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C65B" w14:textId="6DA4F426" w:rsidR="00446802" w:rsidRPr="00446802" w:rsidRDefault="00446802" w:rsidP="00446802">
      <w:pPr>
        <w:tabs>
          <w:tab w:val="left" w:pos="1134"/>
          <w:tab w:val="left" w:pos="1701"/>
        </w:tabs>
        <w:rPr>
          <w:noProof/>
          <w:lang w:val="lv-LV"/>
        </w:rPr>
      </w:pPr>
      <w:r>
        <w:rPr>
          <w:noProof/>
          <w:snapToGrid/>
          <w:lang w:val="en-IN" w:eastAsia="en-IN"/>
        </w:rPr>
        <mc:AlternateContent>
          <mc:Choice Requires="wps">
            <w:drawing>
              <wp:anchor distT="0" distB="0" distL="114300" distR="114300" simplePos="0" relativeHeight="251659264" behindDoc="0" locked="0" layoutInCell="1" allowOverlap="1" wp14:anchorId="56D694F2" wp14:editId="2DD9B590">
                <wp:simplePos x="0" y="0"/>
                <wp:positionH relativeFrom="column">
                  <wp:posOffset>-33655</wp:posOffset>
                </wp:positionH>
                <wp:positionV relativeFrom="paragraph">
                  <wp:posOffset>-34290</wp:posOffset>
                </wp:positionV>
                <wp:extent cx="5676900" cy="9239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5676900"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5B75FA" id="Rectangle 35" o:spid="_x0000_s1026" style="position:absolute;margin-left:-2.65pt;margin-top:-2.7pt;width:447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QOlwIAAIYFAAAOAAAAZHJzL2Uyb0RvYy54bWysVN9PGzEMfp+0/yHK+7hrobBWXFEFYpqE&#10;AAETzyGX9CIlcZakvXZ//Zzcj1YM7WFaH65xbH+2v9i+vNoZTbbCBwW2opOTkhJhOdTKriv64+X2&#10;y1dKQmS2ZhqsqOheBHq1/PzpsnULMYUGdC08QRAbFq2raBOjWxRF4I0wLJyAExaVErxhEUW/LmrP&#10;WkQ3upiW5XnRgq+dBy5CwNubTkmXGV9KweODlEFEoiuKucX89fn7lr7F8pIt1p65RvE+DfYPWRim&#10;LAYdoW5YZGTj1R9QRnEPAWQ84WAKkFJxkWvAaiblu2qeG+ZErgXJCW6kKfw/WH6/ffRE1RU9nVFi&#10;mcE3ekLWmF1rQfAOCWpdWKDds3v0vRTwmKrdSW/SP9ZBdpnU/Uiq2EXC8XJ2fnE+L5F7jrr59HQ+&#10;zaDFwdv5EL8JMCQdKuoxfOaSbe9CxIhoOpikYBZuldb54bRNFwG0qtNdFlLniGvtyZbhm8fdJJWA&#10;EEdWKCXPIhXWlZJPca9FgtD2SUjkBJOf5kRyNx4wGefCxkmnalgtulCzEn9DsCGLHDoDJmSJSY7Y&#10;PcBg2YEM2F3OvX1yFbmZR+fyb4l1zqNHjgw2js5GWfAfAWisqo/c2Q8kddQklt6g3mPHeOhGKTh+&#10;q/DZ7liIj8zj7OBL4z6ID/iRGtqKQn+ipAH/66P7ZI8tjVpKWpzFioafG+YFJfq7xWafT87O0vBm&#10;4Wx2MUXBH2vejjV2Y64Bn36Cm8fxfEz2UQ9H6cG84tpYpaioYpZj7Iry6AfhOnY7AhcPF6tVNsOB&#10;dSze2WfHE3hiNbXly+6Vedf3bsSuv4dhbtniXQt3tsnTwmoTQarc3wdee75x2HPj9IspbZNjOVsd&#10;1ufyNwAAAP//AwBQSwMEFAAGAAgAAAAhAKhmWMDgAAAACQEAAA8AAABkcnMvZG93bnJldi54bWxM&#10;j8FKw0AQhu+C77CM4KW0m2jVELMpoig9iGDVg7dJdkxis7Mhu23j2zs96WkY/o9/vilWk+vVnsbQ&#10;eTaQLhJQxLW3HTcG3t8e5xmoEJEt9p7JwA8FWJWnJwXm1h/4lfab2Cgp4ZCjgTbGIdc61C05DAs/&#10;EEv25UeHUdax0XbEg5S7Xl8kybV22LFcaHGg+5bq7WbnDHyup9h8p0/xeYuzj9m6reqXh8qY87Pp&#10;7hZUpCn+wXDUF3UoxanyO7ZB9QbmV5dCHucSlORZlt2AqgRcJinostD/Pyh/AQAA//8DAFBLAQIt&#10;ABQABgAIAAAAIQC2gziS/gAAAOEBAAATAAAAAAAAAAAAAAAAAAAAAABbQ29udGVudF9UeXBlc10u&#10;eG1sUEsBAi0AFAAGAAgAAAAhADj9If/WAAAAlAEAAAsAAAAAAAAAAAAAAAAALwEAAF9yZWxzLy5y&#10;ZWxzUEsBAi0AFAAGAAgAAAAhAEDUVA6XAgAAhgUAAA4AAAAAAAAAAAAAAAAALgIAAGRycy9lMm9E&#10;b2MueG1sUEsBAi0AFAAGAAgAAAAhAKhmWMDgAAAACQEAAA8AAAAAAAAAAAAAAAAA8QQAAGRycy9k&#10;b3ducmV2LnhtbFBLBQYAAAAABAAEAPMAAAD+BQAAAAA=&#10;" filled="f" strokecolor="black [3213]" strokeweight="1pt"/>
            </w:pict>
          </mc:Fallback>
        </mc:AlternateContent>
      </w:r>
      <w:r w:rsidRPr="00446802">
        <w:rPr>
          <w:noProof/>
          <w:lang w:val="lv-LV"/>
        </w:rPr>
        <w:t>Šis dokuments ir apstiprināta Abiraterone Accord zāļu informācija, kurā ir izceltas izmaiņas kopš iepriekšējās procedūras, kas ietekmē zāļu informāciju (EMEA/H/C/005408/N/0006).</w:t>
      </w:r>
    </w:p>
    <w:p w14:paraId="5444529F" w14:textId="77777777" w:rsidR="00446802" w:rsidRPr="00446802" w:rsidRDefault="00446802" w:rsidP="00446802">
      <w:pPr>
        <w:tabs>
          <w:tab w:val="left" w:pos="1134"/>
          <w:tab w:val="left" w:pos="1701"/>
        </w:tabs>
        <w:rPr>
          <w:noProof/>
          <w:lang w:val="lv-LV"/>
        </w:rPr>
      </w:pPr>
    </w:p>
    <w:p w14:paraId="00B6502D" w14:textId="50578C4A" w:rsidR="009918EE" w:rsidRDefault="00446802" w:rsidP="00D467D2">
      <w:pPr>
        <w:tabs>
          <w:tab w:val="left" w:pos="1134"/>
          <w:tab w:val="left" w:pos="1701"/>
        </w:tabs>
        <w:rPr>
          <w:noProof/>
          <w:lang w:val="lv-LV"/>
        </w:rPr>
      </w:pPr>
      <w:r w:rsidRPr="00446802">
        <w:rPr>
          <w:noProof/>
          <w:lang w:val="lv-LV"/>
        </w:rPr>
        <w:t xml:space="preserve">Plašāku informāciju skatīt Eiropas Zāļu aģentūras tīmekļa vietnē: </w:t>
      </w:r>
    </w:p>
    <w:p w14:paraId="49ADCA53" w14:textId="61F5326E" w:rsidR="00446802" w:rsidRDefault="00446802" w:rsidP="00D467D2">
      <w:pPr>
        <w:tabs>
          <w:tab w:val="left" w:pos="1134"/>
          <w:tab w:val="left" w:pos="1701"/>
        </w:tabs>
        <w:rPr>
          <w:noProof/>
          <w:lang w:val="lv-LV"/>
        </w:rPr>
      </w:pPr>
      <w:hyperlink r:id="rId11" w:history="1">
        <w:r w:rsidRPr="001C7606">
          <w:rPr>
            <w:rStyle w:val="Hyperlink"/>
            <w:noProof/>
            <w:lang w:val="lv-LV"/>
          </w:rPr>
          <w:t>https://www.ema.europa.eu/en/medicines/human/EPAR/abiraterone-accord</w:t>
        </w:r>
      </w:hyperlink>
    </w:p>
    <w:p w14:paraId="20939A83" w14:textId="77777777" w:rsidR="00446802" w:rsidRPr="00E8717C" w:rsidRDefault="00446802" w:rsidP="00D467D2">
      <w:pPr>
        <w:tabs>
          <w:tab w:val="left" w:pos="1134"/>
          <w:tab w:val="left" w:pos="1701"/>
        </w:tabs>
        <w:jc w:val="center"/>
        <w:rPr>
          <w:noProof/>
          <w:lang w:val="lv-LV"/>
        </w:rPr>
      </w:pPr>
    </w:p>
    <w:p w14:paraId="6D2E7801" w14:textId="77777777" w:rsidR="009918EE" w:rsidRPr="00E8717C" w:rsidRDefault="009918EE" w:rsidP="000C6F80">
      <w:pPr>
        <w:tabs>
          <w:tab w:val="left" w:pos="1134"/>
          <w:tab w:val="left" w:pos="1701"/>
        </w:tabs>
        <w:jc w:val="center"/>
        <w:rPr>
          <w:noProof/>
          <w:lang w:val="lv-LV"/>
        </w:rPr>
      </w:pPr>
    </w:p>
    <w:p w14:paraId="2ABEBE45" w14:textId="77777777" w:rsidR="009918EE" w:rsidRPr="00E8717C" w:rsidRDefault="009918EE" w:rsidP="000C6F80">
      <w:pPr>
        <w:tabs>
          <w:tab w:val="left" w:pos="1134"/>
          <w:tab w:val="left" w:pos="1701"/>
        </w:tabs>
        <w:jc w:val="center"/>
        <w:rPr>
          <w:noProof/>
          <w:lang w:val="lv-LV"/>
        </w:rPr>
      </w:pPr>
    </w:p>
    <w:p w14:paraId="72961E7A" w14:textId="77777777" w:rsidR="009918EE" w:rsidRPr="00E8717C" w:rsidRDefault="009918EE" w:rsidP="000C6F80">
      <w:pPr>
        <w:tabs>
          <w:tab w:val="left" w:pos="1134"/>
          <w:tab w:val="left" w:pos="1701"/>
        </w:tabs>
        <w:jc w:val="center"/>
        <w:rPr>
          <w:noProof/>
          <w:lang w:val="lv-LV"/>
        </w:rPr>
      </w:pPr>
    </w:p>
    <w:p w14:paraId="041C1E1E" w14:textId="77777777" w:rsidR="009918EE" w:rsidRPr="00E8717C" w:rsidRDefault="009918EE" w:rsidP="000C6F80">
      <w:pPr>
        <w:tabs>
          <w:tab w:val="left" w:pos="1134"/>
          <w:tab w:val="left" w:pos="1701"/>
        </w:tabs>
        <w:jc w:val="center"/>
        <w:rPr>
          <w:noProof/>
          <w:lang w:val="lv-LV"/>
        </w:rPr>
      </w:pPr>
    </w:p>
    <w:p w14:paraId="45BC18AD" w14:textId="77777777" w:rsidR="009918EE" w:rsidRPr="00E8717C" w:rsidRDefault="009918EE" w:rsidP="000C6F80">
      <w:pPr>
        <w:tabs>
          <w:tab w:val="left" w:pos="1134"/>
          <w:tab w:val="left" w:pos="1701"/>
        </w:tabs>
        <w:jc w:val="center"/>
        <w:rPr>
          <w:noProof/>
          <w:lang w:val="lv-LV"/>
        </w:rPr>
      </w:pPr>
    </w:p>
    <w:p w14:paraId="5C0B6C07" w14:textId="77777777" w:rsidR="009918EE" w:rsidRPr="00E8717C" w:rsidRDefault="009918EE" w:rsidP="000C6F80">
      <w:pPr>
        <w:tabs>
          <w:tab w:val="left" w:pos="1134"/>
          <w:tab w:val="left" w:pos="1701"/>
        </w:tabs>
        <w:jc w:val="center"/>
        <w:rPr>
          <w:noProof/>
          <w:lang w:val="lv-LV"/>
        </w:rPr>
      </w:pPr>
    </w:p>
    <w:p w14:paraId="3D3C37D0" w14:textId="77777777" w:rsidR="009918EE" w:rsidRPr="00E8717C" w:rsidRDefault="009918EE" w:rsidP="000C6F80">
      <w:pPr>
        <w:tabs>
          <w:tab w:val="left" w:pos="1134"/>
          <w:tab w:val="left" w:pos="1701"/>
        </w:tabs>
        <w:jc w:val="center"/>
        <w:rPr>
          <w:noProof/>
          <w:lang w:val="lv-LV"/>
        </w:rPr>
      </w:pPr>
    </w:p>
    <w:p w14:paraId="4A35F649" w14:textId="77777777" w:rsidR="009918EE" w:rsidRPr="00E8717C" w:rsidRDefault="009918EE" w:rsidP="000C6F80">
      <w:pPr>
        <w:tabs>
          <w:tab w:val="left" w:pos="1134"/>
          <w:tab w:val="left" w:pos="1701"/>
        </w:tabs>
        <w:jc w:val="center"/>
        <w:rPr>
          <w:noProof/>
          <w:lang w:val="lv-LV"/>
        </w:rPr>
      </w:pPr>
    </w:p>
    <w:p w14:paraId="1336328D" w14:textId="77777777" w:rsidR="009918EE" w:rsidRPr="00E8717C" w:rsidRDefault="009918EE" w:rsidP="000C6F80">
      <w:pPr>
        <w:tabs>
          <w:tab w:val="left" w:pos="-1440"/>
          <w:tab w:val="left" w:pos="-720"/>
          <w:tab w:val="left" w:pos="1134"/>
          <w:tab w:val="left" w:pos="1701"/>
        </w:tabs>
        <w:jc w:val="center"/>
        <w:rPr>
          <w:noProof/>
          <w:lang w:val="lv-LV"/>
        </w:rPr>
      </w:pPr>
    </w:p>
    <w:p w14:paraId="213E1182" w14:textId="77777777" w:rsidR="009918EE" w:rsidRPr="00E8717C" w:rsidRDefault="009918EE" w:rsidP="000C6F80">
      <w:pPr>
        <w:tabs>
          <w:tab w:val="left" w:pos="-1440"/>
          <w:tab w:val="left" w:pos="-720"/>
          <w:tab w:val="left" w:pos="1134"/>
          <w:tab w:val="left" w:pos="1701"/>
        </w:tabs>
        <w:jc w:val="center"/>
        <w:rPr>
          <w:noProof/>
          <w:lang w:val="lv-LV"/>
        </w:rPr>
      </w:pPr>
    </w:p>
    <w:p w14:paraId="65326A3D" w14:textId="77777777" w:rsidR="009918EE" w:rsidRPr="00E8717C" w:rsidRDefault="009918EE" w:rsidP="000C6F80">
      <w:pPr>
        <w:tabs>
          <w:tab w:val="left" w:pos="-1440"/>
          <w:tab w:val="left" w:pos="-720"/>
          <w:tab w:val="left" w:pos="1134"/>
          <w:tab w:val="left" w:pos="1701"/>
        </w:tabs>
        <w:jc w:val="center"/>
        <w:rPr>
          <w:noProof/>
          <w:lang w:val="lv-LV"/>
        </w:rPr>
      </w:pPr>
    </w:p>
    <w:p w14:paraId="5A2280F9" w14:textId="77777777" w:rsidR="009918EE" w:rsidRPr="00E8717C" w:rsidRDefault="009918EE" w:rsidP="000C6F80">
      <w:pPr>
        <w:tabs>
          <w:tab w:val="left" w:pos="-1440"/>
          <w:tab w:val="left" w:pos="-720"/>
          <w:tab w:val="left" w:pos="1134"/>
          <w:tab w:val="left" w:pos="1701"/>
        </w:tabs>
        <w:jc w:val="center"/>
        <w:rPr>
          <w:noProof/>
          <w:lang w:val="lv-LV"/>
        </w:rPr>
      </w:pPr>
    </w:p>
    <w:p w14:paraId="78BAAFFD" w14:textId="77777777" w:rsidR="009918EE" w:rsidRPr="00E8717C" w:rsidRDefault="009918EE" w:rsidP="000C6F80">
      <w:pPr>
        <w:tabs>
          <w:tab w:val="left" w:pos="-1440"/>
          <w:tab w:val="left" w:pos="-720"/>
          <w:tab w:val="left" w:pos="1134"/>
          <w:tab w:val="left" w:pos="1701"/>
        </w:tabs>
        <w:jc w:val="center"/>
        <w:rPr>
          <w:noProof/>
          <w:lang w:val="lv-LV"/>
        </w:rPr>
      </w:pPr>
    </w:p>
    <w:p w14:paraId="2CFE6D74" w14:textId="77777777" w:rsidR="009918EE" w:rsidRPr="00E8717C" w:rsidRDefault="009918EE" w:rsidP="000C6F80">
      <w:pPr>
        <w:tabs>
          <w:tab w:val="left" w:pos="-1440"/>
          <w:tab w:val="left" w:pos="-720"/>
          <w:tab w:val="left" w:pos="1134"/>
          <w:tab w:val="left" w:pos="1701"/>
        </w:tabs>
        <w:jc w:val="center"/>
        <w:rPr>
          <w:noProof/>
          <w:lang w:val="lv-LV"/>
        </w:rPr>
      </w:pPr>
    </w:p>
    <w:p w14:paraId="37B9CE63" w14:textId="77777777" w:rsidR="009918EE" w:rsidRPr="00E8717C" w:rsidRDefault="009918EE" w:rsidP="000C6F80">
      <w:pPr>
        <w:tabs>
          <w:tab w:val="left" w:pos="-1440"/>
          <w:tab w:val="left" w:pos="-720"/>
          <w:tab w:val="left" w:pos="1134"/>
          <w:tab w:val="left" w:pos="1701"/>
        </w:tabs>
        <w:jc w:val="center"/>
        <w:rPr>
          <w:noProof/>
          <w:lang w:val="lv-LV"/>
        </w:rPr>
      </w:pPr>
    </w:p>
    <w:p w14:paraId="6E2F7E3C" w14:textId="77777777" w:rsidR="009918EE" w:rsidRPr="00E8717C" w:rsidRDefault="009918EE" w:rsidP="000C6F80">
      <w:pPr>
        <w:tabs>
          <w:tab w:val="left" w:pos="-1440"/>
          <w:tab w:val="left" w:pos="-720"/>
          <w:tab w:val="left" w:pos="1134"/>
          <w:tab w:val="left" w:pos="1701"/>
        </w:tabs>
        <w:jc w:val="center"/>
        <w:rPr>
          <w:noProof/>
          <w:lang w:val="lv-LV"/>
        </w:rPr>
      </w:pPr>
    </w:p>
    <w:p w14:paraId="2F0AAE92" w14:textId="77777777" w:rsidR="009918EE" w:rsidRPr="00E8717C" w:rsidRDefault="009918EE" w:rsidP="000C6F80">
      <w:pPr>
        <w:tabs>
          <w:tab w:val="left" w:pos="-1440"/>
          <w:tab w:val="left" w:pos="-720"/>
          <w:tab w:val="left" w:pos="1134"/>
          <w:tab w:val="left" w:pos="1701"/>
        </w:tabs>
        <w:jc w:val="center"/>
        <w:rPr>
          <w:noProof/>
          <w:lang w:val="lv-LV"/>
        </w:rPr>
      </w:pPr>
    </w:p>
    <w:p w14:paraId="47D7EABC" w14:textId="77777777" w:rsidR="009918EE" w:rsidRPr="00E8717C" w:rsidRDefault="009918EE" w:rsidP="000C6F80">
      <w:pPr>
        <w:tabs>
          <w:tab w:val="left" w:pos="-1440"/>
          <w:tab w:val="left" w:pos="-720"/>
          <w:tab w:val="left" w:pos="1134"/>
          <w:tab w:val="left" w:pos="1701"/>
        </w:tabs>
        <w:jc w:val="center"/>
        <w:rPr>
          <w:noProof/>
          <w:lang w:val="lv-LV"/>
        </w:rPr>
      </w:pPr>
    </w:p>
    <w:p w14:paraId="41550404" w14:textId="77777777" w:rsidR="009918EE" w:rsidRPr="00E8717C" w:rsidRDefault="009918EE" w:rsidP="000C6F80">
      <w:pPr>
        <w:tabs>
          <w:tab w:val="left" w:pos="-1440"/>
          <w:tab w:val="left" w:pos="-720"/>
          <w:tab w:val="left" w:pos="1134"/>
          <w:tab w:val="left" w:pos="1701"/>
        </w:tabs>
        <w:jc w:val="center"/>
        <w:rPr>
          <w:noProof/>
          <w:lang w:val="lv-LV"/>
        </w:rPr>
      </w:pPr>
    </w:p>
    <w:p w14:paraId="7587DF7F" w14:textId="77777777" w:rsidR="009918EE" w:rsidRPr="00E8717C" w:rsidRDefault="009918EE" w:rsidP="000C6F80">
      <w:pPr>
        <w:tabs>
          <w:tab w:val="left" w:pos="-1440"/>
          <w:tab w:val="left" w:pos="-720"/>
          <w:tab w:val="left" w:pos="1134"/>
          <w:tab w:val="left" w:pos="1701"/>
        </w:tabs>
        <w:jc w:val="center"/>
        <w:rPr>
          <w:noProof/>
          <w:lang w:val="lv-LV"/>
        </w:rPr>
      </w:pPr>
    </w:p>
    <w:p w14:paraId="7896075D" w14:textId="77777777" w:rsidR="009918EE" w:rsidRPr="00E8717C" w:rsidRDefault="009918EE" w:rsidP="000C6F80">
      <w:pPr>
        <w:tabs>
          <w:tab w:val="left" w:pos="-1440"/>
          <w:tab w:val="left" w:pos="-720"/>
          <w:tab w:val="left" w:pos="1134"/>
          <w:tab w:val="left" w:pos="1701"/>
        </w:tabs>
        <w:jc w:val="center"/>
        <w:rPr>
          <w:noProof/>
          <w:lang w:val="lv-LV"/>
        </w:rPr>
      </w:pPr>
    </w:p>
    <w:p w14:paraId="2EA58148" w14:textId="77777777" w:rsidR="009918EE" w:rsidRPr="00E8717C" w:rsidRDefault="009918EE" w:rsidP="000C6F80">
      <w:pPr>
        <w:tabs>
          <w:tab w:val="left" w:pos="-1440"/>
          <w:tab w:val="left" w:pos="-720"/>
          <w:tab w:val="left" w:pos="1134"/>
          <w:tab w:val="left" w:pos="1701"/>
        </w:tabs>
        <w:jc w:val="center"/>
        <w:rPr>
          <w:noProof/>
          <w:lang w:val="lv-LV"/>
        </w:rPr>
      </w:pPr>
    </w:p>
    <w:p w14:paraId="1E5D82CC" w14:textId="77777777" w:rsidR="009918EE" w:rsidRPr="00E8717C" w:rsidRDefault="009918EE" w:rsidP="000C6F80">
      <w:pPr>
        <w:tabs>
          <w:tab w:val="left" w:pos="-1440"/>
          <w:tab w:val="left" w:pos="-720"/>
          <w:tab w:val="left" w:pos="1134"/>
          <w:tab w:val="left" w:pos="1701"/>
        </w:tabs>
        <w:jc w:val="center"/>
        <w:rPr>
          <w:b/>
          <w:noProof/>
          <w:lang w:val="lv-LV"/>
        </w:rPr>
      </w:pPr>
      <w:r w:rsidRPr="00E8717C">
        <w:rPr>
          <w:b/>
          <w:bCs/>
          <w:noProof/>
          <w:lang w:val="lv-LV"/>
        </w:rPr>
        <w:t>I PIELIKUMS</w:t>
      </w:r>
    </w:p>
    <w:p w14:paraId="046F8535" w14:textId="77777777" w:rsidR="009918EE" w:rsidRPr="00E8717C" w:rsidRDefault="009918EE" w:rsidP="000C6F80">
      <w:pPr>
        <w:tabs>
          <w:tab w:val="left" w:pos="-1440"/>
          <w:tab w:val="left" w:pos="-720"/>
          <w:tab w:val="left" w:pos="1134"/>
          <w:tab w:val="left" w:pos="1701"/>
        </w:tabs>
        <w:jc w:val="center"/>
        <w:rPr>
          <w:noProof/>
          <w:lang w:val="lv-LV"/>
        </w:rPr>
      </w:pPr>
    </w:p>
    <w:p w14:paraId="45560577" w14:textId="77777777" w:rsidR="009918EE" w:rsidRPr="00E8717C" w:rsidRDefault="009918EE" w:rsidP="000C6F80">
      <w:pPr>
        <w:jc w:val="center"/>
        <w:rPr>
          <w:b/>
          <w:noProof/>
          <w:lang w:val="lv-LV"/>
        </w:rPr>
      </w:pPr>
      <w:r w:rsidRPr="00E8717C">
        <w:rPr>
          <w:b/>
          <w:noProof/>
          <w:lang w:val="lv-LV"/>
        </w:rPr>
        <w:t>ZĀĻU APRAKSTS</w:t>
      </w:r>
    </w:p>
    <w:p w14:paraId="101C7D73" w14:textId="77777777" w:rsidR="009918EE" w:rsidRPr="00E8717C" w:rsidRDefault="009918EE" w:rsidP="000C6F80">
      <w:pPr>
        <w:tabs>
          <w:tab w:val="left" w:pos="-1440"/>
          <w:tab w:val="left" w:pos="-720"/>
          <w:tab w:val="left" w:pos="1134"/>
          <w:tab w:val="left" w:pos="1701"/>
        </w:tabs>
        <w:rPr>
          <w:noProof/>
          <w:lang w:val="lv-LV"/>
        </w:rPr>
      </w:pPr>
    </w:p>
    <w:p w14:paraId="300568BD" w14:textId="77777777" w:rsidR="009918EE" w:rsidRPr="00E8717C" w:rsidRDefault="009918EE" w:rsidP="000C6F80">
      <w:pPr>
        <w:tabs>
          <w:tab w:val="left" w:pos="1134"/>
          <w:tab w:val="left" w:pos="1701"/>
        </w:tabs>
        <w:rPr>
          <w:b/>
          <w:noProof/>
          <w:lang w:val="lv-LV"/>
        </w:rPr>
      </w:pPr>
      <w:r w:rsidRPr="00E8717C">
        <w:rPr>
          <w:noProof/>
          <w:lang w:val="lv-LV"/>
        </w:rPr>
        <w:br w:type="page"/>
      </w:r>
      <w:r w:rsidRPr="00E8717C">
        <w:rPr>
          <w:b/>
          <w:bCs/>
          <w:noProof/>
          <w:lang w:val="lv-LV"/>
        </w:rPr>
        <w:lastRenderedPageBreak/>
        <w:t>1.</w:t>
      </w:r>
      <w:r w:rsidRPr="00E8717C">
        <w:rPr>
          <w:b/>
          <w:bCs/>
          <w:noProof/>
          <w:lang w:val="lv-LV"/>
        </w:rPr>
        <w:tab/>
        <w:t>ZĀĻU NOSAUKUMS</w:t>
      </w:r>
    </w:p>
    <w:p w14:paraId="5A8FEAD5" w14:textId="77777777" w:rsidR="009918EE" w:rsidRPr="00E8717C" w:rsidRDefault="009918EE" w:rsidP="000C6F80">
      <w:pPr>
        <w:keepNext/>
        <w:tabs>
          <w:tab w:val="left" w:pos="1134"/>
          <w:tab w:val="left" w:pos="1701"/>
        </w:tabs>
        <w:rPr>
          <w:noProof/>
          <w:lang w:val="lv-LV"/>
        </w:rPr>
      </w:pPr>
    </w:p>
    <w:p w14:paraId="5E30D4DA" w14:textId="77777777" w:rsidR="009918EE" w:rsidRPr="00E8717C" w:rsidRDefault="001D36B3" w:rsidP="000C6F80">
      <w:pPr>
        <w:tabs>
          <w:tab w:val="left" w:pos="1134"/>
          <w:tab w:val="left" w:pos="1701"/>
        </w:tabs>
        <w:rPr>
          <w:noProof/>
          <w:lang w:val="lv-LV"/>
        </w:rPr>
      </w:pPr>
      <w:r>
        <w:rPr>
          <w:noProof/>
          <w:lang w:val="lv-LV"/>
        </w:rPr>
        <w:t>Abiraterone Accord</w:t>
      </w:r>
      <w:r w:rsidR="009918EE" w:rsidRPr="00E8717C">
        <w:rPr>
          <w:noProof/>
          <w:lang w:val="lv-LV"/>
        </w:rPr>
        <w:t xml:space="preserve"> 250 mg tabletes</w:t>
      </w:r>
    </w:p>
    <w:p w14:paraId="1262A97B" w14:textId="77777777" w:rsidR="009918EE" w:rsidRPr="00E8717C" w:rsidRDefault="009918EE" w:rsidP="000C6F80">
      <w:pPr>
        <w:tabs>
          <w:tab w:val="left" w:pos="1134"/>
          <w:tab w:val="left" w:pos="1701"/>
        </w:tabs>
        <w:rPr>
          <w:noProof/>
          <w:lang w:val="lv-LV"/>
        </w:rPr>
      </w:pPr>
    </w:p>
    <w:p w14:paraId="6E0C97F1" w14:textId="77777777" w:rsidR="009918EE" w:rsidRPr="00E8717C" w:rsidRDefault="009918EE" w:rsidP="000C6F80">
      <w:pPr>
        <w:tabs>
          <w:tab w:val="left" w:pos="1134"/>
          <w:tab w:val="left" w:pos="1701"/>
        </w:tabs>
        <w:rPr>
          <w:noProof/>
          <w:lang w:val="lv-LV"/>
        </w:rPr>
      </w:pPr>
    </w:p>
    <w:p w14:paraId="742DE498"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2.</w:t>
      </w:r>
      <w:r w:rsidRPr="00E8717C">
        <w:rPr>
          <w:b/>
          <w:bCs/>
          <w:noProof/>
          <w:lang w:val="lv-LV"/>
        </w:rPr>
        <w:tab/>
        <w:t>KVALITATĪVAIS UN KVANTITATĪVAIS SASTĀVS</w:t>
      </w:r>
    </w:p>
    <w:p w14:paraId="1FA798BA" w14:textId="77777777" w:rsidR="009918EE" w:rsidRPr="00E8717C" w:rsidRDefault="009918EE" w:rsidP="000C6F80">
      <w:pPr>
        <w:keepNext/>
        <w:tabs>
          <w:tab w:val="left" w:pos="1134"/>
          <w:tab w:val="left" w:pos="1701"/>
        </w:tabs>
        <w:rPr>
          <w:noProof/>
          <w:lang w:val="lv-LV"/>
        </w:rPr>
      </w:pPr>
    </w:p>
    <w:p w14:paraId="7B9AD4A2" w14:textId="77777777" w:rsidR="009918EE" w:rsidRPr="00E8717C" w:rsidRDefault="009918EE" w:rsidP="000C6F80">
      <w:pPr>
        <w:tabs>
          <w:tab w:val="left" w:pos="1134"/>
          <w:tab w:val="left" w:pos="1701"/>
        </w:tabs>
        <w:rPr>
          <w:noProof/>
          <w:lang w:val="lv-LV"/>
        </w:rPr>
      </w:pPr>
      <w:r w:rsidRPr="00E8717C">
        <w:rPr>
          <w:noProof/>
          <w:lang w:val="lv-LV"/>
        </w:rPr>
        <w:t>Katra tablete satur 250 mg abiraterona acetāta (</w:t>
      </w:r>
      <w:r w:rsidR="00FC376E" w:rsidRPr="00E8717C">
        <w:rPr>
          <w:i/>
          <w:noProof/>
          <w:lang w:val="lv-LV"/>
        </w:rPr>
        <w:t>a</w:t>
      </w:r>
      <w:r w:rsidRPr="00E8717C">
        <w:rPr>
          <w:i/>
          <w:noProof/>
          <w:lang w:val="lv-LV"/>
        </w:rPr>
        <w:t>birateroni acetas</w:t>
      </w:r>
      <w:r w:rsidRPr="00E8717C">
        <w:rPr>
          <w:noProof/>
          <w:lang w:val="lv-LV"/>
        </w:rPr>
        <w:t>).</w:t>
      </w:r>
    </w:p>
    <w:p w14:paraId="7DDC4C79" w14:textId="77777777" w:rsidR="009918EE" w:rsidRPr="00E8717C" w:rsidRDefault="009918EE" w:rsidP="000C6F80">
      <w:pPr>
        <w:tabs>
          <w:tab w:val="left" w:pos="1134"/>
          <w:tab w:val="left" w:pos="1701"/>
        </w:tabs>
        <w:rPr>
          <w:noProof/>
          <w:lang w:val="lv-LV"/>
        </w:rPr>
      </w:pPr>
    </w:p>
    <w:p w14:paraId="076EC774" w14:textId="77777777" w:rsidR="00055A90" w:rsidRPr="00E8717C" w:rsidRDefault="009918EE" w:rsidP="000C6F80">
      <w:pPr>
        <w:tabs>
          <w:tab w:val="left" w:pos="1134"/>
          <w:tab w:val="left" w:pos="1701"/>
        </w:tabs>
        <w:rPr>
          <w:noProof/>
          <w:lang w:val="lv-LV"/>
        </w:rPr>
      </w:pPr>
      <w:r w:rsidRPr="00E8717C">
        <w:rPr>
          <w:bCs/>
          <w:iCs/>
          <w:noProof/>
          <w:u w:val="single"/>
          <w:lang w:val="lv-LV"/>
        </w:rPr>
        <w:t>Palīgvielas ar zināmu iedarbību</w:t>
      </w:r>
    </w:p>
    <w:p w14:paraId="3EC88EA0" w14:textId="77777777" w:rsidR="008B20BF" w:rsidRDefault="008B20BF" w:rsidP="000C6F80">
      <w:pPr>
        <w:tabs>
          <w:tab w:val="left" w:pos="1134"/>
          <w:tab w:val="left" w:pos="1701"/>
        </w:tabs>
        <w:rPr>
          <w:noProof/>
          <w:lang w:val="lv-LV"/>
        </w:rPr>
      </w:pPr>
    </w:p>
    <w:p w14:paraId="3FE66C9B" w14:textId="3112F187" w:rsidR="009918EE" w:rsidRPr="00E8717C" w:rsidRDefault="009918EE" w:rsidP="000C6F80">
      <w:pPr>
        <w:tabs>
          <w:tab w:val="left" w:pos="1134"/>
          <w:tab w:val="left" w:pos="1701"/>
        </w:tabs>
        <w:rPr>
          <w:noProof/>
          <w:lang w:val="lv-LV"/>
        </w:rPr>
      </w:pPr>
      <w:r w:rsidRPr="00E8717C">
        <w:rPr>
          <w:noProof/>
          <w:lang w:val="lv-LV"/>
        </w:rPr>
        <w:t>Katra tablete satur 189 mg laktozes</w:t>
      </w:r>
      <w:r w:rsidR="00090968">
        <w:rPr>
          <w:noProof/>
          <w:lang w:val="lv-LV"/>
        </w:rPr>
        <w:t xml:space="preserve"> monohidrātu</w:t>
      </w:r>
      <w:r w:rsidRPr="00E8717C">
        <w:rPr>
          <w:noProof/>
          <w:lang w:val="lv-LV"/>
        </w:rPr>
        <w:t>.</w:t>
      </w:r>
    </w:p>
    <w:p w14:paraId="05E14A62" w14:textId="77777777" w:rsidR="009918EE" w:rsidRPr="00E8717C" w:rsidRDefault="009918EE" w:rsidP="000C6F80">
      <w:pPr>
        <w:tabs>
          <w:tab w:val="left" w:pos="1134"/>
          <w:tab w:val="left" w:pos="1701"/>
        </w:tabs>
        <w:rPr>
          <w:noProof/>
          <w:lang w:val="lv-LV"/>
        </w:rPr>
      </w:pPr>
    </w:p>
    <w:p w14:paraId="2EEF3D70" w14:textId="77777777" w:rsidR="009918EE" w:rsidRPr="00E8717C" w:rsidRDefault="009918EE" w:rsidP="000C6F80">
      <w:pPr>
        <w:tabs>
          <w:tab w:val="left" w:pos="1134"/>
          <w:tab w:val="left" w:pos="1701"/>
        </w:tabs>
        <w:rPr>
          <w:noProof/>
          <w:lang w:val="lv-LV"/>
        </w:rPr>
      </w:pPr>
      <w:r w:rsidRPr="00E8717C">
        <w:rPr>
          <w:noProof/>
          <w:lang w:val="lv-LV"/>
        </w:rPr>
        <w:t>Pilnu palīgvielu sarakstu skatīt 6.1. apakšpunktā.</w:t>
      </w:r>
    </w:p>
    <w:p w14:paraId="2B14AF21" w14:textId="77777777" w:rsidR="009918EE" w:rsidRPr="00E8717C" w:rsidRDefault="009918EE" w:rsidP="000C6F80">
      <w:pPr>
        <w:tabs>
          <w:tab w:val="left" w:pos="1134"/>
          <w:tab w:val="left" w:pos="1701"/>
        </w:tabs>
        <w:rPr>
          <w:noProof/>
          <w:lang w:val="lv-LV"/>
        </w:rPr>
      </w:pPr>
    </w:p>
    <w:p w14:paraId="538F5CBA" w14:textId="77777777" w:rsidR="009918EE" w:rsidRPr="00E8717C" w:rsidRDefault="009918EE" w:rsidP="000C6F80">
      <w:pPr>
        <w:tabs>
          <w:tab w:val="left" w:pos="1134"/>
          <w:tab w:val="left" w:pos="1701"/>
        </w:tabs>
        <w:rPr>
          <w:noProof/>
          <w:lang w:val="lv-LV"/>
        </w:rPr>
      </w:pPr>
    </w:p>
    <w:p w14:paraId="3DE5404F"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3.</w:t>
      </w:r>
      <w:r w:rsidRPr="00E8717C">
        <w:rPr>
          <w:b/>
          <w:bCs/>
          <w:noProof/>
          <w:lang w:val="lv-LV"/>
        </w:rPr>
        <w:tab/>
        <w:t>ZĀĻU FORMA</w:t>
      </w:r>
    </w:p>
    <w:p w14:paraId="1EE0F064" w14:textId="77777777" w:rsidR="009918EE" w:rsidRPr="00E8717C" w:rsidRDefault="009918EE" w:rsidP="000C6F80">
      <w:pPr>
        <w:keepNext/>
        <w:tabs>
          <w:tab w:val="left" w:pos="1134"/>
          <w:tab w:val="left" w:pos="1701"/>
        </w:tabs>
        <w:rPr>
          <w:noProof/>
          <w:lang w:val="lv-LV"/>
        </w:rPr>
      </w:pPr>
    </w:p>
    <w:p w14:paraId="3672F010" w14:textId="77777777" w:rsidR="009918EE" w:rsidRPr="00E8717C" w:rsidRDefault="009918EE" w:rsidP="000C6F80">
      <w:pPr>
        <w:tabs>
          <w:tab w:val="left" w:pos="1134"/>
          <w:tab w:val="left" w:pos="1701"/>
        </w:tabs>
        <w:rPr>
          <w:noProof/>
          <w:lang w:val="lv-LV"/>
        </w:rPr>
      </w:pPr>
      <w:r w:rsidRPr="00E8717C">
        <w:rPr>
          <w:noProof/>
          <w:lang w:val="lv-LV"/>
        </w:rPr>
        <w:t>Tablete.</w:t>
      </w:r>
    </w:p>
    <w:p w14:paraId="72707771" w14:textId="77777777" w:rsidR="009918EE" w:rsidRPr="00E8717C" w:rsidRDefault="009A2D88" w:rsidP="000C6F80">
      <w:pPr>
        <w:tabs>
          <w:tab w:val="left" w:pos="1134"/>
          <w:tab w:val="left" w:pos="1701"/>
        </w:tabs>
        <w:rPr>
          <w:noProof/>
          <w:lang w:val="lv-LV"/>
        </w:rPr>
      </w:pPr>
      <w:r w:rsidRPr="009A2D88">
        <w:rPr>
          <w:noProof/>
          <w:lang w:val="lv-LV"/>
        </w:rPr>
        <w:t>Balta vai pelēcīga ovāla</w:t>
      </w:r>
      <w:r w:rsidR="00607B4E">
        <w:rPr>
          <w:noProof/>
          <w:lang w:val="lv-LV"/>
        </w:rPr>
        <w:t xml:space="preserve"> tablete</w:t>
      </w:r>
      <w:r w:rsidRPr="009A2D88">
        <w:rPr>
          <w:noProof/>
          <w:lang w:val="lv-LV"/>
        </w:rPr>
        <w:t>, aptuveni 16 mm gara un 9,5 mm plata</w:t>
      </w:r>
      <w:r w:rsidR="00607B4E">
        <w:rPr>
          <w:noProof/>
          <w:lang w:val="lv-LV"/>
        </w:rPr>
        <w:t>,</w:t>
      </w:r>
      <w:r w:rsidRPr="009A2D88">
        <w:rPr>
          <w:noProof/>
          <w:lang w:val="lv-LV"/>
        </w:rPr>
        <w:t xml:space="preserve"> ar iespiestu uzrakstu “ATN” vienā pusē un “250” otrā pusē</w:t>
      </w:r>
      <w:r w:rsidR="009918EE" w:rsidRPr="00E8717C">
        <w:rPr>
          <w:noProof/>
          <w:lang w:val="lv-LV"/>
        </w:rPr>
        <w:t>.</w:t>
      </w:r>
    </w:p>
    <w:p w14:paraId="5FA31DE3" w14:textId="77777777" w:rsidR="009918EE" w:rsidRPr="00E8717C" w:rsidRDefault="009918EE" w:rsidP="000C6F80">
      <w:pPr>
        <w:tabs>
          <w:tab w:val="left" w:pos="1134"/>
          <w:tab w:val="left" w:pos="1701"/>
        </w:tabs>
        <w:rPr>
          <w:noProof/>
          <w:lang w:val="lv-LV"/>
        </w:rPr>
      </w:pPr>
    </w:p>
    <w:p w14:paraId="0FBE86C7" w14:textId="77777777" w:rsidR="009918EE" w:rsidRPr="00E8717C" w:rsidRDefault="009918EE" w:rsidP="000C6F80">
      <w:pPr>
        <w:tabs>
          <w:tab w:val="left" w:pos="1134"/>
          <w:tab w:val="left" w:pos="1701"/>
        </w:tabs>
        <w:rPr>
          <w:noProof/>
          <w:lang w:val="lv-LV"/>
        </w:rPr>
      </w:pPr>
    </w:p>
    <w:p w14:paraId="1B4536B2" w14:textId="77777777" w:rsidR="009918EE" w:rsidRPr="00E8717C" w:rsidRDefault="009918EE" w:rsidP="000C6F80">
      <w:pPr>
        <w:keepNext/>
        <w:tabs>
          <w:tab w:val="left" w:pos="1134"/>
          <w:tab w:val="left" w:pos="1701"/>
        </w:tabs>
        <w:ind w:left="567" w:hanging="567"/>
        <w:rPr>
          <w:b/>
          <w:noProof/>
          <w:lang w:val="lv-LV"/>
        </w:rPr>
      </w:pPr>
      <w:r w:rsidRPr="00E8717C">
        <w:rPr>
          <w:b/>
          <w:noProof/>
          <w:lang w:val="lv-LV"/>
        </w:rPr>
        <w:t>4.</w:t>
      </w:r>
      <w:r w:rsidRPr="00E8717C">
        <w:rPr>
          <w:b/>
          <w:noProof/>
          <w:lang w:val="lv-LV"/>
        </w:rPr>
        <w:tab/>
      </w:r>
      <w:r w:rsidRPr="00E8717C">
        <w:rPr>
          <w:b/>
          <w:bCs/>
          <w:noProof/>
          <w:lang w:val="lv-LV"/>
        </w:rPr>
        <w:t>KLĪNISKĀ INFORMĀCIJA</w:t>
      </w:r>
    </w:p>
    <w:p w14:paraId="494FF932" w14:textId="77777777" w:rsidR="009918EE" w:rsidRPr="00E8717C" w:rsidRDefault="009918EE" w:rsidP="000C6F80">
      <w:pPr>
        <w:keepNext/>
        <w:tabs>
          <w:tab w:val="left" w:pos="1134"/>
          <w:tab w:val="left" w:pos="1701"/>
        </w:tabs>
        <w:rPr>
          <w:noProof/>
          <w:lang w:val="lv-LV"/>
        </w:rPr>
      </w:pPr>
    </w:p>
    <w:p w14:paraId="1C17C54A"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4.1.</w:t>
      </w:r>
      <w:r w:rsidRPr="00E8717C">
        <w:rPr>
          <w:b/>
          <w:bCs/>
          <w:noProof/>
          <w:lang w:val="lv-LV"/>
        </w:rPr>
        <w:tab/>
        <w:t>Terapeitiskās indikācijas</w:t>
      </w:r>
    </w:p>
    <w:p w14:paraId="56F85E5B" w14:textId="77777777" w:rsidR="009918EE" w:rsidRPr="00E8717C" w:rsidRDefault="009918EE" w:rsidP="000C6F80">
      <w:pPr>
        <w:keepNext/>
        <w:tabs>
          <w:tab w:val="left" w:pos="1134"/>
          <w:tab w:val="left" w:pos="1701"/>
        </w:tabs>
        <w:rPr>
          <w:noProof/>
          <w:lang w:val="lv-LV"/>
        </w:rPr>
      </w:pPr>
    </w:p>
    <w:p w14:paraId="1148A4ED" w14:textId="77777777" w:rsidR="009918EE" w:rsidRPr="00E8717C" w:rsidRDefault="001D36B3" w:rsidP="000C6F80">
      <w:pPr>
        <w:tabs>
          <w:tab w:val="left" w:pos="1134"/>
          <w:tab w:val="left" w:pos="1701"/>
        </w:tabs>
        <w:rPr>
          <w:noProof/>
          <w:lang w:val="lv-LV"/>
        </w:rPr>
      </w:pPr>
      <w:r>
        <w:rPr>
          <w:noProof/>
          <w:lang w:val="lv-LV"/>
        </w:rPr>
        <w:t>Abiraterone Accord</w:t>
      </w:r>
      <w:r w:rsidR="009918EE" w:rsidRPr="00E8717C">
        <w:rPr>
          <w:noProof/>
          <w:lang w:val="lv-LV"/>
        </w:rPr>
        <w:t xml:space="preserve"> </w:t>
      </w:r>
      <w:r w:rsidR="00D1278F" w:rsidRPr="00E8717C">
        <w:rPr>
          <w:noProof/>
          <w:lang w:val="lv-LV"/>
        </w:rPr>
        <w:t>vienlaicīgi</w:t>
      </w:r>
      <w:r w:rsidR="009918EE" w:rsidRPr="00E8717C">
        <w:rPr>
          <w:noProof/>
          <w:lang w:val="lv-LV"/>
        </w:rPr>
        <w:t xml:space="preserve"> ar prednizonu vai prednizolonu ir indicēt</w:t>
      </w:r>
      <w:r w:rsidR="00F5289E" w:rsidRPr="00E53954">
        <w:rPr>
          <w:noProof/>
          <w:lang w:val="lv-LV"/>
        </w:rPr>
        <w:t>a</w:t>
      </w:r>
      <w:r w:rsidR="009918EE" w:rsidRPr="00E53954">
        <w:rPr>
          <w:noProof/>
          <w:lang w:val="lv-LV"/>
        </w:rPr>
        <w:t>s</w:t>
      </w:r>
      <w:r w:rsidR="009918EE" w:rsidRPr="00E8717C">
        <w:rPr>
          <w:noProof/>
          <w:lang w:val="lv-LV"/>
        </w:rPr>
        <w:t>:</w:t>
      </w:r>
    </w:p>
    <w:p w14:paraId="2AEBBFBD" w14:textId="77777777" w:rsidR="007432C8" w:rsidRPr="00E8717C" w:rsidRDefault="00EE3274" w:rsidP="000C6F80">
      <w:pPr>
        <w:numPr>
          <w:ilvl w:val="0"/>
          <w:numId w:val="33"/>
        </w:numPr>
        <w:ind w:left="567" w:hanging="567"/>
        <w:rPr>
          <w:noProof/>
          <w:lang w:val="lv-LV"/>
        </w:rPr>
      </w:pPr>
      <w:r w:rsidRPr="00E8717C">
        <w:rPr>
          <w:noProof/>
          <w:lang w:val="lv-LV"/>
        </w:rPr>
        <w:t xml:space="preserve">kombinācijā ar androgēnu deprivācijas terapiju (ADT) </w:t>
      </w:r>
      <w:r w:rsidR="00C871B8" w:rsidRPr="00E8717C">
        <w:rPr>
          <w:noProof/>
          <w:lang w:val="lv-LV"/>
        </w:rPr>
        <w:t>pirmreizēji</w:t>
      </w:r>
      <w:r w:rsidR="007432C8" w:rsidRPr="00E8717C">
        <w:rPr>
          <w:noProof/>
          <w:lang w:val="lv-LV"/>
        </w:rPr>
        <w:t xml:space="preserve"> diagnosticēta augsta riska </w:t>
      </w:r>
      <w:r w:rsidR="00C871B8" w:rsidRPr="00E8717C">
        <w:rPr>
          <w:noProof/>
          <w:lang w:val="lv-LV"/>
        </w:rPr>
        <w:t xml:space="preserve">pret hormoniem jutīga </w:t>
      </w:r>
      <w:r w:rsidR="007432C8" w:rsidRPr="00E8717C">
        <w:rPr>
          <w:noProof/>
          <w:lang w:val="lv-LV"/>
        </w:rPr>
        <w:t xml:space="preserve">metastātiska prostatas vēža </w:t>
      </w:r>
      <w:r w:rsidRPr="00E8717C">
        <w:rPr>
          <w:noProof/>
          <w:lang w:val="lv-LV"/>
        </w:rPr>
        <w:t>(</w:t>
      </w:r>
      <w:r w:rsidR="00972AB0" w:rsidRPr="00E8717C">
        <w:rPr>
          <w:i/>
          <w:noProof/>
          <w:lang w:val="lv-LV"/>
        </w:rPr>
        <w:t xml:space="preserve">mHSPC - </w:t>
      </w:r>
      <w:r w:rsidRPr="00E8717C">
        <w:rPr>
          <w:i/>
          <w:noProof/>
          <w:lang w:val="lv-LV"/>
        </w:rPr>
        <w:t>metastatic hormone sensitive prostate cancer</w:t>
      </w:r>
      <w:r w:rsidRPr="00E8717C">
        <w:rPr>
          <w:noProof/>
          <w:lang w:val="lv-LV"/>
        </w:rPr>
        <w:t xml:space="preserve">) </w:t>
      </w:r>
      <w:r w:rsidR="007432C8" w:rsidRPr="00E8717C">
        <w:rPr>
          <w:noProof/>
          <w:lang w:val="lv-LV"/>
        </w:rPr>
        <w:t>ārstēšana</w:t>
      </w:r>
      <w:r w:rsidRPr="00E8717C">
        <w:rPr>
          <w:noProof/>
          <w:lang w:val="lv-LV"/>
        </w:rPr>
        <w:t>i</w:t>
      </w:r>
      <w:r w:rsidR="007432C8" w:rsidRPr="00E8717C">
        <w:rPr>
          <w:noProof/>
          <w:lang w:val="lv-LV"/>
        </w:rPr>
        <w:t xml:space="preserve"> pieaugušiem vīriešiem (skatīt 5.1. apakšpunktu);</w:t>
      </w:r>
    </w:p>
    <w:p w14:paraId="31276C82" w14:textId="77777777" w:rsidR="009918EE" w:rsidRPr="00E8717C" w:rsidRDefault="009918EE" w:rsidP="000C6F80">
      <w:pPr>
        <w:numPr>
          <w:ilvl w:val="0"/>
          <w:numId w:val="33"/>
        </w:numPr>
        <w:ind w:left="567" w:hanging="567"/>
        <w:rPr>
          <w:noProof/>
          <w:lang w:val="lv-LV"/>
        </w:rPr>
      </w:pPr>
      <w:r w:rsidRPr="00E8717C">
        <w:rPr>
          <w:noProof/>
          <w:lang w:val="lv-LV"/>
        </w:rPr>
        <w:t xml:space="preserve">metastātiska, pret kastrāciju rezistenta prostatas vēža </w:t>
      </w:r>
      <w:r w:rsidR="00AE045A" w:rsidRPr="00E8717C">
        <w:rPr>
          <w:noProof/>
          <w:lang w:val="lv-LV"/>
        </w:rPr>
        <w:t>(</w:t>
      </w:r>
      <w:r w:rsidR="00972AB0" w:rsidRPr="00E8717C">
        <w:rPr>
          <w:i/>
          <w:noProof/>
          <w:lang w:val="lv-LV"/>
        </w:rPr>
        <w:t xml:space="preserve">mCRPC - </w:t>
      </w:r>
      <w:r w:rsidR="00AE045A" w:rsidRPr="00E8717C">
        <w:rPr>
          <w:i/>
          <w:noProof/>
          <w:lang w:val="lv-LV"/>
        </w:rPr>
        <w:t>metastatic castration resistant prostate cance</w:t>
      </w:r>
      <w:r w:rsidR="00EE3274" w:rsidRPr="00E8717C">
        <w:rPr>
          <w:i/>
          <w:noProof/>
          <w:lang w:val="lv-LV"/>
        </w:rPr>
        <w:t>r</w:t>
      </w:r>
      <w:r w:rsidR="00AE045A" w:rsidRPr="00E8717C">
        <w:rPr>
          <w:noProof/>
          <w:lang w:val="lv-LV"/>
        </w:rPr>
        <w:t xml:space="preserve">) </w:t>
      </w:r>
      <w:r w:rsidRPr="00E8717C">
        <w:rPr>
          <w:noProof/>
          <w:lang w:val="lv-LV"/>
        </w:rPr>
        <w:t xml:space="preserve">ārstēšanai pieaugušiem vīriešiem, kuriem nav simptomu vai ir viegli izteikti simptomi pēc nesekmīgas androgēnu </w:t>
      </w:r>
      <w:r w:rsidR="00F5289E" w:rsidRPr="00E8717C">
        <w:rPr>
          <w:noProof/>
          <w:lang w:val="lv-LV"/>
        </w:rPr>
        <w:t xml:space="preserve">deprivācijas </w:t>
      </w:r>
      <w:r w:rsidRPr="00E8717C">
        <w:rPr>
          <w:noProof/>
          <w:lang w:val="lv-LV"/>
        </w:rPr>
        <w:t>terapijas un kuriem ķīmijterapija vēl nav klīniski indicēta (skatīt 5.1. apakšpunktu)</w:t>
      </w:r>
      <w:r w:rsidR="00F5289E" w:rsidRPr="00E8717C">
        <w:rPr>
          <w:noProof/>
          <w:lang w:val="lv-LV"/>
        </w:rPr>
        <w:t>;</w:t>
      </w:r>
    </w:p>
    <w:p w14:paraId="507A8F91" w14:textId="77777777" w:rsidR="009918EE" w:rsidRPr="00E8717C" w:rsidRDefault="00AE045A" w:rsidP="000C6F80">
      <w:pPr>
        <w:numPr>
          <w:ilvl w:val="0"/>
          <w:numId w:val="33"/>
        </w:numPr>
        <w:ind w:left="567" w:hanging="567"/>
        <w:rPr>
          <w:noProof/>
          <w:lang w:val="lv-LV"/>
        </w:rPr>
      </w:pPr>
      <w:r w:rsidRPr="00E8717C">
        <w:rPr>
          <w:i/>
          <w:noProof/>
          <w:lang w:val="lv-LV"/>
        </w:rPr>
        <w:t>mCRPC</w:t>
      </w:r>
      <w:r w:rsidR="009918EE" w:rsidRPr="00E8717C">
        <w:rPr>
          <w:noProof/>
          <w:lang w:val="lv-LV"/>
        </w:rPr>
        <w:t xml:space="preserve"> ārstēšanai pieaugušiem vīriešiem, kuriem slimība progresējusi uz docetakselu bāzētas ķīmijterapijas laikā vai pēc tās.</w:t>
      </w:r>
    </w:p>
    <w:p w14:paraId="08E28D70" w14:textId="77777777" w:rsidR="009918EE" w:rsidRPr="00E8717C" w:rsidRDefault="009918EE" w:rsidP="000C6F80">
      <w:pPr>
        <w:tabs>
          <w:tab w:val="left" w:pos="1134"/>
          <w:tab w:val="left" w:pos="1701"/>
        </w:tabs>
        <w:rPr>
          <w:noProof/>
          <w:lang w:val="lv-LV"/>
        </w:rPr>
      </w:pPr>
    </w:p>
    <w:p w14:paraId="7658BA68"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4.2.</w:t>
      </w:r>
      <w:r w:rsidRPr="00E8717C">
        <w:rPr>
          <w:b/>
          <w:bCs/>
          <w:noProof/>
          <w:lang w:val="lv-LV"/>
        </w:rPr>
        <w:tab/>
        <w:t>Devas un lietošanas veids</w:t>
      </w:r>
    </w:p>
    <w:p w14:paraId="44F414E0" w14:textId="77777777" w:rsidR="009918EE" w:rsidRPr="00E8717C" w:rsidRDefault="009918EE" w:rsidP="000C6F80">
      <w:pPr>
        <w:keepNext/>
        <w:tabs>
          <w:tab w:val="left" w:pos="1134"/>
          <w:tab w:val="left" w:pos="1701"/>
        </w:tabs>
        <w:rPr>
          <w:noProof/>
          <w:lang w:val="lv-LV"/>
        </w:rPr>
      </w:pPr>
    </w:p>
    <w:p w14:paraId="62D1C132" w14:textId="77777777" w:rsidR="006B67A0" w:rsidRPr="00E8717C" w:rsidRDefault="006B67A0" w:rsidP="00E8717C">
      <w:pPr>
        <w:tabs>
          <w:tab w:val="left" w:pos="1134"/>
          <w:tab w:val="left" w:pos="1701"/>
        </w:tabs>
        <w:rPr>
          <w:noProof/>
          <w:lang w:val="lv-LV"/>
        </w:rPr>
      </w:pPr>
      <w:r w:rsidRPr="00E8717C">
        <w:rPr>
          <w:noProof/>
          <w:lang w:val="lv-LV"/>
        </w:rPr>
        <w:t>Šīs zāles jāparaksta atbilstošam veselības aprūpes speciālistam.</w:t>
      </w:r>
    </w:p>
    <w:p w14:paraId="23ED839E" w14:textId="77777777" w:rsidR="006B67A0" w:rsidRPr="00E8717C" w:rsidRDefault="006B67A0" w:rsidP="00E8717C">
      <w:pPr>
        <w:tabs>
          <w:tab w:val="left" w:pos="1134"/>
          <w:tab w:val="left" w:pos="1701"/>
        </w:tabs>
        <w:rPr>
          <w:noProof/>
          <w:lang w:val="lv-LV"/>
        </w:rPr>
      </w:pPr>
    </w:p>
    <w:p w14:paraId="69DEFFD0" w14:textId="77777777" w:rsidR="009918EE" w:rsidRPr="00E8717C" w:rsidRDefault="009918EE" w:rsidP="000C6F80">
      <w:pPr>
        <w:keepNext/>
        <w:tabs>
          <w:tab w:val="left" w:pos="1134"/>
          <w:tab w:val="left" w:pos="1701"/>
        </w:tabs>
        <w:rPr>
          <w:noProof/>
          <w:u w:val="single"/>
          <w:lang w:val="lv-LV"/>
        </w:rPr>
      </w:pPr>
      <w:r w:rsidRPr="00E8717C">
        <w:rPr>
          <w:noProof/>
          <w:u w:val="single"/>
          <w:lang w:val="lv-LV"/>
        </w:rPr>
        <w:t>Devas</w:t>
      </w:r>
    </w:p>
    <w:p w14:paraId="2B08D057" w14:textId="77777777" w:rsidR="009918EE" w:rsidRPr="00E8717C" w:rsidRDefault="009918EE" w:rsidP="000C6F80">
      <w:pPr>
        <w:tabs>
          <w:tab w:val="left" w:pos="1134"/>
          <w:tab w:val="left" w:pos="1701"/>
        </w:tabs>
        <w:rPr>
          <w:noProof/>
          <w:lang w:val="lv-LV"/>
        </w:rPr>
      </w:pPr>
      <w:r w:rsidRPr="00E8717C">
        <w:rPr>
          <w:noProof/>
          <w:lang w:val="lv-LV"/>
        </w:rPr>
        <w:t xml:space="preserve">Ieteicamā deva ir 1000 mg (četras 250 mg tabletes) vienreizējas dienas devas veidā, ko </w:t>
      </w:r>
      <w:r w:rsidRPr="00E8717C">
        <w:rPr>
          <w:bCs/>
          <w:noProof/>
          <w:lang w:val="lv-LV"/>
        </w:rPr>
        <w:t xml:space="preserve">nedrīkst lietot ēdienreižu laikā (skatīt </w:t>
      </w:r>
      <w:r w:rsidR="00AC1A52" w:rsidRPr="00E8717C">
        <w:rPr>
          <w:bCs/>
          <w:noProof/>
          <w:lang w:val="lv-LV"/>
        </w:rPr>
        <w:t>informāciju par</w:t>
      </w:r>
      <w:r w:rsidRPr="00E8717C">
        <w:rPr>
          <w:bCs/>
          <w:noProof/>
          <w:lang w:val="lv-LV"/>
        </w:rPr>
        <w:t xml:space="preserve"> </w:t>
      </w:r>
      <w:r w:rsidR="00AC1A52" w:rsidRPr="00E8717C">
        <w:rPr>
          <w:bCs/>
          <w:noProof/>
          <w:lang w:val="lv-LV"/>
        </w:rPr>
        <w:t>l</w:t>
      </w:r>
      <w:r w:rsidRPr="00E8717C">
        <w:rPr>
          <w:bCs/>
          <w:noProof/>
          <w:lang w:val="lv-LV"/>
        </w:rPr>
        <w:t>ietošanas veid</w:t>
      </w:r>
      <w:r w:rsidR="00AC1A52" w:rsidRPr="00E8717C">
        <w:rPr>
          <w:bCs/>
          <w:noProof/>
          <w:lang w:val="lv-LV"/>
        </w:rPr>
        <w:t>u</w:t>
      </w:r>
      <w:r w:rsidRPr="00E8717C">
        <w:rPr>
          <w:bCs/>
          <w:noProof/>
          <w:lang w:val="lv-LV"/>
        </w:rPr>
        <w:t>). Ja tabletes lieto ēdienreižu laikā, paaugstinās abiraterona sistēmiskā iedarbība (skatīt 4.5. un 5.2. apakšpunktu)</w:t>
      </w:r>
      <w:r w:rsidRPr="00E8717C">
        <w:rPr>
          <w:noProof/>
          <w:lang w:val="lv-LV"/>
        </w:rPr>
        <w:t>.</w:t>
      </w:r>
    </w:p>
    <w:p w14:paraId="0C2D642A" w14:textId="77777777" w:rsidR="00EF2860" w:rsidRPr="00E8717C" w:rsidRDefault="00EF2860" w:rsidP="000C6F80">
      <w:pPr>
        <w:tabs>
          <w:tab w:val="left" w:pos="1134"/>
          <w:tab w:val="left" w:pos="1701"/>
        </w:tabs>
        <w:rPr>
          <w:noProof/>
          <w:lang w:val="lv-LV"/>
        </w:rPr>
      </w:pPr>
    </w:p>
    <w:p w14:paraId="44684878" w14:textId="77777777" w:rsidR="009918EE" w:rsidRPr="00E8717C" w:rsidRDefault="00AE045A" w:rsidP="000C6F80">
      <w:pPr>
        <w:keepNext/>
        <w:tabs>
          <w:tab w:val="left" w:pos="1134"/>
          <w:tab w:val="left" w:pos="1701"/>
        </w:tabs>
        <w:rPr>
          <w:i/>
          <w:noProof/>
          <w:lang w:val="lv-LV"/>
        </w:rPr>
      </w:pPr>
      <w:r w:rsidRPr="00E8717C">
        <w:rPr>
          <w:i/>
          <w:noProof/>
          <w:lang w:val="lv-LV"/>
        </w:rPr>
        <w:t>Prednizona vai prednizolona deva</w:t>
      </w:r>
    </w:p>
    <w:p w14:paraId="6FB0F9AF" w14:textId="77777777" w:rsidR="00AE045A" w:rsidRPr="00E8717C" w:rsidRDefault="00AE045A" w:rsidP="000C6F80">
      <w:pPr>
        <w:tabs>
          <w:tab w:val="left" w:pos="1134"/>
          <w:tab w:val="left" w:pos="1701"/>
        </w:tabs>
        <w:rPr>
          <w:noProof/>
          <w:lang w:val="lv-LV"/>
        </w:rPr>
      </w:pPr>
      <w:r w:rsidRPr="00E8717C">
        <w:rPr>
          <w:noProof/>
          <w:lang w:val="lv-LV"/>
        </w:rPr>
        <w:t xml:space="preserve">Ārstējot </w:t>
      </w:r>
      <w:r w:rsidRPr="00E8717C">
        <w:rPr>
          <w:i/>
          <w:noProof/>
          <w:lang w:val="lv-LV"/>
        </w:rPr>
        <w:t>mHSPC</w:t>
      </w:r>
      <w:r w:rsidRPr="00E8717C">
        <w:rPr>
          <w:noProof/>
          <w:lang w:val="lv-LV"/>
        </w:rPr>
        <w:t xml:space="preserve">, </w:t>
      </w:r>
      <w:r w:rsidR="001D36B3">
        <w:rPr>
          <w:noProof/>
          <w:lang w:val="lv-LV"/>
        </w:rPr>
        <w:t>Abiraterone Accord</w:t>
      </w:r>
      <w:r w:rsidRPr="00E8717C">
        <w:rPr>
          <w:noProof/>
          <w:lang w:val="lv-LV"/>
        </w:rPr>
        <w:t xml:space="preserve"> lieto </w:t>
      </w:r>
      <w:r w:rsidR="00EE3274" w:rsidRPr="00E8717C">
        <w:rPr>
          <w:noProof/>
          <w:lang w:val="lv-LV"/>
        </w:rPr>
        <w:t xml:space="preserve">kopā </w:t>
      </w:r>
      <w:r w:rsidRPr="00E8717C">
        <w:rPr>
          <w:noProof/>
          <w:lang w:val="lv-LV"/>
        </w:rPr>
        <w:t>ar 5</w:t>
      </w:r>
      <w:r w:rsidR="00EE3274" w:rsidRPr="00E8717C">
        <w:rPr>
          <w:noProof/>
          <w:lang w:val="lv-LV"/>
        </w:rPr>
        <w:t> </w:t>
      </w:r>
      <w:r w:rsidRPr="00E8717C">
        <w:rPr>
          <w:noProof/>
          <w:lang w:val="lv-LV"/>
        </w:rPr>
        <w:t xml:space="preserve">mg prednizona vai prednizolona dienā. </w:t>
      </w:r>
    </w:p>
    <w:p w14:paraId="7367A376" w14:textId="77777777" w:rsidR="00AE045A" w:rsidRPr="00E8717C" w:rsidRDefault="00AE045A" w:rsidP="000C6F80">
      <w:pPr>
        <w:tabs>
          <w:tab w:val="left" w:pos="1134"/>
          <w:tab w:val="left" w:pos="1701"/>
        </w:tabs>
        <w:rPr>
          <w:noProof/>
          <w:lang w:val="lv-LV"/>
        </w:rPr>
      </w:pPr>
    </w:p>
    <w:p w14:paraId="69F6CD7E" w14:textId="77777777" w:rsidR="00AE045A" w:rsidRPr="00E8717C" w:rsidRDefault="00AE045A" w:rsidP="000C6F80">
      <w:pPr>
        <w:tabs>
          <w:tab w:val="left" w:pos="1134"/>
          <w:tab w:val="left" w:pos="1701"/>
        </w:tabs>
        <w:rPr>
          <w:noProof/>
          <w:lang w:val="lv-LV"/>
        </w:rPr>
      </w:pPr>
      <w:r w:rsidRPr="00E8717C">
        <w:rPr>
          <w:noProof/>
          <w:lang w:val="lv-LV"/>
        </w:rPr>
        <w:t xml:space="preserve">Ārstējot </w:t>
      </w:r>
      <w:r w:rsidRPr="00E8717C">
        <w:rPr>
          <w:i/>
          <w:noProof/>
          <w:lang w:val="lv-LV"/>
        </w:rPr>
        <w:t>mCRPC</w:t>
      </w:r>
      <w:r w:rsidRPr="00E8717C">
        <w:rPr>
          <w:noProof/>
          <w:lang w:val="lv-LV"/>
        </w:rPr>
        <w:t xml:space="preserve">, </w:t>
      </w:r>
      <w:r w:rsidR="001D36B3">
        <w:rPr>
          <w:noProof/>
          <w:lang w:val="lv-LV"/>
        </w:rPr>
        <w:t>Abiraterone Accord</w:t>
      </w:r>
      <w:r w:rsidRPr="00E8717C">
        <w:rPr>
          <w:noProof/>
          <w:lang w:val="lv-LV"/>
        </w:rPr>
        <w:t xml:space="preserve"> lieto </w:t>
      </w:r>
      <w:r w:rsidR="00EE3274" w:rsidRPr="00E8717C">
        <w:rPr>
          <w:noProof/>
          <w:lang w:val="lv-LV"/>
        </w:rPr>
        <w:t xml:space="preserve">kopā </w:t>
      </w:r>
      <w:r w:rsidRPr="00E8717C">
        <w:rPr>
          <w:noProof/>
          <w:lang w:val="lv-LV"/>
        </w:rPr>
        <w:t>ar 10</w:t>
      </w:r>
      <w:r w:rsidR="00EE3274" w:rsidRPr="00E8717C">
        <w:rPr>
          <w:noProof/>
          <w:lang w:val="lv-LV"/>
        </w:rPr>
        <w:t> </w:t>
      </w:r>
      <w:r w:rsidRPr="00E8717C">
        <w:rPr>
          <w:noProof/>
          <w:lang w:val="lv-LV"/>
        </w:rPr>
        <w:t>mg prednizona vai prednizolona dienā.</w:t>
      </w:r>
    </w:p>
    <w:p w14:paraId="3C363CB5" w14:textId="77777777" w:rsidR="00AE045A" w:rsidRPr="00E8717C" w:rsidRDefault="00AE045A" w:rsidP="000C6F80">
      <w:pPr>
        <w:tabs>
          <w:tab w:val="left" w:pos="1134"/>
          <w:tab w:val="left" w:pos="1701"/>
        </w:tabs>
        <w:rPr>
          <w:noProof/>
          <w:lang w:val="lv-LV"/>
        </w:rPr>
      </w:pPr>
    </w:p>
    <w:p w14:paraId="07C3AEBE" w14:textId="77777777" w:rsidR="009918EE" w:rsidRPr="00E8717C" w:rsidRDefault="009918EE" w:rsidP="000C6F80">
      <w:pPr>
        <w:tabs>
          <w:tab w:val="left" w:pos="1134"/>
          <w:tab w:val="left" w:pos="1701"/>
        </w:tabs>
        <w:rPr>
          <w:noProof/>
          <w:lang w:val="lv-LV"/>
        </w:rPr>
      </w:pPr>
      <w:r w:rsidRPr="00E8717C">
        <w:rPr>
          <w:noProof/>
          <w:lang w:val="lv-LV"/>
        </w:rPr>
        <w:t>Pacientiem, k</w:t>
      </w:r>
      <w:r w:rsidR="00D577F1" w:rsidRPr="00E8717C">
        <w:rPr>
          <w:noProof/>
          <w:lang w:val="lv-LV"/>
        </w:rPr>
        <w:t>urie</w:t>
      </w:r>
      <w:r w:rsidRPr="00E8717C">
        <w:rPr>
          <w:noProof/>
          <w:lang w:val="lv-LV"/>
        </w:rPr>
        <w:t xml:space="preserve">m nav veikta ķirurģiska kastrācija, ārstēšanas laikā jāturpina medicīniska kastrācija ar </w:t>
      </w:r>
      <w:r w:rsidR="006B67A0" w:rsidRPr="00E8717C">
        <w:rPr>
          <w:noProof/>
          <w:lang w:val="lv-LV"/>
        </w:rPr>
        <w:t>luteinizējošo hormonu atbrīvojošā hormona (</w:t>
      </w:r>
      <w:r w:rsidRPr="00E8717C">
        <w:rPr>
          <w:noProof/>
          <w:lang w:val="lv-LV"/>
        </w:rPr>
        <w:t>LHRH</w:t>
      </w:r>
      <w:r w:rsidR="006B67A0" w:rsidRPr="00E8717C">
        <w:rPr>
          <w:noProof/>
          <w:lang w:val="lv-LV"/>
        </w:rPr>
        <w:t>)</w:t>
      </w:r>
      <w:r w:rsidRPr="00E8717C">
        <w:rPr>
          <w:noProof/>
          <w:lang w:val="lv-LV"/>
        </w:rPr>
        <w:t xml:space="preserve"> analogu.</w:t>
      </w:r>
    </w:p>
    <w:p w14:paraId="79137155" w14:textId="77777777" w:rsidR="009918EE" w:rsidRPr="00E8717C" w:rsidRDefault="009918EE" w:rsidP="000C6F80">
      <w:pPr>
        <w:tabs>
          <w:tab w:val="left" w:pos="1134"/>
          <w:tab w:val="left" w:pos="1701"/>
        </w:tabs>
        <w:rPr>
          <w:noProof/>
          <w:lang w:val="lv-LV"/>
        </w:rPr>
      </w:pPr>
    </w:p>
    <w:p w14:paraId="79EFC090" w14:textId="77777777" w:rsidR="00E6773A" w:rsidRPr="00E8717C" w:rsidRDefault="00E6773A" w:rsidP="000C6F80">
      <w:pPr>
        <w:keepNext/>
        <w:tabs>
          <w:tab w:val="left" w:pos="1134"/>
          <w:tab w:val="left" w:pos="1701"/>
        </w:tabs>
        <w:rPr>
          <w:i/>
          <w:noProof/>
          <w:lang w:val="lv-LV"/>
        </w:rPr>
      </w:pPr>
      <w:r w:rsidRPr="00E8717C">
        <w:rPr>
          <w:i/>
          <w:noProof/>
          <w:lang w:val="lv-LV"/>
        </w:rPr>
        <w:lastRenderedPageBreak/>
        <w:t>Ieteicams kontrolēt</w:t>
      </w:r>
    </w:p>
    <w:p w14:paraId="7DBB49B9" w14:textId="77777777" w:rsidR="009918EE" w:rsidRPr="00E8717C" w:rsidRDefault="009918EE" w:rsidP="000C6F80">
      <w:pPr>
        <w:tabs>
          <w:tab w:val="left" w:pos="1134"/>
          <w:tab w:val="left" w:pos="1701"/>
        </w:tabs>
        <w:rPr>
          <w:noProof/>
          <w:lang w:val="lv-LV"/>
        </w:rPr>
      </w:pPr>
      <w:r w:rsidRPr="00E8717C">
        <w:rPr>
          <w:noProof/>
          <w:lang w:val="lv-LV"/>
        </w:rPr>
        <w:t>Pirms ārstēšanas uzsākšanas</w:t>
      </w:r>
      <w:r w:rsidR="00F24CDD" w:rsidRPr="00E8717C">
        <w:rPr>
          <w:noProof/>
          <w:lang w:val="lv-LV"/>
        </w:rPr>
        <w:t>,</w:t>
      </w:r>
      <w:r w:rsidRPr="00E8717C">
        <w:rPr>
          <w:noProof/>
          <w:lang w:val="lv-LV"/>
        </w:rPr>
        <w:t xml:space="preserve"> ik pēc divām nedēļām pirmajos trīs ārstēšanas mēnešos </w:t>
      </w:r>
      <w:r w:rsidR="00F24CDD" w:rsidRPr="00E8717C">
        <w:rPr>
          <w:noProof/>
          <w:lang w:val="lv-LV"/>
        </w:rPr>
        <w:t xml:space="preserve">un pēc tam reizi mēnesī </w:t>
      </w:r>
      <w:r w:rsidRPr="00E8717C">
        <w:rPr>
          <w:noProof/>
          <w:lang w:val="lv-LV"/>
        </w:rPr>
        <w:t>jānosaka transamināžu līmenis serumā. Reizi mēnesī jāpārbauda asinsspiediens, kālija līmenis serumā un šķidruma aizture</w:t>
      </w:r>
      <w:r w:rsidR="00CF10EC" w:rsidRPr="00E8717C">
        <w:rPr>
          <w:noProof/>
          <w:lang w:val="lv-LV"/>
        </w:rPr>
        <w:t>.</w:t>
      </w:r>
      <w:r w:rsidRPr="00E8717C">
        <w:rPr>
          <w:noProof/>
          <w:lang w:val="lv-LV"/>
        </w:rPr>
        <w:t xml:space="preserve"> Taču pacienti, k</w:t>
      </w:r>
      <w:r w:rsidR="00CF10EC" w:rsidRPr="00E8717C">
        <w:rPr>
          <w:noProof/>
          <w:lang w:val="lv-LV"/>
        </w:rPr>
        <w:t>urie</w:t>
      </w:r>
      <w:r w:rsidRPr="00E8717C">
        <w:rPr>
          <w:noProof/>
          <w:lang w:val="lv-LV"/>
        </w:rPr>
        <w:t>m ir nozīmīgs sastrēguma sirds mazspējas risks, jā</w:t>
      </w:r>
      <w:r w:rsidR="00CF10EC" w:rsidRPr="00E8717C">
        <w:rPr>
          <w:noProof/>
          <w:lang w:val="lv-LV"/>
        </w:rPr>
        <w:t>kontrolē</w:t>
      </w:r>
      <w:r w:rsidRPr="00E8717C">
        <w:rPr>
          <w:noProof/>
          <w:lang w:val="lv-LV"/>
        </w:rPr>
        <w:t xml:space="preserve"> ik pēc </w:t>
      </w:r>
      <w:r w:rsidR="00CF10EC" w:rsidRPr="00E8717C">
        <w:rPr>
          <w:noProof/>
          <w:lang w:val="lv-LV"/>
        </w:rPr>
        <w:t xml:space="preserve">2 </w:t>
      </w:r>
      <w:r w:rsidRPr="00E8717C">
        <w:rPr>
          <w:noProof/>
          <w:lang w:val="lv-LV"/>
        </w:rPr>
        <w:t>nedēļām pirmos trīs ārstēšanas mēnešus un pēc tam reizi mēnesī (skatīt 4.4. apakšpunktu).</w:t>
      </w:r>
    </w:p>
    <w:p w14:paraId="15083053" w14:textId="77777777" w:rsidR="009918EE" w:rsidRPr="00E8717C" w:rsidRDefault="009918EE" w:rsidP="000C6F80">
      <w:pPr>
        <w:tabs>
          <w:tab w:val="left" w:pos="1134"/>
          <w:tab w:val="left" w:pos="1701"/>
        </w:tabs>
        <w:rPr>
          <w:noProof/>
          <w:lang w:val="lv-LV"/>
        </w:rPr>
      </w:pPr>
    </w:p>
    <w:p w14:paraId="7632AC34" w14:textId="77777777" w:rsidR="009918EE" w:rsidRPr="00E8717C" w:rsidRDefault="009918EE" w:rsidP="000C6F80">
      <w:pPr>
        <w:tabs>
          <w:tab w:val="left" w:pos="1134"/>
          <w:tab w:val="left" w:pos="1701"/>
        </w:tabs>
        <w:rPr>
          <w:noProof/>
          <w:lang w:val="lv-LV"/>
        </w:rPr>
      </w:pPr>
      <w:r w:rsidRPr="00E8717C">
        <w:rPr>
          <w:noProof/>
          <w:lang w:val="lv-LV"/>
        </w:rPr>
        <w:t>Pacientiem, k</w:t>
      </w:r>
      <w:r w:rsidR="00AC1A52" w:rsidRPr="00E8717C">
        <w:rPr>
          <w:noProof/>
          <w:lang w:val="lv-LV"/>
        </w:rPr>
        <w:t>a</w:t>
      </w:r>
      <w:r w:rsidRPr="00E8717C">
        <w:rPr>
          <w:noProof/>
          <w:lang w:val="lv-LV"/>
        </w:rPr>
        <w:t xml:space="preserve">m ir hipokaliēmija vai tā izveidojas </w:t>
      </w:r>
      <w:r w:rsidR="001D36B3">
        <w:rPr>
          <w:noProof/>
          <w:lang w:val="lv-LV"/>
        </w:rPr>
        <w:t>abirateron</w:t>
      </w:r>
      <w:r w:rsidR="00D04BCC">
        <w:rPr>
          <w:noProof/>
          <w:lang w:val="lv-LV"/>
        </w:rPr>
        <w:t>a</w:t>
      </w:r>
      <w:r w:rsidR="00090968">
        <w:rPr>
          <w:noProof/>
          <w:lang w:val="lv-LV"/>
        </w:rPr>
        <w:t xml:space="preserve"> acetāta</w:t>
      </w:r>
      <w:r w:rsidRPr="00E8717C">
        <w:rPr>
          <w:noProof/>
          <w:lang w:val="lv-LV"/>
        </w:rPr>
        <w:t xml:space="preserve"> terapijas laikā, jāapsver iespēja uzturēt kālija līmeni </w:t>
      </w:r>
      <w:r w:rsidR="001C4637" w:rsidRPr="00E8717C">
        <w:rPr>
          <w:noProof/>
          <w:lang w:val="lv-LV"/>
        </w:rPr>
        <w:t>≥ </w:t>
      </w:r>
      <w:r w:rsidRPr="00E8717C">
        <w:rPr>
          <w:noProof/>
          <w:lang w:val="lv-LV"/>
        </w:rPr>
        <w:t>4,0 mM.</w:t>
      </w:r>
    </w:p>
    <w:p w14:paraId="11052EBF" w14:textId="77777777" w:rsidR="009918EE" w:rsidRPr="00E8717C" w:rsidRDefault="009918EE" w:rsidP="000C6F80">
      <w:pPr>
        <w:tabs>
          <w:tab w:val="left" w:pos="1134"/>
          <w:tab w:val="left" w:pos="1701"/>
        </w:tabs>
        <w:rPr>
          <w:noProof/>
          <w:lang w:val="lv-LV"/>
        </w:rPr>
      </w:pPr>
      <w:r w:rsidRPr="00E8717C">
        <w:rPr>
          <w:noProof/>
          <w:lang w:val="lv-LV"/>
        </w:rPr>
        <w:t>Pacientiem, k</w:t>
      </w:r>
      <w:r w:rsidR="00083588" w:rsidRPr="00E8717C">
        <w:rPr>
          <w:noProof/>
          <w:lang w:val="lv-LV"/>
        </w:rPr>
        <w:t>urie</w:t>
      </w:r>
      <w:r w:rsidRPr="00E8717C">
        <w:rPr>
          <w:noProof/>
          <w:lang w:val="lv-LV"/>
        </w:rPr>
        <w:t xml:space="preserve">m rodas </w:t>
      </w:r>
      <w:r w:rsidR="001C4637" w:rsidRPr="00E8717C">
        <w:rPr>
          <w:noProof/>
          <w:lang w:val="lv-LV"/>
        </w:rPr>
        <w:t>≥ </w:t>
      </w:r>
      <w:r w:rsidRPr="00E8717C">
        <w:rPr>
          <w:noProof/>
          <w:lang w:val="lv-LV"/>
        </w:rPr>
        <w:t>3. pakāpes toksicitāte, ieskaitot hipertensiju, hipokaliēmiju, tūsku un citus, neminer</w:t>
      </w:r>
      <w:r w:rsidR="00AC1A52" w:rsidRPr="00E8717C">
        <w:rPr>
          <w:noProof/>
          <w:lang w:val="lv-LV"/>
        </w:rPr>
        <w:t>ā</w:t>
      </w:r>
      <w:r w:rsidRPr="00E8717C">
        <w:rPr>
          <w:noProof/>
          <w:lang w:val="lv-LV"/>
        </w:rPr>
        <w:t>lkortikoīd</w:t>
      </w:r>
      <w:r w:rsidR="00AC1A52" w:rsidRPr="00E8717C">
        <w:rPr>
          <w:noProof/>
          <w:lang w:val="lv-LV"/>
        </w:rPr>
        <w:t>u</w:t>
      </w:r>
      <w:r w:rsidRPr="00E8717C">
        <w:rPr>
          <w:noProof/>
          <w:lang w:val="lv-LV"/>
        </w:rPr>
        <w:t xml:space="preserve"> toksicitātes veidus, ārstēšana jā</w:t>
      </w:r>
      <w:r w:rsidR="00D27932" w:rsidRPr="00E8717C">
        <w:rPr>
          <w:noProof/>
          <w:lang w:val="lv-LV"/>
        </w:rPr>
        <w:t>atliek</w:t>
      </w:r>
      <w:r w:rsidRPr="00E8717C">
        <w:rPr>
          <w:noProof/>
          <w:lang w:val="lv-LV"/>
        </w:rPr>
        <w:t xml:space="preserve"> un jāuzsāk atbilstoša </w:t>
      </w:r>
      <w:r w:rsidR="00F24CDD" w:rsidRPr="00E8717C">
        <w:rPr>
          <w:noProof/>
          <w:lang w:val="lv-LV"/>
        </w:rPr>
        <w:t>medicīniskā aprūpe</w:t>
      </w:r>
      <w:r w:rsidRPr="00E8717C">
        <w:rPr>
          <w:noProof/>
          <w:lang w:val="lv-LV"/>
        </w:rPr>
        <w:t xml:space="preserve">. Ārstēšanu ar </w:t>
      </w:r>
      <w:r w:rsidR="001D36B3">
        <w:rPr>
          <w:noProof/>
          <w:lang w:val="lv-LV"/>
        </w:rPr>
        <w:t>abirateron</w:t>
      </w:r>
      <w:r w:rsidR="00090968">
        <w:rPr>
          <w:noProof/>
          <w:lang w:val="lv-LV"/>
        </w:rPr>
        <w:t>a acetāti</w:t>
      </w:r>
      <w:r w:rsidRPr="00E8717C">
        <w:rPr>
          <w:noProof/>
          <w:lang w:val="lv-LV"/>
        </w:rPr>
        <w:t xml:space="preserve"> nedrīkst atsākt, kamēr toksicitātes simptomi nav samazinājušies līdz 1. pakāpei vai sākotnējam līmenim.</w:t>
      </w:r>
    </w:p>
    <w:p w14:paraId="0EDEFF93" w14:textId="77777777" w:rsidR="009918EE" w:rsidRPr="00E8717C" w:rsidRDefault="009918EE" w:rsidP="000C6F80">
      <w:pPr>
        <w:tabs>
          <w:tab w:val="left" w:pos="1134"/>
          <w:tab w:val="left" w:pos="1701"/>
        </w:tabs>
        <w:rPr>
          <w:noProof/>
          <w:lang w:val="lv-LV"/>
        </w:rPr>
      </w:pPr>
      <w:r w:rsidRPr="00E8717C">
        <w:rPr>
          <w:noProof/>
          <w:lang w:val="lv-LV"/>
        </w:rPr>
        <w:t xml:space="preserve">Ja tiek izlaista </w:t>
      </w:r>
      <w:r w:rsidR="009A2D88" w:rsidRPr="00063D6C">
        <w:rPr>
          <w:noProof/>
          <w:lang w:val="lv-LV"/>
        </w:rPr>
        <w:t>Abiraterone Accord</w:t>
      </w:r>
      <w:r w:rsidRPr="00E8717C">
        <w:rPr>
          <w:noProof/>
          <w:lang w:val="lv-LV"/>
        </w:rPr>
        <w:t xml:space="preserve"> vai prednizona, vai prednizolona dienas deva, ārstēšana jāatsāk nākamajā dienā, lietojot </w:t>
      </w:r>
      <w:r w:rsidR="001E7CE2" w:rsidRPr="00E8717C">
        <w:rPr>
          <w:noProof/>
          <w:lang w:val="lv-LV"/>
        </w:rPr>
        <w:t>pa</w:t>
      </w:r>
      <w:r w:rsidRPr="00E8717C">
        <w:rPr>
          <w:noProof/>
          <w:lang w:val="lv-LV"/>
        </w:rPr>
        <w:t>rasto dienas devu.</w:t>
      </w:r>
    </w:p>
    <w:p w14:paraId="1BFF67FF" w14:textId="77777777" w:rsidR="009918EE" w:rsidRPr="00E8717C" w:rsidRDefault="009918EE" w:rsidP="000C6F80">
      <w:pPr>
        <w:tabs>
          <w:tab w:val="left" w:pos="1134"/>
          <w:tab w:val="left" w:pos="1701"/>
        </w:tabs>
        <w:rPr>
          <w:noProof/>
          <w:lang w:val="lv-LV"/>
        </w:rPr>
      </w:pPr>
    </w:p>
    <w:p w14:paraId="304560F4" w14:textId="77777777" w:rsidR="009918EE" w:rsidRPr="00E8717C" w:rsidRDefault="009918EE" w:rsidP="000C6F80">
      <w:pPr>
        <w:keepNext/>
        <w:tabs>
          <w:tab w:val="left" w:pos="1134"/>
          <w:tab w:val="left" w:pos="1701"/>
        </w:tabs>
        <w:rPr>
          <w:i/>
          <w:noProof/>
          <w:lang w:val="lv-LV"/>
        </w:rPr>
      </w:pPr>
      <w:r w:rsidRPr="00E8717C">
        <w:rPr>
          <w:i/>
          <w:noProof/>
          <w:lang w:val="lv-LV"/>
        </w:rPr>
        <w:t>Hepatotoksicitāte</w:t>
      </w:r>
    </w:p>
    <w:p w14:paraId="70A536C5" w14:textId="77777777" w:rsidR="009918EE" w:rsidRPr="00E8717C" w:rsidRDefault="009918EE" w:rsidP="000C6F80">
      <w:pPr>
        <w:tabs>
          <w:tab w:val="left" w:pos="1134"/>
          <w:tab w:val="left" w:pos="1701"/>
        </w:tabs>
        <w:rPr>
          <w:noProof/>
          <w:lang w:val="lv-LV"/>
        </w:rPr>
      </w:pPr>
      <w:r w:rsidRPr="00E8717C">
        <w:rPr>
          <w:noProof/>
          <w:lang w:val="lv-LV"/>
        </w:rPr>
        <w:t>Pacientiem, kuriem ārstēšanas laikā rodas hepatotoksicitāte (alanīna aminotransferāzes [AlAT] vai aspartāta aminotransferāzes [AsAT] līmenis vairāk nekā 5 reizes pārsniedz normas augšējo robežvērtību [NAR], ārstēšana nekavējoties jāaptur (skatīt 4.4. apakšpunktu).</w:t>
      </w:r>
      <w:r w:rsidRPr="00E8717C">
        <w:rPr>
          <w:i/>
          <w:noProof/>
          <w:lang w:val="lv-LV"/>
        </w:rPr>
        <w:t xml:space="preserve"> </w:t>
      </w:r>
      <w:r w:rsidRPr="00E8717C">
        <w:rPr>
          <w:noProof/>
          <w:lang w:val="lv-LV"/>
        </w:rPr>
        <w:t>Pēc tam, kad pacienta aknu funkcionālie rādītāji atjaunojušies sākotnējā līmenī, ārstēšanu var atsākt, lietojot samazinātu devu — 500 mg (divas tabletes) vienu reizi dienā. Pacientiem, kuriem ārstēšana tiek atsākta, transamināžu līmenis serumā pirmajos trīs mēnešos jāpārbauda ne retāk kā reizi divās nedēļās, bet vēlāk — reizi mēnesī. Ja, arī lietojot samazinātu devu, proti, 500 mg dienā, atkal rodas hepatotoksicitāte, ārstēšana jāpārtrauc.</w:t>
      </w:r>
    </w:p>
    <w:p w14:paraId="0D33245F" w14:textId="77777777" w:rsidR="009918EE" w:rsidRPr="00E8717C" w:rsidRDefault="009918EE" w:rsidP="000C6F80">
      <w:pPr>
        <w:tabs>
          <w:tab w:val="left" w:pos="1134"/>
          <w:tab w:val="left" w:pos="1701"/>
        </w:tabs>
        <w:rPr>
          <w:noProof/>
          <w:lang w:val="lv-LV"/>
        </w:rPr>
      </w:pPr>
    </w:p>
    <w:p w14:paraId="7E070D46" w14:textId="77777777" w:rsidR="009918EE" w:rsidRPr="00E8717C" w:rsidRDefault="009918EE" w:rsidP="000C6F80">
      <w:pPr>
        <w:rPr>
          <w:noProof/>
          <w:lang w:val="lv-LV"/>
        </w:rPr>
      </w:pPr>
      <w:r w:rsidRPr="00E8717C">
        <w:rPr>
          <w:noProof/>
          <w:lang w:val="lv-LV"/>
        </w:rPr>
        <w:t xml:space="preserve">Ja pacientiem jebkurā brīdī terapijas laikā rodas smaga hepatotoksicitāte (AlAT vai AsAT vērtība 20 reizes pārsniedz </w:t>
      </w:r>
      <w:r w:rsidR="006B67A0" w:rsidRPr="00E8717C">
        <w:rPr>
          <w:noProof/>
          <w:lang w:val="lv-LV"/>
        </w:rPr>
        <w:t>NAR</w:t>
      </w:r>
      <w:r w:rsidRPr="00E8717C">
        <w:rPr>
          <w:noProof/>
          <w:lang w:val="lv-LV"/>
        </w:rPr>
        <w:t>), ārstēšana jāpārtrauc un šādiem pacientiem to nedrīkst atsākt.</w:t>
      </w:r>
    </w:p>
    <w:p w14:paraId="6F95428B" w14:textId="77777777" w:rsidR="009918EE" w:rsidRPr="00E8717C" w:rsidRDefault="009918EE" w:rsidP="000C6F80">
      <w:pPr>
        <w:tabs>
          <w:tab w:val="left" w:pos="1134"/>
          <w:tab w:val="left" w:pos="1701"/>
        </w:tabs>
        <w:rPr>
          <w:noProof/>
          <w:lang w:val="lv-LV"/>
        </w:rPr>
      </w:pPr>
    </w:p>
    <w:p w14:paraId="4C26C21C" w14:textId="77777777" w:rsidR="009918EE" w:rsidRPr="00E8717C" w:rsidRDefault="009918EE" w:rsidP="000C6F80">
      <w:pPr>
        <w:keepNext/>
        <w:tabs>
          <w:tab w:val="left" w:pos="1134"/>
          <w:tab w:val="left" w:pos="1701"/>
        </w:tabs>
        <w:rPr>
          <w:i/>
          <w:iCs/>
          <w:noProof/>
          <w:lang w:val="lv-LV"/>
        </w:rPr>
      </w:pPr>
      <w:r w:rsidRPr="00E8717C">
        <w:rPr>
          <w:i/>
          <w:iCs/>
          <w:noProof/>
          <w:lang w:val="lv-LV"/>
        </w:rPr>
        <w:t>Nieru darbības traucējumi</w:t>
      </w:r>
    </w:p>
    <w:p w14:paraId="05F19081" w14:textId="77777777" w:rsidR="009918EE" w:rsidRPr="00E8717C" w:rsidRDefault="009918EE" w:rsidP="000C6F80">
      <w:pPr>
        <w:tabs>
          <w:tab w:val="left" w:pos="1134"/>
          <w:tab w:val="left" w:pos="1701"/>
        </w:tabs>
        <w:rPr>
          <w:noProof/>
          <w:lang w:val="lv-LV"/>
        </w:rPr>
      </w:pPr>
      <w:r w:rsidRPr="00E8717C">
        <w:rPr>
          <w:noProof/>
          <w:lang w:val="lv-LV"/>
        </w:rPr>
        <w:t>Pacientiem ar nieru darbības traucējumiem devas pielāgošana nav nepieciešama (skatīt 5.2. apakšpunktu). Tomēr nav klīniskās pieredzes ar pacientiem, kuriem ir prostatas vēzis un smagi nieru darbības traucējumi. Šādiem pacientiem</w:t>
      </w:r>
      <w:r w:rsidR="001C4637" w:rsidRPr="00E8717C">
        <w:rPr>
          <w:noProof/>
          <w:lang w:val="lv-LV"/>
        </w:rPr>
        <w:t xml:space="preserve"> </w:t>
      </w:r>
      <w:r w:rsidR="00F24CDD" w:rsidRPr="00E8717C">
        <w:rPr>
          <w:noProof/>
          <w:lang w:val="lv-LV"/>
        </w:rPr>
        <w:t xml:space="preserve">ieteicams </w:t>
      </w:r>
      <w:r w:rsidRPr="00E8717C">
        <w:rPr>
          <w:noProof/>
          <w:lang w:val="lv-LV"/>
        </w:rPr>
        <w:t>ievēro</w:t>
      </w:r>
      <w:r w:rsidR="00F24CDD" w:rsidRPr="00E8717C">
        <w:rPr>
          <w:noProof/>
          <w:lang w:val="lv-LV"/>
        </w:rPr>
        <w:t>t</w:t>
      </w:r>
      <w:r w:rsidRPr="00E8717C">
        <w:rPr>
          <w:noProof/>
          <w:lang w:val="lv-LV"/>
        </w:rPr>
        <w:t xml:space="preserve"> piesardzīb</w:t>
      </w:r>
      <w:r w:rsidR="00F24CDD" w:rsidRPr="00E8717C">
        <w:rPr>
          <w:noProof/>
          <w:lang w:val="lv-LV"/>
        </w:rPr>
        <w:t>u</w:t>
      </w:r>
      <w:r w:rsidRPr="00E8717C">
        <w:rPr>
          <w:noProof/>
          <w:lang w:val="lv-LV"/>
        </w:rPr>
        <w:t xml:space="preserve"> (skatīt 4.4. apakšpunktu).</w:t>
      </w:r>
    </w:p>
    <w:p w14:paraId="1F4160A9" w14:textId="77777777" w:rsidR="009A2D88" w:rsidRPr="00E8717C" w:rsidRDefault="009A2D88" w:rsidP="009A2D88">
      <w:pPr>
        <w:tabs>
          <w:tab w:val="left" w:pos="1134"/>
          <w:tab w:val="left" w:pos="1701"/>
        </w:tabs>
        <w:rPr>
          <w:noProof/>
          <w:lang w:val="lv-LV"/>
        </w:rPr>
      </w:pPr>
    </w:p>
    <w:p w14:paraId="2A25E4EC" w14:textId="77777777" w:rsidR="009A2D88" w:rsidRPr="00E8717C" w:rsidRDefault="009A2D88" w:rsidP="009A2D88">
      <w:pPr>
        <w:keepNext/>
        <w:tabs>
          <w:tab w:val="left" w:pos="1134"/>
          <w:tab w:val="left" w:pos="1701"/>
        </w:tabs>
        <w:rPr>
          <w:i/>
          <w:iCs/>
          <w:noProof/>
          <w:lang w:val="lv-LV"/>
        </w:rPr>
      </w:pPr>
      <w:r w:rsidRPr="00E8717C">
        <w:rPr>
          <w:i/>
          <w:iCs/>
          <w:noProof/>
          <w:lang w:val="lv-LV"/>
        </w:rPr>
        <w:t>Aknu darbības traucējumi</w:t>
      </w:r>
    </w:p>
    <w:p w14:paraId="0ACC0E0D" w14:textId="77777777" w:rsidR="009A2D88" w:rsidRPr="00E8717C" w:rsidRDefault="009A2D88" w:rsidP="009A2D88">
      <w:pPr>
        <w:tabs>
          <w:tab w:val="left" w:pos="1134"/>
          <w:tab w:val="left" w:pos="1701"/>
        </w:tabs>
        <w:rPr>
          <w:noProof/>
          <w:lang w:val="lv-LV"/>
        </w:rPr>
      </w:pPr>
      <w:r w:rsidRPr="00E8717C">
        <w:rPr>
          <w:noProof/>
          <w:lang w:val="lv-LV"/>
        </w:rPr>
        <w:t xml:space="preserve">Pacientiem ar viegliem aknu darbības traucējumiem, kas atbilst A pakāpei pēc </w:t>
      </w:r>
      <w:r w:rsidRPr="00E8717C">
        <w:rPr>
          <w:i/>
          <w:iCs/>
          <w:noProof/>
          <w:lang w:val="lv-LV"/>
        </w:rPr>
        <w:t>Child</w:t>
      </w:r>
      <w:r w:rsidRPr="00E8717C">
        <w:rPr>
          <w:i/>
          <w:iCs/>
          <w:noProof/>
          <w:lang w:val="lv-LV"/>
        </w:rPr>
        <w:noBreakHyphen/>
        <w:t>Pugh</w:t>
      </w:r>
      <w:r w:rsidRPr="00E8717C">
        <w:rPr>
          <w:noProof/>
          <w:lang w:val="lv-LV"/>
        </w:rPr>
        <w:t xml:space="preserve"> klasifikācijas, deva nav jāpielāgo.</w:t>
      </w:r>
    </w:p>
    <w:p w14:paraId="5143B3CE" w14:textId="77777777" w:rsidR="009A2D88" w:rsidRPr="00E8717C" w:rsidRDefault="009A2D88" w:rsidP="009A2D88">
      <w:pPr>
        <w:tabs>
          <w:tab w:val="left" w:pos="1134"/>
          <w:tab w:val="left" w:pos="1701"/>
        </w:tabs>
        <w:rPr>
          <w:noProof/>
          <w:lang w:val="lv-LV"/>
        </w:rPr>
      </w:pPr>
    </w:p>
    <w:p w14:paraId="2D55D0AF" w14:textId="77777777" w:rsidR="009A2D88" w:rsidRPr="00E8717C" w:rsidRDefault="009A2D88" w:rsidP="009A2D88">
      <w:pPr>
        <w:tabs>
          <w:tab w:val="left" w:pos="1134"/>
          <w:tab w:val="left" w:pos="1701"/>
        </w:tabs>
        <w:rPr>
          <w:noProof/>
          <w:lang w:val="lv-LV"/>
        </w:rPr>
      </w:pPr>
      <w:r w:rsidRPr="00E8717C">
        <w:rPr>
          <w:noProof/>
          <w:lang w:val="lv-LV"/>
        </w:rPr>
        <w:t xml:space="preserve">Ir pierādīts, ka vidēji smagi aknu darbības traucējumi (B pakāpe pēc </w:t>
      </w:r>
      <w:r w:rsidRPr="00E8717C">
        <w:rPr>
          <w:i/>
          <w:noProof/>
          <w:lang w:val="lv-LV"/>
        </w:rPr>
        <w:t>Child-Pugh</w:t>
      </w:r>
      <w:r w:rsidRPr="00E8717C">
        <w:rPr>
          <w:noProof/>
          <w:lang w:val="lv-LV"/>
        </w:rPr>
        <w:t xml:space="preserve"> klasifikācijas) aptuveni četras reizes paaugstina abiraterona</w:t>
      </w:r>
      <w:r w:rsidR="00090968">
        <w:rPr>
          <w:noProof/>
          <w:lang w:val="lv-LV"/>
        </w:rPr>
        <w:t xml:space="preserve"> acetāta</w:t>
      </w:r>
      <w:r w:rsidRPr="00E8717C">
        <w:rPr>
          <w:noProof/>
          <w:lang w:val="lv-LV"/>
        </w:rPr>
        <w:t xml:space="preserve"> sistēmisko iedarbību, lietojot vienreizēju perorālu 1000 mg abiraterona acetāta devu (skatīt 5.2. apakšpunktu). Nav datu par vairāku abiraterona acetāta devu klīnisko drošumu un efektivitāti, ja tās tiek lietotas pacientiem ar vidēji smagiem vai smagiem aknu darbības traucējumiem (B vai C pakāpe pēc </w:t>
      </w:r>
      <w:r w:rsidRPr="00E8717C">
        <w:rPr>
          <w:i/>
          <w:noProof/>
          <w:lang w:val="lv-LV"/>
        </w:rPr>
        <w:t>Child-Pugh</w:t>
      </w:r>
      <w:r w:rsidRPr="00E8717C">
        <w:rPr>
          <w:noProof/>
          <w:lang w:val="lv-LV"/>
        </w:rPr>
        <w:t xml:space="preserve"> klasifikācijas). Devas pielāgošanu nevar prognozēt</w:t>
      </w:r>
      <w:r w:rsidRPr="00E93A70">
        <w:rPr>
          <w:noProof/>
          <w:lang w:val="lv-LV"/>
        </w:rPr>
        <w:t xml:space="preserve">. </w:t>
      </w:r>
      <w:r w:rsidRPr="00063D6C">
        <w:rPr>
          <w:noProof/>
          <w:lang w:val="lv-LV"/>
        </w:rPr>
        <w:t>Abirateron</w:t>
      </w:r>
      <w:r w:rsidR="00784FF7" w:rsidRPr="00063D6C">
        <w:rPr>
          <w:noProof/>
          <w:lang w:val="lv-LV"/>
        </w:rPr>
        <w:t>e</w:t>
      </w:r>
      <w:r w:rsidRPr="00063D6C">
        <w:rPr>
          <w:noProof/>
          <w:lang w:val="lv-LV"/>
        </w:rPr>
        <w:t xml:space="preserve"> </w:t>
      </w:r>
      <w:r w:rsidR="00784FF7" w:rsidRPr="00063D6C">
        <w:rPr>
          <w:noProof/>
          <w:lang w:val="lv-LV"/>
        </w:rPr>
        <w:t>Accord</w:t>
      </w:r>
      <w:r w:rsidR="00784FF7" w:rsidRPr="00E93A70">
        <w:rPr>
          <w:noProof/>
          <w:lang w:val="lv-LV"/>
        </w:rPr>
        <w:t xml:space="preserve"> </w:t>
      </w:r>
      <w:r w:rsidRPr="00E93A70">
        <w:rPr>
          <w:noProof/>
          <w:lang w:val="lv-LV"/>
        </w:rPr>
        <w:t xml:space="preserve">lietošana piesardzīgi jāizvērtē pacientiem ar vidēji smagiem aknu darbības traucējumiem, šiem pacientiem ieguvumam jābūt pārliecinoši lielākam par iespējamo risku (skatīt 4.2. un 5.2. apakšpunktu). </w:t>
      </w:r>
      <w:r w:rsidRPr="00063D6C">
        <w:rPr>
          <w:noProof/>
          <w:lang w:val="lv-LV"/>
        </w:rPr>
        <w:t>Abirateron</w:t>
      </w:r>
      <w:r w:rsidR="00784FF7" w:rsidRPr="00063D6C">
        <w:rPr>
          <w:noProof/>
          <w:lang w:val="lv-LV"/>
        </w:rPr>
        <w:t>e</w:t>
      </w:r>
      <w:r w:rsidRPr="00063D6C">
        <w:rPr>
          <w:noProof/>
          <w:lang w:val="lv-LV"/>
        </w:rPr>
        <w:t xml:space="preserve"> </w:t>
      </w:r>
      <w:r w:rsidR="00784FF7" w:rsidRPr="00063D6C">
        <w:rPr>
          <w:noProof/>
          <w:lang w:val="lv-LV"/>
        </w:rPr>
        <w:t>Accord</w:t>
      </w:r>
      <w:r w:rsidR="00784FF7">
        <w:rPr>
          <w:noProof/>
          <w:lang w:val="lv-LV"/>
        </w:rPr>
        <w:t xml:space="preserve"> </w:t>
      </w:r>
      <w:r w:rsidRPr="00E8717C">
        <w:rPr>
          <w:noProof/>
          <w:lang w:val="lv-LV"/>
        </w:rPr>
        <w:t>nedrīkst lietot pacientiem ar smagiem aknu darbības traucējumiem (skatīt 4.3., 4.4. un 5.2. apakšpunktu).</w:t>
      </w:r>
    </w:p>
    <w:p w14:paraId="5033A429" w14:textId="77777777" w:rsidR="009A2D88" w:rsidRPr="00E8717C" w:rsidRDefault="009A2D88" w:rsidP="000C6F80">
      <w:pPr>
        <w:tabs>
          <w:tab w:val="left" w:pos="1134"/>
          <w:tab w:val="left" w:pos="1701"/>
        </w:tabs>
        <w:rPr>
          <w:noProof/>
          <w:lang w:val="lv-LV"/>
        </w:rPr>
      </w:pPr>
    </w:p>
    <w:p w14:paraId="682DA9E2" w14:textId="77777777" w:rsidR="009918EE" w:rsidRPr="00E8717C" w:rsidRDefault="009918EE" w:rsidP="000C6F80">
      <w:pPr>
        <w:keepNext/>
        <w:tabs>
          <w:tab w:val="left" w:pos="1134"/>
          <w:tab w:val="left" w:pos="1701"/>
        </w:tabs>
        <w:rPr>
          <w:i/>
          <w:iCs/>
          <w:noProof/>
          <w:lang w:val="lv-LV"/>
        </w:rPr>
      </w:pPr>
      <w:r w:rsidRPr="00E8717C">
        <w:rPr>
          <w:i/>
          <w:iCs/>
          <w:noProof/>
          <w:lang w:val="lv-LV"/>
        </w:rPr>
        <w:t>Pediatriskā populācija</w:t>
      </w:r>
    </w:p>
    <w:p w14:paraId="3ADB4002" w14:textId="77777777" w:rsidR="009918EE" w:rsidRPr="00E8717C" w:rsidRDefault="00D04BCC" w:rsidP="000C6F80">
      <w:pPr>
        <w:tabs>
          <w:tab w:val="left" w:pos="1134"/>
          <w:tab w:val="left" w:pos="1701"/>
        </w:tabs>
        <w:rPr>
          <w:noProof/>
          <w:lang w:val="lv-LV"/>
        </w:rPr>
      </w:pPr>
      <w:r>
        <w:rPr>
          <w:noProof/>
          <w:lang w:val="lv-LV"/>
        </w:rPr>
        <w:t>A</w:t>
      </w:r>
      <w:r w:rsidR="001D36B3">
        <w:rPr>
          <w:noProof/>
          <w:lang w:val="lv-LV"/>
        </w:rPr>
        <w:t>birateron</w:t>
      </w:r>
      <w:r w:rsidR="00090968">
        <w:rPr>
          <w:noProof/>
          <w:lang w:val="lv-LV"/>
        </w:rPr>
        <w:t>a acetāts</w:t>
      </w:r>
      <w:r w:rsidR="009918EE" w:rsidRPr="00E8717C">
        <w:rPr>
          <w:noProof/>
          <w:lang w:val="lv-LV"/>
        </w:rPr>
        <w:t xml:space="preserve"> </w:t>
      </w:r>
      <w:r w:rsidR="002F574E" w:rsidRPr="00E8717C">
        <w:rPr>
          <w:noProof/>
          <w:lang w:val="lv-LV"/>
        </w:rPr>
        <w:t xml:space="preserve">nav piemērots </w:t>
      </w:r>
      <w:r w:rsidR="009918EE" w:rsidRPr="00E8717C">
        <w:rPr>
          <w:noProof/>
          <w:lang w:val="lv-LV"/>
        </w:rPr>
        <w:t>lietošana</w:t>
      </w:r>
      <w:r w:rsidR="002F574E" w:rsidRPr="00E8717C">
        <w:rPr>
          <w:noProof/>
          <w:lang w:val="lv-LV"/>
        </w:rPr>
        <w:t>i</w:t>
      </w:r>
      <w:r w:rsidR="009918EE" w:rsidRPr="00E8717C">
        <w:rPr>
          <w:noProof/>
          <w:lang w:val="lv-LV"/>
        </w:rPr>
        <w:t xml:space="preserve"> pediatriskajā populācijā.</w:t>
      </w:r>
    </w:p>
    <w:p w14:paraId="08335EB4" w14:textId="77777777" w:rsidR="009918EE" w:rsidRPr="00E8717C" w:rsidRDefault="009918EE" w:rsidP="000C6F80">
      <w:pPr>
        <w:tabs>
          <w:tab w:val="left" w:pos="1134"/>
          <w:tab w:val="left" w:pos="1701"/>
        </w:tabs>
        <w:rPr>
          <w:noProof/>
          <w:lang w:val="lv-LV"/>
        </w:rPr>
      </w:pPr>
    </w:p>
    <w:p w14:paraId="35C4C7EE" w14:textId="77777777" w:rsidR="009918EE" w:rsidRPr="00E8717C" w:rsidRDefault="009918EE" w:rsidP="000C6F80">
      <w:pPr>
        <w:keepNext/>
        <w:tabs>
          <w:tab w:val="left" w:pos="1134"/>
          <w:tab w:val="left" w:pos="1701"/>
        </w:tabs>
        <w:rPr>
          <w:noProof/>
          <w:u w:val="single"/>
          <w:lang w:val="lv-LV"/>
        </w:rPr>
      </w:pPr>
      <w:r w:rsidRPr="00E8717C">
        <w:rPr>
          <w:noProof/>
          <w:u w:val="single"/>
          <w:lang w:val="lv-LV"/>
        </w:rPr>
        <w:t>Lietošanas veids</w:t>
      </w:r>
    </w:p>
    <w:p w14:paraId="5936B333" w14:textId="77777777" w:rsidR="006B67A0" w:rsidRPr="00E8717C" w:rsidRDefault="009A2D88" w:rsidP="000C6F80">
      <w:pPr>
        <w:tabs>
          <w:tab w:val="left" w:pos="1134"/>
          <w:tab w:val="left" w:pos="1701"/>
        </w:tabs>
        <w:rPr>
          <w:noProof/>
          <w:lang w:val="lv-LV"/>
        </w:rPr>
      </w:pPr>
      <w:r w:rsidRPr="009A2D88">
        <w:rPr>
          <w:noProof/>
        </w:rPr>
        <w:t>Abiraterone Accord</w:t>
      </w:r>
      <w:r w:rsidR="006B67A0" w:rsidRPr="00E8717C">
        <w:rPr>
          <w:noProof/>
          <w:lang w:val="lv-LV"/>
        </w:rPr>
        <w:t xml:space="preserve"> paredzēt</w:t>
      </w:r>
      <w:r w:rsidR="00C51DF1" w:rsidRPr="00E53954">
        <w:rPr>
          <w:noProof/>
          <w:lang w:val="lv-LV"/>
        </w:rPr>
        <w:t>a</w:t>
      </w:r>
      <w:r w:rsidR="006B67A0" w:rsidRPr="00E53954">
        <w:rPr>
          <w:noProof/>
          <w:lang w:val="lv-LV"/>
        </w:rPr>
        <w:t>s</w:t>
      </w:r>
      <w:r w:rsidR="006B67A0" w:rsidRPr="00E8717C">
        <w:rPr>
          <w:noProof/>
          <w:lang w:val="lv-LV"/>
        </w:rPr>
        <w:t xml:space="preserve"> iekšķīgai lietošanai.</w:t>
      </w:r>
    </w:p>
    <w:p w14:paraId="22859F25" w14:textId="77777777" w:rsidR="009918EE" w:rsidRPr="00E8717C" w:rsidRDefault="00BC6EFA" w:rsidP="000C6F80">
      <w:pPr>
        <w:tabs>
          <w:tab w:val="left" w:pos="1134"/>
          <w:tab w:val="left" w:pos="1701"/>
        </w:tabs>
        <w:rPr>
          <w:noProof/>
          <w:lang w:val="lv-LV"/>
        </w:rPr>
      </w:pPr>
      <w:r w:rsidRPr="00E8717C">
        <w:rPr>
          <w:noProof/>
          <w:lang w:val="lv-LV"/>
        </w:rPr>
        <w:t xml:space="preserve">Tabletes </w:t>
      </w:r>
      <w:r w:rsidR="009918EE" w:rsidRPr="00E8717C">
        <w:rPr>
          <w:noProof/>
          <w:lang w:val="lv-LV"/>
        </w:rPr>
        <w:t xml:space="preserve">jālieto vismaz </w:t>
      </w:r>
      <w:r w:rsidR="0041275E" w:rsidRPr="00E8717C">
        <w:rPr>
          <w:noProof/>
          <w:lang w:val="lv-LV"/>
        </w:rPr>
        <w:t>vienu stundu p</w:t>
      </w:r>
      <w:r w:rsidR="00EF7E09" w:rsidRPr="00E8717C">
        <w:rPr>
          <w:noProof/>
          <w:lang w:val="lv-LV"/>
        </w:rPr>
        <w:t xml:space="preserve">irms vai </w:t>
      </w:r>
      <w:r w:rsidR="0041275E" w:rsidRPr="00E8717C">
        <w:rPr>
          <w:noProof/>
          <w:lang w:val="lv-LV"/>
        </w:rPr>
        <w:t xml:space="preserve">vismaz </w:t>
      </w:r>
      <w:r w:rsidR="009918EE" w:rsidRPr="00E8717C">
        <w:rPr>
          <w:noProof/>
          <w:lang w:val="lv-LV"/>
        </w:rPr>
        <w:t>divas stundas pēc ēšanas. Tabletes jānorij veselas, uzdzerot ūdeni.</w:t>
      </w:r>
    </w:p>
    <w:p w14:paraId="7B370C54" w14:textId="77777777" w:rsidR="009918EE" w:rsidRPr="00E8717C" w:rsidRDefault="009918EE" w:rsidP="000C6F80">
      <w:pPr>
        <w:tabs>
          <w:tab w:val="left" w:pos="1134"/>
          <w:tab w:val="left" w:pos="1701"/>
        </w:tabs>
        <w:rPr>
          <w:noProof/>
          <w:lang w:val="lv-LV"/>
        </w:rPr>
      </w:pPr>
    </w:p>
    <w:p w14:paraId="09E0F412"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lastRenderedPageBreak/>
        <w:t>4.3.</w:t>
      </w:r>
      <w:r w:rsidRPr="00E8717C">
        <w:rPr>
          <w:b/>
          <w:bCs/>
          <w:noProof/>
          <w:lang w:val="lv-LV"/>
        </w:rPr>
        <w:tab/>
        <w:t>Kontrindikācijas</w:t>
      </w:r>
    </w:p>
    <w:p w14:paraId="16000C44" w14:textId="77777777" w:rsidR="009918EE" w:rsidRPr="00E8717C" w:rsidRDefault="009918EE" w:rsidP="000C6F80">
      <w:pPr>
        <w:keepNext/>
        <w:tabs>
          <w:tab w:val="left" w:pos="1134"/>
          <w:tab w:val="left" w:pos="1701"/>
        </w:tabs>
        <w:rPr>
          <w:noProof/>
          <w:lang w:val="lv-LV"/>
        </w:rPr>
      </w:pPr>
    </w:p>
    <w:p w14:paraId="1AE3493F" w14:textId="77777777" w:rsidR="009918EE" w:rsidRPr="00E8717C" w:rsidRDefault="009918EE" w:rsidP="000C6F80">
      <w:pPr>
        <w:numPr>
          <w:ilvl w:val="0"/>
          <w:numId w:val="34"/>
        </w:numPr>
        <w:ind w:left="567" w:hanging="567"/>
        <w:rPr>
          <w:noProof/>
          <w:lang w:val="lv-LV"/>
        </w:rPr>
      </w:pPr>
      <w:r w:rsidRPr="00E8717C">
        <w:rPr>
          <w:noProof/>
          <w:lang w:val="lv-LV"/>
        </w:rPr>
        <w:t>Paaugstināta jutība pret aktīvo vielu vai jebkuru no 6.1. apakšpunktā uzskaitītajām palīgvielām.</w:t>
      </w:r>
    </w:p>
    <w:p w14:paraId="1C7DC6BD" w14:textId="77777777" w:rsidR="009918EE" w:rsidRPr="00E8717C" w:rsidRDefault="009918EE" w:rsidP="000C6F80">
      <w:pPr>
        <w:numPr>
          <w:ilvl w:val="0"/>
          <w:numId w:val="34"/>
        </w:numPr>
        <w:ind w:left="567" w:hanging="567"/>
        <w:rPr>
          <w:noProof/>
          <w:lang w:val="lv-LV"/>
        </w:rPr>
      </w:pPr>
      <w:r w:rsidRPr="00E8717C">
        <w:rPr>
          <w:noProof/>
          <w:lang w:val="lv-LV"/>
        </w:rPr>
        <w:t>Sievietes, kurām ir vai varētu būt grūtniecība (skatīt 4.6. apakšpunktu).</w:t>
      </w:r>
    </w:p>
    <w:p w14:paraId="203DF3C3" w14:textId="77777777" w:rsidR="009918EE" w:rsidRPr="00E8717C" w:rsidRDefault="009918EE" w:rsidP="000C6F80">
      <w:pPr>
        <w:numPr>
          <w:ilvl w:val="0"/>
          <w:numId w:val="34"/>
        </w:numPr>
        <w:ind w:left="567" w:hanging="567"/>
        <w:rPr>
          <w:noProof/>
          <w:lang w:val="lv-LV"/>
        </w:rPr>
      </w:pPr>
      <w:r w:rsidRPr="00E8717C">
        <w:rPr>
          <w:noProof/>
          <w:lang w:val="lv-LV"/>
        </w:rPr>
        <w:t xml:space="preserve">Smagi aknu darbības traucējumi [C </w:t>
      </w:r>
      <w:r w:rsidR="00872D8B" w:rsidRPr="00E8717C">
        <w:rPr>
          <w:noProof/>
          <w:lang w:val="lv-LV"/>
        </w:rPr>
        <w:t xml:space="preserve">pakāpe </w:t>
      </w:r>
      <w:r w:rsidRPr="00E8717C">
        <w:rPr>
          <w:noProof/>
          <w:lang w:val="lv-LV"/>
        </w:rPr>
        <w:t>pēc Child-Pugh klasifikācijas (skatīt 4.2., 4.4. un 5.2. apakšpunktu)].</w:t>
      </w:r>
    </w:p>
    <w:p w14:paraId="03BD550A" w14:textId="77777777" w:rsidR="003E2A18" w:rsidRPr="00E8717C" w:rsidRDefault="00BB1B75" w:rsidP="000C6F80">
      <w:pPr>
        <w:numPr>
          <w:ilvl w:val="0"/>
          <w:numId w:val="36"/>
        </w:numPr>
        <w:tabs>
          <w:tab w:val="left" w:pos="1134"/>
          <w:tab w:val="left" w:pos="1701"/>
        </w:tabs>
        <w:ind w:left="567" w:hanging="567"/>
        <w:rPr>
          <w:noProof/>
          <w:lang w:val="lv-LV"/>
        </w:rPr>
      </w:pPr>
      <w:r>
        <w:rPr>
          <w:noProof/>
          <w:lang w:val="lv-LV"/>
        </w:rPr>
        <w:t>A</w:t>
      </w:r>
      <w:r w:rsidR="001D36B3">
        <w:rPr>
          <w:noProof/>
          <w:lang w:val="lv-LV"/>
        </w:rPr>
        <w:t>birateron</w:t>
      </w:r>
      <w:r>
        <w:rPr>
          <w:noProof/>
          <w:lang w:val="lv-LV"/>
        </w:rPr>
        <w:t>a</w:t>
      </w:r>
      <w:r w:rsidR="003E2A18" w:rsidRPr="00E8717C">
        <w:rPr>
          <w:noProof/>
          <w:lang w:val="lv-LV"/>
        </w:rPr>
        <w:t xml:space="preserve"> </w:t>
      </w:r>
      <w:r w:rsidR="00090968">
        <w:rPr>
          <w:noProof/>
          <w:lang w:val="lv-LV"/>
        </w:rPr>
        <w:t xml:space="preserve">acetāta </w:t>
      </w:r>
      <w:r w:rsidR="007E372D" w:rsidRPr="00E8717C">
        <w:rPr>
          <w:noProof/>
          <w:lang w:val="lv-LV"/>
        </w:rPr>
        <w:t xml:space="preserve">un prednizona vai prednizolona lietošana kombinācijā ar </w:t>
      </w:r>
      <w:r w:rsidR="007C6C57" w:rsidRPr="00E8717C">
        <w:rPr>
          <w:noProof/>
          <w:lang w:val="lv-LV"/>
        </w:rPr>
        <w:t>Ra</w:t>
      </w:r>
      <w:r w:rsidR="001D4C69" w:rsidRPr="00E8717C">
        <w:rPr>
          <w:noProof/>
          <w:lang w:val="lv-LV"/>
        </w:rPr>
        <w:t>-</w:t>
      </w:r>
      <w:r w:rsidR="007E372D" w:rsidRPr="00E8717C">
        <w:rPr>
          <w:noProof/>
          <w:lang w:val="lv-LV"/>
        </w:rPr>
        <w:t>223</w:t>
      </w:r>
      <w:r w:rsidR="001D4C69" w:rsidRPr="00E8717C">
        <w:rPr>
          <w:noProof/>
          <w:lang w:val="lv-LV"/>
        </w:rPr>
        <w:t xml:space="preserve"> </w:t>
      </w:r>
      <w:r w:rsidR="007E372D" w:rsidRPr="00E8717C">
        <w:rPr>
          <w:noProof/>
          <w:lang w:val="lv-LV"/>
        </w:rPr>
        <w:t>ir kontrindicēta.</w:t>
      </w:r>
    </w:p>
    <w:p w14:paraId="117401E7" w14:textId="77777777" w:rsidR="009918EE" w:rsidRPr="00E8717C" w:rsidRDefault="009918EE" w:rsidP="000C6F80">
      <w:pPr>
        <w:tabs>
          <w:tab w:val="left" w:pos="1134"/>
          <w:tab w:val="left" w:pos="1701"/>
        </w:tabs>
        <w:rPr>
          <w:noProof/>
          <w:lang w:val="lv-LV"/>
        </w:rPr>
      </w:pPr>
    </w:p>
    <w:p w14:paraId="2A79C746"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4.4.</w:t>
      </w:r>
      <w:r w:rsidRPr="00E8717C">
        <w:rPr>
          <w:b/>
          <w:bCs/>
          <w:noProof/>
          <w:lang w:val="lv-LV"/>
        </w:rPr>
        <w:tab/>
        <w:t>Īpaši brīdinājumi un piesardzība lietošanā</w:t>
      </w:r>
    </w:p>
    <w:p w14:paraId="1CDE7F6E" w14:textId="77777777" w:rsidR="009918EE" w:rsidRPr="00E8717C" w:rsidRDefault="009918EE" w:rsidP="000C6F80">
      <w:pPr>
        <w:keepNext/>
        <w:tabs>
          <w:tab w:val="left" w:pos="1134"/>
          <w:tab w:val="left" w:pos="1701"/>
        </w:tabs>
        <w:rPr>
          <w:noProof/>
          <w:lang w:val="lv-LV"/>
        </w:rPr>
      </w:pPr>
    </w:p>
    <w:p w14:paraId="1ECB5EE1" w14:textId="77777777" w:rsidR="009918EE" w:rsidRPr="00E8717C" w:rsidRDefault="009918EE" w:rsidP="000C6F80">
      <w:pPr>
        <w:keepNext/>
        <w:tabs>
          <w:tab w:val="left" w:pos="1134"/>
          <w:tab w:val="left" w:pos="1701"/>
        </w:tabs>
        <w:rPr>
          <w:noProof/>
          <w:u w:val="single"/>
          <w:lang w:val="lv-LV"/>
        </w:rPr>
      </w:pPr>
      <w:r w:rsidRPr="00E8717C">
        <w:rPr>
          <w:iCs/>
          <w:noProof/>
          <w:u w:val="single"/>
          <w:lang w:val="lv-LV"/>
        </w:rPr>
        <w:t>Hipertensija, hipokaliēmija, šķidruma aizture un sirds mazspēja minerālkortikoīdu pārslodzes dēļ</w:t>
      </w:r>
    </w:p>
    <w:p w14:paraId="7B038EE3" w14:textId="77777777" w:rsidR="009918EE" w:rsidRPr="00E8717C" w:rsidRDefault="009A2D88" w:rsidP="000C6F80">
      <w:pPr>
        <w:tabs>
          <w:tab w:val="left" w:pos="1134"/>
          <w:tab w:val="left" w:pos="1701"/>
        </w:tabs>
        <w:rPr>
          <w:noProof/>
          <w:lang w:val="lv-LV"/>
        </w:rPr>
      </w:pPr>
      <w:r>
        <w:rPr>
          <w:noProof/>
          <w:lang w:val="lv-LV"/>
        </w:rPr>
        <w:t>A</w:t>
      </w:r>
      <w:r w:rsidR="001D36B3">
        <w:rPr>
          <w:noProof/>
          <w:lang w:val="lv-LV"/>
        </w:rPr>
        <w:t>birateron</w:t>
      </w:r>
      <w:r w:rsidR="0024141D">
        <w:rPr>
          <w:noProof/>
          <w:lang w:val="lv-LV"/>
        </w:rPr>
        <w:t>a acetāt</w:t>
      </w:r>
      <w:r w:rsidR="00BB1B75">
        <w:rPr>
          <w:noProof/>
          <w:lang w:val="lv-LV"/>
        </w:rPr>
        <w:t>s</w:t>
      </w:r>
      <w:r w:rsidR="009918EE" w:rsidRPr="00E8717C">
        <w:rPr>
          <w:noProof/>
          <w:lang w:val="lv-LV"/>
        </w:rPr>
        <w:t xml:space="preserve"> var izraisīt hipertensiju, hipokaliēmiju, šķidruma aizturi (skatīt 4.8. apakšpunktu), kas rodas kā sekas paaugstinātam miner</w:t>
      </w:r>
      <w:r w:rsidR="00AC1A52" w:rsidRPr="00E8717C">
        <w:rPr>
          <w:noProof/>
          <w:lang w:val="lv-LV"/>
        </w:rPr>
        <w:t>ā</w:t>
      </w:r>
      <w:r w:rsidR="009918EE" w:rsidRPr="00E8717C">
        <w:rPr>
          <w:noProof/>
          <w:lang w:val="lv-LV"/>
        </w:rPr>
        <w:t>lkortikoīdu līmenim CYP17 inhibīcijas rezultātā (skatīt 5.1. apakšpunktu). Kortikosteroīdu vienlaicīga lietošana nomāc adrenokortikotropā hormona (AKTH) darbību, kā rezultātā mazinās šo nevēlamo blakusparādību sastopamība un smaguma pakāpe. Jāievēro piesardzība, ārstējot pacientus, kuru veselības stāvokli varētu pasliktināt asinsspiediena paaugstināšanās, hipokaliēmija (piem., pacienti, kas lieto sirds glikozīdus) vai šķidruma aizture (piem., pacienti ar sirds mazspēju, smag</w:t>
      </w:r>
      <w:r w:rsidR="00142040" w:rsidRPr="00E8717C">
        <w:rPr>
          <w:noProof/>
          <w:lang w:val="lv-LV"/>
        </w:rPr>
        <w:t>u</w:t>
      </w:r>
      <w:r w:rsidR="009918EE" w:rsidRPr="00E8717C">
        <w:rPr>
          <w:noProof/>
          <w:lang w:val="lv-LV"/>
        </w:rPr>
        <w:t xml:space="preserve"> vai nestabil</w:t>
      </w:r>
      <w:r w:rsidR="00142040" w:rsidRPr="00E8717C">
        <w:rPr>
          <w:noProof/>
          <w:lang w:val="lv-LV"/>
        </w:rPr>
        <w:t>u</w:t>
      </w:r>
      <w:r w:rsidR="009918EE" w:rsidRPr="00E8717C">
        <w:rPr>
          <w:noProof/>
          <w:lang w:val="lv-LV"/>
        </w:rPr>
        <w:t xml:space="preserve"> stenokardij</w:t>
      </w:r>
      <w:r w:rsidR="00142040" w:rsidRPr="00E8717C">
        <w:rPr>
          <w:noProof/>
          <w:lang w:val="lv-LV"/>
        </w:rPr>
        <w:t>u</w:t>
      </w:r>
      <w:r w:rsidR="009918EE" w:rsidRPr="00E8717C">
        <w:rPr>
          <w:noProof/>
          <w:lang w:val="lv-LV"/>
        </w:rPr>
        <w:t>, nesen bij</w:t>
      </w:r>
      <w:r w:rsidR="00142040" w:rsidRPr="00E8717C">
        <w:rPr>
          <w:noProof/>
          <w:lang w:val="lv-LV"/>
        </w:rPr>
        <w:t>ušu</w:t>
      </w:r>
      <w:r w:rsidR="009918EE" w:rsidRPr="00E8717C">
        <w:rPr>
          <w:noProof/>
          <w:lang w:val="lv-LV"/>
        </w:rPr>
        <w:t xml:space="preserve"> miokarda infarkt</w:t>
      </w:r>
      <w:r w:rsidR="00142040" w:rsidRPr="00E8717C">
        <w:rPr>
          <w:noProof/>
          <w:lang w:val="lv-LV"/>
        </w:rPr>
        <w:t>u</w:t>
      </w:r>
      <w:r w:rsidR="007F6ECB" w:rsidRPr="00E8717C">
        <w:rPr>
          <w:noProof/>
          <w:lang w:val="lv-LV"/>
        </w:rPr>
        <w:t>,</w:t>
      </w:r>
      <w:r w:rsidR="009918EE" w:rsidRPr="00E8717C">
        <w:rPr>
          <w:noProof/>
          <w:lang w:val="lv-LV"/>
        </w:rPr>
        <w:t xml:space="preserve"> </w:t>
      </w:r>
      <w:r w:rsidR="007F6ECB" w:rsidRPr="00E8717C">
        <w:rPr>
          <w:noProof/>
          <w:lang w:val="lv-LV"/>
        </w:rPr>
        <w:t xml:space="preserve">ar </w:t>
      </w:r>
      <w:r w:rsidR="009918EE" w:rsidRPr="00E8717C">
        <w:rPr>
          <w:noProof/>
          <w:lang w:val="lv-LV"/>
        </w:rPr>
        <w:t>ventrikulār</w:t>
      </w:r>
      <w:r w:rsidR="00142040" w:rsidRPr="00E8717C">
        <w:rPr>
          <w:noProof/>
          <w:lang w:val="lv-LV"/>
        </w:rPr>
        <w:t>u</w:t>
      </w:r>
      <w:r w:rsidR="009918EE" w:rsidRPr="00E8717C">
        <w:rPr>
          <w:noProof/>
          <w:lang w:val="lv-LV"/>
        </w:rPr>
        <w:t xml:space="preserve"> aritmij</w:t>
      </w:r>
      <w:r w:rsidR="00142040" w:rsidRPr="00E8717C">
        <w:rPr>
          <w:noProof/>
          <w:lang w:val="lv-LV"/>
        </w:rPr>
        <w:t>u</w:t>
      </w:r>
      <w:r w:rsidR="009918EE" w:rsidRPr="00E8717C">
        <w:rPr>
          <w:noProof/>
          <w:lang w:val="lv-LV"/>
        </w:rPr>
        <w:t>, kā arī pacient</w:t>
      </w:r>
      <w:r w:rsidR="00142040" w:rsidRPr="00E8717C">
        <w:rPr>
          <w:noProof/>
          <w:lang w:val="lv-LV"/>
        </w:rPr>
        <w:t>i</w:t>
      </w:r>
      <w:r w:rsidR="009918EE" w:rsidRPr="00E8717C">
        <w:rPr>
          <w:noProof/>
          <w:lang w:val="lv-LV"/>
        </w:rPr>
        <w:t xml:space="preserve"> ar smagiem nieru darbības traucējumiem</w:t>
      </w:r>
      <w:r w:rsidR="00142040" w:rsidRPr="00E8717C">
        <w:rPr>
          <w:noProof/>
          <w:lang w:val="lv-LV"/>
        </w:rPr>
        <w:t>)</w:t>
      </w:r>
      <w:r w:rsidR="009918EE" w:rsidRPr="00E8717C">
        <w:rPr>
          <w:noProof/>
          <w:lang w:val="lv-LV"/>
        </w:rPr>
        <w:t>.</w:t>
      </w:r>
    </w:p>
    <w:p w14:paraId="528DA0A9" w14:textId="77777777" w:rsidR="009918EE" w:rsidRPr="00E8717C" w:rsidRDefault="009918EE" w:rsidP="000C6F80">
      <w:pPr>
        <w:tabs>
          <w:tab w:val="left" w:pos="1134"/>
          <w:tab w:val="left" w:pos="1701"/>
        </w:tabs>
        <w:rPr>
          <w:noProof/>
          <w:lang w:val="lv-LV"/>
        </w:rPr>
      </w:pPr>
    </w:p>
    <w:p w14:paraId="1E595986" w14:textId="77777777" w:rsidR="009918EE" w:rsidRPr="00E8717C" w:rsidRDefault="00BB1B75" w:rsidP="000C6F80">
      <w:pPr>
        <w:tabs>
          <w:tab w:val="left" w:pos="1134"/>
          <w:tab w:val="left" w:pos="1701"/>
        </w:tabs>
        <w:rPr>
          <w:noProof/>
          <w:lang w:val="lv-LV"/>
        </w:rPr>
      </w:pPr>
      <w:r>
        <w:rPr>
          <w:noProof/>
          <w:lang w:val="lv-LV"/>
        </w:rPr>
        <w:t>A</w:t>
      </w:r>
      <w:r w:rsidR="001D36B3">
        <w:rPr>
          <w:noProof/>
          <w:lang w:val="lv-LV"/>
        </w:rPr>
        <w:t>birate</w:t>
      </w:r>
      <w:r w:rsidR="001D36B3" w:rsidRPr="009A2D88">
        <w:rPr>
          <w:noProof/>
          <w:lang w:val="lv-LV"/>
        </w:rPr>
        <w:t>ron</w:t>
      </w:r>
      <w:r w:rsidR="0024141D">
        <w:rPr>
          <w:noProof/>
          <w:lang w:val="lv-LV"/>
        </w:rPr>
        <w:t>a acetāt</w:t>
      </w:r>
      <w:r w:rsidRPr="009A2D88">
        <w:rPr>
          <w:noProof/>
          <w:lang w:val="lv-LV"/>
        </w:rPr>
        <w:t>s</w:t>
      </w:r>
      <w:r w:rsidR="009918EE" w:rsidRPr="00E8717C">
        <w:rPr>
          <w:noProof/>
          <w:lang w:val="lv-LV"/>
        </w:rPr>
        <w:t xml:space="preserve"> piesardzīgi jālieto pacientiem ar sirds un asinsvadu slimību anamnēzē. </w:t>
      </w:r>
      <w:r>
        <w:rPr>
          <w:noProof/>
          <w:lang w:val="lv-LV"/>
        </w:rPr>
        <w:t>A</w:t>
      </w:r>
      <w:r w:rsidR="001D36B3">
        <w:rPr>
          <w:noProof/>
          <w:lang w:val="lv-LV"/>
        </w:rPr>
        <w:t>birateron</w:t>
      </w:r>
      <w:r>
        <w:rPr>
          <w:noProof/>
          <w:lang w:val="lv-LV"/>
        </w:rPr>
        <w:t>a</w:t>
      </w:r>
      <w:r w:rsidR="009918EE" w:rsidRPr="00E8717C">
        <w:rPr>
          <w:noProof/>
          <w:lang w:val="lv-LV"/>
        </w:rPr>
        <w:t xml:space="preserve"> </w:t>
      </w:r>
      <w:r w:rsidR="0024141D">
        <w:rPr>
          <w:noProof/>
          <w:lang w:val="lv-LV"/>
        </w:rPr>
        <w:t xml:space="preserve">acetāta </w:t>
      </w:r>
      <w:r w:rsidR="009918EE" w:rsidRPr="00E8717C">
        <w:rPr>
          <w:noProof/>
          <w:lang w:val="lv-LV"/>
        </w:rPr>
        <w:t>3. fāzes pētījum</w:t>
      </w:r>
      <w:r w:rsidR="00AC1A52" w:rsidRPr="00E8717C">
        <w:rPr>
          <w:noProof/>
          <w:lang w:val="lv-LV"/>
        </w:rPr>
        <w:t>os neiekļāva</w:t>
      </w:r>
      <w:r w:rsidR="009918EE" w:rsidRPr="00E8717C">
        <w:rPr>
          <w:noProof/>
          <w:lang w:val="lv-LV"/>
        </w:rPr>
        <w:t xml:space="preserve"> pacient</w:t>
      </w:r>
      <w:r w:rsidR="00AC1A52" w:rsidRPr="00E8717C">
        <w:rPr>
          <w:noProof/>
          <w:lang w:val="lv-LV"/>
        </w:rPr>
        <w:t>us</w:t>
      </w:r>
      <w:r w:rsidR="009918EE" w:rsidRPr="00E8717C">
        <w:rPr>
          <w:noProof/>
          <w:lang w:val="lv-LV"/>
        </w:rPr>
        <w:t xml:space="preserve"> ar nekontrolētu hipertensiju, klīniski nozīmīgu sirds slimību, par ko liecināja miokarda infarkts</w:t>
      </w:r>
      <w:r w:rsidR="00AC1A52" w:rsidRPr="00E8717C">
        <w:rPr>
          <w:noProof/>
          <w:lang w:val="lv-LV"/>
        </w:rPr>
        <w:t>,</w:t>
      </w:r>
      <w:r w:rsidR="009918EE" w:rsidRPr="00E8717C">
        <w:rPr>
          <w:noProof/>
          <w:lang w:val="lv-LV"/>
        </w:rPr>
        <w:t xml:space="preserve"> arteriāl</w:t>
      </w:r>
      <w:r w:rsidR="00AC1A52" w:rsidRPr="00E8717C">
        <w:rPr>
          <w:noProof/>
          <w:lang w:val="lv-LV"/>
        </w:rPr>
        <w:t>iem</w:t>
      </w:r>
      <w:r w:rsidR="009918EE" w:rsidRPr="00E8717C">
        <w:rPr>
          <w:noProof/>
          <w:lang w:val="lv-LV"/>
        </w:rPr>
        <w:t xml:space="preserve"> trombotisk</w:t>
      </w:r>
      <w:r w:rsidR="00AC1A52" w:rsidRPr="00E8717C">
        <w:rPr>
          <w:noProof/>
          <w:lang w:val="lv-LV"/>
        </w:rPr>
        <w:t>iem</w:t>
      </w:r>
      <w:r w:rsidR="009918EE" w:rsidRPr="00E8717C">
        <w:rPr>
          <w:noProof/>
          <w:lang w:val="lv-LV"/>
        </w:rPr>
        <w:t xml:space="preserve"> notikum</w:t>
      </w:r>
      <w:r w:rsidR="00AC1A52" w:rsidRPr="00E8717C">
        <w:rPr>
          <w:noProof/>
          <w:lang w:val="lv-LV"/>
        </w:rPr>
        <w:t>iem</w:t>
      </w:r>
      <w:r w:rsidR="009918EE" w:rsidRPr="00E8717C">
        <w:rPr>
          <w:noProof/>
          <w:lang w:val="lv-LV"/>
        </w:rPr>
        <w:t xml:space="preserve"> pēdējo 6 mēnešu laikā, smagu vai nestabilu stenokardiju</w:t>
      </w:r>
      <w:r w:rsidR="00AC1A52" w:rsidRPr="00E8717C">
        <w:rPr>
          <w:noProof/>
          <w:lang w:val="lv-LV"/>
        </w:rPr>
        <w:t>,</w:t>
      </w:r>
      <w:r w:rsidR="009918EE" w:rsidRPr="00E8717C">
        <w:rPr>
          <w:noProof/>
          <w:lang w:val="lv-LV"/>
        </w:rPr>
        <w:t xml:space="preserve"> III vai IV pakāpes sirds mazspēju (pētījums Nr. 301)</w:t>
      </w:r>
      <w:r w:rsidR="006E25B5" w:rsidRPr="00E8717C">
        <w:rPr>
          <w:noProof/>
          <w:lang w:val="lv-LV"/>
        </w:rPr>
        <w:t>,</w:t>
      </w:r>
      <w:r w:rsidR="009918EE" w:rsidRPr="00E8717C">
        <w:rPr>
          <w:noProof/>
          <w:lang w:val="lv-LV"/>
        </w:rPr>
        <w:t xml:space="preserve"> II līdz IV pakāpes sirds mazspēju (pētījum</w:t>
      </w:r>
      <w:r w:rsidR="0016646E" w:rsidRPr="00E8717C">
        <w:rPr>
          <w:noProof/>
          <w:lang w:val="lv-LV"/>
        </w:rPr>
        <w:t>i</w:t>
      </w:r>
      <w:r w:rsidR="009918EE" w:rsidRPr="00E8717C">
        <w:rPr>
          <w:noProof/>
          <w:lang w:val="lv-LV"/>
        </w:rPr>
        <w:t xml:space="preserve"> Nr. </w:t>
      </w:r>
      <w:r w:rsidR="0016646E" w:rsidRPr="00E8717C">
        <w:rPr>
          <w:noProof/>
          <w:lang w:val="lv-LV"/>
        </w:rPr>
        <w:t xml:space="preserve">3011 un Nr. </w:t>
      </w:r>
      <w:r w:rsidR="009918EE" w:rsidRPr="00E8717C">
        <w:rPr>
          <w:noProof/>
          <w:lang w:val="lv-LV"/>
        </w:rPr>
        <w:t xml:space="preserve">302) pēc </w:t>
      </w:r>
      <w:r w:rsidR="009918EE" w:rsidRPr="00E8717C">
        <w:rPr>
          <w:iCs/>
          <w:noProof/>
          <w:lang w:val="lv-LV"/>
        </w:rPr>
        <w:t>Ņujorkas sirds slimību asociācijas (</w:t>
      </w:r>
      <w:r w:rsidR="009918EE" w:rsidRPr="00E8717C">
        <w:rPr>
          <w:noProof/>
          <w:lang w:val="lv-LV"/>
        </w:rPr>
        <w:t>NYHA)</w:t>
      </w:r>
      <w:r w:rsidR="009918EE" w:rsidRPr="00E8717C">
        <w:rPr>
          <w:iCs/>
          <w:noProof/>
          <w:lang w:val="lv-LV"/>
        </w:rPr>
        <w:t xml:space="preserve"> </w:t>
      </w:r>
      <w:r w:rsidR="009918EE" w:rsidRPr="00E8717C">
        <w:rPr>
          <w:noProof/>
          <w:lang w:val="lv-LV"/>
        </w:rPr>
        <w:t xml:space="preserve">klasifikācijas vai sirds izsviedes frakcijas rādītāju </w:t>
      </w:r>
      <w:r w:rsidR="001C4637" w:rsidRPr="00E8717C">
        <w:rPr>
          <w:noProof/>
          <w:lang w:val="lv-LV"/>
        </w:rPr>
        <w:t>&lt; </w:t>
      </w:r>
      <w:r w:rsidR="009918EE" w:rsidRPr="00E8717C">
        <w:rPr>
          <w:noProof/>
          <w:lang w:val="lv-LV"/>
        </w:rPr>
        <w:t>50 %. No pētījum</w:t>
      </w:r>
      <w:r w:rsidR="00DF2C15" w:rsidRPr="00E8717C">
        <w:rPr>
          <w:noProof/>
          <w:lang w:val="lv-LV"/>
        </w:rPr>
        <w:t>iem Nr. 3011 un</w:t>
      </w:r>
      <w:r w:rsidR="009918EE" w:rsidRPr="00E8717C">
        <w:rPr>
          <w:noProof/>
          <w:lang w:val="lv-LV"/>
        </w:rPr>
        <w:t xml:space="preserve"> Nr. </w:t>
      </w:r>
      <w:r w:rsidR="009918EE" w:rsidRPr="00E8717C">
        <w:rPr>
          <w:noProof/>
          <w:szCs w:val="24"/>
          <w:lang w:val="lv-LV"/>
        </w:rPr>
        <w:t>302 tika izslēgti pacienti ar priekškambaru mirdzaritmiju vai citu sirds aritmijas veidu, ka</w:t>
      </w:r>
      <w:r w:rsidR="00D2316A" w:rsidRPr="00E8717C">
        <w:rPr>
          <w:noProof/>
          <w:szCs w:val="24"/>
          <w:lang w:val="lv-LV"/>
        </w:rPr>
        <w:t>m nepieciešama</w:t>
      </w:r>
      <w:r w:rsidR="009918EE" w:rsidRPr="00E8717C">
        <w:rPr>
          <w:noProof/>
          <w:szCs w:val="24"/>
          <w:lang w:val="lv-LV"/>
        </w:rPr>
        <w:t xml:space="preserve"> medicīnisk</w:t>
      </w:r>
      <w:r w:rsidR="00D2316A" w:rsidRPr="00E8717C">
        <w:rPr>
          <w:noProof/>
          <w:szCs w:val="24"/>
          <w:lang w:val="lv-LV"/>
        </w:rPr>
        <w:t>a</w:t>
      </w:r>
      <w:r w:rsidR="009918EE" w:rsidRPr="00E8717C">
        <w:rPr>
          <w:noProof/>
          <w:szCs w:val="24"/>
          <w:lang w:val="lv-LV"/>
        </w:rPr>
        <w:t xml:space="preserve"> ārstēšan</w:t>
      </w:r>
      <w:r w:rsidR="00D2316A" w:rsidRPr="00E8717C">
        <w:rPr>
          <w:noProof/>
          <w:szCs w:val="24"/>
          <w:lang w:val="lv-LV"/>
        </w:rPr>
        <w:t>a</w:t>
      </w:r>
      <w:r w:rsidR="009918EE" w:rsidRPr="00E8717C">
        <w:rPr>
          <w:noProof/>
          <w:szCs w:val="24"/>
          <w:lang w:val="lv-LV"/>
        </w:rPr>
        <w:t xml:space="preserve">. </w:t>
      </w:r>
      <w:r w:rsidR="002E0209" w:rsidRPr="00E8717C">
        <w:rPr>
          <w:noProof/>
          <w:lang w:val="lv-LV"/>
        </w:rPr>
        <w:t>P</w:t>
      </w:r>
      <w:r w:rsidR="009918EE" w:rsidRPr="00E8717C">
        <w:rPr>
          <w:noProof/>
          <w:lang w:val="lv-LV"/>
        </w:rPr>
        <w:t xml:space="preserve">acientiem, kuriem kreisā kambara izsviedes frakcija (KKIF) ir </w:t>
      </w:r>
      <w:r w:rsidR="001C4637" w:rsidRPr="00E8717C">
        <w:rPr>
          <w:noProof/>
          <w:lang w:val="lv-LV"/>
        </w:rPr>
        <w:t>&lt; </w:t>
      </w:r>
      <w:r w:rsidR="009918EE" w:rsidRPr="00E8717C">
        <w:rPr>
          <w:noProof/>
          <w:lang w:val="lv-LV"/>
        </w:rPr>
        <w:t>50 % vai kuriem ir III vai IV pakāpes sirds mazspēja pēc NYHA klasifikācijas (pētījumā Nr. 301)</w:t>
      </w:r>
      <w:r w:rsidR="002E0209" w:rsidRPr="00E8717C">
        <w:rPr>
          <w:noProof/>
          <w:lang w:val="lv-LV"/>
        </w:rPr>
        <w:t>,</w:t>
      </w:r>
      <w:r w:rsidR="009918EE" w:rsidRPr="00E8717C">
        <w:rPr>
          <w:noProof/>
          <w:lang w:val="lv-LV"/>
        </w:rPr>
        <w:t xml:space="preserve"> vai II līdz IV pakāpes sirds mazspēja pēc NYHA klasifikācijas (pētījum</w:t>
      </w:r>
      <w:r w:rsidR="00DF2C15" w:rsidRPr="00E8717C">
        <w:rPr>
          <w:noProof/>
          <w:lang w:val="lv-LV"/>
        </w:rPr>
        <w:t>i Nr. 3011 un</w:t>
      </w:r>
      <w:r w:rsidR="009918EE" w:rsidRPr="00E8717C">
        <w:rPr>
          <w:noProof/>
          <w:lang w:val="lv-LV"/>
        </w:rPr>
        <w:t xml:space="preserve"> Nr. 302)</w:t>
      </w:r>
      <w:r w:rsidR="002C1279" w:rsidRPr="00E8717C">
        <w:rPr>
          <w:noProof/>
          <w:lang w:val="lv-LV"/>
        </w:rPr>
        <w:t>,</w:t>
      </w:r>
      <w:r w:rsidR="002E0209" w:rsidRPr="00E8717C">
        <w:rPr>
          <w:noProof/>
          <w:lang w:val="lv-LV"/>
        </w:rPr>
        <w:t xml:space="preserve"> drošums nav pierādīts</w:t>
      </w:r>
      <w:r w:rsidR="009918EE" w:rsidRPr="00E8717C">
        <w:rPr>
          <w:noProof/>
          <w:lang w:val="lv-LV"/>
        </w:rPr>
        <w:t xml:space="preserve"> (skatīt 4.8. un 5.1. apakšpunktu).</w:t>
      </w:r>
    </w:p>
    <w:p w14:paraId="64CC3342" w14:textId="77777777" w:rsidR="009918EE" w:rsidRPr="00E8717C" w:rsidRDefault="009918EE" w:rsidP="000C6F80">
      <w:pPr>
        <w:tabs>
          <w:tab w:val="left" w:pos="1134"/>
          <w:tab w:val="left" w:pos="1701"/>
        </w:tabs>
        <w:rPr>
          <w:noProof/>
          <w:lang w:val="lv-LV"/>
        </w:rPr>
      </w:pPr>
    </w:p>
    <w:p w14:paraId="08D7530E" w14:textId="77777777" w:rsidR="009918EE" w:rsidRPr="00E8717C" w:rsidRDefault="009918EE" w:rsidP="000C6F80">
      <w:pPr>
        <w:tabs>
          <w:tab w:val="left" w:pos="1134"/>
          <w:tab w:val="left" w:pos="1701"/>
        </w:tabs>
        <w:rPr>
          <w:noProof/>
          <w:lang w:val="lv-LV"/>
        </w:rPr>
      </w:pPr>
      <w:r w:rsidRPr="00E8717C">
        <w:rPr>
          <w:noProof/>
          <w:lang w:val="lv-LV"/>
        </w:rPr>
        <w:t>Pirms tiek ārstēti pacienti ar nozīmīgu sastrēguma sirds mazspējas risku (piemēram, tie, k</w:t>
      </w:r>
      <w:r w:rsidR="00D2316A" w:rsidRPr="00E8717C">
        <w:rPr>
          <w:noProof/>
          <w:lang w:val="lv-LV"/>
        </w:rPr>
        <w:t>urie</w:t>
      </w:r>
      <w:r w:rsidRPr="00E8717C">
        <w:rPr>
          <w:noProof/>
          <w:lang w:val="lv-LV"/>
        </w:rPr>
        <w:t xml:space="preserve">m anamnēzē ir sirds mazspēja, nekontrolēta hipertensija vai sirdsdarbības traucējumi, piemēram, sirds išēmiskā slimība), jāapsver sirds funkcijas novērtēšana (piemēram, veicot ehokardiogrammu). Pirms ārstēšanas ar </w:t>
      </w:r>
      <w:r w:rsidR="001D36B3">
        <w:rPr>
          <w:noProof/>
          <w:lang w:val="lv-LV"/>
        </w:rPr>
        <w:t>abirateron</w:t>
      </w:r>
      <w:r w:rsidR="0024141D">
        <w:rPr>
          <w:noProof/>
          <w:lang w:val="lv-LV"/>
        </w:rPr>
        <w:t>a acetāt</w:t>
      </w:r>
      <w:r w:rsidR="001D36B3">
        <w:rPr>
          <w:noProof/>
          <w:lang w:val="lv-LV"/>
        </w:rPr>
        <w:t>u</w:t>
      </w:r>
      <w:r w:rsidRPr="00E8717C">
        <w:rPr>
          <w:noProof/>
          <w:lang w:val="lv-LV"/>
        </w:rPr>
        <w:t xml:space="preserve"> jāārstē sirds mazspēja un jāuzlabo sirds funkcija. Jākoriģē un jākontrolē hipertensija, hipokaliēmija un šķidruma aizture. Ārstēšanas laikā ik pēc divām nedēļām trīs mēnešus un pēc tam reizi mēnesī jāpārbauda asinsspiediens, kālija līmenis serumā, šķidruma aizture (ķermeņa masas palielināšanās, perifēra tūska) un citas sastrēguma sirds mazspējas pazīmes un simptomi, un konstatētās novirzes jākoriģē. Pacientiem, k</w:t>
      </w:r>
      <w:r w:rsidR="00D2316A" w:rsidRPr="00E8717C">
        <w:rPr>
          <w:noProof/>
          <w:lang w:val="lv-LV"/>
        </w:rPr>
        <w:t>urie</w:t>
      </w:r>
      <w:r w:rsidRPr="00E8717C">
        <w:rPr>
          <w:noProof/>
          <w:lang w:val="lv-LV"/>
        </w:rPr>
        <w:t xml:space="preserve">m saistībā ar </w:t>
      </w:r>
      <w:r w:rsidR="001D36B3">
        <w:rPr>
          <w:noProof/>
          <w:lang w:val="lv-LV"/>
        </w:rPr>
        <w:t>abirateron</w:t>
      </w:r>
      <w:r w:rsidR="00BB1B75">
        <w:rPr>
          <w:noProof/>
          <w:lang w:val="lv-LV"/>
        </w:rPr>
        <w:t>a</w:t>
      </w:r>
      <w:r w:rsidR="0024141D">
        <w:rPr>
          <w:noProof/>
          <w:lang w:val="lv-LV"/>
        </w:rPr>
        <w:t xml:space="preserve"> acetāta</w:t>
      </w:r>
      <w:r w:rsidRPr="00E8717C">
        <w:rPr>
          <w:noProof/>
          <w:lang w:val="lv-LV"/>
        </w:rPr>
        <w:t xml:space="preserve"> lietošanu bija hipokaliēmija, novērota QT intervāla pagarināšanās. Jānovērtē sirdsdarbība atbilstoši klīniskai situācijai, jā</w:t>
      </w:r>
      <w:r w:rsidR="00D20B7C" w:rsidRPr="00E8717C">
        <w:rPr>
          <w:noProof/>
          <w:lang w:val="lv-LV"/>
        </w:rPr>
        <w:t>nozīmē</w:t>
      </w:r>
      <w:r w:rsidRPr="00E8717C">
        <w:rPr>
          <w:noProof/>
          <w:lang w:val="lv-LV"/>
        </w:rPr>
        <w:t xml:space="preserve"> atbilstoša ārstēšana un, ja konstatēta klīniski nozīmīga sirdsdarbības pavājināšanās, jāapsver šo zāļu lietošanas pārtraukšana (skatīt 4.2. apakšpunktu).</w:t>
      </w:r>
    </w:p>
    <w:p w14:paraId="4799FF07" w14:textId="77777777" w:rsidR="009918EE" w:rsidRPr="00E8717C" w:rsidRDefault="009918EE" w:rsidP="000C6F80">
      <w:pPr>
        <w:tabs>
          <w:tab w:val="left" w:pos="1134"/>
          <w:tab w:val="left" w:pos="1701"/>
        </w:tabs>
        <w:rPr>
          <w:noProof/>
          <w:lang w:val="lv-LV"/>
        </w:rPr>
      </w:pPr>
    </w:p>
    <w:p w14:paraId="79D97932" w14:textId="77777777" w:rsidR="009918EE" w:rsidRPr="00E8717C" w:rsidRDefault="009918EE" w:rsidP="000C6F80">
      <w:pPr>
        <w:keepNext/>
        <w:tabs>
          <w:tab w:val="left" w:pos="1134"/>
          <w:tab w:val="left" w:pos="1701"/>
        </w:tabs>
        <w:rPr>
          <w:iCs/>
          <w:noProof/>
          <w:u w:val="single"/>
          <w:lang w:val="lv-LV"/>
        </w:rPr>
      </w:pPr>
      <w:r w:rsidRPr="00E8717C">
        <w:rPr>
          <w:iCs/>
          <w:noProof/>
          <w:u w:val="single"/>
          <w:lang w:val="lv-LV"/>
        </w:rPr>
        <w:t>Hepatotoksicitāte un aknu darbības traucējumi</w:t>
      </w:r>
    </w:p>
    <w:p w14:paraId="270B6236" w14:textId="77777777" w:rsidR="009918EE" w:rsidRPr="00E8717C" w:rsidRDefault="009918EE" w:rsidP="000C6F80">
      <w:pPr>
        <w:tabs>
          <w:tab w:val="left" w:pos="1134"/>
          <w:tab w:val="left" w:pos="1701"/>
        </w:tabs>
        <w:rPr>
          <w:noProof/>
          <w:lang w:val="lv-LV"/>
        </w:rPr>
      </w:pPr>
      <w:r w:rsidRPr="00E8717C">
        <w:rPr>
          <w:noProof/>
          <w:lang w:val="lv-LV"/>
        </w:rPr>
        <w:t>Kontrolētos klīniskajos pētījumos novēro</w:t>
      </w:r>
      <w:r w:rsidR="00D20B7C" w:rsidRPr="00E8717C">
        <w:rPr>
          <w:noProof/>
          <w:lang w:val="lv-LV"/>
        </w:rPr>
        <w:t>ja</w:t>
      </w:r>
      <w:r w:rsidRPr="00E8717C">
        <w:rPr>
          <w:noProof/>
          <w:lang w:val="lv-LV"/>
        </w:rPr>
        <w:t xml:space="preserve"> izteikt</w:t>
      </w:r>
      <w:r w:rsidR="00D20B7C" w:rsidRPr="00E8717C">
        <w:rPr>
          <w:noProof/>
          <w:lang w:val="lv-LV"/>
        </w:rPr>
        <w:t>u</w:t>
      </w:r>
      <w:r w:rsidRPr="00E8717C">
        <w:rPr>
          <w:noProof/>
          <w:lang w:val="lv-LV"/>
        </w:rPr>
        <w:t xml:space="preserve"> aknu enzīmu līmeņa p</w:t>
      </w:r>
      <w:r w:rsidR="00D20B7C" w:rsidRPr="00E8717C">
        <w:rPr>
          <w:noProof/>
          <w:lang w:val="lv-LV"/>
        </w:rPr>
        <w:t>aaugstināšanos</w:t>
      </w:r>
      <w:r w:rsidRPr="00E8717C">
        <w:rPr>
          <w:noProof/>
          <w:lang w:val="lv-LV"/>
        </w:rPr>
        <w:t>, kura dēļ bija nepieciešama ārstēšanas pārtraukšana vai devas mainīšana (skatīt 4.8. apakšpunktu). Pirms ārstēšanas uzsākšanas</w:t>
      </w:r>
      <w:r w:rsidR="00F24CDD" w:rsidRPr="00E8717C">
        <w:rPr>
          <w:noProof/>
          <w:lang w:val="lv-LV"/>
        </w:rPr>
        <w:t>,</w:t>
      </w:r>
      <w:r w:rsidRPr="00E8717C">
        <w:rPr>
          <w:noProof/>
          <w:lang w:val="lv-LV"/>
        </w:rPr>
        <w:t xml:space="preserve"> ik pēc divām nedēļām pirmajos trīs ārstēšanas mēnešos</w:t>
      </w:r>
      <w:r w:rsidR="00F24CDD" w:rsidRPr="00E8717C">
        <w:rPr>
          <w:noProof/>
          <w:lang w:val="lv-LV"/>
        </w:rPr>
        <w:t xml:space="preserve"> un pēc tam reizi mēnesī</w:t>
      </w:r>
      <w:r w:rsidRPr="00E8717C">
        <w:rPr>
          <w:noProof/>
          <w:lang w:val="lv-LV"/>
        </w:rPr>
        <w:t xml:space="preserve"> jānosaka transamināžu līmenis serumā. Ja rodas klīniskie simptomi vai pazīmes, kas varētu liecināt par hepatotoksicitāti, nekavējoties jānosaka transamināžu līmenis serumā. Ja AlAT vai AsAT līmenis jebkurā brīdī vairāk nekā 5 reizes pārsniedz </w:t>
      </w:r>
      <w:r w:rsidR="006B67A0" w:rsidRPr="00E8717C">
        <w:rPr>
          <w:noProof/>
          <w:lang w:val="lv-LV"/>
        </w:rPr>
        <w:t>NAR</w:t>
      </w:r>
      <w:r w:rsidRPr="00E8717C">
        <w:rPr>
          <w:noProof/>
          <w:lang w:val="lv-LV"/>
        </w:rPr>
        <w:t>, nekavējoties jāpārtrauc ārstēšana un rūpīgi jākontrolē aknu funkcionālie rādītāji. Ārstēšanu drīkst atsākt tikai tad, kad pacienta aknu funkcionālie rādītāji atjaunojas sākotnējā līmenī, un tādā gadījumā jālieto samazināta deva (skatīt 4.2. apakšpunktu).</w:t>
      </w:r>
    </w:p>
    <w:p w14:paraId="7AC36C95" w14:textId="77777777" w:rsidR="009918EE" w:rsidRPr="00E8717C" w:rsidRDefault="009918EE" w:rsidP="000C6F80">
      <w:pPr>
        <w:tabs>
          <w:tab w:val="left" w:pos="1134"/>
          <w:tab w:val="left" w:pos="1701"/>
        </w:tabs>
        <w:rPr>
          <w:noProof/>
          <w:lang w:val="lv-LV"/>
        </w:rPr>
      </w:pPr>
    </w:p>
    <w:p w14:paraId="36298E75" w14:textId="77777777" w:rsidR="009918EE" w:rsidRPr="00E8717C" w:rsidRDefault="009918EE" w:rsidP="000C6F80">
      <w:pPr>
        <w:tabs>
          <w:tab w:val="left" w:pos="1134"/>
          <w:tab w:val="left" w:pos="1701"/>
        </w:tabs>
        <w:rPr>
          <w:noProof/>
          <w:lang w:val="lv-LV"/>
        </w:rPr>
      </w:pPr>
      <w:r w:rsidRPr="00E8717C">
        <w:rPr>
          <w:noProof/>
          <w:lang w:val="lv-LV"/>
        </w:rPr>
        <w:lastRenderedPageBreak/>
        <w:t xml:space="preserve">Ja pacientiem jebkurā brīdī terapijas laikā rodas smaga hepatotoksicitāte (AlAT vai AsAT vērtība 20 reizes pārsniedz </w:t>
      </w:r>
      <w:r w:rsidR="006B67A0" w:rsidRPr="00E8717C">
        <w:rPr>
          <w:noProof/>
          <w:lang w:val="lv-LV"/>
        </w:rPr>
        <w:t>NAR</w:t>
      </w:r>
      <w:r w:rsidRPr="00E8717C">
        <w:rPr>
          <w:noProof/>
          <w:lang w:val="lv-LV"/>
        </w:rPr>
        <w:t>), ārstēšana jāpārtrauc, un to šādiem pacientiem nedrīkst atsākt.</w:t>
      </w:r>
    </w:p>
    <w:p w14:paraId="734B01EE" w14:textId="77777777" w:rsidR="009918EE" w:rsidRPr="00E8717C" w:rsidRDefault="009918EE" w:rsidP="000C6F80">
      <w:pPr>
        <w:tabs>
          <w:tab w:val="left" w:pos="1134"/>
          <w:tab w:val="left" w:pos="1701"/>
        </w:tabs>
        <w:rPr>
          <w:noProof/>
          <w:lang w:val="lv-LV"/>
        </w:rPr>
      </w:pPr>
    </w:p>
    <w:p w14:paraId="1F960917" w14:textId="77777777" w:rsidR="009918EE" w:rsidRPr="00E8717C" w:rsidRDefault="009918EE" w:rsidP="000C6F80">
      <w:pPr>
        <w:tabs>
          <w:tab w:val="left" w:pos="1134"/>
          <w:tab w:val="left" w:pos="1701"/>
        </w:tabs>
        <w:rPr>
          <w:noProof/>
          <w:lang w:val="lv-LV"/>
        </w:rPr>
      </w:pPr>
      <w:r w:rsidRPr="00E8717C">
        <w:rPr>
          <w:noProof/>
          <w:lang w:val="lv-LV"/>
        </w:rPr>
        <w:t xml:space="preserve">Pacienti ar aktīvu vai simptomātisku vīrushepatītu tika izslēgti no klīniskajiem pētījumiem, tāpēc nav datu, kas </w:t>
      </w:r>
      <w:r w:rsidRPr="00E93A70">
        <w:rPr>
          <w:noProof/>
          <w:lang w:val="lv-LV"/>
        </w:rPr>
        <w:t xml:space="preserve">apliecinātu </w:t>
      </w:r>
      <w:r w:rsidR="00EF039F" w:rsidRPr="00063D6C">
        <w:rPr>
          <w:noProof/>
          <w:lang w:val="lv-LV"/>
        </w:rPr>
        <w:t>A</w:t>
      </w:r>
      <w:r w:rsidR="001D36B3" w:rsidRPr="00063D6C">
        <w:rPr>
          <w:noProof/>
          <w:lang w:val="lv-LV"/>
        </w:rPr>
        <w:t>birateron</w:t>
      </w:r>
      <w:r w:rsidR="00EF039F" w:rsidRPr="00063D6C">
        <w:rPr>
          <w:noProof/>
          <w:lang w:val="lv-LV"/>
        </w:rPr>
        <w:t>e Accord</w:t>
      </w:r>
      <w:r w:rsidRPr="00E93A70">
        <w:rPr>
          <w:noProof/>
          <w:lang w:val="lv-LV"/>
        </w:rPr>
        <w:t xml:space="preserve"> lietošanu</w:t>
      </w:r>
      <w:r w:rsidRPr="00E8717C">
        <w:rPr>
          <w:noProof/>
          <w:lang w:val="lv-LV"/>
        </w:rPr>
        <w:t xml:space="preserve"> šajā populācijā.</w:t>
      </w:r>
    </w:p>
    <w:p w14:paraId="59E7741F" w14:textId="77777777" w:rsidR="009918EE" w:rsidRPr="00E8717C" w:rsidRDefault="009918EE" w:rsidP="000C6F80">
      <w:pPr>
        <w:tabs>
          <w:tab w:val="left" w:pos="1134"/>
          <w:tab w:val="left" w:pos="1701"/>
        </w:tabs>
        <w:rPr>
          <w:noProof/>
          <w:lang w:val="lv-LV"/>
        </w:rPr>
      </w:pPr>
    </w:p>
    <w:p w14:paraId="1F5EAF04" w14:textId="77777777" w:rsidR="009918EE" w:rsidRPr="00E8717C" w:rsidRDefault="006C4FBC" w:rsidP="000C6F80">
      <w:pPr>
        <w:tabs>
          <w:tab w:val="left" w:pos="1134"/>
          <w:tab w:val="left" w:pos="1701"/>
        </w:tabs>
        <w:rPr>
          <w:noProof/>
          <w:lang w:val="lv-LV"/>
        </w:rPr>
      </w:pPr>
      <w:r w:rsidRPr="00E8717C">
        <w:rPr>
          <w:noProof/>
          <w:lang w:val="lv-LV"/>
        </w:rPr>
        <w:t>D</w:t>
      </w:r>
      <w:r w:rsidR="009918EE" w:rsidRPr="00E8717C">
        <w:rPr>
          <w:noProof/>
          <w:lang w:val="lv-LV"/>
        </w:rPr>
        <w:t xml:space="preserve">atu par vairāku abiraterona acetāta devu klīnisko drošumu un efektivitāti, lietojot pacientiem ar vidēji smagiem vai smagiem aknu darbības traucējumiem (B vai C </w:t>
      </w:r>
      <w:r w:rsidRPr="00E8717C">
        <w:rPr>
          <w:noProof/>
          <w:lang w:val="lv-LV"/>
        </w:rPr>
        <w:t xml:space="preserve">pakāpe </w:t>
      </w:r>
      <w:r w:rsidR="009918EE" w:rsidRPr="00E8717C">
        <w:rPr>
          <w:noProof/>
          <w:lang w:val="lv-LV"/>
        </w:rPr>
        <w:t xml:space="preserve">pēc </w:t>
      </w:r>
      <w:r w:rsidR="009918EE" w:rsidRPr="00E8717C">
        <w:rPr>
          <w:i/>
          <w:noProof/>
          <w:lang w:val="lv-LV"/>
        </w:rPr>
        <w:t xml:space="preserve">Child-Pugh </w:t>
      </w:r>
      <w:r w:rsidR="009918EE" w:rsidRPr="00E8717C">
        <w:rPr>
          <w:noProof/>
          <w:lang w:val="lv-LV"/>
        </w:rPr>
        <w:t>klasifikācijas)</w:t>
      </w:r>
      <w:r w:rsidRPr="00E8717C">
        <w:rPr>
          <w:noProof/>
          <w:lang w:val="lv-LV"/>
        </w:rPr>
        <w:t>, nav</w:t>
      </w:r>
      <w:r w:rsidR="009918EE" w:rsidRPr="00E8717C">
        <w:rPr>
          <w:noProof/>
          <w:lang w:val="lv-LV"/>
        </w:rPr>
        <w:t xml:space="preserve">. </w:t>
      </w:r>
      <w:r w:rsidR="00BB1B75">
        <w:rPr>
          <w:noProof/>
          <w:lang w:val="lv-LV"/>
        </w:rPr>
        <w:t>A</w:t>
      </w:r>
      <w:r w:rsidR="001D36B3">
        <w:rPr>
          <w:noProof/>
          <w:lang w:val="lv-LV"/>
        </w:rPr>
        <w:t>birateron</w:t>
      </w:r>
      <w:r w:rsidR="00BB1B75">
        <w:rPr>
          <w:noProof/>
          <w:lang w:val="lv-LV"/>
        </w:rPr>
        <w:t>a</w:t>
      </w:r>
      <w:r w:rsidR="009918EE" w:rsidRPr="00E8717C">
        <w:rPr>
          <w:noProof/>
          <w:lang w:val="lv-LV"/>
        </w:rPr>
        <w:t xml:space="preserve"> </w:t>
      </w:r>
      <w:r w:rsidR="0024141D">
        <w:rPr>
          <w:noProof/>
          <w:lang w:val="lv-LV"/>
        </w:rPr>
        <w:t xml:space="preserve">acetāta </w:t>
      </w:r>
      <w:r w:rsidR="009918EE" w:rsidRPr="00E8717C">
        <w:rPr>
          <w:noProof/>
          <w:lang w:val="lv-LV"/>
        </w:rPr>
        <w:t xml:space="preserve">lietošana piesardzīgi jānovērtē pacientiem ar vidēji smagiem aknu darbības traucējumiem. Šiem pacientiem ieguvumam ir jābūt pārliecinoši lielākam nekā iespējamam riskam (skatīt 4.2. un 5.2. apakšpunktu). </w:t>
      </w:r>
      <w:r w:rsidR="00BB1B75">
        <w:rPr>
          <w:noProof/>
          <w:lang w:val="lv-LV"/>
        </w:rPr>
        <w:t>A</w:t>
      </w:r>
      <w:r w:rsidR="001D36B3">
        <w:rPr>
          <w:noProof/>
          <w:lang w:val="lv-LV"/>
        </w:rPr>
        <w:t>birateron</w:t>
      </w:r>
      <w:r w:rsidR="0024141D">
        <w:rPr>
          <w:noProof/>
          <w:lang w:val="lv-LV"/>
        </w:rPr>
        <w:t>a acetāt</w:t>
      </w:r>
      <w:r w:rsidR="001D36B3">
        <w:rPr>
          <w:noProof/>
          <w:lang w:val="lv-LV"/>
        </w:rPr>
        <w:t>u</w:t>
      </w:r>
      <w:r w:rsidR="009918EE" w:rsidRPr="00E8717C">
        <w:rPr>
          <w:noProof/>
          <w:lang w:val="lv-LV"/>
        </w:rPr>
        <w:t xml:space="preserve"> nedrīkst lietot pacientiem ar smagiem aknu darbības traucējumiem (skatīt 4.2., 4.3. un 5.2. apakšpunktu).</w:t>
      </w:r>
    </w:p>
    <w:p w14:paraId="0E6CF98F" w14:textId="77777777" w:rsidR="009918EE" w:rsidRPr="00E8717C" w:rsidRDefault="009918EE" w:rsidP="000C6F80">
      <w:pPr>
        <w:tabs>
          <w:tab w:val="left" w:pos="1134"/>
          <w:tab w:val="left" w:pos="1701"/>
        </w:tabs>
        <w:rPr>
          <w:noProof/>
          <w:lang w:val="lv-LV"/>
        </w:rPr>
      </w:pPr>
    </w:p>
    <w:p w14:paraId="05AE92E8" w14:textId="77777777" w:rsidR="003825EF" w:rsidRPr="00E8717C" w:rsidRDefault="003825EF" w:rsidP="000C6F80">
      <w:pPr>
        <w:tabs>
          <w:tab w:val="left" w:pos="1134"/>
          <w:tab w:val="left" w:pos="1701"/>
        </w:tabs>
        <w:rPr>
          <w:noProof/>
          <w:lang w:val="lv-LV"/>
        </w:rPr>
      </w:pPr>
      <w:r w:rsidRPr="00E8717C">
        <w:rPr>
          <w:noProof/>
          <w:lang w:val="lv-LV"/>
        </w:rPr>
        <w:t xml:space="preserve">Pēcreģistrācijas </w:t>
      </w:r>
      <w:r w:rsidR="001F7438" w:rsidRPr="00E8717C">
        <w:rPr>
          <w:noProof/>
          <w:lang w:val="lv-LV"/>
        </w:rPr>
        <w:t xml:space="preserve">periodā </w:t>
      </w:r>
      <w:r w:rsidRPr="00E8717C">
        <w:rPr>
          <w:noProof/>
          <w:lang w:val="lv-LV"/>
        </w:rPr>
        <w:t>ir bijuši ziņojumi par akūtu aknu mazspēju un zibensveida hepatītu, dažos gadījumos ar letālu iznākumu (skatīt 4.8. apakšpunktu).</w:t>
      </w:r>
    </w:p>
    <w:p w14:paraId="15468B5A" w14:textId="77777777" w:rsidR="003825EF" w:rsidRPr="00E8717C" w:rsidRDefault="003825EF" w:rsidP="000C6F80">
      <w:pPr>
        <w:tabs>
          <w:tab w:val="left" w:pos="1134"/>
          <w:tab w:val="left" w:pos="1701"/>
        </w:tabs>
        <w:rPr>
          <w:noProof/>
          <w:lang w:val="lv-LV"/>
        </w:rPr>
      </w:pPr>
    </w:p>
    <w:p w14:paraId="4E5CB098" w14:textId="77777777" w:rsidR="009918EE" w:rsidRPr="00E8717C" w:rsidRDefault="009918EE" w:rsidP="000C6F80">
      <w:pPr>
        <w:keepNext/>
        <w:tabs>
          <w:tab w:val="left" w:pos="1134"/>
          <w:tab w:val="left" w:pos="1701"/>
        </w:tabs>
        <w:rPr>
          <w:iCs/>
          <w:noProof/>
          <w:u w:val="single"/>
          <w:lang w:val="lv-LV"/>
        </w:rPr>
      </w:pPr>
      <w:r w:rsidRPr="00E8717C">
        <w:rPr>
          <w:iCs/>
          <w:noProof/>
          <w:u w:val="single"/>
          <w:lang w:val="lv-LV"/>
        </w:rPr>
        <w:t>Kortikosteroīdu atcelšana un rīcība stresa apstākļos</w:t>
      </w:r>
    </w:p>
    <w:p w14:paraId="54EF9A33" w14:textId="77777777" w:rsidR="009918EE" w:rsidRPr="00E8717C" w:rsidRDefault="009918EE" w:rsidP="000C6F80">
      <w:pPr>
        <w:tabs>
          <w:tab w:val="left" w:pos="1134"/>
          <w:tab w:val="left" w:pos="1701"/>
        </w:tabs>
        <w:rPr>
          <w:noProof/>
          <w:lang w:val="lv-LV"/>
        </w:rPr>
      </w:pPr>
      <w:r w:rsidRPr="00E8717C">
        <w:rPr>
          <w:noProof/>
          <w:lang w:val="lv-LV"/>
        </w:rPr>
        <w:t xml:space="preserve">Ja pacientiem tiek pārtraukta prednizona vai prednizolona lietošana, jāievēro piesardzība un jāseko, vai nerodas adrenokortikāla nepietiekamība. Ja </w:t>
      </w:r>
      <w:r w:rsidR="001D36B3">
        <w:rPr>
          <w:noProof/>
          <w:lang w:val="lv-LV"/>
        </w:rPr>
        <w:t>abirateron</w:t>
      </w:r>
      <w:r w:rsidR="00BB1B75">
        <w:rPr>
          <w:noProof/>
          <w:lang w:val="lv-LV"/>
        </w:rPr>
        <w:t>a</w:t>
      </w:r>
      <w:r w:rsidRPr="00E8717C">
        <w:rPr>
          <w:noProof/>
          <w:lang w:val="lv-LV"/>
        </w:rPr>
        <w:t xml:space="preserve"> </w:t>
      </w:r>
      <w:r w:rsidR="0024141D">
        <w:rPr>
          <w:noProof/>
          <w:lang w:val="lv-LV"/>
        </w:rPr>
        <w:t xml:space="preserve">aetāta </w:t>
      </w:r>
      <w:r w:rsidRPr="00E8717C">
        <w:rPr>
          <w:noProof/>
          <w:lang w:val="lv-LV"/>
        </w:rPr>
        <w:t>lietošana pēc kortikosteroīdu atcelšanas tiek turpināta, pacienti jānovēro, vai nerodas minerālkortikoīdu pārslodzes simptomi (skatīt informāciju</w:t>
      </w:r>
      <w:r w:rsidR="003546A8" w:rsidRPr="00E8717C">
        <w:rPr>
          <w:noProof/>
          <w:lang w:val="lv-LV"/>
        </w:rPr>
        <w:t xml:space="preserve"> iepriekš</w:t>
      </w:r>
      <w:r w:rsidRPr="00E8717C">
        <w:rPr>
          <w:noProof/>
          <w:lang w:val="lv-LV"/>
        </w:rPr>
        <w:t>).</w:t>
      </w:r>
    </w:p>
    <w:p w14:paraId="06FB6E59" w14:textId="77777777" w:rsidR="009918EE" w:rsidRPr="00E8717C" w:rsidRDefault="009918EE" w:rsidP="000C6F80">
      <w:pPr>
        <w:tabs>
          <w:tab w:val="left" w:pos="1134"/>
          <w:tab w:val="left" w:pos="1701"/>
        </w:tabs>
        <w:rPr>
          <w:noProof/>
          <w:lang w:val="lv-LV"/>
        </w:rPr>
      </w:pPr>
    </w:p>
    <w:p w14:paraId="76C4FB4F" w14:textId="77777777" w:rsidR="009918EE" w:rsidRPr="00E8717C" w:rsidRDefault="009918EE" w:rsidP="000C6F80">
      <w:pPr>
        <w:tabs>
          <w:tab w:val="left" w:pos="1134"/>
          <w:tab w:val="left" w:pos="1701"/>
        </w:tabs>
        <w:rPr>
          <w:noProof/>
          <w:lang w:val="lv-LV"/>
        </w:rPr>
      </w:pPr>
      <w:r w:rsidRPr="00E8717C">
        <w:rPr>
          <w:noProof/>
          <w:lang w:val="lv-LV"/>
        </w:rPr>
        <w:t xml:space="preserve">Pacientiem, kuri lieto prednizonu vai prednizolonu un tiek pakļauti īpašam stresam, pirms stresa situācijas, tās laikā un pēc tam </w:t>
      </w:r>
      <w:r w:rsidR="00BC43C2" w:rsidRPr="00E8717C">
        <w:rPr>
          <w:noProof/>
          <w:lang w:val="lv-LV"/>
        </w:rPr>
        <w:t xml:space="preserve">var ordinēt </w:t>
      </w:r>
      <w:r w:rsidRPr="00E8717C">
        <w:rPr>
          <w:noProof/>
          <w:lang w:val="lv-LV"/>
        </w:rPr>
        <w:t>palielināt</w:t>
      </w:r>
      <w:r w:rsidR="00BC43C2" w:rsidRPr="00E8717C">
        <w:rPr>
          <w:noProof/>
          <w:lang w:val="lv-LV"/>
        </w:rPr>
        <w:t>u</w:t>
      </w:r>
      <w:r w:rsidRPr="00E8717C">
        <w:rPr>
          <w:noProof/>
          <w:lang w:val="lv-LV"/>
        </w:rPr>
        <w:t xml:space="preserve"> kortikosteroīdu dev</w:t>
      </w:r>
      <w:r w:rsidR="00BC43C2" w:rsidRPr="00E8717C">
        <w:rPr>
          <w:noProof/>
          <w:lang w:val="lv-LV"/>
        </w:rPr>
        <w:t>u</w:t>
      </w:r>
      <w:r w:rsidRPr="00E8717C">
        <w:rPr>
          <w:noProof/>
          <w:lang w:val="lv-LV"/>
        </w:rPr>
        <w:t>.</w:t>
      </w:r>
    </w:p>
    <w:p w14:paraId="7DEA01A1" w14:textId="77777777" w:rsidR="009918EE" w:rsidRPr="00E8717C" w:rsidRDefault="009918EE" w:rsidP="000C6F80">
      <w:pPr>
        <w:tabs>
          <w:tab w:val="left" w:pos="1134"/>
          <w:tab w:val="left" w:pos="1701"/>
        </w:tabs>
        <w:rPr>
          <w:noProof/>
          <w:lang w:val="lv-LV"/>
        </w:rPr>
      </w:pPr>
    </w:p>
    <w:p w14:paraId="154D681D" w14:textId="77777777" w:rsidR="009918EE" w:rsidRPr="00E8717C" w:rsidRDefault="009918EE" w:rsidP="000C6F80">
      <w:pPr>
        <w:keepNext/>
        <w:tabs>
          <w:tab w:val="left" w:pos="1134"/>
          <w:tab w:val="left" w:pos="1701"/>
        </w:tabs>
        <w:rPr>
          <w:noProof/>
          <w:u w:val="single"/>
          <w:lang w:val="lv-LV"/>
        </w:rPr>
      </w:pPr>
      <w:r w:rsidRPr="00E8717C">
        <w:rPr>
          <w:noProof/>
          <w:u w:val="single"/>
          <w:lang w:val="lv-LV"/>
        </w:rPr>
        <w:t>Kaulu masas blīvums</w:t>
      </w:r>
    </w:p>
    <w:p w14:paraId="559FE64B" w14:textId="77777777" w:rsidR="009918EE" w:rsidRPr="00E8717C" w:rsidRDefault="009918EE" w:rsidP="000C6F80">
      <w:pPr>
        <w:tabs>
          <w:tab w:val="left" w:pos="1134"/>
          <w:tab w:val="left" w:pos="1701"/>
        </w:tabs>
        <w:rPr>
          <w:noProof/>
          <w:lang w:val="lv-LV"/>
        </w:rPr>
      </w:pPr>
      <w:r w:rsidRPr="00E8717C">
        <w:rPr>
          <w:noProof/>
          <w:lang w:val="lv-LV"/>
        </w:rPr>
        <w:t xml:space="preserve">Vīriešiem ar metastātisku, progresējošu prostatas vēzi var būt samazināts kaulu masas blīvums. Šādu ietekmi var pastiprināt </w:t>
      </w:r>
      <w:r w:rsidR="001D36B3">
        <w:rPr>
          <w:noProof/>
          <w:lang w:val="lv-LV"/>
        </w:rPr>
        <w:t>abirateron</w:t>
      </w:r>
      <w:r w:rsidR="00BB1B75">
        <w:rPr>
          <w:noProof/>
          <w:lang w:val="lv-LV"/>
        </w:rPr>
        <w:t>a</w:t>
      </w:r>
      <w:r w:rsidR="0024141D">
        <w:rPr>
          <w:noProof/>
          <w:lang w:val="lv-LV"/>
        </w:rPr>
        <w:t xml:space="preserve"> acetāta</w:t>
      </w:r>
      <w:r w:rsidRPr="00E8717C">
        <w:rPr>
          <w:noProof/>
          <w:lang w:val="lv-LV"/>
        </w:rPr>
        <w:t xml:space="preserve"> lietošana kombinācijā ar glikokortikoīdiem.</w:t>
      </w:r>
    </w:p>
    <w:p w14:paraId="7252A934" w14:textId="77777777" w:rsidR="009918EE" w:rsidRPr="00E8717C" w:rsidRDefault="009918EE" w:rsidP="000C6F80">
      <w:pPr>
        <w:tabs>
          <w:tab w:val="left" w:pos="1134"/>
          <w:tab w:val="left" w:pos="1701"/>
        </w:tabs>
        <w:rPr>
          <w:noProof/>
          <w:lang w:val="lv-LV"/>
        </w:rPr>
      </w:pPr>
    </w:p>
    <w:p w14:paraId="6832278D" w14:textId="77777777" w:rsidR="009918EE" w:rsidRPr="00E8717C" w:rsidRDefault="009918EE" w:rsidP="000C6F80">
      <w:pPr>
        <w:keepNext/>
        <w:tabs>
          <w:tab w:val="left" w:pos="1134"/>
          <w:tab w:val="left" w:pos="1701"/>
        </w:tabs>
        <w:rPr>
          <w:noProof/>
          <w:u w:val="single"/>
          <w:lang w:val="lv-LV"/>
        </w:rPr>
      </w:pPr>
      <w:r w:rsidRPr="00E8717C">
        <w:rPr>
          <w:noProof/>
          <w:u w:val="single"/>
          <w:lang w:val="lv-LV"/>
        </w:rPr>
        <w:t>Iepriekš lietots ketokonazols</w:t>
      </w:r>
    </w:p>
    <w:p w14:paraId="67242935" w14:textId="77777777" w:rsidR="009918EE" w:rsidRPr="00E8717C" w:rsidRDefault="009918EE" w:rsidP="000C6F80">
      <w:pPr>
        <w:tabs>
          <w:tab w:val="left" w:pos="1134"/>
          <w:tab w:val="left" w:pos="1701"/>
        </w:tabs>
        <w:rPr>
          <w:noProof/>
          <w:lang w:val="lv-LV"/>
        </w:rPr>
      </w:pPr>
      <w:r w:rsidRPr="00E8717C">
        <w:rPr>
          <w:noProof/>
          <w:lang w:val="lv-LV"/>
        </w:rPr>
        <w:t xml:space="preserve">Pacientiem, kuriem iepriekš prostatas vēzis ārstēts ar ketokonazolu, </w:t>
      </w:r>
      <w:r w:rsidR="00BC43C2" w:rsidRPr="00E8717C">
        <w:rPr>
          <w:noProof/>
          <w:lang w:val="lv-LV"/>
        </w:rPr>
        <w:t xml:space="preserve">varētu būt </w:t>
      </w:r>
      <w:r w:rsidRPr="00E8717C">
        <w:rPr>
          <w:noProof/>
          <w:lang w:val="lv-LV"/>
        </w:rPr>
        <w:t>paredzam</w:t>
      </w:r>
      <w:r w:rsidR="00BC43C2" w:rsidRPr="00E8717C">
        <w:rPr>
          <w:noProof/>
          <w:lang w:val="lv-LV"/>
        </w:rPr>
        <w:t>a</w:t>
      </w:r>
      <w:r w:rsidRPr="00E8717C">
        <w:rPr>
          <w:noProof/>
          <w:lang w:val="lv-LV"/>
        </w:rPr>
        <w:t xml:space="preserve"> vājāk</w:t>
      </w:r>
      <w:r w:rsidR="00BC43C2" w:rsidRPr="00E8717C">
        <w:rPr>
          <w:noProof/>
          <w:lang w:val="lv-LV"/>
        </w:rPr>
        <w:t>a</w:t>
      </w:r>
      <w:r w:rsidRPr="00E8717C">
        <w:rPr>
          <w:noProof/>
          <w:lang w:val="lv-LV"/>
        </w:rPr>
        <w:t xml:space="preserve"> atbildes reakcija.</w:t>
      </w:r>
    </w:p>
    <w:p w14:paraId="714DC00D" w14:textId="77777777" w:rsidR="009918EE" w:rsidRPr="00E8717C" w:rsidRDefault="009918EE" w:rsidP="000C6F80">
      <w:pPr>
        <w:tabs>
          <w:tab w:val="left" w:pos="1134"/>
          <w:tab w:val="left" w:pos="1701"/>
        </w:tabs>
        <w:rPr>
          <w:noProof/>
          <w:lang w:val="lv-LV"/>
        </w:rPr>
      </w:pPr>
    </w:p>
    <w:p w14:paraId="4ECD9ED8" w14:textId="77777777" w:rsidR="009918EE" w:rsidRPr="00E8717C" w:rsidRDefault="009918EE" w:rsidP="000C6F80">
      <w:pPr>
        <w:keepNext/>
        <w:tabs>
          <w:tab w:val="left" w:pos="1134"/>
          <w:tab w:val="left" w:pos="1701"/>
        </w:tabs>
        <w:rPr>
          <w:noProof/>
          <w:u w:val="single"/>
          <w:lang w:val="lv-LV"/>
        </w:rPr>
      </w:pPr>
      <w:r w:rsidRPr="00E8717C">
        <w:rPr>
          <w:noProof/>
          <w:u w:val="single"/>
          <w:lang w:val="lv-LV"/>
        </w:rPr>
        <w:t>Hiperglikēmija</w:t>
      </w:r>
    </w:p>
    <w:p w14:paraId="4153A281" w14:textId="77777777" w:rsidR="009918EE" w:rsidRPr="00E8717C" w:rsidRDefault="009918EE" w:rsidP="000C6F80">
      <w:pPr>
        <w:tabs>
          <w:tab w:val="left" w:pos="1134"/>
          <w:tab w:val="left" w:pos="1701"/>
        </w:tabs>
        <w:rPr>
          <w:noProof/>
          <w:lang w:val="lv-LV"/>
        </w:rPr>
      </w:pPr>
      <w:r w:rsidRPr="00E8717C">
        <w:rPr>
          <w:noProof/>
          <w:lang w:val="lv-LV"/>
        </w:rPr>
        <w:t>Glikokortikoīdu lietošana var veicināt hiperglikēmiju, tādēļ pacientiem ar cukura diabētu bieži jānosaka cukura līmenis asinīs.</w:t>
      </w:r>
    </w:p>
    <w:p w14:paraId="408E0721" w14:textId="77777777" w:rsidR="009918EE" w:rsidRDefault="009918EE" w:rsidP="000C6F80">
      <w:pPr>
        <w:tabs>
          <w:tab w:val="left" w:pos="1134"/>
          <w:tab w:val="left" w:pos="1701"/>
        </w:tabs>
        <w:rPr>
          <w:noProof/>
          <w:lang w:val="lv-LV"/>
        </w:rPr>
      </w:pPr>
    </w:p>
    <w:p w14:paraId="23B455C8" w14:textId="77777777" w:rsidR="005D434A" w:rsidRPr="005D434A" w:rsidRDefault="005D434A" w:rsidP="00BA20B3">
      <w:pPr>
        <w:keepNext/>
        <w:tabs>
          <w:tab w:val="left" w:pos="1134"/>
          <w:tab w:val="left" w:pos="1701"/>
        </w:tabs>
        <w:outlineLvl w:val="2"/>
        <w:rPr>
          <w:rFonts w:eastAsia="Calibri"/>
          <w:u w:val="single"/>
          <w:lang w:val="lv-LV"/>
        </w:rPr>
      </w:pPr>
      <w:r w:rsidRPr="005D434A">
        <w:rPr>
          <w:u w:val="single"/>
          <w:lang w:val="lv-LV"/>
        </w:rPr>
        <w:t>Hipoglikēmija</w:t>
      </w:r>
    </w:p>
    <w:p w14:paraId="584B967F" w14:textId="77777777" w:rsidR="002874DB" w:rsidRPr="005D434A" w:rsidRDefault="0052056B" w:rsidP="005D434A">
      <w:pPr>
        <w:tabs>
          <w:tab w:val="left" w:pos="1134"/>
          <w:tab w:val="left" w:pos="1701"/>
        </w:tabs>
        <w:rPr>
          <w:noProof/>
          <w:lang w:val="lv-LV"/>
        </w:rPr>
      </w:pPr>
      <w:r>
        <w:rPr>
          <w:lang w:val="lv-LV"/>
        </w:rPr>
        <w:t>Z</w:t>
      </w:r>
      <w:r w:rsidR="005D434A" w:rsidRPr="005D434A">
        <w:rPr>
          <w:lang w:val="lv-LV"/>
        </w:rPr>
        <w:t xml:space="preserve">iņots par hipoglikēmijas gadījumiem pēc </w:t>
      </w:r>
      <w:r w:rsidR="00365151">
        <w:rPr>
          <w:lang w:val="lv-LV"/>
        </w:rPr>
        <w:t>abiraterona acetāta</w:t>
      </w:r>
      <w:r w:rsidR="00AE1C0F">
        <w:rPr>
          <w:lang w:val="lv-LV"/>
        </w:rPr>
        <w:t xml:space="preserve"> lietošanas</w:t>
      </w:r>
      <w:r w:rsidR="005D434A" w:rsidRPr="005D434A">
        <w:rPr>
          <w:lang w:val="lv-LV"/>
        </w:rPr>
        <w:t xml:space="preserve"> kombinācijā ar prednizonu/prednizolonu pacientiem ar jau esošu </w:t>
      </w:r>
      <w:r w:rsidR="00792B85" w:rsidRPr="00063D6C">
        <w:rPr>
          <w:lang w:val="lv-LV"/>
        </w:rPr>
        <w:t>cukura</w:t>
      </w:r>
      <w:r w:rsidR="00792B85">
        <w:rPr>
          <w:lang w:val="lv-LV"/>
        </w:rPr>
        <w:t xml:space="preserve"> </w:t>
      </w:r>
      <w:r w:rsidR="005D434A" w:rsidRPr="005D434A">
        <w:rPr>
          <w:lang w:val="lv-LV"/>
        </w:rPr>
        <w:t>diabētu, kuri saņem pioglitazonu vai repaglinīdu (skatīt 4.5. apakšpunktu)</w:t>
      </w:r>
      <w:r>
        <w:rPr>
          <w:lang w:val="lv-LV"/>
        </w:rPr>
        <w:t>;</w:t>
      </w:r>
      <w:r w:rsidR="005D434A" w:rsidRPr="005D434A">
        <w:rPr>
          <w:lang w:val="lv-LV"/>
        </w:rPr>
        <w:t xml:space="preserve"> tādēļ diabēta slimniekiem jākontrolē cukura līmenis asinīs.</w:t>
      </w:r>
    </w:p>
    <w:p w14:paraId="66D972DB" w14:textId="77777777" w:rsidR="002874DB" w:rsidRPr="005D434A" w:rsidRDefault="002874DB" w:rsidP="000C6F80">
      <w:pPr>
        <w:tabs>
          <w:tab w:val="left" w:pos="1134"/>
          <w:tab w:val="left" w:pos="1701"/>
        </w:tabs>
        <w:rPr>
          <w:noProof/>
          <w:lang w:val="lv-LV"/>
        </w:rPr>
      </w:pPr>
    </w:p>
    <w:p w14:paraId="3F182AE7" w14:textId="77777777" w:rsidR="009918EE" w:rsidRPr="00E8717C" w:rsidRDefault="009918EE" w:rsidP="000C6F80">
      <w:pPr>
        <w:keepNext/>
        <w:tabs>
          <w:tab w:val="left" w:pos="1134"/>
          <w:tab w:val="left" w:pos="1701"/>
        </w:tabs>
        <w:rPr>
          <w:noProof/>
          <w:u w:val="single"/>
          <w:lang w:val="lv-LV"/>
        </w:rPr>
      </w:pPr>
      <w:r w:rsidRPr="00E8717C">
        <w:rPr>
          <w:noProof/>
          <w:u w:val="single"/>
          <w:lang w:val="lv-LV"/>
        </w:rPr>
        <w:t>Lietošana kopā ar ķīmijterapiju</w:t>
      </w:r>
    </w:p>
    <w:p w14:paraId="1D32B69D" w14:textId="77777777" w:rsidR="009918EE" w:rsidRPr="00E8717C" w:rsidRDefault="00365151" w:rsidP="000C6F80">
      <w:pPr>
        <w:tabs>
          <w:tab w:val="left" w:pos="1134"/>
          <w:tab w:val="left" w:pos="1701"/>
        </w:tabs>
        <w:rPr>
          <w:noProof/>
          <w:lang w:val="lv-LV"/>
        </w:rPr>
      </w:pPr>
      <w:r>
        <w:rPr>
          <w:noProof/>
          <w:lang w:val="lv-LV"/>
        </w:rPr>
        <w:t>Abiraterona acetāta</w:t>
      </w:r>
      <w:r w:rsidR="009918EE" w:rsidRPr="00E8717C">
        <w:rPr>
          <w:noProof/>
          <w:lang w:val="lv-LV"/>
        </w:rPr>
        <w:t xml:space="preserve"> un citotoksiskas ķīmijterapijas vienlaicīga</w:t>
      </w:r>
      <w:r w:rsidR="0040080A" w:rsidRPr="00E8717C">
        <w:rPr>
          <w:noProof/>
          <w:lang w:val="lv-LV"/>
        </w:rPr>
        <w:t>s</w:t>
      </w:r>
      <w:r w:rsidR="009918EE" w:rsidRPr="00E8717C">
        <w:rPr>
          <w:noProof/>
          <w:lang w:val="lv-LV"/>
        </w:rPr>
        <w:t xml:space="preserve"> lietošana</w:t>
      </w:r>
      <w:r w:rsidR="0040080A" w:rsidRPr="00E8717C">
        <w:rPr>
          <w:noProof/>
          <w:lang w:val="lv-LV"/>
        </w:rPr>
        <w:t>s drošums un efektivitāte nav apstiprināt</w:t>
      </w:r>
      <w:r w:rsidR="008803C6" w:rsidRPr="00E8717C">
        <w:rPr>
          <w:noProof/>
          <w:lang w:val="lv-LV"/>
        </w:rPr>
        <w:t>a</w:t>
      </w:r>
      <w:r w:rsidR="009918EE" w:rsidRPr="00E8717C">
        <w:rPr>
          <w:noProof/>
          <w:lang w:val="lv-LV"/>
        </w:rPr>
        <w:t xml:space="preserve"> (skatīt 5.1. apakšpunktu).</w:t>
      </w:r>
    </w:p>
    <w:p w14:paraId="3D945E95" w14:textId="77777777" w:rsidR="009918EE" w:rsidRPr="00E8717C" w:rsidRDefault="009918EE" w:rsidP="000C6F80">
      <w:pPr>
        <w:tabs>
          <w:tab w:val="left" w:pos="1134"/>
          <w:tab w:val="left" w:pos="1701"/>
        </w:tabs>
        <w:rPr>
          <w:noProof/>
          <w:lang w:val="lv-LV"/>
        </w:rPr>
      </w:pPr>
    </w:p>
    <w:p w14:paraId="7FFD40C8" w14:textId="77777777" w:rsidR="009918EE" w:rsidRPr="00E8717C" w:rsidRDefault="009918EE" w:rsidP="000C6F80">
      <w:pPr>
        <w:keepNext/>
        <w:tabs>
          <w:tab w:val="left" w:pos="1134"/>
          <w:tab w:val="left" w:pos="1701"/>
        </w:tabs>
        <w:rPr>
          <w:noProof/>
          <w:u w:val="single"/>
          <w:lang w:val="lv-LV"/>
        </w:rPr>
      </w:pPr>
      <w:r w:rsidRPr="00E8717C">
        <w:rPr>
          <w:noProof/>
          <w:u w:val="single"/>
          <w:lang w:val="lv-LV"/>
        </w:rPr>
        <w:t>Iespējam</w:t>
      </w:r>
      <w:r w:rsidR="00E16C51" w:rsidRPr="00E8717C">
        <w:rPr>
          <w:noProof/>
          <w:u w:val="single"/>
          <w:lang w:val="lv-LV"/>
        </w:rPr>
        <w:t>ie</w:t>
      </w:r>
      <w:r w:rsidRPr="00E8717C">
        <w:rPr>
          <w:noProof/>
          <w:u w:val="single"/>
          <w:lang w:val="lv-LV"/>
        </w:rPr>
        <w:t xml:space="preserve"> risk</w:t>
      </w:r>
      <w:r w:rsidR="00E16C51" w:rsidRPr="00E8717C">
        <w:rPr>
          <w:noProof/>
          <w:u w:val="single"/>
          <w:lang w:val="lv-LV"/>
        </w:rPr>
        <w:t>i</w:t>
      </w:r>
    </w:p>
    <w:p w14:paraId="31AB43E0" w14:textId="77777777" w:rsidR="009918EE" w:rsidRPr="00E8717C" w:rsidRDefault="009918EE" w:rsidP="000C6F80">
      <w:pPr>
        <w:tabs>
          <w:tab w:val="left" w:pos="1134"/>
          <w:tab w:val="left" w:pos="1701"/>
        </w:tabs>
        <w:rPr>
          <w:noProof/>
          <w:lang w:val="lv-LV"/>
        </w:rPr>
      </w:pPr>
      <w:r w:rsidRPr="00E8717C">
        <w:rPr>
          <w:noProof/>
          <w:lang w:val="lv-LV"/>
        </w:rPr>
        <w:t>Vīriešiem</w:t>
      </w:r>
      <w:r w:rsidR="00A8703D" w:rsidRPr="00E8717C">
        <w:rPr>
          <w:noProof/>
          <w:lang w:val="lv-LV"/>
        </w:rPr>
        <w:t xml:space="preserve"> ar</w:t>
      </w:r>
      <w:r w:rsidRPr="00E8717C">
        <w:rPr>
          <w:noProof/>
          <w:lang w:val="lv-LV"/>
        </w:rPr>
        <w:t xml:space="preserve"> metastātisk</w:t>
      </w:r>
      <w:r w:rsidR="00A8703D" w:rsidRPr="00E8717C">
        <w:rPr>
          <w:noProof/>
          <w:lang w:val="lv-LV"/>
        </w:rPr>
        <w:t>u</w:t>
      </w:r>
      <w:r w:rsidRPr="00E8717C">
        <w:rPr>
          <w:noProof/>
          <w:lang w:val="lv-LV"/>
        </w:rPr>
        <w:t xml:space="preserve"> prostatas vēzi,</w:t>
      </w:r>
      <w:r w:rsidR="001C4637" w:rsidRPr="00E8717C">
        <w:rPr>
          <w:noProof/>
          <w:lang w:val="lv-LV"/>
        </w:rPr>
        <w:t xml:space="preserve"> </w:t>
      </w:r>
      <w:r w:rsidR="00A8703D" w:rsidRPr="00E8717C">
        <w:rPr>
          <w:noProof/>
          <w:lang w:val="lv-LV"/>
        </w:rPr>
        <w:t>tajā skaitā tiem, kurus</w:t>
      </w:r>
      <w:r w:rsidRPr="00E8717C">
        <w:rPr>
          <w:noProof/>
          <w:lang w:val="lv-LV"/>
        </w:rPr>
        <w:t xml:space="preserve"> ārstē ar </w:t>
      </w:r>
      <w:r w:rsidR="00365151">
        <w:rPr>
          <w:noProof/>
          <w:lang w:val="lv-LV"/>
        </w:rPr>
        <w:t>abiraterona acetātu</w:t>
      </w:r>
      <w:r w:rsidRPr="00E8717C">
        <w:rPr>
          <w:noProof/>
          <w:lang w:val="lv-LV"/>
        </w:rPr>
        <w:t>, var rasties anēmija un seksuāla disfunkcija.</w:t>
      </w:r>
    </w:p>
    <w:p w14:paraId="1257AEBC" w14:textId="77777777" w:rsidR="009918EE" w:rsidRPr="00E8717C" w:rsidRDefault="009918EE" w:rsidP="000C6F80">
      <w:pPr>
        <w:tabs>
          <w:tab w:val="left" w:pos="1134"/>
          <w:tab w:val="left" w:pos="1701"/>
        </w:tabs>
        <w:rPr>
          <w:noProof/>
          <w:lang w:val="lv-LV"/>
        </w:rPr>
      </w:pPr>
    </w:p>
    <w:p w14:paraId="48D72B47" w14:textId="77777777" w:rsidR="009918EE" w:rsidRPr="00E8717C" w:rsidRDefault="009918EE" w:rsidP="000C6F80">
      <w:pPr>
        <w:keepNext/>
        <w:tabs>
          <w:tab w:val="left" w:pos="1134"/>
          <w:tab w:val="left" w:pos="1701"/>
        </w:tabs>
        <w:rPr>
          <w:noProof/>
          <w:u w:val="single"/>
          <w:lang w:val="lv-LV"/>
        </w:rPr>
      </w:pPr>
      <w:r w:rsidRPr="00E8717C">
        <w:rPr>
          <w:noProof/>
          <w:u w:val="single"/>
          <w:lang w:val="lv-LV"/>
        </w:rPr>
        <w:t>Ietekme uz skeleta muskuļiem</w:t>
      </w:r>
    </w:p>
    <w:p w14:paraId="01A4197D" w14:textId="77777777" w:rsidR="009918EE" w:rsidRPr="00E8717C" w:rsidRDefault="009918EE" w:rsidP="000C6F80">
      <w:pPr>
        <w:tabs>
          <w:tab w:val="left" w:pos="1134"/>
          <w:tab w:val="left" w:pos="1701"/>
        </w:tabs>
        <w:rPr>
          <w:noProof/>
          <w:lang w:val="lv-LV"/>
        </w:rPr>
      </w:pPr>
      <w:r w:rsidRPr="00E8717C">
        <w:rPr>
          <w:noProof/>
          <w:lang w:val="lv-LV"/>
        </w:rPr>
        <w:t xml:space="preserve">Ziņots, ka pacientiem, kas ārstēti ar </w:t>
      </w:r>
      <w:r w:rsidR="00365151">
        <w:rPr>
          <w:noProof/>
          <w:lang w:val="lv-LV"/>
        </w:rPr>
        <w:t>abiraterona acetātu</w:t>
      </w:r>
      <w:r w:rsidRPr="00E8717C">
        <w:rPr>
          <w:noProof/>
          <w:lang w:val="lv-LV"/>
        </w:rPr>
        <w:t xml:space="preserve">, bijuši miopātijas </w:t>
      </w:r>
      <w:r w:rsidR="001A3FF1" w:rsidRPr="00E8717C">
        <w:rPr>
          <w:noProof/>
          <w:lang w:val="lv-LV"/>
        </w:rPr>
        <w:t xml:space="preserve">un rabdomiolīzes </w:t>
      </w:r>
      <w:r w:rsidRPr="00E8717C">
        <w:rPr>
          <w:noProof/>
          <w:lang w:val="lv-LV"/>
        </w:rPr>
        <w:t xml:space="preserve">gadījumi. Vairums gadījumu radās ārstēšanas </w:t>
      </w:r>
      <w:r w:rsidR="003E2A18" w:rsidRPr="00E8717C">
        <w:rPr>
          <w:noProof/>
          <w:lang w:val="lv-LV"/>
        </w:rPr>
        <w:t xml:space="preserve">pirmajos 6 </w:t>
      </w:r>
      <w:r w:rsidRPr="00E8717C">
        <w:rPr>
          <w:noProof/>
          <w:lang w:val="lv-LV"/>
        </w:rPr>
        <w:t>mēne</w:t>
      </w:r>
      <w:r w:rsidR="003E2A18" w:rsidRPr="00E8717C">
        <w:rPr>
          <w:noProof/>
          <w:lang w:val="lv-LV"/>
        </w:rPr>
        <w:t>šos</w:t>
      </w:r>
      <w:r w:rsidRPr="00E8717C">
        <w:rPr>
          <w:noProof/>
          <w:lang w:val="lv-LV"/>
        </w:rPr>
        <w:t xml:space="preserve"> un izzuda pēc </w:t>
      </w:r>
      <w:r w:rsidR="00365151">
        <w:rPr>
          <w:noProof/>
          <w:lang w:val="lv-LV"/>
        </w:rPr>
        <w:t>abiraterona acetāta</w:t>
      </w:r>
      <w:r w:rsidRPr="00E8717C">
        <w:rPr>
          <w:noProof/>
          <w:lang w:val="lv-LV"/>
        </w:rPr>
        <w:t xml:space="preserve"> lietošanas pārtraukšanas. </w:t>
      </w:r>
      <w:r w:rsidR="0033393E" w:rsidRPr="00E8717C">
        <w:rPr>
          <w:noProof/>
          <w:lang w:val="lv-LV"/>
        </w:rPr>
        <w:t>P</w:t>
      </w:r>
      <w:r w:rsidRPr="00E8717C">
        <w:rPr>
          <w:noProof/>
          <w:lang w:val="lv-LV"/>
        </w:rPr>
        <w:t>acientiem, kuri vienlaikus tiek ārstēti ar zālēm, kas saistītas ar miopātijas/rabdomiolīzes rašanos</w:t>
      </w:r>
      <w:r w:rsidR="0033393E" w:rsidRPr="00E8717C">
        <w:rPr>
          <w:noProof/>
          <w:lang w:val="lv-LV"/>
        </w:rPr>
        <w:t>, ieteicama piesardzība</w:t>
      </w:r>
      <w:r w:rsidRPr="00E8717C">
        <w:rPr>
          <w:noProof/>
          <w:lang w:val="lv-LV"/>
        </w:rPr>
        <w:t>.</w:t>
      </w:r>
    </w:p>
    <w:p w14:paraId="0F7289F5" w14:textId="77777777" w:rsidR="009918EE" w:rsidRPr="00E8717C" w:rsidRDefault="009918EE" w:rsidP="000C6F80">
      <w:pPr>
        <w:tabs>
          <w:tab w:val="left" w:pos="1134"/>
          <w:tab w:val="left" w:pos="1701"/>
        </w:tabs>
        <w:rPr>
          <w:noProof/>
          <w:lang w:val="lv-LV"/>
        </w:rPr>
      </w:pPr>
    </w:p>
    <w:p w14:paraId="382342AA" w14:textId="77777777" w:rsidR="009918EE" w:rsidRPr="00E8717C" w:rsidRDefault="009918EE" w:rsidP="000C6F80">
      <w:pPr>
        <w:keepNext/>
        <w:tabs>
          <w:tab w:val="left" w:pos="1134"/>
          <w:tab w:val="left" w:pos="1701"/>
        </w:tabs>
        <w:rPr>
          <w:noProof/>
          <w:szCs w:val="24"/>
          <w:u w:val="single"/>
          <w:lang w:val="lv-LV"/>
        </w:rPr>
      </w:pPr>
      <w:r w:rsidRPr="00E8717C">
        <w:rPr>
          <w:noProof/>
          <w:szCs w:val="24"/>
          <w:u w:val="single"/>
          <w:lang w:val="lv-LV"/>
        </w:rPr>
        <w:t>Mijiedarbība ar citām zālēm</w:t>
      </w:r>
    </w:p>
    <w:p w14:paraId="3BC13DC0" w14:textId="77777777" w:rsidR="009918EE" w:rsidRPr="00E8717C" w:rsidRDefault="009918EE" w:rsidP="000C6F80">
      <w:pPr>
        <w:tabs>
          <w:tab w:val="left" w:pos="1134"/>
          <w:tab w:val="left" w:pos="1701"/>
        </w:tabs>
        <w:rPr>
          <w:noProof/>
          <w:lang w:val="lv-LV"/>
        </w:rPr>
      </w:pPr>
      <w:r w:rsidRPr="00E8717C">
        <w:rPr>
          <w:noProof/>
          <w:szCs w:val="24"/>
          <w:lang w:val="lv-LV"/>
        </w:rPr>
        <w:t>Tā kā var samazināties abiraterona</w:t>
      </w:r>
      <w:r w:rsidR="0024141D">
        <w:rPr>
          <w:noProof/>
          <w:szCs w:val="24"/>
          <w:lang w:val="lv-LV"/>
        </w:rPr>
        <w:t xml:space="preserve"> acetāta</w:t>
      </w:r>
      <w:r w:rsidRPr="00E8717C">
        <w:rPr>
          <w:noProof/>
          <w:szCs w:val="24"/>
          <w:lang w:val="lv-LV"/>
        </w:rPr>
        <w:t xml:space="preserve"> iedarbība, ārstēšanas laikā jāizvairās no spēcīg</w:t>
      </w:r>
      <w:r w:rsidR="006C335B" w:rsidRPr="00E8717C">
        <w:rPr>
          <w:noProof/>
          <w:szCs w:val="24"/>
          <w:lang w:val="lv-LV"/>
        </w:rPr>
        <w:t>u</w:t>
      </w:r>
      <w:r w:rsidRPr="00E8717C">
        <w:rPr>
          <w:noProof/>
          <w:szCs w:val="24"/>
          <w:lang w:val="lv-LV"/>
        </w:rPr>
        <w:t xml:space="preserve"> CYP3A4 induktor</w:t>
      </w:r>
      <w:r w:rsidR="006C335B" w:rsidRPr="00E8717C">
        <w:rPr>
          <w:noProof/>
          <w:szCs w:val="24"/>
          <w:lang w:val="lv-LV"/>
        </w:rPr>
        <w:t>u lietošanas</w:t>
      </w:r>
      <w:r w:rsidRPr="00E8717C">
        <w:rPr>
          <w:noProof/>
          <w:szCs w:val="24"/>
          <w:lang w:val="lv-LV"/>
        </w:rPr>
        <w:t>, ja vien ir terapeitiska alternatīva (skatīt 4.5. apakšpunktu).</w:t>
      </w:r>
    </w:p>
    <w:p w14:paraId="7F6AC391" w14:textId="77777777" w:rsidR="003E2A18" w:rsidRPr="00E8717C" w:rsidRDefault="003E2A18" w:rsidP="000C6F80">
      <w:pPr>
        <w:tabs>
          <w:tab w:val="left" w:pos="1134"/>
          <w:tab w:val="left" w:pos="1701"/>
        </w:tabs>
        <w:rPr>
          <w:noProof/>
          <w:lang w:val="lv-LV"/>
        </w:rPr>
      </w:pPr>
    </w:p>
    <w:p w14:paraId="3DDD8331" w14:textId="77777777" w:rsidR="00872AA1" w:rsidRPr="00E8717C" w:rsidRDefault="004E72B3" w:rsidP="000C6F80">
      <w:pPr>
        <w:keepNext/>
        <w:tabs>
          <w:tab w:val="left" w:pos="20"/>
        </w:tabs>
        <w:rPr>
          <w:noProof/>
          <w:lang w:val="lv-LV"/>
        </w:rPr>
      </w:pPr>
      <w:bookmarkStart w:id="0" w:name="_Hlk534804035"/>
      <w:r w:rsidRPr="00E8717C">
        <w:rPr>
          <w:noProof/>
          <w:u w:val="single"/>
          <w:lang w:val="lv-LV"/>
        </w:rPr>
        <w:t>Abiraterona</w:t>
      </w:r>
      <w:r w:rsidR="00872AA1" w:rsidRPr="00E8717C">
        <w:rPr>
          <w:noProof/>
          <w:u w:val="single"/>
          <w:lang w:val="lv-LV"/>
        </w:rPr>
        <w:t xml:space="preserve"> un predinzona/prednizolona kombinācij</w:t>
      </w:r>
      <w:r w:rsidR="004B198A" w:rsidRPr="00E8717C">
        <w:rPr>
          <w:noProof/>
          <w:u w:val="single"/>
          <w:lang w:val="lv-LV"/>
        </w:rPr>
        <w:t>a</w:t>
      </w:r>
      <w:r w:rsidR="00872AA1" w:rsidRPr="00E8717C">
        <w:rPr>
          <w:noProof/>
          <w:u w:val="single"/>
          <w:lang w:val="lv-LV"/>
        </w:rPr>
        <w:t xml:space="preserve"> ar </w:t>
      </w:r>
      <w:r w:rsidRPr="00E8717C">
        <w:rPr>
          <w:noProof/>
          <w:u w:val="single"/>
          <w:lang w:val="lv-LV"/>
        </w:rPr>
        <w:t>Ra</w:t>
      </w:r>
      <w:r w:rsidR="001D4C69" w:rsidRPr="00E8717C">
        <w:rPr>
          <w:noProof/>
          <w:u w:val="single"/>
          <w:lang w:val="lv-LV"/>
        </w:rPr>
        <w:t>-</w:t>
      </w:r>
      <w:r w:rsidR="00872AA1" w:rsidRPr="00E8717C">
        <w:rPr>
          <w:noProof/>
          <w:u w:val="single"/>
          <w:lang w:val="lv-LV"/>
        </w:rPr>
        <w:t>223</w:t>
      </w:r>
    </w:p>
    <w:bookmarkEnd w:id="0"/>
    <w:p w14:paraId="75FECFD4" w14:textId="77777777" w:rsidR="003E2A18" w:rsidRPr="00E8717C" w:rsidRDefault="004E72B3" w:rsidP="000C6F80">
      <w:pPr>
        <w:autoSpaceDE w:val="0"/>
        <w:autoSpaceDN w:val="0"/>
        <w:adjustRightInd w:val="0"/>
        <w:rPr>
          <w:noProof/>
          <w:lang w:val="lv-LV"/>
        </w:rPr>
      </w:pPr>
      <w:r w:rsidRPr="00E8717C">
        <w:rPr>
          <w:noProof/>
          <w:lang w:val="lv-LV"/>
        </w:rPr>
        <w:t>Kā novērots klīniskajos pētījumos, ā</w:t>
      </w:r>
      <w:r w:rsidR="00872AA1" w:rsidRPr="00E8717C">
        <w:rPr>
          <w:noProof/>
          <w:lang w:val="lv-LV"/>
        </w:rPr>
        <w:t xml:space="preserve">rstēšana ar </w:t>
      </w:r>
      <w:r w:rsidRPr="00E8717C">
        <w:rPr>
          <w:noProof/>
          <w:lang w:val="lv-LV"/>
        </w:rPr>
        <w:t>abirateron</w:t>
      </w:r>
      <w:r w:rsidR="0024141D">
        <w:rPr>
          <w:noProof/>
          <w:lang w:val="lv-LV"/>
        </w:rPr>
        <w:t>a acetāt</w:t>
      </w:r>
      <w:r w:rsidRPr="00E8717C">
        <w:rPr>
          <w:noProof/>
          <w:lang w:val="lv-LV"/>
        </w:rPr>
        <w:t>u</w:t>
      </w:r>
      <w:r w:rsidR="00872AA1" w:rsidRPr="00E8717C">
        <w:rPr>
          <w:noProof/>
          <w:lang w:val="lv-LV"/>
        </w:rPr>
        <w:t xml:space="preserve"> un prednizonu/prednizolonu kombinācijā ar </w:t>
      </w:r>
      <w:r w:rsidRPr="00E8717C">
        <w:rPr>
          <w:noProof/>
          <w:lang w:val="lv-LV"/>
        </w:rPr>
        <w:t>Ra</w:t>
      </w:r>
      <w:r w:rsidR="001D4C69" w:rsidRPr="00E8717C">
        <w:rPr>
          <w:noProof/>
          <w:lang w:val="lv-LV"/>
        </w:rPr>
        <w:t>-</w:t>
      </w:r>
      <w:r w:rsidR="00872AA1" w:rsidRPr="00E8717C">
        <w:rPr>
          <w:noProof/>
          <w:lang w:val="lv-LV"/>
        </w:rPr>
        <w:t>223 ir kontrindicēta (skatīt 4.3.</w:t>
      </w:r>
      <w:r w:rsidR="00D24AF6" w:rsidRPr="00E8717C">
        <w:rPr>
          <w:noProof/>
          <w:lang w:val="lv-LV"/>
        </w:rPr>
        <w:t> </w:t>
      </w:r>
      <w:r w:rsidR="00872AA1" w:rsidRPr="00E8717C">
        <w:rPr>
          <w:noProof/>
          <w:lang w:val="lv-LV"/>
        </w:rPr>
        <w:t xml:space="preserve">apakšpunktu) palielināta kaulu lūzumu riska </w:t>
      </w:r>
      <w:r w:rsidR="00333616" w:rsidRPr="00E8717C">
        <w:rPr>
          <w:noProof/>
          <w:lang w:val="lv-LV"/>
        </w:rPr>
        <w:t xml:space="preserve">dēļ </w:t>
      </w:r>
      <w:r w:rsidR="00872AA1" w:rsidRPr="00E8717C">
        <w:rPr>
          <w:noProof/>
          <w:lang w:val="lv-LV"/>
        </w:rPr>
        <w:t xml:space="preserve">un </w:t>
      </w:r>
      <w:r w:rsidR="00333616" w:rsidRPr="00E8717C">
        <w:rPr>
          <w:noProof/>
          <w:lang w:val="lv-LV"/>
        </w:rPr>
        <w:t>tādu prostatas vēža slimnieku</w:t>
      </w:r>
      <w:r w:rsidR="00872AA1" w:rsidRPr="00E8717C">
        <w:rPr>
          <w:noProof/>
          <w:lang w:val="lv-LV"/>
        </w:rPr>
        <w:t>, kuriem nav simptomu vai simptomi ir viegli izteikti</w:t>
      </w:r>
      <w:r w:rsidR="00333616" w:rsidRPr="00E8717C">
        <w:rPr>
          <w:noProof/>
          <w:lang w:val="lv-LV"/>
        </w:rPr>
        <w:t>, palielinātas mirstības tendences dēļ</w:t>
      </w:r>
      <w:r w:rsidR="003E2A18" w:rsidRPr="00E8717C">
        <w:rPr>
          <w:noProof/>
          <w:lang w:val="lv-LV"/>
        </w:rPr>
        <w:t>.</w:t>
      </w:r>
    </w:p>
    <w:p w14:paraId="4B7800D6" w14:textId="77777777" w:rsidR="003E2A18" w:rsidRPr="00E8717C" w:rsidRDefault="003E2A18" w:rsidP="000C6F80">
      <w:pPr>
        <w:tabs>
          <w:tab w:val="left" w:pos="20"/>
          <w:tab w:val="left" w:pos="3402"/>
        </w:tabs>
        <w:rPr>
          <w:noProof/>
          <w:lang w:val="lv-LV"/>
        </w:rPr>
      </w:pPr>
    </w:p>
    <w:p w14:paraId="55C4DF4B" w14:textId="77777777" w:rsidR="003E2A18" w:rsidRPr="00E8717C" w:rsidRDefault="00904936" w:rsidP="000C6F80">
      <w:pPr>
        <w:tabs>
          <w:tab w:val="left" w:pos="1134"/>
          <w:tab w:val="left" w:pos="1701"/>
        </w:tabs>
        <w:rPr>
          <w:noProof/>
          <w:lang w:val="lv-LV"/>
        </w:rPr>
      </w:pPr>
      <w:bookmarkStart w:id="1" w:name="_Hlk534804077"/>
      <w:r w:rsidRPr="00E8717C">
        <w:rPr>
          <w:noProof/>
          <w:lang w:val="lv-LV"/>
        </w:rPr>
        <w:t>Ieteicams, lai</w:t>
      </w:r>
      <w:r w:rsidR="007E372D" w:rsidRPr="00E8717C">
        <w:rPr>
          <w:noProof/>
          <w:lang w:val="lv-LV"/>
        </w:rPr>
        <w:t xml:space="preserve"> </w:t>
      </w:r>
      <w:r w:rsidR="00B6364A" w:rsidRPr="00E8717C">
        <w:rPr>
          <w:noProof/>
          <w:lang w:val="lv-LV"/>
        </w:rPr>
        <w:t xml:space="preserve">turpmāka </w:t>
      </w:r>
      <w:r w:rsidR="007E372D" w:rsidRPr="00E8717C">
        <w:rPr>
          <w:noProof/>
          <w:lang w:val="lv-LV"/>
        </w:rPr>
        <w:t>ārstēšana ar</w:t>
      </w:r>
      <w:r w:rsidR="003E2A18" w:rsidRPr="00E8717C">
        <w:rPr>
          <w:noProof/>
          <w:lang w:val="lv-LV"/>
        </w:rPr>
        <w:t xml:space="preserve"> </w:t>
      </w:r>
      <w:r w:rsidR="004E72B3" w:rsidRPr="00E8717C">
        <w:rPr>
          <w:noProof/>
          <w:lang w:val="lv-LV"/>
        </w:rPr>
        <w:t>Ra</w:t>
      </w:r>
      <w:r w:rsidR="001D4C69" w:rsidRPr="00E8717C">
        <w:rPr>
          <w:noProof/>
          <w:lang w:val="lv-LV"/>
        </w:rPr>
        <w:t>-</w:t>
      </w:r>
      <w:r w:rsidR="003E2A18" w:rsidRPr="00E8717C">
        <w:rPr>
          <w:noProof/>
          <w:lang w:val="lv-LV"/>
        </w:rPr>
        <w:t xml:space="preserve">223 </w:t>
      </w:r>
      <w:r w:rsidR="007E372D" w:rsidRPr="00E8717C">
        <w:rPr>
          <w:noProof/>
          <w:lang w:val="lv-LV"/>
        </w:rPr>
        <w:t xml:space="preserve">netiek </w:t>
      </w:r>
      <w:r w:rsidR="006D3F13" w:rsidRPr="00E8717C">
        <w:rPr>
          <w:noProof/>
          <w:lang w:val="lv-LV"/>
        </w:rPr>
        <w:t>uz</w:t>
      </w:r>
      <w:r w:rsidR="007E372D" w:rsidRPr="00E8717C">
        <w:rPr>
          <w:noProof/>
          <w:lang w:val="lv-LV"/>
        </w:rPr>
        <w:t xml:space="preserve">sākta vismaz </w:t>
      </w:r>
      <w:r w:rsidR="00E852A8" w:rsidRPr="00E8717C">
        <w:rPr>
          <w:noProof/>
          <w:lang w:val="lv-LV"/>
        </w:rPr>
        <w:t>5</w:t>
      </w:r>
      <w:r w:rsidR="00D24AF6" w:rsidRPr="00E8717C">
        <w:rPr>
          <w:noProof/>
          <w:lang w:val="lv-LV"/>
        </w:rPr>
        <w:t> </w:t>
      </w:r>
      <w:r w:rsidRPr="00E8717C">
        <w:rPr>
          <w:noProof/>
          <w:lang w:val="lv-LV"/>
        </w:rPr>
        <w:t xml:space="preserve">dienas pēc </w:t>
      </w:r>
      <w:bookmarkEnd w:id="1"/>
      <w:r w:rsidRPr="00E8717C">
        <w:rPr>
          <w:noProof/>
          <w:lang w:val="lv-LV"/>
        </w:rPr>
        <w:t>pēdēj</w:t>
      </w:r>
      <w:r w:rsidR="00B6364A" w:rsidRPr="00E8717C">
        <w:rPr>
          <w:noProof/>
          <w:lang w:val="lv-LV"/>
        </w:rPr>
        <w:t>ā</w:t>
      </w:r>
      <w:r w:rsidRPr="00E8717C">
        <w:rPr>
          <w:noProof/>
          <w:lang w:val="lv-LV"/>
        </w:rPr>
        <w:t xml:space="preserve">s </w:t>
      </w:r>
      <w:r w:rsidR="001D36B3">
        <w:rPr>
          <w:noProof/>
          <w:lang w:val="lv-LV"/>
        </w:rPr>
        <w:t>abirateron</w:t>
      </w:r>
      <w:r w:rsidR="00306A5B">
        <w:rPr>
          <w:noProof/>
          <w:lang w:val="lv-LV"/>
        </w:rPr>
        <w:t>a</w:t>
      </w:r>
      <w:r w:rsidRPr="00E8717C">
        <w:rPr>
          <w:noProof/>
          <w:lang w:val="lv-LV"/>
        </w:rPr>
        <w:t xml:space="preserve"> </w:t>
      </w:r>
      <w:r w:rsidR="00742EDB">
        <w:rPr>
          <w:noProof/>
          <w:lang w:val="lv-LV"/>
        </w:rPr>
        <w:t xml:space="preserve">acetāta </w:t>
      </w:r>
      <w:r w:rsidRPr="00E8717C">
        <w:rPr>
          <w:noProof/>
          <w:lang w:val="lv-LV"/>
        </w:rPr>
        <w:t xml:space="preserve">kombinācijā ar prednizonu/prednizolonu </w:t>
      </w:r>
      <w:r w:rsidR="00B6364A" w:rsidRPr="00E8717C">
        <w:rPr>
          <w:noProof/>
          <w:lang w:val="lv-LV"/>
        </w:rPr>
        <w:t xml:space="preserve">lietošanas </w:t>
      </w:r>
      <w:r w:rsidRPr="00E8717C">
        <w:rPr>
          <w:noProof/>
          <w:lang w:val="lv-LV"/>
        </w:rPr>
        <w:t>reizes</w:t>
      </w:r>
      <w:r w:rsidR="00BC36E8" w:rsidRPr="00E8717C">
        <w:rPr>
          <w:noProof/>
          <w:lang w:val="lv-LV"/>
        </w:rPr>
        <w:t>.</w:t>
      </w:r>
    </w:p>
    <w:p w14:paraId="7CB71A02" w14:textId="77777777" w:rsidR="009918EE" w:rsidRDefault="009918EE" w:rsidP="000C6F80">
      <w:pPr>
        <w:tabs>
          <w:tab w:val="left" w:pos="1134"/>
          <w:tab w:val="left" w:pos="1701"/>
        </w:tabs>
        <w:rPr>
          <w:noProof/>
          <w:lang w:val="lv-LV"/>
        </w:rPr>
      </w:pPr>
    </w:p>
    <w:p w14:paraId="176DAFCC" w14:textId="77777777" w:rsidR="00C16848" w:rsidRPr="00C16848" w:rsidRDefault="00C16848" w:rsidP="00C16848">
      <w:pPr>
        <w:tabs>
          <w:tab w:val="left" w:pos="1134"/>
          <w:tab w:val="left" w:pos="1701"/>
        </w:tabs>
        <w:rPr>
          <w:noProof/>
          <w:lang w:val="en-US"/>
        </w:rPr>
      </w:pPr>
      <w:bookmarkStart w:id="2" w:name="_Hlk62676431"/>
      <w:r w:rsidRPr="00C16848">
        <w:rPr>
          <w:noProof/>
          <w:u w:val="single"/>
          <w:lang w:val="en-US"/>
        </w:rPr>
        <w:t>Palīgviela(-s) ar zināmu iedarbību</w:t>
      </w:r>
    </w:p>
    <w:p w14:paraId="65FDDC54" w14:textId="77777777" w:rsidR="00157C3B" w:rsidRDefault="00157C3B" w:rsidP="00157C3B">
      <w:pPr>
        <w:tabs>
          <w:tab w:val="left" w:pos="1134"/>
          <w:tab w:val="left" w:pos="1701"/>
        </w:tabs>
        <w:rPr>
          <w:noProof/>
          <w:lang w:val="lv-LV"/>
        </w:rPr>
      </w:pPr>
    </w:p>
    <w:p w14:paraId="56FA7DB2" w14:textId="77777777" w:rsidR="00157C3B" w:rsidRDefault="00157C3B" w:rsidP="00157C3B">
      <w:pPr>
        <w:tabs>
          <w:tab w:val="left" w:pos="1134"/>
          <w:tab w:val="left" w:pos="1701"/>
        </w:tabs>
        <w:rPr>
          <w:noProof/>
          <w:lang w:val="lv-LV"/>
        </w:rPr>
      </w:pPr>
      <w:r w:rsidRPr="00157C3B">
        <w:rPr>
          <w:noProof/>
          <w:lang w:val="lv-LV"/>
        </w:rPr>
        <w:t>Šīs zāles satur laktozi. Šīs zāles nevajadzētu lietot pacientiem ar retu iedzimtu galaktozes</w:t>
      </w:r>
      <w:r>
        <w:rPr>
          <w:noProof/>
          <w:lang w:val="lv-LV"/>
        </w:rPr>
        <w:t xml:space="preserve"> </w:t>
      </w:r>
      <w:r w:rsidRPr="00157C3B">
        <w:rPr>
          <w:noProof/>
          <w:lang w:val="lv-LV"/>
        </w:rPr>
        <w:t>nepanesību, ar pilnīgu laktāzes deficītu vai glikozes-galaktozes malabsorbciju.</w:t>
      </w:r>
    </w:p>
    <w:bookmarkEnd w:id="2"/>
    <w:p w14:paraId="62B5072E" w14:textId="77777777" w:rsidR="00157C3B" w:rsidRDefault="00157C3B" w:rsidP="000C6F80">
      <w:pPr>
        <w:tabs>
          <w:tab w:val="left" w:pos="1134"/>
          <w:tab w:val="left" w:pos="1701"/>
        </w:tabs>
        <w:rPr>
          <w:noProof/>
          <w:lang w:val="lv-LV"/>
        </w:rPr>
      </w:pPr>
    </w:p>
    <w:p w14:paraId="55E150AB" w14:textId="77777777" w:rsidR="00C16848" w:rsidRPr="00C16848" w:rsidRDefault="00C16848" w:rsidP="00C16848">
      <w:pPr>
        <w:tabs>
          <w:tab w:val="left" w:pos="1134"/>
          <w:tab w:val="left" w:pos="1701"/>
        </w:tabs>
        <w:rPr>
          <w:noProof/>
          <w:lang w:val="lv-LV"/>
        </w:rPr>
      </w:pPr>
      <w:r w:rsidRPr="00C16848">
        <w:rPr>
          <w:noProof/>
          <w:lang w:val="lv-LV"/>
        </w:rPr>
        <w:t xml:space="preserve">Zāles satur mazāk par 1 mmol nātrija (23 mg) katrā </w:t>
      </w:r>
      <w:r>
        <w:rPr>
          <w:noProof/>
          <w:lang w:val="lv-LV"/>
        </w:rPr>
        <w:t xml:space="preserve">četru tablešu </w:t>
      </w:r>
      <w:r w:rsidRPr="00C16848">
        <w:rPr>
          <w:noProof/>
          <w:lang w:val="lv-LV"/>
        </w:rPr>
        <w:t>devā, - būtībā tās ir “nātriju nesaturošas”.</w:t>
      </w:r>
    </w:p>
    <w:p w14:paraId="3FE08B9C" w14:textId="77777777" w:rsidR="00C16848" w:rsidRPr="00E8717C" w:rsidRDefault="00C16848" w:rsidP="000C6F80">
      <w:pPr>
        <w:tabs>
          <w:tab w:val="left" w:pos="1134"/>
          <w:tab w:val="left" w:pos="1701"/>
        </w:tabs>
        <w:rPr>
          <w:noProof/>
          <w:lang w:val="lv-LV"/>
        </w:rPr>
      </w:pPr>
    </w:p>
    <w:p w14:paraId="2458B132"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4.5.</w:t>
      </w:r>
      <w:r w:rsidRPr="00E8717C">
        <w:rPr>
          <w:b/>
          <w:bCs/>
          <w:noProof/>
          <w:lang w:val="lv-LV"/>
        </w:rPr>
        <w:tab/>
        <w:t>Mijiedarbība ar citām zālēm un citi mijiedarbības veidi</w:t>
      </w:r>
    </w:p>
    <w:p w14:paraId="7992969D" w14:textId="77777777" w:rsidR="009918EE" w:rsidRPr="00E8717C" w:rsidRDefault="009918EE" w:rsidP="000C6F80">
      <w:pPr>
        <w:keepNext/>
        <w:tabs>
          <w:tab w:val="left" w:pos="1134"/>
          <w:tab w:val="left" w:pos="1701"/>
        </w:tabs>
        <w:outlineLvl w:val="0"/>
        <w:rPr>
          <w:noProof/>
          <w:lang w:val="lv-LV"/>
        </w:rPr>
      </w:pPr>
    </w:p>
    <w:p w14:paraId="07A901DF" w14:textId="77777777" w:rsidR="009918EE" w:rsidRPr="00E8717C" w:rsidRDefault="009918EE" w:rsidP="000C6F80">
      <w:pPr>
        <w:keepNext/>
        <w:tabs>
          <w:tab w:val="left" w:pos="1134"/>
          <w:tab w:val="left" w:pos="1701"/>
        </w:tabs>
        <w:rPr>
          <w:noProof/>
          <w:lang w:val="lv-LV"/>
        </w:rPr>
      </w:pPr>
      <w:r w:rsidRPr="00E8717C">
        <w:rPr>
          <w:noProof/>
          <w:szCs w:val="24"/>
          <w:u w:val="single"/>
          <w:lang w:val="lv-LV"/>
        </w:rPr>
        <w:t>Uztura ietekme uz abiraterona acetātu</w:t>
      </w:r>
    </w:p>
    <w:p w14:paraId="79B96CCC" w14:textId="77777777" w:rsidR="009918EE" w:rsidRPr="00E8717C" w:rsidRDefault="009918EE" w:rsidP="000C6F80">
      <w:pPr>
        <w:tabs>
          <w:tab w:val="left" w:pos="1134"/>
          <w:tab w:val="left" w:pos="1701"/>
        </w:tabs>
        <w:rPr>
          <w:iCs/>
          <w:noProof/>
          <w:lang w:val="lv-LV"/>
        </w:rPr>
      </w:pPr>
      <w:r w:rsidRPr="00E8717C">
        <w:rPr>
          <w:noProof/>
          <w:lang w:val="lv-LV"/>
        </w:rPr>
        <w:t>Lietošana ēdienreižu laikā būtiski palielina abiraterona acetāta uzsūkšanos. Šo zāļu efektivitāte un drošums pēc to lietošanas ēdienreižu laikā nav pierādīts</w:t>
      </w:r>
      <w:r w:rsidR="009C0024" w:rsidRPr="00E8717C">
        <w:rPr>
          <w:noProof/>
          <w:lang w:val="lv-LV"/>
        </w:rPr>
        <w:t>, t</w:t>
      </w:r>
      <w:r w:rsidRPr="00E8717C">
        <w:rPr>
          <w:bCs/>
          <w:noProof/>
          <w:lang w:val="lv-LV"/>
        </w:rPr>
        <w:t>ādēļ šīs zāles nedrīkst lietot ēdienreižu laikā</w:t>
      </w:r>
      <w:r w:rsidRPr="00E8717C">
        <w:rPr>
          <w:b/>
          <w:bCs/>
          <w:noProof/>
          <w:lang w:val="lv-LV"/>
        </w:rPr>
        <w:t xml:space="preserve"> </w:t>
      </w:r>
      <w:r w:rsidRPr="00E8717C">
        <w:rPr>
          <w:noProof/>
          <w:lang w:val="lv-LV"/>
        </w:rPr>
        <w:t>(skatīt 4.2. un 5.2. apakšpunktu)</w:t>
      </w:r>
      <w:r w:rsidRPr="00E8717C">
        <w:rPr>
          <w:i/>
          <w:iCs/>
          <w:noProof/>
          <w:lang w:val="lv-LV"/>
        </w:rPr>
        <w:t>.</w:t>
      </w:r>
    </w:p>
    <w:p w14:paraId="598FD56E" w14:textId="77777777" w:rsidR="009918EE" w:rsidRPr="00E8717C" w:rsidRDefault="009918EE" w:rsidP="000C6F80">
      <w:pPr>
        <w:tabs>
          <w:tab w:val="left" w:pos="1134"/>
          <w:tab w:val="left" w:pos="1701"/>
        </w:tabs>
        <w:rPr>
          <w:iCs/>
          <w:noProof/>
          <w:lang w:val="lv-LV"/>
        </w:rPr>
      </w:pPr>
    </w:p>
    <w:p w14:paraId="7DFBB898" w14:textId="77777777" w:rsidR="009918EE" w:rsidRPr="00E8717C" w:rsidRDefault="009918EE" w:rsidP="000C6F80">
      <w:pPr>
        <w:keepNext/>
        <w:tabs>
          <w:tab w:val="left" w:pos="1134"/>
          <w:tab w:val="left" w:pos="1701"/>
        </w:tabs>
        <w:rPr>
          <w:noProof/>
          <w:szCs w:val="24"/>
          <w:lang w:val="lv-LV"/>
        </w:rPr>
      </w:pPr>
      <w:r w:rsidRPr="00E8717C">
        <w:rPr>
          <w:noProof/>
          <w:szCs w:val="24"/>
          <w:u w:val="single"/>
          <w:lang w:val="lv-LV"/>
        </w:rPr>
        <w:t>Mijiedarbība ar citām zālēm</w:t>
      </w:r>
    </w:p>
    <w:p w14:paraId="3CE5A50B" w14:textId="77777777" w:rsidR="009918EE" w:rsidRPr="00E8717C" w:rsidRDefault="009918EE" w:rsidP="000C6F80">
      <w:pPr>
        <w:keepNext/>
        <w:tabs>
          <w:tab w:val="left" w:pos="1134"/>
          <w:tab w:val="left" w:pos="1701"/>
        </w:tabs>
        <w:rPr>
          <w:i/>
          <w:noProof/>
          <w:szCs w:val="24"/>
          <w:lang w:val="lv-LV"/>
        </w:rPr>
      </w:pPr>
      <w:r w:rsidRPr="00E8717C">
        <w:rPr>
          <w:i/>
          <w:noProof/>
          <w:szCs w:val="24"/>
          <w:lang w:val="lv-LV"/>
        </w:rPr>
        <w:t>Citu zāļu iespējamā ietekme uz abiraterona iedarbību</w:t>
      </w:r>
    </w:p>
    <w:p w14:paraId="50F95A5B" w14:textId="77777777" w:rsidR="009918EE" w:rsidRPr="00E8717C" w:rsidRDefault="009C0024" w:rsidP="000C6F80">
      <w:pPr>
        <w:rPr>
          <w:noProof/>
          <w:szCs w:val="24"/>
          <w:lang w:val="lv-LV"/>
        </w:rPr>
      </w:pPr>
      <w:r w:rsidRPr="00E8717C">
        <w:rPr>
          <w:noProof/>
          <w:szCs w:val="24"/>
          <w:lang w:val="lv-LV"/>
        </w:rPr>
        <w:t>Farmakokinētiskās mijiedarbības k</w:t>
      </w:r>
      <w:r w:rsidR="009918EE" w:rsidRPr="00E8717C">
        <w:rPr>
          <w:noProof/>
          <w:szCs w:val="24"/>
          <w:lang w:val="lv-LV"/>
        </w:rPr>
        <w:t>līnisk</w:t>
      </w:r>
      <w:r w:rsidR="00891064" w:rsidRPr="00E8717C">
        <w:rPr>
          <w:noProof/>
          <w:szCs w:val="24"/>
          <w:lang w:val="lv-LV"/>
        </w:rPr>
        <w:t>aj</w:t>
      </w:r>
      <w:r w:rsidR="009918EE" w:rsidRPr="00E8717C">
        <w:rPr>
          <w:noProof/>
          <w:szCs w:val="24"/>
          <w:lang w:val="lv-LV"/>
        </w:rPr>
        <w:t>ā pētījumā vesel</w:t>
      </w:r>
      <w:r w:rsidRPr="00E8717C">
        <w:rPr>
          <w:noProof/>
          <w:szCs w:val="24"/>
          <w:lang w:val="lv-LV"/>
        </w:rPr>
        <w:t>ā</w:t>
      </w:r>
      <w:r w:rsidR="009918EE" w:rsidRPr="00E8717C">
        <w:rPr>
          <w:noProof/>
          <w:szCs w:val="24"/>
          <w:lang w:val="lv-LV"/>
        </w:rPr>
        <w:t xml:space="preserve">m </w:t>
      </w:r>
      <w:r w:rsidRPr="00E8717C">
        <w:rPr>
          <w:noProof/>
          <w:szCs w:val="24"/>
          <w:lang w:val="lv-LV"/>
        </w:rPr>
        <w:t>pētāmām personām</w:t>
      </w:r>
      <w:r w:rsidR="009918EE" w:rsidRPr="00E8717C">
        <w:rPr>
          <w:noProof/>
          <w:szCs w:val="24"/>
          <w:lang w:val="lv-LV"/>
        </w:rPr>
        <w:t>, kur</w:t>
      </w:r>
      <w:r w:rsidRPr="00E8717C">
        <w:rPr>
          <w:noProof/>
          <w:szCs w:val="24"/>
          <w:lang w:val="lv-LV"/>
        </w:rPr>
        <w:t>as</w:t>
      </w:r>
      <w:r w:rsidR="009918EE" w:rsidRPr="00E8717C">
        <w:rPr>
          <w:noProof/>
          <w:szCs w:val="24"/>
          <w:lang w:val="lv-LV"/>
        </w:rPr>
        <w:t xml:space="preserve"> vispirms sešas dienas bija saņēmuš</w:t>
      </w:r>
      <w:r w:rsidR="000D40B2" w:rsidRPr="00E8717C">
        <w:rPr>
          <w:noProof/>
          <w:szCs w:val="24"/>
          <w:lang w:val="lv-LV"/>
        </w:rPr>
        <w:t>as</w:t>
      </w:r>
      <w:r w:rsidR="009918EE" w:rsidRPr="00E8717C">
        <w:rPr>
          <w:noProof/>
          <w:szCs w:val="24"/>
          <w:lang w:val="lv-LV"/>
        </w:rPr>
        <w:t xml:space="preserve"> 600 mg lielas spēcīgā CYP3A4 induktora rifampicīna devas, pēc vienreizējas 1000 mg lielas abiraterona acetāta devas lietošanas </w:t>
      </w:r>
      <w:r w:rsidR="00742EDB">
        <w:rPr>
          <w:noProof/>
          <w:szCs w:val="24"/>
          <w:lang w:val="lv-LV"/>
        </w:rPr>
        <w:t>abiraterona aectāta</w:t>
      </w:r>
      <w:r w:rsidR="00742EDB" w:rsidRPr="00E8717C">
        <w:rPr>
          <w:noProof/>
          <w:szCs w:val="24"/>
          <w:lang w:val="lv-LV"/>
        </w:rPr>
        <w:t xml:space="preserve"> </w:t>
      </w:r>
      <w:r w:rsidR="009918EE" w:rsidRPr="00E8717C">
        <w:rPr>
          <w:noProof/>
          <w:szCs w:val="24"/>
          <w:lang w:val="lv-LV"/>
        </w:rPr>
        <w:t>vidējais AUC</w:t>
      </w:r>
      <w:r w:rsidR="009918EE" w:rsidRPr="00E8717C">
        <w:rPr>
          <w:noProof/>
          <w:szCs w:val="24"/>
          <w:vertAlign w:val="subscript"/>
          <w:lang w:val="lv-LV"/>
        </w:rPr>
        <w:t>∞</w:t>
      </w:r>
      <w:r w:rsidR="009918EE" w:rsidRPr="00E8717C">
        <w:rPr>
          <w:noProof/>
          <w:szCs w:val="24"/>
          <w:lang w:val="lv-LV"/>
        </w:rPr>
        <w:t> plazmā samazinājās par 55 %.</w:t>
      </w:r>
    </w:p>
    <w:p w14:paraId="090C3A37" w14:textId="77777777" w:rsidR="009918EE" w:rsidRPr="00E8717C" w:rsidRDefault="009918EE" w:rsidP="000C6F80">
      <w:pPr>
        <w:tabs>
          <w:tab w:val="left" w:pos="1134"/>
          <w:tab w:val="left" w:pos="1701"/>
        </w:tabs>
        <w:rPr>
          <w:noProof/>
          <w:szCs w:val="24"/>
          <w:lang w:val="lv-LV"/>
        </w:rPr>
      </w:pPr>
    </w:p>
    <w:p w14:paraId="35220BB3" w14:textId="77777777" w:rsidR="009918EE" w:rsidRPr="00E8717C" w:rsidRDefault="009918EE" w:rsidP="000C6F80">
      <w:pPr>
        <w:tabs>
          <w:tab w:val="left" w:pos="1134"/>
          <w:tab w:val="left" w:pos="1701"/>
        </w:tabs>
        <w:rPr>
          <w:noProof/>
          <w:szCs w:val="24"/>
          <w:lang w:val="lv-LV"/>
        </w:rPr>
      </w:pPr>
      <w:r w:rsidRPr="00E8717C">
        <w:rPr>
          <w:noProof/>
          <w:szCs w:val="24"/>
          <w:lang w:val="lv-LV"/>
        </w:rPr>
        <w:t>Ārstēšanas laikā jāizvairās no spēcīg</w:t>
      </w:r>
      <w:r w:rsidR="000D40B2" w:rsidRPr="00E8717C">
        <w:rPr>
          <w:noProof/>
          <w:szCs w:val="24"/>
          <w:lang w:val="lv-LV"/>
        </w:rPr>
        <w:t>u</w:t>
      </w:r>
      <w:r w:rsidRPr="00E8717C">
        <w:rPr>
          <w:noProof/>
          <w:szCs w:val="24"/>
          <w:lang w:val="lv-LV"/>
        </w:rPr>
        <w:t xml:space="preserve"> CYP3A4 induktor</w:t>
      </w:r>
      <w:r w:rsidR="000D40B2" w:rsidRPr="00E8717C">
        <w:rPr>
          <w:noProof/>
          <w:szCs w:val="24"/>
          <w:lang w:val="lv-LV"/>
        </w:rPr>
        <w:t>u</w:t>
      </w:r>
      <w:r w:rsidRPr="00E8717C">
        <w:rPr>
          <w:noProof/>
          <w:szCs w:val="24"/>
          <w:lang w:val="lv-LV"/>
        </w:rPr>
        <w:t xml:space="preserve"> (piemēram, fenitoīna, karbamazepīna, rifampicīna, rifabutīna, rifapentīna, fenobarbitāla un asinszāles jeb </w:t>
      </w:r>
      <w:r w:rsidRPr="00E8717C">
        <w:rPr>
          <w:i/>
          <w:noProof/>
          <w:szCs w:val="24"/>
          <w:lang w:val="lv-LV"/>
        </w:rPr>
        <w:t xml:space="preserve">Hypericum perforatum </w:t>
      </w:r>
      <w:r w:rsidRPr="00E8717C">
        <w:rPr>
          <w:noProof/>
          <w:szCs w:val="24"/>
          <w:lang w:val="lv-LV"/>
        </w:rPr>
        <w:t>preparātiem)</w:t>
      </w:r>
      <w:r w:rsidR="000D40B2" w:rsidRPr="00E8717C">
        <w:rPr>
          <w:noProof/>
          <w:szCs w:val="24"/>
          <w:lang w:val="lv-LV"/>
        </w:rPr>
        <w:t xml:space="preserve"> lietošanas</w:t>
      </w:r>
      <w:r w:rsidRPr="00E8717C">
        <w:rPr>
          <w:noProof/>
          <w:szCs w:val="24"/>
          <w:lang w:val="lv-LV"/>
        </w:rPr>
        <w:t>, ja vien ir terapeitiska alternatīva.</w:t>
      </w:r>
    </w:p>
    <w:p w14:paraId="7627A2F2" w14:textId="77777777" w:rsidR="009918EE" w:rsidRPr="00E8717C" w:rsidRDefault="009918EE" w:rsidP="000C6F80">
      <w:pPr>
        <w:tabs>
          <w:tab w:val="left" w:pos="1134"/>
          <w:tab w:val="left" w:pos="1701"/>
        </w:tabs>
        <w:rPr>
          <w:noProof/>
          <w:szCs w:val="24"/>
          <w:lang w:val="lv-LV"/>
        </w:rPr>
      </w:pPr>
    </w:p>
    <w:p w14:paraId="69A324B5" w14:textId="77777777" w:rsidR="009918EE" w:rsidRPr="00E8717C" w:rsidRDefault="009918EE" w:rsidP="000C6F80">
      <w:pPr>
        <w:tabs>
          <w:tab w:val="left" w:pos="1134"/>
          <w:tab w:val="left" w:pos="1701"/>
        </w:tabs>
        <w:rPr>
          <w:noProof/>
          <w:szCs w:val="24"/>
          <w:lang w:val="lv-LV"/>
        </w:rPr>
      </w:pPr>
      <w:r w:rsidRPr="00E8717C">
        <w:rPr>
          <w:noProof/>
          <w:szCs w:val="24"/>
          <w:lang w:val="lv-LV"/>
        </w:rPr>
        <w:t xml:space="preserve">Atsevišķā </w:t>
      </w:r>
      <w:r w:rsidR="000D40B2" w:rsidRPr="00E8717C">
        <w:rPr>
          <w:noProof/>
          <w:szCs w:val="24"/>
          <w:lang w:val="lv-LV"/>
        </w:rPr>
        <w:t xml:space="preserve">farmakokinētiskās mijiedarbības </w:t>
      </w:r>
      <w:r w:rsidRPr="00E8717C">
        <w:rPr>
          <w:noProof/>
          <w:szCs w:val="24"/>
          <w:lang w:val="lv-LV"/>
        </w:rPr>
        <w:t>klīnisk</w:t>
      </w:r>
      <w:r w:rsidR="00F07A33" w:rsidRPr="00E8717C">
        <w:rPr>
          <w:noProof/>
          <w:szCs w:val="24"/>
          <w:lang w:val="lv-LV"/>
        </w:rPr>
        <w:t>aj</w:t>
      </w:r>
      <w:r w:rsidRPr="00E8717C">
        <w:rPr>
          <w:noProof/>
          <w:szCs w:val="24"/>
          <w:lang w:val="lv-LV"/>
        </w:rPr>
        <w:t>ā pētījumā vesel</w:t>
      </w:r>
      <w:r w:rsidR="000D40B2" w:rsidRPr="00E8717C">
        <w:rPr>
          <w:noProof/>
          <w:szCs w:val="24"/>
          <w:lang w:val="lv-LV"/>
        </w:rPr>
        <w:t>ā</w:t>
      </w:r>
      <w:r w:rsidRPr="00E8717C">
        <w:rPr>
          <w:noProof/>
          <w:szCs w:val="24"/>
          <w:lang w:val="lv-LV"/>
        </w:rPr>
        <w:t xml:space="preserve">m </w:t>
      </w:r>
      <w:r w:rsidR="000D40B2" w:rsidRPr="00E8717C">
        <w:rPr>
          <w:noProof/>
          <w:szCs w:val="24"/>
          <w:lang w:val="lv-LV"/>
        </w:rPr>
        <w:t>pētāmām personām</w:t>
      </w:r>
      <w:r w:rsidRPr="00E8717C">
        <w:rPr>
          <w:noProof/>
          <w:szCs w:val="24"/>
          <w:lang w:val="lv-LV"/>
        </w:rPr>
        <w:t xml:space="preserve"> vienlaicīga spēcīgā CYP3A4 inhibitora ketokonazola lietošana klīniski nozīmīgi neietekmēja abiraterona</w:t>
      </w:r>
      <w:r w:rsidR="0067514D">
        <w:rPr>
          <w:noProof/>
          <w:szCs w:val="24"/>
          <w:lang w:val="lv-LV"/>
        </w:rPr>
        <w:t xml:space="preserve"> acetāta</w:t>
      </w:r>
      <w:r w:rsidRPr="00E8717C">
        <w:rPr>
          <w:noProof/>
          <w:szCs w:val="24"/>
          <w:lang w:val="lv-LV"/>
        </w:rPr>
        <w:t xml:space="preserve"> farmakokinētiku.</w:t>
      </w:r>
    </w:p>
    <w:p w14:paraId="32C42B44" w14:textId="77777777" w:rsidR="009918EE" w:rsidRPr="00E8717C" w:rsidRDefault="009918EE" w:rsidP="000C6F80">
      <w:pPr>
        <w:tabs>
          <w:tab w:val="left" w:pos="1134"/>
          <w:tab w:val="left" w:pos="1701"/>
        </w:tabs>
        <w:rPr>
          <w:noProof/>
          <w:szCs w:val="24"/>
          <w:lang w:val="lv-LV"/>
        </w:rPr>
      </w:pPr>
    </w:p>
    <w:p w14:paraId="2ABC9EAE" w14:textId="77777777" w:rsidR="009918EE" w:rsidRPr="00E8717C" w:rsidRDefault="009918EE" w:rsidP="000C6F80">
      <w:pPr>
        <w:keepNext/>
        <w:tabs>
          <w:tab w:val="left" w:pos="1134"/>
          <w:tab w:val="left" w:pos="1701"/>
        </w:tabs>
        <w:rPr>
          <w:i/>
          <w:noProof/>
          <w:szCs w:val="24"/>
          <w:lang w:val="lv-LV"/>
        </w:rPr>
      </w:pPr>
      <w:r w:rsidRPr="00E8717C">
        <w:rPr>
          <w:i/>
          <w:noProof/>
          <w:szCs w:val="24"/>
          <w:lang w:val="lv-LV"/>
        </w:rPr>
        <w:t>Iespējamā ietekme uz citu zāļu iedarbību</w:t>
      </w:r>
    </w:p>
    <w:p w14:paraId="21203DEC" w14:textId="77777777" w:rsidR="009918EE" w:rsidRPr="00E8717C" w:rsidRDefault="009918EE" w:rsidP="000C6F80">
      <w:pPr>
        <w:tabs>
          <w:tab w:val="left" w:pos="1134"/>
          <w:tab w:val="left" w:pos="1701"/>
        </w:tabs>
        <w:rPr>
          <w:noProof/>
          <w:szCs w:val="24"/>
          <w:lang w:val="lv-LV"/>
        </w:rPr>
      </w:pPr>
      <w:r w:rsidRPr="00E8717C">
        <w:rPr>
          <w:noProof/>
          <w:szCs w:val="24"/>
          <w:lang w:val="lv-LV"/>
        </w:rPr>
        <w:t>Abirateron</w:t>
      </w:r>
      <w:r w:rsidR="0067514D">
        <w:rPr>
          <w:noProof/>
          <w:szCs w:val="24"/>
          <w:lang w:val="lv-LV"/>
        </w:rPr>
        <w:t>a acetāt</w:t>
      </w:r>
      <w:r w:rsidRPr="00E8717C">
        <w:rPr>
          <w:noProof/>
          <w:szCs w:val="24"/>
          <w:lang w:val="lv-LV"/>
        </w:rPr>
        <w:t>s inhibē enzīmus CYP2D6 un CYP2C8, kas aknās metabolizē aktīvās vielas.</w:t>
      </w:r>
    </w:p>
    <w:p w14:paraId="6CF44FDD" w14:textId="77777777" w:rsidR="009918EE" w:rsidRPr="00E8717C" w:rsidRDefault="009918EE" w:rsidP="000C6F80">
      <w:pPr>
        <w:tabs>
          <w:tab w:val="left" w:pos="1134"/>
          <w:tab w:val="left" w:pos="1701"/>
        </w:tabs>
        <w:rPr>
          <w:noProof/>
          <w:lang w:val="lv-LV"/>
        </w:rPr>
      </w:pPr>
      <w:r w:rsidRPr="00E8717C">
        <w:rPr>
          <w:noProof/>
          <w:lang w:val="lv-LV"/>
        </w:rPr>
        <w:t>Pētījumā, lai noteiktu abiraterona acetāta (plus prednizona) ietekmi uz vienreizēju CYP2D6 substrāta dekstrometorfāna devu, dekstrometorfāna sistēmisk</w:t>
      </w:r>
      <w:r w:rsidR="00986A20" w:rsidRPr="00E8717C">
        <w:rPr>
          <w:noProof/>
          <w:lang w:val="lv-LV"/>
        </w:rPr>
        <w:t>ā</w:t>
      </w:r>
      <w:r w:rsidRPr="00E8717C">
        <w:rPr>
          <w:noProof/>
          <w:lang w:val="lv-LV"/>
        </w:rPr>
        <w:t xml:space="preserve"> iedarbība (AUC) p</w:t>
      </w:r>
      <w:r w:rsidR="00986A20" w:rsidRPr="00E8717C">
        <w:rPr>
          <w:noProof/>
          <w:lang w:val="lv-LV"/>
        </w:rPr>
        <w:t>alielinājās</w:t>
      </w:r>
      <w:r w:rsidRPr="00E8717C">
        <w:rPr>
          <w:noProof/>
          <w:lang w:val="lv-LV"/>
        </w:rPr>
        <w:t xml:space="preserve"> aptuveni 2,9 reizes. Dekstrometorfāna aktīvā metabolīta dekstrorfāna AUC</w:t>
      </w:r>
      <w:r w:rsidRPr="00E8717C">
        <w:rPr>
          <w:noProof/>
          <w:vertAlign w:val="subscript"/>
          <w:lang w:val="lv-LV"/>
        </w:rPr>
        <w:t>24</w:t>
      </w:r>
      <w:r w:rsidRPr="00E8717C">
        <w:rPr>
          <w:noProof/>
          <w:lang w:val="lv-LV"/>
        </w:rPr>
        <w:t xml:space="preserve"> p</w:t>
      </w:r>
      <w:r w:rsidR="00986A20" w:rsidRPr="00E8717C">
        <w:rPr>
          <w:noProof/>
          <w:lang w:val="lv-LV"/>
        </w:rPr>
        <w:t>alielinājās</w:t>
      </w:r>
      <w:r w:rsidRPr="00E8717C">
        <w:rPr>
          <w:noProof/>
          <w:lang w:val="lv-LV"/>
        </w:rPr>
        <w:t xml:space="preserve"> aptuveni par 33 %.</w:t>
      </w:r>
    </w:p>
    <w:p w14:paraId="73A8B5E9" w14:textId="77777777" w:rsidR="009918EE" w:rsidRPr="00E8717C" w:rsidRDefault="009918EE" w:rsidP="000C6F80">
      <w:pPr>
        <w:tabs>
          <w:tab w:val="left" w:pos="1134"/>
          <w:tab w:val="left" w:pos="1701"/>
        </w:tabs>
        <w:rPr>
          <w:noProof/>
          <w:lang w:val="lv-LV"/>
        </w:rPr>
      </w:pPr>
    </w:p>
    <w:p w14:paraId="2A57A9C0" w14:textId="77777777" w:rsidR="009918EE" w:rsidRPr="00E8717C" w:rsidRDefault="009918EE" w:rsidP="000C6F80">
      <w:pPr>
        <w:rPr>
          <w:noProof/>
          <w:lang w:val="lv-LV"/>
        </w:rPr>
      </w:pPr>
      <w:r w:rsidRPr="00E8717C">
        <w:rPr>
          <w:noProof/>
          <w:lang w:val="lv-LV"/>
        </w:rPr>
        <w:t>Lietojot š</w:t>
      </w:r>
      <w:r w:rsidR="00E16C51" w:rsidRPr="00E8717C">
        <w:rPr>
          <w:noProof/>
          <w:lang w:val="lv-LV"/>
        </w:rPr>
        <w:t>ī</w:t>
      </w:r>
      <w:r w:rsidRPr="00E8717C">
        <w:rPr>
          <w:noProof/>
          <w:lang w:val="lv-LV"/>
        </w:rPr>
        <w:t xml:space="preserve">s zāles </w:t>
      </w:r>
      <w:r w:rsidR="00F07A33" w:rsidRPr="00E8717C">
        <w:rPr>
          <w:noProof/>
          <w:lang w:val="lv-LV"/>
        </w:rPr>
        <w:t>vienlaicīgi</w:t>
      </w:r>
      <w:r w:rsidRPr="00E8717C">
        <w:rPr>
          <w:noProof/>
          <w:lang w:val="lv-LV"/>
        </w:rPr>
        <w:t xml:space="preserve"> ar zālēm, kuras aktivē vai metabolizē CYP2D6, jo īpaši ar zālēm, kurām ir šaurs terapeitiskās darbības indekss, ieteicams ievērot piesardzību. Jāapsver zāļu, kuras metabolizē CYP2D6 un kurām ir šaurs terapeitiskās darbības indekss, devas samazināšana. CYP2D6 metabolizētu zāļu piemēri ir metoprolols, propranolols, dezipramīns, venlafaksīns, haloperidols, risperidons, propafenons, flekainīds, kodeīns, oksikodons un tramadols (pēdēj</w:t>
      </w:r>
      <w:r w:rsidR="006B67A0" w:rsidRPr="00E8717C">
        <w:rPr>
          <w:noProof/>
          <w:lang w:val="lv-LV"/>
        </w:rPr>
        <w:t>ā</w:t>
      </w:r>
      <w:r w:rsidRPr="00E8717C">
        <w:rPr>
          <w:noProof/>
          <w:lang w:val="lv-LV"/>
        </w:rPr>
        <w:t xml:space="preserve">m trim </w:t>
      </w:r>
      <w:r w:rsidR="006B67A0" w:rsidRPr="00E8717C">
        <w:rPr>
          <w:noProof/>
          <w:lang w:val="lv-LV"/>
        </w:rPr>
        <w:t>zālēm</w:t>
      </w:r>
      <w:r w:rsidRPr="00E8717C">
        <w:rPr>
          <w:noProof/>
          <w:lang w:val="lv-LV"/>
        </w:rPr>
        <w:t xml:space="preserve"> CYP2D6 nepieciešams, lai veidotos aktīvie metabolīti ar pretsāpju darbību).</w:t>
      </w:r>
    </w:p>
    <w:p w14:paraId="0017F934" w14:textId="77777777" w:rsidR="009918EE" w:rsidRPr="00E8717C" w:rsidRDefault="009918EE" w:rsidP="000C6F80">
      <w:pPr>
        <w:tabs>
          <w:tab w:val="left" w:pos="1134"/>
          <w:tab w:val="left" w:pos="1701"/>
        </w:tabs>
        <w:rPr>
          <w:noProof/>
          <w:lang w:val="lv-LV"/>
        </w:rPr>
      </w:pPr>
    </w:p>
    <w:p w14:paraId="32BFFA30" w14:textId="77777777" w:rsidR="009918EE" w:rsidRPr="005D434A" w:rsidRDefault="009918EE" w:rsidP="000C6F80">
      <w:pPr>
        <w:tabs>
          <w:tab w:val="left" w:pos="1134"/>
          <w:tab w:val="left" w:pos="1701"/>
        </w:tabs>
        <w:rPr>
          <w:noProof/>
          <w:lang w:val="lv-LV"/>
        </w:rPr>
      </w:pPr>
      <w:r w:rsidRPr="00E8717C">
        <w:rPr>
          <w:noProof/>
          <w:szCs w:val="24"/>
          <w:lang w:val="lv-LV"/>
        </w:rPr>
        <w:t>CYP2C8 zāļu mijiedarbīb</w:t>
      </w:r>
      <w:r w:rsidR="008C14C5" w:rsidRPr="00E8717C">
        <w:rPr>
          <w:noProof/>
          <w:szCs w:val="24"/>
          <w:lang w:val="lv-LV"/>
        </w:rPr>
        <w:t>as pētījumā veselām pētāmām personām</w:t>
      </w:r>
      <w:r w:rsidRPr="00E8717C">
        <w:rPr>
          <w:noProof/>
          <w:szCs w:val="24"/>
          <w:lang w:val="lv-LV"/>
        </w:rPr>
        <w:t xml:space="preserve"> pēc pioglitazona lietošanas vienlai</w:t>
      </w:r>
      <w:r w:rsidR="008C14C5" w:rsidRPr="00E8717C">
        <w:rPr>
          <w:noProof/>
          <w:szCs w:val="24"/>
          <w:lang w:val="lv-LV"/>
        </w:rPr>
        <w:t>cīgi</w:t>
      </w:r>
      <w:r w:rsidRPr="00E8717C">
        <w:rPr>
          <w:noProof/>
          <w:szCs w:val="24"/>
          <w:lang w:val="lv-LV"/>
        </w:rPr>
        <w:t xml:space="preserve"> ar vienu 1000 mg lielu abiraterona acetāta devu pioglitazona AUC palielinājās par 46 %, un pioglitazona aktīvo metabolītu M-III un M-IV AUC palielinājās par 10 %. </w:t>
      </w:r>
      <w:r w:rsidR="002874DB">
        <w:rPr>
          <w:noProof/>
          <w:szCs w:val="24"/>
          <w:lang w:val="lv-LV"/>
        </w:rPr>
        <w:t>V</w:t>
      </w:r>
      <w:r w:rsidRPr="00E8717C">
        <w:rPr>
          <w:noProof/>
          <w:szCs w:val="24"/>
          <w:lang w:val="lv-LV"/>
        </w:rPr>
        <w:t>ienlaicīgi lietojot zāles ar šauru terapeitiskās darbības indeksu, pacientiem jākontrolē toksicitātes pazīmes saistībā ar CYP2C8 substrātu.</w:t>
      </w:r>
      <w:r w:rsidR="002874DB">
        <w:rPr>
          <w:noProof/>
          <w:szCs w:val="24"/>
          <w:lang w:val="lv-LV"/>
        </w:rPr>
        <w:t xml:space="preserve"> </w:t>
      </w:r>
      <w:r w:rsidR="005D434A" w:rsidRPr="005D434A">
        <w:rPr>
          <w:lang w:val="lv-LV"/>
        </w:rPr>
        <w:t>Šādas zāles, ko metabolizē CYP2C8, ir, piemēram, pioglitazons un repaglinīds (skatīt 4.4. apakšpunktu).</w:t>
      </w:r>
    </w:p>
    <w:p w14:paraId="09EDC30E" w14:textId="77777777" w:rsidR="009918EE" w:rsidRPr="005D434A" w:rsidRDefault="009918EE" w:rsidP="000C6F80">
      <w:pPr>
        <w:tabs>
          <w:tab w:val="left" w:pos="1134"/>
          <w:tab w:val="left" w:pos="1701"/>
        </w:tabs>
        <w:rPr>
          <w:noProof/>
          <w:lang w:val="lv-LV"/>
        </w:rPr>
      </w:pPr>
    </w:p>
    <w:p w14:paraId="0160B95F" w14:textId="77777777" w:rsidR="009918EE" w:rsidRPr="00E8717C" w:rsidRDefault="009918EE" w:rsidP="000C6F80">
      <w:pPr>
        <w:tabs>
          <w:tab w:val="left" w:pos="1134"/>
          <w:tab w:val="left" w:pos="1701"/>
        </w:tabs>
        <w:rPr>
          <w:noProof/>
          <w:lang w:val="lv-LV"/>
        </w:rPr>
      </w:pPr>
      <w:r w:rsidRPr="00E8717C">
        <w:rPr>
          <w:i/>
          <w:iCs/>
          <w:noProof/>
          <w:lang w:val="lv-LV"/>
        </w:rPr>
        <w:t>In vitro</w:t>
      </w:r>
      <w:r w:rsidRPr="00E8717C">
        <w:rPr>
          <w:noProof/>
          <w:lang w:val="lv-LV"/>
        </w:rPr>
        <w:t xml:space="preserve"> pierādīts, ka galvenie metabolīti – abiraterona sulfāts un N-oksīda abiraterona sulfāts – inhibē transportvielas OATP1B1 uzņemšanu aknās, tādēļ var pa</w:t>
      </w:r>
      <w:r w:rsidR="00644730" w:rsidRPr="00E8717C">
        <w:rPr>
          <w:noProof/>
          <w:lang w:val="lv-LV"/>
        </w:rPr>
        <w:t>augstināties</w:t>
      </w:r>
      <w:r w:rsidRPr="00E8717C">
        <w:rPr>
          <w:noProof/>
          <w:lang w:val="lv-LV"/>
        </w:rPr>
        <w:t xml:space="preserve"> zāļu, kuras eliminē OATP1B1, koncentrācija. </w:t>
      </w:r>
      <w:r w:rsidR="004A2A8C" w:rsidRPr="00E8717C">
        <w:rPr>
          <w:noProof/>
          <w:lang w:val="lv-LV"/>
        </w:rPr>
        <w:t>K</w:t>
      </w:r>
      <w:r w:rsidRPr="00E8717C">
        <w:rPr>
          <w:noProof/>
          <w:lang w:val="lv-LV"/>
        </w:rPr>
        <w:t>līnisku datu, kas apstiprina mijiedarbību ar transportvielu</w:t>
      </w:r>
      <w:r w:rsidR="004A2A8C" w:rsidRPr="00E8717C">
        <w:rPr>
          <w:noProof/>
          <w:lang w:val="lv-LV"/>
        </w:rPr>
        <w:t>, nav</w:t>
      </w:r>
      <w:r w:rsidRPr="00E8717C">
        <w:rPr>
          <w:noProof/>
          <w:lang w:val="lv-LV"/>
        </w:rPr>
        <w:t>.</w:t>
      </w:r>
    </w:p>
    <w:p w14:paraId="76B41759" w14:textId="77777777" w:rsidR="009918EE" w:rsidRPr="00E8717C" w:rsidRDefault="009918EE" w:rsidP="000C6F80">
      <w:pPr>
        <w:tabs>
          <w:tab w:val="left" w:pos="1134"/>
          <w:tab w:val="left" w:pos="1701"/>
        </w:tabs>
        <w:rPr>
          <w:noProof/>
          <w:lang w:val="lv-LV"/>
        </w:rPr>
      </w:pPr>
    </w:p>
    <w:p w14:paraId="75F0A71E" w14:textId="77777777" w:rsidR="009918EE" w:rsidRPr="00E8717C" w:rsidRDefault="009918EE" w:rsidP="000C6F80">
      <w:pPr>
        <w:keepNext/>
        <w:tabs>
          <w:tab w:val="left" w:pos="1134"/>
          <w:tab w:val="left" w:pos="1701"/>
        </w:tabs>
        <w:rPr>
          <w:i/>
          <w:noProof/>
          <w:lang w:val="lv-LV"/>
        </w:rPr>
      </w:pPr>
      <w:r w:rsidRPr="00E8717C">
        <w:rPr>
          <w:i/>
          <w:noProof/>
          <w:lang w:val="lv-LV"/>
        </w:rPr>
        <w:t xml:space="preserve">Lietošana </w:t>
      </w:r>
      <w:r w:rsidR="0025648D" w:rsidRPr="00E8717C">
        <w:rPr>
          <w:i/>
          <w:noProof/>
          <w:lang w:val="lv-LV"/>
        </w:rPr>
        <w:t>vienlaicīgi</w:t>
      </w:r>
      <w:r w:rsidRPr="00E8717C">
        <w:rPr>
          <w:i/>
          <w:noProof/>
          <w:lang w:val="lv-LV"/>
        </w:rPr>
        <w:t xml:space="preserve"> ar zālēm, par kurām ir zināms, ka tās pagarina QT intervālu</w:t>
      </w:r>
    </w:p>
    <w:p w14:paraId="2C4823F5" w14:textId="77777777" w:rsidR="009918EE" w:rsidRPr="00E8717C" w:rsidRDefault="009918EE" w:rsidP="000C6F80">
      <w:pPr>
        <w:tabs>
          <w:tab w:val="left" w:pos="1134"/>
          <w:tab w:val="left" w:pos="1701"/>
        </w:tabs>
        <w:rPr>
          <w:noProof/>
          <w:lang w:val="lv-LV"/>
        </w:rPr>
      </w:pPr>
      <w:r w:rsidRPr="00E8717C">
        <w:rPr>
          <w:noProof/>
          <w:lang w:val="lv-LV"/>
        </w:rPr>
        <w:t xml:space="preserve">Tā kā androgēnu deprivācijas terapija var pagarināt QT intervālu, ieteicams ievērot piesardzību, ja </w:t>
      </w:r>
      <w:r w:rsidR="001D36B3">
        <w:rPr>
          <w:noProof/>
          <w:lang w:val="lv-LV"/>
        </w:rPr>
        <w:t>abirateron</w:t>
      </w:r>
      <w:r w:rsidR="0067514D">
        <w:rPr>
          <w:noProof/>
          <w:lang w:val="lv-LV"/>
        </w:rPr>
        <w:t>a acetāt</w:t>
      </w:r>
      <w:r w:rsidR="001D36B3">
        <w:rPr>
          <w:noProof/>
          <w:lang w:val="lv-LV"/>
        </w:rPr>
        <w:t>u</w:t>
      </w:r>
      <w:r w:rsidRPr="00E8717C">
        <w:rPr>
          <w:noProof/>
          <w:lang w:val="lv-LV"/>
        </w:rPr>
        <w:t xml:space="preserve"> lieto </w:t>
      </w:r>
      <w:r w:rsidR="002265B5" w:rsidRPr="00E8717C">
        <w:rPr>
          <w:noProof/>
          <w:lang w:val="lv-LV"/>
        </w:rPr>
        <w:t>vienlaicīgi</w:t>
      </w:r>
      <w:r w:rsidRPr="00E8717C">
        <w:rPr>
          <w:noProof/>
          <w:lang w:val="lv-LV"/>
        </w:rPr>
        <w:t xml:space="preserve"> ar zālēm, par kurām ir zināms, ka tās pagarina QT intervālu, vai zālēm, kuras var izraisīt </w:t>
      </w:r>
      <w:r w:rsidRPr="00E8717C">
        <w:rPr>
          <w:i/>
          <w:noProof/>
          <w:lang w:val="lv-LV"/>
        </w:rPr>
        <w:t>torsade</w:t>
      </w:r>
      <w:r w:rsidR="0050290B" w:rsidRPr="00E8717C">
        <w:rPr>
          <w:i/>
          <w:noProof/>
          <w:lang w:val="lv-LV"/>
        </w:rPr>
        <w:t>s</w:t>
      </w:r>
      <w:r w:rsidRPr="00E8717C">
        <w:rPr>
          <w:i/>
          <w:noProof/>
          <w:lang w:val="lv-LV"/>
        </w:rPr>
        <w:t xml:space="preserve"> de pointes</w:t>
      </w:r>
      <w:r w:rsidRPr="00E8717C">
        <w:rPr>
          <w:noProof/>
          <w:lang w:val="lv-LV"/>
        </w:rPr>
        <w:t>, piemēram, ar IA grupas antiaritmiskajiem līdzekļiem (piemēram, hinidīnu, dizopiramīdu) vai III grupas antiaritmiskajiem līdzekļiem (piemēram, amiodaronu, sotalolu, dofetilīdu, ibutilīdu), metadonu, moksifloksacīnu, antipsihotiskajiem līdzekļiem u.c.</w:t>
      </w:r>
    </w:p>
    <w:p w14:paraId="669843CB" w14:textId="77777777" w:rsidR="009918EE" w:rsidRPr="00E8717C" w:rsidRDefault="009918EE" w:rsidP="000C6F80">
      <w:pPr>
        <w:tabs>
          <w:tab w:val="left" w:pos="1134"/>
          <w:tab w:val="left" w:pos="1701"/>
        </w:tabs>
        <w:rPr>
          <w:noProof/>
          <w:lang w:val="lv-LV"/>
        </w:rPr>
      </w:pPr>
    </w:p>
    <w:p w14:paraId="7A6DC21F" w14:textId="77777777" w:rsidR="009918EE" w:rsidRPr="00E8717C" w:rsidRDefault="009918EE" w:rsidP="000C6F80">
      <w:pPr>
        <w:keepNext/>
        <w:tabs>
          <w:tab w:val="left" w:pos="1134"/>
          <w:tab w:val="left" w:pos="1701"/>
        </w:tabs>
        <w:rPr>
          <w:i/>
          <w:iCs/>
          <w:noProof/>
          <w:lang w:val="lv-LV"/>
        </w:rPr>
      </w:pPr>
      <w:r w:rsidRPr="00E8717C">
        <w:rPr>
          <w:i/>
          <w:noProof/>
          <w:lang w:val="lv-LV"/>
        </w:rPr>
        <w:t xml:space="preserve">Lietošana </w:t>
      </w:r>
      <w:r w:rsidR="002265B5" w:rsidRPr="00E8717C">
        <w:rPr>
          <w:i/>
          <w:noProof/>
          <w:lang w:val="lv-LV"/>
        </w:rPr>
        <w:t>vienlaicīgi</w:t>
      </w:r>
      <w:r w:rsidRPr="00E8717C">
        <w:rPr>
          <w:i/>
          <w:noProof/>
          <w:lang w:val="lv-LV"/>
        </w:rPr>
        <w:t xml:space="preserve"> ar spironolaktonu</w:t>
      </w:r>
    </w:p>
    <w:p w14:paraId="5FBD175F" w14:textId="77777777" w:rsidR="009918EE" w:rsidRPr="00E8717C" w:rsidRDefault="009918EE" w:rsidP="000C6F80">
      <w:pPr>
        <w:tabs>
          <w:tab w:val="left" w:pos="1134"/>
          <w:tab w:val="left" w:pos="1701"/>
        </w:tabs>
        <w:rPr>
          <w:noProof/>
          <w:lang w:val="lv-LV"/>
        </w:rPr>
      </w:pPr>
      <w:r w:rsidRPr="00E8717C">
        <w:rPr>
          <w:noProof/>
          <w:lang w:val="lv-LV"/>
        </w:rPr>
        <w:t xml:space="preserve">Spironolaktons saistās ar androgēnu receptoriem un var paaugstināt prostatas specifiskā antigēna (PSA) līmeni. Lietošana vienlaikus ar </w:t>
      </w:r>
      <w:r w:rsidR="001D36B3">
        <w:rPr>
          <w:noProof/>
          <w:lang w:val="lv-LV"/>
        </w:rPr>
        <w:t>abirateron</w:t>
      </w:r>
      <w:r w:rsidR="0067514D">
        <w:rPr>
          <w:noProof/>
          <w:lang w:val="lv-LV"/>
        </w:rPr>
        <w:t>a acetāt</w:t>
      </w:r>
      <w:r w:rsidR="001D36B3">
        <w:rPr>
          <w:noProof/>
          <w:lang w:val="lv-LV"/>
        </w:rPr>
        <w:t>u</w:t>
      </w:r>
      <w:r w:rsidRPr="00E8717C">
        <w:rPr>
          <w:noProof/>
          <w:lang w:val="lv-LV"/>
        </w:rPr>
        <w:t xml:space="preserve"> nav ieteicama (skatīt 5.1. apakšpunktu).</w:t>
      </w:r>
    </w:p>
    <w:p w14:paraId="743677F1" w14:textId="77777777" w:rsidR="009918EE" w:rsidRPr="00E8717C" w:rsidRDefault="009918EE" w:rsidP="000C6F80">
      <w:pPr>
        <w:tabs>
          <w:tab w:val="left" w:pos="1134"/>
          <w:tab w:val="left" w:pos="1701"/>
        </w:tabs>
        <w:rPr>
          <w:noProof/>
          <w:lang w:val="lv-LV"/>
        </w:rPr>
      </w:pPr>
    </w:p>
    <w:p w14:paraId="68A44FFC"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4.6.</w:t>
      </w:r>
      <w:r w:rsidRPr="00E8717C">
        <w:rPr>
          <w:b/>
          <w:bCs/>
          <w:noProof/>
          <w:lang w:val="lv-LV"/>
        </w:rPr>
        <w:tab/>
        <w:t>Fertilitāte, grūtniecība un barošana ar krūti</w:t>
      </w:r>
    </w:p>
    <w:p w14:paraId="029D6512" w14:textId="77777777" w:rsidR="009918EE" w:rsidRPr="00E8717C" w:rsidRDefault="009918EE" w:rsidP="000C6F80">
      <w:pPr>
        <w:keepNext/>
        <w:tabs>
          <w:tab w:val="left" w:pos="1134"/>
          <w:tab w:val="left" w:pos="1701"/>
        </w:tabs>
        <w:rPr>
          <w:noProof/>
          <w:lang w:val="lv-LV"/>
        </w:rPr>
      </w:pPr>
    </w:p>
    <w:p w14:paraId="6B3B13F1" w14:textId="77777777" w:rsidR="009918EE" w:rsidRPr="00E8717C" w:rsidRDefault="009918EE" w:rsidP="000C6F80">
      <w:pPr>
        <w:keepNext/>
        <w:tabs>
          <w:tab w:val="left" w:pos="1134"/>
          <w:tab w:val="left" w:pos="1701"/>
        </w:tabs>
        <w:rPr>
          <w:iCs/>
          <w:noProof/>
          <w:u w:val="single"/>
          <w:lang w:val="lv-LV"/>
        </w:rPr>
      </w:pPr>
      <w:r w:rsidRPr="00E8717C">
        <w:rPr>
          <w:iCs/>
          <w:noProof/>
          <w:u w:val="single"/>
          <w:lang w:val="lv-LV"/>
        </w:rPr>
        <w:t>Sievietes reproduktīvajā vecumā</w:t>
      </w:r>
    </w:p>
    <w:p w14:paraId="5478EB6E" w14:textId="77777777" w:rsidR="009918EE" w:rsidRPr="00E8717C" w:rsidRDefault="00407210" w:rsidP="000C6F80">
      <w:pPr>
        <w:tabs>
          <w:tab w:val="left" w:pos="1134"/>
          <w:tab w:val="left" w:pos="1701"/>
        </w:tabs>
        <w:rPr>
          <w:noProof/>
          <w:lang w:val="lv-LV"/>
        </w:rPr>
      </w:pPr>
      <w:r w:rsidRPr="00E8717C">
        <w:rPr>
          <w:noProof/>
          <w:lang w:val="lv-LV"/>
        </w:rPr>
        <w:t>D</w:t>
      </w:r>
      <w:r w:rsidR="009918EE" w:rsidRPr="00E8717C">
        <w:rPr>
          <w:noProof/>
          <w:lang w:val="lv-LV"/>
        </w:rPr>
        <w:t xml:space="preserve">atu par </w:t>
      </w:r>
      <w:r w:rsidR="001D36B3">
        <w:rPr>
          <w:noProof/>
          <w:lang w:val="lv-LV"/>
        </w:rPr>
        <w:t>abirateron</w:t>
      </w:r>
      <w:r w:rsidR="00306A5B">
        <w:rPr>
          <w:noProof/>
          <w:lang w:val="lv-LV"/>
        </w:rPr>
        <w:t>a</w:t>
      </w:r>
      <w:r w:rsidR="0067514D">
        <w:rPr>
          <w:noProof/>
          <w:lang w:val="lv-LV"/>
        </w:rPr>
        <w:t xml:space="preserve"> acetāta</w:t>
      </w:r>
      <w:r w:rsidR="009918EE" w:rsidRPr="00E8717C">
        <w:rPr>
          <w:noProof/>
          <w:lang w:val="lv-LV"/>
        </w:rPr>
        <w:t xml:space="preserve"> lietošanu grūtniecības laikā cilvēkiem</w:t>
      </w:r>
      <w:r w:rsidRPr="00E8717C">
        <w:rPr>
          <w:noProof/>
          <w:lang w:val="lv-LV"/>
        </w:rPr>
        <w:t xml:space="preserve"> nav</w:t>
      </w:r>
      <w:r w:rsidR="009918EE" w:rsidRPr="00E8717C">
        <w:rPr>
          <w:noProof/>
          <w:lang w:val="lv-LV"/>
        </w:rPr>
        <w:t>, un šīs zāles nav paredzētas lietošanai reproduktīvā vecuma sievietēm.</w:t>
      </w:r>
    </w:p>
    <w:p w14:paraId="3DECB480" w14:textId="77777777" w:rsidR="009918EE" w:rsidRPr="00E8717C" w:rsidRDefault="009918EE" w:rsidP="000C6F80">
      <w:pPr>
        <w:tabs>
          <w:tab w:val="left" w:pos="1134"/>
          <w:tab w:val="left" w:pos="1701"/>
        </w:tabs>
        <w:rPr>
          <w:noProof/>
          <w:lang w:val="lv-LV"/>
        </w:rPr>
      </w:pPr>
    </w:p>
    <w:p w14:paraId="3CD56EAA" w14:textId="77777777" w:rsidR="009918EE" w:rsidRPr="00E8717C" w:rsidRDefault="009918EE" w:rsidP="000C6F80">
      <w:pPr>
        <w:keepNext/>
        <w:tabs>
          <w:tab w:val="left" w:pos="1134"/>
          <w:tab w:val="left" w:pos="1701"/>
        </w:tabs>
        <w:rPr>
          <w:iCs/>
          <w:noProof/>
          <w:u w:val="single"/>
          <w:lang w:val="lv-LV"/>
        </w:rPr>
      </w:pPr>
      <w:r w:rsidRPr="00E8717C">
        <w:rPr>
          <w:iCs/>
          <w:noProof/>
          <w:u w:val="single"/>
          <w:lang w:val="lv-LV"/>
        </w:rPr>
        <w:t>Kontracepcija vīriešiem un sievietēm</w:t>
      </w:r>
    </w:p>
    <w:p w14:paraId="63033344" w14:textId="77777777" w:rsidR="009918EE" w:rsidRPr="00E8717C" w:rsidRDefault="009918EE" w:rsidP="000C6F80">
      <w:pPr>
        <w:tabs>
          <w:tab w:val="left" w:pos="1134"/>
          <w:tab w:val="left" w:pos="1701"/>
        </w:tabs>
        <w:rPr>
          <w:noProof/>
          <w:lang w:val="lv-LV"/>
        </w:rPr>
      </w:pPr>
      <w:r w:rsidRPr="00E8717C">
        <w:rPr>
          <w:noProof/>
          <w:lang w:val="lv-LV"/>
        </w:rPr>
        <w:t>Nav zināms, vai abirateron</w:t>
      </w:r>
      <w:r w:rsidR="00CD647F">
        <w:rPr>
          <w:noProof/>
          <w:lang w:val="lv-LV"/>
        </w:rPr>
        <w:t>a acetāt</w:t>
      </w:r>
      <w:r w:rsidRPr="00E8717C">
        <w:rPr>
          <w:noProof/>
          <w:lang w:val="lv-LV"/>
        </w:rPr>
        <w:t>s vai tā metabolīti atrodas sēklas šķidrumā. Ja pacientam ir dzimumdzīve ar grūtnieci, jālieto prezervatīvs. Ja pacientam ir dzimumdzīve ar reproduktīvā vecuma sievieti, jālieto prezervatīvs kombinācijā ar vēl vienu efektīvu kontracepcijas metodi. Pētījumi ar dzīvniekiem uzrāda reproduktīvo toksicitāti (skatīt 5.3. apakšpunktu).</w:t>
      </w:r>
    </w:p>
    <w:p w14:paraId="0CD2AACC" w14:textId="77777777" w:rsidR="009918EE" w:rsidRPr="00E8717C" w:rsidRDefault="009918EE" w:rsidP="000C6F80">
      <w:pPr>
        <w:tabs>
          <w:tab w:val="left" w:pos="1134"/>
          <w:tab w:val="left" w:pos="1701"/>
        </w:tabs>
        <w:rPr>
          <w:noProof/>
          <w:lang w:val="lv-LV"/>
        </w:rPr>
      </w:pPr>
    </w:p>
    <w:p w14:paraId="08EF0797" w14:textId="77777777" w:rsidR="009918EE" w:rsidRPr="00E8717C" w:rsidRDefault="009918EE" w:rsidP="000C6F80">
      <w:pPr>
        <w:keepNext/>
        <w:tabs>
          <w:tab w:val="left" w:pos="1134"/>
          <w:tab w:val="left" w:pos="1701"/>
        </w:tabs>
        <w:rPr>
          <w:noProof/>
          <w:u w:val="single"/>
          <w:lang w:val="lv-LV"/>
        </w:rPr>
      </w:pPr>
      <w:r w:rsidRPr="00E8717C">
        <w:rPr>
          <w:noProof/>
          <w:u w:val="single"/>
          <w:lang w:val="lv-LV"/>
        </w:rPr>
        <w:t>Grūtniecība</w:t>
      </w:r>
    </w:p>
    <w:p w14:paraId="5502D72A" w14:textId="77777777" w:rsidR="009918EE" w:rsidRPr="00E8717C" w:rsidRDefault="00306A5B" w:rsidP="000C6F80">
      <w:pPr>
        <w:tabs>
          <w:tab w:val="left" w:pos="1134"/>
          <w:tab w:val="left" w:pos="1701"/>
        </w:tabs>
        <w:rPr>
          <w:noProof/>
          <w:lang w:val="lv-LV"/>
        </w:rPr>
      </w:pPr>
      <w:r>
        <w:rPr>
          <w:iCs/>
          <w:noProof/>
          <w:lang w:val="lv-LV"/>
        </w:rPr>
        <w:t>A</w:t>
      </w:r>
      <w:r w:rsidR="001D36B3">
        <w:rPr>
          <w:iCs/>
          <w:noProof/>
          <w:lang w:val="lv-LV"/>
        </w:rPr>
        <w:t>birateron</w:t>
      </w:r>
      <w:r w:rsidR="00CD647F">
        <w:rPr>
          <w:iCs/>
          <w:noProof/>
          <w:lang w:val="lv-LV"/>
        </w:rPr>
        <w:t>a acetāt</w:t>
      </w:r>
      <w:r>
        <w:rPr>
          <w:iCs/>
          <w:noProof/>
          <w:lang w:val="lv-LV"/>
        </w:rPr>
        <w:t>s</w:t>
      </w:r>
      <w:r w:rsidR="009918EE" w:rsidRPr="00E8717C">
        <w:rPr>
          <w:noProof/>
          <w:lang w:val="lv-LV"/>
        </w:rPr>
        <w:t xml:space="preserve"> nav paredzēts lietošanai sievietēm, un tas ir kontrindicēts sievietēm, kurām ir vai varētu būt grūtniecība (skatīt 4.3. un 5.3. apakšpunktu).</w:t>
      </w:r>
    </w:p>
    <w:p w14:paraId="69053FA5" w14:textId="77777777" w:rsidR="009918EE" w:rsidRPr="00E8717C" w:rsidRDefault="009918EE" w:rsidP="000C6F80">
      <w:pPr>
        <w:tabs>
          <w:tab w:val="left" w:pos="1134"/>
          <w:tab w:val="left" w:pos="1701"/>
        </w:tabs>
        <w:rPr>
          <w:noProof/>
          <w:lang w:val="lv-LV"/>
        </w:rPr>
      </w:pPr>
    </w:p>
    <w:p w14:paraId="09679189" w14:textId="77777777" w:rsidR="009918EE" w:rsidRPr="00E8717C" w:rsidRDefault="009918EE" w:rsidP="000C6F80">
      <w:pPr>
        <w:keepNext/>
        <w:tabs>
          <w:tab w:val="left" w:pos="1134"/>
          <w:tab w:val="left" w:pos="1701"/>
        </w:tabs>
        <w:rPr>
          <w:iCs/>
          <w:noProof/>
          <w:u w:val="single"/>
          <w:lang w:val="lv-LV"/>
        </w:rPr>
      </w:pPr>
      <w:r w:rsidRPr="00E8717C">
        <w:rPr>
          <w:iCs/>
          <w:noProof/>
          <w:u w:val="single"/>
          <w:lang w:val="lv-LV"/>
        </w:rPr>
        <w:t>Barošana ar krūti</w:t>
      </w:r>
    </w:p>
    <w:p w14:paraId="6546DA28" w14:textId="77777777" w:rsidR="009918EE" w:rsidRPr="00E8717C" w:rsidRDefault="00306A5B" w:rsidP="000C6F80">
      <w:pPr>
        <w:tabs>
          <w:tab w:val="left" w:pos="1134"/>
          <w:tab w:val="left" w:pos="1701"/>
        </w:tabs>
        <w:rPr>
          <w:noProof/>
          <w:lang w:val="lv-LV"/>
        </w:rPr>
      </w:pPr>
      <w:r>
        <w:rPr>
          <w:noProof/>
          <w:lang w:val="lv-LV"/>
        </w:rPr>
        <w:t>A</w:t>
      </w:r>
      <w:r w:rsidR="001D36B3">
        <w:rPr>
          <w:noProof/>
          <w:lang w:val="lv-LV"/>
        </w:rPr>
        <w:t>birateron</w:t>
      </w:r>
      <w:r w:rsidR="00CD647F">
        <w:rPr>
          <w:noProof/>
          <w:lang w:val="lv-LV"/>
        </w:rPr>
        <w:t>a acetāt</w:t>
      </w:r>
      <w:r>
        <w:rPr>
          <w:noProof/>
          <w:lang w:val="lv-LV"/>
        </w:rPr>
        <w:t>s</w:t>
      </w:r>
      <w:r w:rsidR="009918EE" w:rsidRPr="00E8717C">
        <w:rPr>
          <w:noProof/>
          <w:lang w:val="lv-LV"/>
        </w:rPr>
        <w:t xml:space="preserve"> nav </w:t>
      </w:r>
      <w:r w:rsidR="009918EE" w:rsidRPr="00E93A70">
        <w:rPr>
          <w:noProof/>
          <w:lang w:val="lv-LV"/>
        </w:rPr>
        <w:t>paredzē</w:t>
      </w:r>
      <w:r w:rsidR="009918EE" w:rsidRPr="00063D6C">
        <w:rPr>
          <w:noProof/>
          <w:lang w:val="lv-LV"/>
        </w:rPr>
        <w:t>ts</w:t>
      </w:r>
      <w:r w:rsidR="009918EE" w:rsidRPr="00E93A70">
        <w:rPr>
          <w:noProof/>
          <w:lang w:val="lv-LV"/>
        </w:rPr>
        <w:t xml:space="preserve"> lietošanai</w:t>
      </w:r>
      <w:r w:rsidR="009918EE" w:rsidRPr="00E8717C">
        <w:rPr>
          <w:noProof/>
          <w:lang w:val="lv-LV"/>
        </w:rPr>
        <w:t xml:space="preserve"> sievietēm.</w:t>
      </w:r>
    </w:p>
    <w:p w14:paraId="6A2C22DF" w14:textId="77777777" w:rsidR="009918EE" w:rsidRPr="00E8717C" w:rsidRDefault="009918EE" w:rsidP="000C6F80">
      <w:pPr>
        <w:tabs>
          <w:tab w:val="left" w:pos="1134"/>
          <w:tab w:val="left" w:pos="1701"/>
        </w:tabs>
        <w:rPr>
          <w:noProof/>
          <w:lang w:val="lv-LV"/>
        </w:rPr>
      </w:pPr>
    </w:p>
    <w:p w14:paraId="3A42A5E5" w14:textId="77777777" w:rsidR="009918EE" w:rsidRPr="00E8717C" w:rsidRDefault="009918EE" w:rsidP="000C6F80">
      <w:pPr>
        <w:keepNext/>
        <w:tabs>
          <w:tab w:val="left" w:pos="1134"/>
          <w:tab w:val="left" w:pos="1701"/>
        </w:tabs>
        <w:rPr>
          <w:iCs/>
          <w:noProof/>
          <w:u w:val="single"/>
          <w:lang w:val="lv-LV"/>
        </w:rPr>
      </w:pPr>
      <w:r w:rsidRPr="00E8717C">
        <w:rPr>
          <w:iCs/>
          <w:noProof/>
          <w:u w:val="single"/>
          <w:lang w:val="lv-LV"/>
        </w:rPr>
        <w:t>Fertilitāte</w:t>
      </w:r>
    </w:p>
    <w:p w14:paraId="29E316B6" w14:textId="77777777" w:rsidR="009918EE" w:rsidRPr="00E8717C" w:rsidRDefault="009918EE" w:rsidP="000C6F80">
      <w:pPr>
        <w:tabs>
          <w:tab w:val="left" w:pos="1134"/>
          <w:tab w:val="left" w:pos="1701"/>
        </w:tabs>
        <w:rPr>
          <w:noProof/>
          <w:lang w:val="lv-LV"/>
        </w:rPr>
      </w:pPr>
      <w:r w:rsidRPr="00E8717C">
        <w:rPr>
          <w:noProof/>
          <w:lang w:val="lv-LV"/>
        </w:rPr>
        <w:t>Abirateron</w:t>
      </w:r>
      <w:r w:rsidR="00CD647F">
        <w:rPr>
          <w:noProof/>
          <w:lang w:val="lv-LV"/>
        </w:rPr>
        <w:t>a acetāt</w:t>
      </w:r>
      <w:r w:rsidRPr="00E8717C">
        <w:rPr>
          <w:noProof/>
          <w:lang w:val="lv-LV"/>
        </w:rPr>
        <w:t>s ietekmēja žurku tēviņu un mātīšu fertilitāti, taču šī ietekme bija pilnībā atgriezeniska (skatīt 5.3. apakšpunktu).</w:t>
      </w:r>
    </w:p>
    <w:p w14:paraId="07EB19C4" w14:textId="77777777" w:rsidR="009918EE" w:rsidRPr="00E8717C" w:rsidRDefault="009918EE" w:rsidP="000C6F80">
      <w:pPr>
        <w:tabs>
          <w:tab w:val="left" w:pos="1134"/>
          <w:tab w:val="left" w:pos="1701"/>
        </w:tabs>
        <w:rPr>
          <w:noProof/>
          <w:lang w:val="lv-LV"/>
        </w:rPr>
      </w:pPr>
    </w:p>
    <w:p w14:paraId="614818EB"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4.7.</w:t>
      </w:r>
      <w:r w:rsidRPr="00E8717C">
        <w:rPr>
          <w:b/>
          <w:bCs/>
          <w:noProof/>
          <w:lang w:val="lv-LV"/>
        </w:rPr>
        <w:tab/>
        <w:t>Ietekme uz spēju vadīt transportlīdzekļus un apkalpot mehānismus</w:t>
      </w:r>
    </w:p>
    <w:p w14:paraId="25F0C95D" w14:textId="77777777" w:rsidR="009918EE" w:rsidRPr="00E8717C" w:rsidRDefault="009918EE" w:rsidP="000C6F80">
      <w:pPr>
        <w:keepNext/>
        <w:tabs>
          <w:tab w:val="left" w:pos="1134"/>
          <w:tab w:val="left" w:pos="1701"/>
        </w:tabs>
        <w:rPr>
          <w:noProof/>
          <w:lang w:val="lv-LV"/>
        </w:rPr>
      </w:pPr>
    </w:p>
    <w:p w14:paraId="2169AE08" w14:textId="77777777" w:rsidR="009918EE" w:rsidRPr="00E8717C" w:rsidRDefault="00306A5B" w:rsidP="000C6F80">
      <w:pPr>
        <w:tabs>
          <w:tab w:val="left" w:pos="1134"/>
          <w:tab w:val="left" w:pos="1701"/>
        </w:tabs>
        <w:rPr>
          <w:noProof/>
          <w:lang w:val="lv-LV"/>
        </w:rPr>
      </w:pPr>
      <w:r>
        <w:rPr>
          <w:noProof/>
          <w:lang w:val="lv-LV"/>
        </w:rPr>
        <w:t>A</w:t>
      </w:r>
      <w:r w:rsidR="001D36B3">
        <w:rPr>
          <w:noProof/>
          <w:lang w:val="lv-LV"/>
        </w:rPr>
        <w:t>birateron</w:t>
      </w:r>
      <w:r w:rsidR="0015326D">
        <w:rPr>
          <w:noProof/>
          <w:lang w:val="lv-LV"/>
        </w:rPr>
        <w:t>e Accord</w:t>
      </w:r>
      <w:r w:rsidR="006B67A0" w:rsidRPr="00E8717C">
        <w:rPr>
          <w:noProof/>
          <w:lang w:val="lv-LV"/>
        </w:rPr>
        <w:t xml:space="preserve"> </w:t>
      </w:r>
      <w:r w:rsidR="009918EE" w:rsidRPr="00E8717C">
        <w:rPr>
          <w:noProof/>
          <w:lang w:val="lv-LV"/>
        </w:rPr>
        <w:t xml:space="preserve">neietekmē vai </w:t>
      </w:r>
      <w:r w:rsidR="002F574E" w:rsidRPr="00E8717C">
        <w:rPr>
          <w:noProof/>
          <w:lang w:val="lv-LV"/>
        </w:rPr>
        <w:t xml:space="preserve">maz </w:t>
      </w:r>
      <w:r w:rsidR="009918EE" w:rsidRPr="00E8717C">
        <w:rPr>
          <w:noProof/>
          <w:lang w:val="lv-LV"/>
        </w:rPr>
        <w:t>ietekmē spēju vadīt transportlīdzekļus un apkalpot mehānismus.</w:t>
      </w:r>
    </w:p>
    <w:p w14:paraId="6E463A0D" w14:textId="77777777" w:rsidR="009918EE" w:rsidRPr="00E8717C" w:rsidRDefault="009918EE" w:rsidP="000C6F80">
      <w:pPr>
        <w:tabs>
          <w:tab w:val="left" w:pos="1134"/>
          <w:tab w:val="left" w:pos="1701"/>
        </w:tabs>
        <w:rPr>
          <w:noProof/>
          <w:lang w:val="lv-LV"/>
        </w:rPr>
      </w:pPr>
    </w:p>
    <w:p w14:paraId="172DFA10"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4.8.</w:t>
      </w:r>
      <w:r w:rsidRPr="00E8717C">
        <w:rPr>
          <w:b/>
          <w:bCs/>
          <w:noProof/>
          <w:lang w:val="lv-LV"/>
        </w:rPr>
        <w:tab/>
        <w:t>Nevēlamās blakusparādības</w:t>
      </w:r>
    </w:p>
    <w:p w14:paraId="59DEFCAC" w14:textId="77777777" w:rsidR="009918EE" w:rsidRPr="00E8717C" w:rsidRDefault="009918EE" w:rsidP="000C6F80">
      <w:pPr>
        <w:keepNext/>
        <w:tabs>
          <w:tab w:val="left" w:pos="1134"/>
          <w:tab w:val="left" w:pos="1701"/>
        </w:tabs>
        <w:rPr>
          <w:noProof/>
          <w:lang w:val="lv-LV"/>
        </w:rPr>
      </w:pPr>
    </w:p>
    <w:p w14:paraId="5A90298D" w14:textId="77777777" w:rsidR="009918EE" w:rsidRPr="00E8717C" w:rsidRDefault="009918EE" w:rsidP="000C6F80">
      <w:pPr>
        <w:keepNext/>
        <w:tabs>
          <w:tab w:val="left" w:pos="1134"/>
          <w:tab w:val="left" w:pos="1701"/>
        </w:tabs>
        <w:rPr>
          <w:bCs/>
          <w:iCs/>
          <w:noProof/>
          <w:u w:val="single"/>
          <w:lang w:val="lv-LV"/>
        </w:rPr>
      </w:pPr>
      <w:r w:rsidRPr="00E8717C">
        <w:rPr>
          <w:bCs/>
          <w:iCs/>
          <w:noProof/>
          <w:u w:val="single"/>
          <w:lang w:val="lv-LV"/>
        </w:rPr>
        <w:t>Droš</w:t>
      </w:r>
      <w:r w:rsidR="003846C4" w:rsidRPr="00E8717C">
        <w:rPr>
          <w:bCs/>
          <w:iCs/>
          <w:noProof/>
          <w:u w:val="single"/>
          <w:lang w:val="lv-LV"/>
        </w:rPr>
        <w:t>uma</w:t>
      </w:r>
      <w:r w:rsidRPr="00E8717C">
        <w:rPr>
          <w:bCs/>
          <w:iCs/>
          <w:noProof/>
          <w:u w:val="single"/>
          <w:lang w:val="lv-LV"/>
        </w:rPr>
        <w:t xml:space="preserve"> </w:t>
      </w:r>
      <w:r w:rsidR="00267A6E" w:rsidRPr="00E8717C">
        <w:rPr>
          <w:bCs/>
          <w:iCs/>
          <w:noProof/>
          <w:u w:val="single"/>
          <w:lang w:val="lv-LV"/>
        </w:rPr>
        <w:t>profila</w:t>
      </w:r>
      <w:r w:rsidRPr="00E8717C">
        <w:rPr>
          <w:bCs/>
          <w:iCs/>
          <w:noProof/>
          <w:u w:val="single"/>
          <w:lang w:val="lv-LV"/>
        </w:rPr>
        <w:t xml:space="preserve"> kopsavilkums</w:t>
      </w:r>
    </w:p>
    <w:p w14:paraId="6796E29B" w14:textId="77777777" w:rsidR="009918EE" w:rsidRPr="00E8717C" w:rsidRDefault="00240226" w:rsidP="000C6F80">
      <w:pPr>
        <w:tabs>
          <w:tab w:val="left" w:pos="1134"/>
          <w:tab w:val="left" w:pos="1701"/>
        </w:tabs>
        <w:rPr>
          <w:noProof/>
          <w:lang w:val="lv-LV"/>
        </w:rPr>
      </w:pPr>
      <w:r w:rsidRPr="00E8717C">
        <w:rPr>
          <w:noProof/>
          <w:lang w:val="lv-LV"/>
        </w:rPr>
        <w:t xml:space="preserve">Analizējot </w:t>
      </w:r>
      <w:r w:rsidR="00EA4D6F" w:rsidRPr="00E8717C">
        <w:rPr>
          <w:noProof/>
          <w:lang w:val="lv-LV"/>
        </w:rPr>
        <w:t xml:space="preserve">nevēlamās </w:t>
      </w:r>
      <w:r w:rsidRPr="00E8717C">
        <w:rPr>
          <w:noProof/>
          <w:lang w:val="lv-LV"/>
        </w:rPr>
        <w:t xml:space="preserve">blakusparādības visos </w:t>
      </w:r>
      <w:r w:rsidR="001D36B3">
        <w:rPr>
          <w:noProof/>
          <w:lang w:val="lv-LV"/>
        </w:rPr>
        <w:t>abirateron</w:t>
      </w:r>
      <w:r w:rsidR="00306A5B">
        <w:rPr>
          <w:noProof/>
          <w:lang w:val="lv-LV"/>
        </w:rPr>
        <w:t>a</w:t>
      </w:r>
      <w:r w:rsidR="00EE3274" w:rsidRPr="00E8717C">
        <w:rPr>
          <w:noProof/>
          <w:lang w:val="lv-LV"/>
        </w:rPr>
        <w:t xml:space="preserve"> </w:t>
      </w:r>
      <w:r w:rsidR="0015326D">
        <w:rPr>
          <w:noProof/>
          <w:lang w:val="lv-LV"/>
        </w:rPr>
        <w:t xml:space="preserve">acetāta </w:t>
      </w:r>
      <w:r w:rsidRPr="00E8717C">
        <w:rPr>
          <w:noProof/>
          <w:lang w:val="lv-LV"/>
        </w:rPr>
        <w:t>3. fāzes pētījumos</w:t>
      </w:r>
      <w:r w:rsidR="00E71D91" w:rsidRPr="00E8717C">
        <w:rPr>
          <w:noProof/>
          <w:lang w:val="lv-LV"/>
        </w:rPr>
        <w:t>, nevēlamās blakusparādības, ko novēroja ≥10% pacientu, bija</w:t>
      </w:r>
      <w:r w:rsidR="009918EE" w:rsidRPr="00E8717C">
        <w:rPr>
          <w:noProof/>
          <w:lang w:val="lv-LV"/>
        </w:rPr>
        <w:t xml:space="preserve"> perifēra tūska, hipokaliēmija, hipertensija</w:t>
      </w:r>
      <w:r w:rsidR="0041275E" w:rsidRPr="00E8717C">
        <w:rPr>
          <w:noProof/>
          <w:lang w:val="lv-LV"/>
        </w:rPr>
        <w:t>,</w:t>
      </w:r>
      <w:r w:rsidR="009918EE" w:rsidRPr="00E8717C">
        <w:rPr>
          <w:noProof/>
          <w:lang w:val="lv-LV"/>
        </w:rPr>
        <w:t xml:space="preserve"> urīnceļu infekcija</w:t>
      </w:r>
      <w:r w:rsidR="00E71D91" w:rsidRPr="00E8717C">
        <w:rPr>
          <w:noProof/>
          <w:lang w:val="lv-LV"/>
        </w:rPr>
        <w:t xml:space="preserve"> un paaugstināts alanīna aminotransferāzes un/vai aspartāta aminotransferāzes līmenis</w:t>
      </w:r>
      <w:r w:rsidR="009918EE" w:rsidRPr="00E8717C">
        <w:rPr>
          <w:noProof/>
          <w:lang w:val="lv-LV"/>
        </w:rPr>
        <w:t>.</w:t>
      </w:r>
    </w:p>
    <w:p w14:paraId="22805317" w14:textId="77777777" w:rsidR="009918EE" w:rsidRPr="00E8717C" w:rsidRDefault="009918EE" w:rsidP="000C6F80">
      <w:pPr>
        <w:tabs>
          <w:tab w:val="left" w:pos="1134"/>
          <w:tab w:val="left" w:pos="1701"/>
        </w:tabs>
        <w:rPr>
          <w:noProof/>
          <w:lang w:val="lv-LV"/>
        </w:rPr>
      </w:pPr>
      <w:r w:rsidRPr="00E8717C">
        <w:rPr>
          <w:noProof/>
          <w:lang w:val="lv-LV"/>
        </w:rPr>
        <w:t xml:space="preserve">Citas nozīmīgas </w:t>
      </w:r>
      <w:r w:rsidR="00F639E1" w:rsidRPr="00E8717C">
        <w:rPr>
          <w:noProof/>
          <w:lang w:val="lv-LV"/>
        </w:rPr>
        <w:t xml:space="preserve">nevēlamās </w:t>
      </w:r>
      <w:r w:rsidRPr="00E8717C">
        <w:rPr>
          <w:noProof/>
          <w:lang w:val="lv-LV"/>
        </w:rPr>
        <w:t>blakusparādības ir sirdsdarbības traucējumi, hepatotoksicitāte, kaulu lūzumi un alerģisks alveolīts.</w:t>
      </w:r>
    </w:p>
    <w:p w14:paraId="300059B8" w14:textId="77777777" w:rsidR="009918EE" w:rsidRPr="00E8717C" w:rsidRDefault="009918EE" w:rsidP="000C6F80">
      <w:pPr>
        <w:tabs>
          <w:tab w:val="left" w:pos="1134"/>
          <w:tab w:val="left" w:pos="1701"/>
        </w:tabs>
        <w:rPr>
          <w:noProof/>
          <w:lang w:val="lv-LV"/>
        </w:rPr>
      </w:pPr>
    </w:p>
    <w:p w14:paraId="187EC2CF" w14:textId="77777777" w:rsidR="009918EE" w:rsidRPr="00E8717C" w:rsidRDefault="00306A5B" w:rsidP="000C6F80">
      <w:pPr>
        <w:tabs>
          <w:tab w:val="left" w:pos="1134"/>
          <w:tab w:val="left" w:pos="1701"/>
        </w:tabs>
        <w:rPr>
          <w:noProof/>
          <w:lang w:val="lv-LV"/>
        </w:rPr>
      </w:pPr>
      <w:r>
        <w:rPr>
          <w:noProof/>
          <w:lang w:val="lv-LV"/>
        </w:rPr>
        <w:t>A</w:t>
      </w:r>
      <w:r w:rsidR="001D36B3">
        <w:rPr>
          <w:noProof/>
          <w:lang w:val="lv-LV"/>
        </w:rPr>
        <w:t>birateron</w:t>
      </w:r>
      <w:r w:rsidR="00CD647F">
        <w:rPr>
          <w:noProof/>
          <w:lang w:val="lv-LV"/>
        </w:rPr>
        <w:t>a acetāt</w:t>
      </w:r>
      <w:r>
        <w:rPr>
          <w:noProof/>
          <w:lang w:val="lv-LV"/>
        </w:rPr>
        <w:t>s</w:t>
      </w:r>
      <w:r w:rsidR="009918EE" w:rsidRPr="00E8717C">
        <w:rPr>
          <w:noProof/>
          <w:lang w:val="lv-LV"/>
        </w:rPr>
        <w:t xml:space="preserve"> var izraisīt hipertensiju, hipokaliēmiju un šķidruma aizturi, kas rodas kā farmakodinamiskas sekas tā darbības mehānismam. </w:t>
      </w:r>
      <w:r w:rsidR="000F622F" w:rsidRPr="00E8717C">
        <w:rPr>
          <w:noProof/>
          <w:lang w:val="lv-LV"/>
        </w:rPr>
        <w:t>3. fāzes</w:t>
      </w:r>
      <w:r w:rsidR="009918EE" w:rsidRPr="00E8717C">
        <w:rPr>
          <w:noProof/>
          <w:lang w:val="lv-LV"/>
        </w:rPr>
        <w:t xml:space="preserve"> pētījumos paredzamo nevēlamo ietekmi uz minerālkortikoīdiem ar abiraterona acetātu ārstētiem pacientiem novēroja biežāk nekā ar placebo ārstētiem pacientiem: hipokaliēmija attiecīgi </w:t>
      </w:r>
      <w:r w:rsidR="000F622F" w:rsidRPr="00E8717C">
        <w:rPr>
          <w:noProof/>
          <w:lang w:val="lv-LV"/>
        </w:rPr>
        <w:t>18</w:t>
      </w:r>
      <w:r w:rsidR="009918EE" w:rsidRPr="00E8717C">
        <w:rPr>
          <w:noProof/>
          <w:lang w:val="lv-LV"/>
        </w:rPr>
        <w:t> %</w:t>
      </w:r>
      <w:r w:rsidR="00505202" w:rsidRPr="00E8717C">
        <w:rPr>
          <w:noProof/>
          <w:lang w:val="lv-LV"/>
        </w:rPr>
        <w:t>, salīdzinot ar</w:t>
      </w:r>
      <w:r w:rsidR="009918EE" w:rsidRPr="00E8717C">
        <w:rPr>
          <w:noProof/>
          <w:lang w:val="lv-LV"/>
        </w:rPr>
        <w:t xml:space="preserve"> </w:t>
      </w:r>
      <w:r w:rsidR="000F622F" w:rsidRPr="00E8717C">
        <w:rPr>
          <w:noProof/>
          <w:lang w:val="lv-LV"/>
        </w:rPr>
        <w:t>8</w:t>
      </w:r>
      <w:r w:rsidR="009918EE" w:rsidRPr="00E8717C">
        <w:rPr>
          <w:noProof/>
          <w:lang w:val="lv-LV"/>
        </w:rPr>
        <w:t xml:space="preserve"> %, hipertensija </w:t>
      </w:r>
      <w:r w:rsidR="000F622F" w:rsidRPr="00E8717C">
        <w:rPr>
          <w:noProof/>
          <w:lang w:val="lv-LV"/>
        </w:rPr>
        <w:t>22</w:t>
      </w:r>
      <w:r w:rsidR="009918EE" w:rsidRPr="00E8717C">
        <w:rPr>
          <w:noProof/>
          <w:lang w:val="lv-LV"/>
        </w:rPr>
        <w:t> %</w:t>
      </w:r>
      <w:r w:rsidR="00505202" w:rsidRPr="00E8717C">
        <w:rPr>
          <w:noProof/>
          <w:lang w:val="lv-LV"/>
        </w:rPr>
        <w:t>, salīdzinot ar</w:t>
      </w:r>
      <w:r w:rsidR="009918EE" w:rsidRPr="00E8717C">
        <w:rPr>
          <w:noProof/>
          <w:lang w:val="lv-LV"/>
        </w:rPr>
        <w:t xml:space="preserve"> </w:t>
      </w:r>
      <w:r w:rsidR="000F622F" w:rsidRPr="00E8717C">
        <w:rPr>
          <w:noProof/>
          <w:lang w:val="lv-LV"/>
        </w:rPr>
        <w:t>16</w:t>
      </w:r>
      <w:r w:rsidR="009918EE" w:rsidRPr="00E8717C">
        <w:rPr>
          <w:noProof/>
          <w:lang w:val="lv-LV"/>
        </w:rPr>
        <w:t> % un šķidruma aizture (perifēra tūska) 2</w:t>
      </w:r>
      <w:r w:rsidR="000F622F" w:rsidRPr="00E8717C">
        <w:rPr>
          <w:noProof/>
          <w:lang w:val="lv-LV"/>
        </w:rPr>
        <w:t>3</w:t>
      </w:r>
      <w:r w:rsidR="009918EE" w:rsidRPr="00E8717C">
        <w:rPr>
          <w:noProof/>
          <w:lang w:val="lv-LV"/>
        </w:rPr>
        <w:t> %</w:t>
      </w:r>
      <w:r w:rsidR="00505202" w:rsidRPr="00E8717C">
        <w:rPr>
          <w:noProof/>
          <w:lang w:val="lv-LV"/>
        </w:rPr>
        <w:t>, salīdzinot ar</w:t>
      </w:r>
      <w:r w:rsidR="009918EE" w:rsidRPr="00E8717C">
        <w:rPr>
          <w:noProof/>
          <w:lang w:val="lv-LV"/>
        </w:rPr>
        <w:t xml:space="preserve"> </w:t>
      </w:r>
      <w:r w:rsidR="000F622F" w:rsidRPr="00E8717C">
        <w:rPr>
          <w:noProof/>
          <w:lang w:val="lv-LV"/>
        </w:rPr>
        <w:t>17</w:t>
      </w:r>
      <w:r w:rsidR="009918EE" w:rsidRPr="00E8717C">
        <w:rPr>
          <w:noProof/>
          <w:lang w:val="lv-LV"/>
        </w:rPr>
        <w:t> %</w:t>
      </w:r>
      <w:r w:rsidR="009918EE" w:rsidRPr="00E8717C">
        <w:rPr>
          <w:i/>
          <w:iCs/>
          <w:noProof/>
          <w:lang w:val="lv-LV"/>
        </w:rPr>
        <w:t xml:space="preserve">. </w:t>
      </w:r>
      <w:r w:rsidR="00DB546F" w:rsidRPr="00E8717C">
        <w:rPr>
          <w:noProof/>
          <w:lang w:val="lv-LV"/>
        </w:rPr>
        <w:t xml:space="preserve">Salīdzinot </w:t>
      </w:r>
      <w:r w:rsidR="009918EE" w:rsidRPr="00E8717C">
        <w:rPr>
          <w:noProof/>
          <w:lang w:val="lv-LV"/>
        </w:rPr>
        <w:t>pacient</w:t>
      </w:r>
      <w:r w:rsidR="00DB546F" w:rsidRPr="00E8717C">
        <w:rPr>
          <w:noProof/>
          <w:lang w:val="lv-LV"/>
        </w:rPr>
        <w:t>us</w:t>
      </w:r>
      <w:r w:rsidR="009918EE" w:rsidRPr="00E8717C">
        <w:rPr>
          <w:noProof/>
          <w:lang w:val="lv-LV"/>
        </w:rPr>
        <w:t>, kuri ārstēti ar abiraterona acetātu</w:t>
      </w:r>
      <w:r w:rsidR="00151D24" w:rsidRPr="00E8717C">
        <w:rPr>
          <w:noProof/>
          <w:lang w:val="lv-LV"/>
        </w:rPr>
        <w:t>,</w:t>
      </w:r>
      <w:r w:rsidR="00DB546F" w:rsidRPr="00E8717C">
        <w:rPr>
          <w:noProof/>
          <w:lang w:val="lv-LV"/>
        </w:rPr>
        <w:t xml:space="preserve"> un pacientus</w:t>
      </w:r>
      <w:r w:rsidR="009B104C" w:rsidRPr="00E8717C">
        <w:rPr>
          <w:noProof/>
          <w:lang w:val="lv-LV"/>
        </w:rPr>
        <w:t>, kuri ārstēti ar placebo</w:t>
      </w:r>
      <w:r w:rsidR="009918EE" w:rsidRPr="00E8717C">
        <w:rPr>
          <w:noProof/>
          <w:lang w:val="lv-LV"/>
        </w:rPr>
        <w:t>, 3. vai 4. pakāpes hipokaliēmiju pēc CTCAE klasifikācijas (</w:t>
      </w:r>
      <w:r w:rsidR="000F622F" w:rsidRPr="00E8717C">
        <w:rPr>
          <w:noProof/>
          <w:lang w:val="lv-LV"/>
        </w:rPr>
        <w:t>4</w:t>
      </w:r>
      <w:r w:rsidR="009918EE" w:rsidRPr="00E8717C">
        <w:rPr>
          <w:noProof/>
          <w:lang w:val="lv-LV"/>
        </w:rPr>
        <w:t xml:space="preserve">.0 redakcija) </w:t>
      </w:r>
      <w:r w:rsidR="00006C86" w:rsidRPr="00E8717C">
        <w:rPr>
          <w:noProof/>
          <w:lang w:val="lv-LV"/>
        </w:rPr>
        <w:t>novēroja</w:t>
      </w:r>
      <w:r w:rsidR="009B104C" w:rsidRPr="00E8717C">
        <w:rPr>
          <w:noProof/>
          <w:lang w:val="lv-LV"/>
        </w:rPr>
        <w:t xml:space="preserve"> attiecīgi</w:t>
      </w:r>
      <w:r w:rsidR="00006C86" w:rsidRPr="00E8717C">
        <w:rPr>
          <w:noProof/>
          <w:lang w:val="lv-LV"/>
        </w:rPr>
        <w:t xml:space="preserve"> 6 % un </w:t>
      </w:r>
      <w:r w:rsidR="00DB546F" w:rsidRPr="00E8717C">
        <w:rPr>
          <w:noProof/>
          <w:lang w:val="lv-LV"/>
        </w:rPr>
        <w:t>1</w:t>
      </w:r>
      <w:r w:rsidR="00006C86" w:rsidRPr="00E8717C">
        <w:rPr>
          <w:noProof/>
          <w:lang w:val="lv-LV"/>
        </w:rPr>
        <w:t> %</w:t>
      </w:r>
      <w:r w:rsidR="00EE3274" w:rsidRPr="00E8717C">
        <w:rPr>
          <w:noProof/>
          <w:lang w:val="lv-LV"/>
        </w:rPr>
        <w:t xml:space="preserve">, </w:t>
      </w:r>
      <w:r w:rsidR="009918EE" w:rsidRPr="00E8717C">
        <w:rPr>
          <w:noProof/>
          <w:lang w:val="lv-LV"/>
        </w:rPr>
        <w:t>3. vai 4. pakāpes hipertensiju pēc CTCAE klasifikācijas (</w:t>
      </w:r>
      <w:r w:rsidR="000F622F" w:rsidRPr="00E8717C">
        <w:rPr>
          <w:noProof/>
          <w:lang w:val="lv-LV"/>
        </w:rPr>
        <w:t>4</w:t>
      </w:r>
      <w:r w:rsidR="009918EE" w:rsidRPr="00E8717C">
        <w:rPr>
          <w:noProof/>
          <w:lang w:val="lv-LV"/>
        </w:rPr>
        <w:t xml:space="preserve">.0 redakcija) novēroja </w:t>
      </w:r>
      <w:r w:rsidR="009B104C" w:rsidRPr="00E8717C">
        <w:rPr>
          <w:noProof/>
          <w:lang w:val="lv-LV"/>
        </w:rPr>
        <w:t xml:space="preserve">attiecīgi </w:t>
      </w:r>
      <w:r w:rsidR="00452EE6" w:rsidRPr="00E8717C">
        <w:rPr>
          <w:noProof/>
          <w:lang w:val="lv-LV"/>
        </w:rPr>
        <w:t>7</w:t>
      </w:r>
      <w:r w:rsidR="009918EE" w:rsidRPr="00E8717C">
        <w:rPr>
          <w:noProof/>
          <w:lang w:val="lv-LV"/>
        </w:rPr>
        <w:t xml:space="preserve"> % un </w:t>
      </w:r>
      <w:r w:rsidR="000F622F" w:rsidRPr="00E8717C">
        <w:rPr>
          <w:noProof/>
          <w:lang w:val="lv-LV"/>
        </w:rPr>
        <w:t>5</w:t>
      </w:r>
      <w:r w:rsidR="009918EE" w:rsidRPr="00E8717C">
        <w:rPr>
          <w:noProof/>
          <w:lang w:val="lv-LV"/>
        </w:rPr>
        <w:t> %</w:t>
      </w:r>
      <w:r w:rsidR="00A83154" w:rsidRPr="00E8717C">
        <w:rPr>
          <w:noProof/>
          <w:lang w:val="lv-LV"/>
        </w:rPr>
        <w:t>, un 3. vai 4. </w:t>
      </w:r>
      <w:r w:rsidR="000F622F" w:rsidRPr="00E8717C">
        <w:rPr>
          <w:noProof/>
          <w:lang w:val="lv-LV"/>
        </w:rPr>
        <w:t>pakāpes šķidruma aizturi (perifēro tūsku) novēroja attiecīgi 1 % un 1 % pacientu</w:t>
      </w:r>
      <w:r w:rsidR="009918EE" w:rsidRPr="00E8717C">
        <w:rPr>
          <w:noProof/>
          <w:lang w:val="lv-LV"/>
        </w:rPr>
        <w:t xml:space="preserve">. Ietekmi uz minerālkortikoīdiem lielākoties bija iespējams sekmīgi ārstēt. Vienlaicīga kortikosteroīdu lietošana mazina šādu zāļu nevēlamo blakusparādību </w:t>
      </w:r>
      <w:r w:rsidR="0035323D" w:rsidRPr="00E8717C">
        <w:rPr>
          <w:noProof/>
          <w:lang w:val="lv-LV"/>
        </w:rPr>
        <w:t xml:space="preserve">sastopamību </w:t>
      </w:r>
      <w:r w:rsidR="009918EE" w:rsidRPr="00E8717C">
        <w:rPr>
          <w:noProof/>
          <w:lang w:val="lv-LV"/>
        </w:rPr>
        <w:t>un smagumu (skatīt 4.4. apakšpunktu).</w:t>
      </w:r>
    </w:p>
    <w:p w14:paraId="5204464E" w14:textId="77777777" w:rsidR="009918EE" w:rsidRPr="00E8717C" w:rsidRDefault="009918EE" w:rsidP="000C6F80">
      <w:pPr>
        <w:tabs>
          <w:tab w:val="left" w:pos="1134"/>
          <w:tab w:val="left" w:pos="1701"/>
        </w:tabs>
        <w:rPr>
          <w:noProof/>
          <w:lang w:val="lv-LV"/>
        </w:rPr>
      </w:pPr>
    </w:p>
    <w:p w14:paraId="090A06A4" w14:textId="77777777" w:rsidR="009918EE" w:rsidRPr="00E8717C" w:rsidRDefault="009918EE" w:rsidP="000C6F80">
      <w:pPr>
        <w:keepNext/>
        <w:tabs>
          <w:tab w:val="left" w:pos="1134"/>
          <w:tab w:val="left" w:pos="1701"/>
        </w:tabs>
        <w:rPr>
          <w:bCs/>
          <w:iCs/>
          <w:noProof/>
          <w:u w:val="single"/>
          <w:lang w:val="lv-LV"/>
        </w:rPr>
      </w:pPr>
      <w:r w:rsidRPr="00E8717C">
        <w:rPr>
          <w:bCs/>
          <w:iCs/>
          <w:noProof/>
          <w:u w:val="single"/>
          <w:lang w:val="lv-LV"/>
        </w:rPr>
        <w:t xml:space="preserve">Nevēlamo blakusparādību </w:t>
      </w:r>
      <w:r w:rsidR="006B67A0" w:rsidRPr="00E8717C">
        <w:rPr>
          <w:bCs/>
          <w:iCs/>
          <w:noProof/>
          <w:u w:val="single"/>
          <w:lang w:val="lv-LV"/>
        </w:rPr>
        <w:t xml:space="preserve">saraksts </w:t>
      </w:r>
      <w:r w:rsidRPr="00E8717C">
        <w:rPr>
          <w:bCs/>
          <w:iCs/>
          <w:noProof/>
          <w:u w:val="single"/>
          <w:lang w:val="lv-LV"/>
        </w:rPr>
        <w:t>tabulas veidā</w:t>
      </w:r>
    </w:p>
    <w:p w14:paraId="60AD6F0F" w14:textId="77777777" w:rsidR="009918EE" w:rsidRPr="00E8717C" w:rsidRDefault="009918EE" w:rsidP="000C6F80">
      <w:pPr>
        <w:tabs>
          <w:tab w:val="left" w:pos="1134"/>
          <w:tab w:val="left" w:pos="1701"/>
        </w:tabs>
        <w:rPr>
          <w:noProof/>
          <w:lang w:val="lv-LV"/>
        </w:rPr>
      </w:pPr>
      <w:r w:rsidRPr="00E8717C">
        <w:rPr>
          <w:noProof/>
          <w:lang w:val="lv-LV"/>
        </w:rPr>
        <w:t>Pētījumos</w:t>
      </w:r>
      <w:r w:rsidR="005D7389" w:rsidRPr="00E8717C">
        <w:rPr>
          <w:noProof/>
          <w:lang w:val="lv-LV"/>
        </w:rPr>
        <w:t xml:space="preserve"> p</w:t>
      </w:r>
      <w:r w:rsidRPr="00E8717C">
        <w:rPr>
          <w:noProof/>
          <w:lang w:val="lv-LV"/>
        </w:rPr>
        <w:t>acient</w:t>
      </w:r>
      <w:r w:rsidR="005D7389" w:rsidRPr="00E8717C">
        <w:rPr>
          <w:noProof/>
          <w:lang w:val="lv-LV"/>
        </w:rPr>
        <w:t>i</w:t>
      </w:r>
      <w:r w:rsidRPr="00E8717C">
        <w:rPr>
          <w:noProof/>
          <w:lang w:val="lv-LV"/>
        </w:rPr>
        <w:t xml:space="preserve"> </w:t>
      </w:r>
      <w:r w:rsidR="003B3FD6" w:rsidRPr="00E8717C">
        <w:rPr>
          <w:noProof/>
          <w:lang w:val="lv-LV"/>
        </w:rPr>
        <w:t xml:space="preserve">ar </w:t>
      </w:r>
      <w:r w:rsidRPr="00E8717C">
        <w:rPr>
          <w:noProof/>
          <w:lang w:val="lv-LV"/>
        </w:rPr>
        <w:t>metastātisk</w:t>
      </w:r>
      <w:r w:rsidR="003B3FD6" w:rsidRPr="00E8717C">
        <w:rPr>
          <w:noProof/>
          <w:lang w:val="lv-LV"/>
        </w:rPr>
        <w:t>u</w:t>
      </w:r>
      <w:r w:rsidRPr="00E8717C">
        <w:rPr>
          <w:noProof/>
          <w:lang w:val="lv-LV"/>
        </w:rPr>
        <w:t>, progresējoš</w:t>
      </w:r>
      <w:r w:rsidR="003B3FD6" w:rsidRPr="00E8717C">
        <w:rPr>
          <w:noProof/>
          <w:lang w:val="lv-LV"/>
        </w:rPr>
        <w:t>u</w:t>
      </w:r>
      <w:r w:rsidRPr="00E8717C">
        <w:rPr>
          <w:noProof/>
          <w:lang w:val="lv-LV"/>
        </w:rPr>
        <w:t xml:space="preserve"> prostatas vēzi</w:t>
      </w:r>
      <w:r w:rsidR="005D7389" w:rsidRPr="00E8717C">
        <w:rPr>
          <w:noProof/>
          <w:lang w:val="lv-LV"/>
        </w:rPr>
        <w:t>,</w:t>
      </w:r>
      <w:r w:rsidR="00CF2A4C" w:rsidRPr="00E8717C">
        <w:rPr>
          <w:noProof/>
          <w:lang w:val="lv-LV"/>
        </w:rPr>
        <w:t xml:space="preserve"> </w:t>
      </w:r>
      <w:r w:rsidRPr="00E8717C">
        <w:rPr>
          <w:noProof/>
          <w:lang w:val="lv-LV"/>
        </w:rPr>
        <w:t xml:space="preserve">kuri lietoja LHRH analogus vai kuri iepriekš bija ārstēti ar orhiektomiju, </w:t>
      </w:r>
      <w:r w:rsidR="005D7389" w:rsidRPr="00E8717C">
        <w:rPr>
          <w:noProof/>
          <w:lang w:val="lv-LV"/>
        </w:rPr>
        <w:t xml:space="preserve">lietoja </w:t>
      </w:r>
      <w:r w:rsidR="001D36B3">
        <w:rPr>
          <w:noProof/>
          <w:lang w:val="lv-LV"/>
        </w:rPr>
        <w:t>abirateron</w:t>
      </w:r>
      <w:r w:rsidR="00CD647F">
        <w:rPr>
          <w:noProof/>
          <w:lang w:val="lv-LV"/>
        </w:rPr>
        <w:t>a acetāt</w:t>
      </w:r>
      <w:r w:rsidR="001D36B3">
        <w:rPr>
          <w:noProof/>
          <w:lang w:val="lv-LV"/>
        </w:rPr>
        <w:t>u</w:t>
      </w:r>
      <w:r w:rsidRPr="00E8717C">
        <w:rPr>
          <w:noProof/>
          <w:lang w:val="lv-LV"/>
        </w:rPr>
        <w:t xml:space="preserve"> devā 1000 mg dienā kombinācijā ar nelielu prednizona vai prednizolona devu (</w:t>
      </w:r>
      <w:r w:rsidR="00564C0E" w:rsidRPr="00E8717C">
        <w:rPr>
          <w:noProof/>
          <w:lang w:val="lv-LV"/>
        </w:rPr>
        <w:t>vai nu 5</w:t>
      </w:r>
      <w:r w:rsidR="000F622F" w:rsidRPr="00E8717C">
        <w:rPr>
          <w:noProof/>
          <w:lang w:val="lv-LV"/>
        </w:rPr>
        <w:t> </w:t>
      </w:r>
      <w:r w:rsidR="00EE3274" w:rsidRPr="00E8717C">
        <w:rPr>
          <w:noProof/>
          <w:lang w:val="lv-LV"/>
        </w:rPr>
        <w:t xml:space="preserve">mg </w:t>
      </w:r>
      <w:r w:rsidR="000F622F" w:rsidRPr="00E8717C">
        <w:rPr>
          <w:noProof/>
          <w:lang w:val="lv-LV"/>
        </w:rPr>
        <w:t>vai </w:t>
      </w:r>
      <w:r w:rsidRPr="00E8717C">
        <w:rPr>
          <w:noProof/>
          <w:lang w:val="lv-LV"/>
        </w:rPr>
        <w:t>10 mg dienā</w:t>
      </w:r>
      <w:r w:rsidR="000F622F" w:rsidRPr="00E8717C">
        <w:rPr>
          <w:noProof/>
          <w:lang w:val="lv-LV"/>
        </w:rPr>
        <w:t xml:space="preserve"> atkarībā no indikācijas</w:t>
      </w:r>
      <w:r w:rsidRPr="00E8717C">
        <w:rPr>
          <w:noProof/>
          <w:lang w:val="lv-LV"/>
        </w:rPr>
        <w:t>).</w:t>
      </w:r>
    </w:p>
    <w:p w14:paraId="788A761A" w14:textId="77777777" w:rsidR="009918EE" w:rsidRPr="00E8717C" w:rsidRDefault="009918EE" w:rsidP="000C6F80">
      <w:pPr>
        <w:tabs>
          <w:tab w:val="left" w:pos="1134"/>
          <w:tab w:val="left" w:pos="1701"/>
        </w:tabs>
        <w:rPr>
          <w:noProof/>
          <w:lang w:val="lv-LV"/>
        </w:rPr>
      </w:pPr>
    </w:p>
    <w:p w14:paraId="72E1B39C" w14:textId="77777777" w:rsidR="009918EE" w:rsidRPr="00E8717C" w:rsidRDefault="00BC43C2" w:rsidP="000C6F80">
      <w:pPr>
        <w:tabs>
          <w:tab w:val="left" w:pos="1134"/>
          <w:tab w:val="left" w:pos="1701"/>
        </w:tabs>
        <w:rPr>
          <w:noProof/>
          <w:lang w:val="lv-LV"/>
        </w:rPr>
      </w:pPr>
      <w:r w:rsidRPr="00E8717C">
        <w:rPr>
          <w:noProof/>
          <w:lang w:val="lv-LV"/>
        </w:rPr>
        <w:t>K</w:t>
      </w:r>
      <w:r w:rsidR="009918EE" w:rsidRPr="00E8717C">
        <w:rPr>
          <w:noProof/>
          <w:lang w:val="lv-LV"/>
        </w:rPr>
        <w:t>līniskajos pētījumos un pēc</w:t>
      </w:r>
      <w:r w:rsidRPr="00E8717C">
        <w:rPr>
          <w:noProof/>
          <w:lang w:val="lv-LV"/>
        </w:rPr>
        <w:t xml:space="preserve"> zāļu </w:t>
      </w:r>
      <w:r w:rsidR="009918EE" w:rsidRPr="00E8717C">
        <w:rPr>
          <w:noProof/>
          <w:lang w:val="lv-LV"/>
        </w:rPr>
        <w:t>reģistrācijas novērotās nevēlamās blakusparādības ir uzskaitītas atbilstoši to biežumam. Biežuma kategorijas ir šādas: ļoti bieži (</w:t>
      </w:r>
      <w:r w:rsidR="001C4637" w:rsidRPr="00E8717C">
        <w:rPr>
          <w:noProof/>
          <w:lang w:val="lv-LV"/>
        </w:rPr>
        <w:t>≥ </w:t>
      </w:r>
      <w:r w:rsidR="009918EE" w:rsidRPr="00E8717C">
        <w:rPr>
          <w:noProof/>
          <w:lang w:val="lv-LV"/>
        </w:rPr>
        <w:t>1/10); bieži (</w:t>
      </w:r>
      <w:r w:rsidR="001C4637" w:rsidRPr="00E8717C">
        <w:rPr>
          <w:noProof/>
          <w:lang w:val="lv-LV"/>
        </w:rPr>
        <w:t>≥ </w:t>
      </w:r>
      <w:r w:rsidR="009918EE" w:rsidRPr="00E8717C">
        <w:rPr>
          <w:noProof/>
          <w:lang w:val="lv-LV"/>
        </w:rPr>
        <w:t xml:space="preserve">1/100 līdz </w:t>
      </w:r>
      <w:r w:rsidR="001C4637" w:rsidRPr="00E8717C">
        <w:rPr>
          <w:noProof/>
          <w:lang w:val="lv-LV"/>
        </w:rPr>
        <w:t>&lt; </w:t>
      </w:r>
      <w:r w:rsidR="009918EE" w:rsidRPr="00E8717C">
        <w:rPr>
          <w:noProof/>
          <w:lang w:val="lv-LV"/>
        </w:rPr>
        <w:t>1/10); retāk (</w:t>
      </w:r>
      <w:r w:rsidR="001C4637" w:rsidRPr="00E8717C">
        <w:rPr>
          <w:noProof/>
          <w:lang w:val="lv-LV"/>
        </w:rPr>
        <w:t>≥ </w:t>
      </w:r>
      <w:r w:rsidR="009918EE" w:rsidRPr="00E8717C">
        <w:rPr>
          <w:noProof/>
          <w:lang w:val="lv-LV"/>
        </w:rPr>
        <w:t xml:space="preserve">1/1 000 līdz </w:t>
      </w:r>
      <w:r w:rsidR="001C4637" w:rsidRPr="00E8717C">
        <w:rPr>
          <w:noProof/>
          <w:lang w:val="lv-LV"/>
        </w:rPr>
        <w:t>&lt; </w:t>
      </w:r>
      <w:r w:rsidR="009918EE" w:rsidRPr="00E8717C">
        <w:rPr>
          <w:noProof/>
          <w:lang w:val="lv-LV"/>
        </w:rPr>
        <w:t>1/100); reti (</w:t>
      </w:r>
      <w:r w:rsidR="001C4637" w:rsidRPr="00E8717C">
        <w:rPr>
          <w:noProof/>
          <w:lang w:val="lv-LV"/>
        </w:rPr>
        <w:t>≥ </w:t>
      </w:r>
      <w:r w:rsidR="009918EE" w:rsidRPr="00E8717C">
        <w:rPr>
          <w:noProof/>
          <w:lang w:val="lv-LV"/>
        </w:rPr>
        <w:t xml:space="preserve">1/10 000 līdz </w:t>
      </w:r>
      <w:r w:rsidR="001C4637" w:rsidRPr="00E8717C">
        <w:rPr>
          <w:noProof/>
          <w:lang w:val="lv-LV"/>
        </w:rPr>
        <w:t>&lt; </w:t>
      </w:r>
      <w:r w:rsidR="009918EE" w:rsidRPr="00E8717C">
        <w:rPr>
          <w:noProof/>
          <w:lang w:val="lv-LV"/>
        </w:rPr>
        <w:t>1/1 000); ļoti reti (</w:t>
      </w:r>
      <w:r w:rsidR="001C4637" w:rsidRPr="00E8717C">
        <w:rPr>
          <w:noProof/>
          <w:lang w:val="lv-LV"/>
        </w:rPr>
        <w:t>&lt; </w:t>
      </w:r>
      <w:r w:rsidR="009918EE" w:rsidRPr="00E8717C">
        <w:rPr>
          <w:noProof/>
          <w:lang w:val="lv-LV"/>
        </w:rPr>
        <w:t xml:space="preserve">1/10 000) </w:t>
      </w:r>
      <w:r w:rsidR="009918EE" w:rsidRPr="00E8717C">
        <w:rPr>
          <w:noProof/>
          <w:szCs w:val="24"/>
          <w:lang w:val="lv-LV"/>
        </w:rPr>
        <w:t>un nav zināmi</w:t>
      </w:r>
      <w:r w:rsidR="009918EE" w:rsidRPr="00E8717C">
        <w:rPr>
          <w:b/>
          <w:noProof/>
          <w:szCs w:val="24"/>
          <w:lang w:val="lv-LV"/>
        </w:rPr>
        <w:t xml:space="preserve"> </w:t>
      </w:r>
      <w:r w:rsidR="009918EE" w:rsidRPr="00E8717C">
        <w:rPr>
          <w:noProof/>
          <w:szCs w:val="24"/>
          <w:lang w:val="lv-LV"/>
        </w:rPr>
        <w:t>(biežumu nevar noteikt pēc pieejamiem datiem)</w:t>
      </w:r>
      <w:r w:rsidR="009918EE" w:rsidRPr="00E8717C">
        <w:rPr>
          <w:noProof/>
          <w:lang w:val="lv-LV"/>
        </w:rPr>
        <w:t>.</w:t>
      </w:r>
    </w:p>
    <w:p w14:paraId="57B464BA" w14:textId="77777777" w:rsidR="009918EE" w:rsidRPr="00E8717C" w:rsidRDefault="009918EE" w:rsidP="000C6F80">
      <w:pPr>
        <w:tabs>
          <w:tab w:val="left" w:pos="1134"/>
          <w:tab w:val="left" w:pos="1701"/>
        </w:tabs>
        <w:rPr>
          <w:noProof/>
          <w:lang w:val="lv-LV"/>
        </w:rPr>
      </w:pPr>
    </w:p>
    <w:p w14:paraId="3E89138E" w14:textId="77777777" w:rsidR="009918EE" w:rsidRPr="00E8717C" w:rsidRDefault="009918EE" w:rsidP="000C6F80">
      <w:pPr>
        <w:tabs>
          <w:tab w:val="left" w:pos="1134"/>
          <w:tab w:val="left" w:pos="1701"/>
        </w:tabs>
        <w:rPr>
          <w:noProof/>
          <w:lang w:val="lv-LV"/>
        </w:rPr>
      </w:pPr>
      <w:r w:rsidRPr="00E8717C">
        <w:rPr>
          <w:noProof/>
          <w:lang w:val="lv-LV"/>
        </w:rPr>
        <w:t>Katrā sastopamības biežuma grupā nevēlamās blakusparādības sakārtotas to nopietnības samazinājuma secībā.</w:t>
      </w:r>
    </w:p>
    <w:p w14:paraId="2BBFFC37" w14:textId="77777777" w:rsidR="009918EE" w:rsidRPr="00E8717C" w:rsidRDefault="009918EE" w:rsidP="000C6F80">
      <w:pPr>
        <w:tabs>
          <w:tab w:val="left" w:pos="1134"/>
          <w:tab w:val="left" w:pos="1701"/>
        </w:tabs>
        <w:rPr>
          <w:noProof/>
          <w:lang w:val="lv-LV"/>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DF53B7" w:rsidRPr="00792158" w14:paraId="29513748" w14:textId="77777777" w:rsidTr="008117A2">
        <w:trPr>
          <w:cantSplit/>
          <w:jc w:val="center"/>
        </w:trPr>
        <w:tc>
          <w:tcPr>
            <w:tcW w:w="9056" w:type="dxa"/>
            <w:gridSpan w:val="2"/>
            <w:tcBorders>
              <w:top w:val="nil"/>
              <w:left w:val="nil"/>
              <w:bottom w:val="single" w:sz="4" w:space="0" w:color="auto"/>
              <w:right w:val="nil"/>
            </w:tcBorders>
          </w:tcPr>
          <w:p w14:paraId="7F3B8459" w14:textId="77777777" w:rsidR="009918EE" w:rsidRPr="00E8717C" w:rsidRDefault="009918EE" w:rsidP="000C6F80">
            <w:pPr>
              <w:keepNext/>
              <w:tabs>
                <w:tab w:val="left" w:pos="1134"/>
                <w:tab w:val="left" w:pos="1701"/>
              </w:tabs>
              <w:autoSpaceDE w:val="0"/>
              <w:autoSpaceDN w:val="0"/>
              <w:adjustRightInd w:val="0"/>
              <w:ind w:left="1134" w:hanging="1134"/>
              <w:rPr>
                <w:b/>
                <w:noProof/>
                <w:lang w:val="lv-LV"/>
              </w:rPr>
            </w:pPr>
            <w:r w:rsidRPr="00E8717C">
              <w:rPr>
                <w:b/>
                <w:bCs/>
                <w:noProof/>
                <w:lang w:val="lv-LV"/>
              </w:rPr>
              <w:t>1. tabula.</w:t>
            </w:r>
            <w:r w:rsidRPr="00E8717C">
              <w:rPr>
                <w:b/>
                <w:bCs/>
                <w:noProof/>
                <w:lang w:val="lv-LV"/>
              </w:rPr>
              <w:tab/>
              <w:t>Klīniskajos pētījumos un pēc zāļu reģistrācijas atklātās nevēlamās blakusparādības</w:t>
            </w:r>
          </w:p>
        </w:tc>
      </w:tr>
      <w:tr w:rsidR="00DF53B7" w:rsidRPr="00E8717C" w14:paraId="0EDA07F3"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2BC27CD4" w14:textId="77777777" w:rsidR="009918EE" w:rsidRPr="00E8717C" w:rsidRDefault="006B67A0" w:rsidP="000C6F80">
            <w:pPr>
              <w:tabs>
                <w:tab w:val="left" w:pos="1134"/>
                <w:tab w:val="left" w:pos="1701"/>
              </w:tabs>
              <w:rPr>
                <w:b/>
                <w:noProof/>
                <w:highlight w:val="yellow"/>
                <w:lang w:val="lv-LV"/>
              </w:rPr>
            </w:pPr>
            <w:r w:rsidRPr="00E8717C">
              <w:rPr>
                <w:b/>
                <w:noProof/>
                <w:lang w:val="lv-LV"/>
              </w:rPr>
              <w:t>Orgānu sist</w:t>
            </w:r>
            <w:r w:rsidR="002F574E" w:rsidRPr="00E8717C">
              <w:rPr>
                <w:b/>
                <w:noProof/>
                <w:lang w:val="lv-LV"/>
              </w:rPr>
              <w:t>ē</w:t>
            </w:r>
            <w:r w:rsidRPr="00E8717C">
              <w:rPr>
                <w:b/>
                <w:noProof/>
                <w:lang w:val="lv-LV"/>
              </w:rPr>
              <w:t>m</w:t>
            </w:r>
            <w:r w:rsidR="002F574E" w:rsidRPr="00E8717C">
              <w:rPr>
                <w:b/>
                <w:noProof/>
                <w:lang w:val="lv-LV"/>
              </w:rPr>
              <w:t xml:space="preserve">u </w:t>
            </w:r>
            <w:r w:rsidR="00897C05" w:rsidRPr="00E8717C">
              <w:rPr>
                <w:b/>
                <w:noProof/>
                <w:lang w:val="lv-LV"/>
              </w:rPr>
              <w:t>klasifikācija</w:t>
            </w:r>
          </w:p>
        </w:tc>
        <w:tc>
          <w:tcPr>
            <w:tcW w:w="4450" w:type="dxa"/>
            <w:tcBorders>
              <w:top w:val="single" w:sz="4" w:space="0" w:color="auto"/>
              <w:left w:val="single" w:sz="4" w:space="0" w:color="auto"/>
              <w:bottom w:val="single" w:sz="4" w:space="0" w:color="auto"/>
              <w:right w:val="single" w:sz="4" w:space="0" w:color="auto"/>
            </w:tcBorders>
          </w:tcPr>
          <w:p w14:paraId="5F3BA948" w14:textId="77777777" w:rsidR="009918EE" w:rsidRPr="00E8717C" w:rsidRDefault="00BC6EFA" w:rsidP="000C6F80">
            <w:pPr>
              <w:tabs>
                <w:tab w:val="left" w:pos="1134"/>
                <w:tab w:val="left" w:pos="1701"/>
              </w:tabs>
              <w:rPr>
                <w:noProof/>
                <w:lang w:val="lv-LV"/>
              </w:rPr>
            </w:pPr>
            <w:r w:rsidRPr="00E8717C">
              <w:rPr>
                <w:b/>
                <w:noProof/>
                <w:lang w:val="lv-LV"/>
              </w:rPr>
              <w:t>Nevēlamā blakusparādība un b</w:t>
            </w:r>
            <w:r w:rsidR="006B67A0" w:rsidRPr="00E8717C">
              <w:rPr>
                <w:b/>
                <w:noProof/>
                <w:lang w:val="lv-LV"/>
              </w:rPr>
              <w:t>iežums</w:t>
            </w:r>
          </w:p>
        </w:tc>
      </w:tr>
      <w:tr w:rsidR="00DF53B7" w:rsidRPr="00792158" w14:paraId="248878B8"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5D6FB21E" w14:textId="77777777" w:rsidR="006B67A0" w:rsidRPr="00E8717C" w:rsidRDefault="006B67A0" w:rsidP="000C6F80">
            <w:pPr>
              <w:tabs>
                <w:tab w:val="left" w:pos="1134"/>
                <w:tab w:val="left" w:pos="1701"/>
              </w:tabs>
              <w:rPr>
                <w:noProof/>
                <w:lang w:val="lv-LV"/>
              </w:rPr>
            </w:pPr>
            <w:r w:rsidRPr="00E8717C">
              <w:rPr>
                <w:b/>
                <w:bCs/>
                <w:noProof/>
                <w:lang w:val="lv-LV"/>
              </w:rPr>
              <w:t>Infekcijas un infestācijas</w:t>
            </w:r>
          </w:p>
        </w:tc>
        <w:tc>
          <w:tcPr>
            <w:tcW w:w="4450" w:type="dxa"/>
            <w:tcBorders>
              <w:top w:val="single" w:sz="4" w:space="0" w:color="auto"/>
              <w:left w:val="single" w:sz="4" w:space="0" w:color="auto"/>
              <w:bottom w:val="single" w:sz="4" w:space="0" w:color="auto"/>
              <w:right w:val="single" w:sz="4" w:space="0" w:color="auto"/>
            </w:tcBorders>
          </w:tcPr>
          <w:p w14:paraId="2111159F" w14:textId="77777777" w:rsidR="006B67A0" w:rsidRPr="00E8717C" w:rsidRDefault="006B67A0" w:rsidP="000C6F80">
            <w:pPr>
              <w:tabs>
                <w:tab w:val="left" w:pos="1134"/>
                <w:tab w:val="left" w:pos="1701"/>
              </w:tabs>
              <w:rPr>
                <w:noProof/>
                <w:lang w:val="lv-LV"/>
              </w:rPr>
            </w:pPr>
            <w:r w:rsidRPr="00E8717C">
              <w:rPr>
                <w:noProof/>
                <w:lang w:val="lv-LV"/>
              </w:rPr>
              <w:t>Ļoti bieži: urīnceļu infekcija</w:t>
            </w:r>
          </w:p>
          <w:p w14:paraId="27773DBE" w14:textId="77777777" w:rsidR="006B67A0" w:rsidRPr="00E8717C" w:rsidRDefault="006B67A0" w:rsidP="000C6F80">
            <w:pPr>
              <w:tabs>
                <w:tab w:val="left" w:pos="1134"/>
                <w:tab w:val="left" w:pos="1701"/>
              </w:tabs>
              <w:rPr>
                <w:noProof/>
                <w:lang w:val="lv-LV"/>
              </w:rPr>
            </w:pPr>
            <w:r w:rsidRPr="00E8717C">
              <w:rPr>
                <w:noProof/>
                <w:lang w:val="lv-LV"/>
              </w:rPr>
              <w:t>Bieži: sepse</w:t>
            </w:r>
          </w:p>
        </w:tc>
      </w:tr>
      <w:tr w:rsidR="00A31C42" w:rsidRPr="00E8717C" w14:paraId="163E2667" w14:textId="77777777" w:rsidTr="00DB2560">
        <w:trPr>
          <w:cantSplit/>
          <w:jc w:val="center"/>
        </w:trPr>
        <w:tc>
          <w:tcPr>
            <w:tcW w:w="4606" w:type="dxa"/>
            <w:tcBorders>
              <w:top w:val="single" w:sz="4" w:space="0" w:color="auto"/>
              <w:left w:val="single" w:sz="4" w:space="0" w:color="auto"/>
              <w:bottom w:val="single" w:sz="4" w:space="0" w:color="auto"/>
              <w:right w:val="single" w:sz="4" w:space="0" w:color="auto"/>
            </w:tcBorders>
          </w:tcPr>
          <w:p w14:paraId="228BE464" w14:textId="77777777" w:rsidR="00A31C42" w:rsidRPr="00E8717C" w:rsidRDefault="00A31C42" w:rsidP="00DB2560">
            <w:pPr>
              <w:tabs>
                <w:tab w:val="left" w:pos="1134"/>
                <w:tab w:val="left" w:pos="1701"/>
              </w:tabs>
              <w:rPr>
                <w:b/>
                <w:bCs/>
                <w:noProof/>
                <w:lang w:val="lv-LV"/>
              </w:rPr>
            </w:pPr>
            <w:r>
              <w:rPr>
                <w:b/>
                <w:bCs/>
                <w:noProof/>
                <w:lang w:val="lv-LV"/>
              </w:rPr>
              <w:t>Imūnās sistēmas traucējumi</w:t>
            </w:r>
          </w:p>
        </w:tc>
        <w:tc>
          <w:tcPr>
            <w:tcW w:w="4450" w:type="dxa"/>
            <w:tcBorders>
              <w:top w:val="single" w:sz="4" w:space="0" w:color="auto"/>
              <w:left w:val="single" w:sz="4" w:space="0" w:color="auto"/>
              <w:bottom w:val="single" w:sz="4" w:space="0" w:color="auto"/>
              <w:right w:val="single" w:sz="4" w:space="0" w:color="auto"/>
            </w:tcBorders>
          </w:tcPr>
          <w:p w14:paraId="6BC596FC" w14:textId="77777777" w:rsidR="00A31C42" w:rsidRPr="00E8717C" w:rsidRDefault="00A31C42" w:rsidP="00DB2560">
            <w:pPr>
              <w:tabs>
                <w:tab w:val="left" w:pos="1134"/>
                <w:tab w:val="left" w:pos="1701"/>
              </w:tabs>
              <w:rPr>
                <w:noProof/>
                <w:lang w:val="lv-LV"/>
              </w:rPr>
            </w:pPr>
            <w:r>
              <w:rPr>
                <w:noProof/>
                <w:lang w:val="lv-LV"/>
              </w:rPr>
              <w:t>Nav zināmi: anafilaktiskas reakcijas</w:t>
            </w:r>
          </w:p>
        </w:tc>
      </w:tr>
      <w:tr w:rsidR="00DF53B7" w:rsidRPr="00E8717C" w14:paraId="42C0FE1F"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695403C6" w14:textId="77777777" w:rsidR="009918EE" w:rsidRPr="00E8717C" w:rsidRDefault="009918EE" w:rsidP="000C6F80">
            <w:pPr>
              <w:tabs>
                <w:tab w:val="left" w:pos="1134"/>
                <w:tab w:val="left" w:pos="1701"/>
              </w:tabs>
              <w:rPr>
                <w:noProof/>
                <w:lang w:val="lv-LV"/>
              </w:rPr>
            </w:pPr>
            <w:r w:rsidRPr="00E8717C">
              <w:rPr>
                <w:b/>
                <w:bCs/>
                <w:noProof/>
                <w:lang w:val="lv-LV"/>
              </w:rPr>
              <w:t>Endokrīnās sistēmas traucējumi</w:t>
            </w:r>
          </w:p>
        </w:tc>
        <w:tc>
          <w:tcPr>
            <w:tcW w:w="4450" w:type="dxa"/>
            <w:tcBorders>
              <w:top w:val="single" w:sz="4" w:space="0" w:color="auto"/>
              <w:left w:val="single" w:sz="4" w:space="0" w:color="auto"/>
              <w:bottom w:val="single" w:sz="4" w:space="0" w:color="auto"/>
              <w:right w:val="single" w:sz="4" w:space="0" w:color="auto"/>
            </w:tcBorders>
          </w:tcPr>
          <w:p w14:paraId="5721B246" w14:textId="77777777" w:rsidR="009918EE" w:rsidRPr="00E8717C" w:rsidRDefault="009918EE" w:rsidP="000C6F80">
            <w:pPr>
              <w:tabs>
                <w:tab w:val="left" w:pos="1134"/>
                <w:tab w:val="left" w:pos="1701"/>
              </w:tabs>
              <w:rPr>
                <w:noProof/>
                <w:lang w:val="lv-LV"/>
              </w:rPr>
            </w:pPr>
            <w:r w:rsidRPr="00E8717C">
              <w:rPr>
                <w:noProof/>
                <w:lang w:val="lv-LV"/>
              </w:rPr>
              <w:t xml:space="preserve">Retāk: virsnieru </w:t>
            </w:r>
            <w:r w:rsidR="00897C05" w:rsidRPr="00E8717C">
              <w:rPr>
                <w:noProof/>
                <w:lang w:val="lv-LV"/>
              </w:rPr>
              <w:t>mazspēja</w:t>
            </w:r>
          </w:p>
        </w:tc>
      </w:tr>
      <w:tr w:rsidR="00DF53B7" w:rsidRPr="00792158" w14:paraId="7425D111"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00E1CB2D" w14:textId="77777777" w:rsidR="009918EE" w:rsidRPr="00E8717C" w:rsidRDefault="009918EE" w:rsidP="000C6F80">
            <w:pPr>
              <w:tabs>
                <w:tab w:val="left" w:pos="1134"/>
                <w:tab w:val="left" w:pos="1701"/>
              </w:tabs>
              <w:rPr>
                <w:noProof/>
                <w:lang w:val="lv-LV"/>
              </w:rPr>
            </w:pPr>
            <w:r w:rsidRPr="00E8717C">
              <w:rPr>
                <w:b/>
                <w:bCs/>
                <w:noProof/>
                <w:lang w:val="lv-LV"/>
              </w:rPr>
              <w:t>Vielmaiņas un uztures traucējumi</w:t>
            </w:r>
          </w:p>
        </w:tc>
        <w:tc>
          <w:tcPr>
            <w:tcW w:w="4450" w:type="dxa"/>
            <w:tcBorders>
              <w:top w:val="single" w:sz="4" w:space="0" w:color="auto"/>
              <w:left w:val="single" w:sz="4" w:space="0" w:color="auto"/>
              <w:bottom w:val="single" w:sz="4" w:space="0" w:color="auto"/>
              <w:right w:val="single" w:sz="4" w:space="0" w:color="auto"/>
            </w:tcBorders>
          </w:tcPr>
          <w:p w14:paraId="713C1DA4" w14:textId="77777777" w:rsidR="009918EE" w:rsidRPr="00E8717C" w:rsidRDefault="009918EE" w:rsidP="000C6F80">
            <w:pPr>
              <w:tabs>
                <w:tab w:val="left" w:pos="1134"/>
                <w:tab w:val="left" w:pos="1701"/>
              </w:tabs>
              <w:rPr>
                <w:noProof/>
                <w:lang w:val="lv-LV"/>
              </w:rPr>
            </w:pPr>
            <w:r w:rsidRPr="00E8717C">
              <w:rPr>
                <w:noProof/>
                <w:lang w:val="lv-LV"/>
              </w:rPr>
              <w:t>Ļoti bieži: hipokaliēmija</w:t>
            </w:r>
          </w:p>
          <w:p w14:paraId="2A4A016F" w14:textId="77777777" w:rsidR="009918EE" w:rsidRPr="00E8717C" w:rsidRDefault="009918EE" w:rsidP="000C6F80">
            <w:pPr>
              <w:tabs>
                <w:tab w:val="left" w:pos="1134"/>
                <w:tab w:val="left" w:pos="1701"/>
              </w:tabs>
              <w:rPr>
                <w:noProof/>
                <w:lang w:val="lv-LV"/>
              </w:rPr>
            </w:pPr>
            <w:r w:rsidRPr="00E8717C">
              <w:rPr>
                <w:noProof/>
                <w:lang w:val="lv-LV"/>
              </w:rPr>
              <w:t>Bieži: hipertrigliceridēmija</w:t>
            </w:r>
          </w:p>
        </w:tc>
      </w:tr>
      <w:tr w:rsidR="00DF53B7" w:rsidRPr="00792158" w14:paraId="6FE13F65"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69D27FE5" w14:textId="77777777" w:rsidR="009918EE" w:rsidRPr="00E8717C" w:rsidRDefault="009918EE" w:rsidP="000C6F80">
            <w:pPr>
              <w:tabs>
                <w:tab w:val="left" w:pos="1134"/>
                <w:tab w:val="left" w:pos="1701"/>
              </w:tabs>
              <w:rPr>
                <w:noProof/>
                <w:lang w:val="lv-LV"/>
              </w:rPr>
            </w:pPr>
            <w:r w:rsidRPr="00E8717C">
              <w:rPr>
                <w:b/>
                <w:bCs/>
                <w:noProof/>
                <w:lang w:val="lv-LV"/>
              </w:rPr>
              <w:t>Sirds funkcijas traucējumi</w:t>
            </w:r>
          </w:p>
        </w:tc>
        <w:tc>
          <w:tcPr>
            <w:tcW w:w="4450" w:type="dxa"/>
            <w:tcBorders>
              <w:top w:val="single" w:sz="4" w:space="0" w:color="auto"/>
              <w:left w:val="single" w:sz="4" w:space="0" w:color="auto"/>
              <w:bottom w:val="single" w:sz="4" w:space="0" w:color="auto"/>
              <w:right w:val="single" w:sz="4" w:space="0" w:color="auto"/>
            </w:tcBorders>
          </w:tcPr>
          <w:p w14:paraId="4B8164CF" w14:textId="77777777" w:rsidR="009918EE" w:rsidRPr="00E8717C" w:rsidRDefault="009918EE" w:rsidP="000C6F80">
            <w:pPr>
              <w:tabs>
                <w:tab w:val="left" w:pos="1134"/>
                <w:tab w:val="left" w:pos="1701"/>
              </w:tabs>
              <w:rPr>
                <w:noProof/>
                <w:lang w:val="lv-LV"/>
              </w:rPr>
            </w:pPr>
            <w:r w:rsidRPr="00E8717C">
              <w:rPr>
                <w:noProof/>
                <w:lang w:val="lv-LV"/>
              </w:rPr>
              <w:t>Bieži: sirds mazspēja*, stenokardija, priekškambaru mirdzaritmija, tahikardija</w:t>
            </w:r>
          </w:p>
          <w:p w14:paraId="3E053343" w14:textId="77777777" w:rsidR="000F622F" w:rsidRPr="00E8717C" w:rsidRDefault="000F622F" w:rsidP="000C6F80">
            <w:pPr>
              <w:tabs>
                <w:tab w:val="left" w:pos="1134"/>
                <w:tab w:val="left" w:pos="1701"/>
              </w:tabs>
              <w:rPr>
                <w:noProof/>
                <w:lang w:val="lv-LV"/>
              </w:rPr>
            </w:pPr>
            <w:r w:rsidRPr="00E8717C">
              <w:rPr>
                <w:noProof/>
                <w:lang w:val="lv-LV"/>
              </w:rPr>
              <w:t xml:space="preserve">Retāk: </w:t>
            </w:r>
            <w:r w:rsidR="008E7E01" w:rsidRPr="00E8717C">
              <w:rPr>
                <w:noProof/>
                <w:lang w:val="lv-LV"/>
              </w:rPr>
              <w:t xml:space="preserve">citas </w:t>
            </w:r>
            <w:r w:rsidRPr="00E8717C">
              <w:rPr>
                <w:noProof/>
                <w:lang w:val="lv-LV"/>
              </w:rPr>
              <w:t>aritmija</w:t>
            </w:r>
            <w:r w:rsidR="008E7E01" w:rsidRPr="00E8717C">
              <w:rPr>
                <w:noProof/>
                <w:lang w:val="lv-LV"/>
              </w:rPr>
              <w:t>s</w:t>
            </w:r>
          </w:p>
          <w:p w14:paraId="688C77EA" w14:textId="77777777" w:rsidR="009918EE" w:rsidRPr="00E8717C" w:rsidRDefault="009918EE" w:rsidP="000C6F80">
            <w:pPr>
              <w:tabs>
                <w:tab w:val="left" w:pos="1134"/>
                <w:tab w:val="left" w:pos="1701"/>
              </w:tabs>
              <w:rPr>
                <w:noProof/>
                <w:lang w:val="lv-LV"/>
              </w:rPr>
            </w:pPr>
            <w:r w:rsidRPr="00E8717C">
              <w:rPr>
                <w:noProof/>
                <w:szCs w:val="24"/>
                <w:lang w:val="lv-LV"/>
              </w:rPr>
              <w:t>Nav zināmi: miokarda infarkts, QT intervāla pagarināšanās (skatīt 4.4. un 4.5. apakšpunktu)</w:t>
            </w:r>
          </w:p>
        </w:tc>
      </w:tr>
      <w:tr w:rsidR="00DF53B7" w:rsidRPr="00E8717C" w14:paraId="2DA935DB"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2F49FB68" w14:textId="77777777" w:rsidR="009918EE" w:rsidRPr="00E8717C" w:rsidRDefault="009918EE" w:rsidP="000C6F80">
            <w:pPr>
              <w:tabs>
                <w:tab w:val="left" w:pos="1134"/>
                <w:tab w:val="left" w:pos="1701"/>
              </w:tabs>
              <w:rPr>
                <w:noProof/>
                <w:lang w:val="lv-LV"/>
              </w:rPr>
            </w:pPr>
            <w:r w:rsidRPr="00E8717C">
              <w:rPr>
                <w:b/>
                <w:bCs/>
                <w:noProof/>
                <w:lang w:val="lv-LV"/>
              </w:rPr>
              <w:t>Asinsvadu sistēmas traucējumi</w:t>
            </w:r>
          </w:p>
        </w:tc>
        <w:tc>
          <w:tcPr>
            <w:tcW w:w="4450" w:type="dxa"/>
            <w:tcBorders>
              <w:top w:val="single" w:sz="4" w:space="0" w:color="auto"/>
              <w:left w:val="single" w:sz="4" w:space="0" w:color="auto"/>
              <w:bottom w:val="single" w:sz="4" w:space="0" w:color="auto"/>
              <w:right w:val="single" w:sz="4" w:space="0" w:color="auto"/>
            </w:tcBorders>
          </w:tcPr>
          <w:p w14:paraId="443E860B" w14:textId="77777777" w:rsidR="009918EE" w:rsidRPr="00E8717C" w:rsidRDefault="009918EE" w:rsidP="000C6F80">
            <w:pPr>
              <w:tabs>
                <w:tab w:val="left" w:pos="1134"/>
                <w:tab w:val="left" w:pos="1701"/>
              </w:tabs>
              <w:rPr>
                <w:noProof/>
                <w:lang w:val="lv-LV"/>
              </w:rPr>
            </w:pPr>
            <w:r w:rsidRPr="00E8717C">
              <w:rPr>
                <w:noProof/>
                <w:lang w:val="lv-LV"/>
              </w:rPr>
              <w:t>Ļoti bieži: hipertensija</w:t>
            </w:r>
          </w:p>
        </w:tc>
      </w:tr>
      <w:tr w:rsidR="00DF53B7" w:rsidRPr="00E8717C" w14:paraId="1691D67B"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4F83CE93" w14:textId="77777777" w:rsidR="009918EE" w:rsidRPr="00E8717C" w:rsidRDefault="009918EE" w:rsidP="000C6F80">
            <w:pPr>
              <w:tabs>
                <w:tab w:val="left" w:pos="1134"/>
                <w:tab w:val="left" w:pos="1701"/>
              </w:tabs>
              <w:rPr>
                <w:b/>
                <w:bCs/>
                <w:noProof/>
                <w:lang w:val="lv-LV"/>
              </w:rPr>
            </w:pPr>
            <w:r w:rsidRPr="00E8717C">
              <w:rPr>
                <w:b/>
                <w:noProof/>
                <w:lang w:val="lv-LV"/>
              </w:rPr>
              <w:t xml:space="preserve">Elpošanas sistēmas traucējumi, krūšu kurvja un videnes slimības </w:t>
            </w:r>
          </w:p>
        </w:tc>
        <w:tc>
          <w:tcPr>
            <w:tcW w:w="4450" w:type="dxa"/>
            <w:tcBorders>
              <w:top w:val="single" w:sz="4" w:space="0" w:color="auto"/>
              <w:left w:val="single" w:sz="4" w:space="0" w:color="auto"/>
              <w:bottom w:val="single" w:sz="4" w:space="0" w:color="auto"/>
              <w:right w:val="single" w:sz="4" w:space="0" w:color="auto"/>
            </w:tcBorders>
          </w:tcPr>
          <w:p w14:paraId="0E98CA34" w14:textId="77777777" w:rsidR="009918EE" w:rsidRPr="00E8717C" w:rsidRDefault="009918EE" w:rsidP="000C6F80">
            <w:pPr>
              <w:tabs>
                <w:tab w:val="left" w:pos="1134"/>
                <w:tab w:val="left" w:pos="1701"/>
              </w:tabs>
              <w:rPr>
                <w:noProof/>
                <w:lang w:val="lv-LV"/>
              </w:rPr>
            </w:pPr>
            <w:r w:rsidRPr="00E8717C">
              <w:rPr>
                <w:noProof/>
                <w:lang w:val="lv-LV"/>
              </w:rPr>
              <w:t>Reti: alerģisks alveolīts</w:t>
            </w:r>
            <w:r w:rsidRPr="00E8717C">
              <w:rPr>
                <w:noProof/>
                <w:vertAlign w:val="superscript"/>
                <w:lang w:val="lv-LV"/>
              </w:rPr>
              <w:t>a</w:t>
            </w:r>
          </w:p>
        </w:tc>
      </w:tr>
      <w:tr w:rsidR="00DF53B7" w:rsidRPr="00E8717C" w14:paraId="5E86209A"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73DDD8E3" w14:textId="77777777" w:rsidR="009918EE" w:rsidRPr="00E8717C" w:rsidRDefault="009918EE" w:rsidP="000C6F80">
            <w:pPr>
              <w:tabs>
                <w:tab w:val="left" w:pos="1134"/>
                <w:tab w:val="left" w:pos="1701"/>
              </w:tabs>
              <w:rPr>
                <w:b/>
                <w:bCs/>
                <w:noProof/>
                <w:lang w:val="lv-LV"/>
              </w:rPr>
            </w:pPr>
            <w:r w:rsidRPr="00E8717C">
              <w:rPr>
                <w:b/>
                <w:bCs/>
                <w:noProof/>
                <w:lang w:val="lv-LV"/>
              </w:rPr>
              <w:t>Kuņģa-zarnu trakta traucējumi</w:t>
            </w:r>
          </w:p>
        </w:tc>
        <w:tc>
          <w:tcPr>
            <w:tcW w:w="4450" w:type="dxa"/>
            <w:tcBorders>
              <w:top w:val="single" w:sz="4" w:space="0" w:color="auto"/>
              <w:left w:val="single" w:sz="4" w:space="0" w:color="auto"/>
              <w:bottom w:val="single" w:sz="4" w:space="0" w:color="auto"/>
              <w:right w:val="single" w:sz="4" w:space="0" w:color="auto"/>
            </w:tcBorders>
          </w:tcPr>
          <w:p w14:paraId="20D6831D" w14:textId="77777777" w:rsidR="009918EE" w:rsidRPr="00E8717C" w:rsidRDefault="009918EE" w:rsidP="000C6F80">
            <w:pPr>
              <w:tabs>
                <w:tab w:val="left" w:pos="1134"/>
                <w:tab w:val="left" w:pos="1701"/>
              </w:tabs>
              <w:rPr>
                <w:noProof/>
                <w:lang w:val="lv-LV"/>
              </w:rPr>
            </w:pPr>
            <w:r w:rsidRPr="00E8717C">
              <w:rPr>
                <w:noProof/>
                <w:lang w:val="lv-LV"/>
              </w:rPr>
              <w:t>Ļoti bieži: caureja</w:t>
            </w:r>
          </w:p>
          <w:p w14:paraId="6070B2BF" w14:textId="77777777" w:rsidR="009918EE" w:rsidRPr="00E8717C" w:rsidRDefault="009918EE" w:rsidP="000C6F80">
            <w:pPr>
              <w:tabs>
                <w:tab w:val="left" w:pos="1134"/>
                <w:tab w:val="left" w:pos="1701"/>
              </w:tabs>
              <w:rPr>
                <w:noProof/>
                <w:lang w:val="lv-LV"/>
              </w:rPr>
            </w:pPr>
            <w:r w:rsidRPr="00E8717C">
              <w:rPr>
                <w:noProof/>
                <w:lang w:val="lv-LV"/>
              </w:rPr>
              <w:t>Bieži: dispepsija</w:t>
            </w:r>
          </w:p>
        </w:tc>
      </w:tr>
      <w:tr w:rsidR="00DF53B7" w:rsidRPr="00792158" w14:paraId="5045F535"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5A9D9E44" w14:textId="77777777" w:rsidR="009918EE" w:rsidRPr="00E8717C" w:rsidRDefault="009918EE" w:rsidP="000C6F80">
            <w:pPr>
              <w:tabs>
                <w:tab w:val="left" w:pos="1134"/>
                <w:tab w:val="left" w:pos="1701"/>
              </w:tabs>
              <w:rPr>
                <w:noProof/>
                <w:lang w:val="lv-LV"/>
              </w:rPr>
            </w:pPr>
            <w:r w:rsidRPr="00E8717C">
              <w:rPr>
                <w:b/>
                <w:bCs/>
                <w:noProof/>
                <w:lang w:val="lv-LV"/>
              </w:rPr>
              <w:t>Aknu un/vai žults izvades sistēmas traucējumi</w:t>
            </w:r>
          </w:p>
        </w:tc>
        <w:tc>
          <w:tcPr>
            <w:tcW w:w="4450" w:type="dxa"/>
            <w:tcBorders>
              <w:top w:val="single" w:sz="4" w:space="0" w:color="auto"/>
              <w:left w:val="single" w:sz="4" w:space="0" w:color="auto"/>
              <w:bottom w:val="single" w:sz="4" w:space="0" w:color="auto"/>
              <w:right w:val="single" w:sz="4" w:space="0" w:color="auto"/>
            </w:tcBorders>
          </w:tcPr>
          <w:p w14:paraId="6BCD8D3D" w14:textId="77777777" w:rsidR="009918EE" w:rsidRPr="00E8717C" w:rsidRDefault="000F622F" w:rsidP="000C6F80">
            <w:pPr>
              <w:tabs>
                <w:tab w:val="left" w:pos="1134"/>
                <w:tab w:val="left" w:pos="1701"/>
              </w:tabs>
              <w:rPr>
                <w:noProof/>
                <w:lang w:val="lv-LV"/>
              </w:rPr>
            </w:pPr>
            <w:r w:rsidRPr="00E8717C">
              <w:rPr>
                <w:noProof/>
                <w:lang w:val="lv-LV"/>
              </w:rPr>
              <w:t>Ļoti b</w:t>
            </w:r>
            <w:r w:rsidR="009918EE" w:rsidRPr="00E8717C">
              <w:rPr>
                <w:noProof/>
                <w:lang w:val="lv-LV"/>
              </w:rPr>
              <w:t>ieži: paaugstināts alanīna aminotransferāzes līmenis</w:t>
            </w:r>
            <w:r w:rsidRPr="00E8717C">
              <w:rPr>
                <w:noProof/>
                <w:lang w:val="lv-LV"/>
              </w:rPr>
              <w:t xml:space="preserve"> un/vai</w:t>
            </w:r>
            <w:r w:rsidR="009918EE" w:rsidRPr="00E8717C">
              <w:rPr>
                <w:noProof/>
                <w:lang w:val="lv-LV"/>
              </w:rPr>
              <w:t xml:space="preserve"> paaugstināts aspartāta aminotransferāzes līmenis</w:t>
            </w:r>
            <w:r w:rsidRPr="00E8717C">
              <w:rPr>
                <w:noProof/>
                <w:vertAlign w:val="superscript"/>
                <w:lang w:val="lv-LV"/>
              </w:rPr>
              <w:t xml:space="preserve"> b</w:t>
            </w:r>
          </w:p>
          <w:p w14:paraId="47B044A3" w14:textId="77777777" w:rsidR="003825EF" w:rsidRPr="00E8717C" w:rsidRDefault="003825EF" w:rsidP="000C6F80">
            <w:pPr>
              <w:tabs>
                <w:tab w:val="left" w:pos="1134"/>
                <w:tab w:val="left" w:pos="1701"/>
              </w:tabs>
              <w:rPr>
                <w:noProof/>
                <w:lang w:val="lv-LV"/>
              </w:rPr>
            </w:pPr>
            <w:r w:rsidRPr="00E8717C">
              <w:rPr>
                <w:noProof/>
                <w:lang w:val="lv-LV"/>
              </w:rPr>
              <w:t>Reti: zibensveida hepatīts, akūta aknu mazspēja</w:t>
            </w:r>
          </w:p>
        </w:tc>
      </w:tr>
      <w:tr w:rsidR="00DF53B7" w:rsidRPr="00E8717C" w14:paraId="26F7A30F"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26DCE3D9" w14:textId="77777777" w:rsidR="009918EE" w:rsidRPr="00E8717C" w:rsidRDefault="009918EE" w:rsidP="000C6F80">
            <w:pPr>
              <w:tabs>
                <w:tab w:val="left" w:pos="1134"/>
                <w:tab w:val="left" w:pos="1701"/>
              </w:tabs>
              <w:rPr>
                <w:b/>
                <w:bCs/>
                <w:noProof/>
                <w:lang w:val="lv-LV"/>
              </w:rPr>
            </w:pPr>
            <w:r w:rsidRPr="00E8717C">
              <w:rPr>
                <w:b/>
                <w:noProof/>
                <w:lang w:val="lv-LV"/>
              </w:rPr>
              <w:t>Ādas un zemādas audu bojājumi</w:t>
            </w:r>
          </w:p>
        </w:tc>
        <w:tc>
          <w:tcPr>
            <w:tcW w:w="4450" w:type="dxa"/>
            <w:tcBorders>
              <w:top w:val="single" w:sz="4" w:space="0" w:color="auto"/>
              <w:left w:val="single" w:sz="4" w:space="0" w:color="auto"/>
              <w:bottom w:val="single" w:sz="4" w:space="0" w:color="auto"/>
              <w:right w:val="single" w:sz="4" w:space="0" w:color="auto"/>
            </w:tcBorders>
          </w:tcPr>
          <w:p w14:paraId="031DBD66" w14:textId="77777777" w:rsidR="009918EE" w:rsidRPr="00E8717C" w:rsidRDefault="009918EE" w:rsidP="000C6F80">
            <w:pPr>
              <w:tabs>
                <w:tab w:val="left" w:pos="1134"/>
                <w:tab w:val="left" w:pos="1701"/>
              </w:tabs>
              <w:rPr>
                <w:noProof/>
                <w:lang w:val="lv-LV"/>
              </w:rPr>
            </w:pPr>
            <w:r w:rsidRPr="00E8717C">
              <w:rPr>
                <w:noProof/>
                <w:lang w:val="lv-LV"/>
              </w:rPr>
              <w:t>Bieži: izsitumi</w:t>
            </w:r>
          </w:p>
        </w:tc>
      </w:tr>
      <w:tr w:rsidR="00DF53B7" w:rsidRPr="00E8717C" w14:paraId="7809D8DC"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0537485A" w14:textId="77777777" w:rsidR="009918EE" w:rsidRPr="00E8717C" w:rsidRDefault="009918EE" w:rsidP="000C6F80">
            <w:pPr>
              <w:tabs>
                <w:tab w:val="left" w:pos="1134"/>
                <w:tab w:val="left" w:pos="1701"/>
              </w:tabs>
              <w:rPr>
                <w:b/>
                <w:noProof/>
                <w:lang w:val="lv-LV"/>
              </w:rPr>
            </w:pPr>
            <w:r w:rsidRPr="00E8717C">
              <w:rPr>
                <w:b/>
                <w:noProof/>
                <w:lang w:val="lv-LV"/>
              </w:rPr>
              <w:t>Skeleta-muskuļu un saistaudu sistēmas bojājumi</w:t>
            </w:r>
          </w:p>
        </w:tc>
        <w:tc>
          <w:tcPr>
            <w:tcW w:w="4450" w:type="dxa"/>
            <w:tcBorders>
              <w:top w:val="single" w:sz="4" w:space="0" w:color="auto"/>
              <w:left w:val="single" w:sz="4" w:space="0" w:color="auto"/>
              <w:bottom w:val="single" w:sz="4" w:space="0" w:color="auto"/>
              <w:right w:val="single" w:sz="4" w:space="0" w:color="auto"/>
            </w:tcBorders>
          </w:tcPr>
          <w:p w14:paraId="34DF5D44" w14:textId="77777777" w:rsidR="009918EE" w:rsidRPr="00E8717C" w:rsidRDefault="009918EE" w:rsidP="000C6F80">
            <w:pPr>
              <w:tabs>
                <w:tab w:val="left" w:pos="1134"/>
                <w:tab w:val="left" w:pos="1701"/>
              </w:tabs>
              <w:rPr>
                <w:noProof/>
                <w:lang w:val="lv-LV"/>
              </w:rPr>
            </w:pPr>
            <w:r w:rsidRPr="00E8717C">
              <w:rPr>
                <w:noProof/>
                <w:lang w:val="lv-LV"/>
              </w:rPr>
              <w:t>Retāk: miopātija, rabdomiolīze</w:t>
            </w:r>
          </w:p>
        </w:tc>
      </w:tr>
      <w:tr w:rsidR="00DF53B7" w:rsidRPr="00E8717C" w14:paraId="25611396"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2CD163FD" w14:textId="77777777" w:rsidR="009918EE" w:rsidRPr="00E8717C" w:rsidRDefault="009918EE" w:rsidP="000C6F80">
            <w:pPr>
              <w:tabs>
                <w:tab w:val="left" w:pos="1134"/>
                <w:tab w:val="left" w:pos="1701"/>
              </w:tabs>
              <w:rPr>
                <w:b/>
                <w:bCs/>
                <w:noProof/>
                <w:lang w:val="lv-LV"/>
              </w:rPr>
            </w:pPr>
            <w:r w:rsidRPr="00E8717C">
              <w:rPr>
                <w:b/>
                <w:noProof/>
                <w:lang w:val="lv-LV"/>
              </w:rPr>
              <w:t>Nieru un urīnizvades sistēmas traucējumi</w:t>
            </w:r>
          </w:p>
        </w:tc>
        <w:tc>
          <w:tcPr>
            <w:tcW w:w="4450" w:type="dxa"/>
            <w:tcBorders>
              <w:top w:val="single" w:sz="4" w:space="0" w:color="auto"/>
              <w:left w:val="single" w:sz="4" w:space="0" w:color="auto"/>
              <w:bottom w:val="single" w:sz="4" w:space="0" w:color="auto"/>
              <w:right w:val="single" w:sz="4" w:space="0" w:color="auto"/>
            </w:tcBorders>
          </w:tcPr>
          <w:p w14:paraId="77F5A252" w14:textId="77777777" w:rsidR="009918EE" w:rsidRPr="00E8717C" w:rsidRDefault="009918EE" w:rsidP="000C6F80">
            <w:pPr>
              <w:tabs>
                <w:tab w:val="left" w:pos="1134"/>
                <w:tab w:val="left" w:pos="1701"/>
              </w:tabs>
              <w:rPr>
                <w:noProof/>
                <w:lang w:val="lv-LV"/>
              </w:rPr>
            </w:pPr>
            <w:r w:rsidRPr="00E8717C">
              <w:rPr>
                <w:noProof/>
                <w:lang w:val="lv-LV"/>
              </w:rPr>
              <w:t>Bieži: hematūrija</w:t>
            </w:r>
          </w:p>
        </w:tc>
      </w:tr>
      <w:tr w:rsidR="00DF53B7" w:rsidRPr="00E8717C" w14:paraId="3542C328"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18391545" w14:textId="77777777" w:rsidR="009918EE" w:rsidRPr="00E8717C" w:rsidRDefault="009918EE" w:rsidP="000C6F80">
            <w:pPr>
              <w:tabs>
                <w:tab w:val="left" w:pos="1134"/>
                <w:tab w:val="left" w:pos="1701"/>
              </w:tabs>
              <w:rPr>
                <w:noProof/>
                <w:lang w:val="lv-LV"/>
              </w:rPr>
            </w:pPr>
            <w:r w:rsidRPr="00E8717C">
              <w:rPr>
                <w:b/>
                <w:bCs/>
                <w:noProof/>
                <w:lang w:val="lv-LV"/>
              </w:rPr>
              <w:t>Vispārēji traucējumi un reakcijas ievadīšanas vietā</w:t>
            </w:r>
          </w:p>
        </w:tc>
        <w:tc>
          <w:tcPr>
            <w:tcW w:w="4450" w:type="dxa"/>
            <w:tcBorders>
              <w:top w:val="single" w:sz="4" w:space="0" w:color="auto"/>
              <w:left w:val="single" w:sz="4" w:space="0" w:color="auto"/>
              <w:bottom w:val="single" w:sz="4" w:space="0" w:color="auto"/>
              <w:right w:val="single" w:sz="4" w:space="0" w:color="auto"/>
            </w:tcBorders>
          </w:tcPr>
          <w:p w14:paraId="60F1BF3F" w14:textId="77777777" w:rsidR="009918EE" w:rsidRPr="00E8717C" w:rsidRDefault="009918EE" w:rsidP="000C6F80">
            <w:pPr>
              <w:tabs>
                <w:tab w:val="left" w:pos="1134"/>
                <w:tab w:val="left" w:pos="1701"/>
              </w:tabs>
              <w:rPr>
                <w:noProof/>
                <w:lang w:val="lv-LV"/>
              </w:rPr>
            </w:pPr>
            <w:r w:rsidRPr="00E8717C">
              <w:rPr>
                <w:noProof/>
                <w:lang w:val="lv-LV"/>
              </w:rPr>
              <w:t>Ļoti bieži: perifēra tūska</w:t>
            </w:r>
          </w:p>
        </w:tc>
      </w:tr>
      <w:tr w:rsidR="00DF53B7" w:rsidRPr="00E8717C" w14:paraId="0FC38A3A" w14:textId="77777777" w:rsidTr="008117A2">
        <w:trPr>
          <w:cantSplit/>
          <w:jc w:val="center"/>
        </w:trPr>
        <w:tc>
          <w:tcPr>
            <w:tcW w:w="4606" w:type="dxa"/>
            <w:tcBorders>
              <w:top w:val="single" w:sz="4" w:space="0" w:color="auto"/>
              <w:left w:val="single" w:sz="4" w:space="0" w:color="auto"/>
              <w:bottom w:val="single" w:sz="4" w:space="0" w:color="auto"/>
              <w:right w:val="single" w:sz="4" w:space="0" w:color="auto"/>
            </w:tcBorders>
          </w:tcPr>
          <w:p w14:paraId="5D45A541" w14:textId="77777777" w:rsidR="009918EE" w:rsidRPr="00E8717C" w:rsidRDefault="009918EE" w:rsidP="000C6F80">
            <w:pPr>
              <w:tabs>
                <w:tab w:val="left" w:pos="1134"/>
                <w:tab w:val="left" w:pos="1701"/>
              </w:tabs>
              <w:rPr>
                <w:b/>
                <w:bCs/>
                <w:noProof/>
                <w:lang w:val="lv-LV"/>
              </w:rPr>
            </w:pPr>
            <w:r w:rsidRPr="00E8717C">
              <w:rPr>
                <w:b/>
                <w:bCs/>
                <w:noProof/>
                <w:lang w:val="lv-LV"/>
              </w:rPr>
              <w:t>Traumas, saindēšanās un ar manipulācijām saistītas komplikācijas</w:t>
            </w:r>
          </w:p>
        </w:tc>
        <w:tc>
          <w:tcPr>
            <w:tcW w:w="4450" w:type="dxa"/>
            <w:tcBorders>
              <w:top w:val="single" w:sz="4" w:space="0" w:color="auto"/>
              <w:left w:val="single" w:sz="4" w:space="0" w:color="auto"/>
              <w:bottom w:val="single" w:sz="4" w:space="0" w:color="auto"/>
              <w:right w:val="single" w:sz="4" w:space="0" w:color="auto"/>
            </w:tcBorders>
          </w:tcPr>
          <w:p w14:paraId="53E192A4" w14:textId="77777777" w:rsidR="009918EE" w:rsidRPr="00E8717C" w:rsidRDefault="009918EE" w:rsidP="000C6F80">
            <w:pPr>
              <w:tabs>
                <w:tab w:val="left" w:pos="1134"/>
                <w:tab w:val="left" w:pos="1701"/>
              </w:tabs>
              <w:rPr>
                <w:noProof/>
                <w:lang w:val="lv-LV"/>
              </w:rPr>
            </w:pPr>
            <w:r w:rsidRPr="00E8717C">
              <w:rPr>
                <w:noProof/>
                <w:lang w:val="lv-LV"/>
              </w:rPr>
              <w:t>Bieži: lūzumi**</w:t>
            </w:r>
          </w:p>
        </w:tc>
      </w:tr>
      <w:tr w:rsidR="00DF53B7" w:rsidRPr="00792158" w14:paraId="5301B094" w14:textId="77777777" w:rsidTr="008117A2">
        <w:trPr>
          <w:cantSplit/>
          <w:jc w:val="center"/>
        </w:trPr>
        <w:tc>
          <w:tcPr>
            <w:tcW w:w="9056" w:type="dxa"/>
            <w:gridSpan w:val="2"/>
            <w:tcBorders>
              <w:top w:val="single" w:sz="4" w:space="0" w:color="auto"/>
              <w:left w:val="nil"/>
              <w:bottom w:val="nil"/>
              <w:right w:val="nil"/>
            </w:tcBorders>
          </w:tcPr>
          <w:p w14:paraId="5B9A9515" w14:textId="77777777" w:rsidR="009918EE" w:rsidRPr="00E8717C" w:rsidRDefault="009918EE" w:rsidP="000C6F80">
            <w:pPr>
              <w:tabs>
                <w:tab w:val="left" w:pos="1134"/>
                <w:tab w:val="left" w:pos="1701"/>
              </w:tabs>
              <w:ind w:left="284" w:hanging="284"/>
              <w:rPr>
                <w:noProof/>
                <w:sz w:val="18"/>
                <w:szCs w:val="18"/>
                <w:lang w:val="lv-LV"/>
              </w:rPr>
            </w:pPr>
            <w:r w:rsidRPr="00E8717C">
              <w:rPr>
                <w:noProof/>
                <w:sz w:val="18"/>
                <w:szCs w:val="18"/>
                <w:lang w:val="lv-LV"/>
              </w:rPr>
              <w:t>*</w:t>
            </w:r>
            <w:r w:rsidRPr="00E8717C">
              <w:rPr>
                <w:noProof/>
                <w:sz w:val="18"/>
                <w:szCs w:val="18"/>
                <w:lang w:val="lv-LV"/>
              </w:rPr>
              <w:tab/>
              <w:t>Sirds mazspēja ietver arī sastrēguma sirds mazspēju, kreisā kambara disfunkciju un samazinātu izsviedes frakciju</w:t>
            </w:r>
            <w:r w:rsidR="00EF25F0" w:rsidRPr="00E8717C">
              <w:rPr>
                <w:noProof/>
                <w:sz w:val="18"/>
                <w:szCs w:val="18"/>
                <w:lang w:val="lv-LV"/>
              </w:rPr>
              <w:t>.</w:t>
            </w:r>
          </w:p>
          <w:p w14:paraId="54562171" w14:textId="77777777" w:rsidR="009918EE" w:rsidRPr="00E8717C" w:rsidRDefault="009918EE" w:rsidP="000C6F80">
            <w:pPr>
              <w:tabs>
                <w:tab w:val="left" w:pos="1134"/>
                <w:tab w:val="left" w:pos="1701"/>
              </w:tabs>
              <w:ind w:left="284" w:hanging="284"/>
              <w:rPr>
                <w:noProof/>
                <w:sz w:val="18"/>
                <w:szCs w:val="18"/>
                <w:lang w:val="lv-LV"/>
              </w:rPr>
            </w:pPr>
            <w:r w:rsidRPr="00E8717C">
              <w:rPr>
                <w:noProof/>
                <w:sz w:val="18"/>
                <w:szCs w:val="18"/>
                <w:lang w:val="lv-LV"/>
              </w:rPr>
              <w:t xml:space="preserve">** </w:t>
            </w:r>
            <w:r w:rsidRPr="00E8717C">
              <w:rPr>
                <w:noProof/>
                <w:sz w:val="18"/>
                <w:szCs w:val="18"/>
                <w:lang w:val="lv-LV"/>
              </w:rPr>
              <w:tab/>
              <w:t xml:space="preserve">Lūzumi ietver </w:t>
            </w:r>
            <w:r w:rsidR="000F622F" w:rsidRPr="00E8717C">
              <w:rPr>
                <w:noProof/>
                <w:sz w:val="18"/>
                <w:szCs w:val="18"/>
                <w:lang w:val="lv-LV"/>
              </w:rPr>
              <w:t xml:space="preserve">osteoporozi un </w:t>
            </w:r>
            <w:r w:rsidRPr="00E8717C">
              <w:rPr>
                <w:noProof/>
                <w:sz w:val="18"/>
                <w:szCs w:val="18"/>
                <w:lang w:val="lv-LV"/>
              </w:rPr>
              <w:t>visus lūzumus, izņemot patoloģ</w:t>
            </w:r>
            <w:r w:rsidR="00BC43C2" w:rsidRPr="00E8717C">
              <w:rPr>
                <w:noProof/>
                <w:sz w:val="18"/>
                <w:szCs w:val="18"/>
                <w:lang w:val="lv-LV"/>
              </w:rPr>
              <w:t>i</w:t>
            </w:r>
            <w:r w:rsidRPr="00E8717C">
              <w:rPr>
                <w:noProof/>
                <w:sz w:val="18"/>
                <w:szCs w:val="18"/>
                <w:lang w:val="lv-LV"/>
              </w:rPr>
              <w:t>skus lūzumus</w:t>
            </w:r>
            <w:r w:rsidR="00EF25F0" w:rsidRPr="00E8717C">
              <w:rPr>
                <w:noProof/>
                <w:sz w:val="18"/>
                <w:szCs w:val="18"/>
                <w:lang w:val="lv-LV"/>
              </w:rPr>
              <w:t>.</w:t>
            </w:r>
          </w:p>
          <w:p w14:paraId="074DCB97" w14:textId="77777777" w:rsidR="009918EE" w:rsidRDefault="009918EE" w:rsidP="000C6F80">
            <w:pPr>
              <w:tabs>
                <w:tab w:val="left" w:pos="1134"/>
                <w:tab w:val="left" w:pos="1701"/>
              </w:tabs>
              <w:ind w:left="284" w:hanging="284"/>
              <w:rPr>
                <w:noProof/>
                <w:sz w:val="18"/>
                <w:szCs w:val="18"/>
                <w:lang w:val="lv-LV"/>
              </w:rPr>
            </w:pPr>
            <w:r w:rsidRPr="00E8717C">
              <w:rPr>
                <w:noProof/>
                <w:vertAlign w:val="superscript"/>
                <w:lang w:val="lv-LV"/>
              </w:rPr>
              <w:t>a</w:t>
            </w:r>
            <w:r w:rsidRPr="00E8717C">
              <w:rPr>
                <w:noProof/>
                <w:lang w:val="lv-LV"/>
              </w:rPr>
              <w:tab/>
            </w:r>
            <w:r w:rsidRPr="00E8717C">
              <w:rPr>
                <w:noProof/>
                <w:sz w:val="18"/>
                <w:szCs w:val="18"/>
                <w:lang w:val="lv-LV"/>
              </w:rPr>
              <w:t>Spontāni ziņojumi pēcreģistrācijas</w:t>
            </w:r>
            <w:r w:rsidR="00EF25F0" w:rsidRPr="00E8717C">
              <w:rPr>
                <w:noProof/>
                <w:sz w:val="18"/>
                <w:szCs w:val="18"/>
                <w:lang w:val="lv-LV"/>
              </w:rPr>
              <w:t xml:space="preserve"> periodā.</w:t>
            </w:r>
          </w:p>
          <w:p w14:paraId="4E8803AC" w14:textId="77777777" w:rsidR="00D43E9E" w:rsidRPr="00E8717C" w:rsidRDefault="00D43E9E" w:rsidP="00A31C42">
            <w:pPr>
              <w:tabs>
                <w:tab w:val="left" w:pos="1134"/>
                <w:tab w:val="left" w:pos="1701"/>
              </w:tabs>
              <w:ind w:left="284" w:hanging="284"/>
              <w:rPr>
                <w:noProof/>
                <w:sz w:val="18"/>
                <w:szCs w:val="18"/>
                <w:lang w:val="lv-LV"/>
              </w:rPr>
            </w:pPr>
            <w:r w:rsidRPr="00E8717C">
              <w:rPr>
                <w:noProof/>
                <w:vertAlign w:val="superscript"/>
                <w:lang w:val="lv-LV"/>
              </w:rPr>
              <w:t>b</w:t>
            </w:r>
            <w:r w:rsidRPr="00E8717C">
              <w:rPr>
                <w:noProof/>
                <w:lang w:val="lv-LV"/>
              </w:rPr>
              <w:tab/>
            </w:r>
            <w:r w:rsidRPr="00E8717C">
              <w:rPr>
                <w:noProof/>
                <w:sz w:val="18"/>
                <w:szCs w:val="18"/>
                <w:lang w:val="lv-LV"/>
              </w:rPr>
              <w:t>Paaugstināts alanīna aminotransferāzes līmenis un/vai paaugstināts aspartāta aminotransferāzes līmenis ietver paaugstinātu AlAT līmeni, paaugstinātu AsAT līmeni un aknu funkcionālo rādītāju novirzes.</w:t>
            </w:r>
          </w:p>
        </w:tc>
      </w:tr>
    </w:tbl>
    <w:p w14:paraId="02E00878" w14:textId="77777777" w:rsidR="008A4673" w:rsidRPr="00E8717C" w:rsidRDefault="008A4673" w:rsidP="000C6F80">
      <w:pPr>
        <w:tabs>
          <w:tab w:val="left" w:pos="1134"/>
          <w:tab w:val="left" w:pos="1701"/>
        </w:tabs>
        <w:rPr>
          <w:noProof/>
          <w:lang w:val="lv-LV"/>
        </w:rPr>
      </w:pPr>
    </w:p>
    <w:p w14:paraId="67B189E1" w14:textId="77777777" w:rsidR="009918EE" w:rsidRPr="00E8717C" w:rsidRDefault="009918EE" w:rsidP="000C6F80">
      <w:pPr>
        <w:tabs>
          <w:tab w:val="left" w:pos="1134"/>
          <w:tab w:val="left" w:pos="1701"/>
        </w:tabs>
        <w:rPr>
          <w:noProof/>
          <w:lang w:val="lv-LV"/>
        </w:rPr>
      </w:pPr>
      <w:r w:rsidRPr="00E8717C">
        <w:rPr>
          <w:noProof/>
          <w:lang w:val="lv-LV"/>
        </w:rPr>
        <w:t>Ar abiraterona acetātu ārstētiem pacientiem radās šādas 3. pakāpes nevēlamās blakusparādības pēc CTCAE klasifikācijas (</w:t>
      </w:r>
      <w:r w:rsidR="009B1A81" w:rsidRPr="00E8717C">
        <w:rPr>
          <w:noProof/>
          <w:lang w:val="lv-LV"/>
        </w:rPr>
        <w:t>4</w:t>
      </w:r>
      <w:r w:rsidRPr="00E8717C">
        <w:rPr>
          <w:noProof/>
          <w:lang w:val="lv-LV"/>
        </w:rPr>
        <w:t>.0 redakcija): hipokaliēmija (</w:t>
      </w:r>
      <w:r w:rsidR="009B1A81" w:rsidRPr="00E8717C">
        <w:rPr>
          <w:noProof/>
          <w:lang w:val="lv-LV"/>
        </w:rPr>
        <w:t>5</w:t>
      </w:r>
      <w:r w:rsidRPr="00E8717C">
        <w:rPr>
          <w:noProof/>
          <w:lang w:val="lv-LV"/>
        </w:rPr>
        <w:t> %); urīnceļu infekcija</w:t>
      </w:r>
      <w:r w:rsidR="009B1A81" w:rsidRPr="00E8717C">
        <w:rPr>
          <w:noProof/>
          <w:lang w:val="lv-LV"/>
        </w:rPr>
        <w:t xml:space="preserve"> </w:t>
      </w:r>
      <w:r w:rsidR="00F808FC" w:rsidRPr="00E8717C">
        <w:rPr>
          <w:noProof/>
          <w:lang w:val="lv-LV"/>
        </w:rPr>
        <w:t>(</w:t>
      </w:r>
      <w:r w:rsidR="009B1A81" w:rsidRPr="00E8717C">
        <w:rPr>
          <w:noProof/>
          <w:lang w:val="lv-LV"/>
        </w:rPr>
        <w:t>2 %</w:t>
      </w:r>
      <w:r w:rsidR="00F808FC" w:rsidRPr="00E8717C">
        <w:rPr>
          <w:noProof/>
          <w:lang w:val="lv-LV"/>
        </w:rPr>
        <w:t>)</w:t>
      </w:r>
      <w:r w:rsidRPr="00E8717C">
        <w:rPr>
          <w:noProof/>
          <w:szCs w:val="24"/>
          <w:lang w:val="lv-LV"/>
        </w:rPr>
        <w:t>, paaugstināts alanīna aminotransferāzes līmenis</w:t>
      </w:r>
      <w:r w:rsidR="00A61336" w:rsidRPr="00E8717C">
        <w:rPr>
          <w:noProof/>
          <w:szCs w:val="24"/>
          <w:lang w:val="lv-LV"/>
        </w:rPr>
        <w:t xml:space="preserve"> un/vai paaugstināts aspartāta aminotransferāzes līmenis </w:t>
      </w:r>
      <w:r w:rsidR="00F808FC" w:rsidRPr="00E8717C">
        <w:rPr>
          <w:noProof/>
          <w:szCs w:val="24"/>
          <w:lang w:val="lv-LV"/>
        </w:rPr>
        <w:t>(</w:t>
      </w:r>
      <w:r w:rsidR="00A61336" w:rsidRPr="00E8717C">
        <w:rPr>
          <w:noProof/>
          <w:szCs w:val="24"/>
          <w:lang w:val="lv-LV"/>
        </w:rPr>
        <w:t>4</w:t>
      </w:r>
      <w:r w:rsidR="00FE0136" w:rsidRPr="00E8717C">
        <w:rPr>
          <w:noProof/>
          <w:szCs w:val="24"/>
          <w:lang w:val="lv-LV"/>
        </w:rPr>
        <w:t> </w:t>
      </w:r>
      <w:r w:rsidR="00A61336" w:rsidRPr="00E8717C">
        <w:rPr>
          <w:noProof/>
          <w:szCs w:val="24"/>
          <w:lang w:val="lv-LV"/>
        </w:rPr>
        <w:t>%</w:t>
      </w:r>
      <w:r w:rsidR="00F808FC" w:rsidRPr="00E8717C">
        <w:rPr>
          <w:noProof/>
          <w:szCs w:val="24"/>
          <w:lang w:val="lv-LV"/>
        </w:rPr>
        <w:t>)</w:t>
      </w:r>
      <w:r w:rsidRPr="00E8717C">
        <w:rPr>
          <w:noProof/>
          <w:szCs w:val="24"/>
          <w:lang w:val="lv-LV"/>
        </w:rPr>
        <w:t>, hipertensija</w:t>
      </w:r>
      <w:r w:rsidR="009B1A81" w:rsidRPr="00E8717C">
        <w:rPr>
          <w:noProof/>
          <w:szCs w:val="24"/>
          <w:lang w:val="lv-LV"/>
        </w:rPr>
        <w:t xml:space="preserve"> </w:t>
      </w:r>
      <w:r w:rsidR="00F808FC" w:rsidRPr="00E8717C">
        <w:rPr>
          <w:noProof/>
          <w:szCs w:val="24"/>
          <w:lang w:val="lv-LV"/>
        </w:rPr>
        <w:t>(</w:t>
      </w:r>
      <w:r w:rsidR="009B1A81" w:rsidRPr="00E8717C">
        <w:rPr>
          <w:noProof/>
          <w:szCs w:val="24"/>
          <w:lang w:val="lv-LV"/>
        </w:rPr>
        <w:t>6 %</w:t>
      </w:r>
      <w:r w:rsidR="00F808FC" w:rsidRPr="00E8717C">
        <w:rPr>
          <w:noProof/>
          <w:szCs w:val="24"/>
          <w:lang w:val="lv-LV"/>
        </w:rPr>
        <w:t>)</w:t>
      </w:r>
      <w:r w:rsidRPr="00E8717C">
        <w:rPr>
          <w:noProof/>
          <w:szCs w:val="24"/>
          <w:lang w:val="lv-LV"/>
        </w:rPr>
        <w:t xml:space="preserve">, kaulu lūzumi (2 %); perifēra tūska, </w:t>
      </w:r>
      <w:r w:rsidRPr="00E8717C">
        <w:rPr>
          <w:noProof/>
          <w:lang w:val="lv-LV"/>
        </w:rPr>
        <w:t>sirds mazspēja un priekškambaru mirdzaritmija (katra 1 %). 3. pakāpes hipertrigliceridēmija un stenokardija pēc CTCAE klasifikācijas (</w:t>
      </w:r>
      <w:r w:rsidR="009B1A81" w:rsidRPr="00E8717C">
        <w:rPr>
          <w:noProof/>
          <w:lang w:val="lv-LV"/>
        </w:rPr>
        <w:t>4</w:t>
      </w:r>
      <w:r w:rsidRPr="00E8717C">
        <w:rPr>
          <w:noProof/>
          <w:lang w:val="lv-LV"/>
        </w:rPr>
        <w:t xml:space="preserve">.0 redakcija) radās </w:t>
      </w:r>
      <w:r w:rsidR="001C4637" w:rsidRPr="00E8717C">
        <w:rPr>
          <w:noProof/>
          <w:lang w:val="lv-LV"/>
        </w:rPr>
        <w:t>&lt; </w:t>
      </w:r>
      <w:r w:rsidRPr="00E8717C">
        <w:rPr>
          <w:noProof/>
          <w:lang w:val="lv-LV"/>
        </w:rPr>
        <w:t xml:space="preserve">1 % pacientu. 4. pakāpes urīnceļu infekcija, </w:t>
      </w:r>
      <w:r w:rsidR="00120583" w:rsidRPr="00E8717C">
        <w:rPr>
          <w:noProof/>
          <w:szCs w:val="24"/>
          <w:lang w:val="lv-LV"/>
        </w:rPr>
        <w:t xml:space="preserve">paaugstināts alanīna aminotransferāzes līmenis un/vai paaugstināts aspartāta aminotransferāzes līmenis, hipokaliēmija, </w:t>
      </w:r>
      <w:r w:rsidRPr="00E8717C">
        <w:rPr>
          <w:noProof/>
          <w:lang w:val="lv-LV"/>
        </w:rPr>
        <w:t>sirds mazspēja</w:t>
      </w:r>
      <w:r w:rsidR="00120583" w:rsidRPr="00E8717C">
        <w:rPr>
          <w:noProof/>
          <w:lang w:val="lv-LV"/>
        </w:rPr>
        <w:t xml:space="preserve">, priekškambaru </w:t>
      </w:r>
      <w:r w:rsidR="00EE3F19" w:rsidRPr="00E8717C">
        <w:rPr>
          <w:noProof/>
          <w:lang w:val="lv-LV"/>
        </w:rPr>
        <w:t>mirdzaritmij</w:t>
      </w:r>
      <w:r w:rsidR="00120583" w:rsidRPr="00E8717C">
        <w:rPr>
          <w:noProof/>
          <w:lang w:val="lv-LV"/>
        </w:rPr>
        <w:t>a</w:t>
      </w:r>
      <w:r w:rsidRPr="00E8717C">
        <w:rPr>
          <w:noProof/>
          <w:lang w:val="lv-LV"/>
        </w:rPr>
        <w:t xml:space="preserve"> un lūzumi pēc CTCAE klasifikācijas (</w:t>
      </w:r>
      <w:r w:rsidR="00F808FC" w:rsidRPr="00E8717C">
        <w:rPr>
          <w:noProof/>
          <w:lang w:val="lv-LV"/>
        </w:rPr>
        <w:t>4</w:t>
      </w:r>
      <w:r w:rsidRPr="00E8717C">
        <w:rPr>
          <w:noProof/>
          <w:lang w:val="lv-LV"/>
        </w:rPr>
        <w:t xml:space="preserve">.0 redakcija) radās </w:t>
      </w:r>
      <w:r w:rsidR="001C4637" w:rsidRPr="00E8717C">
        <w:rPr>
          <w:noProof/>
          <w:lang w:val="lv-LV"/>
        </w:rPr>
        <w:t>&lt; </w:t>
      </w:r>
      <w:r w:rsidRPr="00E8717C">
        <w:rPr>
          <w:noProof/>
          <w:lang w:val="lv-LV"/>
        </w:rPr>
        <w:t>1 % pacientu.</w:t>
      </w:r>
    </w:p>
    <w:p w14:paraId="210375FA" w14:textId="77777777" w:rsidR="00526057" w:rsidRPr="00E8717C" w:rsidRDefault="00526057" w:rsidP="000C6F80">
      <w:pPr>
        <w:tabs>
          <w:tab w:val="left" w:pos="1134"/>
          <w:tab w:val="left" w:pos="1701"/>
        </w:tabs>
        <w:rPr>
          <w:noProof/>
          <w:lang w:val="lv-LV"/>
        </w:rPr>
      </w:pPr>
    </w:p>
    <w:p w14:paraId="1CD1BE41" w14:textId="77777777" w:rsidR="00120583" w:rsidRPr="00E8717C" w:rsidRDefault="000664F5" w:rsidP="000C6F80">
      <w:pPr>
        <w:tabs>
          <w:tab w:val="left" w:pos="1134"/>
          <w:tab w:val="left" w:pos="1701"/>
        </w:tabs>
        <w:rPr>
          <w:noProof/>
          <w:lang w:val="lv-LV"/>
        </w:rPr>
      </w:pPr>
      <w:r w:rsidRPr="00E8717C">
        <w:rPr>
          <w:noProof/>
          <w:lang w:val="lv-LV"/>
        </w:rPr>
        <w:t>Lielāku h</w:t>
      </w:r>
      <w:r w:rsidR="00C97C52" w:rsidRPr="00E8717C">
        <w:rPr>
          <w:noProof/>
          <w:lang w:val="lv-LV"/>
        </w:rPr>
        <w:t>ipertensija</w:t>
      </w:r>
      <w:r w:rsidRPr="00E8717C">
        <w:rPr>
          <w:noProof/>
          <w:lang w:val="lv-LV"/>
        </w:rPr>
        <w:t>s</w:t>
      </w:r>
      <w:r w:rsidR="00F22B27" w:rsidRPr="00E8717C">
        <w:rPr>
          <w:noProof/>
          <w:lang w:val="lv-LV"/>
        </w:rPr>
        <w:t xml:space="preserve"> </w:t>
      </w:r>
      <w:r w:rsidR="00526057" w:rsidRPr="00E8717C">
        <w:rPr>
          <w:noProof/>
          <w:lang w:val="lv-LV"/>
        </w:rPr>
        <w:t>un hipoka</w:t>
      </w:r>
      <w:r w:rsidR="00C97C52" w:rsidRPr="00E8717C">
        <w:rPr>
          <w:noProof/>
          <w:lang w:val="lv-LV"/>
        </w:rPr>
        <w:t>liēmija</w:t>
      </w:r>
      <w:r w:rsidRPr="00E8717C">
        <w:rPr>
          <w:noProof/>
          <w:lang w:val="lv-LV"/>
        </w:rPr>
        <w:t>s</w:t>
      </w:r>
      <w:r w:rsidR="00526057" w:rsidRPr="00E8717C">
        <w:rPr>
          <w:noProof/>
          <w:lang w:val="lv-LV"/>
        </w:rPr>
        <w:t xml:space="preserve"> </w:t>
      </w:r>
      <w:r w:rsidRPr="00E8717C">
        <w:rPr>
          <w:noProof/>
          <w:lang w:val="lv-LV"/>
        </w:rPr>
        <w:t>sastopamību novēroja</w:t>
      </w:r>
      <w:r w:rsidR="00641C12" w:rsidRPr="00E8717C">
        <w:rPr>
          <w:noProof/>
          <w:lang w:val="lv-LV"/>
        </w:rPr>
        <w:t xml:space="preserve"> pacientu </w:t>
      </w:r>
      <w:r w:rsidR="00F22B27" w:rsidRPr="00E8717C">
        <w:rPr>
          <w:noProof/>
          <w:lang w:val="lv-LV"/>
        </w:rPr>
        <w:t xml:space="preserve">populācijā </w:t>
      </w:r>
      <w:r w:rsidR="00641C12" w:rsidRPr="00E8717C">
        <w:rPr>
          <w:noProof/>
          <w:lang w:val="lv-LV"/>
        </w:rPr>
        <w:t>ar hormonatkarīgiem</w:t>
      </w:r>
      <w:r w:rsidR="00EE3F19" w:rsidRPr="00E8717C">
        <w:rPr>
          <w:noProof/>
          <w:lang w:val="lv-LV"/>
        </w:rPr>
        <w:t xml:space="preserve"> </w:t>
      </w:r>
      <w:r w:rsidR="00641C12" w:rsidRPr="00E8717C">
        <w:rPr>
          <w:noProof/>
          <w:lang w:val="lv-LV"/>
        </w:rPr>
        <w:t>audzējiem</w:t>
      </w:r>
      <w:r w:rsidR="00EE3F19" w:rsidRPr="00E8717C">
        <w:rPr>
          <w:noProof/>
          <w:lang w:val="lv-LV"/>
        </w:rPr>
        <w:t xml:space="preserve"> </w:t>
      </w:r>
      <w:r w:rsidR="00C3116C" w:rsidRPr="00E8717C">
        <w:rPr>
          <w:noProof/>
          <w:lang w:val="lv-LV"/>
        </w:rPr>
        <w:t>(</w:t>
      </w:r>
      <w:r w:rsidR="00EE3F19" w:rsidRPr="00E8717C">
        <w:rPr>
          <w:noProof/>
          <w:lang w:val="lv-LV"/>
        </w:rPr>
        <w:t>p</w:t>
      </w:r>
      <w:r w:rsidR="00C3116C" w:rsidRPr="00E8717C">
        <w:rPr>
          <w:noProof/>
          <w:lang w:val="lv-LV"/>
        </w:rPr>
        <w:t>ētījums Nr. 3011)</w:t>
      </w:r>
      <w:r w:rsidR="00526057" w:rsidRPr="00E8717C">
        <w:rPr>
          <w:noProof/>
          <w:lang w:val="lv-LV"/>
        </w:rPr>
        <w:t>.</w:t>
      </w:r>
      <w:r w:rsidR="00C3116C" w:rsidRPr="00E8717C">
        <w:rPr>
          <w:noProof/>
          <w:lang w:val="lv-LV"/>
        </w:rPr>
        <w:t xml:space="preserve"> </w:t>
      </w:r>
      <w:r w:rsidR="009A64A0" w:rsidRPr="00E8717C">
        <w:rPr>
          <w:noProof/>
          <w:lang w:val="lv-LV"/>
        </w:rPr>
        <w:t>Par hipertensiju ziņots</w:t>
      </w:r>
      <w:r w:rsidRPr="00E8717C">
        <w:rPr>
          <w:noProof/>
          <w:lang w:val="lv-LV"/>
        </w:rPr>
        <w:t xml:space="preserve"> </w:t>
      </w:r>
      <w:r w:rsidR="009A64A0" w:rsidRPr="00E8717C">
        <w:rPr>
          <w:noProof/>
          <w:lang w:val="lv-LV"/>
        </w:rPr>
        <w:t xml:space="preserve">36,7 % pacientu </w:t>
      </w:r>
      <w:r w:rsidR="00C97C52" w:rsidRPr="00E8717C">
        <w:rPr>
          <w:noProof/>
          <w:lang w:val="lv-LV"/>
        </w:rPr>
        <w:t xml:space="preserve">populācijā ar </w:t>
      </w:r>
      <w:r w:rsidR="0016646E" w:rsidRPr="00E8717C">
        <w:rPr>
          <w:noProof/>
          <w:lang w:val="lv-LV"/>
        </w:rPr>
        <w:t>hormonatkarīgiem audzējiem</w:t>
      </w:r>
      <w:r w:rsidR="00C3116C" w:rsidRPr="00E8717C">
        <w:rPr>
          <w:noProof/>
          <w:lang w:val="lv-LV"/>
        </w:rPr>
        <w:t xml:space="preserve"> </w:t>
      </w:r>
      <w:r w:rsidR="00C97C52" w:rsidRPr="00E8717C">
        <w:rPr>
          <w:noProof/>
          <w:lang w:val="lv-LV"/>
        </w:rPr>
        <w:t>(pētījums Nr. 3011)</w:t>
      </w:r>
      <w:r w:rsidR="009A64A0" w:rsidRPr="00E8717C">
        <w:rPr>
          <w:noProof/>
          <w:lang w:val="lv-LV"/>
        </w:rPr>
        <w:t xml:space="preserve">, </w:t>
      </w:r>
      <w:r w:rsidR="00C3116C" w:rsidRPr="00E8717C">
        <w:rPr>
          <w:noProof/>
          <w:lang w:val="lv-LV"/>
        </w:rPr>
        <w:t>salīdzinot</w:t>
      </w:r>
      <w:r w:rsidR="00C97C52" w:rsidRPr="00E8717C">
        <w:rPr>
          <w:noProof/>
          <w:lang w:val="lv-LV"/>
        </w:rPr>
        <w:t xml:space="preserve"> ar</w:t>
      </w:r>
      <w:r w:rsidR="00C3116C" w:rsidRPr="00E8717C">
        <w:rPr>
          <w:noProof/>
          <w:lang w:val="lv-LV"/>
        </w:rPr>
        <w:t xml:space="preserve"> </w:t>
      </w:r>
      <w:r w:rsidR="00C97C52" w:rsidRPr="00E8717C">
        <w:rPr>
          <w:noProof/>
          <w:lang w:val="lv-LV"/>
        </w:rPr>
        <w:t>11,8 %</w:t>
      </w:r>
      <w:r w:rsidR="00C3116C" w:rsidRPr="00E8717C">
        <w:rPr>
          <w:noProof/>
          <w:lang w:val="lv-LV"/>
        </w:rPr>
        <w:t xml:space="preserve"> un </w:t>
      </w:r>
      <w:r w:rsidR="00C97C52" w:rsidRPr="00E8717C">
        <w:rPr>
          <w:noProof/>
          <w:lang w:val="lv-LV"/>
        </w:rPr>
        <w:t xml:space="preserve">20,2 % </w:t>
      </w:r>
      <w:r w:rsidR="009A64A0" w:rsidRPr="00E8717C">
        <w:rPr>
          <w:noProof/>
          <w:lang w:val="lv-LV"/>
        </w:rPr>
        <w:t xml:space="preserve">pacientu </w:t>
      </w:r>
      <w:r w:rsidRPr="00E8717C">
        <w:rPr>
          <w:noProof/>
          <w:lang w:val="lv-LV"/>
        </w:rPr>
        <w:t xml:space="preserve">attiecīgi pētījumā Nr. 301 un </w:t>
      </w:r>
      <w:r w:rsidR="00C97C52" w:rsidRPr="00E8717C">
        <w:rPr>
          <w:noProof/>
          <w:lang w:val="lv-LV"/>
        </w:rPr>
        <w:t>pētījum</w:t>
      </w:r>
      <w:r w:rsidRPr="00E8717C">
        <w:rPr>
          <w:noProof/>
          <w:lang w:val="lv-LV"/>
        </w:rPr>
        <w:t>ā</w:t>
      </w:r>
      <w:r w:rsidR="00C97C52" w:rsidRPr="00E8717C">
        <w:rPr>
          <w:noProof/>
          <w:lang w:val="lv-LV"/>
        </w:rPr>
        <w:t xml:space="preserve"> Nr. 302</w:t>
      </w:r>
      <w:r w:rsidR="00C3116C" w:rsidRPr="00E8717C">
        <w:rPr>
          <w:noProof/>
          <w:lang w:val="lv-LV"/>
        </w:rPr>
        <w:t xml:space="preserve">. </w:t>
      </w:r>
      <w:r w:rsidR="009A64A0" w:rsidRPr="00E8717C">
        <w:rPr>
          <w:noProof/>
          <w:lang w:val="lv-LV"/>
        </w:rPr>
        <w:t>Hipokaliēmija</w:t>
      </w:r>
      <w:r w:rsidRPr="00E8717C">
        <w:rPr>
          <w:noProof/>
          <w:lang w:val="lv-LV"/>
        </w:rPr>
        <w:t xml:space="preserve"> populācijā ar hormonatkarīgiem audzējiem (pētījums Nr. 3011) </w:t>
      </w:r>
      <w:r w:rsidR="009A64A0" w:rsidRPr="00E8717C">
        <w:rPr>
          <w:noProof/>
          <w:lang w:val="lv-LV"/>
        </w:rPr>
        <w:t>novērota</w:t>
      </w:r>
      <w:r w:rsidRPr="00E8717C">
        <w:rPr>
          <w:noProof/>
          <w:lang w:val="lv-LV"/>
        </w:rPr>
        <w:t xml:space="preserve"> </w:t>
      </w:r>
      <w:r w:rsidR="008E7E01" w:rsidRPr="00E8717C">
        <w:rPr>
          <w:noProof/>
          <w:lang w:val="lv-LV"/>
        </w:rPr>
        <w:t>20,4</w:t>
      </w:r>
      <w:r w:rsidRPr="00E8717C">
        <w:rPr>
          <w:noProof/>
          <w:lang w:val="lv-LV"/>
        </w:rPr>
        <w:t> %</w:t>
      </w:r>
      <w:r w:rsidR="009A64A0" w:rsidRPr="00E8717C">
        <w:rPr>
          <w:noProof/>
          <w:lang w:val="lv-LV"/>
        </w:rPr>
        <w:t xml:space="preserve"> pacientu</w:t>
      </w:r>
      <w:r w:rsidRPr="00E8717C">
        <w:rPr>
          <w:noProof/>
          <w:lang w:val="lv-LV"/>
        </w:rPr>
        <w:t xml:space="preserve">, salīdzinot ar 19,2 % un 14,9 % </w:t>
      </w:r>
      <w:r w:rsidR="009A64A0" w:rsidRPr="00E8717C">
        <w:rPr>
          <w:noProof/>
          <w:lang w:val="lv-LV"/>
        </w:rPr>
        <w:t xml:space="preserve">pacientu </w:t>
      </w:r>
      <w:r w:rsidRPr="00E8717C">
        <w:rPr>
          <w:noProof/>
          <w:lang w:val="lv-LV"/>
        </w:rPr>
        <w:t>attiecīgi pētījumā Nr. 301 un pētījumā Nr. 302.</w:t>
      </w:r>
    </w:p>
    <w:p w14:paraId="357C9390" w14:textId="77777777" w:rsidR="00120583" w:rsidRPr="00E8717C" w:rsidRDefault="00120583" w:rsidP="000C6F80">
      <w:pPr>
        <w:tabs>
          <w:tab w:val="left" w:pos="1134"/>
          <w:tab w:val="left" w:pos="1701"/>
        </w:tabs>
        <w:rPr>
          <w:noProof/>
          <w:lang w:val="lv-LV"/>
        </w:rPr>
      </w:pPr>
    </w:p>
    <w:p w14:paraId="0735CDE3" w14:textId="77777777" w:rsidR="009918EE" w:rsidRPr="00E8717C" w:rsidRDefault="00DD3593" w:rsidP="000C6F80">
      <w:pPr>
        <w:tabs>
          <w:tab w:val="left" w:pos="1134"/>
          <w:tab w:val="left" w:pos="1701"/>
        </w:tabs>
        <w:rPr>
          <w:noProof/>
          <w:lang w:val="lv-LV"/>
        </w:rPr>
      </w:pPr>
      <w:r w:rsidRPr="00E8717C">
        <w:rPr>
          <w:noProof/>
          <w:lang w:val="lv-LV"/>
        </w:rPr>
        <w:t xml:space="preserve">Nevēlamo blakusparādību </w:t>
      </w:r>
      <w:r w:rsidR="000664F5" w:rsidRPr="00E8717C">
        <w:rPr>
          <w:noProof/>
          <w:lang w:val="lv-LV"/>
        </w:rPr>
        <w:t>sastopamība</w:t>
      </w:r>
      <w:r w:rsidRPr="00E8717C">
        <w:rPr>
          <w:noProof/>
          <w:lang w:val="lv-LV"/>
        </w:rPr>
        <w:t xml:space="preserve"> un smagums bija lielāks pacientu apakšgrupā, kuru ECOG2 veiktspējas statusa</w:t>
      </w:r>
      <w:r w:rsidR="00FF4943" w:rsidRPr="00E8717C">
        <w:rPr>
          <w:noProof/>
          <w:lang w:val="lv-LV"/>
        </w:rPr>
        <w:t xml:space="preserve"> pakāpe atbilda sākotnējam līmenim</w:t>
      </w:r>
      <w:r w:rsidRPr="00E8717C">
        <w:rPr>
          <w:noProof/>
          <w:lang w:val="lv-LV"/>
        </w:rPr>
        <w:t xml:space="preserve">, kā arī gados vecākiem pacientiem </w:t>
      </w:r>
      <w:r w:rsidRPr="00E8717C">
        <w:rPr>
          <w:noProof/>
          <w:szCs w:val="24"/>
          <w:lang w:val="lv-LV"/>
        </w:rPr>
        <w:t>(≥75 gadi)</w:t>
      </w:r>
      <w:r w:rsidRPr="00E8717C">
        <w:rPr>
          <w:noProof/>
          <w:lang w:val="lv-LV"/>
        </w:rPr>
        <w:t>.</w:t>
      </w:r>
    </w:p>
    <w:p w14:paraId="36283763" w14:textId="77777777" w:rsidR="00DD3593" w:rsidRPr="00E8717C" w:rsidRDefault="00DD3593" w:rsidP="000C6F80">
      <w:pPr>
        <w:tabs>
          <w:tab w:val="left" w:pos="1134"/>
          <w:tab w:val="left" w:pos="1701"/>
        </w:tabs>
        <w:rPr>
          <w:noProof/>
          <w:lang w:val="lv-LV"/>
        </w:rPr>
      </w:pPr>
    </w:p>
    <w:p w14:paraId="3FE1941A" w14:textId="77777777" w:rsidR="009918EE" w:rsidRPr="00E8717C" w:rsidRDefault="009918EE" w:rsidP="000C6F80">
      <w:pPr>
        <w:keepNext/>
        <w:tabs>
          <w:tab w:val="left" w:pos="1134"/>
          <w:tab w:val="left" w:pos="1701"/>
        </w:tabs>
        <w:rPr>
          <w:bCs/>
          <w:iCs/>
          <w:noProof/>
          <w:u w:val="single"/>
          <w:lang w:val="lv-LV"/>
        </w:rPr>
      </w:pPr>
      <w:r w:rsidRPr="00E8717C">
        <w:rPr>
          <w:bCs/>
          <w:iCs/>
          <w:noProof/>
          <w:u w:val="single"/>
          <w:lang w:val="lv-LV"/>
        </w:rPr>
        <w:t>Atsevišķu blakusparādību raksturojums</w:t>
      </w:r>
    </w:p>
    <w:p w14:paraId="4BFB79B1" w14:textId="77777777" w:rsidR="009918EE" w:rsidRPr="00E8717C" w:rsidRDefault="009918EE" w:rsidP="000C6F80">
      <w:pPr>
        <w:keepNext/>
        <w:tabs>
          <w:tab w:val="left" w:pos="1134"/>
          <w:tab w:val="left" w:pos="1701"/>
        </w:tabs>
        <w:rPr>
          <w:i/>
          <w:iCs/>
          <w:noProof/>
          <w:lang w:val="lv-LV"/>
        </w:rPr>
      </w:pPr>
      <w:r w:rsidRPr="00E8717C">
        <w:rPr>
          <w:i/>
          <w:iCs/>
          <w:noProof/>
          <w:lang w:val="lv-LV"/>
        </w:rPr>
        <w:t>Blakusparādības, kas skar sirds un asinsvadu sistēmu</w:t>
      </w:r>
    </w:p>
    <w:p w14:paraId="097869C0" w14:textId="77777777" w:rsidR="009918EE" w:rsidRPr="00E8717C" w:rsidRDefault="008023A9" w:rsidP="0041275E">
      <w:pPr>
        <w:tabs>
          <w:tab w:val="left" w:pos="851"/>
          <w:tab w:val="left" w:pos="1134"/>
          <w:tab w:val="left" w:pos="1701"/>
        </w:tabs>
        <w:rPr>
          <w:noProof/>
          <w:lang w:val="lv-LV"/>
        </w:rPr>
      </w:pPr>
      <w:r w:rsidRPr="00E8717C">
        <w:rPr>
          <w:noProof/>
          <w:lang w:val="lv-LV"/>
        </w:rPr>
        <w:t>Trijos</w:t>
      </w:r>
      <w:r w:rsidR="009918EE" w:rsidRPr="00E8717C">
        <w:rPr>
          <w:noProof/>
          <w:lang w:val="lv-LV"/>
        </w:rPr>
        <w:t xml:space="preserve"> 3. fāzes pētījum</w:t>
      </w:r>
      <w:r w:rsidR="00BC43C2" w:rsidRPr="00E8717C">
        <w:rPr>
          <w:noProof/>
          <w:lang w:val="lv-LV"/>
        </w:rPr>
        <w:t>os neiekļāva</w:t>
      </w:r>
      <w:r w:rsidR="009918EE" w:rsidRPr="00E8717C">
        <w:rPr>
          <w:noProof/>
          <w:lang w:val="lv-LV"/>
        </w:rPr>
        <w:t xml:space="preserve"> pacient</w:t>
      </w:r>
      <w:r w:rsidR="00BC43C2" w:rsidRPr="00E8717C">
        <w:rPr>
          <w:noProof/>
          <w:lang w:val="lv-LV"/>
        </w:rPr>
        <w:t>us</w:t>
      </w:r>
      <w:r w:rsidR="009918EE" w:rsidRPr="00E8717C">
        <w:rPr>
          <w:noProof/>
          <w:lang w:val="lv-LV"/>
        </w:rPr>
        <w:t xml:space="preserve"> ar nekontrolētu hipertensiju, klīniski nozīmīgu sirds slimību, kas izpaudās kā miokarda infarkts, arteriāl</w:t>
      </w:r>
      <w:r w:rsidR="00BC43C2" w:rsidRPr="00E8717C">
        <w:rPr>
          <w:noProof/>
          <w:lang w:val="lv-LV"/>
        </w:rPr>
        <w:t>iem</w:t>
      </w:r>
      <w:r w:rsidR="009918EE" w:rsidRPr="00E8717C">
        <w:rPr>
          <w:noProof/>
          <w:lang w:val="lv-LV"/>
        </w:rPr>
        <w:t xml:space="preserve"> trombotisk</w:t>
      </w:r>
      <w:r w:rsidR="00BC43C2" w:rsidRPr="00E8717C">
        <w:rPr>
          <w:noProof/>
          <w:lang w:val="lv-LV"/>
        </w:rPr>
        <w:t>iem</w:t>
      </w:r>
      <w:r w:rsidR="009918EE" w:rsidRPr="00E8717C">
        <w:rPr>
          <w:noProof/>
          <w:lang w:val="lv-LV"/>
        </w:rPr>
        <w:t xml:space="preserve"> notikum</w:t>
      </w:r>
      <w:r w:rsidR="00BC43C2" w:rsidRPr="00E8717C">
        <w:rPr>
          <w:noProof/>
          <w:lang w:val="lv-LV"/>
        </w:rPr>
        <w:t>iem</w:t>
      </w:r>
      <w:r w:rsidR="009918EE" w:rsidRPr="00E8717C">
        <w:rPr>
          <w:noProof/>
          <w:lang w:val="lv-LV"/>
        </w:rPr>
        <w:t xml:space="preserve"> pēdējos 6 mēnešos, smag</w:t>
      </w:r>
      <w:r w:rsidR="00BC43C2" w:rsidRPr="00E8717C">
        <w:rPr>
          <w:noProof/>
          <w:lang w:val="lv-LV"/>
        </w:rPr>
        <w:t>u</w:t>
      </w:r>
      <w:r w:rsidR="009918EE" w:rsidRPr="00E8717C">
        <w:rPr>
          <w:noProof/>
          <w:lang w:val="lv-LV"/>
        </w:rPr>
        <w:t xml:space="preserve"> vai nestabil</w:t>
      </w:r>
      <w:r w:rsidR="00BC43C2" w:rsidRPr="00E8717C">
        <w:rPr>
          <w:noProof/>
          <w:lang w:val="lv-LV"/>
        </w:rPr>
        <w:t>u</w:t>
      </w:r>
      <w:r w:rsidR="009918EE" w:rsidRPr="00E8717C">
        <w:rPr>
          <w:noProof/>
          <w:lang w:val="lv-LV"/>
        </w:rPr>
        <w:t xml:space="preserve"> stenokardij</w:t>
      </w:r>
      <w:r w:rsidR="00BC43C2" w:rsidRPr="00E8717C">
        <w:rPr>
          <w:noProof/>
          <w:lang w:val="lv-LV"/>
        </w:rPr>
        <w:t>u,</w:t>
      </w:r>
      <w:r w:rsidR="009918EE" w:rsidRPr="00E8717C">
        <w:rPr>
          <w:noProof/>
          <w:lang w:val="lv-LV"/>
        </w:rPr>
        <w:t xml:space="preserve"> III </w:t>
      </w:r>
      <w:r w:rsidR="00BC43C2" w:rsidRPr="00E8717C">
        <w:rPr>
          <w:noProof/>
          <w:lang w:val="lv-LV"/>
        </w:rPr>
        <w:t>vai</w:t>
      </w:r>
      <w:r w:rsidR="00B5453C" w:rsidRPr="00E8717C">
        <w:rPr>
          <w:noProof/>
          <w:lang w:val="lv-LV"/>
        </w:rPr>
        <w:t xml:space="preserve"> </w:t>
      </w:r>
      <w:r w:rsidR="009918EE" w:rsidRPr="00E8717C">
        <w:rPr>
          <w:noProof/>
          <w:lang w:val="lv-LV"/>
        </w:rPr>
        <w:t>IV pakāpes sirds mazspēj</w:t>
      </w:r>
      <w:r w:rsidR="00BC43C2" w:rsidRPr="00E8717C">
        <w:rPr>
          <w:noProof/>
          <w:lang w:val="lv-LV"/>
        </w:rPr>
        <w:t>u</w:t>
      </w:r>
      <w:r w:rsidR="009918EE" w:rsidRPr="00E8717C">
        <w:rPr>
          <w:noProof/>
          <w:lang w:val="lv-LV"/>
        </w:rPr>
        <w:t xml:space="preserve"> (pētījums Nr. 301)</w:t>
      </w:r>
      <w:r w:rsidR="00B5453C" w:rsidRPr="00E8717C">
        <w:rPr>
          <w:noProof/>
          <w:lang w:val="lv-LV"/>
        </w:rPr>
        <w:t>,</w:t>
      </w:r>
      <w:r w:rsidR="009918EE" w:rsidRPr="00E8717C">
        <w:rPr>
          <w:noProof/>
          <w:lang w:val="lv-LV"/>
        </w:rPr>
        <w:t xml:space="preserve"> II </w:t>
      </w:r>
      <w:r w:rsidR="00BC43C2" w:rsidRPr="00E8717C">
        <w:rPr>
          <w:noProof/>
          <w:lang w:val="lv-LV"/>
        </w:rPr>
        <w:t>līdz</w:t>
      </w:r>
      <w:r w:rsidR="001653EE" w:rsidRPr="00E8717C">
        <w:rPr>
          <w:noProof/>
          <w:lang w:val="lv-LV"/>
        </w:rPr>
        <w:t xml:space="preserve"> </w:t>
      </w:r>
      <w:r w:rsidR="009918EE" w:rsidRPr="00E8717C">
        <w:rPr>
          <w:noProof/>
          <w:lang w:val="lv-LV"/>
        </w:rPr>
        <w:t>IV pakāpes sirds mazspēj</w:t>
      </w:r>
      <w:r w:rsidR="00BC43C2" w:rsidRPr="00E8717C">
        <w:rPr>
          <w:noProof/>
          <w:lang w:val="lv-LV"/>
        </w:rPr>
        <w:t>u</w:t>
      </w:r>
      <w:r w:rsidR="009918EE" w:rsidRPr="00E8717C">
        <w:rPr>
          <w:noProof/>
          <w:lang w:val="lv-LV"/>
        </w:rPr>
        <w:t xml:space="preserve"> (pētījum</w:t>
      </w:r>
      <w:r w:rsidR="00FF4943" w:rsidRPr="00E8717C">
        <w:rPr>
          <w:noProof/>
          <w:lang w:val="lv-LV"/>
        </w:rPr>
        <w:t>i Nr. 30</w:t>
      </w:r>
      <w:r w:rsidR="00110730" w:rsidRPr="00E8717C">
        <w:rPr>
          <w:noProof/>
          <w:lang w:val="lv-LV"/>
        </w:rPr>
        <w:t>1</w:t>
      </w:r>
      <w:r w:rsidR="00FF4943" w:rsidRPr="00E8717C">
        <w:rPr>
          <w:noProof/>
          <w:lang w:val="lv-LV"/>
        </w:rPr>
        <w:t>1 un</w:t>
      </w:r>
      <w:r w:rsidR="009918EE" w:rsidRPr="00E8717C">
        <w:rPr>
          <w:noProof/>
          <w:lang w:val="lv-LV"/>
        </w:rPr>
        <w:t xml:space="preserve"> Nr. 302) pēc </w:t>
      </w:r>
      <w:r w:rsidR="009918EE" w:rsidRPr="00E8717C">
        <w:rPr>
          <w:iCs/>
          <w:noProof/>
          <w:lang w:val="lv-LV"/>
        </w:rPr>
        <w:t xml:space="preserve">NYHA </w:t>
      </w:r>
      <w:r w:rsidR="009918EE" w:rsidRPr="00E8717C">
        <w:rPr>
          <w:noProof/>
          <w:lang w:val="lv-LV"/>
        </w:rPr>
        <w:t>klasifikācijas vai sirds izsviedes frakcijas mērījuma rezultāt</w:t>
      </w:r>
      <w:r w:rsidR="00BC43C2" w:rsidRPr="00E8717C">
        <w:rPr>
          <w:noProof/>
          <w:lang w:val="lv-LV"/>
        </w:rPr>
        <w:t>u</w:t>
      </w:r>
      <w:r w:rsidR="009918EE" w:rsidRPr="00E8717C">
        <w:rPr>
          <w:noProof/>
          <w:lang w:val="lv-LV"/>
        </w:rPr>
        <w:t xml:space="preserve"> </w:t>
      </w:r>
      <w:r w:rsidR="001C4637" w:rsidRPr="00E8717C">
        <w:rPr>
          <w:noProof/>
          <w:lang w:val="lv-LV"/>
        </w:rPr>
        <w:t>&lt; </w:t>
      </w:r>
      <w:r w:rsidR="009918EE" w:rsidRPr="00E8717C">
        <w:rPr>
          <w:noProof/>
          <w:lang w:val="lv-LV"/>
        </w:rPr>
        <w:t xml:space="preserve">50%. Visi pētījumā iesaistītie pacienti (gan aktīvajā grupā iekļautie, gan ar placebo ārstētie pacienti) vienlaikus tika ārstēti ar androgēnus </w:t>
      </w:r>
      <w:r w:rsidR="001653EE" w:rsidRPr="00E8717C">
        <w:rPr>
          <w:noProof/>
          <w:lang w:val="lv-LV"/>
        </w:rPr>
        <w:t xml:space="preserve">deprivācijas </w:t>
      </w:r>
      <w:r w:rsidR="009918EE" w:rsidRPr="00E8717C">
        <w:rPr>
          <w:noProof/>
          <w:lang w:val="lv-LV"/>
        </w:rPr>
        <w:t xml:space="preserve">terapiju, galvenokārt lietojot LHRH analogus, kuri tiek saistīti ar cukura diabētu, miokarda infarktu, cerebrovaskulāriem notikumiem un pēkšņu kardiālu nāvi. Trešās fāzes pētījumos kardiovaskulāro blakusparādību sastopamība pacientiem, kuri lietoja abiraterona acetātu, salīdzinājumā ar pacientiem, kuri lietoja placebo, bija šāda: priekškambaru mirdzaritmija </w:t>
      </w:r>
      <w:r w:rsidR="00FF4943" w:rsidRPr="00E8717C">
        <w:rPr>
          <w:noProof/>
          <w:lang w:val="lv-LV"/>
        </w:rPr>
        <w:t>2,6</w:t>
      </w:r>
      <w:r w:rsidR="009918EE" w:rsidRPr="00E8717C">
        <w:rPr>
          <w:noProof/>
          <w:lang w:val="lv-LV"/>
        </w:rPr>
        <w:t> %</w:t>
      </w:r>
      <w:r w:rsidR="00322AEA" w:rsidRPr="00E8717C">
        <w:rPr>
          <w:noProof/>
          <w:lang w:val="lv-LV"/>
        </w:rPr>
        <w:t>, salīdzinot ar</w:t>
      </w:r>
      <w:r w:rsidR="009918EE" w:rsidRPr="00E8717C">
        <w:rPr>
          <w:noProof/>
          <w:lang w:val="lv-LV"/>
        </w:rPr>
        <w:t xml:space="preserve"> </w:t>
      </w:r>
      <w:r w:rsidR="00FF4943" w:rsidRPr="00E8717C">
        <w:rPr>
          <w:noProof/>
          <w:lang w:val="lv-LV"/>
        </w:rPr>
        <w:t>2,0</w:t>
      </w:r>
      <w:r w:rsidR="009918EE" w:rsidRPr="00E8717C">
        <w:rPr>
          <w:noProof/>
          <w:lang w:val="lv-LV"/>
        </w:rPr>
        <w:t xml:space="preserve"> %, tahikardija </w:t>
      </w:r>
      <w:r w:rsidR="00FF4943" w:rsidRPr="00E8717C">
        <w:rPr>
          <w:noProof/>
          <w:lang w:val="lv-LV"/>
        </w:rPr>
        <w:t>1,9</w:t>
      </w:r>
      <w:r w:rsidR="009918EE" w:rsidRPr="00E8717C">
        <w:rPr>
          <w:noProof/>
          <w:lang w:val="lv-LV"/>
        </w:rPr>
        <w:t> %</w:t>
      </w:r>
      <w:r w:rsidR="00322AEA" w:rsidRPr="00E8717C">
        <w:rPr>
          <w:noProof/>
          <w:lang w:val="lv-LV"/>
        </w:rPr>
        <w:t>, salīdzinot ar</w:t>
      </w:r>
      <w:r w:rsidR="009918EE" w:rsidRPr="00E8717C">
        <w:rPr>
          <w:noProof/>
          <w:lang w:val="lv-LV"/>
        </w:rPr>
        <w:t xml:space="preserve"> 1,</w:t>
      </w:r>
      <w:r w:rsidR="00FF4943" w:rsidRPr="00E8717C">
        <w:rPr>
          <w:noProof/>
          <w:lang w:val="lv-LV"/>
        </w:rPr>
        <w:t>0</w:t>
      </w:r>
      <w:r w:rsidR="009918EE" w:rsidRPr="00E8717C">
        <w:rPr>
          <w:noProof/>
          <w:lang w:val="lv-LV"/>
        </w:rPr>
        <w:t> %, stenokardija 1,</w:t>
      </w:r>
      <w:r w:rsidR="00FF4943" w:rsidRPr="00E8717C">
        <w:rPr>
          <w:noProof/>
          <w:lang w:val="lv-LV"/>
        </w:rPr>
        <w:t>7</w:t>
      </w:r>
      <w:r w:rsidR="009918EE" w:rsidRPr="00E8717C">
        <w:rPr>
          <w:noProof/>
          <w:lang w:val="lv-LV"/>
        </w:rPr>
        <w:t> %</w:t>
      </w:r>
      <w:r w:rsidR="00322AEA" w:rsidRPr="00E8717C">
        <w:rPr>
          <w:noProof/>
          <w:lang w:val="lv-LV"/>
        </w:rPr>
        <w:t>, salīdzinot ar</w:t>
      </w:r>
      <w:r w:rsidR="009918EE" w:rsidRPr="00E8717C">
        <w:rPr>
          <w:noProof/>
          <w:lang w:val="lv-LV"/>
        </w:rPr>
        <w:t xml:space="preserve"> 0,</w:t>
      </w:r>
      <w:r w:rsidR="00FF4943" w:rsidRPr="00E8717C">
        <w:rPr>
          <w:noProof/>
          <w:lang w:val="lv-LV"/>
        </w:rPr>
        <w:t>8</w:t>
      </w:r>
      <w:r w:rsidR="009918EE" w:rsidRPr="00E8717C">
        <w:rPr>
          <w:noProof/>
          <w:lang w:val="lv-LV"/>
        </w:rPr>
        <w:t xml:space="preserve"> %, sirds mazspēja </w:t>
      </w:r>
      <w:r w:rsidR="00FF4943" w:rsidRPr="00E8717C">
        <w:rPr>
          <w:noProof/>
          <w:lang w:val="lv-LV"/>
        </w:rPr>
        <w:t>0,7</w:t>
      </w:r>
      <w:r w:rsidR="009918EE" w:rsidRPr="00E8717C">
        <w:rPr>
          <w:noProof/>
          <w:lang w:val="lv-LV"/>
        </w:rPr>
        <w:t> %</w:t>
      </w:r>
      <w:r w:rsidR="00322AEA" w:rsidRPr="00E8717C">
        <w:rPr>
          <w:noProof/>
          <w:lang w:val="lv-LV"/>
        </w:rPr>
        <w:t>, salīdzinot ar</w:t>
      </w:r>
      <w:r w:rsidR="009918EE" w:rsidRPr="00E8717C">
        <w:rPr>
          <w:noProof/>
          <w:lang w:val="lv-LV"/>
        </w:rPr>
        <w:t xml:space="preserve"> 0,</w:t>
      </w:r>
      <w:r w:rsidR="00FF4943" w:rsidRPr="00E8717C">
        <w:rPr>
          <w:noProof/>
          <w:lang w:val="lv-LV"/>
        </w:rPr>
        <w:t>2</w:t>
      </w:r>
      <w:r w:rsidR="009918EE" w:rsidRPr="00E8717C">
        <w:rPr>
          <w:noProof/>
          <w:lang w:val="lv-LV"/>
        </w:rPr>
        <w:t> %, bet aritmija — </w:t>
      </w:r>
      <w:r w:rsidR="00FF4943" w:rsidRPr="00E8717C">
        <w:rPr>
          <w:noProof/>
          <w:lang w:val="lv-LV"/>
        </w:rPr>
        <w:t>0,7</w:t>
      </w:r>
      <w:r w:rsidR="009918EE" w:rsidRPr="00E8717C">
        <w:rPr>
          <w:noProof/>
          <w:lang w:val="lv-LV"/>
        </w:rPr>
        <w:t> %</w:t>
      </w:r>
      <w:r w:rsidR="00322AEA" w:rsidRPr="00E8717C">
        <w:rPr>
          <w:noProof/>
          <w:lang w:val="lv-LV"/>
        </w:rPr>
        <w:t>, salīdzinot ar</w:t>
      </w:r>
      <w:r w:rsidR="009918EE" w:rsidRPr="00E8717C">
        <w:rPr>
          <w:noProof/>
          <w:lang w:val="lv-LV"/>
        </w:rPr>
        <w:t xml:space="preserve"> 0,</w:t>
      </w:r>
      <w:r w:rsidR="00FF4943" w:rsidRPr="00E8717C">
        <w:rPr>
          <w:noProof/>
          <w:lang w:val="lv-LV"/>
        </w:rPr>
        <w:t>5</w:t>
      </w:r>
      <w:r w:rsidR="009918EE" w:rsidRPr="00E8717C">
        <w:rPr>
          <w:noProof/>
          <w:lang w:val="lv-LV"/>
        </w:rPr>
        <w:t> %.</w:t>
      </w:r>
    </w:p>
    <w:p w14:paraId="6B7D942F" w14:textId="77777777" w:rsidR="009918EE" w:rsidRPr="00E8717C" w:rsidRDefault="009918EE" w:rsidP="000C6F80">
      <w:pPr>
        <w:tabs>
          <w:tab w:val="left" w:pos="1134"/>
          <w:tab w:val="left" w:pos="1701"/>
        </w:tabs>
        <w:rPr>
          <w:noProof/>
          <w:lang w:val="lv-LV"/>
        </w:rPr>
      </w:pPr>
    </w:p>
    <w:p w14:paraId="4BAABA12" w14:textId="77777777" w:rsidR="009918EE" w:rsidRPr="00E8717C" w:rsidRDefault="009918EE" w:rsidP="000C6F80">
      <w:pPr>
        <w:keepNext/>
        <w:tabs>
          <w:tab w:val="left" w:pos="1134"/>
          <w:tab w:val="left" w:pos="1701"/>
        </w:tabs>
        <w:rPr>
          <w:i/>
          <w:iCs/>
          <w:noProof/>
          <w:lang w:val="lv-LV"/>
        </w:rPr>
      </w:pPr>
      <w:r w:rsidRPr="00E8717C">
        <w:rPr>
          <w:i/>
          <w:iCs/>
          <w:noProof/>
          <w:lang w:val="lv-LV"/>
        </w:rPr>
        <w:t>Hepatotoksicitāte</w:t>
      </w:r>
    </w:p>
    <w:p w14:paraId="6FB12D10" w14:textId="77777777" w:rsidR="009918EE" w:rsidRPr="00E8717C" w:rsidRDefault="009918EE" w:rsidP="000C6F80">
      <w:pPr>
        <w:tabs>
          <w:tab w:val="left" w:pos="1134"/>
          <w:tab w:val="left" w:pos="1701"/>
        </w:tabs>
        <w:rPr>
          <w:noProof/>
          <w:lang w:val="lv-LV"/>
        </w:rPr>
      </w:pPr>
      <w:r w:rsidRPr="00E8717C">
        <w:rPr>
          <w:noProof/>
          <w:lang w:val="lv-LV"/>
        </w:rPr>
        <w:t xml:space="preserve">Ir ziņots par hepatotoksicitāti, kura izpaudās kā paaugstināts AlAT, AsAT un kopējais bilirubīna līmenis ar abiraterona acetātu ārstētiem pacientiem. </w:t>
      </w:r>
      <w:r w:rsidR="00FF4943" w:rsidRPr="00E8717C">
        <w:rPr>
          <w:noProof/>
          <w:lang w:val="lv-LV"/>
        </w:rPr>
        <w:t>3. fāzes</w:t>
      </w:r>
      <w:r w:rsidRPr="00E8717C">
        <w:rPr>
          <w:noProof/>
          <w:lang w:val="lv-LV"/>
        </w:rPr>
        <w:t xml:space="preserve"> klīniskajos pētījumos </w:t>
      </w:r>
      <w:r w:rsidR="003174B1" w:rsidRPr="00E8717C">
        <w:rPr>
          <w:noProof/>
          <w:lang w:val="lv-LV"/>
        </w:rPr>
        <w:t>par 3. un 4. pakāpes hepatotoksicitāti</w:t>
      </w:r>
      <w:r w:rsidR="004F2067" w:rsidRPr="00E8717C">
        <w:rPr>
          <w:noProof/>
          <w:lang w:val="lv-LV"/>
        </w:rPr>
        <w:t xml:space="preserve"> </w:t>
      </w:r>
      <w:r w:rsidRPr="00E8717C">
        <w:rPr>
          <w:noProof/>
          <w:lang w:val="lv-LV"/>
        </w:rPr>
        <w:t>(</w:t>
      </w:r>
      <w:r w:rsidR="003174B1" w:rsidRPr="00E8717C">
        <w:rPr>
          <w:noProof/>
          <w:lang w:val="lv-LV"/>
        </w:rPr>
        <w:t>piem</w:t>
      </w:r>
      <w:r w:rsidR="000664F5" w:rsidRPr="00E8717C">
        <w:rPr>
          <w:noProof/>
          <w:lang w:val="lv-LV"/>
        </w:rPr>
        <w:t>ēram</w:t>
      </w:r>
      <w:r w:rsidR="003174B1" w:rsidRPr="00E8717C">
        <w:rPr>
          <w:noProof/>
          <w:lang w:val="lv-LV"/>
        </w:rPr>
        <w:t xml:space="preserve">, </w:t>
      </w:r>
      <w:r w:rsidRPr="00E8717C">
        <w:rPr>
          <w:noProof/>
          <w:lang w:val="lv-LV"/>
        </w:rPr>
        <w:t>AlAT vai AsAT &gt;5 x pārsniedzot NAR vai bilirubīna līmenim &gt;1,5 x NAR)</w:t>
      </w:r>
      <w:r w:rsidR="00553E1A" w:rsidRPr="00E8717C">
        <w:rPr>
          <w:noProof/>
          <w:lang w:val="lv-LV"/>
        </w:rPr>
        <w:t xml:space="preserve"> tika ziņots</w:t>
      </w:r>
      <w:r w:rsidRPr="00E8717C">
        <w:rPr>
          <w:noProof/>
          <w:lang w:val="lv-LV"/>
        </w:rPr>
        <w:t xml:space="preserve">aptuveni </w:t>
      </w:r>
      <w:r w:rsidR="00B865AF" w:rsidRPr="00E8717C">
        <w:rPr>
          <w:noProof/>
          <w:lang w:val="lv-LV"/>
        </w:rPr>
        <w:t>6</w:t>
      </w:r>
      <w:r w:rsidR="00553E1A" w:rsidRPr="00E8717C">
        <w:rPr>
          <w:noProof/>
          <w:lang w:val="lv-LV"/>
        </w:rPr>
        <w:t> </w:t>
      </w:r>
      <w:r w:rsidRPr="00E8717C">
        <w:rPr>
          <w:noProof/>
          <w:lang w:val="lv-LV"/>
        </w:rPr>
        <w:t>% pacientu, kuri saņēma abiraterona acetātu, p</w:t>
      </w:r>
      <w:r w:rsidR="00306DAA" w:rsidRPr="00E8717C">
        <w:rPr>
          <w:noProof/>
          <w:lang w:val="lv-LV"/>
        </w:rPr>
        <w:t>a</w:t>
      </w:r>
      <w:r w:rsidRPr="00E8717C">
        <w:rPr>
          <w:noProof/>
          <w:lang w:val="lv-LV"/>
        </w:rPr>
        <w:t>rasti pirmajos 3 mēnešos pēc terapijas uzsākšanas.</w:t>
      </w:r>
      <w:r w:rsidR="000664F5" w:rsidRPr="00E8717C">
        <w:rPr>
          <w:noProof/>
          <w:lang w:val="lv-LV"/>
        </w:rPr>
        <w:t xml:space="preserve"> P</w:t>
      </w:r>
      <w:r w:rsidR="00526057" w:rsidRPr="00E8717C">
        <w:rPr>
          <w:noProof/>
          <w:lang w:val="lv-LV"/>
        </w:rPr>
        <w:t>ētījumā Nr. 3011 3. vai 4. pakāpes hepatotoksicitāti novēroja 8,4</w:t>
      </w:r>
      <w:r w:rsidR="00E04BDE" w:rsidRPr="00E8717C">
        <w:rPr>
          <w:noProof/>
          <w:lang w:val="lv-LV"/>
        </w:rPr>
        <w:t> </w:t>
      </w:r>
      <w:r w:rsidR="00526057" w:rsidRPr="00E8717C">
        <w:rPr>
          <w:noProof/>
          <w:lang w:val="lv-LV"/>
        </w:rPr>
        <w:t xml:space="preserve">% ar </w:t>
      </w:r>
      <w:r w:rsidR="001D36B3">
        <w:rPr>
          <w:noProof/>
          <w:lang w:val="lv-LV"/>
        </w:rPr>
        <w:t>abirateron</w:t>
      </w:r>
      <w:r w:rsidR="00CD647F">
        <w:rPr>
          <w:noProof/>
          <w:lang w:val="lv-LV"/>
        </w:rPr>
        <w:t>a acetāt</w:t>
      </w:r>
      <w:r w:rsidR="001D36B3">
        <w:rPr>
          <w:noProof/>
          <w:lang w:val="lv-LV"/>
        </w:rPr>
        <w:t>u</w:t>
      </w:r>
      <w:r w:rsidR="00526057" w:rsidRPr="00E8717C">
        <w:rPr>
          <w:noProof/>
          <w:lang w:val="lv-LV"/>
        </w:rPr>
        <w:t xml:space="preserve"> ārstēto pacientu. Desmit pacientiem, kuri saņēma </w:t>
      </w:r>
      <w:r w:rsidR="001D36B3">
        <w:rPr>
          <w:noProof/>
          <w:lang w:val="lv-LV"/>
        </w:rPr>
        <w:t>abirateron</w:t>
      </w:r>
      <w:r w:rsidR="00CD647F">
        <w:rPr>
          <w:noProof/>
          <w:lang w:val="lv-LV"/>
        </w:rPr>
        <w:t>a acetāt</w:t>
      </w:r>
      <w:r w:rsidR="001D36B3">
        <w:rPr>
          <w:noProof/>
          <w:lang w:val="lv-LV"/>
        </w:rPr>
        <w:t>u</w:t>
      </w:r>
      <w:r w:rsidR="00526057" w:rsidRPr="00E8717C">
        <w:rPr>
          <w:noProof/>
          <w:lang w:val="lv-LV"/>
        </w:rPr>
        <w:t xml:space="preserve">, terapiju pārtrauca hepatotoksicitātes dēļ, diviem bija 2. pakāpes </w:t>
      </w:r>
      <w:r w:rsidR="00E61872" w:rsidRPr="00E8717C">
        <w:rPr>
          <w:noProof/>
          <w:lang w:val="lv-LV"/>
        </w:rPr>
        <w:t>h</w:t>
      </w:r>
      <w:r w:rsidR="00526057" w:rsidRPr="00E8717C">
        <w:rPr>
          <w:noProof/>
          <w:lang w:val="lv-LV"/>
        </w:rPr>
        <w:t>epatotoksicitāte, sešiem bija 3. pakāpes hepat</w:t>
      </w:r>
      <w:r w:rsidR="00E04BDE" w:rsidRPr="00E8717C">
        <w:rPr>
          <w:noProof/>
          <w:lang w:val="lv-LV"/>
        </w:rPr>
        <w:t>otoksicitāte un diviem bija 4. p</w:t>
      </w:r>
      <w:r w:rsidR="00526057" w:rsidRPr="00E8717C">
        <w:rPr>
          <w:noProof/>
          <w:lang w:val="lv-LV"/>
        </w:rPr>
        <w:t xml:space="preserve">akāpes </w:t>
      </w:r>
      <w:r w:rsidR="00E61872" w:rsidRPr="00E8717C">
        <w:rPr>
          <w:noProof/>
          <w:lang w:val="lv-LV"/>
        </w:rPr>
        <w:t>hepato</w:t>
      </w:r>
      <w:r w:rsidR="00526057" w:rsidRPr="00E8717C">
        <w:rPr>
          <w:noProof/>
          <w:lang w:val="lv-LV"/>
        </w:rPr>
        <w:t>toksicitāte. Neviens no pacientiem pētījumā Nr. 3011 nemira hepatotoksicitātes dēļ.</w:t>
      </w:r>
      <w:r w:rsidR="003174B1" w:rsidRPr="00E8717C">
        <w:rPr>
          <w:noProof/>
          <w:lang w:val="lv-LV"/>
        </w:rPr>
        <w:t xml:space="preserve"> </w:t>
      </w:r>
      <w:r w:rsidRPr="00E8717C">
        <w:rPr>
          <w:noProof/>
          <w:lang w:val="lv-LV"/>
        </w:rPr>
        <w:t>Klīniskaj</w:t>
      </w:r>
      <w:r w:rsidR="003174B1" w:rsidRPr="00E8717C">
        <w:rPr>
          <w:noProof/>
          <w:lang w:val="lv-LV"/>
        </w:rPr>
        <w:t>os 3. fāzes</w:t>
      </w:r>
      <w:r w:rsidRPr="00E8717C">
        <w:rPr>
          <w:noProof/>
          <w:lang w:val="lv-LV"/>
        </w:rPr>
        <w:t xml:space="preserve"> pētījum</w:t>
      </w:r>
      <w:r w:rsidR="003174B1" w:rsidRPr="00E8717C">
        <w:rPr>
          <w:noProof/>
          <w:lang w:val="lv-LV"/>
        </w:rPr>
        <w:t>os</w:t>
      </w:r>
      <w:r w:rsidRPr="00E8717C">
        <w:rPr>
          <w:noProof/>
          <w:lang w:val="lv-LV"/>
        </w:rPr>
        <w:t xml:space="preserve"> pacientiem, kuriem </w:t>
      </w:r>
      <w:r w:rsidR="00306DAA" w:rsidRPr="00E8717C">
        <w:rPr>
          <w:noProof/>
          <w:lang w:val="lv-LV"/>
        </w:rPr>
        <w:t xml:space="preserve">sākotnēji </w:t>
      </w:r>
      <w:r w:rsidRPr="00E8717C">
        <w:rPr>
          <w:noProof/>
          <w:lang w:val="lv-LV"/>
        </w:rPr>
        <w:t>bija paaugstināts AlAT vai AsAT līmenis, bija lielāka paaugstinātu aknu funkcionālo rādītāju iespējamība nekā pacientiem ar sākotnēji normālām vērtībām. Ja novēroja paaugstinātu AlAT vai AsAT līmeni, kas &gt;5 x pārsniedza NAR, vai paaugstinātu bilirubīna līmeni, kas &gt;3 x pārsniedza NAR, abiraterona acetāta lietošana tika apturēta vai pārtraukta. Divos gadījumos radās izteikt</w:t>
      </w:r>
      <w:r w:rsidR="009A7F6B" w:rsidRPr="00E8717C">
        <w:rPr>
          <w:noProof/>
          <w:lang w:val="lv-LV"/>
        </w:rPr>
        <w:t>a</w:t>
      </w:r>
      <w:r w:rsidR="00507CFC" w:rsidRPr="00E8717C">
        <w:rPr>
          <w:noProof/>
          <w:lang w:val="lv-LV"/>
        </w:rPr>
        <w:t xml:space="preserve"> </w:t>
      </w:r>
      <w:r w:rsidRPr="00E8717C">
        <w:rPr>
          <w:noProof/>
          <w:lang w:val="lv-LV"/>
        </w:rPr>
        <w:t xml:space="preserve">aknu funkcionālo rādītāju </w:t>
      </w:r>
      <w:r w:rsidR="009A7F6B" w:rsidRPr="00E8717C">
        <w:rPr>
          <w:noProof/>
          <w:lang w:val="lv-LV"/>
        </w:rPr>
        <w:t>palielināšanās</w:t>
      </w:r>
      <w:r w:rsidRPr="00E8717C">
        <w:rPr>
          <w:noProof/>
          <w:lang w:val="lv-LV"/>
        </w:rPr>
        <w:t xml:space="preserve"> (skatīt 4.4. apakšpunktu). Šiem diviem pacientiem ar sākotnēji normāliem aknu darbības radītājiem bija paaugstināts AlAT vai AsAT līmenis, </w:t>
      </w:r>
      <w:r w:rsidR="00364F40" w:rsidRPr="00E8717C">
        <w:rPr>
          <w:noProof/>
          <w:lang w:val="lv-LV"/>
        </w:rPr>
        <w:t>kas</w:t>
      </w:r>
      <w:r w:rsidRPr="00E8717C">
        <w:rPr>
          <w:noProof/>
          <w:lang w:val="lv-LV"/>
        </w:rPr>
        <w:t xml:space="preserve"> 15</w:t>
      </w:r>
      <w:r w:rsidR="00364F40" w:rsidRPr="00E8717C">
        <w:rPr>
          <w:noProof/>
          <w:lang w:val="lv-LV"/>
        </w:rPr>
        <w:t> </w:t>
      </w:r>
      <w:r w:rsidRPr="00E8717C">
        <w:rPr>
          <w:noProof/>
          <w:lang w:val="lv-LV"/>
        </w:rPr>
        <w:t>-</w:t>
      </w:r>
      <w:r w:rsidR="00364F40" w:rsidRPr="00E8717C">
        <w:rPr>
          <w:noProof/>
          <w:lang w:val="lv-LV"/>
        </w:rPr>
        <w:t> </w:t>
      </w:r>
      <w:r w:rsidRPr="00E8717C">
        <w:rPr>
          <w:noProof/>
          <w:lang w:val="lv-LV"/>
        </w:rPr>
        <w:t>40</w:t>
      </w:r>
      <w:r w:rsidR="001C4637" w:rsidRPr="00E8717C">
        <w:rPr>
          <w:noProof/>
          <w:lang w:val="lv-LV"/>
        </w:rPr>
        <w:t xml:space="preserve"> </w:t>
      </w:r>
      <w:r w:rsidR="00364F40" w:rsidRPr="00E8717C">
        <w:rPr>
          <w:noProof/>
          <w:lang w:val="lv-LV"/>
        </w:rPr>
        <w:t xml:space="preserve">reizes </w:t>
      </w:r>
      <w:r w:rsidRPr="00E8717C">
        <w:rPr>
          <w:noProof/>
          <w:lang w:val="lv-LV"/>
        </w:rPr>
        <w:t xml:space="preserve">pārsniedza NAR, un paaugstināts bilirubīna līmenis, kas 2 - 6 x pārsniedza NAR. Pēc ārstēšanas pārtraukšanas aknu funkcionālie rādītāji abiem pacientiem normalizējās, un vienam pacientam ārstēšana tika atsākta, un atkārtotu </w:t>
      </w:r>
      <w:r w:rsidR="00364F40" w:rsidRPr="00E8717C">
        <w:rPr>
          <w:noProof/>
          <w:lang w:val="lv-LV"/>
        </w:rPr>
        <w:t xml:space="preserve">vērtību </w:t>
      </w:r>
      <w:r w:rsidRPr="00E8717C">
        <w:rPr>
          <w:noProof/>
          <w:lang w:val="lv-LV"/>
        </w:rPr>
        <w:t>paaugstināšanos nenovēroja. Pētījumā Nr. 302 3. vai 4. pakāpes AlAT vai AsAT līmeņa paaugstinā</w:t>
      </w:r>
      <w:r w:rsidR="003C7ED5" w:rsidRPr="00E8717C">
        <w:rPr>
          <w:noProof/>
          <w:lang w:val="lv-LV"/>
        </w:rPr>
        <w:t>šanos</w:t>
      </w:r>
      <w:r w:rsidRPr="00E8717C">
        <w:rPr>
          <w:noProof/>
          <w:lang w:val="lv-LV"/>
        </w:rPr>
        <w:t xml:space="preserve"> novēroja 35 pacientiem, kas tika ārstēti ar abiraterona acetātu (6,5 %). Paaugstinātais aminotransferāžu līmenis izzuda gandrīz visiem pacientiem, izņemot trīs pacientus (divi ar jaunām vairākām metastāzēm aknās un viens, k</w:t>
      </w:r>
      <w:r w:rsidR="00213E4A" w:rsidRPr="00E8717C">
        <w:rPr>
          <w:noProof/>
          <w:lang w:val="lv-LV"/>
        </w:rPr>
        <w:t>ur</w:t>
      </w:r>
      <w:r w:rsidRPr="00E8717C">
        <w:rPr>
          <w:noProof/>
          <w:lang w:val="lv-LV"/>
        </w:rPr>
        <w:t xml:space="preserve">am AsAT līmenis </w:t>
      </w:r>
      <w:r w:rsidR="00213E4A" w:rsidRPr="00E8717C">
        <w:rPr>
          <w:noProof/>
          <w:lang w:val="lv-LV"/>
        </w:rPr>
        <w:t xml:space="preserve">paaugstinājās </w:t>
      </w:r>
      <w:r w:rsidRPr="00E8717C">
        <w:rPr>
          <w:noProof/>
          <w:lang w:val="lv-LV"/>
        </w:rPr>
        <w:t xml:space="preserve">aptuveni trīs nedēļas pēc pēdējās abiraterona acetāta devas lietošanas). </w:t>
      </w:r>
      <w:r w:rsidR="003174B1" w:rsidRPr="00E8717C">
        <w:rPr>
          <w:noProof/>
          <w:lang w:val="lv-LV"/>
        </w:rPr>
        <w:t xml:space="preserve">3. fāzes </w:t>
      </w:r>
      <w:r w:rsidR="00E61872" w:rsidRPr="00E8717C">
        <w:rPr>
          <w:noProof/>
          <w:lang w:val="lv-LV"/>
        </w:rPr>
        <w:t xml:space="preserve">klīniskajos </w:t>
      </w:r>
      <w:r w:rsidR="003174B1" w:rsidRPr="00E8717C">
        <w:rPr>
          <w:noProof/>
          <w:lang w:val="lv-LV"/>
        </w:rPr>
        <w:t>pētījumos t</w:t>
      </w:r>
      <w:r w:rsidRPr="00E8717C">
        <w:rPr>
          <w:noProof/>
          <w:lang w:val="lv-LV"/>
        </w:rPr>
        <w:t xml:space="preserve">ika ziņots, ka paaugstinātu AlAT vai AsAT vērtību </w:t>
      </w:r>
      <w:r w:rsidR="003174B1" w:rsidRPr="00E8717C">
        <w:rPr>
          <w:noProof/>
          <w:lang w:val="lv-LV"/>
        </w:rPr>
        <w:t xml:space="preserve">vai </w:t>
      </w:r>
      <w:r w:rsidR="00E61872" w:rsidRPr="00E8717C">
        <w:rPr>
          <w:noProof/>
          <w:lang w:val="lv-LV"/>
        </w:rPr>
        <w:t>a</w:t>
      </w:r>
      <w:r w:rsidR="00EA4D6F" w:rsidRPr="00E8717C">
        <w:rPr>
          <w:noProof/>
          <w:lang w:val="lv-LV"/>
        </w:rPr>
        <w:t>knu funkcio</w:t>
      </w:r>
      <w:r w:rsidR="00E61872" w:rsidRPr="00E8717C">
        <w:rPr>
          <w:noProof/>
          <w:lang w:val="lv-LV"/>
        </w:rPr>
        <w:t>nālo rādītāju noviržu</w:t>
      </w:r>
      <w:r w:rsidR="003174B1" w:rsidRPr="00E8717C">
        <w:rPr>
          <w:noProof/>
          <w:lang w:val="lv-LV"/>
        </w:rPr>
        <w:t xml:space="preserve"> </w:t>
      </w:r>
      <w:r w:rsidRPr="00E8717C">
        <w:rPr>
          <w:noProof/>
          <w:lang w:val="lv-LV"/>
        </w:rPr>
        <w:t>dēļ ārstēšan</w:t>
      </w:r>
      <w:r w:rsidR="004B5A00" w:rsidRPr="00E8717C">
        <w:rPr>
          <w:noProof/>
          <w:lang w:val="lv-LV"/>
        </w:rPr>
        <w:t>u</w:t>
      </w:r>
      <w:r w:rsidRPr="00E8717C">
        <w:rPr>
          <w:noProof/>
          <w:lang w:val="lv-LV"/>
        </w:rPr>
        <w:t xml:space="preserve"> pārtrau</w:t>
      </w:r>
      <w:r w:rsidR="004B5A00" w:rsidRPr="00E8717C">
        <w:rPr>
          <w:noProof/>
          <w:lang w:val="lv-LV"/>
        </w:rPr>
        <w:t>ca</w:t>
      </w:r>
      <w:r w:rsidRPr="00E8717C">
        <w:rPr>
          <w:noProof/>
          <w:lang w:val="lv-LV"/>
        </w:rPr>
        <w:t xml:space="preserve"> 1,</w:t>
      </w:r>
      <w:r w:rsidR="003174B1" w:rsidRPr="00E8717C">
        <w:rPr>
          <w:noProof/>
          <w:lang w:val="lv-LV"/>
        </w:rPr>
        <w:t>1</w:t>
      </w:r>
      <w:r w:rsidRPr="00E8717C">
        <w:rPr>
          <w:noProof/>
          <w:lang w:val="lv-LV"/>
        </w:rPr>
        <w:t> % ar abiraterona acetātu ārstēto pacientu un 0,</w:t>
      </w:r>
      <w:r w:rsidR="003174B1" w:rsidRPr="00E8717C">
        <w:rPr>
          <w:noProof/>
          <w:lang w:val="lv-LV"/>
        </w:rPr>
        <w:t>6</w:t>
      </w:r>
      <w:r w:rsidRPr="00E8717C">
        <w:rPr>
          <w:noProof/>
          <w:lang w:val="lv-LV"/>
        </w:rPr>
        <w:t> % ar placebo ārstēto pacientu</w:t>
      </w:r>
      <w:r w:rsidR="001F7438" w:rsidRPr="00E8717C">
        <w:rPr>
          <w:noProof/>
          <w:lang w:val="lv-LV"/>
        </w:rPr>
        <w:t>;</w:t>
      </w:r>
      <w:r w:rsidRPr="00E8717C">
        <w:rPr>
          <w:noProof/>
          <w:lang w:val="lv-LV"/>
        </w:rPr>
        <w:t xml:space="preserve"> </w:t>
      </w:r>
      <w:r w:rsidR="001F7438" w:rsidRPr="00E8717C">
        <w:rPr>
          <w:noProof/>
          <w:lang w:val="lv-LV"/>
        </w:rPr>
        <w:t>n</w:t>
      </w:r>
      <w:r w:rsidRPr="00E8717C">
        <w:rPr>
          <w:noProof/>
          <w:lang w:val="lv-LV"/>
        </w:rPr>
        <w:t>av ziņots par nāves gadījumiem saistībā ar hepatotoksicitāti.</w:t>
      </w:r>
    </w:p>
    <w:p w14:paraId="7B1AA78F" w14:textId="77777777" w:rsidR="009918EE" w:rsidRPr="00E8717C" w:rsidRDefault="009918EE" w:rsidP="000C6F80">
      <w:pPr>
        <w:tabs>
          <w:tab w:val="left" w:pos="1134"/>
          <w:tab w:val="left" w:pos="1701"/>
        </w:tabs>
        <w:rPr>
          <w:noProof/>
          <w:lang w:val="lv-LV"/>
        </w:rPr>
      </w:pPr>
    </w:p>
    <w:p w14:paraId="489B16C1" w14:textId="77777777" w:rsidR="009918EE" w:rsidRPr="00E8717C" w:rsidRDefault="009918EE" w:rsidP="000C6F80">
      <w:pPr>
        <w:tabs>
          <w:tab w:val="left" w:pos="1134"/>
          <w:tab w:val="left" w:pos="1701"/>
        </w:tabs>
        <w:rPr>
          <w:noProof/>
          <w:lang w:val="lv-LV"/>
        </w:rPr>
      </w:pPr>
      <w:r w:rsidRPr="00E8717C">
        <w:rPr>
          <w:noProof/>
          <w:lang w:val="lv-LV"/>
        </w:rPr>
        <w:t xml:space="preserve">Klīniskajos pētījumos hepatotoksicitātes risks tika mazināts, </w:t>
      </w:r>
      <w:r w:rsidR="00BC43C2" w:rsidRPr="00E8717C">
        <w:rPr>
          <w:noProof/>
          <w:lang w:val="lv-LV"/>
        </w:rPr>
        <w:t>tajos neiekļaujot</w:t>
      </w:r>
      <w:r w:rsidRPr="00E8717C">
        <w:rPr>
          <w:noProof/>
          <w:lang w:val="lv-LV"/>
        </w:rPr>
        <w:t xml:space="preserve"> pacientus</w:t>
      </w:r>
      <w:r w:rsidR="00203736" w:rsidRPr="00E8717C">
        <w:rPr>
          <w:noProof/>
          <w:lang w:val="lv-LV"/>
        </w:rPr>
        <w:t>, kam sākotnēji bija</w:t>
      </w:r>
      <w:r w:rsidRPr="00E8717C">
        <w:rPr>
          <w:noProof/>
          <w:lang w:val="lv-LV"/>
        </w:rPr>
        <w:t xml:space="preserve"> hepatīt</w:t>
      </w:r>
      <w:r w:rsidR="00203736" w:rsidRPr="00E8717C">
        <w:rPr>
          <w:noProof/>
          <w:lang w:val="lv-LV"/>
        </w:rPr>
        <w:t>s</w:t>
      </w:r>
      <w:r w:rsidRPr="00E8717C">
        <w:rPr>
          <w:noProof/>
          <w:lang w:val="lv-LV"/>
        </w:rPr>
        <w:t xml:space="preserve"> vai būtisk</w:t>
      </w:r>
      <w:r w:rsidR="00203736" w:rsidRPr="00E8717C">
        <w:rPr>
          <w:noProof/>
          <w:lang w:val="lv-LV"/>
        </w:rPr>
        <w:t>as</w:t>
      </w:r>
      <w:r w:rsidRPr="00E8717C">
        <w:rPr>
          <w:noProof/>
          <w:lang w:val="lv-LV"/>
        </w:rPr>
        <w:t xml:space="preserve"> aknu funkcionālo testu novirz</w:t>
      </w:r>
      <w:r w:rsidR="00203736" w:rsidRPr="00E8717C">
        <w:rPr>
          <w:noProof/>
          <w:lang w:val="lv-LV"/>
        </w:rPr>
        <w:t>es</w:t>
      </w:r>
      <w:r w:rsidRPr="00E8717C">
        <w:rPr>
          <w:noProof/>
          <w:lang w:val="lv-LV"/>
        </w:rPr>
        <w:t xml:space="preserve">. </w:t>
      </w:r>
      <w:r w:rsidR="005E0A8D" w:rsidRPr="00E8717C">
        <w:rPr>
          <w:noProof/>
          <w:lang w:val="lv-LV"/>
        </w:rPr>
        <w:t>No pētījuma Nr. 3011 tika izslēgti pacienti, kuriem sākotnējās AlAT un AsA</w:t>
      </w:r>
      <w:r w:rsidR="00E61872" w:rsidRPr="00E8717C">
        <w:rPr>
          <w:noProof/>
          <w:lang w:val="lv-LV"/>
        </w:rPr>
        <w:t>T</w:t>
      </w:r>
      <w:r w:rsidR="005E0A8D" w:rsidRPr="00E8717C">
        <w:rPr>
          <w:noProof/>
          <w:lang w:val="lv-LV"/>
        </w:rPr>
        <w:t xml:space="preserve"> vērtības &gt; 2,5 x pārsniedza NAR, bilirubīna vērtības &gt; 1,5</w:t>
      </w:r>
      <w:r w:rsidR="009C2EAF" w:rsidRPr="00E8717C">
        <w:rPr>
          <w:noProof/>
          <w:lang w:val="lv-LV"/>
        </w:rPr>
        <w:t> x pārsniedza NAR, kurie</w:t>
      </w:r>
      <w:r w:rsidR="005E0A8D" w:rsidRPr="00E8717C">
        <w:rPr>
          <w:noProof/>
          <w:lang w:val="lv-LV"/>
        </w:rPr>
        <w:t xml:space="preserve">m bija aktīvs vai simtomātisks </w:t>
      </w:r>
      <w:r w:rsidR="009C2EAF" w:rsidRPr="00E8717C">
        <w:rPr>
          <w:noProof/>
          <w:lang w:val="lv-LV"/>
        </w:rPr>
        <w:t>vīrusu hepatīts vai hroniska ak</w:t>
      </w:r>
      <w:r w:rsidR="005E0A8D" w:rsidRPr="00E8717C">
        <w:rPr>
          <w:noProof/>
          <w:lang w:val="lv-LV"/>
        </w:rPr>
        <w:t xml:space="preserve">nu slimība; </w:t>
      </w:r>
      <w:r w:rsidR="009C2EAF" w:rsidRPr="00E8717C">
        <w:rPr>
          <w:noProof/>
          <w:lang w:val="lv-LV"/>
        </w:rPr>
        <w:t xml:space="preserve">aknu disfunkcijas izraisīts </w:t>
      </w:r>
      <w:r w:rsidR="005E0A8D" w:rsidRPr="00E8717C">
        <w:rPr>
          <w:noProof/>
          <w:lang w:val="lv-LV"/>
        </w:rPr>
        <w:t xml:space="preserve">ascīts vai asinsreces traucējumi. </w:t>
      </w:r>
      <w:r w:rsidRPr="00E8717C">
        <w:rPr>
          <w:noProof/>
          <w:lang w:val="lv-LV"/>
        </w:rPr>
        <w:t>No pētījuma Nr. 301 tika izslēgti pacienti, k</w:t>
      </w:r>
      <w:r w:rsidR="00BA2B86" w:rsidRPr="00E8717C">
        <w:rPr>
          <w:noProof/>
          <w:lang w:val="lv-LV"/>
        </w:rPr>
        <w:t>urie</w:t>
      </w:r>
      <w:r w:rsidRPr="00E8717C">
        <w:rPr>
          <w:noProof/>
          <w:lang w:val="lv-LV"/>
        </w:rPr>
        <w:t xml:space="preserve">m sākotnējās AlAT un AsAT vērtības </w:t>
      </w:r>
      <w:r w:rsidR="001C4637" w:rsidRPr="00E8717C">
        <w:rPr>
          <w:noProof/>
          <w:lang w:val="lv-LV"/>
        </w:rPr>
        <w:t>≥ </w:t>
      </w:r>
      <w:r w:rsidRPr="00E8717C">
        <w:rPr>
          <w:noProof/>
          <w:lang w:val="lv-LV"/>
        </w:rPr>
        <w:t xml:space="preserve">2,5 x pārsniedza NAR, ja aknās </w:t>
      </w:r>
      <w:r w:rsidR="00BA2B86" w:rsidRPr="00E8717C">
        <w:rPr>
          <w:noProof/>
          <w:lang w:val="lv-LV"/>
        </w:rPr>
        <w:t xml:space="preserve">nebija </w:t>
      </w:r>
      <w:r w:rsidRPr="00E8717C">
        <w:rPr>
          <w:noProof/>
          <w:lang w:val="lv-LV"/>
        </w:rPr>
        <w:t xml:space="preserve">metastāžu, un &gt;5 x pārsniedza NAR, ja bija metastāzes aknās. Uz dalību pētījumā Nr. 302 nevarēja kandidēt pacienti ar metastāzēm aknās, un </w:t>
      </w:r>
      <w:r w:rsidR="00203736" w:rsidRPr="00E8717C">
        <w:rPr>
          <w:noProof/>
          <w:lang w:val="lv-LV"/>
        </w:rPr>
        <w:t>tajā netika iekļauti</w:t>
      </w:r>
      <w:r w:rsidRPr="00E8717C">
        <w:rPr>
          <w:noProof/>
          <w:lang w:val="lv-LV"/>
        </w:rPr>
        <w:t xml:space="preserve"> pacienti, k</w:t>
      </w:r>
      <w:r w:rsidR="00BA2B86" w:rsidRPr="00E8717C">
        <w:rPr>
          <w:noProof/>
          <w:lang w:val="lv-LV"/>
        </w:rPr>
        <w:t>urie</w:t>
      </w:r>
      <w:r w:rsidRPr="00E8717C">
        <w:rPr>
          <w:noProof/>
          <w:lang w:val="lv-LV"/>
        </w:rPr>
        <w:t xml:space="preserve">m sākotnējās AlAT </w:t>
      </w:r>
      <w:r w:rsidR="00203736" w:rsidRPr="00E8717C">
        <w:rPr>
          <w:noProof/>
          <w:lang w:val="lv-LV"/>
        </w:rPr>
        <w:t>un</w:t>
      </w:r>
      <w:r w:rsidRPr="00E8717C">
        <w:rPr>
          <w:noProof/>
          <w:lang w:val="lv-LV"/>
        </w:rPr>
        <w:t xml:space="preserve"> AsAT vērtības </w:t>
      </w:r>
      <w:r w:rsidR="001C4637" w:rsidRPr="00E8717C">
        <w:rPr>
          <w:noProof/>
          <w:lang w:val="lv-LV"/>
        </w:rPr>
        <w:t>≥ </w:t>
      </w:r>
      <w:r w:rsidRPr="00E8717C">
        <w:rPr>
          <w:noProof/>
          <w:lang w:val="lv-LV"/>
        </w:rPr>
        <w:t>2,5 x pārsniedza NAR. Aknu funkcionālo rādītāju noviržu rašanās pacientiem, kuri piedalījās klīniskajos pētījumos, tika stingri kontrolēta, pieprasot ārstēšanas pārtraukšanu un pacienta atkārtotu ārstēšanu pieļaujot tikai pēc sākotnējo rādītāju atjaunošanās (skatīt 4.2. apakšpunktu). Pacienti, kuriem AlAT vai AsAT līmenis &gt;20 x pārsniedza NAR, netika ārstēti atkārtoti. Atkārtotas ārstēšanas droš</w:t>
      </w:r>
      <w:r w:rsidR="003C7ED5" w:rsidRPr="00E8717C">
        <w:rPr>
          <w:noProof/>
          <w:lang w:val="lv-LV"/>
        </w:rPr>
        <w:t>ums</w:t>
      </w:r>
      <w:r w:rsidRPr="00E8717C">
        <w:rPr>
          <w:noProof/>
          <w:lang w:val="lv-LV"/>
        </w:rPr>
        <w:t xml:space="preserve"> šādiem pacientiem nav zinām</w:t>
      </w:r>
      <w:r w:rsidR="003C7ED5" w:rsidRPr="00E8717C">
        <w:rPr>
          <w:noProof/>
          <w:lang w:val="lv-LV"/>
        </w:rPr>
        <w:t>s</w:t>
      </w:r>
      <w:r w:rsidRPr="00E8717C">
        <w:rPr>
          <w:noProof/>
          <w:lang w:val="lv-LV"/>
        </w:rPr>
        <w:t xml:space="preserve">. Hepatotoksicitātes mehānisms nav </w:t>
      </w:r>
      <w:r w:rsidR="003C7ED5" w:rsidRPr="00E8717C">
        <w:rPr>
          <w:noProof/>
          <w:lang w:val="lv-LV"/>
        </w:rPr>
        <w:t>skaidrs</w:t>
      </w:r>
      <w:r w:rsidRPr="00E8717C">
        <w:rPr>
          <w:noProof/>
          <w:lang w:val="lv-LV"/>
        </w:rPr>
        <w:t>.</w:t>
      </w:r>
    </w:p>
    <w:p w14:paraId="00C4C30F" w14:textId="77777777" w:rsidR="009918EE" w:rsidRPr="00E8717C" w:rsidRDefault="009918EE" w:rsidP="000C6F80">
      <w:pPr>
        <w:tabs>
          <w:tab w:val="left" w:pos="1134"/>
          <w:tab w:val="left" w:pos="1701"/>
        </w:tabs>
        <w:rPr>
          <w:noProof/>
          <w:lang w:val="lv-LV"/>
        </w:rPr>
      </w:pPr>
    </w:p>
    <w:p w14:paraId="177BBADE" w14:textId="77777777" w:rsidR="009918EE" w:rsidRPr="00E8717C" w:rsidRDefault="009918EE" w:rsidP="000C6F80">
      <w:pPr>
        <w:keepNext/>
        <w:rPr>
          <w:noProof/>
          <w:szCs w:val="24"/>
          <w:u w:val="single"/>
          <w:lang w:val="lv-LV"/>
        </w:rPr>
      </w:pPr>
      <w:r w:rsidRPr="00E8717C">
        <w:rPr>
          <w:noProof/>
          <w:szCs w:val="24"/>
          <w:u w:val="single"/>
          <w:lang w:val="lv-LV"/>
        </w:rPr>
        <w:t>Ziņošana par iespējamām nevēlamām blakusparādībām</w:t>
      </w:r>
    </w:p>
    <w:p w14:paraId="00BC94C5" w14:textId="77777777" w:rsidR="009918EE" w:rsidRPr="00E8717C" w:rsidRDefault="009918EE" w:rsidP="000C6F80">
      <w:pPr>
        <w:tabs>
          <w:tab w:val="left" w:pos="1134"/>
          <w:tab w:val="left" w:pos="1701"/>
        </w:tabs>
        <w:rPr>
          <w:noProof/>
          <w:lang w:val="lv-LV"/>
        </w:rPr>
      </w:pPr>
      <w:bookmarkStart w:id="3" w:name="_Hlt351112701"/>
      <w:r w:rsidRPr="00E8717C">
        <w:rPr>
          <w:noProof/>
          <w:szCs w:val="24"/>
          <w:lang w:val="lv-LV"/>
        </w:rPr>
        <w:t>Ir svarīgi ziņot par iespējamām nevēlamām blakusparādībām pēc zāļu reģistrācijas. Tādējādi zāļu ieguvum</w:t>
      </w:r>
      <w:r w:rsidR="003846C4" w:rsidRPr="00E8717C">
        <w:rPr>
          <w:noProof/>
          <w:szCs w:val="24"/>
          <w:lang w:val="lv-LV"/>
        </w:rPr>
        <w:t>a</w:t>
      </w:r>
      <w:r w:rsidRPr="00E8717C">
        <w:rPr>
          <w:noProof/>
          <w:szCs w:val="24"/>
          <w:lang w:val="lv-LV"/>
        </w:rPr>
        <w:t xml:space="preserve">/riska attiecība tiek nepārtraukti uzraudzīta. Veselības aprūpes speciālisti tiek lūgti ziņot par jebkādām iespējamām nevēlamām blakusparādībām, izmantojot </w:t>
      </w:r>
      <w:hyperlink r:id="rId12" w:history="1">
        <w:r w:rsidRPr="00E8717C">
          <w:rPr>
            <w:noProof/>
            <w:color w:val="0000FF"/>
            <w:szCs w:val="24"/>
            <w:highlight w:val="lightGray"/>
            <w:u w:val="single"/>
            <w:lang w:val="lv-LV"/>
          </w:rPr>
          <w:t>V pielikumā</w:t>
        </w:r>
      </w:hyperlink>
      <w:r w:rsidRPr="00E8717C">
        <w:rPr>
          <w:noProof/>
          <w:szCs w:val="24"/>
          <w:highlight w:val="lightGray"/>
          <w:lang w:val="lv-LV"/>
        </w:rPr>
        <w:t xml:space="preserve"> minēto nacionālās ziņošanas sistēmas kontaktinformāciju</w:t>
      </w:r>
      <w:r w:rsidRPr="00E8717C">
        <w:rPr>
          <w:noProof/>
          <w:szCs w:val="24"/>
          <w:lang w:val="lv-LV"/>
        </w:rPr>
        <w:t>.</w:t>
      </w:r>
      <w:bookmarkEnd w:id="3"/>
    </w:p>
    <w:p w14:paraId="5DA3F86F" w14:textId="77777777" w:rsidR="009918EE" w:rsidRPr="00E8717C" w:rsidRDefault="009918EE" w:rsidP="000C6F80">
      <w:pPr>
        <w:tabs>
          <w:tab w:val="left" w:pos="1134"/>
          <w:tab w:val="left" w:pos="1701"/>
        </w:tabs>
        <w:rPr>
          <w:noProof/>
          <w:lang w:val="lv-LV"/>
        </w:rPr>
      </w:pPr>
    </w:p>
    <w:p w14:paraId="767E989F"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4.9.</w:t>
      </w:r>
      <w:r w:rsidRPr="00E8717C">
        <w:rPr>
          <w:b/>
          <w:bCs/>
          <w:noProof/>
          <w:lang w:val="lv-LV"/>
        </w:rPr>
        <w:tab/>
        <w:t>Pārdozēšana</w:t>
      </w:r>
    </w:p>
    <w:p w14:paraId="71B1F4BC" w14:textId="77777777" w:rsidR="009918EE" w:rsidRPr="00E8717C" w:rsidRDefault="009918EE" w:rsidP="000C6F80">
      <w:pPr>
        <w:keepNext/>
        <w:tabs>
          <w:tab w:val="left" w:pos="1134"/>
          <w:tab w:val="left" w:pos="1701"/>
        </w:tabs>
        <w:rPr>
          <w:noProof/>
          <w:lang w:val="lv-LV"/>
        </w:rPr>
      </w:pPr>
    </w:p>
    <w:p w14:paraId="5306BC91" w14:textId="77777777" w:rsidR="009918EE" w:rsidRPr="00E8717C" w:rsidRDefault="009918EE" w:rsidP="000C6F80">
      <w:pPr>
        <w:tabs>
          <w:tab w:val="left" w:pos="1134"/>
          <w:tab w:val="left" w:pos="1701"/>
        </w:tabs>
        <w:rPr>
          <w:noProof/>
          <w:lang w:val="lv-LV"/>
        </w:rPr>
      </w:pPr>
      <w:r w:rsidRPr="00E8717C">
        <w:rPr>
          <w:noProof/>
          <w:szCs w:val="24"/>
          <w:lang w:val="lv-LV"/>
        </w:rPr>
        <w:t xml:space="preserve">Pieredze ar </w:t>
      </w:r>
      <w:r w:rsidR="001D36B3">
        <w:rPr>
          <w:noProof/>
          <w:szCs w:val="24"/>
          <w:lang w:val="lv-LV"/>
        </w:rPr>
        <w:t>abirateron</w:t>
      </w:r>
      <w:r w:rsidR="00306A5B">
        <w:rPr>
          <w:noProof/>
          <w:szCs w:val="24"/>
          <w:lang w:val="lv-LV"/>
        </w:rPr>
        <w:t>a</w:t>
      </w:r>
      <w:r w:rsidR="00CD647F">
        <w:rPr>
          <w:noProof/>
          <w:szCs w:val="24"/>
          <w:lang w:val="lv-LV"/>
        </w:rPr>
        <w:t xml:space="preserve"> acetāta</w:t>
      </w:r>
      <w:r w:rsidRPr="00E8717C">
        <w:rPr>
          <w:noProof/>
          <w:szCs w:val="24"/>
          <w:lang w:val="lv-LV"/>
        </w:rPr>
        <w:t xml:space="preserve"> pārdozēšanu cilvēkam ir ierobežota.</w:t>
      </w:r>
    </w:p>
    <w:p w14:paraId="447CF2A6" w14:textId="77777777" w:rsidR="009918EE" w:rsidRPr="00E8717C" w:rsidRDefault="009918EE" w:rsidP="000C6F80">
      <w:pPr>
        <w:tabs>
          <w:tab w:val="left" w:pos="1134"/>
          <w:tab w:val="left" w:pos="1701"/>
        </w:tabs>
        <w:rPr>
          <w:noProof/>
          <w:lang w:val="lv-LV"/>
        </w:rPr>
      </w:pPr>
    </w:p>
    <w:p w14:paraId="08759A55" w14:textId="77777777" w:rsidR="009918EE" w:rsidRPr="00E8717C" w:rsidRDefault="009918EE" w:rsidP="000C6F80">
      <w:pPr>
        <w:tabs>
          <w:tab w:val="left" w:pos="1134"/>
          <w:tab w:val="left" w:pos="1701"/>
        </w:tabs>
        <w:rPr>
          <w:noProof/>
          <w:lang w:val="lv-LV"/>
        </w:rPr>
      </w:pPr>
      <w:r w:rsidRPr="00E8717C">
        <w:rPr>
          <w:noProof/>
          <w:lang w:val="lv-LV"/>
        </w:rPr>
        <w:t>Specifiska antidota nav. Pārdozēšanas gadījumā jā</w:t>
      </w:r>
      <w:r w:rsidR="003C7ED5" w:rsidRPr="00E8717C">
        <w:rPr>
          <w:noProof/>
          <w:lang w:val="lv-LV"/>
        </w:rPr>
        <w:t>pārtrauc</w:t>
      </w:r>
      <w:r w:rsidRPr="00E8717C">
        <w:rPr>
          <w:noProof/>
          <w:lang w:val="lv-LV"/>
        </w:rPr>
        <w:t xml:space="preserve"> lietošana un jāveic vispārīgi atbalstošie pasākumi, </w:t>
      </w:r>
      <w:r w:rsidR="003C7ED5" w:rsidRPr="00E8717C">
        <w:rPr>
          <w:noProof/>
          <w:lang w:val="lv-LV"/>
        </w:rPr>
        <w:t xml:space="preserve">tajā skaitā </w:t>
      </w:r>
      <w:r w:rsidRPr="00E8717C">
        <w:rPr>
          <w:noProof/>
          <w:lang w:val="lv-LV"/>
        </w:rPr>
        <w:t>jā</w:t>
      </w:r>
      <w:r w:rsidR="003C7ED5" w:rsidRPr="00E8717C">
        <w:rPr>
          <w:noProof/>
          <w:lang w:val="lv-LV"/>
        </w:rPr>
        <w:t>kontrolē</w:t>
      </w:r>
      <w:r w:rsidRPr="00E8717C">
        <w:rPr>
          <w:noProof/>
          <w:lang w:val="lv-LV"/>
        </w:rPr>
        <w:t xml:space="preserve"> aritmijas, hipokaliēmijas un šķidruma aiztures pazīm</w:t>
      </w:r>
      <w:r w:rsidR="003C7ED5" w:rsidRPr="00E8717C">
        <w:rPr>
          <w:noProof/>
          <w:lang w:val="lv-LV"/>
        </w:rPr>
        <w:t>es</w:t>
      </w:r>
      <w:r w:rsidRPr="00E8717C">
        <w:rPr>
          <w:noProof/>
          <w:lang w:val="lv-LV"/>
        </w:rPr>
        <w:t xml:space="preserve"> un simptom</w:t>
      </w:r>
      <w:r w:rsidR="003C7ED5" w:rsidRPr="00E8717C">
        <w:rPr>
          <w:noProof/>
          <w:lang w:val="lv-LV"/>
        </w:rPr>
        <w:t>i</w:t>
      </w:r>
      <w:r w:rsidRPr="00E8717C">
        <w:rPr>
          <w:noProof/>
          <w:lang w:val="lv-LV"/>
        </w:rPr>
        <w:t>. Jāizvērtē arī aknu darbības rādītāji.</w:t>
      </w:r>
    </w:p>
    <w:p w14:paraId="22AE620F" w14:textId="77777777" w:rsidR="009918EE" w:rsidRPr="00E8717C" w:rsidRDefault="009918EE" w:rsidP="000C6F80">
      <w:pPr>
        <w:tabs>
          <w:tab w:val="left" w:pos="1134"/>
          <w:tab w:val="left" w:pos="1701"/>
        </w:tabs>
        <w:rPr>
          <w:noProof/>
          <w:lang w:val="lv-LV"/>
        </w:rPr>
      </w:pPr>
    </w:p>
    <w:p w14:paraId="16F48F40" w14:textId="77777777" w:rsidR="009918EE" w:rsidRPr="00E8717C" w:rsidRDefault="009918EE" w:rsidP="000C6F80">
      <w:pPr>
        <w:tabs>
          <w:tab w:val="left" w:pos="1134"/>
          <w:tab w:val="left" w:pos="1701"/>
        </w:tabs>
        <w:rPr>
          <w:noProof/>
          <w:lang w:val="lv-LV"/>
        </w:rPr>
      </w:pPr>
    </w:p>
    <w:p w14:paraId="3F284DC3"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5.</w:t>
      </w:r>
      <w:r w:rsidRPr="00E8717C">
        <w:rPr>
          <w:b/>
          <w:bCs/>
          <w:noProof/>
          <w:lang w:val="lv-LV"/>
        </w:rPr>
        <w:tab/>
        <w:t>FARMAKOLOĢISKĀS ĪPAŠĪBAS</w:t>
      </w:r>
    </w:p>
    <w:p w14:paraId="083BFE92" w14:textId="77777777" w:rsidR="009918EE" w:rsidRPr="00E8717C" w:rsidRDefault="009918EE" w:rsidP="000C6F80">
      <w:pPr>
        <w:keepNext/>
        <w:tabs>
          <w:tab w:val="left" w:pos="1134"/>
          <w:tab w:val="left" w:pos="1701"/>
        </w:tabs>
        <w:rPr>
          <w:noProof/>
          <w:lang w:val="lv-LV"/>
        </w:rPr>
      </w:pPr>
    </w:p>
    <w:p w14:paraId="00A1DA85"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5.1.</w:t>
      </w:r>
      <w:r w:rsidRPr="00E8717C">
        <w:rPr>
          <w:b/>
          <w:bCs/>
          <w:noProof/>
          <w:lang w:val="lv-LV"/>
        </w:rPr>
        <w:tab/>
        <w:t>Farmakodinamiskās īpašības</w:t>
      </w:r>
    </w:p>
    <w:p w14:paraId="5C48CBA0" w14:textId="77777777" w:rsidR="009918EE" w:rsidRPr="00E8717C" w:rsidRDefault="009918EE" w:rsidP="000C6F80">
      <w:pPr>
        <w:keepNext/>
        <w:tabs>
          <w:tab w:val="left" w:pos="1134"/>
          <w:tab w:val="left" w:pos="1701"/>
        </w:tabs>
        <w:rPr>
          <w:noProof/>
          <w:lang w:val="lv-LV"/>
        </w:rPr>
      </w:pPr>
    </w:p>
    <w:p w14:paraId="6FB89283" w14:textId="77777777" w:rsidR="009918EE" w:rsidRPr="00E8717C" w:rsidRDefault="009918EE" w:rsidP="000C6F80">
      <w:pPr>
        <w:tabs>
          <w:tab w:val="left" w:pos="1134"/>
          <w:tab w:val="left" w:pos="1701"/>
        </w:tabs>
        <w:rPr>
          <w:noProof/>
          <w:lang w:val="lv-LV"/>
        </w:rPr>
      </w:pPr>
      <w:r w:rsidRPr="00E93A70">
        <w:rPr>
          <w:noProof/>
          <w:lang w:val="lv-LV"/>
        </w:rPr>
        <w:t xml:space="preserve">Farmakoterapeitiskā grupa: </w:t>
      </w:r>
      <w:r w:rsidR="00D87B00" w:rsidRPr="00063D6C">
        <w:rPr>
          <w:noProof/>
          <w:lang w:val="lv-LV"/>
        </w:rPr>
        <w:t>endokrīnās terapijas</w:t>
      </w:r>
      <w:r w:rsidR="00D87B00" w:rsidRPr="00E93A70">
        <w:rPr>
          <w:noProof/>
          <w:lang w:val="lv-LV"/>
        </w:rPr>
        <w:t xml:space="preserve"> </w:t>
      </w:r>
      <w:r w:rsidRPr="00E93A70">
        <w:rPr>
          <w:noProof/>
          <w:lang w:val="lv-LV"/>
        </w:rPr>
        <w:t xml:space="preserve">līdzekļi, citi hormonu antagonisti un </w:t>
      </w:r>
      <w:r w:rsidR="00D87B00" w:rsidRPr="00063D6C">
        <w:rPr>
          <w:noProof/>
          <w:lang w:val="lv-LV"/>
        </w:rPr>
        <w:t>tiem līdzīgas vielas</w:t>
      </w:r>
      <w:r w:rsidRPr="00063D6C">
        <w:rPr>
          <w:noProof/>
          <w:lang w:val="lv-LV"/>
        </w:rPr>
        <w:t>,</w:t>
      </w:r>
      <w:r w:rsidRPr="00E93A70">
        <w:rPr>
          <w:noProof/>
          <w:lang w:val="lv-LV"/>
        </w:rPr>
        <w:t xml:space="preserve"> ATĶ kods: L02BX03.</w:t>
      </w:r>
    </w:p>
    <w:p w14:paraId="16D9ABA5" w14:textId="77777777" w:rsidR="009918EE" w:rsidRPr="00E8717C" w:rsidRDefault="009918EE" w:rsidP="000C6F80">
      <w:pPr>
        <w:tabs>
          <w:tab w:val="left" w:pos="1134"/>
          <w:tab w:val="left" w:pos="1701"/>
        </w:tabs>
        <w:rPr>
          <w:noProof/>
          <w:lang w:val="lv-LV"/>
        </w:rPr>
      </w:pPr>
    </w:p>
    <w:p w14:paraId="379A9CC1" w14:textId="77777777" w:rsidR="009918EE" w:rsidRPr="00E8717C" w:rsidRDefault="009918EE" w:rsidP="000C6F80">
      <w:pPr>
        <w:keepNext/>
        <w:tabs>
          <w:tab w:val="left" w:pos="1134"/>
          <w:tab w:val="left" w:pos="1701"/>
        </w:tabs>
        <w:rPr>
          <w:noProof/>
          <w:u w:val="single"/>
          <w:lang w:val="lv-LV"/>
        </w:rPr>
      </w:pPr>
      <w:r w:rsidRPr="00E8717C">
        <w:rPr>
          <w:noProof/>
          <w:u w:val="single"/>
          <w:lang w:val="lv-LV"/>
        </w:rPr>
        <w:t>Darbības mehānisms</w:t>
      </w:r>
    </w:p>
    <w:p w14:paraId="417C5A5A" w14:textId="77777777" w:rsidR="009918EE" w:rsidRPr="00E8717C" w:rsidRDefault="009918EE" w:rsidP="000C6F80">
      <w:pPr>
        <w:tabs>
          <w:tab w:val="left" w:pos="1134"/>
          <w:tab w:val="left" w:pos="1701"/>
        </w:tabs>
        <w:rPr>
          <w:noProof/>
          <w:lang w:val="lv-LV"/>
        </w:rPr>
      </w:pPr>
      <w:r w:rsidRPr="00E8717C">
        <w:rPr>
          <w:noProof/>
          <w:lang w:val="lv-LV"/>
        </w:rPr>
        <w:t xml:space="preserve">Abiraterona acetāts </w:t>
      </w:r>
      <w:r w:rsidRPr="00E8717C">
        <w:rPr>
          <w:i/>
          <w:iCs/>
          <w:noProof/>
          <w:lang w:val="lv-LV"/>
        </w:rPr>
        <w:t>in vivo</w:t>
      </w:r>
      <w:r w:rsidRPr="00E8717C">
        <w:rPr>
          <w:noProof/>
          <w:lang w:val="lv-LV"/>
        </w:rPr>
        <w:t xml:space="preserve"> tiek pārvēsts androgēnu biosintēzes inhibitorā abirateronā. Konkrētāk, abiraterons selektīvi inhibē enzīmu 17α</w:t>
      </w:r>
      <w:r w:rsidRPr="00E8717C">
        <w:rPr>
          <w:noProof/>
          <w:lang w:val="lv-LV"/>
        </w:rPr>
        <w:noBreakHyphen/>
        <w:t>hidroksilāzi/C17,20</w:t>
      </w:r>
      <w:r w:rsidRPr="00E8717C">
        <w:rPr>
          <w:noProof/>
          <w:lang w:val="lv-LV"/>
        </w:rPr>
        <w:noBreakHyphen/>
        <w:t>liāzi (CYP17). Šī enzīma ekspresija notiek sēklinieku, virsnieru un prostatas audzēja audos, un tas ir nepieciešams androgēnu biosintēzei. CYP17 katalizē pregnenolona un progesterona pārvēršanu testosterona prekursoros DHEA un androst</w:t>
      </w:r>
      <w:r w:rsidR="00203736" w:rsidRPr="00E8717C">
        <w:rPr>
          <w:noProof/>
          <w:lang w:val="lv-LV"/>
        </w:rPr>
        <w:t>e</w:t>
      </w:r>
      <w:r w:rsidRPr="00E8717C">
        <w:rPr>
          <w:noProof/>
          <w:lang w:val="lv-LV"/>
        </w:rPr>
        <w:t xml:space="preserve">ndionā, notiekot </w:t>
      </w:r>
      <w:r w:rsidR="00203736" w:rsidRPr="00E8717C">
        <w:rPr>
          <w:noProof/>
          <w:lang w:val="lv-LV"/>
        </w:rPr>
        <w:t xml:space="preserve">attiecīgi </w:t>
      </w:r>
      <w:r w:rsidRPr="00E8717C">
        <w:rPr>
          <w:noProof/>
          <w:lang w:val="lv-LV"/>
        </w:rPr>
        <w:t>17α</w:t>
      </w:r>
      <w:r w:rsidRPr="00E8717C">
        <w:rPr>
          <w:noProof/>
          <w:lang w:val="lv-LV"/>
        </w:rPr>
        <w:noBreakHyphen/>
        <w:t>hidroksilācijai un C17,20 saites pārraušanai. CYP17 inhibīcijas rezultātā pastiprinās arī miner</w:t>
      </w:r>
      <w:r w:rsidR="00AC1A52" w:rsidRPr="00E8717C">
        <w:rPr>
          <w:noProof/>
          <w:lang w:val="lv-LV"/>
        </w:rPr>
        <w:t>ā</w:t>
      </w:r>
      <w:r w:rsidRPr="00E8717C">
        <w:rPr>
          <w:noProof/>
          <w:lang w:val="lv-LV"/>
        </w:rPr>
        <w:t>lkortikoīdu veidošanās virsnierēs (skatīt 4.4. apakšpunktu).</w:t>
      </w:r>
    </w:p>
    <w:p w14:paraId="5AA2F80C" w14:textId="77777777" w:rsidR="009918EE" w:rsidRPr="00E8717C" w:rsidRDefault="009918EE" w:rsidP="000C6F80">
      <w:pPr>
        <w:tabs>
          <w:tab w:val="left" w:pos="1134"/>
          <w:tab w:val="left" w:pos="1701"/>
        </w:tabs>
        <w:rPr>
          <w:noProof/>
          <w:lang w:val="lv-LV"/>
        </w:rPr>
      </w:pPr>
    </w:p>
    <w:p w14:paraId="3912DDE5" w14:textId="77777777" w:rsidR="009918EE" w:rsidRPr="00E8717C" w:rsidRDefault="009918EE" w:rsidP="000C6F80">
      <w:pPr>
        <w:tabs>
          <w:tab w:val="left" w:pos="1134"/>
          <w:tab w:val="left" w:pos="1701"/>
        </w:tabs>
        <w:rPr>
          <w:noProof/>
          <w:lang w:val="lv-LV"/>
        </w:rPr>
      </w:pPr>
      <w:r w:rsidRPr="00E8717C">
        <w:rPr>
          <w:noProof/>
          <w:lang w:val="lv-LV"/>
        </w:rPr>
        <w:t>Pret androgēniem jutīg</w:t>
      </w:r>
      <w:r w:rsidR="00507CFC" w:rsidRPr="00E8717C">
        <w:rPr>
          <w:noProof/>
          <w:lang w:val="lv-LV"/>
        </w:rPr>
        <w:t>s</w:t>
      </w:r>
      <w:r w:rsidRPr="00E8717C">
        <w:rPr>
          <w:noProof/>
          <w:lang w:val="lv-LV"/>
        </w:rPr>
        <w:t xml:space="preserve"> prostatas </w:t>
      </w:r>
      <w:r w:rsidR="00507CFC" w:rsidRPr="00E8717C">
        <w:rPr>
          <w:noProof/>
          <w:lang w:val="lv-LV"/>
        </w:rPr>
        <w:t xml:space="preserve">vēzis </w:t>
      </w:r>
      <w:r w:rsidRPr="00E8717C">
        <w:rPr>
          <w:noProof/>
          <w:lang w:val="lv-LV"/>
        </w:rPr>
        <w:t>reaģē uz ārstēšanu, kas pazemina androgēnu līmeni. Androgēnu</w:t>
      </w:r>
      <w:r w:rsidR="00507CFC" w:rsidRPr="00E8717C">
        <w:rPr>
          <w:noProof/>
          <w:lang w:val="lv-LV"/>
        </w:rPr>
        <w:t xml:space="preserve"> deprivācijas</w:t>
      </w:r>
      <w:r w:rsidRPr="00E8717C">
        <w:rPr>
          <w:noProof/>
          <w:lang w:val="lv-LV"/>
        </w:rPr>
        <w:t xml:space="preserve"> terapija, piemēram, ārstēšana ar LHRH analogiem vai orhiektomija, samazina androgēnu veidošanos sēkliniekos, taču neietekmē androgēnu veidošanos virsnierēs vai audzējā. Ārstēšana ar </w:t>
      </w:r>
      <w:r w:rsidR="001D36B3">
        <w:rPr>
          <w:noProof/>
          <w:lang w:val="lv-LV"/>
        </w:rPr>
        <w:t>abirateronu</w:t>
      </w:r>
      <w:r w:rsidRPr="00E8717C">
        <w:rPr>
          <w:noProof/>
          <w:lang w:val="lv-LV"/>
        </w:rPr>
        <w:t>, lietojot to kopā ar LHRH analogiem (vai orhiektomiju), samazina testosterona daudzumu serumā līdz nenosakāmam līmenim</w:t>
      </w:r>
      <w:r w:rsidR="00203736" w:rsidRPr="00E8717C">
        <w:rPr>
          <w:noProof/>
          <w:lang w:val="lv-LV"/>
        </w:rPr>
        <w:t xml:space="preserve"> (nosakot ar</w:t>
      </w:r>
      <w:r w:rsidR="00150508" w:rsidRPr="00E8717C">
        <w:rPr>
          <w:noProof/>
          <w:lang w:val="lv-LV"/>
        </w:rPr>
        <w:t xml:space="preserve"> komerciāliem testiem</w:t>
      </w:r>
      <w:r w:rsidR="00203736" w:rsidRPr="00E8717C">
        <w:rPr>
          <w:noProof/>
          <w:lang w:val="lv-LV"/>
        </w:rPr>
        <w:t>)</w:t>
      </w:r>
      <w:r w:rsidRPr="00E8717C">
        <w:rPr>
          <w:noProof/>
          <w:lang w:val="lv-LV"/>
        </w:rPr>
        <w:t>.</w:t>
      </w:r>
    </w:p>
    <w:p w14:paraId="23D7657F" w14:textId="77777777" w:rsidR="009918EE" w:rsidRPr="00E8717C" w:rsidRDefault="009918EE" w:rsidP="000C6F80">
      <w:pPr>
        <w:tabs>
          <w:tab w:val="left" w:pos="1134"/>
          <w:tab w:val="left" w:pos="1701"/>
        </w:tabs>
        <w:rPr>
          <w:noProof/>
          <w:lang w:val="lv-LV"/>
        </w:rPr>
      </w:pPr>
    </w:p>
    <w:p w14:paraId="195D81AC" w14:textId="77777777" w:rsidR="009918EE" w:rsidRPr="00E8717C" w:rsidRDefault="009918EE" w:rsidP="000C6F80">
      <w:pPr>
        <w:keepNext/>
        <w:tabs>
          <w:tab w:val="left" w:pos="1134"/>
          <w:tab w:val="left" w:pos="1701"/>
        </w:tabs>
        <w:rPr>
          <w:noProof/>
          <w:u w:val="single"/>
          <w:lang w:val="lv-LV"/>
        </w:rPr>
      </w:pPr>
      <w:r w:rsidRPr="00E8717C">
        <w:rPr>
          <w:noProof/>
          <w:u w:val="single"/>
          <w:lang w:val="lv-LV"/>
        </w:rPr>
        <w:t>Farmakodinamiskā iedarbība</w:t>
      </w:r>
    </w:p>
    <w:p w14:paraId="3344505E" w14:textId="77777777" w:rsidR="009918EE" w:rsidRPr="00E8717C" w:rsidRDefault="00306A5B" w:rsidP="000C6F80">
      <w:pPr>
        <w:tabs>
          <w:tab w:val="left" w:pos="1134"/>
          <w:tab w:val="left" w:pos="1701"/>
        </w:tabs>
        <w:rPr>
          <w:noProof/>
          <w:lang w:val="lv-LV"/>
        </w:rPr>
      </w:pPr>
      <w:r>
        <w:rPr>
          <w:noProof/>
          <w:lang w:val="lv-LV"/>
        </w:rPr>
        <w:t>A</w:t>
      </w:r>
      <w:r w:rsidR="001D36B3">
        <w:rPr>
          <w:noProof/>
          <w:lang w:val="lv-LV"/>
        </w:rPr>
        <w:t>birateron</w:t>
      </w:r>
      <w:r w:rsidR="00C124C0">
        <w:rPr>
          <w:noProof/>
          <w:lang w:val="lv-LV"/>
        </w:rPr>
        <w:t>a acetāts</w:t>
      </w:r>
      <w:r w:rsidR="009918EE" w:rsidRPr="00E8717C">
        <w:rPr>
          <w:noProof/>
          <w:lang w:val="lv-LV"/>
        </w:rPr>
        <w:t xml:space="preserve"> samazina testosterona un citu androgēnu daudzumu serumā līdz līmenim, kas ir zemāks par to, kādu var sasniegt, lietojot tikai LHRH analogus vai izmantojot orhiektomiju. To nosaka androgēnu biosintēzei nepieciešamā enzīma CYP17 selektīva inhibīcija. </w:t>
      </w:r>
      <w:r w:rsidR="001747E5" w:rsidRPr="00E8717C">
        <w:rPr>
          <w:noProof/>
          <w:lang w:val="lv-LV"/>
        </w:rPr>
        <w:t xml:space="preserve">PSA kalpo kā </w:t>
      </w:r>
      <w:r w:rsidR="009918EE" w:rsidRPr="00E8717C">
        <w:rPr>
          <w:noProof/>
          <w:lang w:val="lv-LV"/>
        </w:rPr>
        <w:t>biomarķieris pacientiem ar prostatas vēzi. 3. fāzes klīniskajā pētījumā pacientiem, kuriem iepriekš bija nesekmīga ķīmijterapija ar taksāniem, PSA līmeņa pazemināšanos vismaz par 50% salīdzinājumā ar sākotnējiem rādītājiem novēroja 38% ar abiraterona acetātu ārstēto pacientu un 10% ar placebo ārstēto pacientu.</w:t>
      </w:r>
    </w:p>
    <w:p w14:paraId="5ECBF86B" w14:textId="77777777" w:rsidR="009918EE" w:rsidRPr="00E8717C" w:rsidRDefault="009918EE" w:rsidP="000C6F80">
      <w:pPr>
        <w:tabs>
          <w:tab w:val="left" w:pos="1134"/>
          <w:tab w:val="left" w:pos="1701"/>
        </w:tabs>
        <w:rPr>
          <w:noProof/>
          <w:lang w:val="lv-LV"/>
        </w:rPr>
      </w:pPr>
    </w:p>
    <w:p w14:paraId="52060BA5" w14:textId="77777777" w:rsidR="009918EE" w:rsidRPr="00E8717C" w:rsidRDefault="009918EE" w:rsidP="000C6F80">
      <w:pPr>
        <w:keepNext/>
        <w:tabs>
          <w:tab w:val="left" w:pos="1134"/>
          <w:tab w:val="left" w:pos="1701"/>
        </w:tabs>
        <w:rPr>
          <w:noProof/>
          <w:u w:val="single"/>
          <w:lang w:val="lv-LV"/>
        </w:rPr>
      </w:pPr>
      <w:r w:rsidRPr="00E8717C">
        <w:rPr>
          <w:noProof/>
          <w:u w:val="single"/>
          <w:lang w:val="lv-LV"/>
        </w:rPr>
        <w:t>Klīniskā efektivitāte un drošums</w:t>
      </w:r>
    </w:p>
    <w:p w14:paraId="4CF98C90" w14:textId="77777777" w:rsidR="009918EE" w:rsidRPr="00E8717C" w:rsidRDefault="009918EE" w:rsidP="000C6F80">
      <w:pPr>
        <w:tabs>
          <w:tab w:val="left" w:pos="1134"/>
          <w:tab w:val="left" w:pos="1701"/>
        </w:tabs>
        <w:rPr>
          <w:noProof/>
          <w:lang w:val="lv-LV"/>
        </w:rPr>
      </w:pPr>
      <w:r w:rsidRPr="00E8717C">
        <w:rPr>
          <w:noProof/>
          <w:lang w:val="lv-LV"/>
        </w:rPr>
        <w:t xml:space="preserve">Efektivitāte tika pierādīta </w:t>
      </w:r>
      <w:r w:rsidR="00B40FA5" w:rsidRPr="00E8717C">
        <w:rPr>
          <w:noProof/>
          <w:lang w:val="lv-LV"/>
        </w:rPr>
        <w:t>trij</w:t>
      </w:r>
      <w:r w:rsidRPr="00E8717C">
        <w:rPr>
          <w:noProof/>
          <w:lang w:val="lv-LV"/>
        </w:rPr>
        <w:t xml:space="preserve">os nejaušinātos, placebo kontrolētos daudzcentru 3. fāzes klīniskajos pētījumos (pētījumā Nr. </w:t>
      </w:r>
      <w:r w:rsidR="00B40FA5" w:rsidRPr="00E8717C">
        <w:rPr>
          <w:noProof/>
          <w:lang w:val="lv-LV"/>
        </w:rPr>
        <w:t>3011, Nr.</w:t>
      </w:r>
      <w:r w:rsidRPr="00E8717C">
        <w:rPr>
          <w:noProof/>
          <w:lang w:val="lv-LV"/>
        </w:rPr>
        <w:t>30</w:t>
      </w:r>
      <w:r w:rsidR="00B40FA5" w:rsidRPr="00E8717C">
        <w:rPr>
          <w:noProof/>
          <w:lang w:val="lv-LV"/>
        </w:rPr>
        <w:t>2</w:t>
      </w:r>
      <w:r w:rsidRPr="00E8717C">
        <w:rPr>
          <w:noProof/>
          <w:lang w:val="lv-LV"/>
        </w:rPr>
        <w:t xml:space="preserve"> un </w:t>
      </w:r>
      <w:r w:rsidR="00B40FA5" w:rsidRPr="00E8717C">
        <w:rPr>
          <w:noProof/>
          <w:lang w:val="lv-LV"/>
        </w:rPr>
        <w:t xml:space="preserve">Nr. </w:t>
      </w:r>
      <w:r w:rsidRPr="00E8717C">
        <w:rPr>
          <w:noProof/>
          <w:lang w:val="lv-LV"/>
        </w:rPr>
        <w:t>30</w:t>
      </w:r>
      <w:r w:rsidR="009C2EAF" w:rsidRPr="00E8717C">
        <w:rPr>
          <w:noProof/>
          <w:lang w:val="lv-LV"/>
        </w:rPr>
        <w:t>1</w:t>
      </w:r>
      <w:r w:rsidRPr="00E8717C">
        <w:rPr>
          <w:noProof/>
          <w:lang w:val="lv-LV"/>
        </w:rPr>
        <w:t xml:space="preserve">), kuros piedalījās pacienti ar </w:t>
      </w:r>
      <w:r w:rsidR="00B40FA5" w:rsidRPr="00E8717C">
        <w:rPr>
          <w:i/>
          <w:noProof/>
          <w:lang w:val="lv-LV"/>
        </w:rPr>
        <w:t>mHSPC</w:t>
      </w:r>
      <w:r w:rsidR="00B40FA5" w:rsidRPr="00E8717C">
        <w:rPr>
          <w:noProof/>
          <w:lang w:val="lv-LV"/>
        </w:rPr>
        <w:t xml:space="preserve"> un </w:t>
      </w:r>
      <w:r w:rsidR="00B40FA5" w:rsidRPr="00E8717C">
        <w:rPr>
          <w:i/>
          <w:noProof/>
          <w:lang w:val="lv-LV"/>
        </w:rPr>
        <w:t>mCRPC</w:t>
      </w:r>
      <w:r w:rsidRPr="00E8717C">
        <w:rPr>
          <w:noProof/>
          <w:lang w:val="lv-LV"/>
        </w:rPr>
        <w:t xml:space="preserve">. </w:t>
      </w:r>
      <w:r w:rsidR="00B40FA5" w:rsidRPr="00E8717C">
        <w:rPr>
          <w:noProof/>
          <w:lang w:val="lv-LV"/>
        </w:rPr>
        <w:t>Pētījumā Nr. 301</w:t>
      </w:r>
      <w:r w:rsidR="00543E67" w:rsidRPr="00E8717C">
        <w:rPr>
          <w:noProof/>
          <w:lang w:val="lv-LV"/>
        </w:rPr>
        <w:t>1 tika iekļauti</w:t>
      </w:r>
      <w:r w:rsidR="00E80091" w:rsidRPr="00E8717C">
        <w:rPr>
          <w:noProof/>
          <w:lang w:val="lv-LV"/>
        </w:rPr>
        <w:t xml:space="preserve"> pacienti</w:t>
      </w:r>
      <w:r w:rsidR="00543E67" w:rsidRPr="00E8717C">
        <w:rPr>
          <w:noProof/>
          <w:lang w:val="lv-LV"/>
        </w:rPr>
        <w:t xml:space="preserve">, </w:t>
      </w:r>
      <w:r w:rsidR="00E61872" w:rsidRPr="00E8717C">
        <w:rPr>
          <w:noProof/>
          <w:lang w:val="lv-LV"/>
        </w:rPr>
        <w:t>kuriem</w:t>
      </w:r>
      <w:r w:rsidR="00543E67" w:rsidRPr="00E8717C">
        <w:rPr>
          <w:noProof/>
          <w:lang w:val="lv-LV"/>
        </w:rPr>
        <w:t xml:space="preserve"> bija nesen </w:t>
      </w:r>
      <w:r w:rsidR="00E80091" w:rsidRPr="00E8717C">
        <w:rPr>
          <w:noProof/>
          <w:lang w:val="lv-LV"/>
        </w:rPr>
        <w:t xml:space="preserve">(3 mēnešu laikā pirms </w:t>
      </w:r>
      <w:r w:rsidR="004A263D" w:rsidRPr="00E8717C">
        <w:rPr>
          <w:noProof/>
          <w:lang w:val="lv-LV"/>
        </w:rPr>
        <w:t>randomizācijas</w:t>
      </w:r>
      <w:r w:rsidR="00E80091" w:rsidRPr="00E8717C">
        <w:rPr>
          <w:noProof/>
          <w:lang w:val="lv-LV"/>
        </w:rPr>
        <w:t xml:space="preserve">) </w:t>
      </w:r>
      <w:r w:rsidR="00543E67" w:rsidRPr="00E8717C">
        <w:rPr>
          <w:noProof/>
          <w:lang w:val="lv-LV"/>
        </w:rPr>
        <w:t xml:space="preserve">diagnosticēts </w:t>
      </w:r>
      <w:r w:rsidR="00B40FA5" w:rsidRPr="00E8717C">
        <w:rPr>
          <w:i/>
          <w:noProof/>
          <w:lang w:val="lv-LV"/>
        </w:rPr>
        <w:t>mHSPC</w:t>
      </w:r>
      <w:r w:rsidR="00B40FA5" w:rsidRPr="00E8717C">
        <w:rPr>
          <w:noProof/>
          <w:lang w:val="lv-LV"/>
        </w:rPr>
        <w:t xml:space="preserve"> ar augsta riska prognostiskajiem faktoriem. Augsta riska prognoze tika defin</w:t>
      </w:r>
      <w:r w:rsidR="00543E67" w:rsidRPr="00E8717C">
        <w:rPr>
          <w:noProof/>
          <w:lang w:val="lv-LV"/>
        </w:rPr>
        <w:t>ēta kā tāda, kas ietvēra</w:t>
      </w:r>
      <w:r w:rsidR="00B40FA5" w:rsidRPr="00E8717C">
        <w:rPr>
          <w:noProof/>
          <w:lang w:val="lv-LV"/>
        </w:rPr>
        <w:t xml:space="preserve"> vismaz 2 no šeit minētajiem 3 riska faktoriem: (1) Glīsona skalas vērtējums ≥8; (2) 3 vai vairāk</w:t>
      </w:r>
      <w:r w:rsidR="00543E67" w:rsidRPr="00E8717C">
        <w:rPr>
          <w:noProof/>
          <w:lang w:val="lv-LV"/>
        </w:rPr>
        <w:t>i</w:t>
      </w:r>
      <w:r w:rsidR="00B40FA5" w:rsidRPr="00E8717C">
        <w:rPr>
          <w:noProof/>
          <w:lang w:val="lv-LV"/>
        </w:rPr>
        <w:t xml:space="preserve"> kaulu skenēšanā konstatēti </w:t>
      </w:r>
      <w:r w:rsidR="009844F7" w:rsidRPr="00E8717C">
        <w:rPr>
          <w:noProof/>
          <w:lang w:val="lv-LV"/>
        </w:rPr>
        <w:t>bojājumi</w:t>
      </w:r>
      <w:r w:rsidR="00B40FA5" w:rsidRPr="00E8717C">
        <w:rPr>
          <w:noProof/>
          <w:lang w:val="lv-LV"/>
        </w:rPr>
        <w:t xml:space="preserve">; (3) izmērāmas iekšējo orgānu metastāzes (izņemot limfmezglu slimību). Aktīvajā grupā </w:t>
      </w:r>
      <w:r w:rsidR="001D36B3">
        <w:rPr>
          <w:noProof/>
          <w:lang w:val="lv-LV"/>
        </w:rPr>
        <w:t>abirateron</w:t>
      </w:r>
      <w:r w:rsidR="00C124C0">
        <w:rPr>
          <w:noProof/>
          <w:lang w:val="lv-LV"/>
        </w:rPr>
        <w:t>a acetātu</w:t>
      </w:r>
      <w:r w:rsidR="00B40FA5" w:rsidRPr="00E8717C">
        <w:rPr>
          <w:noProof/>
          <w:lang w:val="lv-LV"/>
        </w:rPr>
        <w:t xml:space="preserve"> </w:t>
      </w:r>
      <w:r w:rsidR="009844F7" w:rsidRPr="00E8717C">
        <w:rPr>
          <w:noProof/>
          <w:lang w:val="lv-LV"/>
        </w:rPr>
        <w:t>lietoja pa</w:t>
      </w:r>
      <w:r w:rsidR="00DA2FA4" w:rsidRPr="00E8717C">
        <w:rPr>
          <w:noProof/>
          <w:lang w:val="lv-LV"/>
        </w:rPr>
        <w:t xml:space="preserve"> 1000</w:t>
      </w:r>
      <w:r w:rsidR="009844F7" w:rsidRPr="00E8717C">
        <w:rPr>
          <w:noProof/>
          <w:lang w:val="lv-LV"/>
        </w:rPr>
        <w:t> </w:t>
      </w:r>
      <w:r w:rsidR="00DA2FA4" w:rsidRPr="00E8717C">
        <w:rPr>
          <w:noProof/>
          <w:lang w:val="lv-LV"/>
        </w:rPr>
        <w:t>mg</w:t>
      </w:r>
      <w:r w:rsidR="00543E67" w:rsidRPr="00E8717C">
        <w:rPr>
          <w:noProof/>
          <w:lang w:val="lv-LV"/>
        </w:rPr>
        <w:t xml:space="preserve"> dienā k</w:t>
      </w:r>
      <w:r w:rsidR="00DA2FA4" w:rsidRPr="00E8717C">
        <w:rPr>
          <w:noProof/>
          <w:lang w:val="lv-LV"/>
        </w:rPr>
        <w:t>ombināc</w:t>
      </w:r>
      <w:r w:rsidR="00543E67" w:rsidRPr="00E8717C">
        <w:rPr>
          <w:noProof/>
          <w:lang w:val="lv-LV"/>
        </w:rPr>
        <w:t>ijā ar nelielu prednizona devu</w:t>
      </w:r>
      <w:r w:rsidR="009844F7" w:rsidRPr="00E8717C">
        <w:rPr>
          <w:noProof/>
          <w:lang w:val="lv-LV"/>
        </w:rPr>
        <w:t xml:space="preserve"> (</w:t>
      </w:r>
      <w:r w:rsidR="00DA2FA4" w:rsidRPr="00E8717C">
        <w:rPr>
          <w:noProof/>
          <w:lang w:val="lv-LV"/>
        </w:rPr>
        <w:t>5</w:t>
      </w:r>
      <w:r w:rsidR="009844F7" w:rsidRPr="00E8717C">
        <w:rPr>
          <w:noProof/>
          <w:lang w:val="lv-LV"/>
        </w:rPr>
        <w:t> </w:t>
      </w:r>
      <w:r w:rsidR="00DA2FA4" w:rsidRPr="00E8717C">
        <w:rPr>
          <w:noProof/>
          <w:lang w:val="lv-LV"/>
        </w:rPr>
        <w:t>mg</w:t>
      </w:r>
      <w:r w:rsidR="009844F7" w:rsidRPr="00E8717C">
        <w:rPr>
          <w:noProof/>
          <w:lang w:val="lv-LV"/>
        </w:rPr>
        <w:t xml:space="preserve"> vienreiz dienā) </w:t>
      </w:r>
      <w:r w:rsidR="00DA2FA4" w:rsidRPr="00E8717C">
        <w:rPr>
          <w:noProof/>
          <w:lang w:val="lv-LV"/>
        </w:rPr>
        <w:t xml:space="preserve">papildus ADT (LHRH agonistam vai orhiektomijai), kas bija standarta aprūpe. Pacienti kontrolgrupā saņēma </w:t>
      </w:r>
      <w:r w:rsidR="00B40FA5" w:rsidRPr="00E8717C">
        <w:rPr>
          <w:noProof/>
          <w:lang w:val="lv-LV"/>
        </w:rPr>
        <w:t xml:space="preserve">ADT </w:t>
      </w:r>
      <w:r w:rsidR="00DA2FA4" w:rsidRPr="00E8717C">
        <w:rPr>
          <w:noProof/>
          <w:lang w:val="lv-LV"/>
        </w:rPr>
        <w:t xml:space="preserve">un placebo gan </w:t>
      </w:r>
      <w:r w:rsidR="001D36B3">
        <w:rPr>
          <w:noProof/>
          <w:lang w:val="lv-LV"/>
        </w:rPr>
        <w:t>abirateron</w:t>
      </w:r>
      <w:r w:rsidR="00306A5B">
        <w:rPr>
          <w:noProof/>
          <w:lang w:val="lv-LV"/>
        </w:rPr>
        <w:t>a</w:t>
      </w:r>
      <w:r w:rsidR="00C124C0">
        <w:rPr>
          <w:noProof/>
          <w:lang w:val="lv-LV"/>
        </w:rPr>
        <w:t xml:space="preserve"> </w:t>
      </w:r>
      <w:bookmarkStart w:id="4" w:name="_Hlk65264806"/>
      <w:r w:rsidR="00C124C0">
        <w:rPr>
          <w:noProof/>
          <w:lang w:val="lv-LV"/>
        </w:rPr>
        <w:t>acetāta</w:t>
      </w:r>
      <w:bookmarkEnd w:id="4"/>
      <w:r w:rsidR="00DA2FA4" w:rsidRPr="00E8717C">
        <w:rPr>
          <w:noProof/>
          <w:lang w:val="lv-LV"/>
        </w:rPr>
        <w:t>, gan prednizona vietā</w:t>
      </w:r>
      <w:r w:rsidR="00B40FA5" w:rsidRPr="00E8717C">
        <w:rPr>
          <w:noProof/>
          <w:lang w:val="lv-LV"/>
        </w:rPr>
        <w:t xml:space="preserve">. </w:t>
      </w:r>
      <w:r w:rsidRPr="00E8717C">
        <w:rPr>
          <w:noProof/>
          <w:lang w:val="lv-LV"/>
        </w:rPr>
        <w:t xml:space="preserve">Pētījumā Nr. 302 tika iesaistīti pacienti, kas iepriekš nebija saņēmuši docetakselu; pētījumā Nr. 301, savukārt, tika iesaistīti pacienti, kas iepriekš bija lietojuši docetakselu. Pacienti lietoja LHRH analogu, vai arī viņiem iepriekš bija veikta orhiektomija. Aktīvās terapijas grupā lietoja </w:t>
      </w:r>
      <w:r w:rsidR="001D36B3">
        <w:rPr>
          <w:noProof/>
          <w:lang w:val="lv-LV"/>
        </w:rPr>
        <w:t>abirateron</w:t>
      </w:r>
      <w:r w:rsidR="00C124C0">
        <w:rPr>
          <w:noProof/>
          <w:lang w:val="lv-LV"/>
        </w:rPr>
        <w:t>a</w:t>
      </w:r>
      <w:r w:rsidRPr="00E8717C">
        <w:rPr>
          <w:noProof/>
          <w:lang w:val="lv-LV"/>
        </w:rPr>
        <w:t xml:space="preserve"> </w:t>
      </w:r>
      <w:r w:rsidR="00C124C0">
        <w:rPr>
          <w:noProof/>
          <w:lang w:val="lv-LV"/>
        </w:rPr>
        <w:t>acetātu</w:t>
      </w:r>
      <w:r w:rsidR="00C124C0" w:rsidRPr="00E8717C">
        <w:rPr>
          <w:noProof/>
          <w:lang w:val="lv-LV"/>
        </w:rPr>
        <w:t xml:space="preserve"> </w:t>
      </w:r>
      <w:r w:rsidRPr="00E8717C">
        <w:rPr>
          <w:noProof/>
          <w:lang w:val="lv-LV"/>
        </w:rPr>
        <w:t>devā 1 000 mg dienā, kombinācijā ar prednizonu vai prednizolonu mazā devā — 5 mg divas reizes dienā. Kontroles grupas pacienti saņēma placebo un prednizonu vai prednizolonu mazā devā — 5 mg divas reizes dienā.</w:t>
      </w:r>
    </w:p>
    <w:p w14:paraId="1C923F11" w14:textId="77777777" w:rsidR="009918EE" w:rsidRPr="00E8717C" w:rsidRDefault="009918EE" w:rsidP="000C6F80">
      <w:pPr>
        <w:tabs>
          <w:tab w:val="left" w:pos="1134"/>
          <w:tab w:val="left" w:pos="1701"/>
        </w:tabs>
        <w:rPr>
          <w:noProof/>
          <w:lang w:val="lv-LV"/>
        </w:rPr>
      </w:pPr>
    </w:p>
    <w:p w14:paraId="318A1EFB" w14:textId="77777777" w:rsidR="009918EE" w:rsidRPr="00E8717C" w:rsidRDefault="009918EE" w:rsidP="000C6F80">
      <w:pPr>
        <w:tabs>
          <w:tab w:val="left" w:pos="1134"/>
          <w:tab w:val="left" w:pos="1701"/>
        </w:tabs>
        <w:rPr>
          <w:noProof/>
          <w:lang w:val="lv-LV"/>
        </w:rPr>
      </w:pPr>
      <w:r w:rsidRPr="00E8717C">
        <w:rPr>
          <w:noProof/>
          <w:lang w:val="lv-LV"/>
        </w:rPr>
        <w:t xml:space="preserve">PSA koncentrācijas serumā izmaiņas atsevišķi ne vienmēr prognozē klīnisko ieguvumu. Tādēļ </w:t>
      </w:r>
      <w:r w:rsidR="008023A9" w:rsidRPr="00E8717C">
        <w:rPr>
          <w:noProof/>
          <w:lang w:val="lv-LV"/>
        </w:rPr>
        <w:t>visos</w:t>
      </w:r>
      <w:r w:rsidRPr="00E8717C">
        <w:rPr>
          <w:noProof/>
          <w:lang w:val="lv-LV"/>
        </w:rPr>
        <w:t xml:space="preserve"> pētījumos pacientiem bija ieteicams turpināt lietot noteiktās pētāmās terapijas, līdz bija sasniegti tālāk aprakstītie pārtraukšanas kritēriji abos pētījumos.</w:t>
      </w:r>
    </w:p>
    <w:p w14:paraId="1AD358AE" w14:textId="77777777" w:rsidR="009918EE" w:rsidRPr="00E8717C" w:rsidRDefault="009918EE" w:rsidP="000C6F80">
      <w:pPr>
        <w:tabs>
          <w:tab w:val="left" w:pos="1134"/>
          <w:tab w:val="left" w:pos="1701"/>
        </w:tabs>
        <w:rPr>
          <w:noProof/>
          <w:lang w:val="lv-LV"/>
        </w:rPr>
      </w:pPr>
    </w:p>
    <w:p w14:paraId="38FDC85A" w14:textId="77777777" w:rsidR="009918EE" w:rsidRPr="00E8717C" w:rsidRDefault="00B372EF" w:rsidP="000C6F80">
      <w:pPr>
        <w:tabs>
          <w:tab w:val="left" w:pos="1134"/>
          <w:tab w:val="left" w:pos="1701"/>
        </w:tabs>
        <w:rPr>
          <w:noProof/>
          <w:lang w:val="lv-LV"/>
        </w:rPr>
      </w:pPr>
      <w:r w:rsidRPr="00E8717C">
        <w:rPr>
          <w:noProof/>
          <w:lang w:val="lv-LV"/>
        </w:rPr>
        <w:t>Visos</w:t>
      </w:r>
      <w:r w:rsidR="009918EE" w:rsidRPr="00E8717C">
        <w:rPr>
          <w:noProof/>
          <w:lang w:val="lv-LV"/>
        </w:rPr>
        <w:t xml:space="preserve"> pētījumos spironolaktona lietošana nebija atļauta, jo šī viela saistās ar androgēnu receptoriem un var paaugstināt PSA līmeni.</w:t>
      </w:r>
    </w:p>
    <w:p w14:paraId="7AFC06EC" w14:textId="77777777" w:rsidR="00B372EF" w:rsidRPr="00E8717C" w:rsidRDefault="00B372EF" w:rsidP="000C6F80">
      <w:pPr>
        <w:tabs>
          <w:tab w:val="left" w:pos="1134"/>
          <w:tab w:val="left" w:pos="1701"/>
        </w:tabs>
        <w:rPr>
          <w:noProof/>
          <w:lang w:val="lv-LV"/>
        </w:rPr>
      </w:pPr>
    </w:p>
    <w:p w14:paraId="31A290F5" w14:textId="77777777" w:rsidR="00B372EF" w:rsidRPr="00E8717C" w:rsidRDefault="00B372EF" w:rsidP="000C6F80">
      <w:pPr>
        <w:keepNext/>
        <w:tabs>
          <w:tab w:val="left" w:pos="1134"/>
          <w:tab w:val="left" w:pos="1701"/>
        </w:tabs>
        <w:rPr>
          <w:b/>
          <w:i/>
          <w:noProof/>
          <w:lang w:val="lv-LV"/>
        </w:rPr>
      </w:pPr>
      <w:r w:rsidRPr="00E8717C">
        <w:rPr>
          <w:b/>
          <w:i/>
          <w:noProof/>
          <w:lang w:val="lv-LV"/>
        </w:rPr>
        <w:t>Pētījums 3011</w:t>
      </w:r>
      <w:r w:rsidRPr="00E8717C">
        <w:rPr>
          <w:i/>
          <w:noProof/>
          <w:lang w:val="lv-LV"/>
        </w:rPr>
        <w:t xml:space="preserve"> (</w:t>
      </w:r>
      <w:r w:rsidRPr="00E8717C">
        <w:rPr>
          <w:b/>
          <w:i/>
          <w:noProof/>
          <w:lang w:val="lv-LV"/>
        </w:rPr>
        <w:t>pacienti ar nesen diagnosticētu au</w:t>
      </w:r>
      <w:r w:rsidR="00265EB6" w:rsidRPr="00E8717C">
        <w:rPr>
          <w:b/>
          <w:i/>
          <w:noProof/>
          <w:lang w:val="lv-LV"/>
        </w:rPr>
        <w:t>g</w:t>
      </w:r>
      <w:r w:rsidRPr="00E8717C">
        <w:rPr>
          <w:b/>
          <w:i/>
          <w:noProof/>
          <w:lang w:val="lv-LV"/>
        </w:rPr>
        <w:t>sta riska mHSPC)</w:t>
      </w:r>
    </w:p>
    <w:p w14:paraId="449FDF58" w14:textId="77777777" w:rsidR="00B372EF" w:rsidRPr="00E8717C" w:rsidRDefault="00B372EF" w:rsidP="000C6F80">
      <w:pPr>
        <w:tabs>
          <w:tab w:val="left" w:pos="1134"/>
          <w:tab w:val="left" w:pos="1701"/>
        </w:tabs>
        <w:rPr>
          <w:rFonts w:cs="TimesNewRoman"/>
          <w:noProof/>
          <w:lang w:val="lv-LV" w:eastAsia="en-GB"/>
        </w:rPr>
      </w:pPr>
      <w:r w:rsidRPr="00E8717C">
        <w:rPr>
          <w:rFonts w:cs="TimesNewRoman"/>
          <w:noProof/>
          <w:lang w:val="lv-LV" w:eastAsia="en-GB"/>
        </w:rPr>
        <w:t xml:space="preserve">Pētījumā Nr. 3011 (n=1199) iekļauto pacientu vecuma mediāna bija 67 gadi. </w:t>
      </w:r>
      <w:r w:rsidR="008E7E01" w:rsidRPr="00E8717C">
        <w:rPr>
          <w:rFonts w:cs="TimesNewRoman"/>
          <w:noProof/>
          <w:lang w:val="lv-LV" w:eastAsia="en-GB"/>
        </w:rPr>
        <w:t xml:space="preserve">Ar </w:t>
      </w:r>
      <w:r w:rsidR="001D36B3">
        <w:rPr>
          <w:rFonts w:cs="TimesNewRoman"/>
          <w:noProof/>
          <w:lang w:val="lv-LV" w:eastAsia="en-GB"/>
        </w:rPr>
        <w:t>abirateron</w:t>
      </w:r>
      <w:r w:rsidR="00C124C0">
        <w:rPr>
          <w:rFonts w:cs="TimesNewRoman"/>
          <w:noProof/>
          <w:lang w:val="lv-LV" w:eastAsia="en-GB"/>
        </w:rPr>
        <w:t>a</w:t>
      </w:r>
      <w:r w:rsidR="00C124C0" w:rsidRPr="00C124C0">
        <w:rPr>
          <w:noProof/>
          <w:lang w:val="lv-LV"/>
        </w:rPr>
        <w:t xml:space="preserve"> </w:t>
      </w:r>
      <w:r w:rsidR="00C124C0">
        <w:rPr>
          <w:noProof/>
          <w:lang w:val="lv-LV"/>
        </w:rPr>
        <w:t>acetātu</w:t>
      </w:r>
      <w:r w:rsidR="008E7E01" w:rsidRPr="00E8717C">
        <w:rPr>
          <w:rFonts w:cs="TimesNewRoman"/>
          <w:noProof/>
          <w:lang w:val="lv-LV" w:eastAsia="en-GB"/>
        </w:rPr>
        <w:t xml:space="preserve"> ārstēto pacientu skaits atbilstoši rasei: 832 baltās rases pārstāvji (69,4 %), 246 aziāti (20,5 %), 25 melnās rases pārstāvji vai afroamerikāņi (2,1 %), 80 citu rasu pārstāvji (6,7 %), 13 nezināmas/neprecizētas rases pārstāvji (1,1 %) un 3 Amerikas indiāņi vai Aļaskas iedzimtie (0,3 %). </w:t>
      </w:r>
      <w:r w:rsidRPr="00E8717C">
        <w:rPr>
          <w:rFonts w:cs="TimesNewRoman"/>
          <w:noProof/>
          <w:lang w:val="lv-LV" w:eastAsia="en-GB"/>
        </w:rPr>
        <w:t>97</w:t>
      </w:r>
      <w:r w:rsidR="0094236A" w:rsidRPr="00E8717C">
        <w:rPr>
          <w:rFonts w:cs="TimesNewRoman"/>
          <w:noProof/>
          <w:lang w:val="lv-LV" w:eastAsia="en-GB"/>
        </w:rPr>
        <w:t> </w:t>
      </w:r>
      <w:r w:rsidRPr="00E8717C">
        <w:rPr>
          <w:rFonts w:cs="TimesNewRoman"/>
          <w:noProof/>
          <w:lang w:val="lv-LV" w:eastAsia="en-GB"/>
        </w:rPr>
        <w:t xml:space="preserve">% pacientu ECOG veiktspējas statuss bija 0 vai 1. Pacienti ar </w:t>
      </w:r>
      <w:r w:rsidR="008E7E01" w:rsidRPr="00E8717C">
        <w:rPr>
          <w:rFonts w:cs="TimesNewRoman"/>
          <w:noProof/>
          <w:lang w:val="lv-LV" w:eastAsia="en-GB"/>
        </w:rPr>
        <w:t xml:space="preserve">diagnosticētām metastāzēm galvas smadzenēs, </w:t>
      </w:r>
      <w:r w:rsidRPr="00E8717C">
        <w:rPr>
          <w:rFonts w:cs="TimesNewRoman"/>
          <w:noProof/>
          <w:lang w:val="lv-LV" w:eastAsia="en-GB"/>
        </w:rPr>
        <w:t xml:space="preserve">nekontrolētu hipertensiju, </w:t>
      </w:r>
      <w:r w:rsidR="009844F7" w:rsidRPr="00E8717C">
        <w:rPr>
          <w:rFonts w:cs="TimesNewRoman"/>
          <w:noProof/>
          <w:lang w:val="lv-LV" w:eastAsia="en-GB"/>
        </w:rPr>
        <w:t>nopietnu sirds slimību</w:t>
      </w:r>
      <w:r w:rsidRPr="00E8717C">
        <w:rPr>
          <w:rFonts w:cs="TimesNewRoman"/>
          <w:noProof/>
          <w:lang w:val="lv-LV" w:eastAsia="en-GB"/>
        </w:rPr>
        <w:t xml:space="preserve"> vai </w:t>
      </w:r>
      <w:r w:rsidR="009A64A0" w:rsidRPr="00E8717C">
        <w:rPr>
          <w:rFonts w:cs="TimesNewRoman"/>
          <w:noProof/>
          <w:lang w:val="lv-LV" w:eastAsia="en-GB"/>
        </w:rPr>
        <w:t>II - IV</w:t>
      </w:r>
      <w:r w:rsidRPr="00E8717C">
        <w:rPr>
          <w:rFonts w:cs="TimesNewRoman"/>
          <w:noProof/>
          <w:lang w:val="lv-LV" w:eastAsia="en-GB"/>
        </w:rPr>
        <w:t xml:space="preserve"> </w:t>
      </w:r>
      <w:r w:rsidR="009A64A0" w:rsidRPr="00E8717C">
        <w:rPr>
          <w:rFonts w:cs="TimesNewRoman"/>
          <w:noProof/>
          <w:lang w:val="lv-LV" w:eastAsia="en-GB"/>
        </w:rPr>
        <w:t>funkcionālās klases</w:t>
      </w:r>
      <w:r w:rsidRPr="00E8717C">
        <w:rPr>
          <w:rFonts w:cs="TimesNewRoman"/>
          <w:noProof/>
          <w:lang w:val="lv-LV" w:eastAsia="en-GB"/>
        </w:rPr>
        <w:t xml:space="preserve"> sirds mazspēju pēc NYHA klasifikācijas</w:t>
      </w:r>
      <w:r w:rsidR="00EC70C5" w:rsidRPr="00E8717C">
        <w:rPr>
          <w:rFonts w:cs="TimesNewRoman"/>
          <w:noProof/>
          <w:lang w:val="lv-LV" w:eastAsia="en-GB"/>
        </w:rPr>
        <w:t xml:space="preserve"> tika izslēgti</w:t>
      </w:r>
      <w:r w:rsidRPr="00E8717C">
        <w:rPr>
          <w:rFonts w:cs="TimesNewRoman"/>
          <w:noProof/>
          <w:lang w:val="lv-LV" w:eastAsia="en-GB"/>
        </w:rPr>
        <w:t xml:space="preserve">. </w:t>
      </w:r>
      <w:r w:rsidR="009A64A0" w:rsidRPr="00E8717C">
        <w:rPr>
          <w:rFonts w:cs="TimesNewRoman"/>
          <w:noProof/>
          <w:lang w:val="lv-LV" w:eastAsia="en-GB"/>
        </w:rPr>
        <w:t xml:space="preserve">No pētījuma izslēdza arī pacientus, kuriem metastātisks prostatas vēzis iepriekš bija ārstēts ar farmakoterapiju, staru terapiju vai operāciju, izņēmums bija līdz 3 mēnešiem ilga ADT, 1 kurss paliatīvas staru terapijas vai operācija metastātiskas slimības simptomu ārstēšanai. </w:t>
      </w:r>
      <w:r w:rsidRPr="00E8717C">
        <w:rPr>
          <w:noProof/>
          <w:lang w:val="lv-LV"/>
        </w:rPr>
        <w:t>Kombinētais primārais efektivitātes mērķa kritērijs bija vispārējā dzīvildze (</w:t>
      </w:r>
      <w:r w:rsidR="009844F7" w:rsidRPr="00E8717C">
        <w:rPr>
          <w:i/>
          <w:noProof/>
          <w:lang w:val="lv-LV"/>
        </w:rPr>
        <w:t>OS</w:t>
      </w:r>
      <w:r w:rsidR="009844F7" w:rsidRPr="00E8717C">
        <w:rPr>
          <w:noProof/>
          <w:lang w:val="lv-LV"/>
        </w:rPr>
        <w:t xml:space="preserve"> - </w:t>
      </w:r>
      <w:r w:rsidRPr="00E8717C">
        <w:rPr>
          <w:i/>
          <w:noProof/>
          <w:lang w:val="lv-LV"/>
        </w:rPr>
        <w:t>overall survival</w:t>
      </w:r>
      <w:r w:rsidRPr="00E8717C">
        <w:rPr>
          <w:noProof/>
          <w:lang w:val="lv-LV"/>
        </w:rPr>
        <w:t xml:space="preserve">) un dzīvildze bez </w:t>
      </w:r>
      <w:r w:rsidR="009844F7" w:rsidRPr="00E8717C">
        <w:rPr>
          <w:noProof/>
          <w:lang w:val="lv-LV"/>
        </w:rPr>
        <w:t>radioloģiski</w:t>
      </w:r>
      <w:r w:rsidRPr="00E8717C">
        <w:rPr>
          <w:noProof/>
          <w:lang w:val="lv-LV"/>
        </w:rPr>
        <w:t xml:space="preserve"> apstiprinātas slimības progresēšanas (</w:t>
      </w:r>
      <w:r w:rsidR="009844F7" w:rsidRPr="00E8717C">
        <w:rPr>
          <w:i/>
          <w:noProof/>
          <w:lang w:val="lv-LV"/>
        </w:rPr>
        <w:t>rPFS</w:t>
      </w:r>
      <w:r w:rsidR="009844F7" w:rsidRPr="00E8717C">
        <w:rPr>
          <w:noProof/>
          <w:lang w:val="lv-LV"/>
        </w:rPr>
        <w:t xml:space="preserve"> - </w:t>
      </w:r>
      <w:r w:rsidRPr="00E8717C">
        <w:rPr>
          <w:i/>
          <w:noProof/>
          <w:szCs w:val="24"/>
          <w:lang w:val="lv-LV"/>
        </w:rPr>
        <w:t>radiographic progression</w:t>
      </w:r>
      <w:r w:rsidRPr="00E8717C">
        <w:rPr>
          <w:i/>
          <w:noProof/>
          <w:szCs w:val="24"/>
          <w:lang w:val="lv-LV"/>
        </w:rPr>
        <w:noBreakHyphen/>
        <w:t>free survival</w:t>
      </w:r>
      <w:r w:rsidRPr="00E8717C">
        <w:rPr>
          <w:rFonts w:cs="TimesNewRoman"/>
          <w:noProof/>
          <w:lang w:val="lv-LV" w:eastAsia="en-GB"/>
        </w:rPr>
        <w:t>). Sākotnējās sāpju stipruma vērtības mediāna, ko noteica</w:t>
      </w:r>
      <w:r w:rsidR="00972AB0" w:rsidRPr="00E8717C">
        <w:rPr>
          <w:rFonts w:cs="TimesNewRoman"/>
          <w:noProof/>
          <w:lang w:val="lv-LV" w:eastAsia="en-GB"/>
        </w:rPr>
        <w:t xml:space="preserve">, </w:t>
      </w:r>
      <w:r w:rsidRPr="00E8717C">
        <w:rPr>
          <w:rFonts w:cs="TimesNewRoman"/>
          <w:noProof/>
          <w:lang w:val="lv-LV" w:eastAsia="en-GB"/>
        </w:rPr>
        <w:t>izmantojot īs</w:t>
      </w:r>
      <w:r w:rsidR="00AA59BC" w:rsidRPr="00E8717C">
        <w:rPr>
          <w:rFonts w:cs="TimesNewRoman"/>
          <w:noProof/>
          <w:lang w:val="lv-LV" w:eastAsia="en-GB"/>
        </w:rPr>
        <w:t>o</w:t>
      </w:r>
      <w:r w:rsidRPr="00E8717C">
        <w:rPr>
          <w:rFonts w:cs="TimesNewRoman"/>
          <w:noProof/>
          <w:lang w:val="lv-LV" w:eastAsia="en-GB"/>
        </w:rPr>
        <w:t xml:space="preserve"> sāpju </w:t>
      </w:r>
      <w:r w:rsidR="000B06AE" w:rsidRPr="00E8717C">
        <w:rPr>
          <w:rFonts w:cs="TimesNewRoman"/>
          <w:noProof/>
          <w:lang w:val="lv-LV" w:eastAsia="en-GB"/>
        </w:rPr>
        <w:t>aptaujas anket</w:t>
      </w:r>
      <w:r w:rsidRPr="00E8717C">
        <w:rPr>
          <w:rFonts w:cs="TimesNewRoman"/>
          <w:noProof/>
          <w:lang w:val="lv-LV" w:eastAsia="en-GB"/>
        </w:rPr>
        <w:t>u (</w:t>
      </w:r>
      <w:r w:rsidR="00972AB0" w:rsidRPr="00E8717C">
        <w:rPr>
          <w:rFonts w:cs="TimesNewRoman"/>
          <w:i/>
          <w:noProof/>
          <w:lang w:val="lv-LV" w:eastAsia="en-GB"/>
        </w:rPr>
        <w:t xml:space="preserve">BPI-SF - </w:t>
      </w:r>
      <w:r w:rsidRPr="00E8717C">
        <w:rPr>
          <w:rFonts w:cs="TimesNewRoman"/>
          <w:i/>
          <w:noProof/>
          <w:lang w:val="lv-LV" w:eastAsia="en-GB"/>
        </w:rPr>
        <w:t>Brief Pain Inventory Short Form</w:t>
      </w:r>
      <w:r w:rsidRPr="00E8717C">
        <w:rPr>
          <w:rFonts w:cs="TimesNewRoman"/>
          <w:noProof/>
          <w:lang w:val="lv-LV" w:eastAsia="en-GB"/>
        </w:rPr>
        <w:t>) bija 2,0 gan terapijas, gan placebo grupās. Papildus kombinētaj</w:t>
      </w:r>
      <w:r w:rsidR="00972AB0" w:rsidRPr="00E8717C">
        <w:rPr>
          <w:rFonts w:cs="TimesNewRoman"/>
          <w:noProof/>
          <w:lang w:val="lv-LV" w:eastAsia="en-GB"/>
        </w:rPr>
        <w:t>ie</w:t>
      </w:r>
      <w:r w:rsidRPr="00E8717C">
        <w:rPr>
          <w:rFonts w:cs="TimesNewRoman"/>
          <w:noProof/>
          <w:lang w:val="lv-LV" w:eastAsia="en-GB"/>
        </w:rPr>
        <w:t>m primāraj</w:t>
      </w:r>
      <w:r w:rsidR="00972AB0" w:rsidRPr="00E8717C">
        <w:rPr>
          <w:rFonts w:cs="TimesNewRoman"/>
          <w:noProof/>
          <w:lang w:val="lv-LV" w:eastAsia="en-GB"/>
        </w:rPr>
        <w:t>ie</w:t>
      </w:r>
      <w:r w:rsidRPr="00E8717C">
        <w:rPr>
          <w:rFonts w:cs="TimesNewRoman"/>
          <w:noProof/>
          <w:lang w:val="lv-LV" w:eastAsia="en-GB"/>
        </w:rPr>
        <w:t>m efektivitātes mērķa kritērij</w:t>
      </w:r>
      <w:r w:rsidR="00972AB0" w:rsidRPr="00E8717C">
        <w:rPr>
          <w:rFonts w:cs="TimesNewRoman"/>
          <w:noProof/>
          <w:lang w:val="lv-LV" w:eastAsia="en-GB"/>
        </w:rPr>
        <w:t>ie</w:t>
      </w:r>
      <w:r w:rsidRPr="00E8717C">
        <w:rPr>
          <w:rFonts w:cs="TimesNewRoman"/>
          <w:noProof/>
          <w:lang w:val="lv-LV" w:eastAsia="en-GB"/>
        </w:rPr>
        <w:t>m ieguvums tika vērtēts arī, izmantojot laiku līdz ar skeletu saistītam notikumam (</w:t>
      </w:r>
      <w:r w:rsidR="00972AB0" w:rsidRPr="00E8717C">
        <w:rPr>
          <w:rFonts w:cs="TimesNewRoman"/>
          <w:i/>
          <w:noProof/>
          <w:lang w:val="lv-LV" w:eastAsia="en-GB"/>
        </w:rPr>
        <w:t xml:space="preserve">SRE - </w:t>
      </w:r>
      <w:r w:rsidRPr="00E8717C">
        <w:rPr>
          <w:rFonts w:cs="TimesNewRoman"/>
          <w:i/>
          <w:noProof/>
          <w:lang w:val="lv-LV" w:eastAsia="en-GB"/>
        </w:rPr>
        <w:t>skeletal-related event</w:t>
      </w:r>
      <w:r w:rsidRPr="00E8717C">
        <w:rPr>
          <w:rFonts w:cs="TimesNewRoman"/>
          <w:noProof/>
          <w:lang w:val="lv-LV" w:eastAsia="en-GB"/>
        </w:rPr>
        <w:t>), laiku līdz turpmākajai prostatas vēža terapijai, laiku līdz ķīmijterapijas uzsākšanai, laiku līdz sāpju progresēšanai un laiku līdz PSA progresēšanai. Ārstēšana turpinājās līdz slimības progresēšanai</w:t>
      </w:r>
      <w:r w:rsidRPr="00E8717C">
        <w:rPr>
          <w:noProof/>
          <w:lang w:val="lv-LV"/>
        </w:rPr>
        <w:t>, pie</w:t>
      </w:r>
      <w:r w:rsidR="00933DCE" w:rsidRPr="00E8717C">
        <w:rPr>
          <w:noProof/>
          <w:lang w:val="lv-LV"/>
        </w:rPr>
        <w:t>krišanas</w:t>
      </w:r>
      <w:r w:rsidRPr="00E8717C">
        <w:rPr>
          <w:noProof/>
          <w:lang w:val="lv-LV"/>
        </w:rPr>
        <w:t xml:space="preserve"> atsaukšanai, nepieņemamai toksicitātei vai nāvei.</w:t>
      </w:r>
      <w:r w:rsidRPr="00E8717C">
        <w:rPr>
          <w:rFonts w:cs="TimesNewRoman"/>
          <w:noProof/>
          <w:lang w:val="lv-LV" w:eastAsia="en-GB"/>
        </w:rPr>
        <w:t xml:space="preserve"> </w:t>
      </w:r>
    </w:p>
    <w:p w14:paraId="444812BA" w14:textId="77777777" w:rsidR="00B372EF" w:rsidRPr="00E8717C" w:rsidRDefault="00B372EF" w:rsidP="000C6F80">
      <w:pPr>
        <w:rPr>
          <w:noProof/>
          <w:lang w:val="lv-LV"/>
        </w:rPr>
      </w:pPr>
    </w:p>
    <w:p w14:paraId="1C0348A8" w14:textId="77777777" w:rsidR="00B372EF" w:rsidRDefault="00B372EF" w:rsidP="000C6F80">
      <w:pPr>
        <w:rPr>
          <w:noProof/>
          <w:lang w:val="lv-LV"/>
        </w:rPr>
      </w:pPr>
      <w:r w:rsidRPr="00E8717C">
        <w:rPr>
          <w:noProof/>
          <w:lang w:val="lv-LV"/>
        </w:rPr>
        <w:t xml:space="preserve">Dzīvildze bez radioloģiski apstiprinātas slimības progresēšanas tika definēta kā laiks no </w:t>
      </w:r>
      <w:r w:rsidR="004A263D" w:rsidRPr="00E8717C">
        <w:rPr>
          <w:noProof/>
          <w:lang w:val="lv-LV"/>
        </w:rPr>
        <w:t>randomizācij</w:t>
      </w:r>
      <w:r w:rsidRPr="00E8717C">
        <w:rPr>
          <w:noProof/>
          <w:lang w:val="lv-LV"/>
        </w:rPr>
        <w:t>as līdz radioloģiski apstiprinātai progresēšanai vai nāvei jebkura cēloņa rezultātā. Radioloģiska progresēšana ietvēra kaulu skenēšanā apstiprinātu progresēšanu (saskaņā ar modificētu PCWG2) vai arī mīksto audu bojājumu pro</w:t>
      </w:r>
      <w:r w:rsidR="005D70AE" w:rsidRPr="00E8717C">
        <w:rPr>
          <w:noProof/>
          <w:lang w:val="lv-LV"/>
        </w:rPr>
        <w:t xml:space="preserve">gresēšanu, ko noteica </w:t>
      </w:r>
      <w:r w:rsidR="00972AB0" w:rsidRPr="00E8717C">
        <w:rPr>
          <w:noProof/>
          <w:lang w:val="lv-LV"/>
        </w:rPr>
        <w:t>ar D</w:t>
      </w:r>
      <w:r w:rsidR="005D70AE" w:rsidRPr="00E8717C">
        <w:rPr>
          <w:noProof/>
          <w:lang w:val="lv-LV"/>
        </w:rPr>
        <w:t>T vai MR</w:t>
      </w:r>
      <w:r w:rsidRPr="00E8717C">
        <w:rPr>
          <w:noProof/>
          <w:lang w:val="lv-LV"/>
        </w:rPr>
        <w:t xml:space="preserve"> (saskaņā ar RECIST 1.1).</w:t>
      </w:r>
    </w:p>
    <w:p w14:paraId="45071BC3" w14:textId="77777777" w:rsidR="00943B89" w:rsidRPr="00E8717C" w:rsidRDefault="00943B89" w:rsidP="000C6F80">
      <w:pPr>
        <w:rPr>
          <w:noProof/>
          <w:lang w:val="lv-LV"/>
        </w:rPr>
      </w:pPr>
    </w:p>
    <w:p w14:paraId="3CC0F3AA" w14:textId="77777777" w:rsidR="00BA0391" w:rsidRPr="00E8717C" w:rsidRDefault="00BA0391" w:rsidP="00943B89">
      <w:pPr>
        <w:rPr>
          <w:noProof/>
          <w:lang w:val="lv-LV"/>
        </w:rPr>
      </w:pPr>
      <w:r w:rsidRPr="00E8717C">
        <w:rPr>
          <w:noProof/>
          <w:lang w:val="lv-LV"/>
        </w:rPr>
        <w:t xml:space="preserve">Tika novērota būtiska </w:t>
      </w:r>
      <w:r w:rsidRPr="00E8717C">
        <w:rPr>
          <w:i/>
          <w:noProof/>
          <w:lang w:val="lv-LV"/>
        </w:rPr>
        <w:t>rPFS</w:t>
      </w:r>
      <w:r w:rsidRPr="00E8717C">
        <w:rPr>
          <w:noProof/>
          <w:lang w:val="lv-LV"/>
        </w:rPr>
        <w:t xml:space="preserve"> atšķirība starp terapijas grupām (skatīt 2. tabulu un 1. attēlu).</w:t>
      </w:r>
    </w:p>
    <w:p w14:paraId="515082D8" w14:textId="77777777" w:rsidR="00773EF9" w:rsidRPr="00E8717C" w:rsidRDefault="00773EF9" w:rsidP="00943B89">
      <w:pPr>
        <w:tabs>
          <w:tab w:val="left" w:pos="1134"/>
          <w:tab w:val="left" w:pos="1701"/>
        </w:tabs>
        <w:rPr>
          <w:noProof/>
          <w:lang w:val="lv-LV"/>
        </w:rPr>
      </w:pPr>
    </w:p>
    <w:tbl>
      <w:tblPr>
        <w:tblW w:w="9072" w:type="dxa"/>
        <w:jc w:val="center"/>
        <w:tblCellMar>
          <w:left w:w="67" w:type="dxa"/>
          <w:right w:w="67" w:type="dxa"/>
        </w:tblCellMar>
        <w:tblLook w:val="0000" w:firstRow="0" w:lastRow="0" w:firstColumn="0" w:lastColumn="0" w:noHBand="0" w:noVBand="0"/>
      </w:tblPr>
      <w:tblGrid>
        <w:gridCol w:w="2978"/>
        <w:gridCol w:w="3047"/>
        <w:gridCol w:w="3047"/>
      </w:tblGrid>
      <w:tr w:rsidR="00E777A9" w:rsidRPr="00792158" w14:paraId="7836C4A9" w14:textId="77777777" w:rsidTr="00E777A9">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18B87A41" w14:textId="77777777" w:rsidR="00BA0391" w:rsidRPr="00E8717C" w:rsidRDefault="00BA0391" w:rsidP="00472FEF">
            <w:pPr>
              <w:ind w:left="1134" w:hanging="1134"/>
              <w:rPr>
                <w:b/>
                <w:bCs/>
                <w:noProof/>
                <w:lang w:val="lv-LV"/>
              </w:rPr>
            </w:pPr>
            <w:r w:rsidRPr="00E8717C">
              <w:rPr>
                <w:b/>
                <w:bCs/>
                <w:noProof/>
                <w:lang w:val="lv-LV"/>
              </w:rPr>
              <w:t>2. tabula</w:t>
            </w:r>
            <w:r w:rsidR="00972AB0" w:rsidRPr="00E8717C">
              <w:rPr>
                <w:b/>
                <w:bCs/>
                <w:noProof/>
                <w:lang w:val="lv-LV"/>
              </w:rPr>
              <w:t>.</w:t>
            </w:r>
            <w:r w:rsidRPr="00E8717C">
              <w:rPr>
                <w:b/>
                <w:bCs/>
                <w:noProof/>
                <w:lang w:val="lv-LV"/>
              </w:rPr>
              <w:tab/>
              <w:t>Radioloģiski apstiprināta dzīvildze bez slimības progresēšanas</w:t>
            </w:r>
            <w:r w:rsidR="0094236A" w:rsidRPr="00E8717C">
              <w:rPr>
                <w:b/>
                <w:bCs/>
                <w:noProof/>
                <w:lang w:val="lv-LV"/>
              </w:rPr>
              <w:t xml:space="preserve"> – stratificēta analīze; </w:t>
            </w:r>
            <w:r w:rsidR="00972AB0" w:rsidRPr="00E8717C">
              <w:rPr>
                <w:b/>
                <w:bCs/>
                <w:noProof/>
                <w:lang w:val="lv-LV"/>
              </w:rPr>
              <w:t>ā</w:t>
            </w:r>
            <w:r w:rsidR="0094236A" w:rsidRPr="00E8717C">
              <w:rPr>
                <w:b/>
                <w:bCs/>
                <w:noProof/>
                <w:lang w:val="lv-LV"/>
              </w:rPr>
              <w:t>rstējamo pacientu</w:t>
            </w:r>
            <w:r w:rsidRPr="00E8717C">
              <w:rPr>
                <w:b/>
                <w:bCs/>
                <w:noProof/>
                <w:lang w:val="lv-LV"/>
              </w:rPr>
              <w:t xml:space="preserve"> populācija (</w:t>
            </w:r>
            <w:r w:rsidR="00972AB0" w:rsidRPr="00E8717C">
              <w:rPr>
                <w:b/>
                <w:bCs/>
                <w:noProof/>
                <w:lang w:val="lv-LV"/>
              </w:rPr>
              <w:t>p</w:t>
            </w:r>
            <w:r w:rsidRPr="00E8717C">
              <w:rPr>
                <w:b/>
                <w:bCs/>
                <w:noProof/>
                <w:lang w:val="lv-LV"/>
              </w:rPr>
              <w:t>ētījums PCR3011)</w:t>
            </w:r>
          </w:p>
        </w:tc>
      </w:tr>
      <w:tr w:rsidR="00E777A9" w:rsidRPr="00E8717C" w14:paraId="5D5FEA1D" w14:textId="77777777" w:rsidTr="00E777A9">
        <w:trPr>
          <w:cantSplit/>
          <w:jc w:val="center"/>
        </w:trPr>
        <w:tc>
          <w:tcPr>
            <w:tcW w:w="2978" w:type="dxa"/>
            <w:tcBorders>
              <w:top w:val="nil"/>
              <w:left w:val="nil"/>
              <w:bottom w:val="nil"/>
              <w:right w:val="nil"/>
            </w:tcBorders>
            <w:shd w:val="clear" w:color="auto" w:fill="FFFFFF"/>
            <w:vAlign w:val="bottom"/>
          </w:tcPr>
          <w:p w14:paraId="6823784F" w14:textId="77777777" w:rsidR="00BA0391" w:rsidRPr="00E8717C" w:rsidRDefault="00BA0391" w:rsidP="00943B89">
            <w:pPr>
              <w:rPr>
                <w:noProof/>
                <w:lang w:val="lv-LV"/>
              </w:rPr>
            </w:pPr>
          </w:p>
        </w:tc>
        <w:tc>
          <w:tcPr>
            <w:tcW w:w="3047" w:type="dxa"/>
            <w:tcBorders>
              <w:top w:val="nil"/>
              <w:left w:val="nil"/>
              <w:bottom w:val="single" w:sz="4" w:space="0" w:color="auto"/>
              <w:right w:val="nil"/>
            </w:tcBorders>
            <w:shd w:val="clear" w:color="auto" w:fill="FFFFFF"/>
            <w:vAlign w:val="bottom"/>
          </w:tcPr>
          <w:p w14:paraId="33CB64B6" w14:textId="77777777" w:rsidR="00BA0391" w:rsidRPr="00E8717C" w:rsidRDefault="00BA0391" w:rsidP="00943B89">
            <w:pPr>
              <w:jc w:val="center"/>
              <w:rPr>
                <w:noProof/>
                <w:lang w:val="lv-LV"/>
              </w:rPr>
            </w:pPr>
            <w:r w:rsidRPr="00E8717C">
              <w:rPr>
                <w:noProof/>
                <w:lang w:val="lv-LV"/>
              </w:rPr>
              <w:t>A</w:t>
            </w:r>
            <w:r w:rsidR="00157C3B">
              <w:rPr>
                <w:rFonts w:cs="TimesNewRoman"/>
                <w:noProof/>
                <w:lang w:val="lv-LV" w:eastAsia="en-GB"/>
              </w:rPr>
              <w:t>birateron</w:t>
            </w:r>
            <w:r w:rsidR="00CD647F">
              <w:rPr>
                <w:rFonts w:cs="TimesNewRoman"/>
                <w:noProof/>
                <w:lang w:val="lv-LV" w:eastAsia="en-GB"/>
              </w:rPr>
              <w:t>a acetāt</w:t>
            </w:r>
            <w:r w:rsidR="00157C3B">
              <w:rPr>
                <w:rFonts w:cs="TimesNewRoman"/>
                <w:noProof/>
                <w:lang w:val="lv-LV" w:eastAsia="en-GB"/>
              </w:rPr>
              <w:t>s ar</w:t>
            </w:r>
            <w:r w:rsidR="00157C3B">
              <w:rPr>
                <w:noProof/>
                <w:lang w:val="lv-LV"/>
              </w:rPr>
              <w:t xml:space="preserve"> prednizonu</w:t>
            </w:r>
          </w:p>
        </w:tc>
        <w:tc>
          <w:tcPr>
            <w:tcW w:w="3047" w:type="dxa"/>
            <w:tcBorders>
              <w:top w:val="nil"/>
              <w:left w:val="nil"/>
              <w:bottom w:val="single" w:sz="4" w:space="0" w:color="auto"/>
              <w:right w:val="nil"/>
            </w:tcBorders>
            <w:shd w:val="clear" w:color="auto" w:fill="FFFFFF"/>
            <w:vAlign w:val="bottom"/>
          </w:tcPr>
          <w:p w14:paraId="1CE3772E" w14:textId="77777777" w:rsidR="00BA0391" w:rsidRPr="00E8717C" w:rsidRDefault="00BA0391" w:rsidP="00943B89">
            <w:pPr>
              <w:jc w:val="center"/>
              <w:rPr>
                <w:noProof/>
                <w:lang w:val="lv-LV"/>
              </w:rPr>
            </w:pPr>
            <w:r w:rsidRPr="00E8717C">
              <w:rPr>
                <w:noProof/>
                <w:lang w:val="lv-LV"/>
              </w:rPr>
              <w:t>Placebo</w:t>
            </w:r>
          </w:p>
        </w:tc>
      </w:tr>
      <w:tr w:rsidR="00E777A9" w:rsidRPr="00E8717C" w14:paraId="53C977CC" w14:textId="77777777" w:rsidTr="00E777A9">
        <w:trPr>
          <w:cantSplit/>
          <w:jc w:val="center"/>
        </w:trPr>
        <w:tc>
          <w:tcPr>
            <w:tcW w:w="2978" w:type="dxa"/>
            <w:tcBorders>
              <w:top w:val="nil"/>
              <w:left w:val="nil"/>
              <w:bottom w:val="nil"/>
              <w:right w:val="nil"/>
            </w:tcBorders>
            <w:shd w:val="clear" w:color="auto" w:fill="FFFFFF"/>
          </w:tcPr>
          <w:p w14:paraId="43A54289" w14:textId="77777777" w:rsidR="00BA0391" w:rsidRPr="00E8717C" w:rsidRDefault="004A263D" w:rsidP="00943B89">
            <w:pPr>
              <w:rPr>
                <w:noProof/>
                <w:lang w:val="lv-LV"/>
              </w:rPr>
            </w:pPr>
            <w:r w:rsidRPr="00E8717C">
              <w:rPr>
                <w:noProof/>
                <w:lang w:val="lv-LV"/>
              </w:rPr>
              <w:t>Randomizētas</w:t>
            </w:r>
            <w:r w:rsidR="00BA0391" w:rsidRPr="00E8717C">
              <w:rPr>
                <w:noProof/>
                <w:lang w:val="lv-LV"/>
              </w:rPr>
              <w:t xml:space="preserve"> personas</w:t>
            </w:r>
          </w:p>
        </w:tc>
        <w:tc>
          <w:tcPr>
            <w:tcW w:w="3047" w:type="dxa"/>
            <w:tcBorders>
              <w:top w:val="nil"/>
              <w:left w:val="nil"/>
              <w:bottom w:val="nil"/>
              <w:right w:val="nil"/>
            </w:tcBorders>
            <w:shd w:val="clear" w:color="auto" w:fill="FFFFFF"/>
            <w:vAlign w:val="bottom"/>
          </w:tcPr>
          <w:p w14:paraId="35F6601B" w14:textId="77777777" w:rsidR="00BA0391" w:rsidRPr="00E8717C" w:rsidRDefault="00BA0391" w:rsidP="00943B89">
            <w:pPr>
              <w:jc w:val="center"/>
              <w:rPr>
                <w:noProof/>
                <w:lang w:val="lv-LV"/>
              </w:rPr>
            </w:pPr>
            <w:r w:rsidRPr="00E8717C">
              <w:rPr>
                <w:noProof/>
                <w:lang w:val="lv-LV"/>
              </w:rPr>
              <w:t>597</w:t>
            </w:r>
          </w:p>
        </w:tc>
        <w:tc>
          <w:tcPr>
            <w:tcW w:w="3047" w:type="dxa"/>
            <w:tcBorders>
              <w:top w:val="nil"/>
              <w:left w:val="nil"/>
              <w:bottom w:val="nil"/>
              <w:right w:val="nil"/>
            </w:tcBorders>
            <w:shd w:val="clear" w:color="auto" w:fill="FFFFFF"/>
            <w:vAlign w:val="bottom"/>
          </w:tcPr>
          <w:p w14:paraId="47D1B996" w14:textId="77777777" w:rsidR="00BA0391" w:rsidRPr="00E8717C" w:rsidRDefault="00BA0391" w:rsidP="00943B89">
            <w:pPr>
              <w:jc w:val="center"/>
              <w:rPr>
                <w:noProof/>
                <w:lang w:val="lv-LV"/>
              </w:rPr>
            </w:pPr>
            <w:r w:rsidRPr="00E8717C">
              <w:rPr>
                <w:noProof/>
                <w:lang w:val="lv-LV"/>
              </w:rPr>
              <w:t>602</w:t>
            </w:r>
          </w:p>
        </w:tc>
      </w:tr>
      <w:tr w:rsidR="00E777A9" w:rsidRPr="00E8717C" w14:paraId="5C3CA39E" w14:textId="77777777" w:rsidTr="00E777A9">
        <w:trPr>
          <w:cantSplit/>
          <w:jc w:val="center"/>
        </w:trPr>
        <w:tc>
          <w:tcPr>
            <w:tcW w:w="2978" w:type="dxa"/>
            <w:tcBorders>
              <w:top w:val="nil"/>
              <w:left w:val="nil"/>
              <w:bottom w:val="nil"/>
              <w:right w:val="nil"/>
            </w:tcBorders>
            <w:shd w:val="clear" w:color="auto" w:fill="FFFFFF"/>
          </w:tcPr>
          <w:p w14:paraId="7305B1CF" w14:textId="77777777" w:rsidR="00BA0391" w:rsidRPr="00E8717C" w:rsidRDefault="00BA0391" w:rsidP="00943B89">
            <w:pPr>
              <w:ind w:left="284"/>
              <w:rPr>
                <w:noProof/>
                <w:lang w:val="lv-LV"/>
              </w:rPr>
            </w:pPr>
            <w:r w:rsidRPr="00E8717C">
              <w:rPr>
                <w:noProof/>
                <w:lang w:val="lv-LV"/>
              </w:rPr>
              <w:t>Notikums</w:t>
            </w:r>
          </w:p>
        </w:tc>
        <w:tc>
          <w:tcPr>
            <w:tcW w:w="3047" w:type="dxa"/>
            <w:tcBorders>
              <w:top w:val="nil"/>
              <w:left w:val="nil"/>
              <w:bottom w:val="nil"/>
              <w:right w:val="nil"/>
            </w:tcBorders>
            <w:shd w:val="clear" w:color="auto" w:fill="FFFFFF"/>
            <w:vAlign w:val="bottom"/>
          </w:tcPr>
          <w:p w14:paraId="3C835733" w14:textId="77777777" w:rsidR="00BA0391" w:rsidRPr="00E8717C" w:rsidRDefault="00BA0391" w:rsidP="00943B89">
            <w:pPr>
              <w:jc w:val="center"/>
              <w:rPr>
                <w:noProof/>
                <w:lang w:val="lv-LV"/>
              </w:rPr>
            </w:pPr>
            <w:r w:rsidRPr="00E8717C">
              <w:rPr>
                <w:noProof/>
                <w:lang w:val="lv-LV"/>
              </w:rPr>
              <w:t>239 (40,0</w:t>
            </w:r>
            <w:r w:rsidR="001367AE" w:rsidRPr="00E8717C">
              <w:rPr>
                <w:noProof/>
                <w:lang w:val="lv-LV"/>
              </w:rPr>
              <w:t> </w:t>
            </w:r>
            <w:r w:rsidRPr="00E8717C">
              <w:rPr>
                <w:noProof/>
                <w:lang w:val="lv-LV"/>
              </w:rPr>
              <w:t>%)</w:t>
            </w:r>
          </w:p>
        </w:tc>
        <w:tc>
          <w:tcPr>
            <w:tcW w:w="3047" w:type="dxa"/>
            <w:tcBorders>
              <w:top w:val="nil"/>
              <w:left w:val="nil"/>
              <w:bottom w:val="nil"/>
              <w:right w:val="nil"/>
            </w:tcBorders>
            <w:shd w:val="clear" w:color="auto" w:fill="FFFFFF"/>
            <w:vAlign w:val="bottom"/>
          </w:tcPr>
          <w:p w14:paraId="15B502E4" w14:textId="77777777" w:rsidR="00BA0391" w:rsidRPr="00E8717C" w:rsidRDefault="00BA0391" w:rsidP="00943B89">
            <w:pPr>
              <w:jc w:val="center"/>
              <w:rPr>
                <w:noProof/>
                <w:lang w:val="lv-LV"/>
              </w:rPr>
            </w:pPr>
            <w:r w:rsidRPr="00E8717C">
              <w:rPr>
                <w:noProof/>
                <w:lang w:val="lv-LV"/>
              </w:rPr>
              <w:t>354 (58,8</w:t>
            </w:r>
            <w:r w:rsidR="001367AE" w:rsidRPr="00E8717C">
              <w:rPr>
                <w:noProof/>
                <w:lang w:val="lv-LV"/>
              </w:rPr>
              <w:t> </w:t>
            </w:r>
            <w:r w:rsidRPr="00E8717C">
              <w:rPr>
                <w:noProof/>
                <w:lang w:val="lv-LV"/>
              </w:rPr>
              <w:t>%)</w:t>
            </w:r>
          </w:p>
        </w:tc>
      </w:tr>
      <w:tr w:rsidR="00E777A9" w:rsidRPr="00E8717C" w14:paraId="38B31119" w14:textId="77777777" w:rsidTr="00E777A9">
        <w:trPr>
          <w:cantSplit/>
          <w:jc w:val="center"/>
        </w:trPr>
        <w:tc>
          <w:tcPr>
            <w:tcW w:w="2978" w:type="dxa"/>
            <w:tcBorders>
              <w:top w:val="nil"/>
              <w:left w:val="nil"/>
              <w:bottom w:val="nil"/>
              <w:right w:val="nil"/>
            </w:tcBorders>
            <w:shd w:val="clear" w:color="auto" w:fill="FFFFFF"/>
          </w:tcPr>
          <w:p w14:paraId="1D5DC67B" w14:textId="77777777" w:rsidR="00BA0391" w:rsidRPr="00E8717C" w:rsidRDefault="00BA0391" w:rsidP="00943B89">
            <w:pPr>
              <w:ind w:left="284"/>
              <w:rPr>
                <w:noProof/>
                <w:lang w:val="lv-LV"/>
              </w:rPr>
            </w:pPr>
            <w:r w:rsidRPr="00E8717C">
              <w:rPr>
                <w:noProof/>
                <w:lang w:val="lv-LV"/>
              </w:rPr>
              <w:t>Cenzēts</w:t>
            </w:r>
          </w:p>
        </w:tc>
        <w:tc>
          <w:tcPr>
            <w:tcW w:w="3047" w:type="dxa"/>
            <w:tcBorders>
              <w:top w:val="nil"/>
              <w:left w:val="nil"/>
              <w:bottom w:val="nil"/>
              <w:right w:val="nil"/>
            </w:tcBorders>
            <w:shd w:val="clear" w:color="auto" w:fill="FFFFFF"/>
            <w:vAlign w:val="bottom"/>
          </w:tcPr>
          <w:p w14:paraId="31942D9B" w14:textId="77777777" w:rsidR="00BA0391" w:rsidRPr="00E8717C" w:rsidRDefault="00BA0391" w:rsidP="00943B89">
            <w:pPr>
              <w:jc w:val="center"/>
              <w:rPr>
                <w:noProof/>
                <w:lang w:val="lv-LV"/>
              </w:rPr>
            </w:pPr>
            <w:r w:rsidRPr="00E8717C">
              <w:rPr>
                <w:noProof/>
                <w:lang w:val="lv-LV"/>
              </w:rPr>
              <w:t>358 (60,0</w:t>
            </w:r>
            <w:r w:rsidR="001367AE" w:rsidRPr="00E8717C">
              <w:rPr>
                <w:noProof/>
                <w:lang w:val="lv-LV"/>
              </w:rPr>
              <w:t> </w:t>
            </w:r>
            <w:r w:rsidRPr="00E8717C">
              <w:rPr>
                <w:noProof/>
                <w:lang w:val="lv-LV"/>
              </w:rPr>
              <w:t>%)</w:t>
            </w:r>
          </w:p>
        </w:tc>
        <w:tc>
          <w:tcPr>
            <w:tcW w:w="3047" w:type="dxa"/>
            <w:tcBorders>
              <w:top w:val="nil"/>
              <w:left w:val="nil"/>
              <w:bottom w:val="nil"/>
              <w:right w:val="nil"/>
            </w:tcBorders>
            <w:shd w:val="clear" w:color="auto" w:fill="FFFFFF"/>
            <w:vAlign w:val="bottom"/>
          </w:tcPr>
          <w:p w14:paraId="1CA673BE" w14:textId="77777777" w:rsidR="00BA0391" w:rsidRPr="00E8717C" w:rsidRDefault="00BA0391" w:rsidP="00943B89">
            <w:pPr>
              <w:jc w:val="center"/>
              <w:rPr>
                <w:noProof/>
                <w:lang w:val="lv-LV"/>
              </w:rPr>
            </w:pPr>
            <w:r w:rsidRPr="00E8717C">
              <w:rPr>
                <w:noProof/>
                <w:lang w:val="lv-LV"/>
              </w:rPr>
              <w:t>248 (41,2</w:t>
            </w:r>
            <w:r w:rsidR="001367AE" w:rsidRPr="00E8717C">
              <w:rPr>
                <w:noProof/>
                <w:lang w:val="lv-LV"/>
              </w:rPr>
              <w:t> </w:t>
            </w:r>
            <w:r w:rsidRPr="00E8717C">
              <w:rPr>
                <w:noProof/>
                <w:lang w:val="lv-LV"/>
              </w:rPr>
              <w:t>%)</w:t>
            </w:r>
          </w:p>
        </w:tc>
      </w:tr>
      <w:tr w:rsidR="00E777A9" w:rsidRPr="00E8717C" w14:paraId="5491E8F3" w14:textId="77777777" w:rsidTr="00E777A9">
        <w:trPr>
          <w:cantSplit/>
          <w:jc w:val="center"/>
        </w:trPr>
        <w:tc>
          <w:tcPr>
            <w:tcW w:w="2978" w:type="dxa"/>
            <w:tcBorders>
              <w:top w:val="nil"/>
              <w:left w:val="nil"/>
              <w:bottom w:val="nil"/>
              <w:right w:val="nil"/>
            </w:tcBorders>
            <w:shd w:val="clear" w:color="auto" w:fill="FFFFFF"/>
          </w:tcPr>
          <w:p w14:paraId="48A3B417" w14:textId="77777777" w:rsidR="00BA0391" w:rsidRPr="00E8717C" w:rsidRDefault="00BA0391" w:rsidP="00943B89">
            <w:pPr>
              <w:ind w:left="284"/>
              <w:rPr>
                <w:noProof/>
                <w:lang w:val="lv-LV"/>
              </w:rPr>
            </w:pPr>
          </w:p>
        </w:tc>
        <w:tc>
          <w:tcPr>
            <w:tcW w:w="3047" w:type="dxa"/>
            <w:tcBorders>
              <w:top w:val="nil"/>
              <w:left w:val="nil"/>
              <w:bottom w:val="nil"/>
              <w:right w:val="nil"/>
            </w:tcBorders>
            <w:shd w:val="clear" w:color="auto" w:fill="FFFFFF"/>
            <w:vAlign w:val="bottom"/>
          </w:tcPr>
          <w:p w14:paraId="4B409F2F" w14:textId="77777777" w:rsidR="00BA0391" w:rsidRPr="00E8717C" w:rsidRDefault="00BA0391" w:rsidP="00943B89">
            <w:pPr>
              <w:jc w:val="center"/>
              <w:rPr>
                <w:noProof/>
                <w:lang w:val="lv-LV"/>
              </w:rPr>
            </w:pPr>
          </w:p>
        </w:tc>
        <w:tc>
          <w:tcPr>
            <w:tcW w:w="3047" w:type="dxa"/>
            <w:tcBorders>
              <w:top w:val="nil"/>
              <w:left w:val="nil"/>
              <w:bottom w:val="nil"/>
              <w:right w:val="nil"/>
            </w:tcBorders>
            <w:shd w:val="clear" w:color="auto" w:fill="FFFFFF"/>
            <w:vAlign w:val="bottom"/>
          </w:tcPr>
          <w:p w14:paraId="0927BD32" w14:textId="77777777" w:rsidR="00BA0391" w:rsidRPr="00E8717C" w:rsidRDefault="00BA0391" w:rsidP="00943B89">
            <w:pPr>
              <w:jc w:val="center"/>
              <w:rPr>
                <w:noProof/>
                <w:lang w:val="lv-LV"/>
              </w:rPr>
            </w:pPr>
          </w:p>
        </w:tc>
      </w:tr>
      <w:tr w:rsidR="00E777A9" w:rsidRPr="00E8717C" w14:paraId="52E07A11" w14:textId="77777777" w:rsidTr="00E777A9">
        <w:trPr>
          <w:cantSplit/>
          <w:jc w:val="center"/>
        </w:trPr>
        <w:tc>
          <w:tcPr>
            <w:tcW w:w="2978" w:type="dxa"/>
            <w:tcBorders>
              <w:top w:val="nil"/>
              <w:left w:val="nil"/>
              <w:bottom w:val="nil"/>
              <w:right w:val="nil"/>
            </w:tcBorders>
            <w:shd w:val="clear" w:color="auto" w:fill="FFFFFF"/>
          </w:tcPr>
          <w:p w14:paraId="7CA29E8C" w14:textId="77777777" w:rsidR="00BA0391" w:rsidRPr="00E8717C" w:rsidRDefault="00BA0391" w:rsidP="00943B89">
            <w:pPr>
              <w:rPr>
                <w:noProof/>
                <w:lang w:val="lv-LV"/>
              </w:rPr>
            </w:pPr>
            <w:r w:rsidRPr="00E8717C">
              <w:rPr>
                <w:noProof/>
                <w:lang w:val="lv-LV"/>
              </w:rPr>
              <w:t>Laiks līdz notikumam (mēneši)</w:t>
            </w:r>
          </w:p>
        </w:tc>
        <w:tc>
          <w:tcPr>
            <w:tcW w:w="3047" w:type="dxa"/>
            <w:tcBorders>
              <w:top w:val="nil"/>
              <w:left w:val="nil"/>
              <w:bottom w:val="nil"/>
              <w:right w:val="nil"/>
            </w:tcBorders>
            <w:shd w:val="clear" w:color="auto" w:fill="FFFFFF"/>
            <w:vAlign w:val="bottom"/>
          </w:tcPr>
          <w:p w14:paraId="05A94CC3" w14:textId="77777777" w:rsidR="00BA0391" w:rsidRPr="00E8717C" w:rsidRDefault="00BA0391" w:rsidP="00472FEF">
            <w:pPr>
              <w:tabs>
                <w:tab w:val="clear" w:pos="567"/>
              </w:tabs>
              <w:adjustRightInd w:val="0"/>
              <w:jc w:val="center"/>
              <w:rPr>
                <w:noProof/>
                <w:lang w:val="lv-LV"/>
              </w:rPr>
            </w:pPr>
          </w:p>
        </w:tc>
        <w:tc>
          <w:tcPr>
            <w:tcW w:w="3047" w:type="dxa"/>
            <w:tcBorders>
              <w:top w:val="nil"/>
              <w:left w:val="nil"/>
              <w:bottom w:val="nil"/>
              <w:right w:val="nil"/>
            </w:tcBorders>
            <w:shd w:val="clear" w:color="auto" w:fill="FFFFFF"/>
            <w:vAlign w:val="bottom"/>
          </w:tcPr>
          <w:p w14:paraId="4AF27788" w14:textId="77777777" w:rsidR="00BA0391" w:rsidRPr="00E8717C" w:rsidRDefault="00BA0391" w:rsidP="00472FEF">
            <w:pPr>
              <w:tabs>
                <w:tab w:val="clear" w:pos="567"/>
              </w:tabs>
              <w:adjustRightInd w:val="0"/>
              <w:jc w:val="center"/>
              <w:rPr>
                <w:noProof/>
                <w:lang w:val="lv-LV"/>
              </w:rPr>
            </w:pPr>
          </w:p>
        </w:tc>
      </w:tr>
      <w:tr w:rsidR="00E777A9" w:rsidRPr="00E8717C" w14:paraId="3A9318F3" w14:textId="77777777" w:rsidTr="00E777A9">
        <w:trPr>
          <w:cantSplit/>
          <w:jc w:val="center"/>
        </w:trPr>
        <w:tc>
          <w:tcPr>
            <w:tcW w:w="2978" w:type="dxa"/>
            <w:tcBorders>
              <w:top w:val="nil"/>
              <w:left w:val="nil"/>
              <w:bottom w:val="nil"/>
              <w:right w:val="nil"/>
            </w:tcBorders>
            <w:shd w:val="clear" w:color="auto" w:fill="FFFFFF"/>
          </w:tcPr>
          <w:p w14:paraId="08B7B9F7" w14:textId="77777777" w:rsidR="00BA0391" w:rsidRPr="00E8717C" w:rsidRDefault="00BA0391" w:rsidP="00943B89">
            <w:pPr>
              <w:ind w:left="284"/>
              <w:rPr>
                <w:noProof/>
                <w:lang w:val="lv-LV"/>
              </w:rPr>
            </w:pPr>
            <w:r w:rsidRPr="00E8717C">
              <w:rPr>
                <w:noProof/>
                <w:lang w:val="lv-LV"/>
              </w:rPr>
              <w:t>Mediāna (95</w:t>
            </w:r>
            <w:r w:rsidR="00972AB0" w:rsidRPr="00E8717C">
              <w:rPr>
                <w:noProof/>
                <w:lang w:val="lv-LV"/>
              </w:rPr>
              <w:t> </w:t>
            </w:r>
            <w:r w:rsidRPr="00E8717C">
              <w:rPr>
                <w:noProof/>
                <w:lang w:val="lv-LV"/>
              </w:rPr>
              <w:t>% TI)</w:t>
            </w:r>
          </w:p>
        </w:tc>
        <w:tc>
          <w:tcPr>
            <w:tcW w:w="3047" w:type="dxa"/>
            <w:tcBorders>
              <w:top w:val="nil"/>
              <w:left w:val="nil"/>
              <w:bottom w:val="nil"/>
              <w:right w:val="nil"/>
            </w:tcBorders>
            <w:shd w:val="clear" w:color="auto" w:fill="FFFFFF"/>
            <w:vAlign w:val="bottom"/>
          </w:tcPr>
          <w:p w14:paraId="0B65FFC4" w14:textId="77777777" w:rsidR="00BA0391" w:rsidRPr="00E8717C" w:rsidRDefault="00BA0391" w:rsidP="00943B89">
            <w:pPr>
              <w:jc w:val="center"/>
              <w:rPr>
                <w:noProof/>
                <w:lang w:val="lv-LV"/>
              </w:rPr>
            </w:pPr>
            <w:r w:rsidRPr="00E8717C">
              <w:rPr>
                <w:noProof/>
                <w:lang w:val="lv-LV"/>
              </w:rPr>
              <w:t>33,02 (29,57; NN)</w:t>
            </w:r>
          </w:p>
        </w:tc>
        <w:tc>
          <w:tcPr>
            <w:tcW w:w="3047" w:type="dxa"/>
            <w:tcBorders>
              <w:top w:val="nil"/>
              <w:left w:val="nil"/>
              <w:bottom w:val="nil"/>
              <w:right w:val="nil"/>
            </w:tcBorders>
            <w:shd w:val="clear" w:color="auto" w:fill="FFFFFF"/>
            <w:vAlign w:val="bottom"/>
          </w:tcPr>
          <w:p w14:paraId="6311BD2B" w14:textId="77777777" w:rsidR="00BA0391" w:rsidRPr="00E8717C" w:rsidRDefault="00BA0391" w:rsidP="00943B89">
            <w:pPr>
              <w:jc w:val="center"/>
              <w:rPr>
                <w:noProof/>
                <w:lang w:val="lv-LV"/>
              </w:rPr>
            </w:pPr>
            <w:r w:rsidRPr="00E8717C">
              <w:rPr>
                <w:noProof/>
                <w:lang w:val="lv-LV"/>
              </w:rPr>
              <w:t>14,78 (14,69; 18,27)</w:t>
            </w:r>
          </w:p>
        </w:tc>
      </w:tr>
      <w:tr w:rsidR="00E777A9" w:rsidRPr="00E8717C" w14:paraId="086311BD" w14:textId="77777777" w:rsidTr="00E777A9">
        <w:trPr>
          <w:cantSplit/>
          <w:jc w:val="center"/>
        </w:trPr>
        <w:tc>
          <w:tcPr>
            <w:tcW w:w="2978" w:type="dxa"/>
            <w:tcBorders>
              <w:top w:val="nil"/>
              <w:left w:val="nil"/>
              <w:bottom w:val="nil"/>
              <w:right w:val="nil"/>
            </w:tcBorders>
            <w:shd w:val="clear" w:color="auto" w:fill="FFFFFF"/>
          </w:tcPr>
          <w:p w14:paraId="3831058F" w14:textId="77777777" w:rsidR="00BA0391" w:rsidRPr="00E8717C" w:rsidRDefault="00BA0391" w:rsidP="00943B89">
            <w:pPr>
              <w:ind w:left="284"/>
              <w:rPr>
                <w:noProof/>
                <w:lang w:val="lv-LV"/>
              </w:rPr>
            </w:pPr>
            <w:r w:rsidRPr="00E8717C">
              <w:rPr>
                <w:noProof/>
                <w:lang w:val="lv-LV"/>
              </w:rPr>
              <w:t>Intervāls</w:t>
            </w:r>
          </w:p>
        </w:tc>
        <w:tc>
          <w:tcPr>
            <w:tcW w:w="3047" w:type="dxa"/>
            <w:tcBorders>
              <w:top w:val="nil"/>
              <w:left w:val="nil"/>
              <w:bottom w:val="nil"/>
              <w:right w:val="nil"/>
            </w:tcBorders>
            <w:shd w:val="clear" w:color="auto" w:fill="FFFFFF"/>
            <w:vAlign w:val="bottom"/>
          </w:tcPr>
          <w:p w14:paraId="4BAF0C46" w14:textId="77777777" w:rsidR="00BA0391" w:rsidRPr="00E8717C" w:rsidRDefault="00BA0391" w:rsidP="00943B89">
            <w:pPr>
              <w:jc w:val="center"/>
              <w:rPr>
                <w:noProof/>
                <w:lang w:val="lv-LV"/>
              </w:rPr>
            </w:pPr>
            <w:r w:rsidRPr="00E8717C">
              <w:rPr>
                <w:noProof/>
                <w:lang w:val="lv-LV"/>
              </w:rPr>
              <w:t>(0,0+; 41,0+)</w:t>
            </w:r>
          </w:p>
        </w:tc>
        <w:tc>
          <w:tcPr>
            <w:tcW w:w="3047" w:type="dxa"/>
            <w:tcBorders>
              <w:top w:val="nil"/>
              <w:left w:val="nil"/>
              <w:bottom w:val="nil"/>
              <w:right w:val="nil"/>
            </w:tcBorders>
            <w:shd w:val="clear" w:color="auto" w:fill="FFFFFF"/>
            <w:vAlign w:val="bottom"/>
          </w:tcPr>
          <w:p w14:paraId="1576C4A8" w14:textId="77777777" w:rsidR="00BA0391" w:rsidRPr="00E8717C" w:rsidRDefault="00BA0391" w:rsidP="00943B89">
            <w:pPr>
              <w:jc w:val="center"/>
              <w:rPr>
                <w:noProof/>
                <w:lang w:val="lv-LV"/>
              </w:rPr>
            </w:pPr>
            <w:r w:rsidRPr="00E8717C">
              <w:rPr>
                <w:noProof/>
                <w:lang w:val="lv-LV"/>
              </w:rPr>
              <w:t>(0,0+; 40,6+)</w:t>
            </w:r>
          </w:p>
        </w:tc>
      </w:tr>
      <w:tr w:rsidR="00E777A9" w:rsidRPr="00E8717C" w14:paraId="62793A40" w14:textId="77777777" w:rsidTr="00E777A9">
        <w:trPr>
          <w:cantSplit/>
          <w:jc w:val="center"/>
        </w:trPr>
        <w:tc>
          <w:tcPr>
            <w:tcW w:w="2978" w:type="dxa"/>
            <w:tcBorders>
              <w:top w:val="nil"/>
              <w:left w:val="nil"/>
              <w:bottom w:val="nil"/>
              <w:right w:val="nil"/>
            </w:tcBorders>
            <w:shd w:val="clear" w:color="auto" w:fill="FFFFFF"/>
          </w:tcPr>
          <w:p w14:paraId="5BAC35AF" w14:textId="77777777" w:rsidR="00BA0391" w:rsidRPr="00E8717C" w:rsidRDefault="00BA0391" w:rsidP="00943B89">
            <w:pPr>
              <w:ind w:left="284"/>
              <w:rPr>
                <w:noProof/>
                <w:lang w:val="lv-LV"/>
              </w:rPr>
            </w:pPr>
          </w:p>
        </w:tc>
        <w:tc>
          <w:tcPr>
            <w:tcW w:w="3047" w:type="dxa"/>
            <w:tcBorders>
              <w:top w:val="nil"/>
              <w:left w:val="nil"/>
              <w:bottom w:val="nil"/>
              <w:right w:val="nil"/>
            </w:tcBorders>
            <w:shd w:val="clear" w:color="auto" w:fill="FFFFFF"/>
            <w:vAlign w:val="bottom"/>
          </w:tcPr>
          <w:p w14:paraId="789452FD" w14:textId="77777777" w:rsidR="00BA0391" w:rsidRPr="00E8717C" w:rsidRDefault="00BA0391" w:rsidP="00943B89">
            <w:pPr>
              <w:jc w:val="center"/>
              <w:rPr>
                <w:noProof/>
                <w:lang w:val="lv-LV"/>
              </w:rPr>
            </w:pPr>
          </w:p>
        </w:tc>
        <w:tc>
          <w:tcPr>
            <w:tcW w:w="3047" w:type="dxa"/>
            <w:tcBorders>
              <w:top w:val="nil"/>
              <w:left w:val="nil"/>
              <w:bottom w:val="nil"/>
              <w:right w:val="nil"/>
            </w:tcBorders>
            <w:shd w:val="clear" w:color="auto" w:fill="FFFFFF"/>
            <w:vAlign w:val="bottom"/>
          </w:tcPr>
          <w:p w14:paraId="6D409AA2" w14:textId="77777777" w:rsidR="00BA0391" w:rsidRPr="00E8717C" w:rsidRDefault="00BA0391" w:rsidP="00943B89">
            <w:pPr>
              <w:jc w:val="center"/>
              <w:rPr>
                <w:noProof/>
                <w:lang w:val="lv-LV"/>
              </w:rPr>
            </w:pPr>
          </w:p>
        </w:tc>
      </w:tr>
      <w:tr w:rsidR="00E777A9" w:rsidRPr="00E8717C" w14:paraId="315A4B3C" w14:textId="77777777" w:rsidTr="00E777A9">
        <w:trPr>
          <w:cantSplit/>
          <w:jc w:val="center"/>
        </w:trPr>
        <w:tc>
          <w:tcPr>
            <w:tcW w:w="2978" w:type="dxa"/>
            <w:tcBorders>
              <w:top w:val="nil"/>
              <w:left w:val="nil"/>
              <w:bottom w:val="nil"/>
              <w:right w:val="nil"/>
            </w:tcBorders>
            <w:shd w:val="clear" w:color="auto" w:fill="FFFFFF"/>
          </w:tcPr>
          <w:p w14:paraId="5FBC9DC3" w14:textId="77777777" w:rsidR="00BA0391" w:rsidRPr="00E8717C" w:rsidRDefault="00BA0391" w:rsidP="00943B89">
            <w:pPr>
              <w:ind w:left="284"/>
              <w:rPr>
                <w:noProof/>
                <w:vertAlign w:val="superscript"/>
                <w:lang w:val="lv-LV"/>
              </w:rPr>
            </w:pPr>
            <w:r w:rsidRPr="00E8717C">
              <w:rPr>
                <w:noProof/>
                <w:lang w:val="lv-LV"/>
              </w:rPr>
              <w:t>p vērtība</w:t>
            </w:r>
            <w:r w:rsidRPr="00E8717C">
              <w:rPr>
                <w:noProof/>
                <w:vertAlign w:val="superscript"/>
                <w:lang w:val="lv-LV"/>
              </w:rPr>
              <w:t>a</w:t>
            </w:r>
          </w:p>
        </w:tc>
        <w:tc>
          <w:tcPr>
            <w:tcW w:w="3047" w:type="dxa"/>
            <w:tcBorders>
              <w:top w:val="nil"/>
              <w:left w:val="nil"/>
              <w:bottom w:val="nil"/>
              <w:right w:val="nil"/>
            </w:tcBorders>
            <w:shd w:val="clear" w:color="auto" w:fill="FFFFFF"/>
            <w:vAlign w:val="bottom"/>
          </w:tcPr>
          <w:p w14:paraId="61FD2CFC" w14:textId="77777777" w:rsidR="00BA0391" w:rsidRPr="00E8717C" w:rsidRDefault="00BA0391" w:rsidP="00943B89">
            <w:pPr>
              <w:jc w:val="center"/>
              <w:rPr>
                <w:noProof/>
                <w:lang w:val="lv-LV"/>
              </w:rPr>
            </w:pPr>
            <w:r w:rsidRPr="00E8717C">
              <w:rPr>
                <w:noProof/>
                <w:lang w:val="lv-LV"/>
              </w:rPr>
              <w:t>&lt; 0,0001</w:t>
            </w:r>
          </w:p>
        </w:tc>
        <w:tc>
          <w:tcPr>
            <w:tcW w:w="3047" w:type="dxa"/>
            <w:tcBorders>
              <w:top w:val="nil"/>
              <w:left w:val="nil"/>
              <w:bottom w:val="nil"/>
              <w:right w:val="nil"/>
            </w:tcBorders>
            <w:shd w:val="clear" w:color="auto" w:fill="FFFFFF"/>
            <w:vAlign w:val="bottom"/>
          </w:tcPr>
          <w:p w14:paraId="48B3B602" w14:textId="77777777" w:rsidR="00BA0391" w:rsidRPr="00E8717C" w:rsidRDefault="00BA0391" w:rsidP="00943B89">
            <w:pPr>
              <w:jc w:val="center"/>
              <w:rPr>
                <w:noProof/>
                <w:lang w:val="lv-LV"/>
              </w:rPr>
            </w:pPr>
          </w:p>
        </w:tc>
      </w:tr>
      <w:tr w:rsidR="00E777A9" w:rsidRPr="00E8717C" w14:paraId="7D2D3FA8" w14:textId="77777777" w:rsidTr="00E777A9">
        <w:trPr>
          <w:cantSplit/>
          <w:jc w:val="center"/>
        </w:trPr>
        <w:tc>
          <w:tcPr>
            <w:tcW w:w="2978" w:type="dxa"/>
            <w:tcBorders>
              <w:top w:val="nil"/>
              <w:left w:val="nil"/>
              <w:bottom w:val="nil"/>
              <w:right w:val="nil"/>
            </w:tcBorders>
            <w:shd w:val="clear" w:color="auto" w:fill="FFFFFF"/>
          </w:tcPr>
          <w:p w14:paraId="700514D6" w14:textId="77777777" w:rsidR="00BA0391" w:rsidRPr="00E8717C" w:rsidRDefault="00BA0391" w:rsidP="00943B89">
            <w:pPr>
              <w:ind w:left="284"/>
              <w:rPr>
                <w:noProof/>
                <w:vertAlign w:val="superscript"/>
                <w:lang w:val="lv-LV"/>
              </w:rPr>
            </w:pPr>
            <w:r w:rsidRPr="00E8717C">
              <w:rPr>
                <w:noProof/>
                <w:lang w:val="lv-LV"/>
              </w:rPr>
              <w:t>Riska attiecība (95</w:t>
            </w:r>
            <w:r w:rsidR="00972AB0" w:rsidRPr="00E8717C">
              <w:rPr>
                <w:noProof/>
                <w:lang w:val="lv-LV"/>
              </w:rPr>
              <w:t> </w:t>
            </w:r>
            <w:r w:rsidRPr="00E8717C">
              <w:rPr>
                <w:noProof/>
                <w:lang w:val="lv-LV"/>
              </w:rPr>
              <w:t>% TI)</w:t>
            </w:r>
            <w:r w:rsidRPr="00E8717C">
              <w:rPr>
                <w:noProof/>
                <w:vertAlign w:val="superscript"/>
                <w:lang w:val="lv-LV"/>
              </w:rPr>
              <w:t>b</w:t>
            </w:r>
          </w:p>
        </w:tc>
        <w:tc>
          <w:tcPr>
            <w:tcW w:w="3047" w:type="dxa"/>
            <w:tcBorders>
              <w:top w:val="nil"/>
              <w:left w:val="nil"/>
              <w:bottom w:val="nil"/>
              <w:right w:val="nil"/>
            </w:tcBorders>
            <w:shd w:val="clear" w:color="auto" w:fill="FFFFFF"/>
            <w:vAlign w:val="bottom"/>
          </w:tcPr>
          <w:p w14:paraId="0DFD3FFE" w14:textId="77777777" w:rsidR="00BA0391" w:rsidRPr="00E8717C" w:rsidRDefault="00BA0391" w:rsidP="00943B89">
            <w:pPr>
              <w:jc w:val="center"/>
              <w:rPr>
                <w:noProof/>
                <w:lang w:val="lv-LV"/>
              </w:rPr>
            </w:pPr>
            <w:r w:rsidRPr="00E8717C">
              <w:rPr>
                <w:noProof/>
                <w:lang w:val="lv-LV"/>
              </w:rPr>
              <w:t>0,466 (0,394; 0</w:t>
            </w:r>
            <w:r w:rsidR="00972AB0" w:rsidRPr="00E8717C">
              <w:rPr>
                <w:noProof/>
                <w:lang w:val="lv-LV"/>
              </w:rPr>
              <w:t>,</w:t>
            </w:r>
            <w:r w:rsidRPr="00E8717C">
              <w:rPr>
                <w:noProof/>
                <w:lang w:val="lv-LV"/>
              </w:rPr>
              <w:t>550)</w:t>
            </w:r>
          </w:p>
        </w:tc>
        <w:tc>
          <w:tcPr>
            <w:tcW w:w="3047" w:type="dxa"/>
            <w:tcBorders>
              <w:top w:val="nil"/>
              <w:left w:val="nil"/>
              <w:bottom w:val="nil"/>
              <w:right w:val="nil"/>
            </w:tcBorders>
            <w:shd w:val="clear" w:color="auto" w:fill="FFFFFF"/>
            <w:vAlign w:val="bottom"/>
          </w:tcPr>
          <w:p w14:paraId="478CBCA1" w14:textId="77777777" w:rsidR="00BA0391" w:rsidRPr="00E8717C" w:rsidRDefault="00BA0391" w:rsidP="00943B89">
            <w:pPr>
              <w:jc w:val="center"/>
              <w:rPr>
                <w:noProof/>
                <w:lang w:val="lv-LV"/>
              </w:rPr>
            </w:pPr>
          </w:p>
        </w:tc>
      </w:tr>
      <w:tr w:rsidR="00E777A9" w:rsidRPr="00E8717C" w14:paraId="7E720F53" w14:textId="77777777" w:rsidTr="00E777A9">
        <w:trPr>
          <w:cantSplit/>
          <w:jc w:val="center"/>
        </w:trPr>
        <w:tc>
          <w:tcPr>
            <w:tcW w:w="9072" w:type="dxa"/>
            <w:gridSpan w:val="3"/>
            <w:tcBorders>
              <w:top w:val="single" w:sz="4" w:space="0" w:color="000000"/>
              <w:left w:val="nil"/>
              <w:bottom w:val="nil"/>
              <w:right w:val="nil"/>
            </w:tcBorders>
            <w:shd w:val="clear" w:color="auto" w:fill="FFFFFF"/>
          </w:tcPr>
          <w:p w14:paraId="4BF001B2" w14:textId="77777777" w:rsidR="00BA0391" w:rsidRPr="00E8717C" w:rsidRDefault="00BA0391" w:rsidP="00943B89">
            <w:pPr>
              <w:rPr>
                <w:noProof/>
                <w:sz w:val="18"/>
                <w:szCs w:val="18"/>
                <w:lang w:val="lv-LV"/>
              </w:rPr>
            </w:pPr>
            <w:r w:rsidRPr="00E8717C">
              <w:rPr>
                <w:noProof/>
                <w:sz w:val="18"/>
                <w:szCs w:val="18"/>
                <w:lang w:val="lv-LV"/>
              </w:rPr>
              <w:t>Piebilde: += cenzēt</w:t>
            </w:r>
            <w:r w:rsidR="00FD3E33" w:rsidRPr="00E8717C">
              <w:rPr>
                <w:noProof/>
                <w:sz w:val="18"/>
                <w:szCs w:val="18"/>
                <w:lang w:val="lv-LV"/>
              </w:rPr>
              <w:t xml:space="preserve">s novērojums, NN=nav </w:t>
            </w:r>
            <w:r w:rsidR="00972AB0" w:rsidRPr="00E8717C">
              <w:rPr>
                <w:noProof/>
                <w:sz w:val="18"/>
                <w:szCs w:val="18"/>
                <w:lang w:val="lv-LV"/>
              </w:rPr>
              <w:t>nosakāms</w:t>
            </w:r>
            <w:r w:rsidR="00FD3E33" w:rsidRPr="00E8717C">
              <w:rPr>
                <w:noProof/>
                <w:sz w:val="18"/>
                <w:szCs w:val="18"/>
                <w:lang w:val="lv-LV"/>
              </w:rPr>
              <w:t xml:space="preserve">. </w:t>
            </w:r>
            <w:r w:rsidR="00972AB0" w:rsidRPr="00E8717C">
              <w:rPr>
                <w:noProof/>
                <w:sz w:val="18"/>
                <w:szCs w:val="18"/>
                <w:lang w:val="lv-LV"/>
              </w:rPr>
              <w:t>Definējot rPFS notikumu, tiek ņemta vērā r</w:t>
            </w:r>
            <w:r w:rsidRPr="00E8717C">
              <w:rPr>
                <w:noProof/>
                <w:sz w:val="18"/>
                <w:szCs w:val="18"/>
                <w:lang w:val="lv-LV"/>
              </w:rPr>
              <w:t xml:space="preserve">adioloģiski apstiprināta progresēšana un </w:t>
            </w:r>
            <w:r w:rsidR="001367AE" w:rsidRPr="00E8717C">
              <w:rPr>
                <w:noProof/>
                <w:sz w:val="18"/>
                <w:szCs w:val="18"/>
                <w:lang w:val="lv-LV"/>
              </w:rPr>
              <w:t>nāve</w:t>
            </w:r>
            <w:r w:rsidRPr="00E8717C">
              <w:rPr>
                <w:noProof/>
                <w:sz w:val="18"/>
                <w:szCs w:val="18"/>
                <w:lang w:val="lv-LV"/>
              </w:rPr>
              <w:t xml:space="preserve">. AA-P= </w:t>
            </w:r>
            <w:r w:rsidR="001367AE" w:rsidRPr="00E8717C">
              <w:rPr>
                <w:noProof/>
                <w:sz w:val="18"/>
                <w:szCs w:val="18"/>
                <w:lang w:val="lv-LV"/>
              </w:rPr>
              <w:t xml:space="preserve">pētāmās </w:t>
            </w:r>
            <w:r w:rsidRPr="00E8717C">
              <w:rPr>
                <w:noProof/>
                <w:sz w:val="18"/>
                <w:szCs w:val="18"/>
                <w:lang w:val="lv-LV"/>
              </w:rPr>
              <w:t xml:space="preserve">personas, </w:t>
            </w:r>
            <w:r w:rsidR="00B36A6A" w:rsidRPr="00E8717C">
              <w:rPr>
                <w:noProof/>
                <w:sz w:val="18"/>
                <w:szCs w:val="18"/>
                <w:lang w:val="lv-LV"/>
              </w:rPr>
              <w:t>kuras</w:t>
            </w:r>
            <w:r w:rsidR="00281579" w:rsidRPr="00E8717C">
              <w:rPr>
                <w:noProof/>
                <w:sz w:val="18"/>
                <w:szCs w:val="18"/>
                <w:lang w:val="lv-LV"/>
              </w:rPr>
              <w:t xml:space="preserve"> saņē</w:t>
            </w:r>
            <w:r w:rsidRPr="00E8717C">
              <w:rPr>
                <w:noProof/>
                <w:sz w:val="18"/>
                <w:szCs w:val="18"/>
                <w:lang w:val="lv-LV"/>
              </w:rPr>
              <w:t>ma abiraterona acetātu un predizonu.</w:t>
            </w:r>
          </w:p>
          <w:p w14:paraId="517DF8A2" w14:textId="77777777" w:rsidR="00BA0391" w:rsidRPr="00E8717C" w:rsidRDefault="00BA0391" w:rsidP="00472FEF">
            <w:pPr>
              <w:tabs>
                <w:tab w:val="clear" w:pos="567"/>
              </w:tabs>
              <w:adjustRightInd w:val="0"/>
              <w:ind w:left="284" w:hanging="284"/>
              <w:rPr>
                <w:noProof/>
                <w:sz w:val="18"/>
                <w:szCs w:val="18"/>
                <w:lang w:val="lv-LV"/>
              </w:rPr>
            </w:pPr>
            <w:r w:rsidRPr="00E8717C">
              <w:rPr>
                <w:noProof/>
                <w:vertAlign w:val="superscript"/>
                <w:lang w:val="lv-LV"/>
              </w:rPr>
              <w:t>a</w:t>
            </w:r>
            <w:r w:rsidRPr="00E8717C">
              <w:rPr>
                <w:noProof/>
                <w:sz w:val="18"/>
                <w:szCs w:val="18"/>
                <w:lang w:val="lv-LV"/>
              </w:rPr>
              <w:tab/>
              <w:t>p vērtība</w:t>
            </w:r>
            <w:r w:rsidR="0076649E" w:rsidRPr="00E8717C">
              <w:rPr>
                <w:noProof/>
                <w:sz w:val="18"/>
                <w:szCs w:val="18"/>
                <w:lang w:val="lv-LV"/>
              </w:rPr>
              <w:t xml:space="preserve"> </w:t>
            </w:r>
            <w:r w:rsidRPr="00E8717C">
              <w:rPr>
                <w:noProof/>
                <w:sz w:val="18"/>
                <w:szCs w:val="18"/>
                <w:lang w:val="lv-LV"/>
              </w:rPr>
              <w:t xml:space="preserve">ir atvasināta no </w:t>
            </w:r>
            <w:r w:rsidRPr="00E8717C">
              <w:rPr>
                <w:i/>
                <w:noProof/>
                <w:sz w:val="18"/>
                <w:szCs w:val="18"/>
                <w:lang w:val="lv-LV"/>
              </w:rPr>
              <w:t>log-rank</w:t>
            </w:r>
            <w:r w:rsidRPr="00E8717C">
              <w:rPr>
                <w:noProof/>
                <w:sz w:val="18"/>
                <w:szCs w:val="18"/>
                <w:lang w:val="lv-LV"/>
              </w:rPr>
              <w:t xml:space="preserve"> testa, kas stratificēts pēc ECOG veiktspējas skalas rādītāja (0/1 vai 2) un i</w:t>
            </w:r>
            <w:r w:rsidR="00FD3E33" w:rsidRPr="00E8717C">
              <w:rPr>
                <w:noProof/>
                <w:sz w:val="18"/>
                <w:szCs w:val="18"/>
                <w:lang w:val="lv-LV"/>
              </w:rPr>
              <w:t>ekšējo orgānu</w:t>
            </w:r>
            <w:r w:rsidR="00B36A6A" w:rsidRPr="00E8717C">
              <w:rPr>
                <w:noProof/>
                <w:sz w:val="18"/>
                <w:szCs w:val="18"/>
                <w:lang w:val="lv-LV"/>
              </w:rPr>
              <w:t xml:space="preserve"> bojājumu esamības</w:t>
            </w:r>
            <w:r w:rsidR="00FD3E33" w:rsidRPr="00E8717C">
              <w:rPr>
                <w:noProof/>
                <w:sz w:val="18"/>
                <w:szCs w:val="18"/>
                <w:lang w:val="lv-LV"/>
              </w:rPr>
              <w:t xml:space="preserve"> (ir vai nav</w:t>
            </w:r>
            <w:r w:rsidRPr="00E8717C">
              <w:rPr>
                <w:noProof/>
                <w:sz w:val="18"/>
                <w:szCs w:val="18"/>
                <w:lang w:val="lv-LV"/>
              </w:rPr>
              <w:t>).</w:t>
            </w:r>
          </w:p>
          <w:p w14:paraId="68B83910" w14:textId="77777777" w:rsidR="00BA0391" w:rsidRPr="00E8717C" w:rsidRDefault="00BA0391" w:rsidP="00472FEF">
            <w:pPr>
              <w:tabs>
                <w:tab w:val="clear" w:pos="567"/>
              </w:tabs>
              <w:adjustRightInd w:val="0"/>
              <w:ind w:left="284" w:hanging="284"/>
              <w:rPr>
                <w:noProof/>
                <w:sz w:val="20"/>
                <w:lang w:val="lv-LV"/>
              </w:rPr>
            </w:pPr>
            <w:r w:rsidRPr="00E8717C">
              <w:rPr>
                <w:noProof/>
                <w:vertAlign w:val="superscript"/>
                <w:lang w:val="lv-LV"/>
              </w:rPr>
              <w:t>b</w:t>
            </w:r>
            <w:r w:rsidRPr="00E8717C">
              <w:rPr>
                <w:noProof/>
                <w:sz w:val="18"/>
                <w:szCs w:val="18"/>
                <w:lang w:val="lv-LV"/>
              </w:rPr>
              <w:tab/>
              <w:t>Riska attiecība ir atvasināta no stratificētā proporcionālā riska modeļa. Riska attiecība &lt; </w:t>
            </w:r>
            <w:r w:rsidRPr="00E8717C">
              <w:rPr>
                <w:noProof/>
                <w:sz w:val="18"/>
                <w:szCs w:val="18"/>
                <w:lang w:val="lv-LV" w:eastAsia="ja-JP"/>
              </w:rPr>
              <w:t>1 liecina par labu</w:t>
            </w:r>
            <w:r w:rsidRPr="00E8717C">
              <w:rPr>
                <w:noProof/>
                <w:sz w:val="18"/>
                <w:szCs w:val="18"/>
                <w:lang w:val="lv-LV"/>
              </w:rPr>
              <w:t xml:space="preserve"> AA-P.</w:t>
            </w:r>
          </w:p>
        </w:tc>
      </w:tr>
    </w:tbl>
    <w:p w14:paraId="78C2CE4C" w14:textId="77777777" w:rsidR="00BA0391" w:rsidRPr="00E8717C" w:rsidRDefault="00BA0391" w:rsidP="00943B89">
      <w:pPr>
        <w:tabs>
          <w:tab w:val="left" w:pos="1134"/>
          <w:tab w:val="left" w:pos="1701"/>
        </w:tabs>
        <w:rPr>
          <w:noProof/>
          <w:lang w:val="lv-LV"/>
        </w:rPr>
      </w:pPr>
    </w:p>
    <w:tbl>
      <w:tblPr>
        <w:tblW w:w="9867" w:type="dxa"/>
        <w:tblLayout w:type="fixed"/>
        <w:tblCellMar>
          <w:left w:w="67" w:type="dxa"/>
          <w:right w:w="67" w:type="dxa"/>
        </w:tblCellMar>
        <w:tblLook w:val="0000" w:firstRow="0" w:lastRow="0" w:firstColumn="0" w:lastColumn="0" w:noHBand="0" w:noVBand="0"/>
      </w:tblPr>
      <w:tblGrid>
        <w:gridCol w:w="9867"/>
      </w:tblGrid>
      <w:tr w:rsidR="00BA0391" w:rsidRPr="00792158" w14:paraId="6553C2DC" w14:textId="77777777" w:rsidTr="00191C52">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64713038" w14:textId="77777777" w:rsidR="00BA0391" w:rsidRPr="00E8717C" w:rsidRDefault="00BA0391" w:rsidP="000C6F80">
            <w:pPr>
              <w:keepNext/>
              <w:ind w:left="1134" w:hanging="1134"/>
              <w:rPr>
                <w:b/>
                <w:bCs/>
                <w:noProof/>
                <w:highlight w:val="lightGray"/>
                <w:lang w:val="lv-LV"/>
              </w:rPr>
            </w:pPr>
            <w:r w:rsidRPr="00E8717C">
              <w:rPr>
                <w:b/>
                <w:bCs/>
                <w:noProof/>
                <w:lang w:val="lv-LV"/>
              </w:rPr>
              <w:t>1. attēls</w:t>
            </w:r>
            <w:r w:rsidR="00B36A6A" w:rsidRPr="00E8717C">
              <w:rPr>
                <w:b/>
                <w:bCs/>
                <w:noProof/>
                <w:lang w:val="lv-LV"/>
              </w:rPr>
              <w:t>.</w:t>
            </w:r>
            <w:r w:rsidRPr="00E8717C">
              <w:rPr>
                <w:b/>
                <w:bCs/>
                <w:noProof/>
                <w:lang w:val="lv-LV"/>
              </w:rPr>
              <w:tab/>
              <w:t>Radioloģiski apstiprinātas dzīvildzes bez slimības progresēšanas Kaplana-Meijera līknes;</w:t>
            </w:r>
            <w:r w:rsidR="00FD3E33" w:rsidRPr="00E8717C">
              <w:rPr>
                <w:b/>
                <w:bCs/>
                <w:noProof/>
                <w:lang w:val="lv-LV"/>
              </w:rPr>
              <w:t xml:space="preserve"> </w:t>
            </w:r>
            <w:r w:rsidR="00B36A6A" w:rsidRPr="00E8717C">
              <w:rPr>
                <w:b/>
                <w:bCs/>
                <w:noProof/>
                <w:lang w:val="lv-LV"/>
              </w:rPr>
              <w:t>ā</w:t>
            </w:r>
            <w:r w:rsidRPr="00E8717C">
              <w:rPr>
                <w:b/>
                <w:bCs/>
                <w:noProof/>
                <w:lang w:val="lv-LV"/>
              </w:rPr>
              <w:t>rstējamo pacientu populācija (</w:t>
            </w:r>
            <w:r w:rsidR="00B36A6A" w:rsidRPr="00E8717C">
              <w:rPr>
                <w:b/>
                <w:bCs/>
                <w:noProof/>
                <w:lang w:val="lv-LV"/>
              </w:rPr>
              <w:t>p</w:t>
            </w:r>
            <w:r w:rsidRPr="00E8717C">
              <w:rPr>
                <w:b/>
                <w:bCs/>
                <w:noProof/>
                <w:lang w:val="lv-LV"/>
              </w:rPr>
              <w:t>ētījums PCR3011)</w:t>
            </w:r>
          </w:p>
        </w:tc>
      </w:tr>
      <w:tr w:rsidR="00E777A9" w:rsidRPr="00E8717C" w14:paraId="03E7D27C" w14:textId="77777777" w:rsidTr="00191C52">
        <w:trPr>
          <w:cantSplit/>
          <w:trHeight w:val="5727"/>
        </w:trPr>
        <w:tc>
          <w:tcPr>
            <w:tcW w:w="9867" w:type="dxa"/>
            <w:tcBorders>
              <w:top w:val="nil"/>
              <w:left w:val="nil"/>
              <w:bottom w:val="nil"/>
              <w:right w:val="nil"/>
            </w:tcBorders>
            <w:shd w:val="clear" w:color="auto" w:fill="FFFFFF"/>
          </w:tcPr>
          <w:p w14:paraId="59676F0D" w14:textId="77777777" w:rsidR="00BA0391" w:rsidRPr="00E8717C" w:rsidRDefault="00BA0391" w:rsidP="000C6F80">
            <w:pPr>
              <w:tabs>
                <w:tab w:val="clear" w:pos="567"/>
              </w:tabs>
              <w:adjustRightInd w:val="0"/>
              <w:jc w:val="center"/>
              <w:rPr>
                <w:noProof/>
                <w:lang w:val="lv-LV"/>
              </w:rPr>
            </w:pPr>
          </w:p>
          <w:p w14:paraId="701C2C99" w14:textId="77777777" w:rsidR="00BA0391" w:rsidRPr="00E8717C" w:rsidRDefault="00BB1C1C" w:rsidP="000C6F80">
            <w:pPr>
              <w:tabs>
                <w:tab w:val="clear" w:pos="567"/>
              </w:tabs>
              <w:adjustRightInd w:val="0"/>
              <w:jc w:val="center"/>
              <w:rPr>
                <w:noProof/>
                <w:highlight w:val="lightGray"/>
                <w:lang w:val="lv-LV"/>
              </w:rPr>
            </w:pPr>
            <w:r w:rsidRPr="00E8717C">
              <w:rPr>
                <w:noProof/>
                <w:lang w:val="lv-LV"/>
              </w:rPr>
              <w:t xml:space="preserve"> </w:t>
            </w:r>
            <w:r w:rsidR="00364E3D" w:rsidRPr="00E8717C">
              <w:rPr>
                <w:noProof/>
                <w:lang w:val="en-IN" w:eastAsia="en-IN"/>
              </w:rPr>
              <w:drawing>
                <wp:inline distT="0" distB="0" distL="0" distR="0" wp14:anchorId="4C56DCE4" wp14:editId="3B64E893">
                  <wp:extent cx="5553075" cy="3495675"/>
                  <wp:effectExtent l="0" t="0" r="0" b="0"/>
                  <wp:docPr id="1" name="Picture 1" descr="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075" cy="3495675"/>
                          </a:xfrm>
                          <a:prstGeom prst="rect">
                            <a:avLst/>
                          </a:prstGeom>
                          <a:noFill/>
                          <a:ln>
                            <a:noFill/>
                          </a:ln>
                        </pic:spPr>
                      </pic:pic>
                    </a:graphicData>
                  </a:graphic>
                </wp:inline>
              </w:drawing>
            </w:r>
          </w:p>
        </w:tc>
      </w:tr>
    </w:tbl>
    <w:p w14:paraId="6F829DE9" w14:textId="77777777" w:rsidR="00BA0391" w:rsidRPr="00E8717C" w:rsidRDefault="00BA0391" w:rsidP="000C6F80">
      <w:pPr>
        <w:tabs>
          <w:tab w:val="left" w:pos="1134"/>
          <w:tab w:val="left" w:pos="1701"/>
        </w:tabs>
        <w:rPr>
          <w:noProof/>
          <w:lang w:val="lv-LV"/>
        </w:rPr>
      </w:pPr>
    </w:p>
    <w:p w14:paraId="00F0DCB3" w14:textId="77777777" w:rsidR="00A8295E" w:rsidRDefault="00BA0391" w:rsidP="000C6F80">
      <w:pPr>
        <w:tabs>
          <w:tab w:val="left" w:pos="1134"/>
          <w:tab w:val="left" w:pos="1701"/>
        </w:tabs>
        <w:rPr>
          <w:noProof/>
          <w:lang w:val="lv-LV"/>
        </w:rPr>
      </w:pPr>
      <w:r w:rsidRPr="00E8717C">
        <w:rPr>
          <w:noProof/>
          <w:lang w:val="lv-LV"/>
        </w:rPr>
        <w:t xml:space="preserve">Tika novērots statistiski nozīmīgs OS uzlabojums, kas liecināja par labu AA-P </w:t>
      </w:r>
      <w:r w:rsidR="00B36A6A" w:rsidRPr="00E8717C">
        <w:rPr>
          <w:noProof/>
          <w:lang w:val="lv-LV"/>
        </w:rPr>
        <w:t>un</w:t>
      </w:r>
      <w:r w:rsidRPr="00E8717C">
        <w:rPr>
          <w:noProof/>
          <w:lang w:val="lv-LV"/>
        </w:rPr>
        <w:t xml:space="preserve"> ADT, ar nāves riska samazinājumu</w:t>
      </w:r>
      <w:r w:rsidR="00B36A6A" w:rsidRPr="00E8717C">
        <w:rPr>
          <w:noProof/>
          <w:lang w:val="lv-LV"/>
        </w:rPr>
        <w:t xml:space="preserve"> par </w:t>
      </w:r>
      <w:r w:rsidR="00387092">
        <w:rPr>
          <w:noProof/>
          <w:lang w:val="lv-LV"/>
        </w:rPr>
        <w:t>34</w:t>
      </w:r>
      <w:r w:rsidR="00B36A6A" w:rsidRPr="00E8717C">
        <w:rPr>
          <w:noProof/>
          <w:lang w:val="lv-LV"/>
        </w:rPr>
        <w:t> %</w:t>
      </w:r>
      <w:r w:rsidRPr="00E8717C">
        <w:rPr>
          <w:noProof/>
          <w:lang w:val="lv-LV"/>
        </w:rPr>
        <w:t xml:space="preserve">, salīdzinot ar placebo </w:t>
      </w:r>
      <w:r w:rsidR="00B36A6A" w:rsidRPr="00E8717C">
        <w:rPr>
          <w:noProof/>
          <w:lang w:val="lv-LV"/>
        </w:rPr>
        <w:t>un</w:t>
      </w:r>
      <w:r w:rsidRPr="00E8717C">
        <w:rPr>
          <w:noProof/>
          <w:lang w:val="lv-LV"/>
        </w:rPr>
        <w:t xml:space="preserve"> ADT (RA=</w:t>
      </w:r>
      <w:r w:rsidR="00387092">
        <w:rPr>
          <w:noProof/>
          <w:lang w:val="lv-LV"/>
        </w:rPr>
        <w:t>0,66</w:t>
      </w:r>
      <w:r w:rsidRPr="00E8717C">
        <w:rPr>
          <w:noProof/>
          <w:lang w:val="lv-LV"/>
        </w:rPr>
        <w:t>; 95</w:t>
      </w:r>
      <w:r w:rsidR="00B36A6A" w:rsidRPr="00E8717C">
        <w:rPr>
          <w:noProof/>
          <w:lang w:val="lv-LV"/>
        </w:rPr>
        <w:t> </w:t>
      </w:r>
      <w:r w:rsidRPr="00E8717C">
        <w:rPr>
          <w:noProof/>
          <w:lang w:val="lv-LV"/>
        </w:rPr>
        <w:t xml:space="preserve">% TI: </w:t>
      </w:r>
      <w:r w:rsidR="00387092">
        <w:rPr>
          <w:noProof/>
          <w:lang w:val="lv-LV"/>
        </w:rPr>
        <w:t>0,56</w:t>
      </w:r>
      <w:r w:rsidRPr="00E8717C">
        <w:rPr>
          <w:noProof/>
          <w:lang w:val="lv-LV"/>
        </w:rPr>
        <w:t xml:space="preserve">; </w:t>
      </w:r>
      <w:r w:rsidR="00387092">
        <w:rPr>
          <w:noProof/>
          <w:lang w:val="lv-LV"/>
        </w:rPr>
        <w:t>0,78</w:t>
      </w:r>
      <w:r w:rsidRPr="00E8717C">
        <w:rPr>
          <w:noProof/>
          <w:lang w:val="lv-LV"/>
        </w:rPr>
        <w:t>; p&lt;0,0001</w:t>
      </w:r>
      <w:r w:rsidR="009A64A0" w:rsidRPr="00E8717C">
        <w:rPr>
          <w:noProof/>
          <w:lang w:val="lv-LV"/>
        </w:rPr>
        <w:t>)</w:t>
      </w:r>
      <w:r w:rsidRPr="00E8717C">
        <w:rPr>
          <w:noProof/>
          <w:lang w:val="lv-LV"/>
        </w:rPr>
        <w:t xml:space="preserve">, </w:t>
      </w:r>
      <w:r w:rsidR="009A64A0" w:rsidRPr="00E8717C">
        <w:rPr>
          <w:noProof/>
          <w:lang w:val="lv-LV"/>
        </w:rPr>
        <w:t>(skatīt 3. tabulu un 2. attēlu)</w:t>
      </w:r>
      <w:r w:rsidRPr="00E8717C">
        <w:rPr>
          <w:noProof/>
          <w:lang w:val="lv-LV"/>
        </w:rPr>
        <w:t>.</w:t>
      </w:r>
    </w:p>
    <w:p w14:paraId="334F659E" w14:textId="77777777" w:rsidR="00BA0391" w:rsidRPr="00E8717C" w:rsidRDefault="00BA0391" w:rsidP="000C6F80">
      <w:pPr>
        <w:tabs>
          <w:tab w:val="left" w:pos="1134"/>
          <w:tab w:val="left" w:pos="1701"/>
        </w:tabs>
        <w:rPr>
          <w:noProof/>
          <w:lang w:val="lv-LV"/>
        </w:rPr>
      </w:pPr>
    </w:p>
    <w:tbl>
      <w:tblPr>
        <w:tblW w:w="9113" w:type="dxa"/>
        <w:tblInd w:w="-41"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37"/>
        <w:gridCol w:w="3060"/>
        <w:gridCol w:w="3016"/>
      </w:tblGrid>
      <w:tr w:rsidR="00387092" w:rsidRPr="00792158" w14:paraId="22AE9778" w14:textId="77777777" w:rsidTr="00387092">
        <w:tc>
          <w:tcPr>
            <w:tcW w:w="4676" w:type="pct"/>
            <w:gridSpan w:val="3"/>
            <w:tcBorders>
              <w:bottom w:val="single" w:sz="4" w:space="0" w:color="000000"/>
            </w:tcBorders>
            <w:shd w:val="clear" w:color="auto" w:fill="auto"/>
          </w:tcPr>
          <w:p w14:paraId="07FA26C9" w14:textId="77777777" w:rsidR="00387092" w:rsidRPr="00472FEF" w:rsidRDefault="00387092" w:rsidP="0090743B">
            <w:pPr>
              <w:keepNext/>
              <w:tabs>
                <w:tab w:val="left" w:pos="1134"/>
                <w:tab w:val="left" w:pos="1701"/>
              </w:tabs>
              <w:ind w:left="1134" w:hanging="1134"/>
              <w:rPr>
                <w:sz w:val="20"/>
                <w:szCs w:val="20"/>
                <w:highlight w:val="yellow"/>
                <w:lang w:val="lv-LV"/>
              </w:rPr>
            </w:pPr>
            <w:r w:rsidRPr="00472FEF">
              <w:rPr>
                <w:b/>
                <w:sz w:val="20"/>
                <w:szCs w:val="20"/>
                <w:lang w:val="lv-LV"/>
              </w:rPr>
              <w:t>3. tabula</w:t>
            </w:r>
            <w:r w:rsidRPr="00472FEF">
              <w:rPr>
                <w:b/>
                <w:sz w:val="20"/>
                <w:szCs w:val="20"/>
                <w:lang w:val="lv-LV"/>
              </w:rPr>
              <w:tab/>
            </w:r>
            <w:r w:rsidRPr="00472FEF">
              <w:rPr>
                <w:rFonts w:eastAsia="MS Mincho"/>
                <w:b/>
                <w:sz w:val="20"/>
                <w:szCs w:val="20"/>
                <w:lang w:val="lv-LV"/>
              </w:rPr>
              <w:t xml:space="preserve">Ar </w:t>
            </w:r>
            <w:r w:rsidR="001D36B3">
              <w:rPr>
                <w:rFonts w:eastAsia="MS Mincho"/>
                <w:b/>
                <w:sz w:val="20"/>
                <w:szCs w:val="20"/>
                <w:lang w:val="lv-LV"/>
              </w:rPr>
              <w:t>abirateron</w:t>
            </w:r>
            <w:r w:rsidR="00C124C0">
              <w:rPr>
                <w:rFonts w:eastAsia="MS Mincho"/>
                <w:b/>
                <w:sz w:val="20"/>
                <w:szCs w:val="20"/>
                <w:lang w:val="lv-LV"/>
              </w:rPr>
              <w:t>a</w:t>
            </w:r>
            <w:r w:rsidRPr="00472FEF">
              <w:rPr>
                <w:rFonts w:eastAsia="MS Mincho"/>
                <w:b/>
                <w:sz w:val="20"/>
                <w:szCs w:val="20"/>
                <w:lang w:val="lv-LV"/>
              </w:rPr>
              <w:t xml:space="preserve"> </w:t>
            </w:r>
            <w:r w:rsidR="00C124C0" w:rsidRPr="00B72749">
              <w:rPr>
                <w:b/>
                <w:bCs/>
                <w:noProof/>
                <w:lang w:val="lv-LV"/>
              </w:rPr>
              <w:t>acetātu</w:t>
            </w:r>
            <w:r w:rsidR="00C124C0" w:rsidRPr="00472FEF">
              <w:rPr>
                <w:rFonts w:eastAsia="MS Mincho"/>
                <w:b/>
                <w:sz w:val="20"/>
                <w:szCs w:val="20"/>
                <w:lang w:val="lv-LV"/>
              </w:rPr>
              <w:t xml:space="preserve"> </w:t>
            </w:r>
            <w:r w:rsidRPr="00472FEF">
              <w:rPr>
                <w:rFonts w:eastAsia="MS Mincho"/>
                <w:b/>
                <w:sz w:val="20"/>
                <w:szCs w:val="20"/>
                <w:lang w:val="lv-LV"/>
              </w:rPr>
              <w:t>vai pl</w:t>
            </w:r>
            <w:r w:rsidR="004E6D94" w:rsidRPr="00472FEF">
              <w:rPr>
                <w:rFonts w:eastAsia="MS Mincho"/>
                <w:b/>
                <w:sz w:val="20"/>
                <w:szCs w:val="20"/>
                <w:lang w:val="lv-LV"/>
              </w:rPr>
              <w:t>acebo</w:t>
            </w:r>
            <w:r w:rsidRPr="00472FEF">
              <w:rPr>
                <w:rFonts w:eastAsia="MS Mincho"/>
                <w:b/>
                <w:sz w:val="20"/>
                <w:szCs w:val="20"/>
                <w:lang w:val="lv-LV"/>
              </w:rPr>
              <w:t xml:space="preserve"> ārstēto pacientu vispārējā dzīvildze pētījumā PCR3011</w:t>
            </w:r>
            <w:r w:rsidR="004E6D94" w:rsidRPr="00472FEF">
              <w:rPr>
                <w:rFonts w:eastAsia="MS Mincho"/>
                <w:b/>
                <w:sz w:val="20"/>
                <w:szCs w:val="20"/>
                <w:lang w:val="lv-LV"/>
              </w:rPr>
              <w:t xml:space="preserve"> </w:t>
            </w:r>
            <w:r w:rsidRPr="00472FEF">
              <w:rPr>
                <w:rFonts w:eastAsia="MS Mincho"/>
                <w:b/>
                <w:sz w:val="20"/>
                <w:szCs w:val="20"/>
                <w:lang w:val="lv-LV"/>
              </w:rPr>
              <w:t>(</w:t>
            </w:r>
            <w:r w:rsidRPr="00472FEF">
              <w:rPr>
                <w:b/>
                <w:bCs/>
                <w:noProof/>
                <w:sz w:val="20"/>
                <w:szCs w:val="20"/>
                <w:lang w:val="lv-LV"/>
              </w:rPr>
              <w:t>ārstējamo pacientu populācija</w:t>
            </w:r>
            <w:r w:rsidRPr="00472FEF">
              <w:rPr>
                <w:rFonts w:eastAsia="MS Mincho"/>
                <w:b/>
                <w:sz w:val="20"/>
                <w:szCs w:val="20"/>
                <w:lang w:val="lv-LV"/>
              </w:rPr>
              <w:t>)</w:t>
            </w:r>
          </w:p>
        </w:tc>
      </w:tr>
      <w:tr w:rsidR="00387092" w:rsidRPr="004E6D94" w14:paraId="60DB3D17" w14:textId="77777777" w:rsidTr="00387092">
        <w:tc>
          <w:tcPr>
            <w:tcW w:w="1558" w:type="pct"/>
            <w:tcBorders>
              <w:bottom w:val="single" w:sz="4" w:space="0" w:color="000000"/>
              <w:right w:val="nil"/>
            </w:tcBorders>
            <w:shd w:val="clear" w:color="auto" w:fill="auto"/>
          </w:tcPr>
          <w:p w14:paraId="1EF59965" w14:textId="77777777" w:rsidR="00387092" w:rsidRPr="00472FEF" w:rsidRDefault="00387092" w:rsidP="0090743B">
            <w:pPr>
              <w:keepNext/>
              <w:tabs>
                <w:tab w:val="left" w:pos="1134"/>
                <w:tab w:val="left" w:pos="1701"/>
              </w:tabs>
              <w:jc w:val="center"/>
              <w:rPr>
                <w:sz w:val="20"/>
                <w:szCs w:val="20"/>
                <w:highlight w:val="yellow"/>
                <w:lang w:val="lv-LV"/>
              </w:rPr>
            </w:pPr>
            <w:r w:rsidRPr="00472FEF">
              <w:rPr>
                <w:b/>
                <w:sz w:val="20"/>
                <w:szCs w:val="20"/>
                <w:lang w:val="lv-LV"/>
              </w:rPr>
              <w:t>Vispārējā dzīvildze</w:t>
            </w:r>
          </w:p>
        </w:tc>
        <w:tc>
          <w:tcPr>
            <w:tcW w:w="1570" w:type="pct"/>
            <w:tcBorders>
              <w:left w:val="nil"/>
              <w:bottom w:val="single" w:sz="4" w:space="0" w:color="000000"/>
              <w:right w:val="nil"/>
            </w:tcBorders>
            <w:shd w:val="clear" w:color="auto" w:fill="auto"/>
          </w:tcPr>
          <w:p w14:paraId="4F0A7BC3" w14:textId="77777777" w:rsidR="00387092" w:rsidRPr="00472FEF" w:rsidRDefault="002E267C" w:rsidP="0090743B">
            <w:pPr>
              <w:pStyle w:val="TableText"/>
              <w:ind w:left="0"/>
              <w:jc w:val="center"/>
              <w:rPr>
                <w:b/>
                <w:lang w:val="lv-LV"/>
              </w:rPr>
            </w:pPr>
            <w:bookmarkStart w:id="5" w:name="_Hlk62676825"/>
            <w:r w:rsidRPr="00157C3B">
              <w:rPr>
                <w:b/>
                <w:lang w:val="lv-LV"/>
              </w:rPr>
              <w:t>A</w:t>
            </w:r>
            <w:r w:rsidR="001D36B3">
              <w:rPr>
                <w:b/>
                <w:lang w:val="lv-LV"/>
              </w:rPr>
              <w:t>birate</w:t>
            </w:r>
            <w:r w:rsidR="001D36B3" w:rsidRPr="00157C3B">
              <w:rPr>
                <w:b/>
                <w:lang w:val="lv-LV"/>
              </w:rPr>
              <w:t>ron</w:t>
            </w:r>
            <w:r w:rsidR="00C124C0">
              <w:rPr>
                <w:b/>
                <w:lang w:val="lv-LV"/>
              </w:rPr>
              <w:t>a</w:t>
            </w:r>
            <w:r w:rsidR="00387092" w:rsidRPr="00472FEF">
              <w:rPr>
                <w:b/>
                <w:lang w:val="lv-LV"/>
              </w:rPr>
              <w:t xml:space="preserve"> </w:t>
            </w:r>
            <w:r w:rsidR="00C124C0" w:rsidRPr="00B72749">
              <w:rPr>
                <w:b/>
                <w:bCs/>
                <w:noProof/>
                <w:lang w:val="lv-LV"/>
              </w:rPr>
              <w:t>acetāts</w:t>
            </w:r>
            <w:r w:rsidR="00C124C0" w:rsidRPr="00472FEF">
              <w:rPr>
                <w:b/>
                <w:lang w:val="lv-LV"/>
              </w:rPr>
              <w:t xml:space="preserve"> </w:t>
            </w:r>
            <w:r w:rsidR="00387092" w:rsidRPr="00472FEF">
              <w:rPr>
                <w:b/>
                <w:lang w:val="lv-LV"/>
              </w:rPr>
              <w:t>ar prednizonu</w:t>
            </w:r>
          </w:p>
          <w:bookmarkEnd w:id="5"/>
          <w:p w14:paraId="603AD5A5" w14:textId="77777777" w:rsidR="00387092" w:rsidRPr="00472FEF" w:rsidRDefault="00387092" w:rsidP="0090743B">
            <w:pPr>
              <w:pStyle w:val="TableText"/>
              <w:ind w:left="0"/>
              <w:jc w:val="center"/>
              <w:rPr>
                <w:b/>
                <w:lang w:val="lv-LV"/>
              </w:rPr>
            </w:pPr>
            <w:r w:rsidRPr="00472FEF">
              <w:rPr>
                <w:b/>
                <w:lang w:val="lv-LV"/>
              </w:rPr>
              <w:t>(N=597)</w:t>
            </w:r>
          </w:p>
        </w:tc>
        <w:tc>
          <w:tcPr>
            <w:tcW w:w="1548" w:type="pct"/>
            <w:tcBorders>
              <w:left w:val="nil"/>
              <w:bottom w:val="single" w:sz="4" w:space="0" w:color="000000"/>
            </w:tcBorders>
            <w:shd w:val="clear" w:color="auto" w:fill="auto"/>
          </w:tcPr>
          <w:p w14:paraId="4C230F61" w14:textId="77777777" w:rsidR="00387092" w:rsidRPr="00472FEF" w:rsidRDefault="00387092" w:rsidP="0090743B">
            <w:pPr>
              <w:pStyle w:val="TableText"/>
              <w:ind w:left="0"/>
              <w:jc w:val="center"/>
              <w:rPr>
                <w:b/>
                <w:lang w:val="lv-LV"/>
              </w:rPr>
            </w:pPr>
            <w:r w:rsidRPr="00472FEF">
              <w:rPr>
                <w:b/>
                <w:lang w:val="lv-LV"/>
              </w:rPr>
              <w:t>Placebo</w:t>
            </w:r>
          </w:p>
          <w:p w14:paraId="7811E06A" w14:textId="77777777" w:rsidR="00387092" w:rsidRPr="00472FEF" w:rsidRDefault="00387092" w:rsidP="0090743B">
            <w:pPr>
              <w:tabs>
                <w:tab w:val="left" w:pos="1134"/>
                <w:tab w:val="left" w:pos="1701"/>
              </w:tabs>
              <w:jc w:val="center"/>
              <w:rPr>
                <w:sz w:val="20"/>
                <w:szCs w:val="20"/>
                <w:highlight w:val="yellow"/>
                <w:lang w:val="lv-LV"/>
              </w:rPr>
            </w:pPr>
            <w:r w:rsidRPr="00472FEF">
              <w:rPr>
                <w:b/>
                <w:sz w:val="20"/>
                <w:szCs w:val="20"/>
                <w:lang w:val="lv-LV"/>
              </w:rPr>
              <w:t>(N=602)</w:t>
            </w:r>
          </w:p>
        </w:tc>
      </w:tr>
      <w:tr w:rsidR="00387092" w:rsidRPr="004E6D94" w14:paraId="3BCDE69C" w14:textId="77777777" w:rsidTr="00387092">
        <w:tc>
          <w:tcPr>
            <w:tcW w:w="1558" w:type="pct"/>
            <w:tcBorders>
              <w:bottom w:val="nil"/>
              <w:right w:val="nil"/>
            </w:tcBorders>
            <w:shd w:val="clear" w:color="auto" w:fill="auto"/>
          </w:tcPr>
          <w:p w14:paraId="55C37B7D" w14:textId="77777777" w:rsidR="00387092" w:rsidRPr="00472FEF" w:rsidRDefault="004E6D94" w:rsidP="0090743B">
            <w:pPr>
              <w:tabs>
                <w:tab w:val="left" w:pos="1134"/>
                <w:tab w:val="left" w:pos="1701"/>
              </w:tabs>
              <w:jc w:val="center"/>
              <w:rPr>
                <w:sz w:val="20"/>
                <w:szCs w:val="20"/>
                <w:highlight w:val="yellow"/>
                <w:lang w:val="lv-LV"/>
              </w:rPr>
            </w:pPr>
            <w:r w:rsidRPr="00472FEF">
              <w:rPr>
                <w:sz w:val="20"/>
                <w:szCs w:val="20"/>
                <w:lang w:val="lv-LV"/>
              </w:rPr>
              <w:t>Nāves gadījumi</w:t>
            </w:r>
            <w:r w:rsidR="00387092" w:rsidRPr="00472FEF">
              <w:rPr>
                <w:sz w:val="20"/>
                <w:szCs w:val="20"/>
                <w:lang w:val="lv-LV"/>
              </w:rPr>
              <w:t xml:space="preserve"> (%)</w:t>
            </w:r>
          </w:p>
        </w:tc>
        <w:tc>
          <w:tcPr>
            <w:tcW w:w="1570" w:type="pct"/>
            <w:tcBorders>
              <w:left w:val="nil"/>
              <w:bottom w:val="nil"/>
              <w:right w:val="nil"/>
            </w:tcBorders>
            <w:shd w:val="clear" w:color="auto" w:fill="auto"/>
          </w:tcPr>
          <w:p w14:paraId="476545F9" w14:textId="77777777" w:rsidR="00387092" w:rsidRPr="00472FEF" w:rsidRDefault="00387092" w:rsidP="0090743B">
            <w:pPr>
              <w:tabs>
                <w:tab w:val="left" w:pos="1134"/>
                <w:tab w:val="left" w:pos="1701"/>
              </w:tabs>
              <w:jc w:val="center"/>
              <w:rPr>
                <w:sz w:val="20"/>
                <w:szCs w:val="20"/>
                <w:highlight w:val="yellow"/>
                <w:lang w:val="lv-LV"/>
              </w:rPr>
            </w:pPr>
            <w:r w:rsidRPr="00472FEF">
              <w:rPr>
                <w:sz w:val="20"/>
                <w:szCs w:val="20"/>
                <w:lang w:val="lv-LV"/>
              </w:rPr>
              <w:t>275 (46%)</w:t>
            </w:r>
          </w:p>
        </w:tc>
        <w:tc>
          <w:tcPr>
            <w:tcW w:w="1548" w:type="pct"/>
            <w:tcBorders>
              <w:left w:val="nil"/>
              <w:bottom w:val="nil"/>
            </w:tcBorders>
            <w:shd w:val="clear" w:color="auto" w:fill="auto"/>
          </w:tcPr>
          <w:p w14:paraId="133A39F3" w14:textId="77777777" w:rsidR="00387092" w:rsidRPr="00472FEF" w:rsidRDefault="00387092" w:rsidP="0090743B">
            <w:pPr>
              <w:tabs>
                <w:tab w:val="left" w:pos="1134"/>
                <w:tab w:val="left" w:pos="1701"/>
              </w:tabs>
              <w:jc w:val="center"/>
              <w:rPr>
                <w:sz w:val="20"/>
                <w:szCs w:val="20"/>
                <w:highlight w:val="yellow"/>
                <w:lang w:val="lv-LV"/>
              </w:rPr>
            </w:pPr>
            <w:r w:rsidRPr="00472FEF">
              <w:rPr>
                <w:sz w:val="20"/>
                <w:szCs w:val="20"/>
                <w:lang w:val="lv-LV"/>
              </w:rPr>
              <w:t>343 (57%)</w:t>
            </w:r>
          </w:p>
        </w:tc>
      </w:tr>
      <w:tr w:rsidR="00387092" w:rsidRPr="004E6D94" w14:paraId="4298E6BB" w14:textId="77777777" w:rsidTr="00387092">
        <w:tc>
          <w:tcPr>
            <w:tcW w:w="1558" w:type="pct"/>
            <w:tcBorders>
              <w:top w:val="nil"/>
              <w:bottom w:val="nil"/>
              <w:right w:val="nil"/>
            </w:tcBorders>
            <w:shd w:val="clear" w:color="auto" w:fill="auto"/>
          </w:tcPr>
          <w:p w14:paraId="6514C583" w14:textId="77777777" w:rsidR="00387092" w:rsidRPr="00472FEF" w:rsidRDefault="00387092" w:rsidP="0090743B">
            <w:pPr>
              <w:pStyle w:val="TableText"/>
              <w:keepNext w:val="0"/>
              <w:ind w:left="0" w:firstLine="342"/>
              <w:jc w:val="center"/>
              <w:rPr>
                <w:lang w:val="lv-LV"/>
              </w:rPr>
            </w:pPr>
            <w:r w:rsidRPr="00472FEF">
              <w:rPr>
                <w:lang w:val="lv-LV"/>
              </w:rPr>
              <w:t>Vispārējā</w:t>
            </w:r>
            <w:r w:rsidR="005C0A80" w:rsidRPr="00472FEF">
              <w:rPr>
                <w:lang w:val="lv-LV"/>
              </w:rPr>
              <w:t>s</w:t>
            </w:r>
            <w:r w:rsidRPr="00472FEF">
              <w:rPr>
                <w:lang w:val="lv-LV"/>
              </w:rPr>
              <w:t xml:space="preserve"> dzīvildze</w:t>
            </w:r>
            <w:r w:rsidR="005C0A80" w:rsidRPr="00472FEF">
              <w:rPr>
                <w:lang w:val="lv-LV"/>
              </w:rPr>
              <w:t>s</w:t>
            </w:r>
            <w:r w:rsidRPr="00472FEF">
              <w:rPr>
                <w:lang w:val="lv-LV"/>
              </w:rPr>
              <w:t xml:space="preserve"> mediāna</w:t>
            </w:r>
          </w:p>
          <w:p w14:paraId="68EA206F" w14:textId="77777777" w:rsidR="00387092" w:rsidRPr="00472FEF" w:rsidRDefault="00387092" w:rsidP="0090743B">
            <w:pPr>
              <w:tabs>
                <w:tab w:val="left" w:pos="1134"/>
                <w:tab w:val="left" w:pos="1701"/>
              </w:tabs>
              <w:jc w:val="center"/>
              <w:rPr>
                <w:sz w:val="20"/>
                <w:szCs w:val="20"/>
                <w:highlight w:val="yellow"/>
                <w:lang w:val="lv-LV"/>
              </w:rPr>
            </w:pPr>
            <w:r w:rsidRPr="00472FEF">
              <w:rPr>
                <w:sz w:val="20"/>
                <w:szCs w:val="20"/>
                <w:lang w:val="lv-LV"/>
              </w:rPr>
              <w:t>(95% TI)</w:t>
            </w:r>
          </w:p>
        </w:tc>
        <w:tc>
          <w:tcPr>
            <w:tcW w:w="1570" w:type="pct"/>
            <w:tcBorders>
              <w:top w:val="nil"/>
              <w:left w:val="nil"/>
              <w:bottom w:val="nil"/>
              <w:right w:val="nil"/>
            </w:tcBorders>
            <w:shd w:val="clear" w:color="auto" w:fill="auto"/>
          </w:tcPr>
          <w:p w14:paraId="78EB271A" w14:textId="77777777" w:rsidR="00387092" w:rsidRPr="00472FEF" w:rsidRDefault="00387092" w:rsidP="0090743B">
            <w:pPr>
              <w:pStyle w:val="TableText"/>
              <w:keepNext w:val="0"/>
              <w:ind w:left="0"/>
              <w:jc w:val="center"/>
              <w:rPr>
                <w:lang w:val="lv-LV"/>
              </w:rPr>
            </w:pPr>
            <w:r w:rsidRPr="00472FEF">
              <w:rPr>
                <w:lang w:val="lv-LV"/>
              </w:rPr>
              <w:t>53,3</w:t>
            </w:r>
          </w:p>
          <w:p w14:paraId="7047F60C" w14:textId="77777777" w:rsidR="00387092" w:rsidRPr="00472FEF" w:rsidRDefault="00387092" w:rsidP="0090743B">
            <w:pPr>
              <w:pStyle w:val="TableText"/>
              <w:keepNext w:val="0"/>
              <w:ind w:left="0"/>
              <w:jc w:val="center"/>
              <w:rPr>
                <w:lang w:val="lv-LV"/>
              </w:rPr>
            </w:pPr>
            <w:r w:rsidRPr="00472FEF">
              <w:rPr>
                <w:lang w:val="lv-LV"/>
              </w:rPr>
              <w:t>(48,2, NN)</w:t>
            </w:r>
          </w:p>
        </w:tc>
        <w:tc>
          <w:tcPr>
            <w:tcW w:w="1548" w:type="pct"/>
            <w:tcBorders>
              <w:top w:val="nil"/>
              <w:left w:val="nil"/>
              <w:bottom w:val="nil"/>
            </w:tcBorders>
            <w:shd w:val="clear" w:color="auto" w:fill="auto"/>
          </w:tcPr>
          <w:p w14:paraId="13B70FE4" w14:textId="77777777" w:rsidR="00387092" w:rsidRPr="00472FEF" w:rsidRDefault="00387092" w:rsidP="0090743B">
            <w:pPr>
              <w:pStyle w:val="TableText"/>
              <w:keepNext w:val="0"/>
              <w:ind w:left="0"/>
              <w:jc w:val="center"/>
              <w:rPr>
                <w:lang w:val="lv-LV"/>
              </w:rPr>
            </w:pPr>
            <w:r w:rsidRPr="00472FEF">
              <w:rPr>
                <w:lang w:val="lv-LV"/>
              </w:rPr>
              <w:t>36,5</w:t>
            </w:r>
          </w:p>
          <w:p w14:paraId="70E95619" w14:textId="77777777" w:rsidR="00387092" w:rsidRPr="00472FEF" w:rsidRDefault="00387092" w:rsidP="0090743B">
            <w:pPr>
              <w:tabs>
                <w:tab w:val="left" w:pos="1134"/>
                <w:tab w:val="left" w:pos="1701"/>
              </w:tabs>
              <w:jc w:val="center"/>
              <w:rPr>
                <w:sz w:val="20"/>
                <w:szCs w:val="20"/>
                <w:highlight w:val="yellow"/>
                <w:lang w:val="lv-LV"/>
              </w:rPr>
            </w:pPr>
            <w:r w:rsidRPr="00472FEF">
              <w:rPr>
                <w:sz w:val="20"/>
                <w:szCs w:val="20"/>
                <w:lang w:val="lv-LV"/>
              </w:rPr>
              <w:t>(33,5, 40,0)</w:t>
            </w:r>
          </w:p>
        </w:tc>
      </w:tr>
      <w:tr w:rsidR="00387092" w:rsidRPr="004E6D94" w14:paraId="5408BCEC" w14:textId="77777777" w:rsidTr="00387092">
        <w:tc>
          <w:tcPr>
            <w:tcW w:w="1558" w:type="pct"/>
            <w:tcBorders>
              <w:top w:val="nil"/>
              <w:bottom w:val="single" w:sz="4" w:space="0" w:color="000000"/>
              <w:right w:val="nil"/>
            </w:tcBorders>
            <w:shd w:val="clear" w:color="auto" w:fill="auto"/>
          </w:tcPr>
          <w:p w14:paraId="7ED87244" w14:textId="77777777" w:rsidR="00387092" w:rsidRPr="00472FEF" w:rsidRDefault="00387092" w:rsidP="0090743B">
            <w:pPr>
              <w:tabs>
                <w:tab w:val="left" w:pos="1134"/>
                <w:tab w:val="left" w:pos="1701"/>
              </w:tabs>
              <w:jc w:val="center"/>
              <w:rPr>
                <w:sz w:val="20"/>
                <w:szCs w:val="20"/>
                <w:highlight w:val="yellow"/>
                <w:lang w:val="lv-LV"/>
              </w:rPr>
            </w:pPr>
            <w:r w:rsidRPr="00472FEF">
              <w:rPr>
                <w:sz w:val="20"/>
                <w:szCs w:val="20"/>
                <w:lang w:val="lv-LV"/>
              </w:rPr>
              <w:t>Riska attiecība (95% TI)</w:t>
            </w:r>
            <w:r w:rsidRPr="00472FEF">
              <w:rPr>
                <w:sz w:val="20"/>
                <w:szCs w:val="20"/>
                <w:vertAlign w:val="superscript"/>
                <w:lang w:val="lv-LV"/>
              </w:rPr>
              <w:t>1</w:t>
            </w:r>
          </w:p>
        </w:tc>
        <w:tc>
          <w:tcPr>
            <w:tcW w:w="3118" w:type="pct"/>
            <w:gridSpan w:val="2"/>
            <w:tcBorders>
              <w:top w:val="nil"/>
              <w:left w:val="nil"/>
              <w:bottom w:val="single" w:sz="4" w:space="0" w:color="000000"/>
            </w:tcBorders>
            <w:shd w:val="clear" w:color="auto" w:fill="auto"/>
          </w:tcPr>
          <w:p w14:paraId="50A48ED7" w14:textId="77777777" w:rsidR="00387092" w:rsidRPr="00472FEF" w:rsidRDefault="00387092" w:rsidP="0090743B">
            <w:pPr>
              <w:tabs>
                <w:tab w:val="left" w:pos="1134"/>
                <w:tab w:val="left" w:pos="1701"/>
              </w:tabs>
              <w:jc w:val="center"/>
              <w:rPr>
                <w:sz w:val="20"/>
                <w:szCs w:val="20"/>
                <w:highlight w:val="yellow"/>
                <w:lang w:val="lv-LV"/>
              </w:rPr>
            </w:pPr>
            <w:r w:rsidRPr="00472FEF">
              <w:rPr>
                <w:sz w:val="20"/>
                <w:szCs w:val="20"/>
                <w:lang w:val="lv-LV"/>
              </w:rPr>
              <w:t>0,66 (0,56, 0,78)</w:t>
            </w:r>
          </w:p>
        </w:tc>
      </w:tr>
      <w:tr w:rsidR="00387092" w:rsidRPr="00E93A70" w14:paraId="1D7B4C2E" w14:textId="77777777" w:rsidTr="00387092">
        <w:tc>
          <w:tcPr>
            <w:tcW w:w="4676" w:type="pct"/>
            <w:gridSpan w:val="3"/>
            <w:tcBorders>
              <w:bottom w:val="nil"/>
            </w:tcBorders>
            <w:shd w:val="clear" w:color="auto" w:fill="auto"/>
          </w:tcPr>
          <w:p w14:paraId="6E449C5F" w14:textId="77777777" w:rsidR="00387092" w:rsidRPr="00E93A70" w:rsidRDefault="00387092" w:rsidP="00D32F7A">
            <w:pPr>
              <w:pStyle w:val="TableNote"/>
              <w:keepLines w:val="0"/>
              <w:rPr>
                <w:rFonts w:eastAsia="MS Mincho"/>
                <w:sz w:val="18"/>
                <w:szCs w:val="18"/>
                <w:lang w:val="lv-LV" w:eastAsia="ja-JP"/>
              </w:rPr>
            </w:pPr>
            <w:r w:rsidRPr="00E93A70">
              <w:rPr>
                <w:rFonts w:eastAsia="MS Mincho"/>
                <w:sz w:val="18"/>
                <w:szCs w:val="18"/>
                <w:lang w:val="lv-LV" w:eastAsia="ja-JP"/>
              </w:rPr>
              <w:t>NN = nav nosakāms</w:t>
            </w:r>
          </w:p>
          <w:p w14:paraId="592FE544" w14:textId="77777777" w:rsidR="00387092" w:rsidRPr="00E93A70" w:rsidRDefault="00387092" w:rsidP="00472FEF">
            <w:pPr>
              <w:pStyle w:val="TableNote"/>
              <w:tabs>
                <w:tab w:val="clear" w:pos="187"/>
                <w:tab w:val="clear" w:pos="1440"/>
                <w:tab w:val="left" w:pos="284"/>
              </w:tabs>
              <w:ind w:left="284" w:hanging="284"/>
              <w:rPr>
                <w:lang w:val="lv-LV"/>
              </w:rPr>
            </w:pPr>
            <w:r w:rsidRPr="00E93A70">
              <w:rPr>
                <w:rFonts w:eastAsia="MS Mincho"/>
                <w:sz w:val="22"/>
                <w:szCs w:val="22"/>
                <w:vertAlign w:val="superscript"/>
                <w:lang w:val="lv-LV" w:eastAsia="ja-JP"/>
              </w:rPr>
              <w:t>1</w:t>
            </w:r>
            <w:r w:rsidRPr="00E93A70">
              <w:rPr>
                <w:rFonts w:eastAsia="MS Mincho"/>
                <w:lang w:val="lv-LV"/>
              </w:rPr>
              <w:tab/>
            </w:r>
            <w:r w:rsidRPr="00E93A70">
              <w:rPr>
                <w:noProof/>
                <w:sz w:val="18"/>
                <w:szCs w:val="18"/>
                <w:lang w:val="lv-LV"/>
              </w:rPr>
              <w:t xml:space="preserve">Riska attiecība ir ir atvasināta no stratificētā proporcionālā riska modeļa. Riska attiecība &lt;1 liecina par labu </w:t>
            </w:r>
            <w:r w:rsidR="001D36B3" w:rsidRPr="00E93A70">
              <w:rPr>
                <w:sz w:val="18"/>
                <w:szCs w:val="18"/>
                <w:lang w:val="lv-LV"/>
              </w:rPr>
              <w:t>abirateron</w:t>
            </w:r>
            <w:r w:rsidR="00D6110C" w:rsidRPr="00E93A70">
              <w:rPr>
                <w:sz w:val="18"/>
                <w:szCs w:val="18"/>
                <w:lang w:val="lv-LV"/>
              </w:rPr>
              <w:t>a</w:t>
            </w:r>
            <w:r w:rsidR="00BC5631" w:rsidRPr="00E93A70">
              <w:rPr>
                <w:sz w:val="18"/>
                <w:szCs w:val="18"/>
                <w:lang w:val="lv-LV"/>
              </w:rPr>
              <w:t xml:space="preserve"> </w:t>
            </w:r>
            <w:r w:rsidR="00BC5631" w:rsidRPr="00063D6C">
              <w:rPr>
                <w:sz w:val="18"/>
                <w:szCs w:val="18"/>
                <w:lang w:val="lv-LV"/>
              </w:rPr>
              <w:t>acetātam</w:t>
            </w:r>
            <w:r w:rsidRPr="00E93A70">
              <w:rPr>
                <w:sz w:val="18"/>
                <w:szCs w:val="18"/>
                <w:lang w:val="lv-LV"/>
              </w:rPr>
              <w:t xml:space="preserve"> ar prednizonu.</w:t>
            </w:r>
          </w:p>
        </w:tc>
      </w:tr>
    </w:tbl>
    <w:p w14:paraId="1E263876" w14:textId="77777777" w:rsidR="00191C52" w:rsidRPr="004E6D94" w:rsidRDefault="00191C52" w:rsidP="000C6F80">
      <w:pPr>
        <w:tabs>
          <w:tab w:val="left" w:pos="1134"/>
          <w:tab w:val="left" w:pos="1701"/>
        </w:tabs>
        <w:rPr>
          <w:noProof/>
          <w:lang w:val="lv-LV"/>
        </w:rPr>
      </w:pPr>
    </w:p>
    <w:p w14:paraId="3B50BFBD" w14:textId="77777777" w:rsidR="00A8295E" w:rsidRPr="00472FEF" w:rsidRDefault="00A8295E" w:rsidP="00AF679A">
      <w:pPr>
        <w:keepNext/>
        <w:ind w:left="1134" w:hanging="1134"/>
        <w:rPr>
          <w:b/>
          <w:lang w:val="lv-LV"/>
        </w:rPr>
      </w:pPr>
      <w:r w:rsidRPr="00472FEF">
        <w:rPr>
          <w:b/>
          <w:lang w:val="lv-LV"/>
        </w:rPr>
        <w:t>2. attēls.</w:t>
      </w:r>
      <w:r w:rsidRPr="00472FEF">
        <w:rPr>
          <w:b/>
          <w:lang w:val="lv-LV"/>
        </w:rPr>
        <w:tab/>
      </w:r>
      <w:r w:rsidRPr="00472FEF">
        <w:rPr>
          <w:b/>
          <w:bCs/>
          <w:noProof/>
          <w:lang w:val="lv-LV"/>
        </w:rPr>
        <w:t>Vispārējās dzīvildzes Kaplana-Meijera līkne; ārstējamo pacientu populācija pētījum</w:t>
      </w:r>
      <w:r w:rsidR="0024414C">
        <w:rPr>
          <w:b/>
          <w:bCs/>
          <w:noProof/>
          <w:lang w:val="lv-LV"/>
        </w:rPr>
        <w:t>a</w:t>
      </w:r>
      <w:r w:rsidRPr="00472FEF">
        <w:rPr>
          <w:b/>
          <w:bCs/>
          <w:noProof/>
          <w:lang w:val="lv-LV"/>
        </w:rPr>
        <w:t xml:space="preserve"> PCR3011</w:t>
      </w:r>
      <w:r w:rsidR="0024414C">
        <w:rPr>
          <w:b/>
          <w:bCs/>
          <w:noProof/>
          <w:lang w:val="lv-LV"/>
        </w:rPr>
        <w:t xml:space="preserve"> analīz</w:t>
      </w:r>
      <w:r w:rsidR="004A252A">
        <w:rPr>
          <w:b/>
          <w:bCs/>
          <w:noProof/>
          <w:lang w:val="lv-LV"/>
        </w:rPr>
        <w:t>ē</w:t>
      </w:r>
    </w:p>
    <w:p w14:paraId="23D88A55" w14:textId="77777777" w:rsidR="00387092" w:rsidRPr="00E8717C" w:rsidRDefault="00364E3D" w:rsidP="000C6F80">
      <w:pPr>
        <w:tabs>
          <w:tab w:val="left" w:pos="1134"/>
          <w:tab w:val="left" w:pos="1701"/>
        </w:tabs>
        <w:rPr>
          <w:noProof/>
          <w:lang w:val="lv-LV"/>
        </w:rPr>
      </w:pPr>
      <w:r w:rsidRPr="00AF679A">
        <w:rPr>
          <w:noProof/>
          <w:snapToGrid/>
          <w:lang w:val="en-IN" w:eastAsia="en-IN"/>
        </w:rPr>
        <w:drawing>
          <wp:inline distT="0" distB="0" distL="0" distR="0" wp14:anchorId="293B2FC3" wp14:editId="5EA415F1">
            <wp:extent cx="5762625" cy="36671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667125"/>
                    </a:xfrm>
                    <a:prstGeom prst="rect">
                      <a:avLst/>
                    </a:prstGeom>
                    <a:noFill/>
                    <a:ln>
                      <a:noFill/>
                    </a:ln>
                  </pic:spPr>
                </pic:pic>
              </a:graphicData>
            </a:graphic>
          </wp:inline>
        </w:drawing>
      </w:r>
    </w:p>
    <w:p w14:paraId="453F9C18" w14:textId="77777777" w:rsidR="00A8295E" w:rsidRDefault="00A8295E" w:rsidP="000C6F80">
      <w:pPr>
        <w:tabs>
          <w:tab w:val="left" w:pos="1134"/>
          <w:tab w:val="left" w:pos="1701"/>
        </w:tabs>
        <w:rPr>
          <w:noProof/>
          <w:lang w:val="lv-LV"/>
        </w:rPr>
      </w:pPr>
    </w:p>
    <w:p w14:paraId="34542DEB" w14:textId="77777777" w:rsidR="00191C52" w:rsidRPr="00E8717C" w:rsidRDefault="00191C52" w:rsidP="000C6F80">
      <w:pPr>
        <w:tabs>
          <w:tab w:val="left" w:pos="1134"/>
          <w:tab w:val="left" w:pos="1701"/>
        </w:tabs>
        <w:rPr>
          <w:noProof/>
          <w:lang w:val="lv-LV"/>
        </w:rPr>
      </w:pPr>
      <w:r w:rsidRPr="00E8717C">
        <w:rPr>
          <w:noProof/>
          <w:lang w:val="lv-LV"/>
        </w:rPr>
        <w:t xml:space="preserve">Apakšgrupu analīze </w:t>
      </w:r>
      <w:r w:rsidR="00020364" w:rsidRPr="00E8717C">
        <w:rPr>
          <w:noProof/>
          <w:lang w:val="lv-LV"/>
        </w:rPr>
        <w:t>konsekventi liecina</w:t>
      </w:r>
      <w:r w:rsidRPr="00E8717C">
        <w:rPr>
          <w:noProof/>
          <w:lang w:val="lv-LV"/>
        </w:rPr>
        <w:t xml:space="preserve"> par labu ārstēšana</w:t>
      </w:r>
      <w:r w:rsidR="00A3116F" w:rsidRPr="00E8717C">
        <w:rPr>
          <w:noProof/>
          <w:lang w:val="lv-LV"/>
        </w:rPr>
        <w:t xml:space="preserve">i </w:t>
      </w:r>
      <w:r w:rsidRPr="00E8717C">
        <w:rPr>
          <w:noProof/>
          <w:lang w:val="lv-LV"/>
        </w:rPr>
        <w:t xml:space="preserve">ar </w:t>
      </w:r>
      <w:r w:rsidR="001D36B3">
        <w:rPr>
          <w:noProof/>
          <w:lang w:val="lv-LV"/>
        </w:rPr>
        <w:t>abirateron</w:t>
      </w:r>
      <w:r w:rsidR="00C124C0">
        <w:rPr>
          <w:noProof/>
          <w:lang w:val="lv-LV"/>
        </w:rPr>
        <w:t>a</w:t>
      </w:r>
      <w:r w:rsidR="00C124C0" w:rsidRPr="00C124C0">
        <w:rPr>
          <w:noProof/>
          <w:lang w:val="lv-LV"/>
        </w:rPr>
        <w:t xml:space="preserve"> </w:t>
      </w:r>
      <w:r w:rsidR="00C124C0">
        <w:rPr>
          <w:noProof/>
          <w:lang w:val="lv-LV"/>
        </w:rPr>
        <w:t>acetātu</w:t>
      </w:r>
      <w:r w:rsidRPr="00E8717C">
        <w:rPr>
          <w:noProof/>
          <w:lang w:val="lv-LV"/>
        </w:rPr>
        <w:t xml:space="preserve">. AA-P terapijas ietekme uz </w:t>
      </w:r>
      <w:r w:rsidRPr="00E8717C">
        <w:rPr>
          <w:i/>
          <w:noProof/>
          <w:lang w:val="lv-LV"/>
        </w:rPr>
        <w:t>rPFS</w:t>
      </w:r>
      <w:r w:rsidRPr="00E8717C">
        <w:rPr>
          <w:noProof/>
          <w:lang w:val="lv-LV"/>
        </w:rPr>
        <w:t xml:space="preserve"> un </w:t>
      </w:r>
      <w:r w:rsidRPr="00E8717C">
        <w:rPr>
          <w:i/>
          <w:noProof/>
          <w:lang w:val="lv-LV"/>
        </w:rPr>
        <w:t>OS</w:t>
      </w:r>
      <w:r w:rsidRPr="00E8717C">
        <w:rPr>
          <w:noProof/>
          <w:lang w:val="lv-LV"/>
        </w:rPr>
        <w:t xml:space="preserve"> iepriekš noteiktajās apakšgrupās bija labvēlīga un atbilda</w:t>
      </w:r>
      <w:r w:rsidR="00A3116F" w:rsidRPr="00E8717C">
        <w:rPr>
          <w:noProof/>
          <w:lang w:val="lv-LV"/>
        </w:rPr>
        <w:t xml:space="preserve"> kopējai</w:t>
      </w:r>
      <w:r w:rsidRPr="00E8717C">
        <w:rPr>
          <w:noProof/>
          <w:lang w:val="lv-LV"/>
        </w:rPr>
        <w:t xml:space="preserve"> pētījuma populācijai, izņemot apakš</w:t>
      </w:r>
      <w:r w:rsidR="00020364" w:rsidRPr="00E8717C">
        <w:rPr>
          <w:noProof/>
          <w:lang w:val="lv-LV"/>
        </w:rPr>
        <w:t>grupu, kurā ietilpa pacienti ar</w:t>
      </w:r>
      <w:r w:rsidRPr="00E8717C">
        <w:rPr>
          <w:noProof/>
          <w:lang w:val="lv-LV"/>
        </w:rPr>
        <w:t xml:space="preserve"> ECOG rādītāju 2 un kurā uzlabojuma tendence netika novērota, tomēr </w:t>
      </w:r>
      <w:r w:rsidR="00A3116F" w:rsidRPr="00E8717C">
        <w:rPr>
          <w:noProof/>
          <w:lang w:val="lv-LV"/>
        </w:rPr>
        <w:t>mazais</w:t>
      </w:r>
      <w:r w:rsidRPr="00E8717C">
        <w:rPr>
          <w:noProof/>
          <w:lang w:val="lv-LV"/>
        </w:rPr>
        <w:t xml:space="preserve"> paraug</w:t>
      </w:r>
      <w:r w:rsidR="00A3116F" w:rsidRPr="00E8717C">
        <w:rPr>
          <w:noProof/>
          <w:lang w:val="lv-LV"/>
        </w:rPr>
        <w:t>kopas</w:t>
      </w:r>
      <w:r w:rsidRPr="00E8717C">
        <w:rPr>
          <w:noProof/>
          <w:lang w:val="lv-LV"/>
        </w:rPr>
        <w:t xml:space="preserve"> </w:t>
      </w:r>
      <w:r w:rsidR="00A3116F" w:rsidRPr="00E8717C">
        <w:rPr>
          <w:noProof/>
          <w:lang w:val="lv-LV"/>
        </w:rPr>
        <w:t>lielums</w:t>
      </w:r>
      <w:r w:rsidRPr="00E8717C">
        <w:rPr>
          <w:noProof/>
          <w:lang w:val="lv-LV"/>
        </w:rPr>
        <w:t xml:space="preserve"> (n=40) neļauj izdarīt </w:t>
      </w:r>
      <w:r w:rsidR="00A3116F" w:rsidRPr="00E8717C">
        <w:rPr>
          <w:noProof/>
          <w:lang w:val="lv-LV"/>
        </w:rPr>
        <w:t>ne</w:t>
      </w:r>
      <w:r w:rsidRPr="00E8717C">
        <w:rPr>
          <w:noProof/>
          <w:lang w:val="lv-LV"/>
        </w:rPr>
        <w:t>kādus nozīmīgus secinājumus.</w:t>
      </w:r>
    </w:p>
    <w:p w14:paraId="1C726B1D" w14:textId="77777777" w:rsidR="003D60DF" w:rsidRPr="00E8717C" w:rsidRDefault="003D60DF" w:rsidP="000C6F80">
      <w:pPr>
        <w:rPr>
          <w:noProof/>
          <w:lang w:val="lv-LV"/>
        </w:rPr>
      </w:pPr>
    </w:p>
    <w:p w14:paraId="6C83E9BC" w14:textId="77777777" w:rsidR="00191C52" w:rsidRPr="00E8717C" w:rsidRDefault="00191C52" w:rsidP="000C6F80">
      <w:pPr>
        <w:tabs>
          <w:tab w:val="clear" w:pos="567"/>
        </w:tabs>
        <w:rPr>
          <w:iCs/>
          <w:noProof/>
          <w:lang w:val="lv-LV" w:eastAsia="ja-JP"/>
        </w:rPr>
      </w:pPr>
      <w:r w:rsidRPr="00E8717C">
        <w:rPr>
          <w:noProof/>
          <w:lang w:val="lv-LV"/>
        </w:rPr>
        <w:t>Papildus novērotajam vispārējās dzīvildzes un rPFS uzlabojumam</w:t>
      </w:r>
      <w:r w:rsidRPr="00E8717C">
        <w:rPr>
          <w:iCs/>
          <w:noProof/>
          <w:lang w:val="lv-LV" w:eastAsia="ja-JP"/>
        </w:rPr>
        <w:t xml:space="preserve"> </w:t>
      </w:r>
      <w:r w:rsidR="001D36B3">
        <w:rPr>
          <w:iCs/>
          <w:noProof/>
          <w:lang w:val="lv-LV" w:eastAsia="ja-JP"/>
        </w:rPr>
        <w:t>abirateron</w:t>
      </w:r>
      <w:r w:rsidR="002E267C">
        <w:rPr>
          <w:iCs/>
          <w:noProof/>
          <w:lang w:val="lv-LV" w:eastAsia="ja-JP"/>
        </w:rPr>
        <w:t>a</w:t>
      </w:r>
      <w:r w:rsidRPr="00E8717C">
        <w:rPr>
          <w:iCs/>
          <w:noProof/>
          <w:lang w:val="lv-LV" w:eastAsia="ja-JP"/>
        </w:rPr>
        <w:t xml:space="preserve"> </w:t>
      </w:r>
      <w:r w:rsidR="00C124C0">
        <w:rPr>
          <w:noProof/>
          <w:lang w:val="lv-LV"/>
        </w:rPr>
        <w:t>acetāta</w:t>
      </w:r>
      <w:r w:rsidR="00C124C0" w:rsidRPr="00E8717C">
        <w:rPr>
          <w:iCs/>
          <w:noProof/>
          <w:lang w:val="lv-LV" w:eastAsia="ja-JP"/>
        </w:rPr>
        <w:t xml:space="preserve"> </w:t>
      </w:r>
      <w:r w:rsidRPr="00E8717C">
        <w:rPr>
          <w:iCs/>
          <w:noProof/>
          <w:lang w:val="lv-LV" w:eastAsia="ja-JP"/>
        </w:rPr>
        <w:t>ieguvums, salīdzinot ar placebo, tik</w:t>
      </w:r>
      <w:r w:rsidR="003D60DF" w:rsidRPr="00E8717C">
        <w:rPr>
          <w:iCs/>
          <w:noProof/>
          <w:lang w:val="lv-LV" w:eastAsia="ja-JP"/>
        </w:rPr>
        <w:t xml:space="preserve">a </w:t>
      </w:r>
      <w:r w:rsidR="00A3116F" w:rsidRPr="00E8717C">
        <w:rPr>
          <w:iCs/>
          <w:noProof/>
          <w:lang w:val="lv-LV" w:eastAsia="ja-JP"/>
        </w:rPr>
        <w:t>pierādīts</w:t>
      </w:r>
      <w:r w:rsidR="003D60DF" w:rsidRPr="00E8717C">
        <w:rPr>
          <w:iCs/>
          <w:noProof/>
          <w:lang w:val="lv-LV" w:eastAsia="ja-JP"/>
        </w:rPr>
        <w:t xml:space="preserve"> visiem prospektīvi</w:t>
      </w:r>
      <w:r w:rsidRPr="00E8717C">
        <w:rPr>
          <w:iCs/>
          <w:noProof/>
          <w:lang w:val="lv-LV" w:eastAsia="ja-JP"/>
        </w:rPr>
        <w:t xml:space="preserve"> definētajiem sekundārajiem mērķa kritērijiem</w:t>
      </w:r>
      <w:r w:rsidR="004E5DE7">
        <w:rPr>
          <w:iCs/>
          <w:noProof/>
          <w:lang w:val="lv-LV" w:eastAsia="ja-JP"/>
        </w:rPr>
        <w:t>.</w:t>
      </w:r>
    </w:p>
    <w:p w14:paraId="1BAAC5F6" w14:textId="77777777" w:rsidR="00191C52" w:rsidRPr="00E8717C" w:rsidRDefault="00191C52" w:rsidP="000C6F80">
      <w:pPr>
        <w:tabs>
          <w:tab w:val="left" w:pos="1134"/>
          <w:tab w:val="left" w:pos="1701"/>
        </w:tabs>
        <w:rPr>
          <w:noProof/>
          <w:lang w:val="lv-LV"/>
        </w:rPr>
      </w:pPr>
    </w:p>
    <w:p w14:paraId="0179412B" w14:textId="77777777" w:rsidR="009918EE" w:rsidRPr="00E8717C" w:rsidRDefault="009918EE" w:rsidP="000C6F80">
      <w:pPr>
        <w:keepNext/>
        <w:tabs>
          <w:tab w:val="left" w:pos="1134"/>
          <w:tab w:val="left" w:pos="1701"/>
        </w:tabs>
        <w:rPr>
          <w:i/>
          <w:noProof/>
          <w:lang w:val="lv-LV"/>
        </w:rPr>
      </w:pPr>
      <w:r w:rsidRPr="00E8717C">
        <w:rPr>
          <w:i/>
          <w:noProof/>
          <w:lang w:val="lv-LV"/>
        </w:rPr>
        <w:t>Pētījums Nr. 302 (pacienti, kas iepriekš nav saņēmuši ķīmijterapiju)</w:t>
      </w:r>
    </w:p>
    <w:p w14:paraId="23C5B716" w14:textId="77777777" w:rsidR="009918EE" w:rsidRPr="00E8717C" w:rsidRDefault="009918EE" w:rsidP="000C6F80">
      <w:pPr>
        <w:tabs>
          <w:tab w:val="left" w:pos="1134"/>
          <w:tab w:val="left" w:pos="1701"/>
        </w:tabs>
        <w:rPr>
          <w:noProof/>
          <w:lang w:val="lv-LV"/>
        </w:rPr>
      </w:pPr>
      <w:r w:rsidRPr="00E8717C">
        <w:rPr>
          <w:noProof/>
          <w:lang w:val="lv-LV"/>
        </w:rPr>
        <w:t>Šajā pētījumā bija iekļauti iepriekš ķīmijterapiju nesaņ</w:t>
      </w:r>
      <w:r w:rsidR="001D6146" w:rsidRPr="00E8717C">
        <w:rPr>
          <w:noProof/>
          <w:lang w:val="lv-LV"/>
        </w:rPr>
        <w:t>ē</w:t>
      </w:r>
      <w:r w:rsidRPr="00E8717C">
        <w:rPr>
          <w:noProof/>
          <w:lang w:val="lv-LV"/>
        </w:rPr>
        <w:t>muši</w:t>
      </w:r>
      <w:r w:rsidR="001D6146" w:rsidRPr="00E8717C">
        <w:rPr>
          <w:noProof/>
          <w:lang w:val="lv-LV"/>
        </w:rPr>
        <w:t>e</w:t>
      </w:r>
      <w:r w:rsidRPr="00E8717C">
        <w:rPr>
          <w:noProof/>
          <w:lang w:val="lv-LV"/>
        </w:rPr>
        <w:t xml:space="preserve"> pacienti, kuriem nebija simptomu vai tie bija viegli izteikti, un pacient</w:t>
      </w:r>
      <w:r w:rsidR="001D6146" w:rsidRPr="00E8717C">
        <w:rPr>
          <w:noProof/>
          <w:lang w:val="lv-LV"/>
        </w:rPr>
        <w:t>i</w:t>
      </w:r>
      <w:r w:rsidRPr="00E8717C">
        <w:rPr>
          <w:noProof/>
          <w:lang w:val="lv-LV"/>
        </w:rPr>
        <w:t>, k</w:t>
      </w:r>
      <w:r w:rsidR="001D6146" w:rsidRPr="00E8717C">
        <w:rPr>
          <w:noProof/>
          <w:lang w:val="lv-LV"/>
        </w:rPr>
        <w:t>urie</w:t>
      </w:r>
      <w:r w:rsidRPr="00E8717C">
        <w:rPr>
          <w:noProof/>
          <w:lang w:val="lv-LV"/>
        </w:rPr>
        <w:t xml:space="preserve">m ķīmijterapija vēl nebija klīniski indicēta. Ja Īsās sāpju </w:t>
      </w:r>
      <w:r w:rsidR="00CE6107" w:rsidRPr="00E8717C">
        <w:rPr>
          <w:noProof/>
          <w:lang w:val="lv-LV"/>
        </w:rPr>
        <w:t>aptaujas anketas</w:t>
      </w:r>
      <w:r w:rsidRPr="00E8717C">
        <w:rPr>
          <w:noProof/>
          <w:lang w:val="lv-LV"/>
        </w:rPr>
        <w:t xml:space="preserve"> (BPI-SF) vērtējums stiprākajām sāpēm pēdējo 24 stundu laikā bija 0-1, uzskatīja, ka simptomu nav, bet ja vērtējums bija 2–3, uzskatīja, ka pacientam ir viegli simptomi.</w:t>
      </w:r>
    </w:p>
    <w:p w14:paraId="730D7DC3" w14:textId="77777777" w:rsidR="009918EE" w:rsidRPr="00E8717C" w:rsidRDefault="009918EE" w:rsidP="000C6F80">
      <w:pPr>
        <w:tabs>
          <w:tab w:val="left" w:pos="1134"/>
          <w:tab w:val="left" w:pos="1701"/>
        </w:tabs>
        <w:rPr>
          <w:noProof/>
          <w:lang w:val="lv-LV"/>
        </w:rPr>
      </w:pPr>
    </w:p>
    <w:p w14:paraId="679EA513" w14:textId="77777777" w:rsidR="009918EE" w:rsidRPr="00E8717C" w:rsidRDefault="009918EE" w:rsidP="000C6F80">
      <w:pPr>
        <w:tabs>
          <w:tab w:val="left" w:pos="1134"/>
          <w:tab w:val="left" w:pos="1701"/>
        </w:tabs>
        <w:rPr>
          <w:noProof/>
          <w:lang w:val="lv-LV"/>
        </w:rPr>
      </w:pPr>
      <w:r w:rsidRPr="00E8717C">
        <w:rPr>
          <w:noProof/>
          <w:lang w:val="lv-LV"/>
        </w:rPr>
        <w:t>Pētījumā Nr. 302 (n=1088) iesaistīto pacientu vecum</w:t>
      </w:r>
      <w:r w:rsidR="00D41D27" w:rsidRPr="00E8717C">
        <w:rPr>
          <w:noProof/>
          <w:lang w:val="lv-LV"/>
        </w:rPr>
        <w:t>a mediāna</w:t>
      </w:r>
      <w:r w:rsidRPr="00E8717C">
        <w:rPr>
          <w:noProof/>
          <w:lang w:val="lv-LV"/>
        </w:rPr>
        <w:t xml:space="preserve"> bija 71 gads (pacienti, kas ārstēti ar </w:t>
      </w:r>
      <w:r w:rsidR="001D36B3">
        <w:rPr>
          <w:noProof/>
          <w:lang w:val="lv-LV"/>
        </w:rPr>
        <w:t>abirateron</w:t>
      </w:r>
      <w:r w:rsidR="00C124C0">
        <w:rPr>
          <w:noProof/>
          <w:lang w:val="lv-LV"/>
        </w:rPr>
        <w:t>a</w:t>
      </w:r>
      <w:r w:rsidRPr="00E8717C">
        <w:rPr>
          <w:noProof/>
          <w:lang w:val="lv-LV"/>
        </w:rPr>
        <w:t xml:space="preserve"> </w:t>
      </w:r>
      <w:r w:rsidR="00C124C0">
        <w:rPr>
          <w:noProof/>
          <w:lang w:val="lv-LV"/>
        </w:rPr>
        <w:t>acetātu</w:t>
      </w:r>
      <w:r w:rsidR="00C124C0" w:rsidRPr="00E8717C">
        <w:rPr>
          <w:noProof/>
          <w:lang w:val="lv-LV"/>
        </w:rPr>
        <w:t xml:space="preserve"> </w:t>
      </w:r>
      <w:r w:rsidRPr="00E8717C">
        <w:rPr>
          <w:noProof/>
          <w:lang w:val="lv-LV"/>
        </w:rPr>
        <w:t xml:space="preserve">plus prednizonu vai prednizolonu) un 70 gadi (pacienti, kas ārstēti ar placebo plus prednizonu vai prednizolonu). Ar </w:t>
      </w:r>
      <w:r w:rsidR="001D36B3">
        <w:rPr>
          <w:noProof/>
          <w:lang w:val="lv-LV"/>
        </w:rPr>
        <w:t>abirateron</w:t>
      </w:r>
      <w:r w:rsidR="00C124C0">
        <w:rPr>
          <w:noProof/>
          <w:lang w:val="lv-LV"/>
        </w:rPr>
        <w:t>a</w:t>
      </w:r>
      <w:r w:rsidRPr="00E8717C">
        <w:rPr>
          <w:noProof/>
          <w:lang w:val="lv-LV"/>
        </w:rPr>
        <w:t xml:space="preserve"> </w:t>
      </w:r>
      <w:r w:rsidR="00C124C0">
        <w:rPr>
          <w:noProof/>
          <w:lang w:val="lv-LV"/>
        </w:rPr>
        <w:t>acetātu</w:t>
      </w:r>
      <w:r w:rsidR="00C124C0" w:rsidRPr="00E8717C">
        <w:rPr>
          <w:noProof/>
          <w:lang w:val="lv-LV"/>
        </w:rPr>
        <w:t xml:space="preserve"> </w:t>
      </w:r>
      <w:r w:rsidRPr="00E8717C">
        <w:rPr>
          <w:noProof/>
          <w:lang w:val="lv-LV"/>
        </w:rPr>
        <w:t xml:space="preserve">ārstēto pacientu skaits, dalot pēc rases, bija šāds: 520 baltās rases pacienti (95,4 %), 15 melnās rases pacienti (2,8 %), 4 </w:t>
      </w:r>
      <w:r w:rsidR="00D152AB" w:rsidRPr="00E8717C">
        <w:rPr>
          <w:noProof/>
          <w:lang w:val="lv-LV"/>
        </w:rPr>
        <w:t xml:space="preserve">aziātu </w:t>
      </w:r>
      <w:r w:rsidRPr="00E8717C">
        <w:rPr>
          <w:noProof/>
          <w:lang w:val="lv-LV"/>
        </w:rPr>
        <w:t xml:space="preserve">rases pacienti (0,7 %) un 6 citas rases pacienti (1,1 %). 76 % pacientu </w:t>
      </w:r>
      <w:r w:rsidR="00D5053E" w:rsidRPr="00E8717C">
        <w:rPr>
          <w:noProof/>
          <w:lang w:val="lv-LV"/>
        </w:rPr>
        <w:t>Austrumu Onkoloģijas sadarbības grupas (</w:t>
      </w:r>
      <w:r w:rsidR="00D5053E" w:rsidRPr="00E8717C">
        <w:rPr>
          <w:i/>
          <w:noProof/>
          <w:lang w:val="lv-LV"/>
        </w:rPr>
        <w:t>Eastern Cooperative Oncology Group</w:t>
      </w:r>
      <w:r w:rsidR="00D5053E" w:rsidRPr="00E8717C">
        <w:rPr>
          <w:noProof/>
          <w:lang w:val="lv-LV"/>
        </w:rPr>
        <w:t xml:space="preserve"> – </w:t>
      </w:r>
      <w:r w:rsidRPr="00E8717C">
        <w:rPr>
          <w:noProof/>
          <w:lang w:val="lv-LV"/>
        </w:rPr>
        <w:t>ECOG</w:t>
      </w:r>
      <w:r w:rsidR="00D5053E" w:rsidRPr="00E8717C">
        <w:rPr>
          <w:noProof/>
          <w:lang w:val="lv-LV"/>
        </w:rPr>
        <w:t>)</w:t>
      </w:r>
      <w:r w:rsidRPr="00E8717C">
        <w:rPr>
          <w:noProof/>
          <w:lang w:val="lv-LV"/>
        </w:rPr>
        <w:t xml:space="preserve"> </w:t>
      </w:r>
      <w:r w:rsidR="003C7ED5" w:rsidRPr="00E8717C">
        <w:rPr>
          <w:noProof/>
          <w:lang w:val="lv-LV"/>
        </w:rPr>
        <w:t>funkcionālais stāvoklis</w:t>
      </w:r>
      <w:r w:rsidRPr="00E8717C">
        <w:rPr>
          <w:noProof/>
          <w:lang w:val="lv-LV"/>
        </w:rPr>
        <w:t xml:space="preserve"> bija 0, un 24 % pacientu abās grupās</w:t>
      </w:r>
      <w:r w:rsidR="00A8295E">
        <w:rPr>
          <w:noProof/>
          <w:lang w:val="lv-LV"/>
        </w:rPr>
        <w:t> </w:t>
      </w:r>
      <w:r w:rsidRPr="00E8717C">
        <w:rPr>
          <w:noProof/>
          <w:lang w:val="lv-LV"/>
        </w:rPr>
        <w:t xml:space="preserve">— 1. Piecdesmit procentiem pacientu metastāzes bija tikai kaulos, un vēl 31 % pacientu metastāzes bija kaulos un mīkstajos audos vai limfmezglos; 19 % pacientu metastāzes bija tikai mīkstajos audos vai limfmezglos. No pētījuma tika izslēgti pacienti ar viscerālajām metastāzēm. Kombinētais primārais efektivitātes </w:t>
      </w:r>
      <w:r w:rsidR="00FD6F6A" w:rsidRPr="00E8717C">
        <w:rPr>
          <w:noProof/>
          <w:lang w:val="lv-LV"/>
        </w:rPr>
        <w:t xml:space="preserve">mērķa kritērijs </w:t>
      </w:r>
      <w:r w:rsidRPr="00E8717C">
        <w:rPr>
          <w:noProof/>
          <w:lang w:val="lv-LV"/>
        </w:rPr>
        <w:t>bija vispārējā dzīvildze un dzīvildze bez r</w:t>
      </w:r>
      <w:r w:rsidR="007957A3" w:rsidRPr="00E8717C">
        <w:rPr>
          <w:noProof/>
          <w:lang w:val="lv-LV"/>
        </w:rPr>
        <w:t>adi</w:t>
      </w:r>
      <w:r w:rsidRPr="00E8717C">
        <w:rPr>
          <w:noProof/>
          <w:lang w:val="lv-LV"/>
        </w:rPr>
        <w:t>oloģiski apstiprinātas slimības progresēšanas (rPFS</w:t>
      </w:r>
      <w:r w:rsidR="00FD6F6A" w:rsidRPr="00E8717C">
        <w:rPr>
          <w:noProof/>
          <w:lang w:val="lv-LV"/>
        </w:rPr>
        <w:t xml:space="preserve"> – </w:t>
      </w:r>
      <w:r w:rsidR="00FD6F6A" w:rsidRPr="00E8717C">
        <w:rPr>
          <w:i/>
          <w:noProof/>
          <w:szCs w:val="24"/>
          <w:lang w:val="lv-LV"/>
        </w:rPr>
        <w:t>radiographic progression</w:t>
      </w:r>
      <w:r w:rsidR="00FD6F6A" w:rsidRPr="00E8717C">
        <w:rPr>
          <w:i/>
          <w:noProof/>
          <w:szCs w:val="24"/>
          <w:lang w:val="lv-LV"/>
        </w:rPr>
        <w:noBreakHyphen/>
        <w:t>free survival</w:t>
      </w:r>
      <w:r w:rsidRPr="00E8717C">
        <w:rPr>
          <w:noProof/>
          <w:lang w:val="lv-LV"/>
        </w:rPr>
        <w:t xml:space="preserve">). </w:t>
      </w:r>
      <w:r w:rsidR="00FD6F6A" w:rsidRPr="00E8717C">
        <w:rPr>
          <w:noProof/>
          <w:lang w:val="lv-LV"/>
        </w:rPr>
        <w:t>Ieg</w:t>
      </w:r>
      <w:r w:rsidRPr="00E8717C">
        <w:rPr>
          <w:noProof/>
          <w:lang w:val="lv-LV"/>
        </w:rPr>
        <w:t xml:space="preserve">uvuma novērtēšanai bez kombinētā primārā </w:t>
      </w:r>
      <w:r w:rsidR="00FD6F6A" w:rsidRPr="00E8717C">
        <w:rPr>
          <w:noProof/>
          <w:lang w:val="lv-LV"/>
        </w:rPr>
        <w:t xml:space="preserve">mērķa </w:t>
      </w:r>
      <w:r w:rsidRPr="00E8717C">
        <w:rPr>
          <w:noProof/>
          <w:lang w:val="lv-LV"/>
        </w:rPr>
        <w:t xml:space="preserve">kritērija izmantoja arī laiku līdz opiātu lietošanai vēža sāpju dēļ, laiku līdz citotoksiskas ķīmijterapijas sākumam, laiku līdz ECOG </w:t>
      </w:r>
      <w:r w:rsidR="00FD6F6A" w:rsidRPr="00E8717C">
        <w:rPr>
          <w:noProof/>
          <w:lang w:val="lv-LV"/>
        </w:rPr>
        <w:t xml:space="preserve">funkcionālā stāvokļa novērtēšanas </w:t>
      </w:r>
      <w:r w:rsidRPr="00E8717C">
        <w:rPr>
          <w:noProof/>
          <w:lang w:val="lv-LV"/>
        </w:rPr>
        <w:t>skalas vērtības pasliktinājumam par ≥</w:t>
      </w:r>
      <w:r w:rsidR="001C4637" w:rsidRPr="00E8717C">
        <w:rPr>
          <w:noProof/>
          <w:lang w:val="lv-LV"/>
        </w:rPr>
        <w:t> </w:t>
      </w:r>
      <w:r w:rsidRPr="00E8717C">
        <w:rPr>
          <w:noProof/>
          <w:lang w:val="lv-LV"/>
        </w:rPr>
        <w:t>1</w:t>
      </w:r>
      <w:r w:rsidR="001C4637" w:rsidRPr="00E8717C">
        <w:rPr>
          <w:noProof/>
          <w:lang w:val="lv-LV"/>
        </w:rPr>
        <w:t> </w:t>
      </w:r>
      <w:r w:rsidRPr="00E8717C">
        <w:rPr>
          <w:noProof/>
          <w:lang w:val="lv-LV"/>
        </w:rPr>
        <w:t xml:space="preserve">punktu un laiku līdz PSA progresēšanai, </w:t>
      </w:r>
      <w:r w:rsidR="00FD6F6A" w:rsidRPr="00E8717C">
        <w:rPr>
          <w:noProof/>
          <w:lang w:val="lv-LV"/>
        </w:rPr>
        <w:t xml:space="preserve">pamatojoties </w:t>
      </w:r>
      <w:r w:rsidRPr="00E8717C">
        <w:rPr>
          <w:noProof/>
          <w:lang w:val="lv-LV"/>
        </w:rPr>
        <w:t>uz Prostatas vēža darba grupas Nr. 2 (</w:t>
      </w:r>
      <w:r w:rsidRPr="00E8717C">
        <w:rPr>
          <w:i/>
          <w:noProof/>
          <w:lang w:val="lv-LV"/>
        </w:rPr>
        <w:t>Prostate Cancer Working Group-2</w:t>
      </w:r>
      <w:r w:rsidRPr="00E8717C">
        <w:rPr>
          <w:noProof/>
          <w:lang w:val="lv-LV"/>
        </w:rPr>
        <w:t>, PCWG2) kritērijiem. Nepārprotamas slimības klīniskas progresēšanas gadījumā pētījuma ārstēšana tika pārtraukta. Pēc pētnieka ieskatiem ārstēšanu varēja pārtraukt arī r</w:t>
      </w:r>
      <w:r w:rsidR="007A6EFA" w:rsidRPr="00E8717C">
        <w:rPr>
          <w:noProof/>
          <w:lang w:val="lv-LV"/>
        </w:rPr>
        <w:t>adi</w:t>
      </w:r>
      <w:r w:rsidRPr="00E8717C">
        <w:rPr>
          <w:noProof/>
          <w:lang w:val="lv-LV"/>
        </w:rPr>
        <w:t>oloģiski apstiprinātas slimības progresēšanas gadījumā.</w:t>
      </w:r>
    </w:p>
    <w:p w14:paraId="4C2FBC78" w14:textId="77777777" w:rsidR="009918EE" w:rsidRPr="00E8717C" w:rsidRDefault="009918EE" w:rsidP="000C6F80">
      <w:pPr>
        <w:tabs>
          <w:tab w:val="left" w:pos="1134"/>
          <w:tab w:val="left" w:pos="1701"/>
        </w:tabs>
        <w:rPr>
          <w:noProof/>
          <w:lang w:val="lv-LV"/>
        </w:rPr>
      </w:pPr>
    </w:p>
    <w:p w14:paraId="5E5E1704" w14:textId="77777777" w:rsidR="009918EE" w:rsidRPr="00E8717C" w:rsidRDefault="009918EE" w:rsidP="000C6F80">
      <w:pPr>
        <w:rPr>
          <w:noProof/>
          <w:lang w:val="lv-LV"/>
        </w:rPr>
      </w:pPr>
      <w:r w:rsidRPr="00E8717C">
        <w:rPr>
          <w:noProof/>
          <w:lang w:val="lv-LV"/>
        </w:rPr>
        <w:t>Dzīvildze bez r</w:t>
      </w:r>
      <w:r w:rsidR="007957A3" w:rsidRPr="00E8717C">
        <w:rPr>
          <w:noProof/>
          <w:lang w:val="lv-LV"/>
        </w:rPr>
        <w:t>adi</w:t>
      </w:r>
      <w:r w:rsidRPr="00E8717C">
        <w:rPr>
          <w:noProof/>
          <w:lang w:val="lv-LV"/>
        </w:rPr>
        <w:t>oloģiski apstiprinātas slimības progresēšanas</w:t>
      </w:r>
      <w:r w:rsidR="00D5053E" w:rsidRPr="00E8717C">
        <w:rPr>
          <w:noProof/>
          <w:lang w:val="lv-LV"/>
        </w:rPr>
        <w:t xml:space="preserve"> (rPFS)</w:t>
      </w:r>
      <w:r w:rsidRPr="00E8717C">
        <w:rPr>
          <w:noProof/>
          <w:lang w:val="lv-LV"/>
        </w:rPr>
        <w:t xml:space="preserve"> tika vērtēta, izmantojot PCWG2 kritērijiem atbilstošus secīgi veiktus attēldiagnostiskos izmeklējumus (kaulu bojājumiem) un modificētos atbildes reakcijas novērtēšanas kritērijus norobežotu audzēju gadījumā (</w:t>
      </w:r>
      <w:r w:rsidRPr="00E8717C">
        <w:rPr>
          <w:i/>
          <w:noProof/>
          <w:lang w:val="lv-LV"/>
        </w:rPr>
        <w:t>Response Evaluation Criteria In Solid Tumors</w:t>
      </w:r>
      <w:r w:rsidRPr="00E8717C">
        <w:rPr>
          <w:noProof/>
          <w:lang w:val="lv-LV"/>
        </w:rPr>
        <w:t>, RECIST) (mīksto audu bojājumiem). rPFS analīzē izmantoja centralizēti pārskatītus progresēšanas r</w:t>
      </w:r>
      <w:r w:rsidR="007A6EFA" w:rsidRPr="00E8717C">
        <w:rPr>
          <w:noProof/>
          <w:lang w:val="lv-LV"/>
        </w:rPr>
        <w:t>adi</w:t>
      </w:r>
      <w:r w:rsidRPr="00E8717C">
        <w:rPr>
          <w:noProof/>
          <w:lang w:val="lv-LV"/>
        </w:rPr>
        <w:t>oloģiskos novērtējumus.</w:t>
      </w:r>
    </w:p>
    <w:p w14:paraId="5AA5E2F9" w14:textId="77777777" w:rsidR="009918EE" w:rsidRPr="00E8717C" w:rsidRDefault="009918EE" w:rsidP="000C6F80">
      <w:pPr>
        <w:tabs>
          <w:tab w:val="left" w:pos="1134"/>
          <w:tab w:val="left" w:pos="1701"/>
        </w:tabs>
        <w:rPr>
          <w:noProof/>
          <w:lang w:val="lv-LV"/>
        </w:rPr>
      </w:pPr>
    </w:p>
    <w:p w14:paraId="2901413A" w14:textId="77777777" w:rsidR="009918EE" w:rsidRPr="00E8717C" w:rsidRDefault="009918EE" w:rsidP="000C6F80">
      <w:pPr>
        <w:rPr>
          <w:noProof/>
          <w:lang w:val="lv-LV"/>
        </w:rPr>
      </w:pPr>
      <w:r w:rsidRPr="00E8717C">
        <w:rPr>
          <w:noProof/>
          <w:lang w:val="lv-LV"/>
        </w:rPr>
        <w:t xml:space="preserve">Plānotās rPFS analīzes laikā bija 401 notikums; 150 (28 %) ar </w:t>
      </w:r>
      <w:r w:rsidR="001D36B3">
        <w:rPr>
          <w:noProof/>
          <w:lang w:val="lv-LV"/>
        </w:rPr>
        <w:t>abirateron</w:t>
      </w:r>
      <w:r w:rsidR="00CD647F">
        <w:rPr>
          <w:noProof/>
          <w:lang w:val="lv-LV"/>
        </w:rPr>
        <w:t>a acetāt</w:t>
      </w:r>
      <w:r w:rsidR="001D36B3">
        <w:rPr>
          <w:noProof/>
          <w:lang w:val="lv-LV"/>
        </w:rPr>
        <w:t>u</w:t>
      </w:r>
      <w:r w:rsidRPr="00E8717C">
        <w:rPr>
          <w:noProof/>
          <w:lang w:val="lv-LV"/>
        </w:rPr>
        <w:t xml:space="preserve"> ārstētiem pacientiem un 251 (46 %) ar placebo ārstētiem pacientiem bija r</w:t>
      </w:r>
      <w:r w:rsidR="00091526" w:rsidRPr="00E8717C">
        <w:rPr>
          <w:noProof/>
          <w:lang w:val="lv-LV"/>
        </w:rPr>
        <w:t>adi</w:t>
      </w:r>
      <w:r w:rsidRPr="00E8717C">
        <w:rPr>
          <w:noProof/>
          <w:lang w:val="lv-LV"/>
        </w:rPr>
        <w:t xml:space="preserve">oloģiski apstiprināta slimības progresēšana vai iestājusies nāve. Starp grupām tika novērota būtiska rPFS rādītāju atšķirība (skatīt </w:t>
      </w:r>
      <w:r w:rsidR="00E23D71" w:rsidRPr="00E8717C">
        <w:rPr>
          <w:noProof/>
          <w:lang w:val="lv-LV"/>
        </w:rPr>
        <w:t>4</w:t>
      </w:r>
      <w:r w:rsidRPr="00E8717C">
        <w:rPr>
          <w:noProof/>
          <w:lang w:val="lv-LV"/>
        </w:rPr>
        <w:t xml:space="preserve">. tabulu un </w:t>
      </w:r>
      <w:r w:rsidR="00E23D71" w:rsidRPr="00E8717C">
        <w:rPr>
          <w:noProof/>
          <w:lang w:val="lv-LV"/>
        </w:rPr>
        <w:t>3</w:t>
      </w:r>
      <w:r w:rsidRPr="00E8717C">
        <w:rPr>
          <w:noProof/>
          <w:lang w:val="lv-LV"/>
        </w:rPr>
        <w:t>. attēlu).</w:t>
      </w:r>
    </w:p>
    <w:p w14:paraId="30300E96" w14:textId="77777777" w:rsidR="009918EE" w:rsidRPr="00E8717C" w:rsidRDefault="009918EE" w:rsidP="000C6F80">
      <w:pPr>
        <w:tabs>
          <w:tab w:val="clear" w:pos="567"/>
        </w:tabs>
        <w:rPr>
          <w:noProof/>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2"/>
        <w:gridCol w:w="3085"/>
        <w:gridCol w:w="3085"/>
      </w:tblGrid>
      <w:tr w:rsidR="00DF53B7" w:rsidRPr="00792158" w14:paraId="73FA18C5" w14:textId="77777777" w:rsidTr="008117A2">
        <w:trPr>
          <w:cantSplit/>
          <w:jc w:val="center"/>
        </w:trPr>
        <w:tc>
          <w:tcPr>
            <w:tcW w:w="9008" w:type="dxa"/>
            <w:gridSpan w:val="3"/>
            <w:tcBorders>
              <w:top w:val="nil"/>
              <w:left w:val="nil"/>
              <w:bottom w:val="single" w:sz="4" w:space="0" w:color="000000"/>
              <w:right w:val="nil"/>
            </w:tcBorders>
          </w:tcPr>
          <w:p w14:paraId="3EAC5307" w14:textId="77777777" w:rsidR="009918EE" w:rsidRPr="00E8717C" w:rsidRDefault="00B27CC5" w:rsidP="000C6F80">
            <w:pPr>
              <w:keepNext/>
              <w:ind w:left="1134" w:hanging="1134"/>
              <w:rPr>
                <w:b/>
                <w:noProof/>
                <w:lang w:val="lv-LV"/>
              </w:rPr>
            </w:pPr>
            <w:r w:rsidRPr="00E8717C">
              <w:rPr>
                <w:b/>
                <w:noProof/>
                <w:lang w:val="lv-LV"/>
              </w:rPr>
              <w:t>4</w:t>
            </w:r>
            <w:r w:rsidR="009918EE" w:rsidRPr="00E8717C">
              <w:rPr>
                <w:b/>
                <w:noProof/>
                <w:lang w:val="lv-LV"/>
              </w:rPr>
              <w:t>. tabula.</w:t>
            </w:r>
            <w:r w:rsidR="009918EE" w:rsidRPr="00E8717C">
              <w:rPr>
                <w:b/>
                <w:noProof/>
                <w:lang w:val="lv-LV"/>
              </w:rPr>
              <w:tab/>
              <w:t>Pētījums Nr. 302: r</w:t>
            </w:r>
            <w:r w:rsidR="00091526" w:rsidRPr="00E8717C">
              <w:rPr>
                <w:b/>
                <w:noProof/>
                <w:lang w:val="lv-LV"/>
              </w:rPr>
              <w:t>adi</w:t>
            </w:r>
            <w:r w:rsidR="009918EE" w:rsidRPr="00E8717C">
              <w:rPr>
                <w:b/>
                <w:noProof/>
                <w:lang w:val="lv-LV"/>
              </w:rPr>
              <w:t xml:space="preserve">oloģiski apstiprināta dzīvildze bez slimības progresēšanas pacientiem, kuri ārstēti ar </w:t>
            </w:r>
            <w:r w:rsidR="001D36B3">
              <w:rPr>
                <w:b/>
                <w:noProof/>
                <w:lang w:val="lv-LV"/>
              </w:rPr>
              <w:t>abirateron</w:t>
            </w:r>
            <w:r w:rsidR="00C124C0">
              <w:rPr>
                <w:b/>
                <w:noProof/>
                <w:lang w:val="lv-LV"/>
              </w:rPr>
              <w:t>a</w:t>
            </w:r>
            <w:r w:rsidR="009918EE" w:rsidRPr="00E8717C">
              <w:rPr>
                <w:b/>
                <w:noProof/>
                <w:lang w:val="lv-LV"/>
              </w:rPr>
              <w:t xml:space="preserve"> </w:t>
            </w:r>
            <w:r w:rsidR="00C124C0" w:rsidRPr="00B72749">
              <w:rPr>
                <w:b/>
                <w:bCs/>
                <w:noProof/>
                <w:lang w:val="lv-LV"/>
              </w:rPr>
              <w:t>acetātu</w:t>
            </w:r>
            <w:r w:rsidR="00C124C0" w:rsidRPr="00E8717C">
              <w:rPr>
                <w:b/>
                <w:noProof/>
                <w:lang w:val="lv-LV"/>
              </w:rPr>
              <w:t xml:space="preserve"> </w:t>
            </w:r>
            <w:r w:rsidR="009918EE" w:rsidRPr="00E8717C">
              <w:rPr>
                <w:b/>
                <w:noProof/>
                <w:lang w:val="lv-LV"/>
              </w:rPr>
              <w:t>vai placebo kombinācijā ar prednizonu vai prednizolonu plus LHRH analogiem</w:t>
            </w:r>
            <w:r w:rsidR="002B4972" w:rsidRPr="00E8717C">
              <w:rPr>
                <w:b/>
                <w:noProof/>
                <w:lang w:val="lv-LV"/>
              </w:rPr>
              <w:t>,</w:t>
            </w:r>
            <w:r w:rsidR="009918EE" w:rsidRPr="00E8717C">
              <w:rPr>
                <w:b/>
                <w:noProof/>
                <w:lang w:val="lv-LV"/>
              </w:rPr>
              <w:t xml:space="preserve"> vai iepriekš veiktu orhiektomiju</w:t>
            </w:r>
          </w:p>
        </w:tc>
      </w:tr>
      <w:tr w:rsidR="009918EE" w:rsidRPr="00E8717C" w14:paraId="579BBD08" w14:textId="77777777" w:rsidTr="008117A2">
        <w:trPr>
          <w:cantSplit/>
          <w:jc w:val="center"/>
        </w:trPr>
        <w:tc>
          <w:tcPr>
            <w:tcW w:w="2882" w:type="dxa"/>
            <w:tcBorders>
              <w:left w:val="nil"/>
              <w:bottom w:val="single" w:sz="4" w:space="0" w:color="000000"/>
              <w:right w:val="nil"/>
            </w:tcBorders>
          </w:tcPr>
          <w:p w14:paraId="5C95269D" w14:textId="77777777" w:rsidR="009918EE" w:rsidRPr="00E8717C" w:rsidRDefault="009918EE" w:rsidP="000C6F80">
            <w:pPr>
              <w:keepNext/>
              <w:jc w:val="center"/>
              <w:rPr>
                <w:noProof/>
                <w:lang w:val="lv-LV"/>
              </w:rPr>
            </w:pPr>
          </w:p>
        </w:tc>
        <w:tc>
          <w:tcPr>
            <w:tcW w:w="3063" w:type="dxa"/>
            <w:tcBorders>
              <w:left w:val="nil"/>
              <w:bottom w:val="single" w:sz="4" w:space="0" w:color="000000"/>
              <w:right w:val="nil"/>
            </w:tcBorders>
          </w:tcPr>
          <w:p w14:paraId="60F74859" w14:textId="77777777" w:rsidR="009C5B0E" w:rsidRDefault="009C5B0E" w:rsidP="000C6F80">
            <w:pPr>
              <w:keepNext/>
              <w:jc w:val="center"/>
              <w:rPr>
                <w:b/>
                <w:noProof/>
                <w:lang w:val="lv-LV"/>
              </w:rPr>
            </w:pPr>
            <w:r w:rsidRPr="00157C3B">
              <w:rPr>
                <w:b/>
                <w:lang w:val="lv-LV"/>
              </w:rPr>
              <w:t>A</w:t>
            </w:r>
            <w:r>
              <w:rPr>
                <w:b/>
                <w:lang w:val="lv-LV"/>
              </w:rPr>
              <w:t>birate</w:t>
            </w:r>
            <w:r w:rsidRPr="00157C3B">
              <w:rPr>
                <w:b/>
                <w:lang w:val="lv-LV"/>
              </w:rPr>
              <w:t>ron</w:t>
            </w:r>
            <w:r>
              <w:rPr>
                <w:b/>
                <w:lang w:val="lv-LV"/>
              </w:rPr>
              <w:t>a</w:t>
            </w:r>
            <w:r w:rsidRPr="00472FEF">
              <w:rPr>
                <w:b/>
                <w:lang w:val="lv-LV"/>
              </w:rPr>
              <w:t xml:space="preserve"> </w:t>
            </w:r>
            <w:r w:rsidRPr="00F3284F">
              <w:rPr>
                <w:b/>
                <w:bCs/>
                <w:noProof/>
                <w:lang w:val="lv-LV"/>
              </w:rPr>
              <w:t>acetāts</w:t>
            </w:r>
            <w:r w:rsidRPr="00E8717C" w:rsidDel="009C5B0E">
              <w:rPr>
                <w:b/>
                <w:noProof/>
                <w:lang w:val="lv-LV"/>
              </w:rPr>
              <w:t xml:space="preserve"> </w:t>
            </w:r>
          </w:p>
          <w:p w14:paraId="099F6D14" w14:textId="77777777" w:rsidR="009918EE" w:rsidRPr="00E8717C" w:rsidRDefault="009918EE" w:rsidP="000C6F80">
            <w:pPr>
              <w:keepNext/>
              <w:jc w:val="center"/>
              <w:rPr>
                <w:noProof/>
                <w:lang w:val="lv-LV"/>
              </w:rPr>
            </w:pPr>
            <w:r w:rsidRPr="00E8717C">
              <w:rPr>
                <w:b/>
                <w:noProof/>
                <w:lang w:val="lv-LV"/>
              </w:rPr>
              <w:t>(N=546)</w:t>
            </w:r>
          </w:p>
        </w:tc>
        <w:tc>
          <w:tcPr>
            <w:tcW w:w="3063" w:type="dxa"/>
            <w:tcBorders>
              <w:left w:val="nil"/>
              <w:bottom w:val="single" w:sz="4" w:space="0" w:color="000000"/>
              <w:right w:val="nil"/>
            </w:tcBorders>
          </w:tcPr>
          <w:p w14:paraId="44285D93" w14:textId="77777777" w:rsidR="009918EE" w:rsidRPr="00E8717C" w:rsidRDefault="009918EE" w:rsidP="000C6F80">
            <w:pPr>
              <w:keepNext/>
              <w:jc w:val="center"/>
              <w:rPr>
                <w:b/>
                <w:noProof/>
                <w:lang w:val="lv-LV"/>
              </w:rPr>
            </w:pPr>
            <w:r w:rsidRPr="00E8717C">
              <w:rPr>
                <w:b/>
                <w:noProof/>
                <w:lang w:val="lv-LV"/>
              </w:rPr>
              <w:t>P</w:t>
            </w:r>
            <w:r w:rsidR="00D5053E" w:rsidRPr="00E8717C">
              <w:rPr>
                <w:b/>
                <w:noProof/>
                <w:lang w:val="lv-LV"/>
              </w:rPr>
              <w:t>lacebo</w:t>
            </w:r>
          </w:p>
          <w:p w14:paraId="5B9AAAEA" w14:textId="77777777" w:rsidR="009918EE" w:rsidRPr="00E8717C" w:rsidRDefault="009918EE" w:rsidP="000C6F80">
            <w:pPr>
              <w:keepNext/>
              <w:jc w:val="center"/>
              <w:rPr>
                <w:noProof/>
                <w:lang w:val="lv-LV"/>
              </w:rPr>
            </w:pPr>
            <w:r w:rsidRPr="00E8717C">
              <w:rPr>
                <w:b/>
                <w:noProof/>
                <w:lang w:val="lv-LV"/>
              </w:rPr>
              <w:t>(N=542)</w:t>
            </w:r>
          </w:p>
        </w:tc>
      </w:tr>
      <w:tr w:rsidR="009918EE" w:rsidRPr="00E8717C" w14:paraId="404D7290" w14:textId="77777777" w:rsidTr="008117A2">
        <w:trPr>
          <w:cantSplit/>
          <w:jc w:val="center"/>
        </w:trPr>
        <w:tc>
          <w:tcPr>
            <w:tcW w:w="2882" w:type="dxa"/>
            <w:tcBorders>
              <w:left w:val="nil"/>
              <w:bottom w:val="nil"/>
              <w:right w:val="nil"/>
            </w:tcBorders>
          </w:tcPr>
          <w:p w14:paraId="0CAFB693" w14:textId="77777777" w:rsidR="009918EE" w:rsidRPr="00E8717C" w:rsidRDefault="009918EE" w:rsidP="000C6F80">
            <w:pPr>
              <w:keepNext/>
              <w:jc w:val="center"/>
              <w:rPr>
                <w:noProof/>
                <w:lang w:val="lv-LV"/>
              </w:rPr>
            </w:pPr>
            <w:r w:rsidRPr="00E8717C">
              <w:rPr>
                <w:b/>
                <w:noProof/>
                <w:lang w:val="lv-LV"/>
              </w:rPr>
              <w:t>R</w:t>
            </w:r>
            <w:r w:rsidR="00091526" w:rsidRPr="00E8717C">
              <w:rPr>
                <w:b/>
                <w:noProof/>
                <w:lang w:val="lv-LV"/>
              </w:rPr>
              <w:t>adi</w:t>
            </w:r>
            <w:r w:rsidRPr="00E8717C">
              <w:rPr>
                <w:b/>
                <w:noProof/>
                <w:lang w:val="lv-LV"/>
              </w:rPr>
              <w:t>oloģiski apstiprināta dzīvildze bez slimības progresēšanas (rPFS)</w:t>
            </w:r>
          </w:p>
        </w:tc>
        <w:tc>
          <w:tcPr>
            <w:tcW w:w="3063" w:type="dxa"/>
            <w:tcBorders>
              <w:left w:val="nil"/>
              <w:bottom w:val="nil"/>
              <w:right w:val="nil"/>
            </w:tcBorders>
          </w:tcPr>
          <w:p w14:paraId="4BFBD0A3" w14:textId="77777777" w:rsidR="009918EE" w:rsidRPr="00E8717C" w:rsidRDefault="009918EE" w:rsidP="000C6F80">
            <w:pPr>
              <w:keepNext/>
              <w:jc w:val="center"/>
              <w:rPr>
                <w:noProof/>
                <w:lang w:val="lv-LV"/>
              </w:rPr>
            </w:pPr>
          </w:p>
        </w:tc>
        <w:tc>
          <w:tcPr>
            <w:tcW w:w="3063" w:type="dxa"/>
            <w:tcBorders>
              <w:left w:val="nil"/>
              <w:bottom w:val="nil"/>
              <w:right w:val="nil"/>
            </w:tcBorders>
          </w:tcPr>
          <w:p w14:paraId="167FCFA4" w14:textId="77777777" w:rsidR="009918EE" w:rsidRPr="00E8717C" w:rsidRDefault="009918EE" w:rsidP="000C6F80">
            <w:pPr>
              <w:keepNext/>
              <w:jc w:val="center"/>
              <w:rPr>
                <w:noProof/>
                <w:lang w:val="lv-LV"/>
              </w:rPr>
            </w:pPr>
          </w:p>
        </w:tc>
      </w:tr>
      <w:tr w:rsidR="009918EE" w:rsidRPr="00E8717C" w14:paraId="4D9F5519" w14:textId="77777777" w:rsidTr="008117A2">
        <w:trPr>
          <w:cantSplit/>
          <w:jc w:val="center"/>
        </w:trPr>
        <w:tc>
          <w:tcPr>
            <w:tcW w:w="2882" w:type="dxa"/>
            <w:tcBorders>
              <w:top w:val="nil"/>
              <w:left w:val="nil"/>
              <w:bottom w:val="nil"/>
              <w:right w:val="nil"/>
            </w:tcBorders>
          </w:tcPr>
          <w:p w14:paraId="7630C9B0" w14:textId="77777777" w:rsidR="009918EE" w:rsidRPr="00E8717C" w:rsidRDefault="009918EE" w:rsidP="000C6F80">
            <w:pPr>
              <w:jc w:val="center"/>
              <w:rPr>
                <w:noProof/>
                <w:lang w:val="lv-LV"/>
              </w:rPr>
            </w:pPr>
            <w:r w:rsidRPr="00E8717C">
              <w:rPr>
                <w:noProof/>
                <w:lang w:val="lv-LV"/>
              </w:rPr>
              <w:t>Slimība progresējusi vai iestājusies nāve</w:t>
            </w:r>
          </w:p>
        </w:tc>
        <w:tc>
          <w:tcPr>
            <w:tcW w:w="3063" w:type="dxa"/>
            <w:tcBorders>
              <w:top w:val="nil"/>
              <w:left w:val="nil"/>
              <w:bottom w:val="nil"/>
              <w:right w:val="nil"/>
            </w:tcBorders>
          </w:tcPr>
          <w:p w14:paraId="48B65ACD" w14:textId="77777777" w:rsidR="009918EE" w:rsidRPr="00E8717C" w:rsidRDefault="009918EE" w:rsidP="000C6F80">
            <w:pPr>
              <w:jc w:val="center"/>
              <w:rPr>
                <w:noProof/>
                <w:lang w:val="lv-LV"/>
              </w:rPr>
            </w:pPr>
            <w:r w:rsidRPr="00E8717C">
              <w:rPr>
                <w:noProof/>
                <w:lang w:val="lv-LV"/>
              </w:rPr>
              <w:t>150 (28 %)</w:t>
            </w:r>
          </w:p>
        </w:tc>
        <w:tc>
          <w:tcPr>
            <w:tcW w:w="3063" w:type="dxa"/>
            <w:tcBorders>
              <w:top w:val="nil"/>
              <w:left w:val="nil"/>
              <w:bottom w:val="nil"/>
              <w:right w:val="nil"/>
            </w:tcBorders>
          </w:tcPr>
          <w:p w14:paraId="16C639AD" w14:textId="77777777" w:rsidR="009918EE" w:rsidRPr="00E8717C" w:rsidRDefault="009918EE" w:rsidP="000C6F80">
            <w:pPr>
              <w:jc w:val="center"/>
              <w:rPr>
                <w:noProof/>
                <w:lang w:val="lv-LV"/>
              </w:rPr>
            </w:pPr>
            <w:r w:rsidRPr="00E8717C">
              <w:rPr>
                <w:noProof/>
                <w:lang w:val="lv-LV"/>
              </w:rPr>
              <w:t>251 (46 %)</w:t>
            </w:r>
          </w:p>
        </w:tc>
      </w:tr>
      <w:tr w:rsidR="009918EE" w:rsidRPr="00E8717C" w14:paraId="075BEA7C" w14:textId="77777777" w:rsidTr="008117A2">
        <w:trPr>
          <w:cantSplit/>
          <w:jc w:val="center"/>
        </w:trPr>
        <w:tc>
          <w:tcPr>
            <w:tcW w:w="2882" w:type="dxa"/>
            <w:tcBorders>
              <w:top w:val="nil"/>
              <w:left w:val="nil"/>
              <w:bottom w:val="nil"/>
              <w:right w:val="nil"/>
            </w:tcBorders>
          </w:tcPr>
          <w:p w14:paraId="74908336" w14:textId="77777777" w:rsidR="009918EE" w:rsidRPr="00E8717C" w:rsidRDefault="009918EE" w:rsidP="000C6F80">
            <w:pPr>
              <w:jc w:val="center"/>
              <w:rPr>
                <w:noProof/>
                <w:lang w:val="lv-LV"/>
              </w:rPr>
            </w:pPr>
            <w:r w:rsidRPr="00E8717C">
              <w:rPr>
                <w:noProof/>
                <w:lang w:val="lv-LV"/>
              </w:rPr>
              <w:t xml:space="preserve">rPFS </w:t>
            </w:r>
            <w:r w:rsidR="002B4972" w:rsidRPr="00E8717C">
              <w:rPr>
                <w:noProof/>
                <w:lang w:val="lv-LV"/>
              </w:rPr>
              <w:t xml:space="preserve">mediāna </w:t>
            </w:r>
            <w:r w:rsidRPr="00E8717C">
              <w:rPr>
                <w:noProof/>
                <w:lang w:val="lv-LV"/>
              </w:rPr>
              <w:t>mēnešos</w:t>
            </w:r>
          </w:p>
          <w:p w14:paraId="6706945E" w14:textId="77777777" w:rsidR="009918EE" w:rsidRPr="00E8717C" w:rsidRDefault="009918EE" w:rsidP="000C6F80">
            <w:pPr>
              <w:jc w:val="center"/>
              <w:rPr>
                <w:noProof/>
                <w:lang w:val="lv-LV"/>
              </w:rPr>
            </w:pPr>
            <w:r w:rsidRPr="00E8717C">
              <w:rPr>
                <w:noProof/>
                <w:lang w:val="lv-LV"/>
              </w:rPr>
              <w:t>(95 % TI)</w:t>
            </w:r>
          </w:p>
        </w:tc>
        <w:tc>
          <w:tcPr>
            <w:tcW w:w="3063" w:type="dxa"/>
            <w:tcBorders>
              <w:top w:val="nil"/>
              <w:left w:val="nil"/>
              <w:bottom w:val="nil"/>
              <w:right w:val="nil"/>
            </w:tcBorders>
          </w:tcPr>
          <w:p w14:paraId="0276CDC4" w14:textId="77777777" w:rsidR="009918EE" w:rsidRPr="00E8717C" w:rsidRDefault="009918EE" w:rsidP="000C6F80">
            <w:pPr>
              <w:jc w:val="center"/>
              <w:rPr>
                <w:noProof/>
                <w:lang w:val="lv-LV"/>
              </w:rPr>
            </w:pPr>
            <w:r w:rsidRPr="00E8717C">
              <w:rPr>
                <w:noProof/>
                <w:lang w:val="lv-LV"/>
              </w:rPr>
              <w:t>Nav sasniegta</w:t>
            </w:r>
          </w:p>
          <w:p w14:paraId="22C09619" w14:textId="77777777" w:rsidR="009918EE" w:rsidRPr="00E8717C" w:rsidRDefault="009918EE" w:rsidP="000C6F80">
            <w:pPr>
              <w:jc w:val="center"/>
              <w:rPr>
                <w:noProof/>
                <w:lang w:val="lv-LV"/>
              </w:rPr>
            </w:pPr>
            <w:r w:rsidRPr="00E8717C">
              <w:rPr>
                <w:noProof/>
                <w:lang w:val="lv-LV"/>
              </w:rPr>
              <w:t>(11,66; NN)</w:t>
            </w:r>
          </w:p>
        </w:tc>
        <w:tc>
          <w:tcPr>
            <w:tcW w:w="3063" w:type="dxa"/>
            <w:tcBorders>
              <w:top w:val="nil"/>
              <w:left w:val="nil"/>
              <w:bottom w:val="nil"/>
              <w:right w:val="nil"/>
            </w:tcBorders>
          </w:tcPr>
          <w:p w14:paraId="514AF1E8" w14:textId="77777777" w:rsidR="009918EE" w:rsidRPr="00E8717C" w:rsidRDefault="009918EE" w:rsidP="000C6F80">
            <w:pPr>
              <w:jc w:val="center"/>
              <w:rPr>
                <w:noProof/>
                <w:lang w:val="lv-LV"/>
              </w:rPr>
            </w:pPr>
            <w:r w:rsidRPr="00E8717C">
              <w:rPr>
                <w:noProof/>
                <w:lang w:val="lv-LV"/>
              </w:rPr>
              <w:t>8,3</w:t>
            </w:r>
          </w:p>
          <w:p w14:paraId="432F444C" w14:textId="77777777" w:rsidR="009918EE" w:rsidRPr="00E8717C" w:rsidRDefault="009918EE" w:rsidP="000C6F80">
            <w:pPr>
              <w:jc w:val="center"/>
              <w:rPr>
                <w:noProof/>
                <w:lang w:val="lv-LV"/>
              </w:rPr>
            </w:pPr>
            <w:r w:rsidRPr="00E8717C">
              <w:rPr>
                <w:noProof/>
                <w:lang w:val="lv-LV"/>
              </w:rPr>
              <w:t>(8,12; 8,54)</w:t>
            </w:r>
          </w:p>
        </w:tc>
      </w:tr>
      <w:tr w:rsidR="009918EE" w:rsidRPr="00E8717C" w14:paraId="02AAA7FE" w14:textId="77777777" w:rsidTr="008117A2">
        <w:trPr>
          <w:cantSplit/>
          <w:jc w:val="center"/>
        </w:trPr>
        <w:tc>
          <w:tcPr>
            <w:tcW w:w="2882" w:type="dxa"/>
            <w:tcBorders>
              <w:top w:val="nil"/>
              <w:left w:val="nil"/>
              <w:bottom w:val="nil"/>
              <w:right w:val="nil"/>
            </w:tcBorders>
          </w:tcPr>
          <w:p w14:paraId="6C3F4679" w14:textId="77777777" w:rsidR="009918EE" w:rsidRPr="00E8717C" w:rsidRDefault="009918EE" w:rsidP="000C6F80">
            <w:pPr>
              <w:jc w:val="center"/>
              <w:rPr>
                <w:noProof/>
                <w:lang w:val="lv-LV"/>
              </w:rPr>
            </w:pPr>
            <w:r w:rsidRPr="00E8717C">
              <w:rPr>
                <w:noProof/>
                <w:lang w:val="lv-LV"/>
              </w:rPr>
              <w:t>p vērtība*</w:t>
            </w:r>
          </w:p>
        </w:tc>
        <w:tc>
          <w:tcPr>
            <w:tcW w:w="6126" w:type="dxa"/>
            <w:gridSpan w:val="2"/>
            <w:tcBorders>
              <w:top w:val="nil"/>
              <w:left w:val="nil"/>
              <w:bottom w:val="nil"/>
              <w:right w:val="nil"/>
            </w:tcBorders>
          </w:tcPr>
          <w:p w14:paraId="527F8F56" w14:textId="77777777" w:rsidR="009918EE" w:rsidRPr="00E8717C" w:rsidRDefault="009918EE" w:rsidP="000C6F80">
            <w:pPr>
              <w:jc w:val="center"/>
              <w:rPr>
                <w:noProof/>
                <w:lang w:val="lv-LV"/>
              </w:rPr>
            </w:pPr>
            <w:r w:rsidRPr="00E8717C">
              <w:rPr>
                <w:noProof/>
                <w:lang w:val="lv-LV"/>
              </w:rPr>
              <w:t>&lt; 0,0001</w:t>
            </w:r>
          </w:p>
        </w:tc>
      </w:tr>
      <w:tr w:rsidR="009918EE" w:rsidRPr="00E8717C" w14:paraId="65432722" w14:textId="77777777" w:rsidTr="008117A2">
        <w:trPr>
          <w:cantSplit/>
          <w:jc w:val="center"/>
        </w:trPr>
        <w:tc>
          <w:tcPr>
            <w:tcW w:w="2882" w:type="dxa"/>
            <w:tcBorders>
              <w:top w:val="nil"/>
              <w:left w:val="nil"/>
              <w:right w:val="nil"/>
            </w:tcBorders>
          </w:tcPr>
          <w:p w14:paraId="67FB7544" w14:textId="77777777" w:rsidR="009918EE" w:rsidRPr="00E8717C" w:rsidRDefault="009918EE" w:rsidP="000C6F80">
            <w:pPr>
              <w:jc w:val="center"/>
              <w:rPr>
                <w:noProof/>
                <w:lang w:val="lv-LV"/>
              </w:rPr>
            </w:pPr>
            <w:r w:rsidRPr="00E8717C">
              <w:rPr>
                <w:noProof/>
                <w:lang w:val="lv-LV"/>
              </w:rPr>
              <w:t xml:space="preserve">Riska </w:t>
            </w:r>
            <w:r w:rsidR="008C2AD5" w:rsidRPr="00E8717C">
              <w:rPr>
                <w:noProof/>
                <w:lang w:val="lv-LV"/>
              </w:rPr>
              <w:t>attiecība</w:t>
            </w:r>
            <w:r w:rsidRPr="00E8717C">
              <w:rPr>
                <w:noProof/>
                <w:lang w:val="lv-LV"/>
              </w:rPr>
              <w:t>**</w:t>
            </w:r>
          </w:p>
          <w:p w14:paraId="34CEA22D" w14:textId="77777777" w:rsidR="009918EE" w:rsidRPr="00E8717C" w:rsidRDefault="009918EE" w:rsidP="000C6F80">
            <w:pPr>
              <w:jc w:val="center"/>
              <w:rPr>
                <w:noProof/>
                <w:lang w:val="lv-LV"/>
              </w:rPr>
            </w:pPr>
            <w:r w:rsidRPr="00E8717C">
              <w:rPr>
                <w:noProof/>
                <w:lang w:val="lv-LV"/>
              </w:rPr>
              <w:t>(95 % TI)</w:t>
            </w:r>
          </w:p>
        </w:tc>
        <w:tc>
          <w:tcPr>
            <w:tcW w:w="6126" w:type="dxa"/>
            <w:gridSpan w:val="2"/>
            <w:tcBorders>
              <w:top w:val="nil"/>
              <w:left w:val="nil"/>
              <w:right w:val="nil"/>
            </w:tcBorders>
          </w:tcPr>
          <w:p w14:paraId="7630551D" w14:textId="77777777" w:rsidR="009918EE" w:rsidRPr="00E8717C" w:rsidRDefault="009918EE" w:rsidP="000C6F80">
            <w:pPr>
              <w:jc w:val="center"/>
              <w:rPr>
                <w:noProof/>
                <w:lang w:val="lv-LV"/>
              </w:rPr>
            </w:pPr>
            <w:r w:rsidRPr="00E8717C">
              <w:rPr>
                <w:noProof/>
                <w:lang w:val="lv-LV"/>
              </w:rPr>
              <w:t>0,425</w:t>
            </w:r>
          </w:p>
          <w:p w14:paraId="373E1F4A" w14:textId="77777777" w:rsidR="009918EE" w:rsidRPr="00E8717C" w:rsidRDefault="009918EE" w:rsidP="000C6F80">
            <w:pPr>
              <w:jc w:val="center"/>
              <w:rPr>
                <w:noProof/>
                <w:lang w:val="lv-LV"/>
              </w:rPr>
            </w:pPr>
            <w:r w:rsidRPr="00E8717C">
              <w:rPr>
                <w:noProof/>
                <w:lang w:val="lv-LV"/>
              </w:rPr>
              <w:t>(0,347; 0,522)</w:t>
            </w:r>
          </w:p>
        </w:tc>
      </w:tr>
      <w:tr w:rsidR="009918EE" w:rsidRPr="00E8717C" w14:paraId="2813A1BE" w14:textId="77777777" w:rsidTr="008117A2">
        <w:trPr>
          <w:cantSplit/>
          <w:jc w:val="center"/>
        </w:trPr>
        <w:tc>
          <w:tcPr>
            <w:tcW w:w="9008" w:type="dxa"/>
            <w:gridSpan w:val="3"/>
            <w:tcBorders>
              <w:left w:val="nil"/>
              <w:bottom w:val="nil"/>
              <w:right w:val="nil"/>
            </w:tcBorders>
          </w:tcPr>
          <w:p w14:paraId="5C41279B" w14:textId="77777777" w:rsidR="009918EE" w:rsidRPr="00E8717C" w:rsidRDefault="009918EE" w:rsidP="000C6F80">
            <w:pPr>
              <w:rPr>
                <w:noProof/>
                <w:sz w:val="18"/>
                <w:szCs w:val="18"/>
                <w:lang w:val="lv-LV"/>
              </w:rPr>
            </w:pPr>
            <w:r w:rsidRPr="00E8717C">
              <w:rPr>
                <w:noProof/>
                <w:sz w:val="18"/>
                <w:szCs w:val="18"/>
                <w:lang w:val="lv-LV"/>
              </w:rPr>
              <w:t>NN = nav noteikts</w:t>
            </w:r>
            <w:r w:rsidR="008C2AD5" w:rsidRPr="00E8717C">
              <w:rPr>
                <w:noProof/>
                <w:sz w:val="18"/>
                <w:szCs w:val="18"/>
                <w:lang w:val="lv-LV"/>
              </w:rPr>
              <w:t>.</w:t>
            </w:r>
          </w:p>
          <w:p w14:paraId="4A99407F" w14:textId="77777777" w:rsidR="009918EE" w:rsidRPr="00E8717C" w:rsidRDefault="009918EE" w:rsidP="000C6F80">
            <w:pPr>
              <w:tabs>
                <w:tab w:val="left" w:pos="284"/>
              </w:tabs>
              <w:ind w:left="284" w:hanging="284"/>
              <w:rPr>
                <w:noProof/>
                <w:sz w:val="18"/>
                <w:szCs w:val="18"/>
                <w:lang w:val="lv-LV"/>
              </w:rPr>
            </w:pPr>
            <w:r w:rsidRPr="00E8717C">
              <w:rPr>
                <w:noProof/>
                <w:sz w:val="18"/>
                <w:szCs w:val="18"/>
                <w:lang w:val="lv-LV"/>
              </w:rPr>
              <w:t>*</w:t>
            </w:r>
            <w:r w:rsidRPr="00E8717C">
              <w:rPr>
                <w:noProof/>
                <w:sz w:val="18"/>
                <w:szCs w:val="18"/>
                <w:lang w:val="lv-LV"/>
              </w:rPr>
              <w:tab/>
              <w:t xml:space="preserve">p vērtība ir atvasināta no </w:t>
            </w:r>
            <w:r w:rsidRPr="00E8717C">
              <w:rPr>
                <w:i/>
                <w:noProof/>
                <w:sz w:val="18"/>
                <w:szCs w:val="18"/>
                <w:lang w:val="lv-LV"/>
              </w:rPr>
              <w:t>log-rank</w:t>
            </w:r>
            <w:r w:rsidRPr="00E8717C">
              <w:rPr>
                <w:noProof/>
                <w:sz w:val="18"/>
                <w:szCs w:val="18"/>
                <w:lang w:val="lv-LV"/>
              </w:rPr>
              <w:t xml:space="preserve"> testa, kas stratificēts pēc sākotnējā ECOG skalas rādītāja (0 vai 1)</w:t>
            </w:r>
            <w:r w:rsidR="008C2AD5" w:rsidRPr="00E8717C">
              <w:rPr>
                <w:noProof/>
                <w:sz w:val="18"/>
                <w:szCs w:val="18"/>
                <w:lang w:val="lv-LV"/>
              </w:rPr>
              <w:t>.</w:t>
            </w:r>
          </w:p>
          <w:p w14:paraId="744C2425" w14:textId="77777777" w:rsidR="009918EE" w:rsidRPr="00E8717C" w:rsidRDefault="009918EE" w:rsidP="000C6F80">
            <w:pPr>
              <w:tabs>
                <w:tab w:val="left" w:pos="284"/>
              </w:tabs>
              <w:ind w:left="284" w:hanging="284"/>
              <w:rPr>
                <w:rFonts w:ascii="MS Mincho" w:eastAsia="MS Mincho"/>
                <w:noProof/>
                <w:lang w:val="lv-LV"/>
              </w:rPr>
            </w:pPr>
            <w:r w:rsidRPr="00E8717C">
              <w:rPr>
                <w:noProof/>
                <w:sz w:val="18"/>
                <w:szCs w:val="18"/>
                <w:lang w:val="lv-LV"/>
              </w:rPr>
              <w:t>**</w:t>
            </w:r>
            <w:r w:rsidRPr="00E8717C">
              <w:rPr>
                <w:noProof/>
                <w:sz w:val="18"/>
                <w:szCs w:val="18"/>
                <w:lang w:val="lv-LV"/>
              </w:rPr>
              <w:tab/>
              <w:t xml:space="preserve">Riska </w:t>
            </w:r>
            <w:r w:rsidR="008C2AD5" w:rsidRPr="00E8717C">
              <w:rPr>
                <w:noProof/>
                <w:sz w:val="18"/>
                <w:szCs w:val="18"/>
                <w:lang w:val="lv-LV"/>
              </w:rPr>
              <w:t xml:space="preserve">attiecība </w:t>
            </w:r>
            <w:r w:rsidR="001C4637" w:rsidRPr="00E8717C">
              <w:rPr>
                <w:noProof/>
                <w:sz w:val="18"/>
                <w:szCs w:val="18"/>
                <w:lang w:val="lv-LV"/>
              </w:rPr>
              <w:t>&lt; </w:t>
            </w:r>
            <w:r w:rsidRPr="00E8717C">
              <w:rPr>
                <w:noProof/>
                <w:sz w:val="18"/>
                <w:szCs w:val="18"/>
                <w:lang w:val="lv-LV"/>
              </w:rPr>
              <w:t xml:space="preserve">1 liecina par labu </w:t>
            </w:r>
            <w:r w:rsidR="001D36B3">
              <w:rPr>
                <w:noProof/>
                <w:sz w:val="18"/>
                <w:szCs w:val="18"/>
                <w:lang w:val="lv-LV"/>
              </w:rPr>
              <w:t>abirateron</w:t>
            </w:r>
            <w:r w:rsidR="00D6110C">
              <w:rPr>
                <w:noProof/>
                <w:sz w:val="18"/>
                <w:szCs w:val="18"/>
                <w:lang w:val="lv-LV"/>
              </w:rPr>
              <w:t>a</w:t>
            </w:r>
            <w:r w:rsidR="000E6637" w:rsidRPr="00B72749">
              <w:rPr>
                <w:noProof/>
                <w:sz w:val="18"/>
                <w:szCs w:val="18"/>
                <w:lang w:val="lv-LV"/>
              </w:rPr>
              <w:t xml:space="preserve"> acetātam</w:t>
            </w:r>
          </w:p>
        </w:tc>
      </w:tr>
    </w:tbl>
    <w:p w14:paraId="1430CB12" w14:textId="77777777" w:rsidR="009918EE" w:rsidRPr="00E8717C" w:rsidRDefault="009918EE" w:rsidP="000C6F80">
      <w:pPr>
        <w:tabs>
          <w:tab w:val="left" w:pos="1134"/>
          <w:tab w:val="left" w:pos="1701"/>
        </w:tabs>
        <w:rPr>
          <w:noProof/>
          <w:lang w:val="lv-LV"/>
        </w:rPr>
      </w:pPr>
    </w:p>
    <w:p w14:paraId="2EEB2B3C" w14:textId="77777777" w:rsidR="009918EE" w:rsidRPr="00E8717C" w:rsidRDefault="00B27CC5" w:rsidP="000C6F80">
      <w:pPr>
        <w:keepNext/>
        <w:ind w:left="1134" w:hanging="1134"/>
        <w:rPr>
          <w:b/>
          <w:noProof/>
          <w:lang w:val="lv-LV"/>
        </w:rPr>
      </w:pPr>
      <w:r w:rsidRPr="00E8717C">
        <w:rPr>
          <w:b/>
          <w:noProof/>
          <w:lang w:val="lv-LV"/>
        </w:rPr>
        <w:t>3</w:t>
      </w:r>
      <w:r w:rsidR="009918EE" w:rsidRPr="00E8717C">
        <w:rPr>
          <w:b/>
          <w:noProof/>
          <w:lang w:val="lv-LV"/>
        </w:rPr>
        <w:t>. attēls.</w:t>
      </w:r>
      <w:r w:rsidR="009918EE" w:rsidRPr="00E8717C">
        <w:rPr>
          <w:b/>
          <w:noProof/>
          <w:lang w:val="lv-LV"/>
        </w:rPr>
        <w:tab/>
      </w:r>
      <w:r w:rsidR="00326D92" w:rsidRPr="00E8717C">
        <w:rPr>
          <w:b/>
          <w:noProof/>
          <w:lang w:val="lv-LV"/>
        </w:rPr>
        <w:t>R</w:t>
      </w:r>
      <w:r w:rsidR="00DD644B" w:rsidRPr="00E8717C">
        <w:rPr>
          <w:b/>
          <w:noProof/>
          <w:lang w:val="lv-LV"/>
        </w:rPr>
        <w:t>adi</w:t>
      </w:r>
      <w:r w:rsidR="009918EE" w:rsidRPr="00E8717C">
        <w:rPr>
          <w:b/>
          <w:noProof/>
          <w:lang w:val="lv-LV"/>
        </w:rPr>
        <w:t>oloģiski apstiprināta</w:t>
      </w:r>
      <w:r w:rsidR="00326D92" w:rsidRPr="00E8717C">
        <w:rPr>
          <w:b/>
          <w:noProof/>
          <w:lang w:val="lv-LV"/>
        </w:rPr>
        <w:t>s</w:t>
      </w:r>
      <w:r w:rsidR="009918EE" w:rsidRPr="00E8717C">
        <w:rPr>
          <w:b/>
          <w:noProof/>
          <w:lang w:val="lv-LV"/>
        </w:rPr>
        <w:t xml:space="preserve"> dzīvildze</w:t>
      </w:r>
      <w:r w:rsidR="00326D92" w:rsidRPr="00E8717C">
        <w:rPr>
          <w:b/>
          <w:noProof/>
          <w:lang w:val="lv-LV"/>
        </w:rPr>
        <w:t>s</w:t>
      </w:r>
      <w:r w:rsidR="009918EE" w:rsidRPr="00E8717C">
        <w:rPr>
          <w:b/>
          <w:noProof/>
          <w:lang w:val="lv-LV"/>
        </w:rPr>
        <w:t xml:space="preserve"> bez slimības progresēšanas </w:t>
      </w:r>
      <w:r w:rsidR="00326D92" w:rsidRPr="00E8717C">
        <w:rPr>
          <w:b/>
          <w:noProof/>
          <w:lang w:val="lv-LV"/>
        </w:rPr>
        <w:t xml:space="preserve">Kaplana-Meijera līknes </w:t>
      </w:r>
      <w:r w:rsidR="009918EE" w:rsidRPr="00E8717C">
        <w:rPr>
          <w:b/>
          <w:noProof/>
          <w:lang w:val="lv-LV"/>
        </w:rPr>
        <w:t xml:space="preserve">pacientiem, kuri ārstēti ar </w:t>
      </w:r>
      <w:r w:rsidR="001D36B3">
        <w:rPr>
          <w:b/>
          <w:noProof/>
          <w:lang w:val="lv-LV"/>
        </w:rPr>
        <w:t>abirateron</w:t>
      </w:r>
      <w:r w:rsidR="000E6637">
        <w:rPr>
          <w:b/>
          <w:noProof/>
          <w:lang w:val="lv-LV"/>
        </w:rPr>
        <w:t>a</w:t>
      </w:r>
      <w:r w:rsidR="009918EE" w:rsidRPr="00E8717C">
        <w:rPr>
          <w:b/>
          <w:noProof/>
          <w:lang w:val="lv-LV"/>
        </w:rPr>
        <w:t xml:space="preserve"> </w:t>
      </w:r>
      <w:r w:rsidR="000E6637" w:rsidRPr="00B72749">
        <w:rPr>
          <w:b/>
          <w:bCs/>
          <w:noProof/>
          <w:lang w:val="lv-LV"/>
        </w:rPr>
        <w:t>acetātu</w:t>
      </w:r>
      <w:r w:rsidR="000E6637" w:rsidRPr="00E8717C">
        <w:rPr>
          <w:b/>
          <w:noProof/>
          <w:lang w:val="lv-LV"/>
        </w:rPr>
        <w:t xml:space="preserve"> </w:t>
      </w:r>
      <w:r w:rsidR="009918EE" w:rsidRPr="00E8717C">
        <w:rPr>
          <w:b/>
          <w:noProof/>
          <w:lang w:val="lv-LV"/>
        </w:rPr>
        <w:t>vai placebo kombinācijā ar prednizonu vai prednizolonu plus LHRH analogiem vai iepriekš veiktu orhiektomiju</w:t>
      </w:r>
    </w:p>
    <w:p w14:paraId="0EE67165" w14:textId="77777777" w:rsidR="009918EE" w:rsidRPr="00E8717C" w:rsidRDefault="00364E3D" w:rsidP="000C6F80">
      <w:pPr>
        <w:keepNext/>
        <w:rPr>
          <w:noProof/>
          <w:lang w:val="lv-LV"/>
        </w:rPr>
      </w:pPr>
      <w:r w:rsidRPr="00E8717C">
        <w:rPr>
          <w:noProof/>
          <w:snapToGrid/>
          <w:lang w:val="en-IN" w:eastAsia="en-IN"/>
        </w:rPr>
        <w:drawing>
          <wp:inline distT="0" distB="0" distL="0" distR="0" wp14:anchorId="57EAB10A" wp14:editId="6196BB73">
            <wp:extent cx="5753100" cy="41433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143375"/>
                    </a:xfrm>
                    <a:prstGeom prst="rect">
                      <a:avLst/>
                    </a:prstGeom>
                    <a:noFill/>
                    <a:ln>
                      <a:noFill/>
                    </a:ln>
                  </pic:spPr>
                </pic:pic>
              </a:graphicData>
            </a:graphic>
          </wp:inline>
        </w:drawing>
      </w:r>
    </w:p>
    <w:p w14:paraId="3998E5F1" w14:textId="77777777" w:rsidR="009918EE" w:rsidRPr="00E8717C" w:rsidRDefault="009918EE" w:rsidP="000C6F80">
      <w:pPr>
        <w:rPr>
          <w:noProof/>
          <w:sz w:val="18"/>
          <w:szCs w:val="18"/>
          <w:lang w:val="lv-LV"/>
        </w:rPr>
      </w:pPr>
      <w:r w:rsidRPr="00E8717C">
        <w:rPr>
          <w:noProof/>
          <w:sz w:val="18"/>
          <w:szCs w:val="18"/>
          <w:lang w:val="lv-LV"/>
        </w:rPr>
        <w:t xml:space="preserve">AA = </w:t>
      </w:r>
      <w:r w:rsidR="00157C3B" w:rsidRPr="00E93A70">
        <w:rPr>
          <w:noProof/>
          <w:sz w:val="18"/>
          <w:szCs w:val="18"/>
          <w:lang w:val="lv-LV"/>
        </w:rPr>
        <w:t>a</w:t>
      </w:r>
      <w:r w:rsidR="001D36B3" w:rsidRPr="00E93A70">
        <w:rPr>
          <w:noProof/>
          <w:sz w:val="18"/>
          <w:szCs w:val="18"/>
          <w:lang w:val="lv-LV"/>
        </w:rPr>
        <w:t>birateron</w:t>
      </w:r>
      <w:r w:rsidR="00BC5631" w:rsidRPr="00E93A70">
        <w:rPr>
          <w:noProof/>
          <w:sz w:val="18"/>
          <w:szCs w:val="18"/>
          <w:lang w:val="lv-LV"/>
        </w:rPr>
        <w:t xml:space="preserve">a </w:t>
      </w:r>
      <w:r w:rsidR="00BC5631" w:rsidRPr="00063D6C">
        <w:rPr>
          <w:noProof/>
          <w:sz w:val="18"/>
          <w:szCs w:val="18"/>
          <w:lang w:val="lv-LV"/>
        </w:rPr>
        <w:t>acetāts</w:t>
      </w:r>
    </w:p>
    <w:p w14:paraId="39BA1582" w14:textId="77777777" w:rsidR="009918EE" w:rsidRPr="00E8717C" w:rsidRDefault="009918EE" w:rsidP="000C6F80">
      <w:pPr>
        <w:tabs>
          <w:tab w:val="left" w:pos="1134"/>
          <w:tab w:val="left" w:pos="1701"/>
        </w:tabs>
        <w:rPr>
          <w:noProof/>
          <w:lang w:val="lv-LV"/>
        </w:rPr>
      </w:pPr>
    </w:p>
    <w:p w14:paraId="32D7F697" w14:textId="77777777" w:rsidR="009918EE" w:rsidRPr="00E8717C" w:rsidRDefault="009918EE" w:rsidP="000C6F80">
      <w:pPr>
        <w:rPr>
          <w:noProof/>
          <w:lang w:val="lv-LV"/>
        </w:rPr>
      </w:pPr>
      <w:r w:rsidRPr="00E8717C">
        <w:rPr>
          <w:noProof/>
          <w:lang w:val="lv-LV"/>
        </w:rPr>
        <w:t>Taču pētāmo personu datu apkopošana tika turpināta arī otrās vispārējās dzīvildzes (OS) starp</w:t>
      </w:r>
      <w:r w:rsidR="00326D92" w:rsidRPr="00E8717C">
        <w:rPr>
          <w:noProof/>
          <w:lang w:val="lv-LV"/>
        </w:rPr>
        <w:t xml:space="preserve">posma </w:t>
      </w:r>
      <w:r w:rsidRPr="00E8717C">
        <w:rPr>
          <w:noProof/>
          <w:lang w:val="lv-LV"/>
        </w:rPr>
        <w:t>analīzes laikā. Rezultāti, kas iegūti, pētniekam r</w:t>
      </w:r>
      <w:r w:rsidR="00DD644B" w:rsidRPr="00E8717C">
        <w:rPr>
          <w:noProof/>
          <w:lang w:val="lv-LV"/>
        </w:rPr>
        <w:t>adi</w:t>
      </w:r>
      <w:r w:rsidRPr="00E8717C">
        <w:rPr>
          <w:noProof/>
          <w:lang w:val="lv-LV"/>
        </w:rPr>
        <w:t xml:space="preserve">oloģiski pārbaudot rPFS jutīguma analīzes ietvaros </w:t>
      </w:r>
      <w:r w:rsidR="006B2A49" w:rsidRPr="00E8717C">
        <w:rPr>
          <w:noProof/>
          <w:lang w:val="lv-LV"/>
        </w:rPr>
        <w:t xml:space="preserve">novērošanas </w:t>
      </w:r>
      <w:r w:rsidRPr="00E8717C">
        <w:rPr>
          <w:noProof/>
          <w:lang w:val="lv-LV"/>
        </w:rPr>
        <w:t xml:space="preserve">laikā, ir parādīti </w:t>
      </w:r>
      <w:r w:rsidR="00B27CC5" w:rsidRPr="00E8717C">
        <w:rPr>
          <w:noProof/>
          <w:lang w:val="lv-LV"/>
        </w:rPr>
        <w:t>5</w:t>
      </w:r>
      <w:r w:rsidRPr="00E8717C">
        <w:rPr>
          <w:noProof/>
          <w:lang w:val="lv-LV"/>
        </w:rPr>
        <w:t xml:space="preserve">. tabulā un </w:t>
      </w:r>
      <w:r w:rsidR="00B27CC5" w:rsidRPr="00E8717C">
        <w:rPr>
          <w:noProof/>
          <w:lang w:val="lv-LV"/>
        </w:rPr>
        <w:t>4</w:t>
      </w:r>
      <w:r w:rsidRPr="00E8717C">
        <w:rPr>
          <w:noProof/>
          <w:lang w:val="lv-LV"/>
        </w:rPr>
        <w:t>. attēlā.</w:t>
      </w:r>
    </w:p>
    <w:p w14:paraId="221BDAF2" w14:textId="77777777" w:rsidR="009918EE" w:rsidRPr="00E8717C" w:rsidRDefault="009918EE" w:rsidP="000C6F80">
      <w:pPr>
        <w:rPr>
          <w:noProof/>
          <w:lang w:val="lv-LV"/>
        </w:rPr>
      </w:pPr>
    </w:p>
    <w:p w14:paraId="21AB3275" w14:textId="77777777" w:rsidR="009918EE" w:rsidRPr="00E8717C" w:rsidRDefault="009918EE" w:rsidP="000C6F80">
      <w:pPr>
        <w:rPr>
          <w:noProof/>
          <w:lang w:val="lv-LV"/>
        </w:rPr>
      </w:pPr>
      <w:bookmarkStart w:id="6" w:name="_Ref320733134"/>
      <w:bookmarkStart w:id="7" w:name="_Hlt320733136"/>
      <w:bookmarkStart w:id="8" w:name="_Hlt322118574"/>
      <w:r w:rsidRPr="00E8717C">
        <w:rPr>
          <w:noProof/>
          <w:lang w:val="lv-LV"/>
        </w:rPr>
        <w:t>Seši simti septiņām (607) pētāmajām personām bija r</w:t>
      </w:r>
      <w:r w:rsidR="00DD644B" w:rsidRPr="00E8717C">
        <w:rPr>
          <w:noProof/>
          <w:lang w:val="lv-LV"/>
        </w:rPr>
        <w:t>adi</w:t>
      </w:r>
      <w:r w:rsidRPr="00E8717C">
        <w:rPr>
          <w:noProof/>
          <w:lang w:val="lv-LV"/>
        </w:rPr>
        <w:t>o</w:t>
      </w:r>
      <w:r w:rsidR="006B2A49" w:rsidRPr="00E8717C">
        <w:rPr>
          <w:noProof/>
          <w:lang w:val="lv-LV"/>
        </w:rPr>
        <w:t>loģiski</w:t>
      </w:r>
      <w:r w:rsidRPr="00E8717C">
        <w:rPr>
          <w:noProof/>
          <w:lang w:val="lv-LV"/>
        </w:rPr>
        <w:t xml:space="preserve"> apstiprināta slimības progresēšana vai tās bija mirušas: 271 (50 %) abiraterona acetāta grupā un 336 (62 %) placebo grupā. Ārstēšana ar abiraterona acetātu salīdzinājumā ar placebo samazināja r</w:t>
      </w:r>
      <w:r w:rsidR="00DD644B" w:rsidRPr="00E8717C">
        <w:rPr>
          <w:noProof/>
          <w:lang w:val="lv-LV"/>
        </w:rPr>
        <w:t>adi</w:t>
      </w:r>
      <w:r w:rsidRPr="00E8717C">
        <w:rPr>
          <w:noProof/>
          <w:lang w:val="lv-LV"/>
        </w:rPr>
        <w:t>o</w:t>
      </w:r>
      <w:r w:rsidR="006B2A49" w:rsidRPr="00E8717C">
        <w:rPr>
          <w:noProof/>
          <w:lang w:val="lv-LV"/>
        </w:rPr>
        <w:t>loģiski</w:t>
      </w:r>
      <w:r w:rsidRPr="00E8717C">
        <w:rPr>
          <w:noProof/>
          <w:lang w:val="lv-LV"/>
        </w:rPr>
        <w:t xml:space="preserve"> apstiprinā</w:t>
      </w:r>
      <w:r w:rsidR="006B2A49" w:rsidRPr="00E8717C">
        <w:rPr>
          <w:noProof/>
          <w:lang w:val="lv-LV"/>
        </w:rPr>
        <w:t>tas</w:t>
      </w:r>
      <w:r w:rsidRPr="00E8717C">
        <w:rPr>
          <w:noProof/>
          <w:lang w:val="lv-LV"/>
        </w:rPr>
        <w:t xml:space="preserve"> slimības progresēšanas vai nāves risku par 47 % (R</w:t>
      </w:r>
      <w:r w:rsidR="006B2A49" w:rsidRPr="00E8717C">
        <w:rPr>
          <w:noProof/>
          <w:lang w:val="lv-LV"/>
        </w:rPr>
        <w:t>A</w:t>
      </w:r>
      <w:r w:rsidRPr="00E8717C">
        <w:rPr>
          <w:noProof/>
          <w:lang w:val="lv-LV"/>
        </w:rPr>
        <w:t xml:space="preserve"> = 0,530; 95 % TI: [0,451; 0,623], p</w:t>
      </w:r>
      <w:r w:rsidR="001C4637" w:rsidRPr="00E8717C">
        <w:rPr>
          <w:noProof/>
          <w:lang w:val="lv-LV"/>
        </w:rPr>
        <w:t> &lt; </w:t>
      </w:r>
      <w:r w:rsidRPr="00E8717C">
        <w:rPr>
          <w:noProof/>
          <w:lang w:val="lv-LV"/>
        </w:rPr>
        <w:t>0,0001). rPFS</w:t>
      </w:r>
      <w:r w:rsidR="00090A69" w:rsidRPr="00E8717C">
        <w:rPr>
          <w:noProof/>
          <w:lang w:val="lv-LV"/>
        </w:rPr>
        <w:t xml:space="preserve"> mediāna</w:t>
      </w:r>
      <w:r w:rsidRPr="00E8717C">
        <w:rPr>
          <w:noProof/>
          <w:lang w:val="lv-LV"/>
        </w:rPr>
        <w:t xml:space="preserve"> bija 16,5 mēneši abiraterona acetāta grupā un 8,3 mēneši placebo grupā.</w:t>
      </w:r>
    </w:p>
    <w:bookmarkEnd w:id="6"/>
    <w:bookmarkEnd w:id="7"/>
    <w:bookmarkEnd w:id="8"/>
    <w:p w14:paraId="3FBB835A" w14:textId="77777777" w:rsidR="009918EE" w:rsidRPr="00E8717C" w:rsidRDefault="009918EE" w:rsidP="000C6F80">
      <w:pPr>
        <w:keepNext/>
        <w:tabs>
          <w:tab w:val="clear" w:pos="567"/>
        </w:tabs>
        <w:rPr>
          <w:noProof/>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2"/>
        <w:gridCol w:w="3085"/>
        <w:gridCol w:w="3085"/>
      </w:tblGrid>
      <w:tr w:rsidR="00DF53B7" w:rsidRPr="00792158" w14:paraId="13591317" w14:textId="77777777" w:rsidTr="008117A2">
        <w:trPr>
          <w:cantSplit/>
          <w:jc w:val="center"/>
        </w:trPr>
        <w:tc>
          <w:tcPr>
            <w:tcW w:w="9008" w:type="dxa"/>
            <w:gridSpan w:val="3"/>
            <w:tcBorders>
              <w:top w:val="nil"/>
              <w:left w:val="nil"/>
              <w:bottom w:val="single" w:sz="4" w:space="0" w:color="000000"/>
              <w:right w:val="nil"/>
            </w:tcBorders>
          </w:tcPr>
          <w:p w14:paraId="17AAED2A" w14:textId="77777777" w:rsidR="009918EE" w:rsidRPr="00E8717C" w:rsidRDefault="00B27CC5" w:rsidP="000C6F80">
            <w:pPr>
              <w:keepNext/>
              <w:ind w:left="1134" w:hanging="1134"/>
              <w:rPr>
                <w:b/>
                <w:noProof/>
                <w:lang w:val="lv-LV"/>
              </w:rPr>
            </w:pPr>
            <w:r w:rsidRPr="00E8717C">
              <w:rPr>
                <w:b/>
                <w:noProof/>
                <w:lang w:val="lv-LV"/>
              </w:rPr>
              <w:t>5</w:t>
            </w:r>
            <w:r w:rsidR="009918EE" w:rsidRPr="00E8717C">
              <w:rPr>
                <w:b/>
                <w:noProof/>
                <w:lang w:val="lv-LV"/>
              </w:rPr>
              <w:t>. tabula.</w:t>
            </w:r>
            <w:r w:rsidR="009918EE" w:rsidRPr="00E8717C">
              <w:rPr>
                <w:b/>
                <w:noProof/>
                <w:lang w:val="lv-LV"/>
              </w:rPr>
              <w:tab/>
              <w:t>Pētījums Nr. 302: r</w:t>
            </w:r>
            <w:r w:rsidR="00DD644B" w:rsidRPr="00E8717C">
              <w:rPr>
                <w:b/>
                <w:noProof/>
                <w:lang w:val="lv-LV"/>
              </w:rPr>
              <w:t>adi</w:t>
            </w:r>
            <w:r w:rsidR="009918EE" w:rsidRPr="00E8717C">
              <w:rPr>
                <w:b/>
                <w:noProof/>
                <w:lang w:val="lv-LV"/>
              </w:rPr>
              <w:t xml:space="preserve">oloģiski apstiprināta dzīvildze bez slimības progresēšanas pacientiem, kuri ārstēti ar </w:t>
            </w:r>
            <w:r w:rsidR="001D36B3">
              <w:rPr>
                <w:b/>
                <w:noProof/>
                <w:lang w:val="lv-LV"/>
              </w:rPr>
              <w:t>abirateron</w:t>
            </w:r>
            <w:r w:rsidR="000E6637">
              <w:rPr>
                <w:b/>
                <w:noProof/>
                <w:lang w:val="lv-LV"/>
              </w:rPr>
              <w:t>a</w:t>
            </w:r>
            <w:r w:rsidR="009918EE" w:rsidRPr="00E8717C">
              <w:rPr>
                <w:b/>
                <w:noProof/>
                <w:lang w:val="lv-LV"/>
              </w:rPr>
              <w:t xml:space="preserve"> </w:t>
            </w:r>
            <w:r w:rsidR="000E6637" w:rsidRPr="00B72749">
              <w:rPr>
                <w:b/>
                <w:bCs/>
                <w:noProof/>
                <w:lang w:val="lv-LV"/>
              </w:rPr>
              <w:t>acetātu</w:t>
            </w:r>
            <w:r w:rsidR="000E6637" w:rsidRPr="00E8717C">
              <w:rPr>
                <w:b/>
                <w:noProof/>
                <w:lang w:val="lv-LV"/>
              </w:rPr>
              <w:t xml:space="preserve"> </w:t>
            </w:r>
            <w:r w:rsidR="009918EE" w:rsidRPr="00E8717C">
              <w:rPr>
                <w:b/>
                <w:noProof/>
                <w:lang w:val="lv-LV"/>
              </w:rPr>
              <w:t>vai placebo kombinācijā ar prednizonu vai prednizolonu plus LHRH analogiem vai iepriekš veiktu orhiektomiju (OS otrās starp</w:t>
            </w:r>
            <w:r w:rsidR="00E83754" w:rsidRPr="00E8717C">
              <w:rPr>
                <w:b/>
                <w:noProof/>
                <w:lang w:val="lv-LV"/>
              </w:rPr>
              <w:t xml:space="preserve">posma </w:t>
            </w:r>
            <w:r w:rsidR="009918EE" w:rsidRPr="00E8717C">
              <w:rPr>
                <w:b/>
                <w:noProof/>
                <w:lang w:val="lv-LV"/>
              </w:rPr>
              <w:t>analīzes laikā — pētnieka pārskats)</w:t>
            </w:r>
          </w:p>
        </w:tc>
      </w:tr>
      <w:tr w:rsidR="009918EE" w:rsidRPr="00E8717C" w14:paraId="250163D0" w14:textId="77777777" w:rsidTr="008117A2">
        <w:trPr>
          <w:cantSplit/>
          <w:jc w:val="center"/>
        </w:trPr>
        <w:tc>
          <w:tcPr>
            <w:tcW w:w="2882" w:type="dxa"/>
            <w:tcBorders>
              <w:left w:val="nil"/>
              <w:bottom w:val="single" w:sz="4" w:space="0" w:color="000000"/>
              <w:right w:val="nil"/>
            </w:tcBorders>
          </w:tcPr>
          <w:p w14:paraId="5B3E20FC" w14:textId="77777777" w:rsidR="009918EE" w:rsidRPr="00E8717C" w:rsidRDefault="009918EE" w:rsidP="000C6F80">
            <w:pPr>
              <w:keepNext/>
              <w:rPr>
                <w:noProof/>
                <w:lang w:val="lv-LV"/>
              </w:rPr>
            </w:pPr>
          </w:p>
        </w:tc>
        <w:tc>
          <w:tcPr>
            <w:tcW w:w="3063" w:type="dxa"/>
            <w:tcBorders>
              <w:left w:val="nil"/>
              <w:bottom w:val="single" w:sz="4" w:space="0" w:color="000000"/>
              <w:right w:val="nil"/>
            </w:tcBorders>
          </w:tcPr>
          <w:p w14:paraId="79845642" w14:textId="77777777" w:rsidR="009918EE" w:rsidRPr="000E6637" w:rsidRDefault="002E267C" w:rsidP="000C6F80">
            <w:pPr>
              <w:keepNext/>
              <w:jc w:val="center"/>
              <w:rPr>
                <w:b/>
                <w:bCs/>
                <w:noProof/>
                <w:lang w:val="lv-LV"/>
              </w:rPr>
            </w:pPr>
            <w:r>
              <w:rPr>
                <w:b/>
                <w:noProof/>
                <w:lang w:val="lv-LV"/>
              </w:rPr>
              <w:t>A</w:t>
            </w:r>
            <w:r w:rsidR="001D36B3">
              <w:rPr>
                <w:b/>
                <w:noProof/>
                <w:lang w:val="lv-LV"/>
              </w:rPr>
              <w:t>birate</w:t>
            </w:r>
            <w:r w:rsidR="001D36B3" w:rsidRPr="00157C3B">
              <w:rPr>
                <w:b/>
                <w:noProof/>
                <w:lang w:val="lv-LV"/>
              </w:rPr>
              <w:t>ron</w:t>
            </w:r>
            <w:r w:rsidR="000E6637">
              <w:rPr>
                <w:b/>
                <w:noProof/>
                <w:lang w:val="lv-LV"/>
              </w:rPr>
              <w:t>a</w:t>
            </w:r>
            <w:r w:rsidR="000E6637">
              <w:rPr>
                <w:noProof/>
                <w:lang w:val="lv-LV"/>
              </w:rPr>
              <w:t xml:space="preserve"> </w:t>
            </w:r>
            <w:r w:rsidR="000E6637" w:rsidRPr="00B72749">
              <w:rPr>
                <w:b/>
                <w:bCs/>
                <w:noProof/>
                <w:lang w:val="lv-LV"/>
              </w:rPr>
              <w:t>acetāts</w:t>
            </w:r>
          </w:p>
          <w:p w14:paraId="64EE25B3" w14:textId="77777777" w:rsidR="009918EE" w:rsidRPr="00E8717C" w:rsidRDefault="009918EE" w:rsidP="000C6F80">
            <w:pPr>
              <w:keepNext/>
              <w:jc w:val="center"/>
              <w:rPr>
                <w:noProof/>
                <w:lang w:val="lv-LV"/>
              </w:rPr>
            </w:pPr>
            <w:r w:rsidRPr="000E6637">
              <w:rPr>
                <w:b/>
                <w:bCs/>
                <w:noProof/>
                <w:lang w:val="lv-LV"/>
              </w:rPr>
              <w:t>(N=546)</w:t>
            </w:r>
          </w:p>
        </w:tc>
        <w:tc>
          <w:tcPr>
            <w:tcW w:w="3063" w:type="dxa"/>
            <w:tcBorders>
              <w:left w:val="nil"/>
              <w:bottom w:val="single" w:sz="4" w:space="0" w:color="000000"/>
              <w:right w:val="nil"/>
            </w:tcBorders>
          </w:tcPr>
          <w:p w14:paraId="1F292A75" w14:textId="77777777" w:rsidR="009918EE" w:rsidRPr="00E8717C" w:rsidRDefault="009918EE" w:rsidP="000C6F80">
            <w:pPr>
              <w:keepNext/>
              <w:jc w:val="center"/>
              <w:rPr>
                <w:b/>
                <w:noProof/>
                <w:lang w:val="lv-LV"/>
              </w:rPr>
            </w:pPr>
            <w:r w:rsidRPr="00E8717C">
              <w:rPr>
                <w:b/>
                <w:noProof/>
                <w:lang w:val="lv-LV"/>
              </w:rPr>
              <w:t>P</w:t>
            </w:r>
            <w:r w:rsidR="00D5053E" w:rsidRPr="00E8717C">
              <w:rPr>
                <w:b/>
                <w:noProof/>
                <w:lang w:val="lv-LV"/>
              </w:rPr>
              <w:t>lacebo</w:t>
            </w:r>
          </w:p>
          <w:p w14:paraId="094E8999" w14:textId="77777777" w:rsidR="009918EE" w:rsidRPr="00E8717C" w:rsidRDefault="009918EE" w:rsidP="000C6F80">
            <w:pPr>
              <w:keepNext/>
              <w:jc w:val="center"/>
              <w:rPr>
                <w:noProof/>
                <w:lang w:val="lv-LV"/>
              </w:rPr>
            </w:pPr>
            <w:bookmarkStart w:id="9" w:name="_Hlt324865141"/>
            <w:bookmarkStart w:id="10" w:name="_Hlt325385979"/>
            <w:bookmarkStart w:id="11" w:name="_Hlt325386631"/>
            <w:bookmarkStart w:id="12" w:name="_Hlt325616088"/>
            <w:bookmarkStart w:id="13" w:name="_Ref324344518"/>
            <w:r w:rsidRPr="00E8717C">
              <w:rPr>
                <w:b/>
                <w:noProof/>
                <w:lang w:val="lv-LV"/>
              </w:rPr>
              <w:t>(N=542)</w:t>
            </w:r>
            <w:bookmarkEnd w:id="9"/>
            <w:bookmarkEnd w:id="10"/>
            <w:bookmarkEnd w:id="11"/>
            <w:bookmarkEnd w:id="12"/>
            <w:bookmarkEnd w:id="13"/>
          </w:p>
        </w:tc>
      </w:tr>
      <w:tr w:rsidR="009918EE" w:rsidRPr="00E8717C" w14:paraId="510F6D06" w14:textId="77777777" w:rsidTr="008117A2">
        <w:trPr>
          <w:cantSplit/>
          <w:jc w:val="center"/>
        </w:trPr>
        <w:tc>
          <w:tcPr>
            <w:tcW w:w="2882" w:type="dxa"/>
            <w:tcBorders>
              <w:left w:val="nil"/>
              <w:bottom w:val="nil"/>
              <w:right w:val="nil"/>
            </w:tcBorders>
          </w:tcPr>
          <w:p w14:paraId="415EE300" w14:textId="77777777" w:rsidR="009918EE" w:rsidRPr="00E8717C" w:rsidRDefault="009918EE" w:rsidP="000C6F80">
            <w:pPr>
              <w:keepNext/>
              <w:jc w:val="center"/>
              <w:rPr>
                <w:noProof/>
                <w:lang w:val="lv-LV"/>
              </w:rPr>
            </w:pPr>
            <w:r w:rsidRPr="00E8717C">
              <w:rPr>
                <w:b/>
                <w:noProof/>
                <w:lang w:val="lv-LV"/>
              </w:rPr>
              <w:t>R</w:t>
            </w:r>
            <w:r w:rsidR="00DD644B" w:rsidRPr="00E8717C">
              <w:rPr>
                <w:b/>
                <w:noProof/>
                <w:lang w:val="lv-LV"/>
              </w:rPr>
              <w:t>adi</w:t>
            </w:r>
            <w:r w:rsidRPr="00E8717C">
              <w:rPr>
                <w:b/>
                <w:noProof/>
                <w:lang w:val="lv-LV"/>
              </w:rPr>
              <w:t>oloģiski apstiprināta dzīvildze bez slimības progresēšanas (rPFS)</w:t>
            </w:r>
          </w:p>
        </w:tc>
        <w:tc>
          <w:tcPr>
            <w:tcW w:w="3063" w:type="dxa"/>
            <w:tcBorders>
              <w:left w:val="nil"/>
              <w:bottom w:val="nil"/>
              <w:right w:val="nil"/>
            </w:tcBorders>
          </w:tcPr>
          <w:p w14:paraId="703758EE" w14:textId="77777777" w:rsidR="009918EE" w:rsidRPr="00E8717C" w:rsidRDefault="009918EE" w:rsidP="000C6F80">
            <w:pPr>
              <w:keepNext/>
              <w:jc w:val="center"/>
              <w:rPr>
                <w:noProof/>
                <w:lang w:val="lv-LV"/>
              </w:rPr>
            </w:pPr>
          </w:p>
        </w:tc>
        <w:tc>
          <w:tcPr>
            <w:tcW w:w="3063" w:type="dxa"/>
            <w:tcBorders>
              <w:left w:val="nil"/>
              <w:bottom w:val="nil"/>
              <w:right w:val="nil"/>
            </w:tcBorders>
          </w:tcPr>
          <w:p w14:paraId="165B8BD0" w14:textId="77777777" w:rsidR="009918EE" w:rsidRPr="00E8717C" w:rsidRDefault="009918EE" w:rsidP="000C6F80">
            <w:pPr>
              <w:keepNext/>
              <w:jc w:val="center"/>
              <w:rPr>
                <w:noProof/>
                <w:lang w:val="lv-LV"/>
              </w:rPr>
            </w:pPr>
          </w:p>
        </w:tc>
      </w:tr>
      <w:tr w:rsidR="009918EE" w:rsidRPr="00E8717C" w14:paraId="609E5CA9" w14:textId="77777777" w:rsidTr="008117A2">
        <w:trPr>
          <w:cantSplit/>
          <w:jc w:val="center"/>
        </w:trPr>
        <w:tc>
          <w:tcPr>
            <w:tcW w:w="2882" w:type="dxa"/>
            <w:tcBorders>
              <w:top w:val="nil"/>
              <w:left w:val="nil"/>
              <w:bottom w:val="nil"/>
              <w:right w:val="nil"/>
            </w:tcBorders>
          </w:tcPr>
          <w:p w14:paraId="57D65D70" w14:textId="77777777" w:rsidR="009918EE" w:rsidRPr="00E8717C" w:rsidRDefault="009918EE" w:rsidP="000C6F80">
            <w:pPr>
              <w:jc w:val="center"/>
              <w:rPr>
                <w:noProof/>
                <w:lang w:val="lv-LV"/>
              </w:rPr>
            </w:pPr>
            <w:r w:rsidRPr="00E8717C">
              <w:rPr>
                <w:noProof/>
                <w:lang w:val="lv-LV"/>
              </w:rPr>
              <w:t>Slimība progresējusi vai iestājusies nāve</w:t>
            </w:r>
          </w:p>
        </w:tc>
        <w:tc>
          <w:tcPr>
            <w:tcW w:w="3063" w:type="dxa"/>
            <w:tcBorders>
              <w:top w:val="nil"/>
              <w:left w:val="nil"/>
              <w:bottom w:val="nil"/>
              <w:right w:val="nil"/>
            </w:tcBorders>
          </w:tcPr>
          <w:p w14:paraId="55CB7EDB" w14:textId="77777777" w:rsidR="009918EE" w:rsidRPr="00E8717C" w:rsidRDefault="009918EE" w:rsidP="000C6F80">
            <w:pPr>
              <w:jc w:val="center"/>
              <w:rPr>
                <w:noProof/>
                <w:lang w:val="lv-LV"/>
              </w:rPr>
            </w:pPr>
            <w:r w:rsidRPr="00E8717C">
              <w:rPr>
                <w:noProof/>
                <w:lang w:val="lv-LV"/>
              </w:rPr>
              <w:t>271 (50 %)</w:t>
            </w:r>
          </w:p>
        </w:tc>
        <w:tc>
          <w:tcPr>
            <w:tcW w:w="3063" w:type="dxa"/>
            <w:tcBorders>
              <w:top w:val="nil"/>
              <w:left w:val="nil"/>
              <w:bottom w:val="nil"/>
              <w:right w:val="nil"/>
            </w:tcBorders>
          </w:tcPr>
          <w:p w14:paraId="7ACE8A58" w14:textId="77777777" w:rsidR="009918EE" w:rsidRPr="00E8717C" w:rsidRDefault="009918EE" w:rsidP="000C6F80">
            <w:pPr>
              <w:jc w:val="center"/>
              <w:rPr>
                <w:noProof/>
                <w:lang w:val="lv-LV"/>
              </w:rPr>
            </w:pPr>
            <w:r w:rsidRPr="00E8717C">
              <w:rPr>
                <w:noProof/>
                <w:lang w:val="lv-LV"/>
              </w:rPr>
              <w:t>336 (62 %)</w:t>
            </w:r>
          </w:p>
        </w:tc>
      </w:tr>
      <w:tr w:rsidR="009918EE" w:rsidRPr="00E8717C" w14:paraId="4BEFD067" w14:textId="77777777" w:rsidTr="008117A2">
        <w:trPr>
          <w:cantSplit/>
          <w:jc w:val="center"/>
        </w:trPr>
        <w:tc>
          <w:tcPr>
            <w:tcW w:w="2882" w:type="dxa"/>
            <w:tcBorders>
              <w:top w:val="nil"/>
              <w:left w:val="nil"/>
              <w:bottom w:val="nil"/>
              <w:right w:val="nil"/>
            </w:tcBorders>
          </w:tcPr>
          <w:p w14:paraId="3655A1A0" w14:textId="77777777" w:rsidR="009918EE" w:rsidRPr="00E8717C" w:rsidRDefault="009918EE" w:rsidP="000C6F80">
            <w:pPr>
              <w:jc w:val="center"/>
              <w:rPr>
                <w:noProof/>
                <w:lang w:val="lv-LV"/>
              </w:rPr>
            </w:pPr>
            <w:r w:rsidRPr="00E8717C">
              <w:rPr>
                <w:noProof/>
                <w:lang w:val="lv-LV"/>
              </w:rPr>
              <w:t xml:space="preserve">rPFS </w:t>
            </w:r>
            <w:r w:rsidR="00090A69" w:rsidRPr="00E8717C">
              <w:rPr>
                <w:noProof/>
                <w:lang w:val="lv-LV"/>
              </w:rPr>
              <w:t xml:space="preserve">mediāna </w:t>
            </w:r>
            <w:r w:rsidRPr="00E8717C">
              <w:rPr>
                <w:noProof/>
                <w:lang w:val="lv-LV"/>
              </w:rPr>
              <w:t>mēnešos</w:t>
            </w:r>
          </w:p>
          <w:p w14:paraId="0E2655FD" w14:textId="77777777" w:rsidR="009918EE" w:rsidRPr="00E8717C" w:rsidRDefault="009918EE" w:rsidP="000C6F80">
            <w:pPr>
              <w:jc w:val="center"/>
              <w:rPr>
                <w:noProof/>
                <w:lang w:val="lv-LV"/>
              </w:rPr>
            </w:pPr>
            <w:r w:rsidRPr="00E8717C">
              <w:rPr>
                <w:noProof/>
                <w:lang w:val="lv-LV"/>
              </w:rPr>
              <w:t>(95 % TI)</w:t>
            </w:r>
          </w:p>
        </w:tc>
        <w:tc>
          <w:tcPr>
            <w:tcW w:w="3063" w:type="dxa"/>
            <w:tcBorders>
              <w:top w:val="nil"/>
              <w:left w:val="nil"/>
              <w:bottom w:val="nil"/>
              <w:right w:val="nil"/>
            </w:tcBorders>
          </w:tcPr>
          <w:p w14:paraId="6FBD7CBC" w14:textId="77777777" w:rsidR="009918EE" w:rsidRPr="00E8717C" w:rsidRDefault="009918EE" w:rsidP="000C6F80">
            <w:pPr>
              <w:jc w:val="center"/>
              <w:rPr>
                <w:noProof/>
                <w:lang w:val="lv-LV"/>
              </w:rPr>
            </w:pPr>
            <w:r w:rsidRPr="00E8717C">
              <w:rPr>
                <w:noProof/>
                <w:lang w:val="lv-LV"/>
              </w:rPr>
              <w:t>16,5</w:t>
            </w:r>
          </w:p>
          <w:p w14:paraId="5367307B" w14:textId="77777777" w:rsidR="009918EE" w:rsidRPr="00E8717C" w:rsidRDefault="009918EE" w:rsidP="000C6F80">
            <w:pPr>
              <w:jc w:val="center"/>
              <w:rPr>
                <w:noProof/>
                <w:lang w:val="lv-LV"/>
              </w:rPr>
            </w:pPr>
            <w:r w:rsidRPr="00E8717C">
              <w:rPr>
                <w:noProof/>
                <w:lang w:val="lv-LV"/>
              </w:rPr>
              <w:t>(13,80; 16,79)</w:t>
            </w:r>
          </w:p>
        </w:tc>
        <w:tc>
          <w:tcPr>
            <w:tcW w:w="3063" w:type="dxa"/>
            <w:tcBorders>
              <w:top w:val="nil"/>
              <w:left w:val="nil"/>
              <w:bottom w:val="nil"/>
              <w:right w:val="nil"/>
            </w:tcBorders>
          </w:tcPr>
          <w:p w14:paraId="38BBC603" w14:textId="77777777" w:rsidR="009918EE" w:rsidRPr="00E8717C" w:rsidRDefault="009918EE" w:rsidP="000C6F80">
            <w:pPr>
              <w:jc w:val="center"/>
              <w:rPr>
                <w:noProof/>
                <w:lang w:val="lv-LV"/>
              </w:rPr>
            </w:pPr>
            <w:r w:rsidRPr="00E8717C">
              <w:rPr>
                <w:noProof/>
                <w:lang w:val="lv-LV"/>
              </w:rPr>
              <w:t>8,3</w:t>
            </w:r>
          </w:p>
          <w:p w14:paraId="16A82713" w14:textId="77777777" w:rsidR="009918EE" w:rsidRPr="00E8717C" w:rsidRDefault="009918EE" w:rsidP="000C6F80">
            <w:pPr>
              <w:jc w:val="center"/>
              <w:rPr>
                <w:noProof/>
                <w:lang w:val="lv-LV"/>
              </w:rPr>
            </w:pPr>
            <w:r w:rsidRPr="00E8717C">
              <w:rPr>
                <w:noProof/>
                <w:lang w:val="lv-LV"/>
              </w:rPr>
              <w:t>(8,05; 9,43)</w:t>
            </w:r>
          </w:p>
        </w:tc>
      </w:tr>
      <w:tr w:rsidR="009918EE" w:rsidRPr="00E8717C" w14:paraId="17A33C39" w14:textId="77777777" w:rsidTr="008117A2">
        <w:trPr>
          <w:cantSplit/>
          <w:jc w:val="center"/>
        </w:trPr>
        <w:tc>
          <w:tcPr>
            <w:tcW w:w="2882" w:type="dxa"/>
            <w:tcBorders>
              <w:top w:val="nil"/>
              <w:left w:val="nil"/>
              <w:bottom w:val="nil"/>
              <w:right w:val="nil"/>
            </w:tcBorders>
          </w:tcPr>
          <w:p w14:paraId="4A1AEAB7" w14:textId="77777777" w:rsidR="009918EE" w:rsidRPr="00E8717C" w:rsidRDefault="009918EE" w:rsidP="000C6F80">
            <w:pPr>
              <w:jc w:val="center"/>
              <w:rPr>
                <w:noProof/>
                <w:lang w:val="lv-LV"/>
              </w:rPr>
            </w:pPr>
            <w:r w:rsidRPr="00E8717C">
              <w:rPr>
                <w:noProof/>
                <w:lang w:val="lv-LV"/>
              </w:rPr>
              <w:t>p vērtība*</w:t>
            </w:r>
          </w:p>
        </w:tc>
        <w:tc>
          <w:tcPr>
            <w:tcW w:w="6126" w:type="dxa"/>
            <w:gridSpan w:val="2"/>
            <w:tcBorders>
              <w:top w:val="nil"/>
              <w:left w:val="nil"/>
              <w:bottom w:val="nil"/>
              <w:right w:val="nil"/>
            </w:tcBorders>
          </w:tcPr>
          <w:p w14:paraId="05AB4C85" w14:textId="77777777" w:rsidR="009918EE" w:rsidRPr="00E8717C" w:rsidRDefault="009918EE" w:rsidP="000C6F80">
            <w:pPr>
              <w:jc w:val="center"/>
              <w:rPr>
                <w:noProof/>
                <w:lang w:val="lv-LV"/>
              </w:rPr>
            </w:pPr>
            <w:r w:rsidRPr="00E8717C">
              <w:rPr>
                <w:noProof/>
                <w:lang w:val="lv-LV"/>
              </w:rPr>
              <w:t>&lt; 0,0001</w:t>
            </w:r>
          </w:p>
        </w:tc>
      </w:tr>
      <w:tr w:rsidR="009918EE" w:rsidRPr="00E8717C" w14:paraId="3B76A0C7" w14:textId="77777777" w:rsidTr="008117A2">
        <w:trPr>
          <w:cantSplit/>
          <w:jc w:val="center"/>
        </w:trPr>
        <w:tc>
          <w:tcPr>
            <w:tcW w:w="2882" w:type="dxa"/>
            <w:tcBorders>
              <w:top w:val="nil"/>
              <w:left w:val="nil"/>
              <w:right w:val="nil"/>
            </w:tcBorders>
          </w:tcPr>
          <w:p w14:paraId="6C4A0922" w14:textId="77777777" w:rsidR="009918EE" w:rsidRPr="00E8717C" w:rsidRDefault="009918EE" w:rsidP="000C6F80">
            <w:pPr>
              <w:jc w:val="center"/>
              <w:rPr>
                <w:noProof/>
                <w:lang w:val="lv-LV"/>
              </w:rPr>
            </w:pPr>
            <w:r w:rsidRPr="00E8717C">
              <w:rPr>
                <w:noProof/>
                <w:lang w:val="lv-LV"/>
              </w:rPr>
              <w:t xml:space="preserve">Riska </w:t>
            </w:r>
            <w:r w:rsidR="00090A69" w:rsidRPr="00E8717C">
              <w:rPr>
                <w:noProof/>
                <w:lang w:val="lv-LV"/>
              </w:rPr>
              <w:t>attiecība</w:t>
            </w:r>
            <w:r w:rsidRPr="00E8717C">
              <w:rPr>
                <w:noProof/>
                <w:lang w:val="lv-LV"/>
              </w:rPr>
              <w:t>**</w:t>
            </w:r>
          </w:p>
          <w:p w14:paraId="6F4D408E" w14:textId="77777777" w:rsidR="009918EE" w:rsidRPr="00E8717C" w:rsidRDefault="009918EE" w:rsidP="000C6F80">
            <w:pPr>
              <w:jc w:val="center"/>
              <w:rPr>
                <w:noProof/>
                <w:lang w:val="lv-LV"/>
              </w:rPr>
            </w:pPr>
            <w:r w:rsidRPr="00E8717C">
              <w:rPr>
                <w:noProof/>
                <w:lang w:val="lv-LV"/>
              </w:rPr>
              <w:t>(95 % TI)</w:t>
            </w:r>
          </w:p>
        </w:tc>
        <w:tc>
          <w:tcPr>
            <w:tcW w:w="6126" w:type="dxa"/>
            <w:gridSpan w:val="2"/>
            <w:tcBorders>
              <w:top w:val="nil"/>
              <w:left w:val="nil"/>
              <w:right w:val="nil"/>
            </w:tcBorders>
          </w:tcPr>
          <w:p w14:paraId="01B27450" w14:textId="77777777" w:rsidR="009918EE" w:rsidRPr="00E8717C" w:rsidRDefault="009918EE" w:rsidP="000C6F80">
            <w:pPr>
              <w:jc w:val="center"/>
              <w:rPr>
                <w:noProof/>
                <w:lang w:val="lv-LV"/>
              </w:rPr>
            </w:pPr>
            <w:r w:rsidRPr="00E8717C">
              <w:rPr>
                <w:noProof/>
                <w:lang w:val="lv-LV"/>
              </w:rPr>
              <w:t>0,530</w:t>
            </w:r>
          </w:p>
          <w:p w14:paraId="3624C3C1" w14:textId="77777777" w:rsidR="009918EE" w:rsidRPr="00E8717C" w:rsidRDefault="009918EE" w:rsidP="000C6F80">
            <w:pPr>
              <w:jc w:val="center"/>
              <w:rPr>
                <w:noProof/>
                <w:lang w:val="lv-LV"/>
              </w:rPr>
            </w:pPr>
            <w:r w:rsidRPr="00E8717C">
              <w:rPr>
                <w:noProof/>
                <w:lang w:val="lv-LV"/>
              </w:rPr>
              <w:t>(0,451; 0,623)</w:t>
            </w:r>
          </w:p>
        </w:tc>
      </w:tr>
      <w:tr w:rsidR="009918EE" w:rsidRPr="00E8717C" w14:paraId="5DDDE324" w14:textId="77777777" w:rsidTr="008117A2">
        <w:trPr>
          <w:cantSplit/>
          <w:jc w:val="center"/>
        </w:trPr>
        <w:tc>
          <w:tcPr>
            <w:tcW w:w="9008" w:type="dxa"/>
            <w:gridSpan w:val="3"/>
            <w:tcBorders>
              <w:left w:val="nil"/>
              <w:bottom w:val="nil"/>
              <w:right w:val="nil"/>
            </w:tcBorders>
          </w:tcPr>
          <w:p w14:paraId="5102BEB8" w14:textId="77777777" w:rsidR="009918EE" w:rsidRPr="00E8717C" w:rsidRDefault="009918EE" w:rsidP="000C6F80">
            <w:pPr>
              <w:tabs>
                <w:tab w:val="left" w:pos="287"/>
              </w:tabs>
              <w:ind w:left="284" w:hanging="284"/>
              <w:rPr>
                <w:noProof/>
                <w:sz w:val="18"/>
                <w:szCs w:val="18"/>
                <w:lang w:val="lv-LV"/>
              </w:rPr>
            </w:pPr>
            <w:r w:rsidRPr="00E8717C">
              <w:rPr>
                <w:noProof/>
                <w:sz w:val="18"/>
                <w:szCs w:val="18"/>
                <w:lang w:val="lv-LV"/>
              </w:rPr>
              <w:t>*</w:t>
            </w:r>
            <w:r w:rsidRPr="00E8717C">
              <w:rPr>
                <w:noProof/>
                <w:sz w:val="18"/>
                <w:szCs w:val="18"/>
                <w:lang w:val="lv-LV"/>
              </w:rPr>
              <w:tab/>
              <w:t xml:space="preserve">p vērtība ir atvasināta no </w:t>
            </w:r>
            <w:r w:rsidRPr="00E8717C">
              <w:rPr>
                <w:i/>
                <w:noProof/>
                <w:sz w:val="18"/>
                <w:szCs w:val="18"/>
                <w:lang w:val="lv-LV"/>
              </w:rPr>
              <w:t>log-rank</w:t>
            </w:r>
            <w:r w:rsidRPr="00E8717C">
              <w:rPr>
                <w:noProof/>
                <w:sz w:val="18"/>
                <w:szCs w:val="18"/>
                <w:lang w:val="lv-LV"/>
              </w:rPr>
              <w:t xml:space="preserve"> testa, kas stratificēts pēc sākotnējā ECOG skalas rādītāja (0 vai 1)</w:t>
            </w:r>
            <w:r w:rsidR="00090A69" w:rsidRPr="00E8717C">
              <w:rPr>
                <w:noProof/>
                <w:sz w:val="18"/>
                <w:szCs w:val="18"/>
                <w:lang w:val="lv-LV"/>
              </w:rPr>
              <w:t>.</w:t>
            </w:r>
          </w:p>
          <w:p w14:paraId="715B7D2C" w14:textId="77777777" w:rsidR="009918EE" w:rsidRPr="00E8717C" w:rsidRDefault="009918EE" w:rsidP="000C6F80">
            <w:pPr>
              <w:tabs>
                <w:tab w:val="left" w:pos="287"/>
              </w:tabs>
              <w:ind w:left="284" w:hanging="284"/>
              <w:rPr>
                <w:rFonts w:ascii="MS Mincho" w:eastAsia="MS Mincho"/>
                <w:noProof/>
                <w:sz w:val="18"/>
                <w:szCs w:val="18"/>
                <w:lang w:val="lv-LV"/>
              </w:rPr>
            </w:pPr>
            <w:r w:rsidRPr="00E8717C">
              <w:rPr>
                <w:noProof/>
                <w:sz w:val="18"/>
                <w:szCs w:val="18"/>
                <w:lang w:val="lv-LV"/>
              </w:rPr>
              <w:t>**</w:t>
            </w:r>
            <w:r w:rsidRPr="00E8717C">
              <w:rPr>
                <w:noProof/>
                <w:sz w:val="18"/>
                <w:szCs w:val="18"/>
                <w:lang w:val="lv-LV"/>
              </w:rPr>
              <w:tab/>
              <w:t xml:space="preserve">Riska </w:t>
            </w:r>
            <w:r w:rsidR="00090A69" w:rsidRPr="00E8717C">
              <w:rPr>
                <w:noProof/>
                <w:sz w:val="18"/>
                <w:szCs w:val="18"/>
                <w:lang w:val="lv-LV"/>
              </w:rPr>
              <w:t>attiecība</w:t>
            </w:r>
            <w:r w:rsidRPr="00E8717C">
              <w:rPr>
                <w:noProof/>
                <w:sz w:val="18"/>
                <w:szCs w:val="18"/>
                <w:lang w:val="lv-LV"/>
              </w:rPr>
              <w:t xml:space="preserve"> </w:t>
            </w:r>
            <w:r w:rsidR="001C4637" w:rsidRPr="00E8717C">
              <w:rPr>
                <w:noProof/>
                <w:sz w:val="18"/>
                <w:szCs w:val="18"/>
                <w:lang w:val="lv-LV"/>
              </w:rPr>
              <w:t>&lt; </w:t>
            </w:r>
            <w:r w:rsidRPr="00E8717C">
              <w:rPr>
                <w:noProof/>
                <w:sz w:val="18"/>
                <w:szCs w:val="18"/>
                <w:lang w:val="lv-LV"/>
              </w:rPr>
              <w:t xml:space="preserve">1 liecina par labu </w:t>
            </w:r>
            <w:r w:rsidR="001D36B3">
              <w:rPr>
                <w:noProof/>
                <w:sz w:val="18"/>
                <w:szCs w:val="18"/>
                <w:lang w:val="lv-LV"/>
              </w:rPr>
              <w:t>abirateron</w:t>
            </w:r>
            <w:r w:rsidR="002E267C">
              <w:rPr>
                <w:noProof/>
                <w:sz w:val="18"/>
                <w:szCs w:val="18"/>
                <w:lang w:val="lv-LV"/>
              </w:rPr>
              <w:t>a</w:t>
            </w:r>
            <w:r w:rsidR="000E6637">
              <w:rPr>
                <w:noProof/>
                <w:lang w:val="lv-LV"/>
              </w:rPr>
              <w:t xml:space="preserve"> </w:t>
            </w:r>
            <w:r w:rsidR="000E6637" w:rsidRPr="00B72749">
              <w:rPr>
                <w:noProof/>
                <w:sz w:val="18"/>
                <w:szCs w:val="18"/>
                <w:lang w:val="lv-LV"/>
              </w:rPr>
              <w:t>acetātam</w:t>
            </w:r>
            <w:r w:rsidR="00090A69" w:rsidRPr="00E8717C">
              <w:rPr>
                <w:noProof/>
                <w:sz w:val="18"/>
                <w:szCs w:val="18"/>
                <w:lang w:val="lv-LV"/>
              </w:rPr>
              <w:t>.</w:t>
            </w:r>
          </w:p>
        </w:tc>
      </w:tr>
    </w:tbl>
    <w:p w14:paraId="245FB41F" w14:textId="77777777" w:rsidR="009918EE" w:rsidRPr="00E8717C" w:rsidRDefault="009918EE" w:rsidP="000C6F80">
      <w:pPr>
        <w:tabs>
          <w:tab w:val="left" w:pos="1134"/>
          <w:tab w:val="left" w:pos="1701"/>
        </w:tabs>
        <w:rPr>
          <w:noProof/>
          <w:lang w:val="lv-LV"/>
        </w:rPr>
      </w:pPr>
    </w:p>
    <w:p w14:paraId="068DCD27" w14:textId="77777777" w:rsidR="009918EE" w:rsidRPr="00E8717C" w:rsidRDefault="00B27CC5" w:rsidP="000C6F80">
      <w:pPr>
        <w:keepNext/>
        <w:ind w:left="1134" w:hanging="1134"/>
        <w:rPr>
          <w:b/>
          <w:noProof/>
          <w:lang w:val="lv-LV"/>
        </w:rPr>
      </w:pPr>
      <w:r w:rsidRPr="00E8717C">
        <w:rPr>
          <w:b/>
          <w:noProof/>
          <w:lang w:val="lv-LV"/>
        </w:rPr>
        <w:t>4</w:t>
      </w:r>
      <w:r w:rsidR="009918EE" w:rsidRPr="00E8717C">
        <w:rPr>
          <w:b/>
          <w:noProof/>
          <w:lang w:val="lv-LV"/>
        </w:rPr>
        <w:t>. attēls.</w:t>
      </w:r>
      <w:r w:rsidR="009918EE" w:rsidRPr="00E8717C">
        <w:rPr>
          <w:b/>
          <w:noProof/>
          <w:lang w:val="lv-LV"/>
        </w:rPr>
        <w:tab/>
      </w:r>
      <w:r w:rsidR="00090A69" w:rsidRPr="00E8717C">
        <w:rPr>
          <w:b/>
          <w:noProof/>
          <w:lang w:val="lv-LV"/>
        </w:rPr>
        <w:t>R</w:t>
      </w:r>
      <w:r w:rsidR="00DD644B" w:rsidRPr="00E8717C">
        <w:rPr>
          <w:b/>
          <w:noProof/>
          <w:lang w:val="lv-LV"/>
        </w:rPr>
        <w:t>adi</w:t>
      </w:r>
      <w:r w:rsidR="009918EE" w:rsidRPr="00E8717C">
        <w:rPr>
          <w:b/>
          <w:noProof/>
          <w:lang w:val="lv-LV"/>
        </w:rPr>
        <w:t>oloģiski apstiprināta</w:t>
      </w:r>
      <w:r w:rsidR="00090A69" w:rsidRPr="00E8717C">
        <w:rPr>
          <w:b/>
          <w:noProof/>
          <w:lang w:val="lv-LV"/>
        </w:rPr>
        <w:t>s</w:t>
      </w:r>
      <w:r w:rsidR="009918EE" w:rsidRPr="00E8717C">
        <w:rPr>
          <w:b/>
          <w:noProof/>
          <w:lang w:val="lv-LV"/>
        </w:rPr>
        <w:t xml:space="preserve"> dzīvildze</w:t>
      </w:r>
      <w:r w:rsidR="00090A69" w:rsidRPr="00E8717C">
        <w:rPr>
          <w:b/>
          <w:noProof/>
          <w:lang w:val="lv-LV"/>
        </w:rPr>
        <w:t>s</w:t>
      </w:r>
      <w:r w:rsidR="009918EE" w:rsidRPr="00E8717C">
        <w:rPr>
          <w:b/>
          <w:noProof/>
          <w:lang w:val="lv-LV"/>
        </w:rPr>
        <w:t xml:space="preserve"> bez slimības progresēšanas </w:t>
      </w:r>
      <w:r w:rsidR="00090A69" w:rsidRPr="00E8717C">
        <w:rPr>
          <w:b/>
          <w:noProof/>
          <w:lang w:val="lv-LV"/>
        </w:rPr>
        <w:t>Kaplana</w:t>
      </w:r>
      <w:r w:rsidR="00090A69" w:rsidRPr="00E8717C">
        <w:rPr>
          <w:b/>
          <w:noProof/>
          <w:lang w:val="lv-LV"/>
        </w:rPr>
        <w:noBreakHyphen/>
        <w:t xml:space="preserve">Meijera līknes </w:t>
      </w:r>
      <w:r w:rsidR="009918EE" w:rsidRPr="00E8717C">
        <w:rPr>
          <w:b/>
          <w:noProof/>
          <w:lang w:val="lv-LV"/>
        </w:rPr>
        <w:t xml:space="preserve">pacientiem, kuri ārstēti ar </w:t>
      </w:r>
      <w:r w:rsidR="001D36B3">
        <w:rPr>
          <w:b/>
          <w:noProof/>
          <w:lang w:val="lv-LV"/>
        </w:rPr>
        <w:t>abirateron</w:t>
      </w:r>
      <w:r w:rsidR="000E6637">
        <w:rPr>
          <w:b/>
          <w:noProof/>
          <w:lang w:val="lv-LV"/>
        </w:rPr>
        <w:t>a</w:t>
      </w:r>
      <w:r w:rsidR="000E6637" w:rsidRPr="000E6637">
        <w:rPr>
          <w:noProof/>
          <w:lang w:val="lv-LV"/>
        </w:rPr>
        <w:t xml:space="preserve"> </w:t>
      </w:r>
      <w:r w:rsidR="000E6637" w:rsidRPr="00B72749">
        <w:rPr>
          <w:b/>
          <w:bCs/>
          <w:noProof/>
          <w:lang w:val="lv-LV"/>
        </w:rPr>
        <w:t>acetātu</w:t>
      </w:r>
      <w:r w:rsidR="009918EE" w:rsidRPr="00E8717C">
        <w:rPr>
          <w:b/>
          <w:noProof/>
          <w:lang w:val="lv-LV"/>
        </w:rPr>
        <w:t xml:space="preserve"> vai placebo kombinācijā ar prednizonu vai prednizolonu plus LHRH analogiem vai iepriekš veiktu orhiektomiju (OS otrās starp</w:t>
      </w:r>
      <w:r w:rsidR="00E83754" w:rsidRPr="00E8717C">
        <w:rPr>
          <w:b/>
          <w:noProof/>
          <w:lang w:val="lv-LV"/>
        </w:rPr>
        <w:t xml:space="preserve">posma </w:t>
      </w:r>
      <w:r w:rsidR="009918EE" w:rsidRPr="00E8717C">
        <w:rPr>
          <w:b/>
          <w:noProof/>
          <w:lang w:val="lv-LV"/>
        </w:rPr>
        <w:t>analīzes laikā — pētnieka pārskats)</w:t>
      </w:r>
    </w:p>
    <w:p w14:paraId="0903F403" w14:textId="77777777" w:rsidR="009918EE" w:rsidRPr="00E8717C" w:rsidRDefault="00364E3D" w:rsidP="000C6F80">
      <w:pPr>
        <w:keepNext/>
        <w:tabs>
          <w:tab w:val="left" w:pos="1134"/>
          <w:tab w:val="left" w:pos="1701"/>
        </w:tabs>
        <w:rPr>
          <w:noProof/>
          <w:lang w:val="lv-LV"/>
        </w:rPr>
      </w:pPr>
      <w:r w:rsidRPr="00E8717C">
        <w:rPr>
          <w:noProof/>
          <w:lang w:val="en-IN" w:eastAsia="en-IN"/>
        </w:rPr>
        <w:drawing>
          <wp:inline distT="0" distB="0" distL="0" distR="0" wp14:anchorId="6EA21D6A" wp14:editId="5C4F6843">
            <wp:extent cx="5657850" cy="4105275"/>
            <wp:effectExtent l="0" t="0" r="0" b="0"/>
            <wp:docPr id="4" name="Picture 4" descr="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0" cy="4105275"/>
                    </a:xfrm>
                    <a:prstGeom prst="rect">
                      <a:avLst/>
                    </a:prstGeom>
                    <a:noFill/>
                    <a:ln>
                      <a:noFill/>
                    </a:ln>
                  </pic:spPr>
                </pic:pic>
              </a:graphicData>
            </a:graphic>
          </wp:inline>
        </w:drawing>
      </w:r>
    </w:p>
    <w:p w14:paraId="77B4DC52" w14:textId="77777777" w:rsidR="009918EE" w:rsidRPr="00E8717C" w:rsidRDefault="009918EE" w:rsidP="000C6F80">
      <w:pPr>
        <w:rPr>
          <w:noProof/>
          <w:sz w:val="18"/>
          <w:szCs w:val="18"/>
          <w:lang w:val="lv-LV"/>
        </w:rPr>
      </w:pPr>
      <w:r w:rsidRPr="00E8717C">
        <w:rPr>
          <w:noProof/>
          <w:sz w:val="18"/>
          <w:szCs w:val="18"/>
          <w:lang w:val="lv-LV"/>
        </w:rPr>
        <w:t>AA = </w:t>
      </w:r>
      <w:r w:rsidR="00157C3B">
        <w:rPr>
          <w:noProof/>
          <w:sz w:val="18"/>
          <w:szCs w:val="18"/>
          <w:lang w:val="lv-LV"/>
        </w:rPr>
        <w:t>a</w:t>
      </w:r>
      <w:r w:rsidR="001D36B3">
        <w:rPr>
          <w:noProof/>
          <w:sz w:val="18"/>
          <w:szCs w:val="18"/>
          <w:lang w:val="lv-LV"/>
        </w:rPr>
        <w:t>birateron</w:t>
      </w:r>
      <w:r w:rsidR="00D6110C">
        <w:rPr>
          <w:noProof/>
          <w:sz w:val="18"/>
          <w:szCs w:val="18"/>
          <w:lang w:val="lv-LV"/>
        </w:rPr>
        <w:t>s</w:t>
      </w:r>
      <w:r w:rsidR="00157C3B">
        <w:rPr>
          <w:noProof/>
          <w:sz w:val="18"/>
          <w:szCs w:val="18"/>
          <w:lang w:val="lv-LV"/>
        </w:rPr>
        <w:t>a acetāts</w:t>
      </w:r>
    </w:p>
    <w:p w14:paraId="70752FB2" w14:textId="77777777" w:rsidR="009918EE" w:rsidRPr="00E8717C" w:rsidRDefault="009918EE" w:rsidP="000C6F80">
      <w:pPr>
        <w:tabs>
          <w:tab w:val="left" w:pos="1134"/>
          <w:tab w:val="left" w:pos="1701"/>
        </w:tabs>
        <w:rPr>
          <w:noProof/>
          <w:lang w:val="lv-LV"/>
        </w:rPr>
      </w:pPr>
    </w:p>
    <w:p w14:paraId="5AB3ADE2" w14:textId="77777777" w:rsidR="009918EE" w:rsidRPr="00E8717C" w:rsidRDefault="009918EE" w:rsidP="000C6F80">
      <w:pPr>
        <w:tabs>
          <w:tab w:val="left" w:pos="1134"/>
          <w:tab w:val="left" w:pos="1701"/>
        </w:tabs>
        <w:rPr>
          <w:noProof/>
          <w:lang w:val="lv-LV"/>
        </w:rPr>
      </w:pPr>
      <w:r w:rsidRPr="00E8717C">
        <w:rPr>
          <w:noProof/>
          <w:lang w:val="lv-LV"/>
        </w:rPr>
        <w:t xml:space="preserve">Plānotā </w:t>
      </w:r>
      <w:r w:rsidRPr="00E8717C">
        <w:rPr>
          <w:iCs/>
          <w:noProof/>
          <w:lang w:val="lv-LV"/>
        </w:rPr>
        <w:t>OS</w:t>
      </w:r>
      <w:r w:rsidRPr="00E8717C">
        <w:rPr>
          <w:noProof/>
          <w:lang w:val="lv-LV"/>
        </w:rPr>
        <w:t xml:space="preserve"> starpposma analīze (</w:t>
      </w:r>
      <w:r w:rsidRPr="00E8717C">
        <w:rPr>
          <w:i/>
          <w:iCs/>
          <w:noProof/>
          <w:lang w:val="lv-LV"/>
        </w:rPr>
        <w:t>interim analysis</w:t>
      </w:r>
      <w:r w:rsidRPr="00E8717C">
        <w:rPr>
          <w:noProof/>
          <w:lang w:val="lv-LV"/>
        </w:rPr>
        <w:t xml:space="preserve"> - </w:t>
      </w:r>
      <w:r w:rsidRPr="00E8717C">
        <w:rPr>
          <w:iCs/>
          <w:noProof/>
          <w:lang w:val="lv-LV"/>
        </w:rPr>
        <w:t>IA</w:t>
      </w:r>
      <w:r w:rsidRPr="00E8717C">
        <w:rPr>
          <w:noProof/>
          <w:lang w:val="lv-LV"/>
        </w:rPr>
        <w:t xml:space="preserve">) tika veikta pēc 333 nāves gadījumu reģistrēšanas. Pētījums </w:t>
      </w:r>
      <w:r w:rsidR="00BC7348" w:rsidRPr="00E8717C">
        <w:rPr>
          <w:noProof/>
          <w:lang w:val="lv-LV"/>
        </w:rPr>
        <w:t>tika atklāts</w:t>
      </w:r>
      <w:r w:rsidR="00357D48" w:rsidRPr="00E8717C">
        <w:rPr>
          <w:noProof/>
          <w:lang w:val="lv-LV"/>
        </w:rPr>
        <w:t>,</w:t>
      </w:r>
      <w:r w:rsidR="00BC7348" w:rsidRPr="00E8717C">
        <w:rPr>
          <w:noProof/>
          <w:lang w:val="lv-LV"/>
        </w:rPr>
        <w:t xml:space="preserve"> balstoties </w:t>
      </w:r>
      <w:r w:rsidRPr="00E8717C">
        <w:rPr>
          <w:noProof/>
          <w:lang w:val="lv-LV"/>
        </w:rPr>
        <w:t xml:space="preserve">uz novērotā klīniskā guvuma nozīmīgumu, un pacientiem placebo grupā tika piedāvāta ārstēšana ar </w:t>
      </w:r>
      <w:r w:rsidR="001D36B3">
        <w:rPr>
          <w:noProof/>
          <w:lang w:val="lv-LV"/>
        </w:rPr>
        <w:t>abirateron</w:t>
      </w:r>
      <w:r w:rsidR="000E6637">
        <w:rPr>
          <w:noProof/>
          <w:lang w:val="lv-LV"/>
        </w:rPr>
        <w:t>a</w:t>
      </w:r>
      <w:r w:rsidR="000E6637" w:rsidRPr="000E6637">
        <w:rPr>
          <w:noProof/>
          <w:lang w:val="lv-LV"/>
        </w:rPr>
        <w:t xml:space="preserve"> </w:t>
      </w:r>
      <w:r w:rsidR="000E6637">
        <w:rPr>
          <w:noProof/>
          <w:lang w:val="lv-LV"/>
        </w:rPr>
        <w:t>acetātu</w:t>
      </w:r>
      <w:r w:rsidRPr="00E8717C">
        <w:rPr>
          <w:noProof/>
          <w:lang w:val="lv-LV"/>
        </w:rPr>
        <w:t xml:space="preserve">. Ar </w:t>
      </w:r>
      <w:r w:rsidR="001D36B3">
        <w:rPr>
          <w:noProof/>
          <w:lang w:val="lv-LV"/>
        </w:rPr>
        <w:t>abirateron</w:t>
      </w:r>
      <w:r w:rsidR="000E6637">
        <w:rPr>
          <w:noProof/>
          <w:lang w:val="lv-LV"/>
        </w:rPr>
        <w:t>a</w:t>
      </w:r>
      <w:r w:rsidR="000E6637" w:rsidRPr="000E6637">
        <w:rPr>
          <w:noProof/>
          <w:lang w:val="lv-LV"/>
        </w:rPr>
        <w:t xml:space="preserve"> </w:t>
      </w:r>
      <w:r w:rsidR="000E6637">
        <w:rPr>
          <w:noProof/>
          <w:lang w:val="lv-LV"/>
        </w:rPr>
        <w:t>acetātu</w:t>
      </w:r>
      <w:r w:rsidRPr="00E8717C">
        <w:rPr>
          <w:noProof/>
          <w:lang w:val="lv-LV"/>
        </w:rPr>
        <w:t xml:space="preserve"> tika panākti labāki vispārējās dzīvildzes rādītāji nekā ar placebo — nāves risks </w:t>
      </w:r>
      <w:r w:rsidR="000F434B" w:rsidRPr="00E8717C">
        <w:rPr>
          <w:noProof/>
          <w:lang w:val="lv-LV"/>
        </w:rPr>
        <w:t>samazinājās</w:t>
      </w:r>
      <w:r w:rsidRPr="00E8717C">
        <w:rPr>
          <w:noProof/>
          <w:lang w:val="lv-LV"/>
        </w:rPr>
        <w:t xml:space="preserve"> par 25 % (R</w:t>
      </w:r>
      <w:r w:rsidR="000F434B" w:rsidRPr="00E8717C">
        <w:rPr>
          <w:noProof/>
          <w:lang w:val="lv-LV"/>
        </w:rPr>
        <w:t>A</w:t>
      </w:r>
      <w:r w:rsidRPr="00E8717C">
        <w:rPr>
          <w:noProof/>
          <w:lang w:val="lv-LV"/>
        </w:rPr>
        <w:t xml:space="preserve"> = 0,752; 95 % TI: [0,606; 0,934] p = 0,0097), taču </w:t>
      </w:r>
      <w:r w:rsidRPr="00E8717C">
        <w:rPr>
          <w:iCs/>
          <w:noProof/>
          <w:lang w:val="lv-LV"/>
        </w:rPr>
        <w:t>OS</w:t>
      </w:r>
      <w:r w:rsidRPr="00E8717C">
        <w:rPr>
          <w:noProof/>
          <w:lang w:val="lv-LV"/>
        </w:rPr>
        <w:t xml:space="preserve"> nebija galīga un starpposma rezultāti neatbilda iepriekš noteiktajai statistiskā nozīmīguma robežai (skatīt 4. tabulu). Dzīvildzi turpināja novērot pēc šīs </w:t>
      </w:r>
      <w:r w:rsidRPr="00E8717C">
        <w:rPr>
          <w:iCs/>
          <w:noProof/>
          <w:lang w:val="lv-LV"/>
        </w:rPr>
        <w:t>IA</w:t>
      </w:r>
      <w:r w:rsidRPr="00E8717C">
        <w:rPr>
          <w:noProof/>
          <w:lang w:val="lv-LV"/>
        </w:rPr>
        <w:t>.</w:t>
      </w:r>
    </w:p>
    <w:p w14:paraId="3A22986F" w14:textId="77777777" w:rsidR="009918EE" w:rsidRPr="00E8717C" w:rsidRDefault="009918EE" w:rsidP="000C6F80">
      <w:pPr>
        <w:tabs>
          <w:tab w:val="left" w:pos="1134"/>
          <w:tab w:val="left" w:pos="1701"/>
        </w:tabs>
        <w:rPr>
          <w:noProof/>
          <w:lang w:val="lv-LV"/>
        </w:rPr>
      </w:pPr>
    </w:p>
    <w:p w14:paraId="5C3EB24A" w14:textId="77777777" w:rsidR="009918EE" w:rsidRPr="00E8717C" w:rsidRDefault="009918EE" w:rsidP="000C6F80">
      <w:pPr>
        <w:tabs>
          <w:tab w:val="left" w:pos="1134"/>
          <w:tab w:val="left" w:pos="1701"/>
        </w:tabs>
        <w:rPr>
          <w:noProof/>
          <w:lang w:val="lv-LV"/>
        </w:rPr>
      </w:pPr>
      <w:r w:rsidRPr="00E8717C">
        <w:rPr>
          <w:noProof/>
          <w:lang w:val="lv-LV"/>
        </w:rPr>
        <w:t xml:space="preserve">Plānota </w:t>
      </w:r>
      <w:r w:rsidRPr="00E8717C">
        <w:rPr>
          <w:iCs/>
          <w:noProof/>
          <w:lang w:val="lv-LV"/>
        </w:rPr>
        <w:t>OS</w:t>
      </w:r>
      <w:r w:rsidRPr="00E8717C">
        <w:rPr>
          <w:noProof/>
          <w:lang w:val="lv-LV"/>
        </w:rPr>
        <w:t> galīgā analīze tika veikta pēc 741 nāves gadījuma reģistrēšanas (</w:t>
      </w:r>
      <w:r w:rsidR="0016153B" w:rsidRPr="00E8717C">
        <w:rPr>
          <w:noProof/>
          <w:lang w:val="lv-LV"/>
        </w:rPr>
        <w:t xml:space="preserve">novērošanas laika mediāna – </w:t>
      </w:r>
      <w:r w:rsidRPr="00E8717C">
        <w:rPr>
          <w:noProof/>
          <w:lang w:val="lv-LV"/>
        </w:rPr>
        <w:t>49 mēneš</w:t>
      </w:r>
      <w:r w:rsidR="0016153B" w:rsidRPr="00E8717C">
        <w:rPr>
          <w:noProof/>
          <w:lang w:val="lv-LV"/>
        </w:rPr>
        <w:t>i</w:t>
      </w:r>
      <w:r w:rsidRPr="00E8717C">
        <w:rPr>
          <w:noProof/>
          <w:lang w:val="lv-LV"/>
        </w:rPr>
        <w:t xml:space="preserve">). Nāve iestājās sešdesmit pieciem procentiem (354 no 546) pacientu, kuri tika ārstēti ar </w:t>
      </w:r>
      <w:r w:rsidR="001D36B3">
        <w:rPr>
          <w:noProof/>
          <w:lang w:val="lv-LV"/>
        </w:rPr>
        <w:t>abirateron</w:t>
      </w:r>
      <w:r w:rsidR="000E6637">
        <w:rPr>
          <w:noProof/>
          <w:lang w:val="lv-LV"/>
        </w:rPr>
        <w:t>a</w:t>
      </w:r>
      <w:r w:rsidR="000E6637" w:rsidRPr="000E6637">
        <w:rPr>
          <w:noProof/>
          <w:lang w:val="lv-LV"/>
        </w:rPr>
        <w:t xml:space="preserve"> </w:t>
      </w:r>
      <w:r w:rsidR="000E6637">
        <w:rPr>
          <w:noProof/>
          <w:lang w:val="lv-LV"/>
        </w:rPr>
        <w:t>acetātu</w:t>
      </w:r>
      <w:r w:rsidRPr="00E8717C">
        <w:rPr>
          <w:noProof/>
          <w:lang w:val="lv-LV"/>
        </w:rPr>
        <w:t xml:space="preserve">, salīdzinot ar 71 % (387 no 542) pacientu, kuri tika ārstēti ar placebo. Statistiski nozīmīgs </w:t>
      </w:r>
      <w:r w:rsidRPr="00E8717C">
        <w:rPr>
          <w:iCs/>
          <w:noProof/>
          <w:lang w:val="lv-LV"/>
        </w:rPr>
        <w:t>OS</w:t>
      </w:r>
      <w:r w:rsidRPr="00E8717C">
        <w:rPr>
          <w:noProof/>
          <w:lang w:val="lv-LV"/>
        </w:rPr>
        <w:t xml:space="preserve"> ieguvums par labu ar </w:t>
      </w:r>
      <w:r w:rsidR="001D36B3" w:rsidRPr="00063D6C">
        <w:rPr>
          <w:noProof/>
          <w:lang w:val="lv-LV"/>
        </w:rPr>
        <w:t>abirateron</w:t>
      </w:r>
      <w:r w:rsidR="00CD647F" w:rsidRPr="00063D6C">
        <w:rPr>
          <w:noProof/>
          <w:lang w:val="lv-LV"/>
        </w:rPr>
        <w:t>a acetāt</w:t>
      </w:r>
      <w:r w:rsidR="00BC5631" w:rsidRPr="00063D6C">
        <w:rPr>
          <w:noProof/>
          <w:lang w:val="lv-LV"/>
        </w:rPr>
        <w:t>u</w:t>
      </w:r>
      <w:r w:rsidRPr="00063D6C">
        <w:rPr>
          <w:noProof/>
          <w:lang w:val="lv-LV"/>
        </w:rPr>
        <w:t xml:space="preserve"> </w:t>
      </w:r>
      <w:r w:rsidRPr="00CD647F">
        <w:rPr>
          <w:noProof/>
          <w:lang w:val="lv-LV"/>
        </w:rPr>
        <w:t>ārstēto</w:t>
      </w:r>
      <w:r w:rsidRPr="00E8717C">
        <w:rPr>
          <w:noProof/>
          <w:lang w:val="lv-LV"/>
        </w:rPr>
        <w:t xml:space="preserve"> pacientu grupai tika pierādīts ar nāves riska samazināšanos par 19,4 % (R</w:t>
      </w:r>
      <w:r w:rsidR="00B66A4A" w:rsidRPr="00E8717C">
        <w:rPr>
          <w:noProof/>
          <w:lang w:val="lv-LV"/>
        </w:rPr>
        <w:t>A</w:t>
      </w:r>
      <w:r w:rsidRPr="00E8717C">
        <w:rPr>
          <w:noProof/>
          <w:lang w:val="lv-LV"/>
        </w:rPr>
        <w:t xml:space="preserve"> = 0,806; 95 % TI: [0,697; 0,931], p = 0,0033) un </w:t>
      </w:r>
      <w:r w:rsidRPr="00E8717C">
        <w:rPr>
          <w:iCs/>
          <w:noProof/>
          <w:lang w:val="lv-LV"/>
        </w:rPr>
        <w:t>OS</w:t>
      </w:r>
      <w:r w:rsidRPr="00E8717C">
        <w:rPr>
          <w:noProof/>
          <w:lang w:val="lv-LV"/>
        </w:rPr>
        <w:t xml:space="preserve"> </w:t>
      </w:r>
      <w:r w:rsidR="00B66A4A" w:rsidRPr="00E8717C">
        <w:rPr>
          <w:noProof/>
          <w:lang w:val="lv-LV"/>
        </w:rPr>
        <w:t xml:space="preserve">mediānas </w:t>
      </w:r>
      <w:r w:rsidRPr="00E8717C">
        <w:rPr>
          <w:noProof/>
          <w:lang w:val="lv-LV"/>
        </w:rPr>
        <w:t>uzlabošanos par 4,4 mēnešiem (</w:t>
      </w:r>
      <w:r w:rsidR="001D36B3">
        <w:rPr>
          <w:noProof/>
          <w:lang w:val="lv-LV"/>
        </w:rPr>
        <w:t>abirateron</w:t>
      </w:r>
      <w:r w:rsidR="000E6637">
        <w:rPr>
          <w:noProof/>
          <w:lang w:val="lv-LV"/>
        </w:rPr>
        <w:t>a</w:t>
      </w:r>
      <w:r w:rsidRPr="00E8717C">
        <w:rPr>
          <w:noProof/>
          <w:lang w:val="lv-LV"/>
        </w:rPr>
        <w:t xml:space="preserve"> </w:t>
      </w:r>
      <w:r w:rsidR="000E6637">
        <w:rPr>
          <w:noProof/>
          <w:lang w:val="lv-LV"/>
        </w:rPr>
        <w:t>acetāts</w:t>
      </w:r>
      <w:r w:rsidR="000E6637" w:rsidRPr="00E8717C">
        <w:rPr>
          <w:noProof/>
          <w:lang w:val="lv-LV"/>
        </w:rPr>
        <w:t xml:space="preserve"> </w:t>
      </w:r>
      <w:r w:rsidRPr="00E8717C">
        <w:rPr>
          <w:noProof/>
          <w:lang w:val="lv-LV"/>
        </w:rPr>
        <w:t xml:space="preserve">34,7 mēneši, placebo 30,3 mēneši) (skatīt </w:t>
      </w:r>
      <w:r w:rsidR="00B27CC5" w:rsidRPr="00E8717C">
        <w:rPr>
          <w:noProof/>
          <w:lang w:val="lv-LV"/>
        </w:rPr>
        <w:t>6</w:t>
      </w:r>
      <w:r w:rsidRPr="00E8717C">
        <w:rPr>
          <w:noProof/>
          <w:lang w:val="lv-LV"/>
        </w:rPr>
        <w:t xml:space="preserve">. tabulu un </w:t>
      </w:r>
      <w:r w:rsidR="00B27CC5" w:rsidRPr="00E8717C">
        <w:rPr>
          <w:noProof/>
          <w:lang w:val="lv-LV"/>
        </w:rPr>
        <w:t>5</w:t>
      </w:r>
      <w:r w:rsidRPr="00E8717C">
        <w:rPr>
          <w:noProof/>
          <w:lang w:val="lv-LV"/>
        </w:rPr>
        <w:t xml:space="preserve">. attēlu). Šis uzlabošanās tika pierādīta, lai gan 44% pacientu placebo grupā saņēma </w:t>
      </w:r>
      <w:r w:rsidR="001D36B3">
        <w:rPr>
          <w:noProof/>
          <w:lang w:val="lv-LV"/>
        </w:rPr>
        <w:t>abirateron</w:t>
      </w:r>
      <w:r w:rsidR="000E6637">
        <w:rPr>
          <w:noProof/>
          <w:lang w:val="lv-LV"/>
        </w:rPr>
        <w:t>a acetātu</w:t>
      </w:r>
      <w:r w:rsidR="000E6637" w:rsidRPr="00E8717C">
        <w:rPr>
          <w:noProof/>
          <w:lang w:val="lv-LV"/>
        </w:rPr>
        <w:t xml:space="preserve"> </w:t>
      </w:r>
      <w:r w:rsidRPr="00E8717C">
        <w:rPr>
          <w:noProof/>
          <w:lang w:val="lv-LV"/>
        </w:rPr>
        <w:t>kā turpmāko terapiju.</w:t>
      </w:r>
    </w:p>
    <w:p w14:paraId="6C4AA429" w14:textId="77777777" w:rsidR="009918EE" w:rsidRPr="00E8717C" w:rsidRDefault="009918EE" w:rsidP="000C6F80">
      <w:pPr>
        <w:tabs>
          <w:tab w:val="clear" w:pos="567"/>
        </w:tabs>
        <w:rPr>
          <w:noProof/>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24"/>
        <w:gridCol w:w="33"/>
        <w:gridCol w:w="2990"/>
        <w:gridCol w:w="17"/>
        <w:gridCol w:w="3008"/>
      </w:tblGrid>
      <w:tr w:rsidR="00DF53B7" w:rsidRPr="009A6F87" w14:paraId="4451BB5A" w14:textId="77777777" w:rsidTr="008117A2">
        <w:trPr>
          <w:cantSplit/>
          <w:jc w:val="center"/>
        </w:trPr>
        <w:tc>
          <w:tcPr>
            <w:tcW w:w="9007" w:type="dxa"/>
            <w:gridSpan w:val="5"/>
            <w:tcBorders>
              <w:top w:val="nil"/>
              <w:left w:val="nil"/>
              <w:bottom w:val="single" w:sz="4" w:space="0" w:color="000000"/>
              <w:right w:val="nil"/>
            </w:tcBorders>
          </w:tcPr>
          <w:p w14:paraId="0688AC96" w14:textId="77777777" w:rsidR="009918EE" w:rsidRPr="00E8717C" w:rsidRDefault="00B27CC5" w:rsidP="000C6F80">
            <w:pPr>
              <w:keepNext/>
              <w:ind w:left="1134" w:hanging="1134"/>
              <w:rPr>
                <w:b/>
                <w:noProof/>
                <w:lang w:val="lv-LV"/>
              </w:rPr>
            </w:pPr>
            <w:r w:rsidRPr="00E8717C">
              <w:rPr>
                <w:b/>
                <w:noProof/>
                <w:lang w:val="lv-LV"/>
              </w:rPr>
              <w:t>6</w:t>
            </w:r>
            <w:r w:rsidR="009918EE" w:rsidRPr="00E8717C">
              <w:rPr>
                <w:b/>
                <w:noProof/>
                <w:lang w:val="lv-LV"/>
              </w:rPr>
              <w:t>. tabula.</w:t>
            </w:r>
            <w:r w:rsidR="009918EE" w:rsidRPr="00E8717C">
              <w:rPr>
                <w:b/>
                <w:noProof/>
                <w:lang w:val="lv-LV"/>
              </w:rPr>
              <w:tab/>
              <w:t xml:space="preserve">Pētījums Nr. 302: vispārējā dzīvildze pacientiem, kuri ārstēti ar </w:t>
            </w:r>
            <w:r w:rsidR="00E93A70">
              <w:rPr>
                <w:b/>
                <w:noProof/>
                <w:lang w:val="lv-LV"/>
              </w:rPr>
              <w:t>abiraterona</w:t>
            </w:r>
            <w:r w:rsidR="00E93A70" w:rsidRPr="000E6637">
              <w:rPr>
                <w:noProof/>
                <w:lang w:val="lv-LV"/>
              </w:rPr>
              <w:t xml:space="preserve"> </w:t>
            </w:r>
            <w:r w:rsidR="00E93A70" w:rsidRPr="00B72749">
              <w:rPr>
                <w:b/>
                <w:bCs/>
                <w:noProof/>
                <w:lang w:val="lv-LV"/>
              </w:rPr>
              <w:t>acetātu</w:t>
            </w:r>
            <w:r w:rsidR="009918EE" w:rsidRPr="00E8717C">
              <w:rPr>
                <w:b/>
                <w:noProof/>
                <w:lang w:val="lv-LV"/>
              </w:rPr>
              <w:t xml:space="preserve"> vai placebo kombinācijā ar prednizonu vai prednizolonu plus LHRH analogiem vai iepriekš veiktu orhiektomiju</w:t>
            </w:r>
          </w:p>
        </w:tc>
      </w:tr>
      <w:tr w:rsidR="009918EE" w:rsidRPr="00E8717C" w14:paraId="2A8C454D" w14:textId="77777777" w:rsidTr="008117A2">
        <w:trPr>
          <w:cantSplit/>
          <w:jc w:val="center"/>
        </w:trPr>
        <w:tc>
          <w:tcPr>
            <w:tcW w:w="3035" w:type="dxa"/>
            <w:gridSpan w:val="2"/>
            <w:tcBorders>
              <w:left w:val="nil"/>
              <w:bottom w:val="single" w:sz="4" w:space="0" w:color="000000"/>
              <w:right w:val="nil"/>
            </w:tcBorders>
          </w:tcPr>
          <w:p w14:paraId="0E8D42C4" w14:textId="77777777" w:rsidR="009918EE" w:rsidRPr="00E8717C" w:rsidRDefault="009918EE" w:rsidP="000C6F80">
            <w:pPr>
              <w:keepNext/>
              <w:rPr>
                <w:noProof/>
                <w:lang w:val="lv-LV"/>
              </w:rPr>
            </w:pPr>
          </w:p>
        </w:tc>
        <w:tc>
          <w:tcPr>
            <w:tcW w:w="2986" w:type="dxa"/>
            <w:gridSpan w:val="2"/>
            <w:tcBorders>
              <w:left w:val="nil"/>
              <w:bottom w:val="single" w:sz="4" w:space="0" w:color="000000"/>
              <w:right w:val="nil"/>
            </w:tcBorders>
          </w:tcPr>
          <w:p w14:paraId="5C470F3A" w14:textId="77777777" w:rsidR="009918EE" w:rsidRPr="00E8717C" w:rsidRDefault="002E267C" w:rsidP="000C6F80">
            <w:pPr>
              <w:keepNext/>
              <w:jc w:val="center"/>
              <w:rPr>
                <w:b/>
                <w:noProof/>
                <w:lang w:val="lv-LV"/>
              </w:rPr>
            </w:pPr>
            <w:r>
              <w:rPr>
                <w:b/>
                <w:noProof/>
                <w:lang w:val="lv-LV"/>
              </w:rPr>
              <w:t>A</w:t>
            </w:r>
            <w:r w:rsidR="001D36B3">
              <w:rPr>
                <w:b/>
                <w:noProof/>
                <w:lang w:val="lv-LV"/>
              </w:rPr>
              <w:t>birateron</w:t>
            </w:r>
            <w:r w:rsidR="00052A6A">
              <w:rPr>
                <w:b/>
                <w:noProof/>
                <w:lang w:val="lv-LV"/>
              </w:rPr>
              <w:t>a</w:t>
            </w:r>
            <w:r w:rsidR="00052A6A">
              <w:rPr>
                <w:noProof/>
                <w:lang w:val="lv-LV"/>
              </w:rPr>
              <w:t xml:space="preserve"> </w:t>
            </w:r>
            <w:r w:rsidR="00052A6A" w:rsidRPr="00B72749">
              <w:rPr>
                <w:b/>
                <w:bCs/>
                <w:noProof/>
                <w:lang w:val="lv-LV"/>
              </w:rPr>
              <w:t>acetāts</w:t>
            </w:r>
          </w:p>
          <w:p w14:paraId="2D1FFC7D" w14:textId="77777777" w:rsidR="009918EE" w:rsidRPr="00E8717C" w:rsidRDefault="009918EE" w:rsidP="000C6F80">
            <w:pPr>
              <w:keepNext/>
              <w:jc w:val="center"/>
              <w:rPr>
                <w:noProof/>
                <w:lang w:val="lv-LV"/>
              </w:rPr>
            </w:pPr>
            <w:r w:rsidRPr="00E8717C">
              <w:rPr>
                <w:b/>
                <w:noProof/>
                <w:lang w:val="lv-LV"/>
              </w:rPr>
              <w:t>(N=546)</w:t>
            </w:r>
          </w:p>
        </w:tc>
        <w:tc>
          <w:tcPr>
            <w:tcW w:w="2986" w:type="dxa"/>
            <w:tcBorders>
              <w:left w:val="nil"/>
              <w:bottom w:val="single" w:sz="4" w:space="0" w:color="000000"/>
              <w:right w:val="nil"/>
            </w:tcBorders>
          </w:tcPr>
          <w:p w14:paraId="3F2607C6" w14:textId="77777777" w:rsidR="009918EE" w:rsidRPr="00E8717C" w:rsidRDefault="009918EE" w:rsidP="000C6F80">
            <w:pPr>
              <w:keepNext/>
              <w:jc w:val="center"/>
              <w:rPr>
                <w:b/>
                <w:noProof/>
                <w:lang w:val="lv-LV"/>
              </w:rPr>
            </w:pPr>
            <w:r w:rsidRPr="00E8717C">
              <w:rPr>
                <w:b/>
                <w:noProof/>
                <w:lang w:val="lv-LV"/>
              </w:rPr>
              <w:t>P</w:t>
            </w:r>
            <w:r w:rsidR="00D5053E" w:rsidRPr="00E8717C">
              <w:rPr>
                <w:b/>
                <w:noProof/>
                <w:lang w:val="lv-LV"/>
              </w:rPr>
              <w:t>lacebo</w:t>
            </w:r>
          </w:p>
          <w:p w14:paraId="310511E5" w14:textId="77777777" w:rsidR="009918EE" w:rsidRPr="00E8717C" w:rsidRDefault="009918EE" w:rsidP="000C6F80">
            <w:pPr>
              <w:keepNext/>
              <w:jc w:val="center"/>
              <w:rPr>
                <w:noProof/>
                <w:lang w:val="lv-LV"/>
              </w:rPr>
            </w:pPr>
            <w:r w:rsidRPr="00E8717C">
              <w:rPr>
                <w:b/>
                <w:noProof/>
                <w:lang w:val="lv-LV"/>
              </w:rPr>
              <w:t>(N=542)</w:t>
            </w:r>
          </w:p>
        </w:tc>
      </w:tr>
      <w:tr w:rsidR="009918EE" w:rsidRPr="00E8717C" w14:paraId="204112FC" w14:textId="77777777" w:rsidTr="008117A2">
        <w:trPr>
          <w:cantSplit/>
          <w:jc w:val="center"/>
        </w:trPr>
        <w:tc>
          <w:tcPr>
            <w:tcW w:w="3035" w:type="dxa"/>
            <w:gridSpan w:val="2"/>
            <w:tcBorders>
              <w:left w:val="nil"/>
              <w:bottom w:val="nil"/>
              <w:right w:val="nil"/>
            </w:tcBorders>
          </w:tcPr>
          <w:p w14:paraId="624B5CE8" w14:textId="77777777" w:rsidR="009918EE" w:rsidRPr="00E8717C" w:rsidRDefault="009918EE" w:rsidP="000C6F80">
            <w:pPr>
              <w:keepNext/>
              <w:jc w:val="center"/>
              <w:rPr>
                <w:noProof/>
                <w:lang w:val="lv-LV"/>
              </w:rPr>
            </w:pPr>
            <w:r w:rsidRPr="00E8717C">
              <w:rPr>
                <w:b/>
                <w:noProof/>
                <w:lang w:val="lv-LV"/>
              </w:rPr>
              <w:t>Dzīvildzes starpposma analīze</w:t>
            </w:r>
          </w:p>
        </w:tc>
        <w:tc>
          <w:tcPr>
            <w:tcW w:w="2986" w:type="dxa"/>
            <w:gridSpan w:val="2"/>
            <w:tcBorders>
              <w:left w:val="nil"/>
              <w:bottom w:val="nil"/>
              <w:right w:val="nil"/>
            </w:tcBorders>
          </w:tcPr>
          <w:p w14:paraId="00382A7E" w14:textId="77777777" w:rsidR="009918EE" w:rsidRPr="00E8717C" w:rsidRDefault="009918EE" w:rsidP="000C6F80">
            <w:pPr>
              <w:keepNext/>
              <w:jc w:val="center"/>
              <w:rPr>
                <w:noProof/>
                <w:lang w:val="lv-LV"/>
              </w:rPr>
            </w:pPr>
          </w:p>
        </w:tc>
        <w:tc>
          <w:tcPr>
            <w:tcW w:w="2986" w:type="dxa"/>
            <w:tcBorders>
              <w:left w:val="nil"/>
              <w:bottom w:val="nil"/>
              <w:right w:val="nil"/>
            </w:tcBorders>
          </w:tcPr>
          <w:p w14:paraId="05C2E112" w14:textId="77777777" w:rsidR="009918EE" w:rsidRPr="00E8717C" w:rsidRDefault="009918EE" w:rsidP="000C6F80">
            <w:pPr>
              <w:keepNext/>
              <w:jc w:val="center"/>
              <w:rPr>
                <w:noProof/>
                <w:lang w:val="lv-LV"/>
              </w:rPr>
            </w:pPr>
          </w:p>
        </w:tc>
      </w:tr>
      <w:tr w:rsidR="009918EE" w:rsidRPr="00E8717C" w14:paraId="1C5F5936" w14:textId="77777777" w:rsidTr="008117A2">
        <w:trPr>
          <w:cantSplit/>
          <w:jc w:val="center"/>
        </w:trPr>
        <w:tc>
          <w:tcPr>
            <w:tcW w:w="3035" w:type="dxa"/>
            <w:gridSpan w:val="2"/>
            <w:tcBorders>
              <w:top w:val="nil"/>
              <w:left w:val="nil"/>
              <w:bottom w:val="nil"/>
              <w:right w:val="nil"/>
            </w:tcBorders>
          </w:tcPr>
          <w:p w14:paraId="7B820C2B" w14:textId="77777777" w:rsidR="009918EE" w:rsidRPr="00E8717C" w:rsidRDefault="009918EE" w:rsidP="000C6F80">
            <w:pPr>
              <w:jc w:val="center"/>
              <w:rPr>
                <w:noProof/>
                <w:lang w:val="lv-LV"/>
              </w:rPr>
            </w:pPr>
            <w:r w:rsidRPr="00E8717C">
              <w:rPr>
                <w:noProof/>
                <w:lang w:val="lv-LV"/>
              </w:rPr>
              <w:t>Nāves gadījumi (%)</w:t>
            </w:r>
          </w:p>
        </w:tc>
        <w:tc>
          <w:tcPr>
            <w:tcW w:w="2986" w:type="dxa"/>
            <w:gridSpan w:val="2"/>
            <w:tcBorders>
              <w:top w:val="nil"/>
              <w:left w:val="nil"/>
              <w:bottom w:val="nil"/>
              <w:right w:val="nil"/>
            </w:tcBorders>
          </w:tcPr>
          <w:p w14:paraId="4719D79A" w14:textId="77777777" w:rsidR="009918EE" w:rsidRPr="00E8717C" w:rsidRDefault="009918EE" w:rsidP="000C6F80">
            <w:pPr>
              <w:jc w:val="center"/>
              <w:rPr>
                <w:noProof/>
                <w:lang w:val="lv-LV"/>
              </w:rPr>
            </w:pPr>
            <w:r w:rsidRPr="00E8717C">
              <w:rPr>
                <w:noProof/>
                <w:lang w:val="lv-LV"/>
              </w:rPr>
              <w:t>147 (27 %)</w:t>
            </w:r>
          </w:p>
        </w:tc>
        <w:tc>
          <w:tcPr>
            <w:tcW w:w="2986" w:type="dxa"/>
            <w:tcBorders>
              <w:top w:val="nil"/>
              <w:left w:val="nil"/>
              <w:bottom w:val="nil"/>
              <w:right w:val="nil"/>
            </w:tcBorders>
          </w:tcPr>
          <w:p w14:paraId="4571087C" w14:textId="77777777" w:rsidR="009918EE" w:rsidRPr="00E8717C" w:rsidRDefault="009918EE" w:rsidP="000C6F80">
            <w:pPr>
              <w:jc w:val="center"/>
              <w:rPr>
                <w:noProof/>
                <w:lang w:val="lv-LV"/>
              </w:rPr>
            </w:pPr>
            <w:r w:rsidRPr="00E8717C">
              <w:rPr>
                <w:noProof/>
                <w:lang w:val="lv-LV"/>
              </w:rPr>
              <w:t>186 (34 %)</w:t>
            </w:r>
          </w:p>
        </w:tc>
      </w:tr>
      <w:tr w:rsidR="009918EE" w:rsidRPr="00E8717C" w14:paraId="7CF84BA4" w14:textId="77777777" w:rsidTr="008117A2">
        <w:trPr>
          <w:cantSplit/>
          <w:jc w:val="center"/>
        </w:trPr>
        <w:tc>
          <w:tcPr>
            <w:tcW w:w="3035" w:type="dxa"/>
            <w:gridSpan w:val="2"/>
            <w:tcBorders>
              <w:top w:val="nil"/>
              <w:left w:val="nil"/>
              <w:bottom w:val="nil"/>
              <w:right w:val="nil"/>
            </w:tcBorders>
          </w:tcPr>
          <w:p w14:paraId="10EE3021" w14:textId="77777777" w:rsidR="009918EE" w:rsidRPr="00E8717C" w:rsidRDefault="00221B55" w:rsidP="000C6F80">
            <w:pPr>
              <w:jc w:val="center"/>
              <w:rPr>
                <w:noProof/>
                <w:lang w:val="lv-LV"/>
              </w:rPr>
            </w:pPr>
            <w:r w:rsidRPr="00E8717C">
              <w:rPr>
                <w:noProof/>
                <w:lang w:val="lv-LV"/>
              </w:rPr>
              <w:t>D</w:t>
            </w:r>
            <w:r w:rsidR="009918EE" w:rsidRPr="00E8717C">
              <w:rPr>
                <w:noProof/>
                <w:lang w:val="lv-LV"/>
              </w:rPr>
              <w:t>zīvildze</w:t>
            </w:r>
            <w:r w:rsidRPr="00E8717C">
              <w:rPr>
                <w:noProof/>
                <w:lang w:val="lv-LV"/>
              </w:rPr>
              <w:t>s mediāna</w:t>
            </w:r>
            <w:r w:rsidR="009918EE" w:rsidRPr="00E8717C">
              <w:rPr>
                <w:noProof/>
                <w:lang w:val="lv-LV"/>
              </w:rPr>
              <w:t xml:space="preserve"> (mēneši)</w:t>
            </w:r>
          </w:p>
          <w:p w14:paraId="1CB92EB8" w14:textId="77777777" w:rsidR="009918EE" w:rsidRPr="00E8717C" w:rsidRDefault="009918EE" w:rsidP="000C6F80">
            <w:pPr>
              <w:jc w:val="center"/>
              <w:rPr>
                <w:noProof/>
                <w:lang w:val="lv-LV"/>
              </w:rPr>
            </w:pPr>
            <w:r w:rsidRPr="00E8717C">
              <w:rPr>
                <w:noProof/>
                <w:lang w:val="lv-LV"/>
              </w:rPr>
              <w:t>(95 % TI)</w:t>
            </w:r>
          </w:p>
        </w:tc>
        <w:tc>
          <w:tcPr>
            <w:tcW w:w="2986" w:type="dxa"/>
            <w:gridSpan w:val="2"/>
            <w:tcBorders>
              <w:top w:val="nil"/>
              <w:left w:val="nil"/>
              <w:bottom w:val="nil"/>
              <w:right w:val="nil"/>
            </w:tcBorders>
          </w:tcPr>
          <w:p w14:paraId="0741FC53" w14:textId="77777777" w:rsidR="009918EE" w:rsidRPr="00E8717C" w:rsidRDefault="009918EE" w:rsidP="000C6F80">
            <w:pPr>
              <w:jc w:val="center"/>
              <w:rPr>
                <w:noProof/>
                <w:lang w:val="lv-LV"/>
              </w:rPr>
            </w:pPr>
            <w:r w:rsidRPr="00E8717C">
              <w:rPr>
                <w:noProof/>
                <w:lang w:val="lv-LV"/>
              </w:rPr>
              <w:t>Nav sasniegta</w:t>
            </w:r>
          </w:p>
          <w:p w14:paraId="0979A777" w14:textId="77777777" w:rsidR="009918EE" w:rsidRPr="00E8717C" w:rsidRDefault="009918EE" w:rsidP="000C6F80">
            <w:pPr>
              <w:jc w:val="center"/>
              <w:rPr>
                <w:noProof/>
                <w:lang w:val="lv-LV"/>
              </w:rPr>
            </w:pPr>
            <w:r w:rsidRPr="00E8717C">
              <w:rPr>
                <w:noProof/>
                <w:lang w:val="lv-LV"/>
              </w:rPr>
              <w:t>(NN; NN)</w:t>
            </w:r>
          </w:p>
        </w:tc>
        <w:tc>
          <w:tcPr>
            <w:tcW w:w="2986" w:type="dxa"/>
            <w:tcBorders>
              <w:top w:val="nil"/>
              <w:left w:val="nil"/>
              <w:bottom w:val="nil"/>
              <w:right w:val="nil"/>
            </w:tcBorders>
          </w:tcPr>
          <w:p w14:paraId="1B1A3342" w14:textId="77777777" w:rsidR="009918EE" w:rsidRPr="00E8717C" w:rsidRDefault="009918EE" w:rsidP="000C6F80">
            <w:pPr>
              <w:jc w:val="center"/>
              <w:rPr>
                <w:noProof/>
                <w:lang w:val="lv-LV"/>
              </w:rPr>
            </w:pPr>
            <w:r w:rsidRPr="00E8717C">
              <w:rPr>
                <w:noProof/>
                <w:lang w:val="lv-LV"/>
              </w:rPr>
              <w:t>27.2</w:t>
            </w:r>
          </w:p>
          <w:p w14:paraId="572D3933" w14:textId="77777777" w:rsidR="009918EE" w:rsidRPr="00E8717C" w:rsidRDefault="009918EE" w:rsidP="000C6F80">
            <w:pPr>
              <w:jc w:val="center"/>
              <w:rPr>
                <w:noProof/>
                <w:lang w:val="lv-LV"/>
              </w:rPr>
            </w:pPr>
            <w:r w:rsidRPr="00E8717C">
              <w:rPr>
                <w:noProof/>
                <w:lang w:val="lv-LV"/>
              </w:rPr>
              <w:t>(25,95; NN)</w:t>
            </w:r>
          </w:p>
        </w:tc>
      </w:tr>
      <w:tr w:rsidR="009918EE" w:rsidRPr="00E8717C" w14:paraId="1A3CEDE0" w14:textId="77777777" w:rsidTr="008117A2">
        <w:trPr>
          <w:cantSplit/>
          <w:jc w:val="center"/>
        </w:trPr>
        <w:tc>
          <w:tcPr>
            <w:tcW w:w="3035" w:type="dxa"/>
            <w:gridSpan w:val="2"/>
            <w:tcBorders>
              <w:top w:val="nil"/>
              <w:left w:val="nil"/>
              <w:bottom w:val="nil"/>
              <w:right w:val="nil"/>
            </w:tcBorders>
          </w:tcPr>
          <w:p w14:paraId="5C7AC4EB" w14:textId="77777777" w:rsidR="009918EE" w:rsidRPr="00E8717C" w:rsidRDefault="009918EE" w:rsidP="000C6F80">
            <w:pPr>
              <w:jc w:val="center"/>
              <w:rPr>
                <w:noProof/>
                <w:lang w:val="lv-LV"/>
              </w:rPr>
            </w:pPr>
            <w:r w:rsidRPr="00E8717C">
              <w:rPr>
                <w:noProof/>
                <w:lang w:val="lv-LV"/>
              </w:rPr>
              <w:t>p vērtība*</w:t>
            </w:r>
          </w:p>
        </w:tc>
        <w:tc>
          <w:tcPr>
            <w:tcW w:w="5972" w:type="dxa"/>
            <w:gridSpan w:val="3"/>
            <w:tcBorders>
              <w:top w:val="nil"/>
              <w:left w:val="nil"/>
              <w:bottom w:val="nil"/>
              <w:right w:val="nil"/>
            </w:tcBorders>
          </w:tcPr>
          <w:p w14:paraId="6CE14C67" w14:textId="77777777" w:rsidR="009918EE" w:rsidRPr="00E8717C" w:rsidRDefault="009918EE" w:rsidP="000C6F80">
            <w:pPr>
              <w:jc w:val="center"/>
              <w:rPr>
                <w:noProof/>
                <w:lang w:val="lv-LV"/>
              </w:rPr>
            </w:pPr>
            <w:r w:rsidRPr="00E8717C">
              <w:rPr>
                <w:noProof/>
                <w:lang w:val="lv-LV"/>
              </w:rPr>
              <w:t>0,0097</w:t>
            </w:r>
          </w:p>
        </w:tc>
      </w:tr>
      <w:tr w:rsidR="009918EE" w:rsidRPr="00E8717C" w14:paraId="08266817" w14:textId="77777777" w:rsidTr="008117A2">
        <w:trPr>
          <w:cantSplit/>
          <w:jc w:val="center"/>
        </w:trPr>
        <w:tc>
          <w:tcPr>
            <w:tcW w:w="3035" w:type="dxa"/>
            <w:gridSpan w:val="2"/>
            <w:tcBorders>
              <w:top w:val="nil"/>
              <w:left w:val="nil"/>
              <w:bottom w:val="nil"/>
              <w:right w:val="nil"/>
            </w:tcBorders>
          </w:tcPr>
          <w:p w14:paraId="2E7E77ED" w14:textId="77777777" w:rsidR="009918EE" w:rsidRPr="00E8717C" w:rsidRDefault="009918EE" w:rsidP="000C6F80">
            <w:pPr>
              <w:jc w:val="center"/>
              <w:rPr>
                <w:noProof/>
                <w:lang w:val="lv-LV"/>
              </w:rPr>
            </w:pPr>
            <w:r w:rsidRPr="00E8717C">
              <w:rPr>
                <w:noProof/>
                <w:lang w:val="lv-LV"/>
              </w:rPr>
              <w:t xml:space="preserve">Riska </w:t>
            </w:r>
            <w:r w:rsidR="00221B55" w:rsidRPr="00E8717C">
              <w:rPr>
                <w:noProof/>
                <w:lang w:val="lv-LV"/>
              </w:rPr>
              <w:t>attiecība</w:t>
            </w:r>
            <w:r w:rsidRPr="00E8717C">
              <w:rPr>
                <w:noProof/>
                <w:lang w:val="lv-LV"/>
              </w:rPr>
              <w:t>**</w:t>
            </w:r>
          </w:p>
          <w:p w14:paraId="44CB98DD" w14:textId="77777777" w:rsidR="009918EE" w:rsidRPr="00E8717C" w:rsidRDefault="009918EE" w:rsidP="000C6F80">
            <w:pPr>
              <w:jc w:val="center"/>
              <w:rPr>
                <w:noProof/>
                <w:lang w:val="lv-LV"/>
              </w:rPr>
            </w:pPr>
            <w:r w:rsidRPr="00E8717C">
              <w:rPr>
                <w:noProof/>
                <w:lang w:val="lv-LV"/>
              </w:rPr>
              <w:t>(95 % TI)</w:t>
            </w:r>
          </w:p>
        </w:tc>
        <w:tc>
          <w:tcPr>
            <w:tcW w:w="5972" w:type="dxa"/>
            <w:gridSpan w:val="3"/>
            <w:tcBorders>
              <w:top w:val="nil"/>
              <w:left w:val="nil"/>
              <w:bottom w:val="nil"/>
              <w:right w:val="nil"/>
            </w:tcBorders>
          </w:tcPr>
          <w:p w14:paraId="51B420FD" w14:textId="77777777" w:rsidR="009918EE" w:rsidRPr="00E8717C" w:rsidRDefault="009918EE" w:rsidP="000C6F80">
            <w:pPr>
              <w:jc w:val="center"/>
              <w:rPr>
                <w:noProof/>
                <w:lang w:val="lv-LV"/>
              </w:rPr>
            </w:pPr>
            <w:r w:rsidRPr="00E8717C">
              <w:rPr>
                <w:noProof/>
                <w:lang w:val="lv-LV"/>
              </w:rPr>
              <w:t>0,752 (0,606; 0,934)</w:t>
            </w:r>
          </w:p>
          <w:p w14:paraId="0662676D" w14:textId="77777777" w:rsidR="009918EE" w:rsidRPr="00E8717C" w:rsidRDefault="009918EE" w:rsidP="000C6F80">
            <w:pPr>
              <w:rPr>
                <w:noProof/>
                <w:lang w:val="lv-LV"/>
              </w:rPr>
            </w:pPr>
          </w:p>
        </w:tc>
      </w:tr>
      <w:tr w:rsidR="009918EE" w:rsidRPr="00E8717C" w14:paraId="2CE2884A" w14:textId="77777777" w:rsidTr="008117A2">
        <w:trPr>
          <w:cantSplit/>
          <w:jc w:val="center"/>
        </w:trPr>
        <w:tc>
          <w:tcPr>
            <w:tcW w:w="9007" w:type="dxa"/>
            <w:gridSpan w:val="5"/>
            <w:tcBorders>
              <w:top w:val="nil"/>
              <w:left w:val="nil"/>
              <w:bottom w:val="nil"/>
              <w:right w:val="nil"/>
            </w:tcBorders>
          </w:tcPr>
          <w:p w14:paraId="4473E344" w14:textId="77777777" w:rsidR="009918EE" w:rsidRPr="00E8717C" w:rsidRDefault="009918EE" w:rsidP="000C6F80">
            <w:pPr>
              <w:keepNext/>
              <w:rPr>
                <w:noProof/>
                <w:lang w:val="lv-LV"/>
              </w:rPr>
            </w:pPr>
            <w:r w:rsidRPr="00E8717C">
              <w:rPr>
                <w:b/>
                <w:noProof/>
                <w:lang w:val="lv-LV"/>
              </w:rPr>
              <w:t>Dzīvildzes galīgā analīze</w:t>
            </w:r>
          </w:p>
        </w:tc>
      </w:tr>
      <w:tr w:rsidR="009918EE" w:rsidRPr="00E8717C" w14:paraId="0DA33C03" w14:textId="77777777" w:rsidTr="008117A2">
        <w:trPr>
          <w:cantSplit/>
          <w:jc w:val="center"/>
        </w:trPr>
        <w:tc>
          <w:tcPr>
            <w:tcW w:w="3002" w:type="dxa"/>
            <w:tcBorders>
              <w:top w:val="nil"/>
              <w:left w:val="nil"/>
              <w:bottom w:val="nil"/>
              <w:right w:val="nil"/>
            </w:tcBorders>
          </w:tcPr>
          <w:p w14:paraId="09933788" w14:textId="77777777" w:rsidR="009918EE" w:rsidRPr="00E8717C" w:rsidRDefault="009918EE" w:rsidP="000C6F80">
            <w:pPr>
              <w:jc w:val="center"/>
              <w:rPr>
                <w:noProof/>
                <w:lang w:val="lv-LV"/>
              </w:rPr>
            </w:pPr>
            <w:r w:rsidRPr="00E8717C">
              <w:rPr>
                <w:noProof/>
                <w:lang w:val="lv-LV"/>
              </w:rPr>
              <w:t>Nāves gadījumi</w:t>
            </w:r>
          </w:p>
          <w:p w14:paraId="6FC61C2B" w14:textId="77777777" w:rsidR="009918EE" w:rsidRPr="00E8717C" w:rsidRDefault="009918EE" w:rsidP="000C6F80">
            <w:pPr>
              <w:jc w:val="center"/>
              <w:rPr>
                <w:noProof/>
                <w:lang w:val="lv-LV"/>
              </w:rPr>
            </w:pPr>
          </w:p>
        </w:tc>
        <w:tc>
          <w:tcPr>
            <w:tcW w:w="3002" w:type="dxa"/>
            <w:gridSpan w:val="2"/>
            <w:tcBorders>
              <w:top w:val="nil"/>
              <w:left w:val="nil"/>
              <w:bottom w:val="nil"/>
              <w:right w:val="nil"/>
            </w:tcBorders>
          </w:tcPr>
          <w:p w14:paraId="1E338D91" w14:textId="77777777" w:rsidR="009918EE" w:rsidRPr="00E8717C" w:rsidRDefault="009918EE" w:rsidP="000C6F80">
            <w:pPr>
              <w:jc w:val="center"/>
              <w:rPr>
                <w:noProof/>
                <w:lang w:val="lv-LV"/>
              </w:rPr>
            </w:pPr>
            <w:r w:rsidRPr="00E8717C">
              <w:rPr>
                <w:noProof/>
                <w:lang w:val="lv-LV"/>
              </w:rPr>
              <w:t>354 (65%)</w:t>
            </w:r>
          </w:p>
        </w:tc>
        <w:tc>
          <w:tcPr>
            <w:tcW w:w="3003" w:type="dxa"/>
            <w:gridSpan w:val="2"/>
            <w:tcBorders>
              <w:top w:val="nil"/>
              <w:left w:val="nil"/>
              <w:bottom w:val="nil"/>
              <w:right w:val="nil"/>
            </w:tcBorders>
          </w:tcPr>
          <w:p w14:paraId="3ACAB58A" w14:textId="77777777" w:rsidR="009918EE" w:rsidRPr="00E8717C" w:rsidRDefault="009918EE" w:rsidP="000C6F80">
            <w:pPr>
              <w:jc w:val="center"/>
              <w:rPr>
                <w:noProof/>
                <w:lang w:val="lv-LV"/>
              </w:rPr>
            </w:pPr>
            <w:r w:rsidRPr="00E8717C">
              <w:rPr>
                <w:noProof/>
                <w:lang w:val="lv-LV"/>
              </w:rPr>
              <w:t>387 (71%)</w:t>
            </w:r>
          </w:p>
        </w:tc>
      </w:tr>
      <w:tr w:rsidR="009918EE" w:rsidRPr="00E8717C" w14:paraId="54669DEA" w14:textId="77777777" w:rsidTr="008117A2">
        <w:trPr>
          <w:cantSplit/>
          <w:jc w:val="center"/>
        </w:trPr>
        <w:tc>
          <w:tcPr>
            <w:tcW w:w="3002" w:type="dxa"/>
            <w:tcBorders>
              <w:top w:val="nil"/>
              <w:left w:val="nil"/>
              <w:bottom w:val="nil"/>
              <w:right w:val="nil"/>
            </w:tcBorders>
          </w:tcPr>
          <w:p w14:paraId="4A420080" w14:textId="77777777" w:rsidR="009918EE" w:rsidRPr="00E8717C" w:rsidRDefault="002C3F17" w:rsidP="000C6F80">
            <w:pPr>
              <w:jc w:val="center"/>
              <w:rPr>
                <w:noProof/>
                <w:lang w:val="lv-LV"/>
              </w:rPr>
            </w:pPr>
            <w:r w:rsidRPr="00E8717C">
              <w:rPr>
                <w:noProof/>
                <w:lang w:val="lv-LV"/>
              </w:rPr>
              <w:t xml:space="preserve">Vispārējās </w:t>
            </w:r>
            <w:r w:rsidR="009918EE" w:rsidRPr="00E8717C">
              <w:rPr>
                <w:noProof/>
                <w:lang w:val="lv-LV"/>
              </w:rPr>
              <w:t>dzīvildze</w:t>
            </w:r>
            <w:r w:rsidRPr="00E8717C">
              <w:rPr>
                <w:noProof/>
                <w:lang w:val="lv-LV"/>
              </w:rPr>
              <w:t>s mediāna</w:t>
            </w:r>
            <w:r w:rsidR="001C4637" w:rsidRPr="00E8717C">
              <w:rPr>
                <w:noProof/>
                <w:lang w:val="lv-LV"/>
              </w:rPr>
              <w:t xml:space="preserve"> </w:t>
            </w:r>
            <w:r w:rsidR="009918EE" w:rsidRPr="00E8717C">
              <w:rPr>
                <w:noProof/>
                <w:lang w:val="lv-LV"/>
              </w:rPr>
              <w:t>mēnešos (95 % TI)</w:t>
            </w:r>
          </w:p>
        </w:tc>
        <w:tc>
          <w:tcPr>
            <w:tcW w:w="3002" w:type="dxa"/>
            <w:gridSpan w:val="2"/>
            <w:tcBorders>
              <w:top w:val="nil"/>
              <w:left w:val="nil"/>
              <w:bottom w:val="nil"/>
              <w:right w:val="nil"/>
            </w:tcBorders>
          </w:tcPr>
          <w:p w14:paraId="611A1E4B" w14:textId="77777777" w:rsidR="009918EE" w:rsidRPr="00E8717C" w:rsidRDefault="009918EE" w:rsidP="000C6F80">
            <w:pPr>
              <w:jc w:val="center"/>
              <w:rPr>
                <w:noProof/>
                <w:lang w:val="lv-LV"/>
              </w:rPr>
            </w:pPr>
            <w:r w:rsidRPr="00E8717C">
              <w:rPr>
                <w:noProof/>
                <w:lang w:val="lv-LV"/>
              </w:rPr>
              <w:t>34,7 (32</w:t>
            </w:r>
            <w:r w:rsidR="002C3F17" w:rsidRPr="00E8717C">
              <w:rPr>
                <w:noProof/>
                <w:lang w:val="lv-LV"/>
              </w:rPr>
              <w:t>,</w:t>
            </w:r>
            <w:r w:rsidRPr="00E8717C">
              <w:rPr>
                <w:noProof/>
                <w:lang w:val="lv-LV"/>
              </w:rPr>
              <w:t>7; 36</w:t>
            </w:r>
            <w:r w:rsidR="002C3F17" w:rsidRPr="00E8717C">
              <w:rPr>
                <w:noProof/>
                <w:lang w:val="lv-LV"/>
              </w:rPr>
              <w:t>,</w:t>
            </w:r>
            <w:r w:rsidRPr="00E8717C">
              <w:rPr>
                <w:noProof/>
                <w:lang w:val="lv-LV"/>
              </w:rPr>
              <w:t>8)</w:t>
            </w:r>
          </w:p>
          <w:p w14:paraId="4208FD63" w14:textId="77777777" w:rsidR="009918EE" w:rsidRPr="00E8717C" w:rsidRDefault="009918EE" w:rsidP="000C6F80">
            <w:pPr>
              <w:jc w:val="center"/>
              <w:rPr>
                <w:noProof/>
                <w:lang w:val="lv-LV"/>
              </w:rPr>
            </w:pPr>
          </w:p>
        </w:tc>
        <w:tc>
          <w:tcPr>
            <w:tcW w:w="3003" w:type="dxa"/>
            <w:gridSpan w:val="2"/>
            <w:tcBorders>
              <w:top w:val="nil"/>
              <w:left w:val="nil"/>
              <w:bottom w:val="nil"/>
              <w:right w:val="nil"/>
            </w:tcBorders>
          </w:tcPr>
          <w:p w14:paraId="6DED8625" w14:textId="77777777" w:rsidR="009918EE" w:rsidRPr="00E8717C" w:rsidRDefault="009918EE" w:rsidP="000C6F80">
            <w:pPr>
              <w:jc w:val="center"/>
              <w:rPr>
                <w:noProof/>
                <w:lang w:val="lv-LV"/>
              </w:rPr>
            </w:pPr>
            <w:r w:rsidRPr="00E8717C">
              <w:rPr>
                <w:noProof/>
                <w:lang w:val="lv-LV"/>
              </w:rPr>
              <w:t>30</w:t>
            </w:r>
            <w:r w:rsidR="002C3F17" w:rsidRPr="00E8717C">
              <w:rPr>
                <w:noProof/>
                <w:lang w:val="lv-LV"/>
              </w:rPr>
              <w:t>,</w:t>
            </w:r>
            <w:r w:rsidRPr="00E8717C">
              <w:rPr>
                <w:noProof/>
                <w:lang w:val="lv-LV"/>
              </w:rPr>
              <w:t>3 (28</w:t>
            </w:r>
            <w:r w:rsidR="002C3F17" w:rsidRPr="00E8717C">
              <w:rPr>
                <w:noProof/>
                <w:lang w:val="lv-LV"/>
              </w:rPr>
              <w:t>,</w:t>
            </w:r>
            <w:r w:rsidRPr="00E8717C">
              <w:rPr>
                <w:noProof/>
                <w:lang w:val="lv-LV"/>
              </w:rPr>
              <w:t>7; 33</w:t>
            </w:r>
            <w:r w:rsidR="002C3F17" w:rsidRPr="00E8717C">
              <w:rPr>
                <w:noProof/>
                <w:lang w:val="lv-LV"/>
              </w:rPr>
              <w:t>,</w:t>
            </w:r>
            <w:r w:rsidRPr="00E8717C">
              <w:rPr>
                <w:noProof/>
                <w:lang w:val="lv-LV"/>
              </w:rPr>
              <w:t>3)</w:t>
            </w:r>
          </w:p>
          <w:p w14:paraId="4C4028B6" w14:textId="77777777" w:rsidR="009918EE" w:rsidRPr="00E8717C" w:rsidRDefault="009918EE" w:rsidP="000C6F80">
            <w:pPr>
              <w:jc w:val="center"/>
              <w:rPr>
                <w:noProof/>
                <w:lang w:val="lv-LV"/>
              </w:rPr>
            </w:pPr>
          </w:p>
        </w:tc>
      </w:tr>
      <w:tr w:rsidR="009918EE" w:rsidRPr="00E8717C" w14:paraId="4A02C340" w14:textId="77777777" w:rsidTr="008117A2">
        <w:trPr>
          <w:cantSplit/>
          <w:jc w:val="center"/>
        </w:trPr>
        <w:tc>
          <w:tcPr>
            <w:tcW w:w="3035" w:type="dxa"/>
            <w:gridSpan w:val="2"/>
            <w:tcBorders>
              <w:top w:val="nil"/>
              <w:left w:val="nil"/>
              <w:bottom w:val="nil"/>
              <w:right w:val="nil"/>
            </w:tcBorders>
          </w:tcPr>
          <w:p w14:paraId="7FC50500" w14:textId="77777777" w:rsidR="009918EE" w:rsidRPr="00E8717C" w:rsidRDefault="009918EE" w:rsidP="000C6F80">
            <w:pPr>
              <w:jc w:val="center"/>
              <w:rPr>
                <w:noProof/>
                <w:lang w:val="lv-LV"/>
              </w:rPr>
            </w:pPr>
            <w:r w:rsidRPr="00E8717C">
              <w:rPr>
                <w:noProof/>
                <w:lang w:val="lv-LV"/>
              </w:rPr>
              <w:t>p vērtība*</w:t>
            </w:r>
          </w:p>
          <w:p w14:paraId="445DDFE3" w14:textId="77777777" w:rsidR="009918EE" w:rsidRPr="00E8717C" w:rsidRDefault="009918EE" w:rsidP="000C6F80">
            <w:pPr>
              <w:jc w:val="center"/>
              <w:rPr>
                <w:noProof/>
                <w:lang w:val="lv-LV"/>
              </w:rPr>
            </w:pPr>
          </w:p>
        </w:tc>
        <w:tc>
          <w:tcPr>
            <w:tcW w:w="5972" w:type="dxa"/>
            <w:gridSpan w:val="3"/>
            <w:tcBorders>
              <w:top w:val="nil"/>
              <w:left w:val="nil"/>
              <w:bottom w:val="nil"/>
              <w:right w:val="nil"/>
            </w:tcBorders>
          </w:tcPr>
          <w:p w14:paraId="6062F04A" w14:textId="77777777" w:rsidR="009918EE" w:rsidRPr="00E8717C" w:rsidRDefault="009918EE" w:rsidP="000C6F80">
            <w:pPr>
              <w:jc w:val="center"/>
              <w:rPr>
                <w:noProof/>
                <w:lang w:val="lv-LV"/>
              </w:rPr>
            </w:pPr>
            <w:r w:rsidRPr="00E8717C">
              <w:rPr>
                <w:noProof/>
                <w:lang w:val="lv-LV"/>
              </w:rPr>
              <w:t>0</w:t>
            </w:r>
            <w:r w:rsidR="002C3F17" w:rsidRPr="00E8717C">
              <w:rPr>
                <w:noProof/>
                <w:lang w:val="lv-LV"/>
              </w:rPr>
              <w:t>,</w:t>
            </w:r>
            <w:r w:rsidRPr="00E8717C">
              <w:rPr>
                <w:noProof/>
                <w:lang w:val="lv-LV"/>
              </w:rPr>
              <w:t>0033</w:t>
            </w:r>
          </w:p>
          <w:p w14:paraId="4EA92524" w14:textId="77777777" w:rsidR="009918EE" w:rsidRPr="00E8717C" w:rsidRDefault="009918EE" w:rsidP="000C6F80">
            <w:pPr>
              <w:jc w:val="center"/>
              <w:rPr>
                <w:noProof/>
                <w:lang w:val="lv-LV"/>
              </w:rPr>
            </w:pPr>
          </w:p>
        </w:tc>
      </w:tr>
      <w:tr w:rsidR="009918EE" w:rsidRPr="00E8717C" w14:paraId="4A4687C1" w14:textId="77777777" w:rsidTr="008117A2">
        <w:trPr>
          <w:cantSplit/>
          <w:jc w:val="center"/>
        </w:trPr>
        <w:tc>
          <w:tcPr>
            <w:tcW w:w="3035" w:type="dxa"/>
            <w:gridSpan w:val="2"/>
            <w:tcBorders>
              <w:top w:val="nil"/>
              <w:left w:val="nil"/>
              <w:bottom w:val="nil"/>
              <w:right w:val="nil"/>
            </w:tcBorders>
          </w:tcPr>
          <w:p w14:paraId="67093AAD" w14:textId="77777777" w:rsidR="009918EE" w:rsidRPr="00E8717C" w:rsidRDefault="009918EE" w:rsidP="000C6F80">
            <w:pPr>
              <w:jc w:val="center"/>
              <w:rPr>
                <w:noProof/>
                <w:lang w:val="lv-LV"/>
              </w:rPr>
            </w:pPr>
            <w:r w:rsidRPr="00E8717C">
              <w:rPr>
                <w:noProof/>
                <w:lang w:val="lv-LV"/>
              </w:rPr>
              <w:t xml:space="preserve">Riska </w:t>
            </w:r>
            <w:r w:rsidR="002C3F17" w:rsidRPr="00E8717C">
              <w:rPr>
                <w:noProof/>
                <w:lang w:val="lv-LV"/>
              </w:rPr>
              <w:t>attiecība</w:t>
            </w:r>
            <w:r w:rsidRPr="00E8717C">
              <w:rPr>
                <w:noProof/>
                <w:lang w:val="lv-LV"/>
              </w:rPr>
              <w:t>**</w:t>
            </w:r>
          </w:p>
          <w:p w14:paraId="681CE32D" w14:textId="77777777" w:rsidR="009918EE" w:rsidRPr="00E8717C" w:rsidRDefault="009918EE" w:rsidP="000C6F80">
            <w:pPr>
              <w:jc w:val="center"/>
              <w:rPr>
                <w:noProof/>
                <w:lang w:val="lv-LV"/>
              </w:rPr>
            </w:pPr>
            <w:r w:rsidRPr="00E8717C">
              <w:rPr>
                <w:noProof/>
                <w:lang w:val="lv-LV"/>
              </w:rPr>
              <w:t>(95 % TI)</w:t>
            </w:r>
          </w:p>
        </w:tc>
        <w:tc>
          <w:tcPr>
            <w:tcW w:w="5972" w:type="dxa"/>
            <w:gridSpan w:val="3"/>
            <w:tcBorders>
              <w:top w:val="nil"/>
              <w:left w:val="nil"/>
              <w:bottom w:val="nil"/>
              <w:right w:val="nil"/>
            </w:tcBorders>
          </w:tcPr>
          <w:p w14:paraId="37441781" w14:textId="77777777" w:rsidR="009918EE" w:rsidRPr="00E8717C" w:rsidRDefault="009918EE" w:rsidP="000C6F80">
            <w:pPr>
              <w:jc w:val="center"/>
              <w:rPr>
                <w:noProof/>
                <w:lang w:val="lv-LV"/>
              </w:rPr>
            </w:pPr>
            <w:r w:rsidRPr="00E8717C">
              <w:rPr>
                <w:noProof/>
                <w:lang w:val="lv-LV"/>
              </w:rPr>
              <w:t>0</w:t>
            </w:r>
            <w:r w:rsidR="002C3F17" w:rsidRPr="00E8717C">
              <w:rPr>
                <w:noProof/>
                <w:lang w:val="lv-LV"/>
              </w:rPr>
              <w:t>,</w:t>
            </w:r>
            <w:r w:rsidRPr="00E8717C">
              <w:rPr>
                <w:noProof/>
                <w:lang w:val="lv-LV"/>
              </w:rPr>
              <w:t>806 (0</w:t>
            </w:r>
            <w:r w:rsidR="002C3F17" w:rsidRPr="00E8717C">
              <w:rPr>
                <w:noProof/>
                <w:lang w:val="lv-LV"/>
              </w:rPr>
              <w:t>,</w:t>
            </w:r>
            <w:r w:rsidRPr="00E8717C">
              <w:rPr>
                <w:noProof/>
                <w:lang w:val="lv-LV"/>
              </w:rPr>
              <w:t>697; 0</w:t>
            </w:r>
            <w:r w:rsidR="002C3F17" w:rsidRPr="00E8717C">
              <w:rPr>
                <w:noProof/>
                <w:lang w:val="lv-LV"/>
              </w:rPr>
              <w:t>,</w:t>
            </w:r>
            <w:r w:rsidRPr="00E8717C">
              <w:rPr>
                <w:noProof/>
                <w:lang w:val="lv-LV"/>
              </w:rPr>
              <w:t>931)</w:t>
            </w:r>
          </w:p>
        </w:tc>
      </w:tr>
      <w:tr w:rsidR="009918EE" w:rsidRPr="00E8717C" w14:paraId="697C470E" w14:textId="77777777" w:rsidTr="008117A2">
        <w:trPr>
          <w:cantSplit/>
          <w:jc w:val="center"/>
        </w:trPr>
        <w:tc>
          <w:tcPr>
            <w:tcW w:w="9007" w:type="dxa"/>
            <w:gridSpan w:val="5"/>
            <w:tcBorders>
              <w:left w:val="nil"/>
              <w:bottom w:val="nil"/>
              <w:right w:val="nil"/>
            </w:tcBorders>
          </w:tcPr>
          <w:p w14:paraId="0ED2D36E" w14:textId="77777777" w:rsidR="009918EE" w:rsidRPr="00E8717C" w:rsidRDefault="009918EE" w:rsidP="000C6F80">
            <w:pPr>
              <w:rPr>
                <w:noProof/>
                <w:sz w:val="18"/>
                <w:szCs w:val="18"/>
                <w:lang w:val="lv-LV"/>
              </w:rPr>
            </w:pPr>
            <w:r w:rsidRPr="00E8717C">
              <w:rPr>
                <w:noProof/>
                <w:sz w:val="18"/>
                <w:szCs w:val="18"/>
                <w:lang w:val="lv-LV"/>
              </w:rPr>
              <w:t>NN = nav noteikts</w:t>
            </w:r>
            <w:r w:rsidR="002C3F17" w:rsidRPr="00E8717C">
              <w:rPr>
                <w:noProof/>
                <w:sz w:val="18"/>
                <w:szCs w:val="18"/>
                <w:lang w:val="lv-LV"/>
              </w:rPr>
              <w:t>.</w:t>
            </w:r>
          </w:p>
          <w:p w14:paraId="4905CE0B" w14:textId="77777777" w:rsidR="009918EE" w:rsidRPr="00E8717C" w:rsidRDefault="009918EE" w:rsidP="000C6F80">
            <w:pPr>
              <w:tabs>
                <w:tab w:val="left" w:pos="273"/>
              </w:tabs>
              <w:ind w:left="284" w:hanging="284"/>
              <w:rPr>
                <w:noProof/>
                <w:sz w:val="18"/>
                <w:szCs w:val="18"/>
                <w:lang w:val="lv-LV"/>
              </w:rPr>
            </w:pPr>
            <w:r w:rsidRPr="00E8717C">
              <w:rPr>
                <w:noProof/>
                <w:sz w:val="18"/>
                <w:szCs w:val="18"/>
                <w:lang w:val="lv-LV"/>
              </w:rPr>
              <w:t>*</w:t>
            </w:r>
            <w:r w:rsidRPr="00E8717C">
              <w:rPr>
                <w:noProof/>
                <w:sz w:val="18"/>
                <w:szCs w:val="18"/>
                <w:lang w:val="lv-LV"/>
              </w:rPr>
              <w:tab/>
              <w:t xml:space="preserve">p vērtība ir atvasināta no </w:t>
            </w:r>
            <w:r w:rsidRPr="00E8717C">
              <w:rPr>
                <w:i/>
                <w:noProof/>
                <w:sz w:val="18"/>
                <w:szCs w:val="18"/>
                <w:lang w:val="lv-LV"/>
              </w:rPr>
              <w:t>log-rank</w:t>
            </w:r>
            <w:r w:rsidRPr="00E8717C">
              <w:rPr>
                <w:noProof/>
                <w:sz w:val="18"/>
                <w:szCs w:val="18"/>
                <w:lang w:val="lv-LV"/>
              </w:rPr>
              <w:t xml:space="preserve"> testa, kas stratificēts pēc sākotnējā ECOG skalas rādītāja (0 vai 1)</w:t>
            </w:r>
            <w:r w:rsidR="002C3F17" w:rsidRPr="00E8717C">
              <w:rPr>
                <w:noProof/>
                <w:sz w:val="18"/>
                <w:szCs w:val="18"/>
                <w:lang w:val="lv-LV"/>
              </w:rPr>
              <w:t>.</w:t>
            </w:r>
          </w:p>
          <w:p w14:paraId="7EBE66D7" w14:textId="77777777" w:rsidR="009918EE" w:rsidRPr="00E8717C" w:rsidRDefault="009918EE" w:rsidP="000C6F80">
            <w:pPr>
              <w:tabs>
                <w:tab w:val="left" w:pos="273"/>
              </w:tabs>
              <w:ind w:left="284" w:hanging="284"/>
              <w:rPr>
                <w:rFonts w:ascii="MS Mincho" w:eastAsia="MS Mincho"/>
                <w:noProof/>
                <w:sz w:val="18"/>
                <w:szCs w:val="18"/>
                <w:lang w:val="lv-LV"/>
              </w:rPr>
            </w:pPr>
            <w:r w:rsidRPr="00E8717C">
              <w:rPr>
                <w:noProof/>
                <w:sz w:val="18"/>
                <w:szCs w:val="18"/>
                <w:lang w:val="lv-LV"/>
              </w:rPr>
              <w:t>**</w:t>
            </w:r>
            <w:r w:rsidRPr="00E8717C">
              <w:rPr>
                <w:noProof/>
                <w:sz w:val="18"/>
                <w:szCs w:val="18"/>
                <w:lang w:val="lv-LV"/>
              </w:rPr>
              <w:tab/>
              <w:t xml:space="preserve">Riska </w:t>
            </w:r>
            <w:r w:rsidR="002C3F17" w:rsidRPr="00E8717C">
              <w:rPr>
                <w:noProof/>
                <w:sz w:val="18"/>
                <w:szCs w:val="18"/>
                <w:lang w:val="lv-LV"/>
              </w:rPr>
              <w:t>attiecība</w:t>
            </w:r>
            <w:r w:rsidRPr="00E8717C">
              <w:rPr>
                <w:noProof/>
                <w:sz w:val="18"/>
                <w:szCs w:val="18"/>
                <w:lang w:val="lv-LV"/>
              </w:rPr>
              <w:t xml:space="preserve"> </w:t>
            </w:r>
            <w:r w:rsidR="001C4637" w:rsidRPr="00E8717C">
              <w:rPr>
                <w:noProof/>
                <w:sz w:val="18"/>
                <w:szCs w:val="18"/>
                <w:lang w:val="lv-LV"/>
              </w:rPr>
              <w:t>&lt; </w:t>
            </w:r>
            <w:r w:rsidRPr="00E8717C">
              <w:rPr>
                <w:noProof/>
                <w:sz w:val="18"/>
                <w:szCs w:val="18"/>
                <w:lang w:val="lv-LV"/>
              </w:rPr>
              <w:t xml:space="preserve">1 liecina par labu </w:t>
            </w:r>
            <w:r w:rsidR="001D36B3">
              <w:rPr>
                <w:noProof/>
                <w:sz w:val="18"/>
                <w:szCs w:val="18"/>
                <w:lang w:val="lv-LV"/>
              </w:rPr>
              <w:t>abirateron</w:t>
            </w:r>
            <w:r w:rsidR="002E267C">
              <w:rPr>
                <w:noProof/>
                <w:sz w:val="18"/>
                <w:szCs w:val="18"/>
                <w:lang w:val="lv-LV"/>
              </w:rPr>
              <w:t>a</w:t>
            </w:r>
            <w:r w:rsidR="00152C96">
              <w:rPr>
                <w:noProof/>
                <w:lang w:val="lv-LV"/>
              </w:rPr>
              <w:t xml:space="preserve"> </w:t>
            </w:r>
            <w:r w:rsidR="00152C96" w:rsidRPr="00B72749">
              <w:rPr>
                <w:noProof/>
                <w:sz w:val="18"/>
                <w:szCs w:val="18"/>
                <w:lang w:val="lv-LV"/>
              </w:rPr>
              <w:t>acetātam</w:t>
            </w:r>
            <w:r w:rsidR="002C3F17" w:rsidRPr="00E8717C">
              <w:rPr>
                <w:noProof/>
                <w:sz w:val="18"/>
                <w:szCs w:val="18"/>
                <w:lang w:val="lv-LV"/>
              </w:rPr>
              <w:t>.</w:t>
            </w:r>
          </w:p>
        </w:tc>
      </w:tr>
    </w:tbl>
    <w:p w14:paraId="5FBED527" w14:textId="77777777" w:rsidR="009918EE" w:rsidRPr="00E8717C" w:rsidRDefault="009918EE" w:rsidP="000C6F80">
      <w:pPr>
        <w:tabs>
          <w:tab w:val="left" w:pos="1134"/>
          <w:tab w:val="left" w:pos="1701"/>
        </w:tabs>
        <w:rPr>
          <w:noProof/>
          <w:lang w:val="lv-LV"/>
        </w:rPr>
      </w:pPr>
    </w:p>
    <w:p w14:paraId="370416AE" w14:textId="77777777" w:rsidR="009918EE" w:rsidRPr="00E8717C" w:rsidRDefault="00B27CC5" w:rsidP="000C6F80">
      <w:pPr>
        <w:keepNext/>
        <w:ind w:left="1134" w:hanging="1134"/>
        <w:rPr>
          <w:b/>
          <w:noProof/>
          <w:lang w:val="lv-LV"/>
        </w:rPr>
      </w:pPr>
      <w:r w:rsidRPr="00E8717C">
        <w:rPr>
          <w:b/>
          <w:noProof/>
          <w:lang w:val="lv-LV"/>
        </w:rPr>
        <w:t>5</w:t>
      </w:r>
      <w:r w:rsidR="009918EE" w:rsidRPr="00E8717C">
        <w:rPr>
          <w:b/>
          <w:noProof/>
          <w:lang w:val="lv-LV"/>
        </w:rPr>
        <w:t xml:space="preserve">. attēls. </w:t>
      </w:r>
      <w:r w:rsidR="009918EE" w:rsidRPr="00E8717C">
        <w:rPr>
          <w:b/>
          <w:noProof/>
          <w:lang w:val="lv-LV"/>
        </w:rPr>
        <w:tab/>
        <w:t xml:space="preserve">Kaplana-Meijera dzīvildzes līknes pacientiem, kuri ārstēti ar </w:t>
      </w:r>
      <w:r w:rsidR="001D36B3">
        <w:rPr>
          <w:b/>
          <w:noProof/>
          <w:lang w:val="lv-LV"/>
        </w:rPr>
        <w:t>abirateron</w:t>
      </w:r>
      <w:r w:rsidR="00152C96">
        <w:rPr>
          <w:b/>
          <w:noProof/>
          <w:lang w:val="lv-LV"/>
        </w:rPr>
        <w:t>a</w:t>
      </w:r>
      <w:r w:rsidR="009918EE" w:rsidRPr="00E8717C">
        <w:rPr>
          <w:b/>
          <w:noProof/>
          <w:lang w:val="lv-LV"/>
        </w:rPr>
        <w:t xml:space="preserve"> </w:t>
      </w:r>
      <w:r w:rsidR="00152C96" w:rsidRPr="00B72749">
        <w:rPr>
          <w:b/>
          <w:bCs/>
          <w:noProof/>
          <w:lang w:val="lv-LV"/>
        </w:rPr>
        <w:t>acetātu</w:t>
      </w:r>
      <w:r w:rsidR="00152C96" w:rsidRPr="00E8717C">
        <w:rPr>
          <w:b/>
          <w:noProof/>
          <w:lang w:val="lv-LV"/>
        </w:rPr>
        <w:t xml:space="preserve"> </w:t>
      </w:r>
      <w:r w:rsidR="009918EE" w:rsidRPr="00E8717C">
        <w:rPr>
          <w:b/>
          <w:noProof/>
          <w:lang w:val="lv-LV"/>
        </w:rPr>
        <w:t>vai placebo kombinācijā ar prednizonu vai prednizolonu plus LHRH analogiem vai iepriekš veiktu orhiektomiju, galīgā analīze</w:t>
      </w:r>
    </w:p>
    <w:p w14:paraId="32E6DF10" w14:textId="77777777" w:rsidR="009918EE" w:rsidRPr="00E8717C" w:rsidRDefault="00364E3D" w:rsidP="000C6F80">
      <w:pPr>
        <w:keepNext/>
        <w:rPr>
          <w:noProof/>
          <w:lang w:val="lv-LV"/>
        </w:rPr>
      </w:pPr>
      <w:r w:rsidRPr="00E8717C">
        <w:rPr>
          <w:noProof/>
          <w:lang w:val="en-IN" w:eastAsia="en-IN"/>
        </w:rPr>
        <w:drawing>
          <wp:inline distT="0" distB="0" distL="0" distR="0" wp14:anchorId="6D5FBCCF" wp14:editId="0CDB55AD">
            <wp:extent cx="5695950" cy="4219575"/>
            <wp:effectExtent l="0" t="0" r="0" b="0"/>
            <wp:docPr id="5" name="Picture 5" descr="i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95950" cy="4219575"/>
                    </a:xfrm>
                    <a:prstGeom prst="rect">
                      <a:avLst/>
                    </a:prstGeom>
                    <a:noFill/>
                    <a:ln>
                      <a:noFill/>
                    </a:ln>
                  </pic:spPr>
                </pic:pic>
              </a:graphicData>
            </a:graphic>
          </wp:inline>
        </w:drawing>
      </w:r>
    </w:p>
    <w:p w14:paraId="5E083816" w14:textId="77777777" w:rsidR="009918EE" w:rsidRPr="00E8717C" w:rsidRDefault="009918EE" w:rsidP="000C6F80">
      <w:pPr>
        <w:rPr>
          <w:noProof/>
          <w:sz w:val="18"/>
          <w:szCs w:val="18"/>
          <w:lang w:val="lv-LV"/>
        </w:rPr>
      </w:pPr>
      <w:r w:rsidRPr="00E8717C">
        <w:rPr>
          <w:noProof/>
          <w:sz w:val="18"/>
          <w:szCs w:val="18"/>
          <w:lang w:val="lv-LV"/>
        </w:rPr>
        <w:t>AA = </w:t>
      </w:r>
      <w:r w:rsidR="00157C3B">
        <w:rPr>
          <w:noProof/>
          <w:sz w:val="18"/>
          <w:szCs w:val="18"/>
          <w:lang w:val="lv-LV"/>
        </w:rPr>
        <w:t>a</w:t>
      </w:r>
      <w:r w:rsidR="001D36B3" w:rsidRPr="00157C3B">
        <w:rPr>
          <w:noProof/>
          <w:sz w:val="18"/>
          <w:szCs w:val="18"/>
          <w:lang w:val="lv-LV"/>
        </w:rPr>
        <w:t>b</w:t>
      </w:r>
      <w:r w:rsidR="001D36B3">
        <w:rPr>
          <w:noProof/>
          <w:sz w:val="18"/>
          <w:szCs w:val="18"/>
          <w:lang w:val="lv-LV"/>
        </w:rPr>
        <w:t>irateron</w:t>
      </w:r>
      <w:r w:rsidR="00157C3B">
        <w:rPr>
          <w:noProof/>
          <w:sz w:val="18"/>
          <w:szCs w:val="18"/>
          <w:lang w:val="lv-LV"/>
        </w:rPr>
        <w:t>a acetāts</w:t>
      </w:r>
    </w:p>
    <w:p w14:paraId="7C5C8492" w14:textId="77777777" w:rsidR="009918EE" w:rsidRPr="00E8717C" w:rsidRDefault="009918EE" w:rsidP="000C6F80">
      <w:pPr>
        <w:tabs>
          <w:tab w:val="left" w:pos="1134"/>
          <w:tab w:val="left" w:pos="1701"/>
        </w:tabs>
        <w:rPr>
          <w:noProof/>
          <w:lang w:val="lv-LV"/>
        </w:rPr>
      </w:pPr>
    </w:p>
    <w:p w14:paraId="0456DA6A" w14:textId="77777777" w:rsidR="009918EE" w:rsidRPr="00E8717C" w:rsidRDefault="009918EE" w:rsidP="000C6F80">
      <w:pPr>
        <w:rPr>
          <w:noProof/>
          <w:lang w:val="lv-LV"/>
        </w:rPr>
      </w:pPr>
      <w:r w:rsidRPr="00E8717C">
        <w:rPr>
          <w:noProof/>
          <w:lang w:val="lv-LV"/>
        </w:rPr>
        <w:t xml:space="preserve">Papildus novērotajam vispārējās dzīvildzes rādītāju un rPFS uzlabojumam tika pierādīts arī tas, ka </w:t>
      </w:r>
      <w:r w:rsidR="001D36B3">
        <w:rPr>
          <w:noProof/>
          <w:lang w:val="lv-LV"/>
        </w:rPr>
        <w:t>abirateron</w:t>
      </w:r>
      <w:r w:rsidR="00152C96">
        <w:rPr>
          <w:noProof/>
          <w:lang w:val="lv-LV"/>
        </w:rPr>
        <w:t>a</w:t>
      </w:r>
      <w:r w:rsidR="00152C96" w:rsidRPr="00152C96">
        <w:rPr>
          <w:noProof/>
          <w:lang w:val="lv-LV"/>
        </w:rPr>
        <w:t xml:space="preserve"> </w:t>
      </w:r>
      <w:r w:rsidR="00152C96">
        <w:rPr>
          <w:noProof/>
          <w:lang w:val="lv-LV"/>
        </w:rPr>
        <w:t>acetāts</w:t>
      </w:r>
      <w:r w:rsidRPr="00E8717C">
        <w:rPr>
          <w:noProof/>
          <w:lang w:val="lv-LV"/>
        </w:rPr>
        <w:t xml:space="preserve"> salīdzinājumā ar placebo deva labākus rezultātus visos sekundāro </w:t>
      </w:r>
      <w:r w:rsidR="00E52C62" w:rsidRPr="00E8717C">
        <w:rPr>
          <w:noProof/>
          <w:lang w:val="lv-LV"/>
        </w:rPr>
        <w:t xml:space="preserve">mērķa </w:t>
      </w:r>
      <w:r w:rsidRPr="00E8717C">
        <w:rPr>
          <w:noProof/>
          <w:lang w:val="lv-LV"/>
        </w:rPr>
        <w:t>kritēriju vērtējumos.</w:t>
      </w:r>
    </w:p>
    <w:p w14:paraId="1305D446" w14:textId="77777777" w:rsidR="009918EE" w:rsidRPr="00E8717C" w:rsidRDefault="009918EE" w:rsidP="000C6F80">
      <w:pPr>
        <w:tabs>
          <w:tab w:val="left" w:pos="1134"/>
          <w:tab w:val="left" w:pos="1701"/>
        </w:tabs>
        <w:rPr>
          <w:noProof/>
          <w:lang w:val="lv-LV"/>
        </w:rPr>
      </w:pPr>
    </w:p>
    <w:p w14:paraId="61AD4B02" w14:textId="77777777" w:rsidR="009918EE" w:rsidRPr="00E8717C" w:rsidRDefault="009918EE" w:rsidP="000C6F80">
      <w:pPr>
        <w:rPr>
          <w:noProof/>
          <w:lang w:val="lv-LV"/>
        </w:rPr>
      </w:pPr>
      <w:r w:rsidRPr="00E8717C">
        <w:rPr>
          <w:noProof/>
          <w:lang w:val="lv-LV"/>
        </w:rPr>
        <w:t>Laiks līdz PSA progresēšanai, pamatojoties uz PCWG2 kritērijiem: laik</w:t>
      </w:r>
      <w:r w:rsidR="00E52C62" w:rsidRPr="00E8717C">
        <w:rPr>
          <w:noProof/>
          <w:lang w:val="lv-LV"/>
        </w:rPr>
        <w:t>a</w:t>
      </w:r>
      <w:r w:rsidRPr="00E8717C">
        <w:rPr>
          <w:noProof/>
          <w:lang w:val="lv-LV"/>
        </w:rPr>
        <w:t xml:space="preserve"> </w:t>
      </w:r>
      <w:r w:rsidR="00E52C62" w:rsidRPr="00E8717C">
        <w:rPr>
          <w:noProof/>
          <w:lang w:val="lv-LV"/>
        </w:rPr>
        <w:t xml:space="preserve">mediāna </w:t>
      </w:r>
      <w:r w:rsidRPr="00E8717C">
        <w:rPr>
          <w:noProof/>
          <w:lang w:val="lv-LV"/>
        </w:rPr>
        <w:t xml:space="preserve">līdz PSA progresēšanai ar </w:t>
      </w:r>
      <w:r w:rsidR="001D36B3">
        <w:rPr>
          <w:noProof/>
          <w:lang w:val="lv-LV"/>
        </w:rPr>
        <w:t>abirateron</w:t>
      </w:r>
      <w:r w:rsidR="00152C96">
        <w:rPr>
          <w:noProof/>
          <w:lang w:val="lv-LV"/>
        </w:rPr>
        <w:t>a</w:t>
      </w:r>
      <w:r w:rsidR="00152C96" w:rsidRPr="00152C96">
        <w:rPr>
          <w:noProof/>
          <w:lang w:val="lv-LV"/>
        </w:rPr>
        <w:t xml:space="preserve"> </w:t>
      </w:r>
      <w:r w:rsidR="00152C96">
        <w:rPr>
          <w:noProof/>
          <w:lang w:val="lv-LV"/>
        </w:rPr>
        <w:t>acetātu</w:t>
      </w:r>
      <w:r w:rsidRPr="00E8717C">
        <w:rPr>
          <w:noProof/>
          <w:lang w:val="lv-LV"/>
        </w:rPr>
        <w:t xml:space="preserve"> ārstētajiem pacientiem bija 11,1 mēnesis, bet ar placebo ārstētajiem pacientiem — 5,6 mēneši (R</w:t>
      </w:r>
      <w:r w:rsidR="00E52C62" w:rsidRPr="00E8717C">
        <w:rPr>
          <w:noProof/>
          <w:lang w:val="lv-LV"/>
        </w:rPr>
        <w:t>A</w:t>
      </w:r>
      <w:r w:rsidRPr="00E8717C">
        <w:rPr>
          <w:noProof/>
          <w:lang w:val="lv-LV"/>
        </w:rPr>
        <w:t xml:space="preserve"> = 0,488; 95 % TI: [0,420; 0,568], p</w:t>
      </w:r>
      <w:r w:rsidR="001C4637" w:rsidRPr="00E8717C">
        <w:rPr>
          <w:noProof/>
          <w:lang w:val="lv-LV"/>
        </w:rPr>
        <w:t> </w:t>
      </w:r>
      <w:r w:rsidRPr="00E8717C">
        <w:rPr>
          <w:noProof/>
          <w:lang w:val="lv-LV"/>
        </w:rPr>
        <w:t>&lt;</w:t>
      </w:r>
      <w:r w:rsidR="001C4637" w:rsidRPr="00E8717C">
        <w:rPr>
          <w:noProof/>
          <w:lang w:val="lv-LV"/>
        </w:rPr>
        <w:t> </w:t>
      </w:r>
      <w:r w:rsidRPr="00E8717C">
        <w:rPr>
          <w:noProof/>
          <w:lang w:val="lv-LV"/>
        </w:rPr>
        <w:t xml:space="preserve">0,0001). Ārstēšana ar </w:t>
      </w:r>
      <w:r w:rsidR="001D36B3">
        <w:rPr>
          <w:noProof/>
          <w:lang w:val="lv-LV"/>
        </w:rPr>
        <w:t>abirateron</w:t>
      </w:r>
      <w:r w:rsidR="00152C96">
        <w:rPr>
          <w:noProof/>
          <w:lang w:val="lv-LV"/>
        </w:rPr>
        <w:t>a</w:t>
      </w:r>
      <w:r w:rsidRPr="00E8717C">
        <w:rPr>
          <w:noProof/>
          <w:lang w:val="lv-LV"/>
        </w:rPr>
        <w:t xml:space="preserve"> </w:t>
      </w:r>
      <w:r w:rsidR="00152C96">
        <w:rPr>
          <w:noProof/>
          <w:lang w:val="lv-LV"/>
        </w:rPr>
        <w:t>acetātu</w:t>
      </w:r>
      <w:r w:rsidR="00152C96" w:rsidRPr="00E8717C">
        <w:rPr>
          <w:noProof/>
          <w:lang w:val="lv-LV"/>
        </w:rPr>
        <w:t xml:space="preserve"> </w:t>
      </w:r>
      <w:r w:rsidRPr="00E8717C">
        <w:rPr>
          <w:noProof/>
          <w:lang w:val="lv-LV"/>
        </w:rPr>
        <w:t>aptuveni dubultoja laiku līdz PSA progresēšanai (R</w:t>
      </w:r>
      <w:r w:rsidR="008159FB" w:rsidRPr="00E8717C">
        <w:rPr>
          <w:noProof/>
          <w:lang w:val="lv-LV"/>
        </w:rPr>
        <w:t>A</w:t>
      </w:r>
      <w:r w:rsidRPr="00E8717C">
        <w:rPr>
          <w:noProof/>
          <w:lang w:val="lv-LV"/>
        </w:rPr>
        <w:t xml:space="preserve"> = 0,488). Tādu pētāmo personu īpatsvars, k</w:t>
      </w:r>
      <w:r w:rsidR="008159FB" w:rsidRPr="00E8717C">
        <w:rPr>
          <w:noProof/>
          <w:lang w:val="lv-LV"/>
        </w:rPr>
        <w:t>urā</w:t>
      </w:r>
      <w:r w:rsidRPr="00E8717C">
        <w:rPr>
          <w:noProof/>
          <w:lang w:val="lv-LV"/>
        </w:rPr>
        <w:t xml:space="preserve">m bija apstiprināta PSA atbildes reakcija, </w:t>
      </w:r>
      <w:r w:rsidR="001D36B3">
        <w:rPr>
          <w:noProof/>
          <w:lang w:val="lv-LV"/>
        </w:rPr>
        <w:t>abirateron</w:t>
      </w:r>
      <w:r w:rsidR="002E267C">
        <w:rPr>
          <w:noProof/>
          <w:lang w:val="lv-LV"/>
        </w:rPr>
        <w:t>a</w:t>
      </w:r>
      <w:r w:rsidRPr="00E8717C">
        <w:rPr>
          <w:noProof/>
          <w:lang w:val="lv-LV"/>
        </w:rPr>
        <w:t xml:space="preserve"> </w:t>
      </w:r>
      <w:r w:rsidR="009C7524">
        <w:rPr>
          <w:noProof/>
          <w:lang w:val="lv-LV"/>
        </w:rPr>
        <w:t xml:space="preserve">acetāta </w:t>
      </w:r>
      <w:r w:rsidRPr="00E8717C">
        <w:rPr>
          <w:noProof/>
          <w:lang w:val="lv-LV"/>
        </w:rPr>
        <w:t>grupā bija lielāks nekā placebo grupā (62 %</w:t>
      </w:r>
      <w:r w:rsidR="00322AEA" w:rsidRPr="00E8717C">
        <w:rPr>
          <w:noProof/>
          <w:lang w:val="lv-LV"/>
        </w:rPr>
        <w:t>, salīdzinot ar</w:t>
      </w:r>
      <w:r w:rsidRPr="00E8717C">
        <w:rPr>
          <w:noProof/>
          <w:lang w:val="lv-LV"/>
        </w:rPr>
        <w:t xml:space="preserve"> 24 %; p</w:t>
      </w:r>
      <w:r w:rsidR="001C4637" w:rsidRPr="00E8717C">
        <w:rPr>
          <w:noProof/>
          <w:lang w:val="lv-LV"/>
        </w:rPr>
        <w:t> </w:t>
      </w:r>
      <w:r w:rsidRPr="00E8717C">
        <w:rPr>
          <w:noProof/>
          <w:lang w:val="lv-LV"/>
        </w:rPr>
        <w:t>&lt;</w:t>
      </w:r>
      <w:r w:rsidR="001C4637" w:rsidRPr="00E8717C">
        <w:rPr>
          <w:noProof/>
          <w:lang w:val="lv-LV"/>
        </w:rPr>
        <w:t> </w:t>
      </w:r>
      <w:r w:rsidRPr="00E8717C">
        <w:rPr>
          <w:noProof/>
          <w:lang w:val="lv-LV"/>
        </w:rPr>
        <w:t xml:space="preserve">0,0001). Pētāmajām personām ar izmērāmu mīksto audu slimību ārstēšana ar </w:t>
      </w:r>
      <w:r w:rsidR="001D36B3">
        <w:rPr>
          <w:noProof/>
          <w:lang w:val="lv-LV"/>
        </w:rPr>
        <w:t>abirateron</w:t>
      </w:r>
      <w:r w:rsidR="00152C96">
        <w:rPr>
          <w:noProof/>
          <w:lang w:val="lv-LV"/>
        </w:rPr>
        <w:t>a</w:t>
      </w:r>
      <w:r w:rsidRPr="00E8717C">
        <w:rPr>
          <w:noProof/>
          <w:lang w:val="lv-LV"/>
        </w:rPr>
        <w:t xml:space="preserve"> </w:t>
      </w:r>
      <w:r w:rsidR="00152C96">
        <w:rPr>
          <w:noProof/>
          <w:lang w:val="lv-LV"/>
        </w:rPr>
        <w:t>acetātu</w:t>
      </w:r>
      <w:r w:rsidR="00152C96" w:rsidRPr="00E8717C">
        <w:rPr>
          <w:noProof/>
          <w:lang w:val="lv-LV"/>
        </w:rPr>
        <w:t xml:space="preserve"> </w:t>
      </w:r>
      <w:r w:rsidRPr="00E8717C">
        <w:rPr>
          <w:noProof/>
          <w:lang w:val="lv-LV"/>
        </w:rPr>
        <w:t>būtiski palielināja pilnīgas un daļējas audzēja atbildes reakcijas gadījumu skaitu.</w:t>
      </w:r>
    </w:p>
    <w:p w14:paraId="502373CD" w14:textId="77777777" w:rsidR="009918EE" w:rsidRPr="00E8717C" w:rsidRDefault="009918EE" w:rsidP="000C6F80">
      <w:pPr>
        <w:rPr>
          <w:noProof/>
          <w:lang w:val="lv-LV"/>
        </w:rPr>
      </w:pPr>
    </w:p>
    <w:p w14:paraId="7B1E64C6" w14:textId="77777777" w:rsidR="009918EE" w:rsidRPr="00E8717C" w:rsidRDefault="009918EE" w:rsidP="000C6F80">
      <w:pPr>
        <w:tabs>
          <w:tab w:val="left" w:pos="1134"/>
          <w:tab w:val="left" w:pos="1701"/>
        </w:tabs>
        <w:rPr>
          <w:noProof/>
          <w:lang w:val="lv-LV"/>
        </w:rPr>
      </w:pPr>
      <w:r w:rsidRPr="00E8717C">
        <w:rPr>
          <w:noProof/>
          <w:lang w:val="lv-LV"/>
        </w:rPr>
        <w:t>Laiks līdz opiātu lietošanai vēža sāpju dēļ: laik</w:t>
      </w:r>
      <w:r w:rsidR="00605526" w:rsidRPr="00E8717C">
        <w:rPr>
          <w:noProof/>
          <w:lang w:val="lv-LV"/>
        </w:rPr>
        <w:t>a mediāna</w:t>
      </w:r>
      <w:r w:rsidRPr="00E8717C">
        <w:rPr>
          <w:noProof/>
          <w:lang w:val="lv-LV"/>
        </w:rPr>
        <w:t xml:space="preserve"> līdz opiātu lietošanai prostatas vēža sāpju dēļ galīgās analīzes brīdī bija 33,4 mēneši pacientiem, kuri saņēma </w:t>
      </w:r>
      <w:r w:rsidR="001D36B3">
        <w:rPr>
          <w:noProof/>
          <w:lang w:val="lv-LV"/>
        </w:rPr>
        <w:t>abirateron</w:t>
      </w:r>
      <w:r w:rsidR="00152C96">
        <w:rPr>
          <w:noProof/>
          <w:lang w:val="lv-LV"/>
        </w:rPr>
        <w:t>a</w:t>
      </w:r>
      <w:r w:rsidRPr="00E8717C">
        <w:rPr>
          <w:noProof/>
          <w:lang w:val="lv-LV"/>
        </w:rPr>
        <w:t xml:space="preserve"> </w:t>
      </w:r>
      <w:r w:rsidR="00152C96">
        <w:rPr>
          <w:noProof/>
          <w:lang w:val="lv-LV"/>
        </w:rPr>
        <w:t>acetātu</w:t>
      </w:r>
      <w:r w:rsidR="00152C96" w:rsidRPr="00E8717C">
        <w:rPr>
          <w:noProof/>
          <w:lang w:val="lv-LV"/>
        </w:rPr>
        <w:t xml:space="preserve"> </w:t>
      </w:r>
      <w:r w:rsidRPr="00E8717C">
        <w:rPr>
          <w:noProof/>
          <w:lang w:val="lv-LV"/>
        </w:rPr>
        <w:t>un 23,4 mēneši pacientiem, kuri saņēma placebo (R</w:t>
      </w:r>
      <w:r w:rsidR="00605526" w:rsidRPr="00E8717C">
        <w:rPr>
          <w:noProof/>
          <w:lang w:val="lv-LV"/>
        </w:rPr>
        <w:t>A</w:t>
      </w:r>
      <w:r w:rsidRPr="00E8717C">
        <w:rPr>
          <w:noProof/>
          <w:lang w:val="lv-LV"/>
        </w:rPr>
        <w:t xml:space="preserve"> = 0,721; 95% TI: [0,614; 0,846], p &lt; 0,0001).</w:t>
      </w:r>
    </w:p>
    <w:p w14:paraId="580CEFF2" w14:textId="77777777" w:rsidR="009918EE" w:rsidRPr="00E8717C" w:rsidRDefault="009918EE" w:rsidP="000C6F80">
      <w:pPr>
        <w:tabs>
          <w:tab w:val="left" w:pos="1134"/>
          <w:tab w:val="left" w:pos="1701"/>
        </w:tabs>
        <w:rPr>
          <w:noProof/>
          <w:lang w:val="lv-LV"/>
        </w:rPr>
      </w:pPr>
    </w:p>
    <w:p w14:paraId="035E0609" w14:textId="77777777" w:rsidR="009918EE" w:rsidRPr="00E8717C" w:rsidRDefault="009918EE" w:rsidP="000C6F80">
      <w:pPr>
        <w:tabs>
          <w:tab w:val="left" w:pos="1134"/>
          <w:tab w:val="left" w:pos="1701"/>
        </w:tabs>
        <w:rPr>
          <w:noProof/>
          <w:lang w:val="lv-LV"/>
        </w:rPr>
      </w:pPr>
      <w:r w:rsidRPr="00E8717C">
        <w:rPr>
          <w:noProof/>
          <w:lang w:val="lv-LV"/>
        </w:rPr>
        <w:t>Laiks līdz citotoksiskas ķīmijterapijas sākumam: laik</w:t>
      </w:r>
      <w:r w:rsidR="00605526" w:rsidRPr="00E8717C">
        <w:rPr>
          <w:noProof/>
          <w:lang w:val="lv-LV"/>
        </w:rPr>
        <w:t>a mediāna</w:t>
      </w:r>
      <w:r w:rsidRPr="00E8717C">
        <w:rPr>
          <w:noProof/>
          <w:lang w:val="lv-LV"/>
        </w:rPr>
        <w:t xml:space="preserve"> līdz citotoksiskas ķīmijterapijas sākumam bija 25,2 mēneši </w:t>
      </w:r>
      <w:r w:rsidR="00453511" w:rsidRPr="00E8717C">
        <w:rPr>
          <w:noProof/>
          <w:lang w:val="lv-LV"/>
        </w:rPr>
        <w:t>pacientiem, k</w:t>
      </w:r>
      <w:r w:rsidR="002E19A5" w:rsidRPr="00E8717C">
        <w:rPr>
          <w:noProof/>
          <w:lang w:val="lv-LV"/>
        </w:rPr>
        <w:t>uri</w:t>
      </w:r>
      <w:r w:rsidR="00453511" w:rsidRPr="00E8717C">
        <w:rPr>
          <w:noProof/>
          <w:lang w:val="lv-LV"/>
        </w:rPr>
        <w:t xml:space="preserve"> saņēma </w:t>
      </w:r>
      <w:r w:rsidR="001D36B3">
        <w:rPr>
          <w:noProof/>
          <w:lang w:val="lv-LV"/>
        </w:rPr>
        <w:t>abirateron</w:t>
      </w:r>
      <w:r w:rsidR="00152C96">
        <w:rPr>
          <w:noProof/>
          <w:lang w:val="lv-LV"/>
        </w:rPr>
        <w:t>a</w:t>
      </w:r>
      <w:r w:rsidR="00152C96" w:rsidRPr="00152C96">
        <w:rPr>
          <w:noProof/>
          <w:lang w:val="lv-LV"/>
        </w:rPr>
        <w:t xml:space="preserve"> </w:t>
      </w:r>
      <w:r w:rsidR="00152C96">
        <w:rPr>
          <w:noProof/>
          <w:lang w:val="lv-LV"/>
        </w:rPr>
        <w:t>acetātu</w:t>
      </w:r>
      <w:r w:rsidR="00453511" w:rsidRPr="00E8717C">
        <w:rPr>
          <w:noProof/>
          <w:lang w:val="lv-LV"/>
        </w:rPr>
        <w:t>,</w:t>
      </w:r>
      <w:r w:rsidRPr="00E8717C">
        <w:rPr>
          <w:noProof/>
          <w:lang w:val="lv-LV"/>
        </w:rPr>
        <w:t xml:space="preserve"> un 16,8 mēneši </w:t>
      </w:r>
      <w:r w:rsidR="002E19A5" w:rsidRPr="00E8717C">
        <w:rPr>
          <w:noProof/>
          <w:lang w:val="lv-LV"/>
        </w:rPr>
        <w:t>pacientiem, kuri saņēma placebo</w:t>
      </w:r>
      <w:r w:rsidRPr="00E8717C">
        <w:rPr>
          <w:noProof/>
          <w:lang w:val="lv-LV"/>
        </w:rPr>
        <w:t xml:space="preserve"> — (R</w:t>
      </w:r>
      <w:r w:rsidR="00605526" w:rsidRPr="00E8717C">
        <w:rPr>
          <w:noProof/>
          <w:lang w:val="lv-LV"/>
        </w:rPr>
        <w:t>A</w:t>
      </w:r>
      <w:r w:rsidRPr="00E8717C">
        <w:rPr>
          <w:noProof/>
          <w:lang w:val="lv-LV"/>
        </w:rPr>
        <w:t xml:space="preserve"> = 0,580; 95% TI: [0,487; 0,691], p &lt; 0,0001).</w:t>
      </w:r>
    </w:p>
    <w:p w14:paraId="491A490E" w14:textId="77777777" w:rsidR="009918EE" w:rsidRPr="00E8717C" w:rsidRDefault="009918EE" w:rsidP="000C6F80">
      <w:pPr>
        <w:rPr>
          <w:noProof/>
          <w:lang w:val="lv-LV"/>
        </w:rPr>
      </w:pPr>
    </w:p>
    <w:p w14:paraId="10718A5C" w14:textId="77777777" w:rsidR="009918EE" w:rsidRPr="00E8717C" w:rsidRDefault="009918EE" w:rsidP="000C6F80">
      <w:pPr>
        <w:rPr>
          <w:noProof/>
          <w:lang w:val="lv-LV"/>
        </w:rPr>
      </w:pPr>
      <w:r w:rsidRPr="00E8717C">
        <w:rPr>
          <w:noProof/>
          <w:lang w:val="lv-LV"/>
        </w:rPr>
        <w:t xml:space="preserve">Laiks līdz ECOG </w:t>
      </w:r>
      <w:r w:rsidR="001B083E" w:rsidRPr="00E8717C">
        <w:rPr>
          <w:noProof/>
          <w:lang w:val="lv-LV"/>
        </w:rPr>
        <w:t xml:space="preserve">funkcionālā stāvokļa novērtējuma </w:t>
      </w:r>
      <w:r w:rsidRPr="00E8717C">
        <w:rPr>
          <w:noProof/>
          <w:lang w:val="lv-LV"/>
        </w:rPr>
        <w:t>skalas rādītāja samazinājumam par ≥</w:t>
      </w:r>
      <w:r w:rsidR="001C4637" w:rsidRPr="00E8717C">
        <w:rPr>
          <w:noProof/>
          <w:lang w:val="lv-LV"/>
        </w:rPr>
        <w:t> </w:t>
      </w:r>
      <w:r w:rsidRPr="00E8717C">
        <w:rPr>
          <w:noProof/>
          <w:lang w:val="lv-LV"/>
        </w:rPr>
        <w:t>1</w:t>
      </w:r>
      <w:r w:rsidR="001C4637" w:rsidRPr="00E8717C">
        <w:rPr>
          <w:noProof/>
          <w:lang w:val="lv-LV"/>
        </w:rPr>
        <w:t> </w:t>
      </w:r>
      <w:r w:rsidRPr="00E8717C">
        <w:rPr>
          <w:noProof/>
          <w:lang w:val="lv-LV"/>
        </w:rPr>
        <w:t>punktu: laik</w:t>
      </w:r>
      <w:r w:rsidR="001B083E" w:rsidRPr="00E8717C">
        <w:rPr>
          <w:noProof/>
          <w:lang w:val="lv-LV"/>
        </w:rPr>
        <w:t>a mediāna</w:t>
      </w:r>
      <w:r w:rsidRPr="00E8717C">
        <w:rPr>
          <w:noProof/>
          <w:lang w:val="lv-LV"/>
        </w:rPr>
        <w:t xml:space="preserve"> līdz ECOG </w:t>
      </w:r>
      <w:r w:rsidR="001B083E" w:rsidRPr="00E8717C">
        <w:rPr>
          <w:noProof/>
          <w:lang w:val="lv-LV"/>
        </w:rPr>
        <w:t>funkcionālā stāvokļa novērtējuma</w:t>
      </w:r>
      <w:r w:rsidRPr="00E8717C">
        <w:rPr>
          <w:noProof/>
          <w:lang w:val="lv-LV"/>
        </w:rPr>
        <w:t xml:space="preserve"> skalas rādītāja pasliktinājumam par ≥</w:t>
      </w:r>
      <w:r w:rsidR="001B083E" w:rsidRPr="00E8717C">
        <w:rPr>
          <w:noProof/>
          <w:lang w:val="lv-LV"/>
        </w:rPr>
        <w:t> </w:t>
      </w:r>
      <w:r w:rsidRPr="00E8717C">
        <w:rPr>
          <w:noProof/>
          <w:lang w:val="lv-LV"/>
        </w:rPr>
        <w:t>1 punktu bija 12,3 mēneši pacientiem, k</w:t>
      </w:r>
      <w:r w:rsidR="002E19A5" w:rsidRPr="00E8717C">
        <w:rPr>
          <w:noProof/>
          <w:lang w:val="lv-LV"/>
        </w:rPr>
        <w:t>uri</w:t>
      </w:r>
      <w:r w:rsidRPr="00E8717C">
        <w:rPr>
          <w:noProof/>
          <w:lang w:val="lv-LV"/>
        </w:rPr>
        <w:t xml:space="preserve"> </w:t>
      </w:r>
      <w:r w:rsidR="00453511" w:rsidRPr="00E8717C">
        <w:rPr>
          <w:noProof/>
          <w:lang w:val="lv-LV"/>
        </w:rPr>
        <w:t>saņēma</w:t>
      </w:r>
      <w:r w:rsidRPr="00E8717C">
        <w:rPr>
          <w:noProof/>
          <w:lang w:val="lv-LV"/>
        </w:rPr>
        <w:t xml:space="preserve"> </w:t>
      </w:r>
      <w:r w:rsidR="001D36B3">
        <w:rPr>
          <w:noProof/>
          <w:lang w:val="lv-LV"/>
        </w:rPr>
        <w:t>abirateron</w:t>
      </w:r>
      <w:r w:rsidR="00152C96">
        <w:rPr>
          <w:noProof/>
          <w:lang w:val="lv-LV"/>
        </w:rPr>
        <w:t>a</w:t>
      </w:r>
      <w:r w:rsidR="00152C96" w:rsidRPr="00152C96">
        <w:rPr>
          <w:noProof/>
          <w:lang w:val="lv-LV"/>
        </w:rPr>
        <w:t xml:space="preserve"> </w:t>
      </w:r>
      <w:r w:rsidR="00152C96">
        <w:rPr>
          <w:noProof/>
          <w:lang w:val="lv-LV"/>
        </w:rPr>
        <w:t>acetātu</w:t>
      </w:r>
      <w:r w:rsidRPr="00E8717C">
        <w:rPr>
          <w:noProof/>
          <w:lang w:val="lv-LV"/>
        </w:rPr>
        <w:t>, un 10,9 mēneši pacientiem, k</w:t>
      </w:r>
      <w:r w:rsidR="002E19A5" w:rsidRPr="00E8717C">
        <w:rPr>
          <w:noProof/>
          <w:lang w:val="lv-LV"/>
        </w:rPr>
        <w:t>uri</w:t>
      </w:r>
      <w:r w:rsidRPr="00E8717C">
        <w:rPr>
          <w:noProof/>
          <w:lang w:val="lv-LV"/>
        </w:rPr>
        <w:t xml:space="preserve"> </w:t>
      </w:r>
      <w:r w:rsidR="00453511" w:rsidRPr="00E8717C">
        <w:rPr>
          <w:noProof/>
          <w:lang w:val="lv-LV"/>
        </w:rPr>
        <w:t xml:space="preserve">saņēma </w:t>
      </w:r>
      <w:r w:rsidRPr="00E8717C">
        <w:rPr>
          <w:noProof/>
          <w:lang w:val="lv-LV"/>
        </w:rPr>
        <w:t>placebo (R</w:t>
      </w:r>
      <w:r w:rsidR="00605526" w:rsidRPr="00E8717C">
        <w:rPr>
          <w:noProof/>
          <w:lang w:val="lv-LV"/>
        </w:rPr>
        <w:t>A</w:t>
      </w:r>
      <w:r w:rsidRPr="00E8717C">
        <w:rPr>
          <w:noProof/>
          <w:lang w:val="lv-LV"/>
        </w:rPr>
        <w:t xml:space="preserve"> = 0,821; 95 % TI: [0,714; 0,943], p = 0,0053).</w:t>
      </w:r>
    </w:p>
    <w:p w14:paraId="6ED5B0F4" w14:textId="77777777" w:rsidR="009918EE" w:rsidRPr="00E8717C" w:rsidRDefault="009918EE" w:rsidP="000C6F80">
      <w:pPr>
        <w:rPr>
          <w:noProof/>
          <w:lang w:val="lv-LV"/>
        </w:rPr>
      </w:pPr>
    </w:p>
    <w:p w14:paraId="16F27010" w14:textId="77777777" w:rsidR="009918EE" w:rsidRPr="00E8717C" w:rsidRDefault="009918EE" w:rsidP="000C6F80">
      <w:pPr>
        <w:rPr>
          <w:noProof/>
          <w:lang w:val="lv-LV"/>
        </w:rPr>
      </w:pPr>
      <w:r w:rsidRPr="00E8717C">
        <w:rPr>
          <w:noProof/>
          <w:lang w:val="lv-LV"/>
        </w:rPr>
        <w:t xml:space="preserve">Vērtējot pēc tālāk minētajiem pētījuma </w:t>
      </w:r>
      <w:r w:rsidR="00545098" w:rsidRPr="00E8717C">
        <w:rPr>
          <w:noProof/>
          <w:lang w:val="lv-LV"/>
        </w:rPr>
        <w:t xml:space="preserve">mērķa </w:t>
      </w:r>
      <w:r w:rsidRPr="00E8717C">
        <w:rPr>
          <w:noProof/>
          <w:lang w:val="lv-LV"/>
        </w:rPr>
        <w:t xml:space="preserve">kritērijiem, tika pierādīta statistiski nozīmīga </w:t>
      </w:r>
      <w:r w:rsidR="001D36B3">
        <w:rPr>
          <w:noProof/>
          <w:lang w:val="lv-LV"/>
        </w:rPr>
        <w:t>abirateron</w:t>
      </w:r>
      <w:r w:rsidR="002E267C">
        <w:rPr>
          <w:noProof/>
          <w:lang w:val="lv-LV"/>
        </w:rPr>
        <w:t>a</w:t>
      </w:r>
      <w:r w:rsidR="00545098" w:rsidRPr="00E8717C">
        <w:rPr>
          <w:noProof/>
          <w:lang w:val="lv-LV"/>
        </w:rPr>
        <w:t xml:space="preserve"> </w:t>
      </w:r>
      <w:r w:rsidR="00152C96">
        <w:rPr>
          <w:noProof/>
          <w:lang w:val="lv-LV"/>
        </w:rPr>
        <w:t>acetāta</w:t>
      </w:r>
      <w:r w:rsidR="00152C96" w:rsidRPr="00E8717C">
        <w:rPr>
          <w:noProof/>
          <w:lang w:val="lv-LV"/>
        </w:rPr>
        <w:t xml:space="preserve"> </w:t>
      </w:r>
      <w:r w:rsidR="00545098" w:rsidRPr="00E8717C">
        <w:rPr>
          <w:noProof/>
          <w:lang w:val="lv-LV"/>
        </w:rPr>
        <w:t>ārstēšanas priekšrocība</w:t>
      </w:r>
      <w:r w:rsidR="00EA11C7" w:rsidRPr="00E8717C">
        <w:rPr>
          <w:noProof/>
          <w:lang w:val="lv-LV"/>
        </w:rPr>
        <w:t>.</w:t>
      </w:r>
    </w:p>
    <w:p w14:paraId="6DC1CD2F" w14:textId="77777777" w:rsidR="009918EE" w:rsidRPr="00E8717C" w:rsidRDefault="009918EE" w:rsidP="000C6F80">
      <w:pPr>
        <w:rPr>
          <w:noProof/>
          <w:lang w:val="lv-LV"/>
        </w:rPr>
      </w:pPr>
    </w:p>
    <w:p w14:paraId="3EE966D5" w14:textId="77777777" w:rsidR="009918EE" w:rsidRPr="00E8717C" w:rsidRDefault="009918EE" w:rsidP="000C6F80">
      <w:pPr>
        <w:rPr>
          <w:noProof/>
          <w:lang w:val="lv-LV"/>
        </w:rPr>
      </w:pPr>
      <w:r w:rsidRPr="00E8717C">
        <w:rPr>
          <w:noProof/>
          <w:lang w:val="lv-LV"/>
        </w:rPr>
        <w:t xml:space="preserve">Objektīvā atbildes reakcija: objektīvo atbildes reakciju definēja kā </w:t>
      </w:r>
      <w:r w:rsidR="00BC7348" w:rsidRPr="00E8717C">
        <w:rPr>
          <w:noProof/>
          <w:lang w:val="lv-LV"/>
        </w:rPr>
        <w:t xml:space="preserve">tādu </w:t>
      </w:r>
      <w:r w:rsidRPr="00E8717C">
        <w:rPr>
          <w:noProof/>
          <w:lang w:val="lv-LV"/>
        </w:rPr>
        <w:t xml:space="preserve">pētāmo personu </w:t>
      </w:r>
      <w:r w:rsidR="00BC7348" w:rsidRPr="00E8717C">
        <w:rPr>
          <w:noProof/>
          <w:lang w:val="lv-LV"/>
        </w:rPr>
        <w:t>daļu ar izmērāmu audzēju</w:t>
      </w:r>
      <w:r w:rsidRPr="00E8717C">
        <w:rPr>
          <w:noProof/>
          <w:lang w:val="lv-LV"/>
        </w:rPr>
        <w:t>, k</w:t>
      </w:r>
      <w:r w:rsidR="00BC7348" w:rsidRPr="00E8717C">
        <w:rPr>
          <w:noProof/>
          <w:lang w:val="lv-LV"/>
        </w:rPr>
        <w:t>a</w:t>
      </w:r>
      <w:r w:rsidRPr="00E8717C">
        <w:rPr>
          <w:noProof/>
          <w:lang w:val="lv-LV"/>
        </w:rPr>
        <w:t xml:space="preserve">m tika sasniegta pilnīga vai daļēja atbildes reakcija pēc RECIST kritērijiem (lai varētu uzskatīt par mērķa bojājuma vietu, sākotnējam limfmezgla izmēram </w:t>
      </w:r>
      <w:r w:rsidR="00EA11C7" w:rsidRPr="00E8717C">
        <w:rPr>
          <w:noProof/>
          <w:lang w:val="lv-LV"/>
        </w:rPr>
        <w:t>bija jā</w:t>
      </w:r>
      <w:r w:rsidR="001C4637" w:rsidRPr="00E8717C">
        <w:rPr>
          <w:noProof/>
          <w:lang w:val="lv-LV"/>
        </w:rPr>
        <w:t>būt ≥ </w:t>
      </w:r>
      <w:r w:rsidRPr="00E8717C">
        <w:rPr>
          <w:noProof/>
          <w:lang w:val="lv-LV"/>
        </w:rPr>
        <w:t xml:space="preserve">2 cm). Pētāmo personu </w:t>
      </w:r>
      <w:r w:rsidR="00887923" w:rsidRPr="00E8717C">
        <w:rPr>
          <w:noProof/>
          <w:lang w:val="lv-LV"/>
        </w:rPr>
        <w:t xml:space="preserve">īpatsvars </w:t>
      </w:r>
      <w:r w:rsidRPr="00E8717C">
        <w:rPr>
          <w:noProof/>
          <w:lang w:val="lv-LV"/>
        </w:rPr>
        <w:t>ar izmērāmu slimību pētījuma sākumā, k</w:t>
      </w:r>
      <w:r w:rsidR="00F11D0C" w:rsidRPr="00E8717C">
        <w:rPr>
          <w:noProof/>
          <w:lang w:val="lv-LV"/>
        </w:rPr>
        <w:t>urā</w:t>
      </w:r>
      <w:r w:rsidRPr="00E8717C">
        <w:rPr>
          <w:noProof/>
          <w:lang w:val="lv-LV"/>
        </w:rPr>
        <w:t xml:space="preserve">m bija objektīva atbildes reakcija, </w:t>
      </w:r>
      <w:r w:rsidR="001D36B3">
        <w:rPr>
          <w:noProof/>
          <w:lang w:val="lv-LV"/>
        </w:rPr>
        <w:t>abirateron</w:t>
      </w:r>
      <w:r w:rsidR="009C7524">
        <w:rPr>
          <w:noProof/>
          <w:lang w:val="lv-LV"/>
        </w:rPr>
        <w:t>a acetāta</w:t>
      </w:r>
      <w:r w:rsidRPr="00E8717C">
        <w:rPr>
          <w:noProof/>
          <w:lang w:val="lv-LV"/>
        </w:rPr>
        <w:t xml:space="preserve"> grupā bija 36 %, bet placebo grupā — 16 % (p</w:t>
      </w:r>
      <w:r w:rsidR="001C4637" w:rsidRPr="00E8717C">
        <w:rPr>
          <w:noProof/>
          <w:lang w:val="lv-LV"/>
        </w:rPr>
        <w:t> </w:t>
      </w:r>
      <w:r w:rsidRPr="00E8717C">
        <w:rPr>
          <w:noProof/>
          <w:lang w:val="lv-LV"/>
        </w:rPr>
        <w:t>&lt;</w:t>
      </w:r>
      <w:r w:rsidR="001C4637" w:rsidRPr="00E8717C">
        <w:rPr>
          <w:noProof/>
          <w:lang w:val="lv-LV"/>
        </w:rPr>
        <w:t> </w:t>
      </w:r>
      <w:r w:rsidRPr="00E8717C">
        <w:rPr>
          <w:noProof/>
          <w:lang w:val="lv-LV"/>
        </w:rPr>
        <w:t>0,0001).</w:t>
      </w:r>
    </w:p>
    <w:p w14:paraId="1B1ABC71" w14:textId="77777777" w:rsidR="009918EE" w:rsidRPr="00E8717C" w:rsidRDefault="009918EE" w:rsidP="000C6F80">
      <w:pPr>
        <w:tabs>
          <w:tab w:val="left" w:pos="1134"/>
          <w:tab w:val="left" w:pos="1701"/>
        </w:tabs>
        <w:rPr>
          <w:noProof/>
          <w:lang w:val="lv-LV"/>
        </w:rPr>
      </w:pPr>
    </w:p>
    <w:p w14:paraId="6BBC0454" w14:textId="77777777" w:rsidR="009918EE" w:rsidRPr="00E8717C" w:rsidRDefault="009918EE" w:rsidP="000C6F80">
      <w:pPr>
        <w:rPr>
          <w:noProof/>
          <w:lang w:val="lv-LV"/>
        </w:rPr>
      </w:pPr>
      <w:r w:rsidRPr="00E8717C">
        <w:rPr>
          <w:noProof/>
          <w:lang w:val="lv-LV"/>
        </w:rPr>
        <w:t xml:space="preserve">Sāpes: ārstēšana ar </w:t>
      </w:r>
      <w:r w:rsidR="001D36B3">
        <w:rPr>
          <w:noProof/>
          <w:lang w:val="lv-LV"/>
        </w:rPr>
        <w:t>abirateron</w:t>
      </w:r>
      <w:r w:rsidR="00152C96">
        <w:rPr>
          <w:noProof/>
          <w:lang w:val="lv-LV"/>
        </w:rPr>
        <w:t>a</w:t>
      </w:r>
      <w:r w:rsidRPr="00E8717C">
        <w:rPr>
          <w:noProof/>
          <w:lang w:val="lv-LV"/>
        </w:rPr>
        <w:t xml:space="preserve"> </w:t>
      </w:r>
      <w:r w:rsidR="00152C96">
        <w:rPr>
          <w:noProof/>
          <w:lang w:val="lv-LV"/>
        </w:rPr>
        <w:t>acetātu</w:t>
      </w:r>
      <w:r w:rsidR="00152C96" w:rsidRPr="00E8717C">
        <w:rPr>
          <w:noProof/>
          <w:lang w:val="lv-LV"/>
        </w:rPr>
        <w:t xml:space="preserve"> </w:t>
      </w:r>
      <w:r w:rsidRPr="00E8717C">
        <w:rPr>
          <w:noProof/>
          <w:lang w:val="lv-LV"/>
        </w:rPr>
        <w:t xml:space="preserve">būtiski, proti, par 18 %, samazināja vidējās sāpju intensitātes progresēšanas risku salīdzinājumā ar placebo (p = 0,0490). </w:t>
      </w:r>
      <w:r w:rsidR="00722CA9" w:rsidRPr="00E8717C">
        <w:rPr>
          <w:noProof/>
          <w:lang w:val="lv-LV"/>
        </w:rPr>
        <w:t>L</w:t>
      </w:r>
      <w:r w:rsidRPr="00E8717C">
        <w:rPr>
          <w:noProof/>
          <w:lang w:val="lv-LV"/>
        </w:rPr>
        <w:t>aik</w:t>
      </w:r>
      <w:r w:rsidR="00722CA9" w:rsidRPr="00E8717C">
        <w:rPr>
          <w:noProof/>
          <w:lang w:val="lv-LV"/>
        </w:rPr>
        <w:t>a mediāna</w:t>
      </w:r>
      <w:r w:rsidRPr="00E8717C">
        <w:rPr>
          <w:noProof/>
          <w:lang w:val="lv-LV"/>
        </w:rPr>
        <w:t xml:space="preserve"> līdz progresēšanai bija 26,7 mēneši </w:t>
      </w:r>
      <w:r w:rsidR="009C7524">
        <w:rPr>
          <w:noProof/>
          <w:lang w:val="lv-LV"/>
        </w:rPr>
        <w:t xml:space="preserve">abiraterona acetāta </w:t>
      </w:r>
      <w:r w:rsidRPr="00E8717C">
        <w:rPr>
          <w:noProof/>
          <w:lang w:val="lv-LV"/>
        </w:rPr>
        <w:t>grupā un 18,4 mēneši placebo grupā.</w:t>
      </w:r>
    </w:p>
    <w:p w14:paraId="26FEFD15" w14:textId="77777777" w:rsidR="009918EE" w:rsidRPr="00E8717C" w:rsidRDefault="009918EE" w:rsidP="000C6F80">
      <w:pPr>
        <w:rPr>
          <w:noProof/>
          <w:lang w:val="lv-LV"/>
        </w:rPr>
      </w:pPr>
    </w:p>
    <w:p w14:paraId="1F3FDE21" w14:textId="77777777" w:rsidR="009918EE" w:rsidRPr="00E8717C" w:rsidRDefault="009918EE" w:rsidP="000C6F80">
      <w:pPr>
        <w:rPr>
          <w:noProof/>
          <w:lang w:val="lv-LV"/>
        </w:rPr>
      </w:pPr>
      <w:r w:rsidRPr="00E8717C">
        <w:rPr>
          <w:noProof/>
          <w:lang w:val="lv-LV"/>
        </w:rPr>
        <w:t xml:space="preserve">Laiks līdz FACT-P (kopējā skala) rādītāju pasliktinājumam: ārstēšana ar </w:t>
      </w:r>
      <w:r w:rsidR="005C5860" w:rsidRPr="00063D6C">
        <w:rPr>
          <w:noProof/>
          <w:lang w:val="lv-LV"/>
        </w:rPr>
        <w:t>abiraterona acetātu</w:t>
      </w:r>
      <w:r w:rsidR="005C5860" w:rsidRPr="00E93A70">
        <w:rPr>
          <w:noProof/>
          <w:lang w:val="lv-LV"/>
        </w:rPr>
        <w:t xml:space="preserve"> </w:t>
      </w:r>
      <w:r w:rsidRPr="00E93A70">
        <w:rPr>
          <w:noProof/>
          <w:lang w:val="lv-LV"/>
        </w:rPr>
        <w:t>par</w:t>
      </w:r>
      <w:r w:rsidRPr="00E8717C">
        <w:rPr>
          <w:noProof/>
          <w:lang w:val="lv-LV"/>
        </w:rPr>
        <w:t xml:space="preserve"> 22 % samazināja FACT-P (kopējā skala) rādītāju pasliktināšanās risku salīdzinājumā ar placebo (p=0,0028). </w:t>
      </w:r>
      <w:r w:rsidR="00722CA9" w:rsidRPr="00E8717C">
        <w:rPr>
          <w:noProof/>
          <w:lang w:val="lv-LV"/>
        </w:rPr>
        <w:t>L</w:t>
      </w:r>
      <w:r w:rsidRPr="00E8717C">
        <w:rPr>
          <w:noProof/>
          <w:lang w:val="lv-LV"/>
        </w:rPr>
        <w:t>aik</w:t>
      </w:r>
      <w:r w:rsidR="00722CA9" w:rsidRPr="00E8717C">
        <w:rPr>
          <w:noProof/>
          <w:lang w:val="lv-LV"/>
        </w:rPr>
        <w:t>a mediāna</w:t>
      </w:r>
      <w:r w:rsidRPr="00E8717C">
        <w:rPr>
          <w:noProof/>
          <w:lang w:val="lv-LV"/>
        </w:rPr>
        <w:t xml:space="preserve"> līdz FACT-P (kopējā skala) rādītāju pasliktinājumam bija 12,7 mēneši </w:t>
      </w:r>
      <w:r w:rsidR="001D36B3">
        <w:rPr>
          <w:noProof/>
          <w:lang w:val="lv-LV"/>
        </w:rPr>
        <w:t>abirateron</w:t>
      </w:r>
      <w:r w:rsidR="002E267C">
        <w:rPr>
          <w:noProof/>
          <w:lang w:val="lv-LV"/>
        </w:rPr>
        <w:t>a</w:t>
      </w:r>
      <w:r w:rsidRPr="00E8717C">
        <w:rPr>
          <w:noProof/>
          <w:lang w:val="lv-LV"/>
        </w:rPr>
        <w:t xml:space="preserve"> </w:t>
      </w:r>
      <w:r w:rsidR="009C7524">
        <w:rPr>
          <w:noProof/>
          <w:lang w:val="lv-LV"/>
        </w:rPr>
        <w:t xml:space="preserve">acetāta </w:t>
      </w:r>
      <w:r w:rsidRPr="00E8717C">
        <w:rPr>
          <w:noProof/>
          <w:lang w:val="lv-LV"/>
        </w:rPr>
        <w:t>grupā un 8,3 mēneši placebo grupā.</w:t>
      </w:r>
    </w:p>
    <w:p w14:paraId="7039671C" w14:textId="77777777" w:rsidR="009918EE" w:rsidRPr="00E8717C" w:rsidRDefault="009918EE" w:rsidP="000C6F80">
      <w:pPr>
        <w:rPr>
          <w:noProof/>
          <w:lang w:val="lv-LV"/>
        </w:rPr>
      </w:pPr>
    </w:p>
    <w:p w14:paraId="6535962E" w14:textId="77777777" w:rsidR="009918EE" w:rsidRPr="00E8717C" w:rsidRDefault="009918EE" w:rsidP="000C6F80">
      <w:pPr>
        <w:keepNext/>
        <w:tabs>
          <w:tab w:val="left" w:pos="1134"/>
          <w:tab w:val="left" w:pos="1701"/>
        </w:tabs>
        <w:rPr>
          <w:i/>
          <w:noProof/>
          <w:lang w:val="lv-LV"/>
        </w:rPr>
      </w:pPr>
      <w:r w:rsidRPr="00E8717C">
        <w:rPr>
          <w:i/>
          <w:noProof/>
          <w:lang w:val="lv-LV"/>
        </w:rPr>
        <w:t>Pētījums Nr. 301 (pacienti, kas iepriekš saņēmuši ķīmijterapiju)</w:t>
      </w:r>
    </w:p>
    <w:p w14:paraId="53CF4A09" w14:textId="77777777" w:rsidR="009918EE" w:rsidRPr="00E8717C" w:rsidRDefault="009918EE" w:rsidP="000C6F80">
      <w:pPr>
        <w:tabs>
          <w:tab w:val="left" w:pos="1134"/>
          <w:tab w:val="left" w:pos="1701"/>
        </w:tabs>
        <w:rPr>
          <w:noProof/>
          <w:lang w:val="lv-LV"/>
        </w:rPr>
      </w:pPr>
      <w:r w:rsidRPr="00E8717C">
        <w:rPr>
          <w:noProof/>
          <w:lang w:val="lv-LV"/>
        </w:rPr>
        <w:t>Pētījumā Nr. 301 tika iesaistīti pacienti, kas iepriekš bija saņēmuši docetakselu. Pacientiem nebija jābūt konstatētai slimības progresēšanai, lietojot docetakselu, jo šīs ķīmijterapijas izraisītā toksicitāte varēja būt par iemeslu tās pārtraukšanai. Pacienti turpināja saņemt pētījumā paredzēto ārstēšanu līdz PSA progresēšanai (apstiprināt</w:t>
      </w:r>
      <w:r w:rsidR="009A1AA9" w:rsidRPr="00E8717C">
        <w:rPr>
          <w:noProof/>
          <w:lang w:val="lv-LV"/>
        </w:rPr>
        <w:t>a</w:t>
      </w:r>
      <w:r w:rsidRPr="00E8717C">
        <w:rPr>
          <w:noProof/>
          <w:lang w:val="lv-LV"/>
        </w:rPr>
        <w:t xml:space="preserve"> 25% </w:t>
      </w:r>
      <w:r w:rsidR="009A1AA9" w:rsidRPr="00E8717C">
        <w:rPr>
          <w:noProof/>
          <w:lang w:val="lv-LV"/>
        </w:rPr>
        <w:t xml:space="preserve">palielināšanās </w:t>
      </w:r>
      <w:r w:rsidRPr="00E8717C">
        <w:rPr>
          <w:noProof/>
          <w:lang w:val="lv-LV"/>
        </w:rPr>
        <w:t>salīdzinājumā ar pacienta sākotnējo/zemāko vērtību) kopā ar protokolā noteiktu r</w:t>
      </w:r>
      <w:r w:rsidR="00DD644B" w:rsidRPr="00E8717C">
        <w:rPr>
          <w:noProof/>
          <w:lang w:val="lv-LV"/>
        </w:rPr>
        <w:t>adi</w:t>
      </w:r>
      <w:r w:rsidRPr="00E8717C">
        <w:rPr>
          <w:noProof/>
          <w:lang w:val="lv-LV"/>
        </w:rPr>
        <w:t xml:space="preserve">oloģisko rādītāju progresēšanu un simptomātisku vai klīnisku progresēšanu. No šī pētījuma tika izslēgti pacienti, kuriem iepriekš prostatas vēzis bija ārstēts ar ketokonazolu. Primārais efektivitātes </w:t>
      </w:r>
      <w:r w:rsidR="004701FA" w:rsidRPr="00E8717C">
        <w:rPr>
          <w:noProof/>
          <w:lang w:val="lv-LV"/>
        </w:rPr>
        <w:t xml:space="preserve">mērķa </w:t>
      </w:r>
      <w:r w:rsidRPr="00E8717C">
        <w:rPr>
          <w:noProof/>
          <w:lang w:val="lv-LV"/>
        </w:rPr>
        <w:t>kritērijs bija vispārējā dzīvildze.</w:t>
      </w:r>
    </w:p>
    <w:p w14:paraId="5258279D" w14:textId="77777777" w:rsidR="009918EE" w:rsidRPr="00E8717C" w:rsidRDefault="009918EE" w:rsidP="000C6F80">
      <w:pPr>
        <w:tabs>
          <w:tab w:val="left" w:pos="1134"/>
          <w:tab w:val="left" w:pos="1701"/>
        </w:tabs>
        <w:rPr>
          <w:noProof/>
          <w:lang w:val="lv-LV"/>
        </w:rPr>
      </w:pPr>
    </w:p>
    <w:p w14:paraId="1AF4A4E7" w14:textId="77777777" w:rsidR="009918EE" w:rsidRPr="00E8717C" w:rsidRDefault="009918EE" w:rsidP="000C6F80">
      <w:pPr>
        <w:tabs>
          <w:tab w:val="left" w:pos="1134"/>
          <w:tab w:val="left" w:pos="1701"/>
        </w:tabs>
        <w:rPr>
          <w:noProof/>
          <w:lang w:val="lv-LV"/>
        </w:rPr>
      </w:pPr>
      <w:r w:rsidRPr="00E8717C">
        <w:rPr>
          <w:noProof/>
          <w:lang w:val="lv-LV"/>
        </w:rPr>
        <w:t>Iesaistīto pacientu vecum</w:t>
      </w:r>
      <w:r w:rsidR="004701FA" w:rsidRPr="00E8717C">
        <w:rPr>
          <w:noProof/>
          <w:lang w:val="lv-LV"/>
        </w:rPr>
        <w:t>a mediāna</w:t>
      </w:r>
      <w:r w:rsidRPr="00E8717C">
        <w:rPr>
          <w:noProof/>
          <w:lang w:val="lv-LV"/>
        </w:rPr>
        <w:t xml:space="preserve"> bija 69 gadi (amplitūda 39–95). Ar </w:t>
      </w:r>
      <w:r w:rsidR="001D36B3">
        <w:rPr>
          <w:noProof/>
          <w:lang w:val="lv-LV"/>
        </w:rPr>
        <w:t>abirateron</w:t>
      </w:r>
      <w:r w:rsidR="00152C96">
        <w:rPr>
          <w:noProof/>
          <w:lang w:val="lv-LV"/>
        </w:rPr>
        <w:t>a</w:t>
      </w:r>
      <w:r w:rsidRPr="00E8717C">
        <w:rPr>
          <w:noProof/>
          <w:lang w:val="lv-LV"/>
        </w:rPr>
        <w:t xml:space="preserve"> </w:t>
      </w:r>
      <w:r w:rsidR="00152C96">
        <w:rPr>
          <w:noProof/>
          <w:lang w:val="lv-LV"/>
        </w:rPr>
        <w:t>acetātu</w:t>
      </w:r>
      <w:r w:rsidR="00152C96" w:rsidRPr="00E8717C">
        <w:rPr>
          <w:noProof/>
          <w:lang w:val="lv-LV"/>
        </w:rPr>
        <w:t xml:space="preserve"> </w:t>
      </w:r>
      <w:r w:rsidRPr="00E8717C">
        <w:rPr>
          <w:noProof/>
          <w:lang w:val="lv-LV"/>
        </w:rPr>
        <w:t xml:space="preserve">ārstēto pacientu sadalījums </w:t>
      </w:r>
      <w:r w:rsidR="004701FA" w:rsidRPr="00E8717C">
        <w:rPr>
          <w:noProof/>
          <w:lang w:val="lv-LV"/>
        </w:rPr>
        <w:t xml:space="preserve">pēc </w:t>
      </w:r>
      <w:r w:rsidRPr="00E8717C">
        <w:rPr>
          <w:noProof/>
          <w:lang w:val="lv-LV"/>
        </w:rPr>
        <w:t>ras</w:t>
      </w:r>
      <w:r w:rsidR="004701FA" w:rsidRPr="00E8717C">
        <w:rPr>
          <w:noProof/>
          <w:lang w:val="lv-LV"/>
        </w:rPr>
        <w:t>es</w:t>
      </w:r>
      <w:r w:rsidRPr="00E8717C">
        <w:rPr>
          <w:noProof/>
          <w:lang w:val="lv-LV"/>
        </w:rPr>
        <w:t xml:space="preserve"> bija šāds: 737 baltās rases pacienti (93,2%), 28 melnās rases pacienti (3,5%), 11 aziātu rases pacienti (1,4%) un 14 citas rases pacienti (1,8%). Vienpadsmit procentiem iesaistīto pacientu ECOG </w:t>
      </w:r>
      <w:r w:rsidR="00D152AB" w:rsidRPr="00E8717C">
        <w:rPr>
          <w:noProof/>
          <w:lang w:val="lv-LV"/>
        </w:rPr>
        <w:t xml:space="preserve">funkcionālā stāvokļa </w:t>
      </w:r>
      <w:r w:rsidRPr="00E8717C">
        <w:rPr>
          <w:noProof/>
          <w:lang w:val="lv-LV"/>
        </w:rPr>
        <w:t>rādītājs bija 2; 70% bija r</w:t>
      </w:r>
      <w:r w:rsidR="00DD644B" w:rsidRPr="00E8717C">
        <w:rPr>
          <w:noProof/>
          <w:lang w:val="lv-LV"/>
        </w:rPr>
        <w:t>adi</w:t>
      </w:r>
      <w:r w:rsidRPr="00E8717C">
        <w:rPr>
          <w:noProof/>
          <w:lang w:val="lv-LV"/>
        </w:rPr>
        <w:t xml:space="preserve">oloģiski pierādīta slimības progresēšana kopā ar PSA progresēšanu vai bez tās; 70% pacientu iepriekš bija saņēmuši vienu citotoksisku ķīmijterapiju, bet 30% pacientu — divas. Metastāzes aknās bija 11% ar </w:t>
      </w:r>
      <w:r w:rsidR="001D36B3">
        <w:rPr>
          <w:noProof/>
          <w:lang w:val="lv-LV"/>
        </w:rPr>
        <w:t>abirateron</w:t>
      </w:r>
      <w:r w:rsidR="00152C96">
        <w:rPr>
          <w:noProof/>
          <w:lang w:val="lv-LV"/>
        </w:rPr>
        <w:t>a</w:t>
      </w:r>
      <w:r w:rsidRPr="00E8717C">
        <w:rPr>
          <w:noProof/>
          <w:lang w:val="lv-LV"/>
        </w:rPr>
        <w:t xml:space="preserve"> </w:t>
      </w:r>
      <w:r w:rsidR="00152C96">
        <w:rPr>
          <w:noProof/>
          <w:lang w:val="lv-LV"/>
        </w:rPr>
        <w:t>acetātu</w:t>
      </w:r>
      <w:r w:rsidR="00152C96" w:rsidRPr="00E8717C">
        <w:rPr>
          <w:noProof/>
          <w:lang w:val="lv-LV"/>
        </w:rPr>
        <w:t xml:space="preserve"> </w:t>
      </w:r>
      <w:r w:rsidRPr="00E8717C">
        <w:rPr>
          <w:noProof/>
          <w:lang w:val="lv-LV"/>
        </w:rPr>
        <w:t>ārstēto pacientu.</w:t>
      </w:r>
    </w:p>
    <w:p w14:paraId="3666F6DA" w14:textId="77777777" w:rsidR="009918EE" w:rsidRPr="00E8717C" w:rsidRDefault="009918EE" w:rsidP="000C6F80">
      <w:pPr>
        <w:tabs>
          <w:tab w:val="left" w:pos="1134"/>
          <w:tab w:val="left" w:pos="1701"/>
        </w:tabs>
        <w:rPr>
          <w:noProof/>
          <w:lang w:val="lv-LV"/>
        </w:rPr>
      </w:pPr>
    </w:p>
    <w:p w14:paraId="2718E73B" w14:textId="77777777" w:rsidR="009918EE" w:rsidRPr="00E8717C" w:rsidRDefault="009918EE" w:rsidP="000C6F80">
      <w:pPr>
        <w:tabs>
          <w:tab w:val="left" w:pos="1134"/>
          <w:tab w:val="left" w:pos="1701"/>
        </w:tabs>
        <w:rPr>
          <w:noProof/>
          <w:lang w:val="lv-LV"/>
        </w:rPr>
      </w:pPr>
      <w:r w:rsidRPr="00E8717C">
        <w:rPr>
          <w:noProof/>
          <w:lang w:val="lv-LV"/>
        </w:rPr>
        <w:t xml:space="preserve">Plānotā analīzē, kuru veic pēc tam, kad bija novēroti 552 nāves gadījumi, tika konstatēts, ka mira 42% (333 no 797) ar </w:t>
      </w:r>
      <w:r w:rsidR="001D36B3">
        <w:rPr>
          <w:noProof/>
          <w:lang w:val="lv-LV"/>
        </w:rPr>
        <w:t>abirateron</w:t>
      </w:r>
      <w:r w:rsidR="001C35EE">
        <w:rPr>
          <w:noProof/>
          <w:lang w:val="lv-LV"/>
        </w:rPr>
        <w:t>a</w:t>
      </w:r>
      <w:r w:rsidRPr="00E8717C">
        <w:rPr>
          <w:noProof/>
          <w:lang w:val="lv-LV"/>
        </w:rPr>
        <w:t xml:space="preserve"> </w:t>
      </w:r>
      <w:r w:rsidR="001C35EE">
        <w:rPr>
          <w:noProof/>
          <w:lang w:val="lv-LV"/>
        </w:rPr>
        <w:t>acetātu</w:t>
      </w:r>
      <w:r w:rsidR="001C35EE" w:rsidRPr="00E8717C">
        <w:rPr>
          <w:noProof/>
          <w:lang w:val="lv-LV"/>
        </w:rPr>
        <w:t xml:space="preserve"> </w:t>
      </w:r>
      <w:r w:rsidRPr="00E8717C">
        <w:rPr>
          <w:noProof/>
          <w:lang w:val="lv-LV"/>
        </w:rPr>
        <w:t xml:space="preserve">ārstēto pacientu un 55% (219 no 398) ar placebo ārstēto pacientu. Ar </w:t>
      </w:r>
      <w:r w:rsidR="001D36B3">
        <w:rPr>
          <w:noProof/>
          <w:lang w:val="lv-LV"/>
        </w:rPr>
        <w:t>abirateron</w:t>
      </w:r>
      <w:r w:rsidR="001C35EE">
        <w:rPr>
          <w:noProof/>
          <w:lang w:val="lv-LV"/>
        </w:rPr>
        <w:t>a</w:t>
      </w:r>
      <w:r w:rsidRPr="00E8717C">
        <w:rPr>
          <w:noProof/>
          <w:lang w:val="lv-LV"/>
        </w:rPr>
        <w:t xml:space="preserve"> </w:t>
      </w:r>
      <w:r w:rsidR="001C35EE">
        <w:rPr>
          <w:noProof/>
          <w:lang w:val="lv-LV"/>
        </w:rPr>
        <w:t>acetātu</w:t>
      </w:r>
      <w:r w:rsidR="001C35EE" w:rsidRPr="00E8717C">
        <w:rPr>
          <w:noProof/>
          <w:lang w:val="lv-LV"/>
        </w:rPr>
        <w:t xml:space="preserve"> </w:t>
      </w:r>
      <w:r w:rsidRPr="00E8717C">
        <w:rPr>
          <w:noProof/>
          <w:lang w:val="lv-LV"/>
        </w:rPr>
        <w:t xml:space="preserve">ārstētajiem pacientiem novēroja statistiski nozīmīgu vispārējās dzīvildzes </w:t>
      </w:r>
      <w:r w:rsidR="00520371" w:rsidRPr="00E8717C">
        <w:rPr>
          <w:noProof/>
          <w:lang w:val="lv-LV"/>
        </w:rPr>
        <w:t xml:space="preserve">mediānas </w:t>
      </w:r>
      <w:r w:rsidRPr="00E8717C">
        <w:rPr>
          <w:noProof/>
          <w:lang w:val="lv-LV"/>
        </w:rPr>
        <w:t>uzlabo</w:t>
      </w:r>
      <w:r w:rsidR="00520371" w:rsidRPr="00E8717C">
        <w:rPr>
          <w:noProof/>
          <w:lang w:val="lv-LV"/>
        </w:rPr>
        <w:t>šanos</w:t>
      </w:r>
      <w:r w:rsidRPr="00E8717C">
        <w:rPr>
          <w:noProof/>
          <w:lang w:val="lv-LV"/>
        </w:rPr>
        <w:t xml:space="preserve"> (skatīt </w:t>
      </w:r>
      <w:r w:rsidR="00B27CC5" w:rsidRPr="00E8717C">
        <w:rPr>
          <w:noProof/>
          <w:lang w:val="lv-LV"/>
        </w:rPr>
        <w:t>7</w:t>
      </w:r>
      <w:r w:rsidRPr="00E8717C">
        <w:rPr>
          <w:noProof/>
          <w:lang w:val="lv-LV"/>
        </w:rPr>
        <w:t>. tabulu).</w:t>
      </w:r>
    </w:p>
    <w:p w14:paraId="016B9AB4" w14:textId="77777777" w:rsidR="009918EE" w:rsidRPr="00E8717C" w:rsidRDefault="009918EE" w:rsidP="000C6F80">
      <w:pPr>
        <w:tabs>
          <w:tab w:val="left" w:pos="1134"/>
          <w:tab w:val="left" w:pos="1701"/>
        </w:tabs>
        <w:rPr>
          <w:noProof/>
          <w:lang w:val="lv-LV"/>
        </w:rPr>
      </w:pPr>
    </w:p>
    <w:tbl>
      <w:tblPr>
        <w:tblW w:w="9072" w:type="dxa"/>
        <w:jc w:val="center"/>
        <w:tblBorders>
          <w:top w:val="single" w:sz="4" w:space="0" w:color="auto"/>
          <w:bottom w:val="single" w:sz="4" w:space="0" w:color="auto"/>
        </w:tblBorders>
        <w:tblLook w:val="04A0" w:firstRow="1" w:lastRow="0" w:firstColumn="1" w:lastColumn="0" w:noHBand="0" w:noVBand="1"/>
      </w:tblPr>
      <w:tblGrid>
        <w:gridCol w:w="3556"/>
        <w:gridCol w:w="2758"/>
        <w:gridCol w:w="2758"/>
      </w:tblGrid>
      <w:tr w:rsidR="009918EE" w:rsidRPr="009A6F87" w14:paraId="50253E22" w14:textId="77777777" w:rsidTr="008117A2">
        <w:trPr>
          <w:cantSplit/>
          <w:jc w:val="center"/>
        </w:trPr>
        <w:tc>
          <w:tcPr>
            <w:tcW w:w="8658" w:type="dxa"/>
            <w:gridSpan w:val="3"/>
            <w:tcBorders>
              <w:top w:val="nil"/>
              <w:bottom w:val="single" w:sz="4" w:space="0" w:color="auto"/>
            </w:tcBorders>
          </w:tcPr>
          <w:p w14:paraId="181A9DD2" w14:textId="77777777" w:rsidR="009918EE" w:rsidRPr="00E8717C" w:rsidRDefault="00B27CC5" w:rsidP="000C6F80">
            <w:pPr>
              <w:keepNext/>
              <w:ind w:left="1134" w:hanging="1134"/>
              <w:rPr>
                <w:b/>
                <w:noProof/>
                <w:lang w:val="lv-LV"/>
              </w:rPr>
            </w:pPr>
            <w:r w:rsidRPr="00E8717C">
              <w:rPr>
                <w:b/>
                <w:bCs/>
                <w:noProof/>
                <w:lang w:val="lv-LV"/>
              </w:rPr>
              <w:t>7</w:t>
            </w:r>
            <w:r w:rsidR="009918EE" w:rsidRPr="00E8717C">
              <w:rPr>
                <w:b/>
                <w:bCs/>
                <w:noProof/>
                <w:lang w:val="lv-LV"/>
              </w:rPr>
              <w:t>. tabula</w:t>
            </w:r>
            <w:r w:rsidR="001B1A6B" w:rsidRPr="00E8717C">
              <w:rPr>
                <w:b/>
                <w:bCs/>
                <w:noProof/>
                <w:lang w:val="lv-LV"/>
              </w:rPr>
              <w:t>.</w:t>
            </w:r>
            <w:r w:rsidR="009918EE" w:rsidRPr="00E8717C">
              <w:rPr>
                <w:b/>
                <w:bCs/>
                <w:noProof/>
                <w:lang w:val="lv-LV"/>
              </w:rPr>
              <w:tab/>
              <w:t xml:space="preserve">Vispārējā dzīvildze pacientiem, kuri ārstēti ar </w:t>
            </w:r>
            <w:r w:rsidR="001D36B3">
              <w:rPr>
                <w:b/>
                <w:bCs/>
                <w:noProof/>
                <w:lang w:val="lv-LV"/>
              </w:rPr>
              <w:t>abirateron</w:t>
            </w:r>
            <w:r w:rsidR="009E3D8B">
              <w:rPr>
                <w:b/>
                <w:bCs/>
                <w:noProof/>
                <w:lang w:val="lv-LV"/>
              </w:rPr>
              <w:t>a</w:t>
            </w:r>
            <w:r w:rsidR="009918EE" w:rsidRPr="00E8717C">
              <w:rPr>
                <w:b/>
                <w:bCs/>
                <w:noProof/>
                <w:lang w:val="lv-LV"/>
              </w:rPr>
              <w:t xml:space="preserve"> </w:t>
            </w:r>
            <w:r w:rsidR="009E3D8B" w:rsidRPr="00B72749">
              <w:rPr>
                <w:b/>
                <w:bCs/>
                <w:noProof/>
                <w:lang w:val="lv-LV"/>
              </w:rPr>
              <w:t>acetātu</w:t>
            </w:r>
            <w:r w:rsidR="009E3D8B" w:rsidRPr="00E8717C">
              <w:rPr>
                <w:b/>
                <w:bCs/>
                <w:noProof/>
                <w:lang w:val="lv-LV"/>
              </w:rPr>
              <w:t xml:space="preserve"> </w:t>
            </w:r>
            <w:r w:rsidR="009918EE" w:rsidRPr="00E8717C">
              <w:rPr>
                <w:b/>
                <w:bCs/>
                <w:noProof/>
                <w:lang w:val="lv-LV"/>
              </w:rPr>
              <w:t>vai placebo kombinācijā ar prednizonu vai prednizolonu plus LHRH analogiem vai iepriekš veiktu orhiektomiju</w:t>
            </w:r>
          </w:p>
        </w:tc>
      </w:tr>
      <w:tr w:rsidR="009918EE" w:rsidRPr="00E8717C" w14:paraId="59EBCC84" w14:textId="77777777" w:rsidTr="008117A2">
        <w:trPr>
          <w:cantSplit/>
          <w:jc w:val="center"/>
        </w:trPr>
        <w:tc>
          <w:tcPr>
            <w:tcW w:w="3394" w:type="dxa"/>
            <w:tcBorders>
              <w:top w:val="single" w:sz="4" w:space="0" w:color="auto"/>
              <w:bottom w:val="single" w:sz="4" w:space="0" w:color="auto"/>
            </w:tcBorders>
          </w:tcPr>
          <w:p w14:paraId="3FCD7036" w14:textId="77777777" w:rsidR="009918EE" w:rsidRPr="00E8717C" w:rsidRDefault="009918EE" w:rsidP="000C6F80">
            <w:pPr>
              <w:keepNext/>
              <w:jc w:val="center"/>
              <w:rPr>
                <w:noProof/>
                <w:lang w:val="lv-LV"/>
              </w:rPr>
            </w:pPr>
          </w:p>
        </w:tc>
        <w:tc>
          <w:tcPr>
            <w:tcW w:w="2632" w:type="dxa"/>
            <w:tcBorders>
              <w:top w:val="single" w:sz="4" w:space="0" w:color="auto"/>
              <w:bottom w:val="single" w:sz="4" w:space="0" w:color="auto"/>
            </w:tcBorders>
          </w:tcPr>
          <w:p w14:paraId="47569F48" w14:textId="77777777" w:rsidR="009918EE" w:rsidRPr="00E8717C" w:rsidRDefault="002E267C" w:rsidP="000C6F80">
            <w:pPr>
              <w:keepNext/>
              <w:jc w:val="center"/>
              <w:rPr>
                <w:b/>
                <w:noProof/>
                <w:lang w:val="lv-LV"/>
              </w:rPr>
            </w:pPr>
            <w:r>
              <w:rPr>
                <w:b/>
                <w:noProof/>
                <w:lang w:val="lv-LV"/>
              </w:rPr>
              <w:t>A</w:t>
            </w:r>
            <w:r w:rsidR="001D36B3">
              <w:rPr>
                <w:b/>
                <w:noProof/>
                <w:lang w:val="lv-LV"/>
              </w:rPr>
              <w:t>birateron</w:t>
            </w:r>
            <w:r w:rsidR="001C35EE">
              <w:rPr>
                <w:b/>
                <w:noProof/>
                <w:lang w:val="lv-LV"/>
              </w:rPr>
              <w:t>a</w:t>
            </w:r>
            <w:r w:rsidR="001C35EE">
              <w:rPr>
                <w:noProof/>
                <w:lang w:val="lv-LV"/>
              </w:rPr>
              <w:t xml:space="preserve"> </w:t>
            </w:r>
            <w:r w:rsidR="001C35EE" w:rsidRPr="00B72749">
              <w:rPr>
                <w:b/>
                <w:bCs/>
                <w:noProof/>
                <w:lang w:val="lv-LV"/>
              </w:rPr>
              <w:t>acetāts</w:t>
            </w:r>
          </w:p>
          <w:p w14:paraId="61297AED" w14:textId="77777777" w:rsidR="009918EE" w:rsidRPr="00E8717C" w:rsidRDefault="009918EE" w:rsidP="000C6F80">
            <w:pPr>
              <w:keepNext/>
              <w:jc w:val="center"/>
              <w:rPr>
                <w:b/>
                <w:noProof/>
                <w:lang w:val="lv-LV"/>
              </w:rPr>
            </w:pPr>
            <w:r w:rsidRPr="00E8717C">
              <w:rPr>
                <w:b/>
                <w:noProof/>
                <w:lang w:val="lv-LV"/>
              </w:rPr>
              <w:t>(N=797)</w:t>
            </w:r>
          </w:p>
        </w:tc>
        <w:tc>
          <w:tcPr>
            <w:tcW w:w="2632" w:type="dxa"/>
            <w:tcBorders>
              <w:top w:val="single" w:sz="4" w:space="0" w:color="auto"/>
              <w:bottom w:val="single" w:sz="4" w:space="0" w:color="auto"/>
            </w:tcBorders>
          </w:tcPr>
          <w:p w14:paraId="0F5DB3E9" w14:textId="77777777" w:rsidR="009918EE" w:rsidRPr="00E8717C" w:rsidRDefault="009918EE" w:rsidP="000C6F80">
            <w:pPr>
              <w:keepNext/>
              <w:jc w:val="center"/>
              <w:rPr>
                <w:b/>
                <w:noProof/>
                <w:lang w:val="lv-LV"/>
              </w:rPr>
            </w:pPr>
            <w:r w:rsidRPr="00E8717C">
              <w:rPr>
                <w:b/>
                <w:noProof/>
                <w:lang w:val="lv-LV"/>
              </w:rPr>
              <w:t>Placebo</w:t>
            </w:r>
          </w:p>
          <w:p w14:paraId="18CBB502" w14:textId="77777777" w:rsidR="009918EE" w:rsidRPr="00E8717C" w:rsidRDefault="009918EE" w:rsidP="000C6F80">
            <w:pPr>
              <w:keepNext/>
              <w:jc w:val="center"/>
              <w:rPr>
                <w:b/>
                <w:noProof/>
                <w:lang w:val="lv-LV"/>
              </w:rPr>
            </w:pPr>
            <w:r w:rsidRPr="00E8717C">
              <w:rPr>
                <w:b/>
                <w:noProof/>
                <w:lang w:val="lv-LV"/>
              </w:rPr>
              <w:t>(N=398)</w:t>
            </w:r>
          </w:p>
        </w:tc>
      </w:tr>
      <w:tr w:rsidR="009918EE" w:rsidRPr="00E8717C" w14:paraId="6DE7FEDE" w14:textId="77777777" w:rsidTr="008117A2">
        <w:trPr>
          <w:cantSplit/>
          <w:jc w:val="center"/>
        </w:trPr>
        <w:tc>
          <w:tcPr>
            <w:tcW w:w="3394" w:type="dxa"/>
          </w:tcPr>
          <w:p w14:paraId="4611C609" w14:textId="77777777" w:rsidR="009918EE" w:rsidRPr="00E8717C" w:rsidRDefault="009918EE" w:rsidP="000C6F80">
            <w:pPr>
              <w:keepNext/>
              <w:jc w:val="center"/>
              <w:rPr>
                <w:noProof/>
                <w:lang w:val="lv-LV"/>
              </w:rPr>
            </w:pPr>
            <w:r w:rsidRPr="00E8717C">
              <w:rPr>
                <w:b/>
                <w:noProof/>
                <w:lang w:val="lv-LV"/>
              </w:rPr>
              <w:t>Primārā dzīvildzes analīze</w:t>
            </w:r>
          </w:p>
        </w:tc>
        <w:tc>
          <w:tcPr>
            <w:tcW w:w="2632" w:type="dxa"/>
          </w:tcPr>
          <w:p w14:paraId="32E71831" w14:textId="77777777" w:rsidR="009918EE" w:rsidRPr="00E8717C" w:rsidRDefault="009918EE" w:rsidP="000C6F80">
            <w:pPr>
              <w:keepNext/>
              <w:jc w:val="center"/>
              <w:rPr>
                <w:noProof/>
                <w:lang w:val="lv-LV"/>
              </w:rPr>
            </w:pPr>
          </w:p>
        </w:tc>
        <w:tc>
          <w:tcPr>
            <w:tcW w:w="2632" w:type="dxa"/>
          </w:tcPr>
          <w:p w14:paraId="6697F03B" w14:textId="77777777" w:rsidR="009918EE" w:rsidRPr="00E8717C" w:rsidRDefault="009918EE" w:rsidP="000C6F80">
            <w:pPr>
              <w:keepNext/>
              <w:jc w:val="center"/>
              <w:rPr>
                <w:noProof/>
                <w:lang w:val="lv-LV"/>
              </w:rPr>
            </w:pPr>
          </w:p>
        </w:tc>
      </w:tr>
      <w:tr w:rsidR="009918EE" w:rsidRPr="00E8717C" w14:paraId="2A7BFB5D" w14:textId="77777777" w:rsidTr="008117A2">
        <w:trPr>
          <w:cantSplit/>
          <w:jc w:val="center"/>
        </w:trPr>
        <w:tc>
          <w:tcPr>
            <w:tcW w:w="3394" w:type="dxa"/>
          </w:tcPr>
          <w:p w14:paraId="78297904" w14:textId="77777777" w:rsidR="009918EE" w:rsidRPr="00E8717C" w:rsidRDefault="009918EE" w:rsidP="000C6F80">
            <w:pPr>
              <w:jc w:val="center"/>
              <w:rPr>
                <w:noProof/>
                <w:lang w:val="lv-LV"/>
              </w:rPr>
            </w:pPr>
            <w:r w:rsidRPr="00E8717C">
              <w:rPr>
                <w:noProof/>
                <w:lang w:val="lv-LV"/>
              </w:rPr>
              <w:t>Nāves gadījumi (%)</w:t>
            </w:r>
          </w:p>
        </w:tc>
        <w:tc>
          <w:tcPr>
            <w:tcW w:w="2632" w:type="dxa"/>
          </w:tcPr>
          <w:p w14:paraId="6A147DB8" w14:textId="77777777" w:rsidR="009918EE" w:rsidRPr="00E8717C" w:rsidRDefault="009918EE" w:rsidP="000C6F80">
            <w:pPr>
              <w:jc w:val="center"/>
              <w:rPr>
                <w:noProof/>
                <w:lang w:val="lv-LV"/>
              </w:rPr>
            </w:pPr>
            <w:r w:rsidRPr="00E8717C">
              <w:rPr>
                <w:noProof/>
                <w:lang w:val="lv-LV"/>
              </w:rPr>
              <w:t>333 (42%)</w:t>
            </w:r>
          </w:p>
        </w:tc>
        <w:tc>
          <w:tcPr>
            <w:tcW w:w="2632" w:type="dxa"/>
          </w:tcPr>
          <w:p w14:paraId="2F27F202" w14:textId="77777777" w:rsidR="009918EE" w:rsidRPr="00E8717C" w:rsidRDefault="009918EE" w:rsidP="000C6F80">
            <w:pPr>
              <w:jc w:val="center"/>
              <w:rPr>
                <w:noProof/>
                <w:lang w:val="lv-LV"/>
              </w:rPr>
            </w:pPr>
            <w:r w:rsidRPr="00E8717C">
              <w:rPr>
                <w:noProof/>
                <w:lang w:val="lv-LV"/>
              </w:rPr>
              <w:t>219 (55%)</w:t>
            </w:r>
          </w:p>
        </w:tc>
      </w:tr>
      <w:tr w:rsidR="009918EE" w:rsidRPr="00E8717C" w14:paraId="33A7CDCD" w14:textId="77777777" w:rsidTr="008117A2">
        <w:trPr>
          <w:cantSplit/>
          <w:jc w:val="center"/>
        </w:trPr>
        <w:tc>
          <w:tcPr>
            <w:tcW w:w="3394" w:type="dxa"/>
          </w:tcPr>
          <w:p w14:paraId="7166E0F2" w14:textId="77777777" w:rsidR="009918EE" w:rsidRPr="00E8717C" w:rsidRDefault="00520371" w:rsidP="000C6F80">
            <w:pPr>
              <w:jc w:val="center"/>
              <w:rPr>
                <w:noProof/>
                <w:lang w:val="lv-LV"/>
              </w:rPr>
            </w:pPr>
            <w:r w:rsidRPr="00E8717C">
              <w:rPr>
                <w:noProof/>
                <w:lang w:val="lv-LV"/>
              </w:rPr>
              <w:t>D</w:t>
            </w:r>
            <w:r w:rsidR="009918EE" w:rsidRPr="00E8717C">
              <w:rPr>
                <w:noProof/>
                <w:lang w:val="lv-LV"/>
              </w:rPr>
              <w:t>zīvildze</w:t>
            </w:r>
            <w:r w:rsidRPr="00E8717C">
              <w:rPr>
                <w:noProof/>
                <w:lang w:val="lv-LV"/>
              </w:rPr>
              <w:t>s mediāna</w:t>
            </w:r>
            <w:r w:rsidR="009918EE" w:rsidRPr="00E8717C">
              <w:rPr>
                <w:noProof/>
                <w:lang w:val="lv-LV"/>
              </w:rPr>
              <w:t xml:space="preserve"> (mēneši)</w:t>
            </w:r>
          </w:p>
          <w:p w14:paraId="12D08CAB" w14:textId="77777777" w:rsidR="009918EE" w:rsidRPr="00E8717C" w:rsidRDefault="009918EE" w:rsidP="000C6F80">
            <w:pPr>
              <w:jc w:val="center"/>
              <w:rPr>
                <w:noProof/>
                <w:lang w:val="lv-LV"/>
              </w:rPr>
            </w:pPr>
            <w:r w:rsidRPr="00E8717C">
              <w:rPr>
                <w:noProof/>
                <w:lang w:val="lv-LV"/>
              </w:rPr>
              <w:t>(95% TI)</w:t>
            </w:r>
          </w:p>
        </w:tc>
        <w:tc>
          <w:tcPr>
            <w:tcW w:w="2632" w:type="dxa"/>
          </w:tcPr>
          <w:p w14:paraId="65B12D32" w14:textId="77777777" w:rsidR="009918EE" w:rsidRPr="00E8717C" w:rsidRDefault="009918EE" w:rsidP="000C6F80">
            <w:pPr>
              <w:jc w:val="center"/>
              <w:rPr>
                <w:noProof/>
                <w:lang w:val="lv-LV"/>
              </w:rPr>
            </w:pPr>
            <w:r w:rsidRPr="00E8717C">
              <w:rPr>
                <w:noProof/>
                <w:lang w:val="lv-LV"/>
              </w:rPr>
              <w:t>14,8</w:t>
            </w:r>
          </w:p>
          <w:p w14:paraId="591FD664" w14:textId="77777777" w:rsidR="009918EE" w:rsidRPr="00E8717C" w:rsidRDefault="009918EE" w:rsidP="000C6F80">
            <w:pPr>
              <w:jc w:val="center"/>
              <w:rPr>
                <w:noProof/>
                <w:lang w:val="lv-LV"/>
              </w:rPr>
            </w:pPr>
            <w:r w:rsidRPr="00E8717C">
              <w:rPr>
                <w:noProof/>
                <w:lang w:val="lv-LV"/>
              </w:rPr>
              <w:t>(14,1; 15,4)</w:t>
            </w:r>
          </w:p>
        </w:tc>
        <w:tc>
          <w:tcPr>
            <w:tcW w:w="2632" w:type="dxa"/>
          </w:tcPr>
          <w:p w14:paraId="3570A481" w14:textId="77777777" w:rsidR="009918EE" w:rsidRPr="00E8717C" w:rsidRDefault="009918EE" w:rsidP="000C6F80">
            <w:pPr>
              <w:jc w:val="center"/>
              <w:rPr>
                <w:noProof/>
                <w:lang w:val="lv-LV"/>
              </w:rPr>
            </w:pPr>
            <w:r w:rsidRPr="00E8717C">
              <w:rPr>
                <w:noProof/>
                <w:lang w:val="lv-LV"/>
              </w:rPr>
              <w:t>10,9</w:t>
            </w:r>
          </w:p>
          <w:p w14:paraId="3D63AB1A" w14:textId="77777777" w:rsidR="009918EE" w:rsidRPr="00E8717C" w:rsidRDefault="009918EE" w:rsidP="000C6F80">
            <w:pPr>
              <w:jc w:val="center"/>
              <w:rPr>
                <w:noProof/>
                <w:lang w:val="lv-LV"/>
              </w:rPr>
            </w:pPr>
            <w:r w:rsidRPr="00E8717C">
              <w:rPr>
                <w:noProof/>
                <w:lang w:val="lv-LV"/>
              </w:rPr>
              <w:t>(10,2; 12,0)</w:t>
            </w:r>
          </w:p>
        </w:tc>
      </w:tr>
      <w:tr w:rsidR="009918EE" w:rsidRPr="00E8717C" w14:paraId="4AB3AE6B" w14:textId="77777777" w:rsidTr="008117A2">
        <w:trPr>
          <w:cantSplit/>
          <w:jc w:val="center"/>
        </w:trPr>
        <w:tc>
          <w:tcPr>
            <w:tcW w:w="3394" w:type="dxa"/>
          </w:tcPr>
          <w:p w14:paraId="478F04A5" w14:textId="77777777" w:rsidR="009918EE" w:rsidRPr="00E8717C" w:rsidRDefault="009918EE" w:rsidP="000C6F80">
            <w:pPr>
              <w:jc w:val="center"/>
              <w:rPr>
                <w:noProof/>
                <w:lang w:val="lv-LV"/>
              </w:rPr>
            </w:pPr>
            <w:r w:rsidRPr="00E8717C">
              <w:rPr>
                <w:noProof/>
                <w:lang w:val="lv-LV"/>
              </w:rPr>
              <w:t>p vērtība</w:t>
            </w:r>
            <w:r w:rsidRPr="00E8717C">
              <w:rPr>
                <w:noProof/>
                <w:vertAlign w:val="superscript"/>
                <w:lang w:val="lv-LV"/>
              </w:rPr>
              <w:t>a</w:t>
            </w:r>
          </w:p>
        </w:tc>
        <w:tc>
          <w:tcPr>
            <w:tcW w:w="5264" w:type="dxa"/>
            <w:gridSpan w:val="2"/>
          </w:tcPr>
          <w:p w14:paraId="54B1F93E" w14:textId="77777777" w:rsidR="009918EE" w:rsidRPr="00E8717C" w:rsidRDefault="008A7689" w:rsidP="000C6F80">
            <w:pPr>
              <w:jc w:val="center"/>
              <w:rPr>
                <w:noProof/>
                <w:lang w:val="lv-LV"/>
              </w:rPr>
            </w:pPr>
            <w:r w:rsidRPr="00E8717C">
              <w:rPr>
                <w:noProof/>
                <w:lang w:val="lv-LV"/>
              </w:rPr>
              <w:t>&lt;</w:t>
            </w:r>
            <w:r w:rsidR="009918EE" w:rsidRPr="00E8717C">
              <w:rPr>
                <w:noProof/>
                <w:lang w:val="lv-LV"/>
              </w:rPr>
              <w:t> 0,0001</w:t>
            </w:r>
          </w:p>
        </w:tc>
      </w:tr>
      <w:tr w:rsidR="009918EE" w:rsidRPr="00E8717C" w14:paraId="7DEAEB64" w14:textId="77777777" w:rsidTr="008117A2">
        <w:trPr>
          <w:cantSplit/>
          <w:jc w:val="center"/>
        </w:trPr>
        <w:tc>
          <w:tcPr>
            <w:tcW w:w="3394" w:type="dxa"/>
          </w:tcPr>
          <w:p w14:paraId="6A37121D" w14:textId="77777777" w:rsidR="009918EE" w:rsidRPr="00E8717C" w:rsidRDefault="009918EE" w:rsidP="000C6F80">
            <w:pPr>
              <w:jc w:val="center"/>
              <w:rPr>
                <w:noProof/>
                <w:lang w:val="lv-LV"/>
              </w:rPr>
            </w:pPr>
            <w:r w:rsidRPr="00E8717C">
              <w:rPr>
                <w:noProof/>
                <w:lang w:val="lv-LV"/>
              </w:rPr>
              <w:t xml:space="preserve">Riska </w:t>
            </w:r>
            <w:r w:rsidR="00520371" w:rsidRPr="00E8717C">
              <w:rPr>
                <w:noProof/>
                <w:lang w:val="lv-LV"/>
              </w:rPr>
              <w:t xml:space="preserve">attiecība </w:t>
            </w:r>
            <w:r w:rsidRPr="00E8717C">
              <w:rPr>
                <w:noProof/>
                <w:lang w:val="lv-LV"/>
              </w:rPr>
              <w:t>(95% TI)</w:t>
            </w:r>
            <w:r w:rsidRPr="00E8717C">
              <w:rPr>
                <w:noProof/>
                <w:vertAlign w:val="superscript"/>
                <w:lang w:val="lv-LV"/>
              </w:rPr>
              <w:t>b</w:t>
            </w:r>
          </w:p>
        </w:tc>
        <w:tc>
          <w:tcPr>
            <w:tcW w:w="5264" w:type="dxa"/>
            <w:gridSpan w:val="2"/>
          </w:tcPr>
          <w:p w14:paraId="5DBEDB2B" w14:textId="77777777" w:rsidR="009918EE" w:rsidRPr="00E8717C" w:rsidRDefault="009918EE" w:rsidP="000C6F80">
            <w:pPr>
              <w:jc w:val="center"/>
              <w:rPr>
                <w:noProof/>
                <w:lang w:val="lv-LV"/>
              </w:rPr>
            </w:pPr>
            <w:r w:rsidRPr="00E8717C">
              <w:rPr>
                <w:noProof/>
                <w:lang w:val="lv-LV"/>
              </w:rPr>
              <w:t>0,646 (0,543; 0,768)</w:t>
            </w:r>
          </w:p>
        </w:tc>
      </w:tr>
      <w:tr w:rsidR="009918EE" w:rsidRPr="00E8717C" w14:paraId="5EB4446D" w14:textId="77777777" w:rsidTr="008117A2">
        <w:trPr>
          <w:cantSplit/>
          <w:jc w:val="center"/>
        </w:trPr>
        <w:tc>
          <w:tcPr>
            <w:tcW w:w="3394" w:type="dxa"/>
          </w:tcPr>
          <w:p w14:paraId="38555550" w14:textId="77777777" w:rsidR="009918EE" w:rsidRPr="00E8717C" w:rsidRDefault="009918EE" w:rsidP="000C6F80">
            <w:pPr>
              <w:keepNext/>
              <w:jc w:val="center"/>
              <w:rPr>
                <w:b/>
                <w:noProof/>
                <w:lang w:val="lv-LV"/>
              </w:rPr>
            </w:pPr>
            <w:r w:rsidRPr="00E8717C">
              <w:rPr>
                <w:b/>
                <w:noProof/>
                <w:lang w:val="lv-LV"/>
              </w:rPr>
              <w:t>Koriģētā dzīvildzes analīze</w:t>
            </w:r>
          </w:p>
        </w:tc>
        <w:tc>
          <w:tcPr>
            <w:tcW w:w="2632" w:type="dxa"/>
          </w:tcPr>
          <w:p w14:paraId="3CB6ACD0" w14:textId="77777777" w:rsidR="009918EE" w:rsidRPr="00E8717C" w:rsidRDefault="009918EE" w:rsidP="000C6F80">
            <w:pPr>
              <w:jc w:val="center"/>
              <w:rPr>
                <w:noProof/>
                <w:lang w:val="lv-LV"/>
              </w:rPr>
            </w:pPr>
          </w:p>
        </w:tc>
        <w:tc>
          <w:tcPr>
            <w:tcW w:w="2632" w:type="dxa"/>
          </w:tcPr>
          <w:p w14:paraId="47107DBB" w14:textId="77777777" w:rsidR="009918EE" w:rsidRPr="00E8717C" w:rsidRDefault="009918EE" w:rsidP="000C6F80">
            <w:pPr>
              <w:jc w:val="center"/>
              <w:rPr>
                <w:noProof/>
                <w:lang w:val="lv-LV"/>
              </w:rPr>
            </w:pPr>
          </w:p>
        </w:tc>
      </w:tr>
      <w:tr w:rsidR="009918EE" w:rsidRPr="00E8717C" w14:paraId="061A9719" w14:textId="77777777" w:rsidTr="008117A2">
        <w:trPr>
          <w:cantSplit/>
          <w:jc w:val="center"/>
        </w:trPr>
        <w:tc>
          <w:tcPr>
            <w:tcW w:w="3394" w:type="dxa"/>
            <w:tcBorders>
              <w:bottom w:val="nil"/>
            </w:tcBorders>
          </w:tcPr>
          <w:p w14:paraId="44B1ED1A" w14:textId="77777777" w:rsidR="009918EE" w:rsidRPr="00E8717C" w:rsidRDefault="009918EE" w:rsidP="000C6F80">
            <w:pPr>
              <w:jc w:val="center"/>
              <w:rPr>
                <w:noProof/>
                <w:lang w:val="lv-LV"/>
              </w:rPr>
            </w:pPr>
            <w:r w:rsidRPr="00E8717C">
              <w:rPr>
                <w:noProof/>
                <w:lang w:val="lv-LV"/>
              </w:rPr>
              <w:t>Nāves gadījumi (%)</w:t>
            </w:r>
          </w:p>
        </w:tc>
        <w:tc>
          <w:tcPr>
            <w:tcW w:w="2632" w:type="dxa"/>
            <w:tcBorders>
              <w:bottom w:val="nil"/>
            </w:tcBorders>
          </w:tcPr>
          <w:p w14:paraId="78E1E0AC" w14:textId="77777777" w:rsidR="009918EE" w:rsidRPr="00E8717C" w:rsidRDefault="009918EE" w:rsidP="000C6F80">
            <w:pPr>
              <w:jc w:val="center"/>
              <w:rPr>
                <w:noProof/>
                <w:lang w:val="lv-LV"/>
              </w:rPr>
            </w:pPr>
            <w:r w:rsidRPr="00E8717C">
              <w:rPr>
                <w:noProof/>
                <w:lang w:val="lv-LV"/>
              </w:rPr>
              <w:t>501 (63%)</w:t>
            </w:r>
          </w:p>
        </w:tc>
        <w:tc>
          <w:tcPr>
            <w:tcW w:w="2632" w:type="dxa"/>
            <w:tcBorders>
              <w:bottom w:val="nil"/>
            </w:tcBorders>
          </w:tcPr>
          <w:p w14:paraId="0C752BB6" w14:textId="77777777" w:rsidR="009918EE" w:rsidRPr="00E8717C" w:rsidRDefault="009918EE" w:rsidP="000C6F80">
            <w:pPr>
              <w:jc w:val="center"/>
              <w:rPr>
                <w:noProof/>
                <w:lang w:val="lv-LV"/>
              </w:rPr>
            </w:pPr>
            <w:r w:rsidRPr="00E8717C">
              <w:rPr>
                <w:noProof/>
                <w:lang w:val="lv-LV"/>
              </w:rPr>
              <w:t>274 (69%)</w:t>
            </w:r>
          </w:p>
        </w:tc>
      </w:tr>
      <w:tr w:rsidR="009918EE" w:rsidRPr="00E8717C" w14:paraId="55FC1769" w14:textId="77777777" w:rsidTr="008117A2">
        <w:trPr>
          <w:cantSplit/>
          <w:jc w:val="center"/>
        </w:trPr>
        <w:tc>
          <w:tcPr>
            <w:tcW w:w="3394" w:type="dxa"/>
            <w:tcBorders>
              <w:top w:val="nil"/>
              <w:bottom w:val="nil"/>
            </w:tcBorders>
          </w:tcPr>
          <w:p w14:paraId="4523537A" w14:textId="77777777" w:rsidR="009918EE" w:rsidRPr="00E8717C" w:rsidRDefault="00520371" w:rsidP="000C6F80">
            <w:pPr>
              <w:jc w:val="center"/>
              <w:rPr>
                <w:noProof/>
                <w:lang w:val="lv-LV"/>
              </w:rPr>
            </w:pPr>
            <w:r w:rsidRPr="00E8717C">
              <w:rPr>
                <w:noProof/>
                <w:lang w:val="lv-LV"/>
              </w:rPr>
              <w:t>D</w:t>
            </w:r>
            <w:r w:rsidR="009918EE" w:rsidRPr="00E8717C">
              <w:rPr>
                <w:noProof/>
                <w:lang w:val="lv-LV"/>
              </w:rPr>
              <w:t>zīvildze</w:t>
            </w:r>
            <w:r w:rsidRPr="00E8717C">
              <w:rPr>
                <w:noProof/>
                <w:lang w:val="lv-LV"/>
              </w:rPr>
              <w:t>s mediāna</w:t>
            </w:r>
            <w:r w:rsidR="009918EE" w:rsidRPr="00E8717C">
              <w:rPr>
                <w:noProof/>
                <w:lang w:val="lv-LV"/>
              </w:rPr>
              <w:t xml:space="preserve"> (mēneši)</w:t>
            </w:r>
          </w:p>
          <w:p w14:paraId="77464E67" w14:textId="77777777" w:rsidR="009918EE" w:rsidRPr="00E8717C" w:rsidRDefault="009918EE" w:rsidP="000C6F80">
            <w:pPr>
              <w:jc w:val="center"/>
              <w:rPr>
                <w:noProof/>
                <w:lang w:val="lv-LV"/>
              </w:rPr>
            </w:pPr>
            <w:r w:rsidRPr="00E8717C">
              <w:rPr>
                <w:noProof/>
                <w:lang w:val="lv-LV"/>
              </w:rPr>
              <w:t>(95% TI)</w:t>
            </w:r>
          </w:p>
        </w:tc>
        <w:tc>
          <w:tcPr>
            <w:tcW w:w="2632" w:type="dxa"/>
            <w:tcBorders>
              <w:top w:val="nil"/>
              <w:bottom w:val="nil"/>
            </w:tcBorders>
          </w:tcPr>
          <w:p w14:paraId="5F3AB283" w14:textId="77777777" w:rsidR="009918EE" w:rsidRPr="00E8717C" w:rsidRDefault="009918EE" w:rsidP="000C6F80">
            <w:pPr>
              <w:jc w:val="center"/>
              <w:rPr>
                <w:noProof/>
                <w:lang w:val="lv-LV"/>
              </w:rPr>
            </w:pPr>
            <w:r w:rsidRPr="00E8717C">
              <w:rPr>
                <w:noProof/>
                <w:lang w:val="lv-LV"/>
              </w:rPr>
              <w:t>15,8</w:t>
            </w:r>
          </w:p>
          <w:p w14:paraId="69DF3769" w14:textId="77777777" w:rsidR="009918EE" w:rsidRPr="00E8717C" w:rsidRDefault="009918EE" w:rsidP="000C6F80">
            <w:pPr>
              <w:jc w:val="center"/>
              <w:rPr>
                <w:noProof/>
                <w:lang w:val="lv-LV"/>
              </w:rPr>
            </w:pPr>
            <w:r w:rsidRPr="00E8717C">
              <w:rPr>
                <w:noProof/>
                <w:lang w:val="lv-LV"/>
              </w:rPr>
              <w:t>(14,8; 17,0)</w:t>
            </w:r>
          </w:p>
        </w:tc>
        <w:tc>
          <w:tcPr>
            <w:tcW w:w="2632" w:type="dxa"/>
            <w:tcBorders>
              <w:top w:val="nil"/>
              <w:bottom w:val="nil"/>
            </w:tcBorders>
          </w:tcPr>
          <w:p w14:paraId="335D9F98" w14:textId="77777777" w:rsidR="009918EE" w:rsidRPr="00E8717C" w:rsidRDefault="009918EE" w:rsidP="000C6F80">
            <w:pPr>
              <w:jc w:val="center"/>
              <w:rPr>
                <w:noProof/>
                <w:lang w:val="lv-LV"/>
              </w:rPr>
            </w:pPr>
            <w:r w:rsidRPr="00E8717C">
              <w:rPr>
                <w:noProof/>
                <w:lang w:val="lv-LV"/>
              </w:rPr>
              <w:t>11,2</w:t>
            </w:r>
          </w:p>
          <w:p w14:paraId="29C06C00" w14:textId="77777777" w:rsidR="009918EE" w:rsidRPr="00E8717C" w:rsidRDefault="009918EE" w:rsidP="000C6F80">
            <w:pPr>
              <w:jc w:val="center"/>
              <w:rPr>
                <w:noProof/>
                <w:lang w:val="lv-LV"/>
              </w:rPr>
            </w:pPr>
            <w:r w:rsidRPr="00E8717C">
              <w:rPr>
                <w:noProof/>
                <w:lang w:val="lv-LV"/>
              </w:rPr>
              <w:t>(10,4; 13,1)</w:t>
            </w:r>
          </w:p>
        </w:tc>
      </w:tr>
      <w:tr w:rsidR="009918EE" w:rsidRPr="00E8717C" w14:paraId="4EA1350F" w14:textId="77777777" w:rsidTr="008117A2">
        <w:trPr>
          <w:cantSplit/>
          <w:jc w:val="center"/>
        </w:trPr>
        <w:tc>
          <w:tcPr>
            <w:tcW w:w="3394" w:type="dxa"/>
            <w:tcBorders>
              <w:top w:val="nil"/>
              <w:bottom w:val="single" w:sz="4" w:space="0" w:color="auto"/>
            </w:tcBorders>
          </w:tcPr>
          <w:p w14:paraId="431B0810" w14:textId="77777777" w:rsidR="009918EE" w:rsidRPr="00E8717C" w:rsidRDefault="009918EE" w:rsidP="000C6F80">
            <w:pPr>
              <w:jc w:val="center"/>
              <w:rPr>
                <w:noProof/>
                <w:lang w:val="lv-LV"/>
              </w:rPr>
            </w:pPr>
            <w:r w:rsidRPr="00E8717C">
              <w:rPr>
                <w:noProof/>
                <w:lang w:val="lv-LV"/>
              </w:rPr>
              <w:t xml:space="preserve">Riska </w:t>
            </w:r>
            <w:r w:rsidR="00520371" w:rsidRPr="00E8717C">
              <w:rPr>
                <w:noProof/>
                <w:lang w:val="lv-LV"/>
              </w:rPr>
              <w:t xml:space="preserve">attiecība </w:t>
            </w:r>
            <w:r w:rsidRPr="00E8717C">
              <w:rPr>
                <w:noProof/>
                <w:lang w:val="lv-LV"/>
              </w:rPr>
              <w:t>(95% TI)</w:t>
            </w:r>
            <w:r w:rsidRPr="00E8717C">
              <w:rPr>
                <w:noProof/>
                <w:vertAlign w:val="superscript"/>
                <w:lang w:val="lv-LV"/>
              </w:rPr>
              <w:t>b</w:t>
            </w:r>
          </w:p>
        </w:tc>
        <w:tc>
          <w:tcPr>
            <w:tcW w:w="5264" w:type="dxa"/>
            <w:gridSpan w:val="2"/>
            <w:tcBorders>
              <w:top w:val="nil"/>
              <w:bottom w:val="single" w:sz="4" w:space="0" w:color="auto"/>
            </w:tcBorders>
          </w:tcPr>
          <w:p w14:paraId="7F111D62" w14:textId="77777777" w:rsidR="009918EE" w:rsidRPr="00E8717C" w:rsidRDefault="009918EE" w:rsidP="000C6F80">
            <w:pPr>
              <w:jc w:val="center"/>
              <w:rPr>
                <w:noProof/>
                <w:lang w:val="lv-LV"/>
              </w:rPr>
            </w:pPr>
            <w:r w:rsidRPr="00E8717C">
              <w:rPr>
                <w:noProof/>
                <w:lang w:val="lv-LV"/>
              </w:rPr>
              <w:t>0,740 (0,638; 0,859)</w:t>
            </w:r>
          </w:p>
        </w:tc>
      </w:tr>
      <w:tr w:rsidR="009918EE" w:rsidRPr="00E8717C" w14:paraId="16DD0761" w14:textId="77777777" w:rsidTr="008117A2">
        <w:trPr>
          <w:cantSplit/>
          <w:jc w:val="center"/>
        </w:trPr>
        <w:tc>
          <w:tcPr>
            <w:tcW w:w="8658" w:type="dxa"/>
            <w:gridSpan w:val="3"/>
            <w:tcBorders>
              <w:top w:val="single" w:sz="4" w:space="0" w:color="auto"/>
              <w:bottom w:val="nil"/>
            </w:tcBorders>
          </w:tcPr>
          <w:p w14:paraId="197D4F0D" w14:textId="77777777" w:rsidR="009918EE" w:rsidRPr="00E8717C" w:rsidRDefault="009918EE" w:rsidP="000C6F80">
            <w:pPr>
              <w:ind w:left="284" w:hanging="284"/>
              <w:rPr>
                <w:noProof/>
                <w:sz w:val="18"/>
                <w:szCs w:val="18"/>
                <w:lang w:val="lv-LV" w:eastAsia="ja-JP"/>
              </w:rPr>
            </w:pPr>
            <w:r w:rsidRPr="00E8717C">
              <w:rPr>
                <w:noProof/>
                <w:vertAlign w:val="superscript"/>
                <w:lang w:val="lv-LV" w:eastAsia="ja-JP"/>
              </w:rPr>
              <w:t>a</w:t>
            </w:r>
            <w:r w:rsidRPr="00E8717C">
              <w:rPr>
                <w:noProof/>
                <w:sz w:val="18"/>
                <w:szCs w:val="18"/>
                <w:lang w:val="lv-LV" w:eastAsia="ja-JP"/>
              </w:rPr>
              <w:tab/>
            </w:r>
            <w:r w:rsidRPr="00E8717C">
              <w:rPr>
                <w:noProof/>
                <w:sz w:val="18"/>
                <w:szCs w:val="18"/>
                <w:lang w:val="lv-LV"/>
              </w:rPr>
              <w:t xml:space="preserve">p vērtība ir atvasināta no </w:t>
            </w:r>
            <w:r w:rsidRPr="00E8717C">
              <w:rPr>
                <w:i/>
                <w:noProof/>
                <w:sz w:val="18"/>
                <w:szCs w:val="18"/>
                <w:lang w:val="lv-LV"/>
              </w:rPr>
              <w:t>log-rank</w:t>
            </w:r>
            <w:r w:rsidRPr="00E8717C">
              <w:rPr>
                <w:noProof/>
                <w:sz w:val="18"/>
                <w:szCs w:val="18"/>
                <w:lang w:val="lv-LV"/>
              </w:rPr>
              <w:t xml:space="preserve"> testa, kas stratificēts pēc ECOG veiktspējas skalas rādītāja (0–1</w:t>
            </w:r>
            <w:r w:rsidR="00322AEA" w:rsidRPr="00E8717C">
              <w:rPr>
                <w:noProof/>
                <w:sz w:val="18"/>
                <w:szCs w:val="18"/>
                <w:lang w:val="lv-LV"/>
              </w:rPr>
              <w:t>, salīdzinot ar</w:t>
            </w:r>
            <w:r w:rsidRPr="00E8717C">
              <w:rPr>
                <w:noProof/>
                <w:sz w:val="18"/>
                <w:szCs w:val="18"/>
                <w:lang w:val="lv-LV"/>
              </w:rPr>
              <w:t xml:space="preserve"> 2), sāpju skalas rādītāja (nav</w:t>
            </w:r>
            <w:r w:rsidR="00322AEA" w:rsidRPr="00E8717C">
              <w:rPr>
                <w:noProof/>
                <w:sz w:val="18"/>
                <w:szCs w:val="18"/>
                <w:lang w:val="lv-LV"/>
              </w:rPr>
              <w:t>, salīdzinot ar</w:t>
            </w:r>
            <w:r w:rsidRPr="00E8717C">
              <w:rPr>
                <w:noProof/>
                <w:sz w:val="18"/>
                <w:szCs w:val="18"/>
                <w:lang w:val="lv-LV"/>
              </w:rPr>
              <w:t xml:space="preserve"> ir), iepriekš saņemto ķīmijterapijas shēmu skaita (1</w:t>
            </w:r>
            <w:r w:rsidR="00322AEA" w:rsidRPr="00E8717C">
              <w:rPr>
                <w:noProof/>
                <w:sz w:val="18"/>
                <w:szCs w:val="18"/>
                <w:lang w:val="lv-LV"/>
              </w:rPr>
              <w:t>, salīdzinot ar</w:t>
            </w:r>
            <w:r w:rsidRPr="00E8717C">
              <w:rPr>
                <w:noProof/>
                <w:sz w:val="18"/>
                <w:szCs w:val="18"/>
                <w:lang w:val="lv-LV"/>
              </w:rPr>
              <w:t xml:space="preserve"> 2) un slimības progresēšanas veida (tikai PSA</w:t>
            </w:r>
            <w:r w:rsidR="00222249" w:rsidRPr="00E8717C">
              <w:rPr>
                <w:noProof/>
                <w:sz w:val="18"/>
                <w:szCs w:val="18"/>
                <w:lang w:val="lv-LV"/>
              </w:rPr>
              <w:t>, salīdzinot ar</w:t>
            </w:r>
            <w:r w:rsidRPr="00E8717C">
              <w:rPr>
                <w:noProof/>
                <w:sz w:val="18"/>
                <w:szCs w:val="18"/>
                <w:lang w:val="lv-LV"/>
              </w:rPr>
              <w:t xml:space="preserve"> r</w:t>
            </w:r>
            <w:r w:rsidR="00DD644B" w:rsidRPr="00E8717C">
              <w:rPr>
                <w:noProof/>
                <w:sz w:val="18"/>
                <w:szCs w:val="18"/>
                <w:lang w:val="lv-LV"/>
              </w:rPr>
              <w:t>adi</w:t>
            </w:r>
            <w:r w:rsidRPr="00E8717C">
              <w:rPr>
                <w:noProof/>
                <w:sz w:val="18"/>
                <w:szCs w:val="18"/>
                <w:lang w:val="lv-LV"/>
              </w:rPr>
              <w:t>oloģiski nosakām</w:t>
            </w:r>
            <w:r w:rsidR="00222249" w:rsidRPr="00E8717C">
              <w:rPr>
                <w:noProof/>
                <w:sz w:val="18"/>
                <w:szCs w:val="18"/>
                <w:lang w:val="lv-LV"/>
              </w:rPr>
              <w:t>u</w:t>
            </w:r>
            <w:r w:rsidRPr="00E8717C">
              <w:rPr>
                <w:noProof/>
                <w:sz w:val="18"/>
                <w:szCs w:val="18"/>
                <w:lang w:val="lv-LV"/>
              </w:rPr>
              <w:t>).</w:t>
            </w:r>
          </w:p>
          <w:p w14:paraId="774E6DF3" w14:textId="77777777" w:rsidR="009918EE" w:rsidRPr="00E8717C" w:rsidRDefault="009918EE" w:rsidP="000C6F80">
            <w:pPr>
              <w:ind w:left="284" w:hanging="284"/>
              <w:rPr>
                <w:noProof/>
                <w:sz w:val="18"/>
                <w:szCs w:val="18"/>
                <w:lang w:val="lv-LV"/>
              </w:rPr>
            </w:pPr>
            <w:r w:rsidRPr="00E8717C">
              <w:rPr>
                <w:noProof/>
                <w:vertAlign w:val="superscript"/>
                <w:lang w:val="lv-LV" w:eastAsia="ja-JP"/>
              </w:rPr>
              <w:t>b</w:t>
            </w:r>
            <w:r w:rsidRPr="00E8717C">
              <w:rPr>
                <w:noProof/>
                <w:sz w:val="18"/>
                <w:szCs w:val="18"/>
                <w:lang w:val="lv-LV" w:eastAsia="ja-JP"/>
              </w:rPr>
              <w:tab/>
            </w:r>
            <w:r w:rsidRPr="00E8717C">
              <w:rPr>
                <w:noProof/>
                <w:sz w:val="18"/>
                <w:szCs w:val="18"/>
                <w:lang w:val="lv-LV"/>
              </w:rPr>
              <w:t xml:space="preserve">Riska </w:t>
            </w:r>
            <w:r w:rsidR="00222249" w:rsidRPr="00E8717C">
              <w:rPr>
                <w:noProof/>
                <w:sz w:val="18"/>
                <w:szCs w:val="18"/>
                <w:lang w:val="lv-LV"/>
              </w:rPr>
              <w:t>attiecība</w:t>
            </w:r>
            <w:r w:rsidRPr="00E8717C">
              <w:rPr>
                <w:noProof/>
                <w:sz w:val="18"/>
                <w:szCs w:val="18"/>
                <w:lang w:val="lv-LV"/>
              </w:rPr>
              <w:t xml:space="preserve"> ir atvasināt</w:t>
            </w:r>
            <w:r w:rsidR="00222249" w:rsidRPr="00E8717C">
              <w:rPr>
                <w:noProof/>
                <w:sz w:val="18"/>
                <w:szCs w:val="18"/>
                <w:lang w:val="lv-LV"/>
              </w:rPr>
              <w:t>a</w:t>
            </w:r>
            <w:r w:rsidRPr="00E8717C">
              <w:rPr>
                <w:noProof/>
                <w:sz w:val="18"/>
                <w:szCs w:val="18"/>
                <w:lang w:val="lv-LV"/>
              </w:rPr>
              <w:t xml:space="preserve"> no stratificētā proporcionālā riska modeļa. Riska </w:t>
            </w:r>
            <w:r w:rsidR="00222249" w:rsidRPr="00E8717C">
              <w:rPr>
                <w:noProof/>
                <w:sz w:val="18"/>
                <w:szCs w:val="18"/>
                <w:lang w:val="lv-LV"/>
              </w:rPr>
              <w:t>attiecība</w:t>
            </w:r>
            <w:r w:rsidRPr="00E8717C">
              <w:rPr>
                <w:noProof/>
                <w:sz w:val="18"/>
                <w:szCs w:val="18"/>
                <w:lang w:val="lv-LV"/>
              </w:rPr>
              <w:t xml:space="preserve"> </w:t>
            </w:r>
            <w:r w:rsidR="008A7689" w:rsidRPr="00E8717C">
              <w:rPr>
                <w:noProof/>
                <w:sz w:val="18"/>
                <w:szCs w:val="18"/>
                <w:lang w:val="lv-LV"/>
              </w:rPr>
              <w:t>&lt;</w:t>
            </w:r>
            <w:r w:rsidR="00222249" w:rsidRPr="00E8717C">
              <w:rPr>
                <w:noProof/>
                <w:sz w:val="18"/>
                <w:szCs w:val="18"/>
                <w:lang w:val="lv-LV"/>
              </w:rPr>
              <w:t> </w:t>
            </w:r>
            <w:r w:rsidRPr="00E8717C">
              <w:rPr>
                <w:noProof/>
                <w:sz w:val="18"/>
                <w:szCs w:val="18"/>
                <w:lang w:val="lv-LV" w:eastAsia="ja-JP"/>
              </w:rPr>
              <w:t xml:space="preserve">1 liecina par labu </w:t>
            </w:r>
            <w:r w:rsidR="001D36B3">
              <w:rPr>
                <w:noProof/>
                <w:sz w:val="18"/>
                <w:szCs w:val="18"/>
                <w:lang w:val="lv-LV"/>
              </w:rPr>
              <w:t>abirateron</w:t>
            </w:r>
            <w:r w:rsidR="002E267C">
              <w:rPr>
                <w:noProof/>
                <w:sz w:val="18"/>
                <w:szCs w:val="18"/>
                <w:lang w:val="lv-LV"/>
              </w:rPr>
              <w:t>a</w:t>
            </w:r>
            <w:r w:rsidR="001C35EE">
              <w:rPr>
                <w:noProof/>
                <w:lang w:val="lv-LV"/>
              </w:rPr>
              <w:t xml:space="preserve"> </w:t>
            </w:r>
            <w:r w:rsidR="001C35EE" w:rsidRPr="00B72749">
              <w:rPr>
                <w:noProof/>
                <w:sz w:val="18"/>
                <w:szCs w:val="18"/>
                <w:lang w:val="lv-LV"/>
              </w:rPr>
              <w:t>acetātam</w:t>
            </w:r>
            <w:r w:rsidRPr="00E8717C">
              <w:rPr>
                <w:noProof/>
                <w:sz w:val="18"/>
                <w:szCs w:val="18"/>
                <w:lang w:val="lv-LV"/>
              </w:rPr>
              <w:t>.</w:t>
            </w:r>
          </w:p>
        </w:tc>
      </w:tr>
    </w:tbl>
    <w:p w14:paraId="3870D0B5" w14:textId="77777777" w:rsidR="009918EE" w:rsidRPr="00E8717C" w:rsidRDefault="009918EE" w:rsidP="000C6F80">
      <w:pPr>
        <w:tabs>
          <w:tab w:val="left" w:pos="1134"/>
          <w:tab w:val="left" w:pos="1701"/>
        </w:tabs>
        <w:rPr>
          <w:bCs/>
          <w:noProof/>
          <w:lang w:val="lv-LV"/>
        </w:rPr>
      </w:pPr>
    </w:p>
    <w:p w14:paraId="5B0379A2" w14:textId="77777777" w:rsidR="009918EE" w:rsidRPr="00E8717C" w:rsidRDefault="009918EE" w:rsidP="000C6F80">
      <w:pPr>
        <w:tabs>
          <w:tab w:val="left" w:pos="1134"/>
          <w:tab w:val="left" w:pos="1701"/>
        </w:tabs>
        <w:rPr>
          <w:noProof/>
          <w:lang w:val="lv-LV"/>
        </w:rPr>
      </w:pPr>
      <w:r w:rsidRPr="00E8717C">
        <w:rPr>
          <w:noProof/>
          <w:lang w:val="lv-LV"/>
        </w:rPr>
        <w:t xml:space="preserve">Visos novērtējuma laikos pēc dažiem pirmajiem ārstēšanas mēnešiem lielāks dzīvi palikušo pacientu </w:t>
      </w:r>
      <w:r w:rsidR="007016C5" w:rsidRPr="00E8717C">
        <w:rPr>
          <w:noProof/>
          <w:lang w:val="lv-LV"/>
        </w:rPr>
        <w:t>īpatsvars</w:t>
      </w:r>
      <w:r w:rsidRPr="00E8717C">
        <w:rPr>
          <w:noProof/>
          <w:lang w:val="lv-LV"/>
        </w:rPr>
        <w:t xml:space="preserve"> bija ar </w:t>
      </w:r>
      <w:r w:rsidR="001D36B3">
        <w:rPr>
          <w:noProof/>
          <w:lang w:val="lv-LV"/>
        </w:rPr>
        <w:t>abirateron</w:t>
      </w:r>
      <w:r w:rsidR="001C35EE">
        <w:rPr>
          <w:noProof/>
          <w:lang w:val="lv-LV"/>
        </w:rPr>
        <w:t>a</w:t>
      </w:r>
      <w:r w:rsidRPr="00E8717C">
        <w:rPr>
          <w:noProof/>
          <w:lang w:val="lv-LV"/>
        </w:rPr>
        <w:t xml:space="preserve"> </w:t>
      </w:r>
      <w:r w:rsidR="001C35EE">
        <w:rPr>
          <w:noProof/>
          <w:lang w:val="lv-LV"/>
        </w:rPr>
        <w:t>acetātu</w:t>
      </w:r>
      <w:r w:rsidR="001C35EE" w:rsidRPr="00E8717C">
        <w:rPr>
          <w:noProof/>
          <w:lang w:val="lv-LV"/>
        </w:rPr>
        <w:t xml:space="preserve"> </w:t>
      </w:r>
      <w:r w:rsidRPr="00E8717C">
        <w:rPr>
          <w:noProof/>
          <w:lang w:val="lv-LV"/>
        </w:rPr>
        <w:t>ārstēto pacientu grupā, salīdzinot ar pacient</w:t>
      </w:r>
      <w:r w:rsidR="007016C5" w:rsidRPr="00E8717C">
        <w:rPr>
          <w:noProof/>
          <w:lang w:val="lv-LV"/>
        </w:rPr>
        <w:t>u</w:t>
      </w:r>
      <w:r w:rsidRPr="00E8717C">
        <w:rPr>
          <w:noProof/>
          <w:lang w:val="lv-LV"/>
        </w:rPr>
        <w:t>, kuri tika ārstēti ar placebo</w:t>
      </w:r>
      <w:r w:rsidR="007016C5" w:rsidRPr="00E8717C">
        <w:rPr>
          <w:noProof/>
          <w:lang w:val="lv-LV"/>
        </w:rPr>
        <w:t>, īpatsvaru</w:t>
      </w:r>
      <w:r w:rsidRPr="00E8717C">
        <w:rPr>
          <w:noProof/>
          <w:lang w:val="lv-LV"/>
        </w:rPr>
        <w:t xml:space="preserve"> (skatīt </w:t>
      </w:r>
      <w:r w:rsidR="00B27CC5" w:rsidRPr="00E8717C">
        <w:rPr>
          <w:noProof/>
          <w:lang w:val="lv-LV"/>
        </w:rPr>
        <w:t>6</w:t>
      </w:r>
      <w:r w:rsidRPr="00E8717C">
        <w:rPr>
          <w:noProof/>
          <w:lang w:val="lv-LV"/>
        </w:rPr>
        <w:t>. attēlu).</w:t>
      </w:r>
    </w:p>
    <w:p w14:paraId="2F5E1970" w14:textId="77777777" w:rsidR="009918EE" w:rsidRPr="00E8717C" w:rsidRDefault="009918EE" w:rsidP="000C6F80">
      <w:pPr>
        <w:tabs>
          <w:tab w:val="left" w:pos="1134"/>
          <w:tab w:val="left" w:pos="1701"/>
        </w:tabs>
        <w:rPr>
          <w:noProof/>
          <w:lang w:val="lv-LV"/>
        </w:rPr>
      </w:pPr>
    </w:p>
    <w:p w14:paraId="4802B282" w14:textId="77777777" w:rsidR="009918EE" w:rsidRPr="00E8717C" w:rsidRDefault="00B27CC5" w:rsidP="000C6F80">
      <w:pPr>
        <w:keepNext/>
        <w:tabs>
          <w:tab w:val="left" w:pos="1134"/>
          <w:tab w:val="left" w:pos="1701"/>
        </w:tabs>
        <w:ind w:left="1134" w:hanging="1134"/>
        <w:rPr>
          <w:b/>
          <w:noProof/>
          <w:lang w:val="lv-LV"/>
        </w:rPr>
      </w:pPr>
      <w:r w:rsidRPr="00E8717C">
        <w:rPr>
          <w:b/>
          <w:bCs/>
          <w:noProof/>
          <w:lang w:val="lv-LV"/>
        </w:rPr>
        <w:t>6</w:t>
      </w:r>
      <w:r w:rsidR="009918EE" w:rsidRPr="00E8717C">
        <w:rPr>
          <w:b/>
          <w:bCs/>
          <w:noProof/>
          <w:lang w:val="lv-LV"/>
        </w:rPr>
        <w:t>. attēls</w:t>
      </w:r>
      <w:r w:rsidR="00881F1D" w:rsidRPr="00E8717C">
        <w:rPr>
          <w:b/>
          <w:bCs/>
          <w:noProof/>
          <w:lang w:val="lv-LV"/>
        </w:rPr>
        <w:t>.</w:t>
      </w:r>
      <w:r w:rsidR="009918EE" w:rsidRPr="00E8717C">
        <w:rPr>
          <w:b/>
          <w:bCs/>
          <w:noProof/>
          <w:lang w:val="lv-LV"/>
        </w:rPr>
        <w:tab/>
      </w:r>
      <w:r w:rsidR="009918EE" w:rsidRPr="00E8717C">
        <w:rPr>
          <w:b/>
          <w:bCs/>
          <w:iCs/>
          <w:noProof/>
          <w:lang w:val="lv-LV"/>
        </w:rPr>
        <w:t>Kaplan</w:t>
      </w:r>
      <w:r w:rsidR="00881F1D" w:rsidRPr="00E8717C">
        <w:rPr>
          <w:b/>
          <w:bCs/>
          <w:iCs/>
          <w:noProof/>
          <w:lang w:val="lv-LV"/>
        </w:rPr>
        <w:t>a</w:t>
      </w:r>
      <w:r w:rsidR="009918EE" w:rsidRPr="00E8717C">
        <w:rPr>
          <w:b/>
          <w:bCs/>
          <w:iCs/>
          <w:noProof/>
          <w:lang w:val="lv-LV"/>
        </w:rPr>
        <w:t>-Mei</w:t>
      </w:r>
      <w:r w:rsidR="00881F1D" w:rsidRPr="00E8717C">
        <w:rPr>
          <w:b/>
          <w:bCs/>
          <w:iCs/>
          <w:noProof/>
          <w:lang w:val="lv-LV"/>
        </w:rPr>
        <w:t>j</w:t>
      </w:r>
      <w:r w:rsidR="009918EE" w:rsidRPr="00E8717C">
        <w:rPr>
          <w:b/>
          <w:bCs/>
          <w:iCs/>
          <w:noProof/>
          <w:lang w:val="lv-LV"/>
        </w:rPr>
        <w:t>er</w:t>
      </w:r>
      <w:r w:rsidR="00881F1D" w:rsidRPr="00E8717C">
        <w:rPr>
          <w:b/>
          <w:bCs/>
          <w:iCs/>
          <w:noProof/>
          <w:lang w:val="lv-LV"/>
        </w:rPr>
        <w:t>a</w:t>
      </w:r>
      <w:r w:rsidR="009918EE" w:rsidRPr="00E8717C">
        <w:rPr>
          <w:b/>
          <w:bCs/>
          <w:noProof/>
          <w:lang w:val="lv-LV"/>
        </w:rPr>
        <w:t xml:space="preserve"> dzīvildzes līknes pacientiem, kuri ārstēti ar </w:t>
      </w:r>
      <w:r w:rsidR="001D36B3">
        <w:rPr>
          <w:b/>
          <w:bCs/>
          <w:noProof/>
          <w:lang w:val="lv-LV"/>
        </w:rPr>
        <w:t>abirateron</w:t>
      </w:r>
      <w:r w:rsidR="001C35EE">
        <w:rPr>
          <w:b/>
          <w:bCs/>
          <w:noProof/>
          <w:lang w:val="lv-LV"/>
        </w:rPr>
        <w:t>a</w:t>
      </w:r>
      <w:r w:rsidR="009918EE" w:rsidRPr="00E8717C">
        <w:rPr>
          <w:b/>
          <w:bCs/>
          <w:noProof/>
          <w:lang w:val="lv-LV"/>
        </w:rPr>
        <w:t xml:space="preserve"> </w:t>
      </w:r>
      <w:r w:rsidR="001C35EE" w:rsidRPr="00B72749">
        <w:rPr>
          <w:b/>
          <w:bCs/>
          <w:noProof/>
          <w:lang w:val="lv-LV"/>
        </w:rPr>
        <w:t>acetātu</w:t>
      </w:r>
      <w:r w:rsidR="001C35EE" w:rsidRPr="00E8717C">
        <w:rPr>
          <w:b/>
          <w:bCs/>
          <w:noProof/>
          <w:lang w:val="lv-LV"/>
        </w:rPr>
        <w:t xml:space="preserve"> </w:t>
      </w:r>
      <w:r w:rsidR="009918EE" w:rsidRPr="00E8717C">
        <w:rPr>
          <w:b/>
          <w:bCs/>
          <w:noProof/>
          <w:lang w:val="lv-LV"/>
        </w:rPr>
        <w:t>vai placebo kombinācijā ar prednizonu vai prednizolonu plus LHRH analogiem vai iepriekš veiktu orhiektomiju</w:t>
      </w:r>
    </w:p>
    <w:p w14:paraId="2A86F062" w14:textId="77777777" w:rsidR="009918EE" w:rsidRPr="00E8717C" w:rsidRDefault="00364E3D" w:rsidP="000C6F80">
      <w:pPr>
        <w:rPr>
          <w:noProof/>
          <w:lang w:val="lv-LV"/>
        </w:rPr>
      </w:pPr>
      <w:r w:rsidRPr="00E8717C">
        <w:rPr>
          <w:noProof/>
          <w:lang w:val="en-IN" w:eastAsia="en-IN"/>
        </w:rPr>
        <w:drawing>
          <wp:inline distT="0" distB="0" distL="0" distR="0" wp14:anchorId="557286B8" wp14:editId="25A71584">
            <wp:extent cx="5781675" cy="4295775"/>
            <wp:effectExtent l="0" t="0" r="0" b="0"/>
            <wp:docPr id="6" name="Picture 6" descr="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81675" cy="4295775"/>
                    </a:xfrm>
                    <a:prstGeom prst="rect">
                      <a:avLst/>
                    </a:prstGeom>
                    <a:noFill/>
                    <a:ln>
                      <a:noFill/>
                    </a:ln>
                  </pic:spPr>
                </pic:pic>
              </a:graphicData>
            </a:graphic>
          </wp:inline>
        </w:drawing>
      </w:r>
    </w:p>
    <w:p w14:paraId="15C09A33" w14:textId="77777777" w:rsidR="009918EE" w:rsidRPr="00E8717C" w:rsidRDefault="009918EE" w:rsidP="000C6F80">
      <w:pPr>
        <w:tabs>
          <w:tab w:val="left" w:pos="1134"/>
          <w:tab w:val="left" w:pos="1701"/>
        </w:tabs>
        <w:rPr>
          <w:noProof/>
          <w:sz w:val="18"/>
          <w:szCs w:val="18"/>
          <w:lang w:val="lv-LV"/>
        </w:rPr>
      </w:pPr>
      <w:r w:rsidRPr="00E8717C">
        <w:rPr>
          <w:noProof/>
          <w:sz w:val="18"/>
          <w:szCs w:val="18"/>
          <w:lang w:val="lv-LV"/>
        </w:rPr>
        <w:t>AA = </w:t>
      </w:r>
      <w:r w:rsidR="00157C3B">
        <w:rPr>
          <w:noProof/>
          <w:sz w:val="18"/>
          <w:szCs w:val="18"/>
          <w:lang w:val="lv-LV"/>
        </w:rPr>
        <w:t>a</w:t>
      </w:r>
      <w:r w:rsidR="001D36B3" w:rsidRPr="00157C3B">
        <w:rPr>
          <w:noProof/>
          <w:sz w:val="18"/>
          <w:szCs w:val="18"/>
          <w:lang w:val="lv-LV"/>
        </w:rPr>
        <w:t>b</w:t>
      </w:r>
      <w:r w:rsidR="001D36B3">
        <w:rPr>
          <w:noProof/>
          <w:sz w:val="18"/>
          <w:szCs w:val="18"/>
          <w:lang w:val="lv-LV"/>
        </w:rPr>
        <w:t>irateron</w:t>
      </w:r>
      <w:r w:rsidR="00157C3B">
        <w:rPr>
          <w:noProof/>
          <w:sz w:val="18"/>
          <w:szCs w:val="18"/>
          <w:lang w:val="lv-LV"/>
        </w:rPr>
        <w:t>a acetāts</w:t>
      </w:r>
    </w:p>
    <w:p w14:paraId="18E84BA7" w14:textId="77777777" w:rsidR="009918EE" w:rsidRPr="00E8717C" w:rsidRDefault="009918EE" w:rsidP="000C6F80">
      <w:pPr>
        <w:tabs>
          <w:tab w:val="left" w:pos="1134"/>
          <w:tab w:val="left" w:pos="1701"/>
        </w:tabs>
        <w:rPr>
          <w:noProof/>
          <w:lang w:val="lv-LV"/>
        </w:rPr>
      </w:pPr>
    </w:p>
    <w:p w14:paraId="22AB1731" w14:textId="77777777" w:rsidR="009918EE" w:rsidRPr="00E8717C" w:rsidRDefault="009918EE" w:rsidP="00AF679A">
      <w:pPr>
        <w:keepNext/>
        <w:tabs>
          <w:tab w:val="left" w:pos="1134"/>
          <w:tab w:val="left" w:pos="1701"/>
        </w:tabs>
        <w:rPr>
          <w:noProof/>
          <w:lang w:val="lv-LV"/>
        </w:rPr>
      </w:pPr>
      <w:r w:rsidRPr="00E8717C">
        <w:rPr>
          <w:noProof/>
          <w:lang w:val="lv-LV"/>
        </w:rPr>
        <w:t>Apakšgrupu dzīvildzes analīzē tika konstatēt</w:t>
      </w:r>
      <w:r w:rsidR="00E2760C" w:rsidRPr="00E8717C">
        <w:rPr>
          <w:noProof/>
          <w:lang w:val="lv-LV"/>
        </w:rPr>
        <w:t>a</w:t>
      </w:r>
      <w:r w:rsidRPr="00E8717C">
        <w:rPr>
          <w:noProof/>
          <w:lang w:val="lv-LV"/>
        </w:rPr>
        <w:t xml:space="preserve"> konsekvent</w:t>
      </w:r>
      <w:r w:rsidR="00E2760C" w:rsidRPr="00E8717C">
        <w:rPr>
          <w:noProof/>
          <w:lang w:val="lv-LV"/>
        </w:rPr>
        <w:t>a</w:t>
      </w:r>
      <w:r w:rsidRPr="00E8717C">
        <w:rPr>
          <w:noProof/>
          <w:lang w:val="lv-LV"/>
        </w:rPr>
        <w:t xml:space="preserve"> dzīvildzes uzlabo</w:t>
      </w:r>
      <w:r w:rsidR="00E2760C" w:rsidRPr="00E8717C">
        <w:rPr>
          <w:noProof/>
          <w:lang w:val="lv-LV"/>
        </w:rPr>
        <w:t>šanās</w:t>
      </w:r>
      <w:r w:rsidRPr="00E8717C">
        <w:rPr>
          <w:noProof/>
          <w:lang w:val="lv-LV"/>
        </w:rPr>
        <w:t>, ārstē</w:t>
      </w:r>
      <w:r w:rsidR="00E2760C" w:rsidRPr="00E8717C">
        <w:rPr>
          <w:noProof/>
          <w:lang w:val="lv-LV"/>
        </w:rPr>
        <w:t>jot</w:t>
      </w:r>
      <w:r w:rsidRPr="00E8717C">
        <w:rPr>
          <w:noProof/>
          <w:lang w:val="lv-LV"/>
        </w:rPr>
        <w:t xml:space="preserve"> ar </w:t>
      </w:r>
      <w:r w:rsidR="001D36B3">
        <w:rPr>
          <w:noProof/>
          <w:lang w:val="lv-LV"/>
        </w:rPr>
        <w:t>abirateron</w:t>
      </w:r>
      <w:r w:rsidR="009C7524">
        <w:rPr>
          <w:noProof/>
          <w:lang w:val="lv-LV"/>
        </w:rPr>
        <w:t>a aectāt</w:t>
      </w:r>
      <w:r w:rsidR="001D36B3">
        <w:rPr>
          <w:noProof/>
          <w:lang w:val="lv-LV"/>
        </w:rPr>
        <w:t>u</w:t>
      </w:r>
      <w:r w:rsidRPr="00E8717C">
        <w:rPr>
          <w:noProof/>
          <w:lang w:val="lv-LV"/>
        </w:rPr>
        <w:t xml:space="preserve"> (skatīt </w:t>
      </w:r>
      <w:r w:rsidR="00B27CC5" w:rsidRPr="00E8717C">
        <w:rPr>
          <w:noProof/>
          <w:lang w:val="lv-LV"/>
        </w:rPr>
        <w:t>7</w:t>
      </w:r>
      <w:r w:rsidRPr="00E8717C">
        <w:rPr>
          <w:noProof/>
          <w:lang w:val="lv-LV"/>
        </w:rPr>
        <w:t>. attēlu).</w:t>
      </w:r>
    </w:p>
    <w:p w14:paraId="18A57E42" w14:textId="77777777" w:rsidR="009918EE" w:rsidRPr="00E8717C" w:rsidRDefault="009918EE" w:rsidP="00AF679A">
      <w:pPr>
        <w:keepNext/>
        <w:tabs>
          <w:tab w:val="left" w:pos="1134"/>
          <w:tab w:val="left" w:pos="1701"/>
        </w:tabs>
        <w:rPr>
          <w:noProof/>
          <w:lang w:val="lv-LV"/>
        </w:rPr>
      </w:pPr>
    </w:p>
    <w:p w14:paraId="1FE95A15" w14:textId="77777777" w:rsidR="009918EE" w:rsidRPr="00E8717C" w:rsidRDefault="00B27CC5" w:rsidP="000C6F80">
      <w:pPr>
        <w:keepNext/>
        <w:tabs>
          <w:tab w:val="left" w:pos="1134"/>
          <w:tab w:val="left" w:pos="1701"/>
        </w:tabs>
        <w:ind w:left="1134" w:hanging="1134"/>
        <w:rPr>
          <w:b/>
          <w:bCs/>
          <w:noProof/>
          <w:lang w:val="lv-LV"/>
        </w:rPr>
      </w:pPr>
      <w:r w:rsidRPr="00E8717C">
        <w:rPr>
          <w:b/>
          <w:bCs/>
          <w:noProof/>
          <w:lang w:val="lv-LV"/>
        </w:rPr>
        <w:t>7</w:t>
      </w:r>
      <w:r w:rsidR="009918EE" w:rsidRPr="00E8717C">
        <w:rPr>
          <w:b/>
          <w:bCs/>
          <w:noProof/>
          <w:lang w:val="lv-LV"/>
        </w:rPr>
        <w:t>. attēls:</w:t>
      </w:r>
      <w:r w:rsidR="009918EE" w:rsidRPr="00E8717C">
        <w:rPr>
          <w:b/>
          <w:bCs/>
          <w:noProof/>
          <w:lang w:val="lv-LV"/>
        </w:rPr>
        <w:tab/>
        <w:t xml:space="preserve">Vispārējā dzīvildze pa apakšgrupām: riska </w:t>
      </w:r>
      <w:r w:rsidR="00E2760C" w:rsidRPr="00E8717C">
        <w:rPr>
          <w:b/>
          <w:bCs/>
          <w:noProof/>
          <w:lang w:val="lv-LV"/>
        </w:rPr>
        <w:t xml:space="preserve">attiecība </w:t>
      </w:r>
      <w:r w:rsidR="009918EE" w:rsidRPr="00E8717C">
        <w:rPr>
          <w:b/>
          <w:bCs/>
          <w:noProof/>
          <w:lang w:val="lv-LV"/>
        </w:rPr>
        <w:t>un 95 % ticamības intervāls</w:t>
      </w:r>
    </w:p>
    <w:p w14:paraId="5631A2A2" w14:textId="77777777" w:rsidR="009918EE" w:rsidRPr="00E8717C" w:rsidRDefault="009918EE" w:rsidP="000C6F80">
      <w:pPr>
        <w:keepNext/>
        <w:rPr>
          <w:noProof/>
          <w:snapToGrid/>
          <w:lang w:val="lv-LV" w:eastAsia="en-US"/>
        </w:rPr>
      </w:pPr>
    </w:p>
    <w:p w14:paraId="4938F3DF" w14:textId="77777777" w:rsidR="009918EE" w:rsidRPr="00E8717C" w:rsidRDefault="00364E3D" w:rsidP="000C6F80">
      <w:pPr>
        <w:keepNext/>
        <w:rPr>
          <w:noProof/>
          <w:snapToGrid/>
          <w:lang w:val="lv-LV" w:eastAsia="en-US"/>
        </w:rPr>
      </w:pPr>
      <w:r w:rsidRPr="00E8717C">
        <w:rPr>
          <w:noProof/>
          <w:snapToGrid/>
          <w:lang w:val="en-IN" w:eastAsia="en-IN"/>
        </w:rPr>
        <w:drawing>
          <wp:inline distT="0" distB="0" distL="0" distR="0" wp14:anchorId="15F1262C" wp14:editId="5F5228D2">
            <wp:extent cx="5534025" cy="33337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4025" cy="3333750"/>
                    </a:xfrm>
                    <a:prstGeom prst="rect">
                      <a:avLst/>
                    </a:prstGeom>
                    <a:noFill/>
                    <a:ln>
                      <a:noFill/>
                    </a:ln>
                  </pic:spPr>
                </pic:pic>
              </a:graphicData>
            </a:graphic>
          </wp:inline>
        </w:drawing>
      </w:r>
    </w:p>
    <w:p w14:paraId="28F095BE" w14:textId="77777777" w:rsidR="009918EE" w:rsidRPr="00E8717C" w:rsidRDefault="009918EE" w:rsidP="000C6F80">
      <w:pPr>
        <w:rPr>
          <w:noProof/>
          <w:lang w:val="lv-LV"/>
        </w:rPr>
      </w:pPr>
      <w:r w:rsidRPr="00E8717C">
        <w:rPr>
          <w:noProof/>
          <w:sz w:val="18"/>
          <w:szCs w:val="18"/>
          <w:lang w:val="lv-LV"/>
        </w:rPr>
        <w:t xml:space="preserve">AA = </w:t>
      </w:r>
      <w:r w:rsidR="00D6110C" w:rsidRPr="00157C3B">
        <w:rPr>
          <w:noProof/>
          <w:sz w:val="18"/>
          <w:szCs w:val="18"/>
          <w:lang w:val="lv-LV"/>
        </w:rPr>
        <w:t>a</w:t>
      </w:r>
      <w:r w:rsidR="001D36B3" w:rsidRPr="00157C3B">
        <w:rPr>
          <w:noProof/>
          <w:sz w:val="18"/>
          <w:szCs w:val="18"/>
          <w:lang w:val="lv-LV"/>
        </w:rPr>
        <w:t>b</w:t>
      </w:r>
      <w:r w:rsidR="001D36B3">
        <w:rPr>
          <w:noProof/>
          <w:sz w:val="18"/>
          <w:szCs w:val="18"/>
          <w:lang w:val="lv-LV"/>
        </w:rPr>
        <w:t>irateron</w:t>
      </w:r>
      <w:r w:rsidR="00157C3B">
        <w:rPr>
          <w:noProof/>
          <w:sz w:val="18"/>
          <w:szCs w:val="18"/>
          <w:lang w:val="lv-LV"/>
        </w:rPr>
        <w:t>a acetāts</w:t>
      </w:r>
      <w:r w:rsidRPr="00E8717C">
        <w:rPr>
          <w:noProof/>
          <w:sz w:val="18"/>
          <w:szCs w:val="18"/>
          <w:lang w:val="lv-LV"/>
        </w:rPr>
        <w:t>; BPI</w:t>
      </w:r>
      <w:r w:rsidR="000B06AE" w:rsidRPr="00E8717C">
        <w:rPr>
          <w:noProof/>
          <w:sz w:val="18"/>
          <w:szCs w:val="18"/>
          <w:lang w:val="lv-LV"/>
        </w:rPr>
        <w:t>-SF</w:t>
      </w:r>
      <w:r w:rsidRPr="00E8717C">
        <w:rPr>
          <w:noProof/>
          <w:sz w:val="18"/>
          <w:szCs w:val="18"/>
          <w:lang w:val="lv-LV"/>
        </w:rPr>
        <w:t xml:space="preserve"> = </w:t>
      </w:r>
      <w:r w:rsidRPr="00157C3B">
        <w:rPr>
          <w:noProof/>
          <w:sz w:val="18"/>
          <w:szCs w:val="18"/>
          <w:lang w:val="lv-LV"/>
        </w:rPr>
        <w:t>ī</w:t>
      </w:r>
      <w:r w:rsidRPr="00E8717C">
        <w:rPr>
          <w:noProof/>
          <w:sz w:val="18"/>
          <w:szCs w:val="18"/>
          <w:lang w:val="lv-LV"/>
        </w:rPr>
        <w:t>s</w:t>
      </w:r>
      <w:r w:rsidR="000505A2" w:rsidRPr="00E8717C">
        <w:rPr>
          <w:noProof/>
          <w:sz w:val="18"/>
          <w:szCs w:val="18"/>
          <w:lang w:val="lv-LV"/>
        </w:rPr>
        <w:t xml:space="preserve">ā </w:t>
      </w:r>
      <w:r w:rsidRPr="00E8717C">
        <w:rPr>
          <w:noProof/>
          <w:sz w:val="18"/>
          <w:szCs w:val="18"/>
          <w:lang w:val="lv-LV"/>
        </w:rPr>
        <w:t xml:space="preserve">sāpju </w:t>
      </w:r>
      <w:r w:rsidR="000B06AE" w:rsidRPr="00E8717C">
        <w:rPr>
          <w:noProof/>
          <w:sz w:val="18"/>
          <w:szCs w:val="18"/>
          <w:lang w:val="lv-LV"/>
        </w:rPr>
        <w:t>aptaujas anketa</w:t>
      </w:r>
      <w:r w:rsidRPr="00E8717C">
        <w:rPr>
          <w:noProof/>
          <w:sz w:val="18"/>
          <w:szCs w:val="18"/>
          <w:lang w:val="lv-LV"/>
        </w:rPr>
        <w:t xml:space="preserve">; TI = </w:t>
      </w:r>
      <w:r w:rsidRPr="00157C3B">
        <w:rPr>
          <w:noProof/>
          <w:sz w:val="18"/>
          <w:szCs w:val="18"/>
          <w:lang w:val="lv-LV"/>
        </w:rPr>
        <w:t>t</w:t>
      </w:r>
      <w:r w:rsidRPr="00E8717C">
        <w:rPr>
          <w:noProof/>
          <w:sz w:val="18"/>
          <w:szCs w:val="18"/>
          <w:lang w:val="lv-LV"/>
        </w:rPr>
        <w:t xml:space="preserve">icamības intervāls; ECOG = Austrumu Onkoloģijas sadarbības grupas </w:t>
      </w:r>
      <w:r w:rsidR="000505A2" w:rsidRPr="00E8717C">
        <w:rPr>
          <w:noProof/>
          <w:sz w:val="18"/>
          <w:szCs w:val="18"/>
          <w:lang w:val="lv-LV"/>
        </w:rPr>
        <w:t xml:space="preserve">funkcionālā stāvokļa novērtējuma </w:t>
      </w:r>
      <w:r w:rsidRPr="00E8717C">
        <w:rPr>
          <w:noProof/>
          <w:sz w:val="18"/>
          <w:szCs w:val="18"/>
          <w:lang w:val="lv-LV"/>
        </w:rPr>
        <w:t>skala; R</w:t>
      </w:r>
      <w:r w:rsidR="000505A2" w:rsidRPr="00E8717C">
        <w:rPr>
          <w:noProof/>
          <w:sz w:val="18"/>
          <w:szCs w:val="18"/>
          <w:lang w:val="lv-LV"/>
        </w:rPr>
        <w:t>A</w:t>
      </w:r>
      <w:r w:rsidRPr="00E8717C">
        <w:rPr>
          <w:noProof/>
          <w:sz w:val="18"/>
          <w:szCs w:val="18"/>
          <w:lang w:val="lv-LV"/>
        </w:rPr>
        <w:t xml:space="preserve"> = riska </w:t>
      </w:r>
      <w:r w:rsidR="000505A2" w:rsidRPr="00E8717C">
        <w:rPr>
          <w:noProof/>
          <w:sz w:val="18"/>
          <w:szCs w:val="18"/>
          <w:lang w:val="lv-LV"/>
        </w:rPr>
        <w:t>attiecība</w:t>
      </w:r>
      <w:r w:rsidRPr="00E8717C">
        <w:rPr>
          <w:noProof/>
          <w:sz w:val="18"/>
          <w:szCs w:val="18"/>
          <w:lang w:val="lv-LV"/>
        </w:rPr>
        <w:t>; NN = nav novērtējams</w:t>
      </w:r>
      <w:r w:rsidR="000505A2" w:rsidRPr="00E8717C">
        <w:rPr>
          <w:noProof/>
          <w:sz w:val="18"/>
          <w:szCs w:val="18"/>
          <w:lang w:val="lv-LV"/>
        </w:rPr>
        <w:t>.</w:t>
      </w:r>
    </w:p>
    <w:p w14:paraId="30AD6ACC" w14:textId="77777777" w:rsidR="009918EE" w:rsidRPr="00E8717C" w:rsidRDefault="009918EE" w:rsidP="000C6F80">
      <w:pPr>
        <w:tabs>
          <w:tab w:val="left" w:pos="1134"/>
          <w:tab w:val="left" w:pos="1701"/>
        </w:tabs>
        <w:rPr>
          <w:noProof/>
          <w:lang w:val="lv-LV"/>
        </w:rPr>
      </w:pPr>
    </w:p>
    <w:p w14:paraId="07E6E69C" w14:textId="77777777" w:rsidR="009918EE" w:rsidRPr="00E8717C" w:rsidRDefault="009918EE" w:rsidP="000C6F80">
      <w:pPr>
        <w:tabs>
          <w:tab w:val="left" w:pos="1134"/>
          <w:tab w:val="left" w:pos="1701"/>
        </w:tabs>
        <w:rPr>
          <w:noProof/>
          <w:lang w:val="lv-LV"/>
        </w:rPr>
      </w:pPr>
      <w:r w:rsidRPr="00E8717C">
        <w:rPr>
          <w:noProof/>
          <w:lang w:val="lv-LV"/>
        </w:rPr>
        <w:t xml:space="preserve">Papildus novērotajam vispārējās dzīvildzes rādītāju uzlabojumam arī visi </w:t>
      </w:r>
      <w:r w:rsidR="00FC5FF6" w:rsidRPr="00E8717C">
        <w:rPr>
          <w:noProof/>
          <w:lang w:val="lv-LV"/>
        </w:rPr>
        <w:t xml:space="preserve">pētījuma </w:t>
      </w:r>
      <w:r w:rsidRPr="00E8717C">
        <w:rPr>
          <w:noProof/>
          <w:lang w:val="lv-LV"/>
        </w:rPr>
        <w:t xml:space="preserve">sekundārie </w:t>
      </w:r>
      <w:r w:rsidR="00FC5FF6" w:rsidRPr="00E8717C">
        <w:rPr>
          <w:noProof/>
          <w:lang w:val="lv-LV"/>
        </w:rPr>
        <w:t xml:space="preserve">mērķa </w:t>
      </w:r>
      <w:r w:rsidRPr="00E8717C">
        <w:rPr>
          <w:noProof/>
          <w:lang w:val="lv-LV"/>
        </w:rPr>
        <w:t xml:space="preserve">kritēriji liecināja par labu </w:t>
      </w:r>
      <w:r w:rsidR="001D36B3">
        <w:rPr>
          <w:noProof/>
          <w:lang w:val="lv-LV"/>
        </w:rPr>
        <w:t>abirateron</w:t>
      </w:r>
      <w:r w:rsidR="00D6110C">
        <w:rPr>
          <w:noProof/>
          <w:lang w:val="lv-LV"/>
        </w:rPr>
        <w:t>a</w:t>
      </w:r>
      <w:r w:rsidRPr="00E8717C">
        <w:rPr>
          <w:noProof/>
          <w:lang w:val="lv-LV"/>
        </w:rPr>
        <w:t xml:space="preserve"> </w:t>
      </w:r>
      <w:r w:rsidR="001C35EE">
        <w:rPr>
          <w:noProof/>
          <w:lang w:val="lv-LV"/>
        </w:rPr>
        <w:t>acetātam</w:t>
      </w:r>
      <w:r w:rsidR="001C35EE" w:rsidRPr="00E8717C">
        <w:rPr>
          <w:noProof/>
          <w:lang w:val="lv-LV"/>
        </w:rPr>
        <w:t xml:space="preserve"> </w:t>
      </w:r>
      <w:r w:rsidRPr="00E8717C">
        <w:rPr>
          <w:noProof/>
          <w:lang w:val="lv-LV"/>
        </w:rPr>
        <w:t xml:space="preserve">un pēc koriģēšanas atbilstoši vairākkārtējai testēšanai bija statistiski nozīmīgi, iegūstot </w:t>
      </w:r>
      <w:r w:rsidR="00FC5FF6" w:rsidRPr="00E8717C">
        <w:rPr>
          <w:noProof/>
          <w:lang w:val="lv-LV"/>
        </w:rPr>
        <w:t xml:space="preserve">turpmāk minētos </w:t>
      </w:r>
      <w:r w:rsidRPr="00E8717C">
        <w:rPr>
          <w:noProof/>
          <w:lang w:val="lv-LV"/>
        </w:rPr>
        <w:t>rezultātus.</w:t>
      </w:r>
    </w:p>
    <w:p w14:paraId="4029A1A0" w14:textId="77777777" w:rsidR="009918EE" w:rsidRPr="00E8717C" w:rsidRDefault="009918EE" w:rsidP="000C6F80">
      <w:pPr>
        <w:tabs>
          <w:tab w:val="left" w:pos="1134"/>
          <w:tab w:val="left" w:pos="1701"/>
        </w:tabs>
        <w:rPr>
          <w:noProof/>
          <w:lang w:val="lv-LV"/>
        </w:rPr>
      </w:pPr>
    </w:p>
    <w:p w14:paraId="182A3E62" w14:textId="77777777" w:rsidR="009918EE" w:rsidRPr="00E8717C" w:rsidRDefault="009918EE" w:rsidP="000C6F80">
      <w:pPr>
        <w:tabs>
          <w:tab w:val="left" w:pos="1134"/>
          <w:tab w:val="left" w:pos="1701"/>
        </w:tabs>
        <w:rPr>
          <w:noProof/>
          <w:lang w:val="lv-LV"/>
        </w:rPr>
      </w:pPr>
      <w:r w:rsidRPr="00E8717C">
        <w:rPr>
          <w:noProof/>
          <w:lang w:val="lv-LV"/>
        </w:rPr>
        <w:t xml:space="preserve">Pacientiem, kuri saņēma </w:t>
      </w:r>
      <w:r w:rsidR="001D36B3">
        <w:rPr>
          <w:noProof/>
          <w:lang w:val="lv-LV"/>
        </w:rPr>
        <w:t>abirateron</w:t>
      </w:r>
      <w:r w:rsidR="001C35EE">
        <w:rPr>
          <w:noProof/>
          <w:lang w:val="lv-LV"/>
        </w:rPr>
        <w:t>a</w:t>
      </w:r>
      <w:r w:rsidR="001C35EE" w:rsidRPr="001C35EE">
        <w:rPr>
          <w:noProof/>
          <w:lang w:val="lv-LV"/>
        </w:rPr>
        <w:t xml:space="preserve"> </w:t>
      </w:r>
      <w:r w:rsidR="001C35EE">
        <w:rPr>
          <w:noProof/>
          <w:lang w:val="lv-LV"/>
        </w:rPr>
        <w:t>acetātu</w:t>
      </w:r>
      <w:r w:rsidRPr="00E8717C">
        <w:rPr>
          <w:noProof/>
          <w:lang w:val="lv-LV"/>
        </w:rPr>
        <w:t xml:space="preserve">, bija būtiski lielāks kopējais PSA atbildes reakcijas </w:t>
      </w:r>
      <w:r w:rsidR="00FC5FF6" w:rsidRPr="00E8717C">
        <w:rPr>
          <w:noProof/>
          <w:lang w:val="lv-LV"/>
        </w:rPr>
        <w:t xml:space="preserve">rādītājs </w:t>
      </w:r>
      <w:r w:rsidRPr="00E8717C">
        <w:rPr>
          <w:noProof/>
          <w:lang w:val="lv-LV"/>
        </w:rPr>
        <w:t>(ko definēja kā samazinā</w:t>
      </w:r>
      <w:r w:rsidR="00FC5FF6" w:rsidRPr="00E8717C">
        <w:rPr>
          <w:noProof/>
          <w:lang w:val="lv-LV"/>
        </w:rPr>
        <w:t>šanos</w:t>
      </w:r>
      <w:r w:rsidRPr="00E8717C">
        <w:rPr>
          <w:noProof/>
          <w:lang w:val="lv-LV"/>
        </w:rPr>
        <w:t xml:space="preserve"> par </w:t>
      </w:r>
      <w:r w:rsidR="001C4637" w:rsidRPr="00E8717C">
        <w:rPr>
          <w:noProof/>
          <w:lang w:val="lv-LV"/>
        </w:rPr>
        <w:t>≥ </w:t>
      </w:r>
      <w:r w:rsidRPr="00E8717C">
        <w:rPr>
          <w:noProof/>
          <w:lang w:val="lv-LV"/>
        </w:rPr>
        <w:t>50% salīdzinājumā ar sākotnējiem rādītājiem) salīdzinājumā ar pacientiem, kuri saņēma placebo, 38%</w:t>
      </w:r>
      <w:r w:rsidR="00322AEA" w:rsidRPr="00E8717C">
        <w:rPr>
          <w:noProof/>
          <w:lang w:val="lv-LV"/>
        </w:rPr>
        <w:t>, salīdzinot ar</w:t>
      </w:r>
      <w:r w:rsidRPr="00E8717C">
        <w:rPr>
          <w:noProof/>
          <w:lang w:val="lv-LV"/>
        </w:rPr>
        <w:t xml:space="preserve"> 10%, p </w:t>
      </w:r>
      <w:r w:rsidR="001C4637" w:rsidRPr="00E8717C">
        <w:rPr>
          <w:noProof/>
          <w:lang w:val="lv-LV"/>
        </w:rPr>
        <w:t>&lt; </w:t>
      </w:r>
      <w:r w:rsidRPr="00E8717C">
        <w:rPr>
          <w:noProof/>
          <w:lang w:val="lv-LV"/>
        </w:rPr>
        <w:t>0,0001.</w:t>
      </w:r>
    </w:p>
    <w:p w14:paraId="27A8057A" w14:textId="77777777" w:rsidR="009918EE" w:rsidRPr="00E8717C" w:rsidRDefault="009918EE" w:rsidP="000C6F80">
      <w:pPr>
        <w:tabs>
          <w:tab w:val="left" w:pos="1134"/>
          <w:tab w:val="left" w:pos="1701"/>
        </w:tabs>
        <w:rPr>
          <w:noProof/>
          <w:lang w:val="lv-LV"/>
        </w:rPr>
      </w:pPr>
    </w:p>
    <w:p w14:paraId="73E6E4EC" w14:textId="77777777" w:rsidR="009918EE" w:rsidRPr="00E8717C" w:rsidRDefault="0027085F" w:rsidP="000C6F80">
      <w:pPr>
        <w:tabs>
          <w:tab w:val="left" w:pos="1134"/>
          <w:tab w:val="left" w:pos="1701"/>
        </w:tabs>
        <w:rPr>
          <w:noProof/>
          <w:lang w:val="lv-LV"/>
        </w:rPr>
      </w:pPr>
      <w:r w:rsidRPr="00E8717C">
        <w:rPr>
          <w:noProof/>
          <w:lang w:val="lv-LV"/>
        </w:rPr>
        <w:t>L</w:t>
      </w:r>
      <w:r w:rsidR="009918EE" w:rsidRPr="00E8717C">
        <w:rPr>
          <w:noProof/>
          <w:lang w:val="lv-LV"/>
        </w:rPr>
        <w:t>aik</w:t>
      </w:r>
      <w:r w:rsidRPr="00E8717C">
        <w:rPr>
          <w:noProof/>
          <w:lang w:val="lv-LV"/>
        </w:rPr>
        <w:t>a mediāna</w:t>
      </w:r>
      <w:r w:rsidR="009918EE" w:rsidRPr="00E8717C">
        <w:rPr>
          <w:noProof/>
          <w:lang w:val="lv-LV"/>
        </w:rPr>
        <w:t xml:space="preserve"> līdz PSA </w:t>
      </w:r>
      <w:r w:rsidR="009918EE" w:rsidRPr="00E93A70">
        <w:rPr>
          <w:noProof/>
          <w:lang w:val="lv-LV"/>
        </w:rPr>
        <w:t xml:space="preserve">progresēšanai ar </w:t>
      </w:r>
      <w:r w:rsidR="001D36B3" w:rsidRPr="00063D6C">
        <w:rPr>
          <w:noProof/>
          <w:lang w:val="lv-LV"/>
        </w:rPr>
        <w:t>abirateron</w:t>
      </w:r>
      <w:r w:rsidR="005C5860" w:rsidRPr="00063D6C">
        <w:rPr>
          <w:noProof/>
          <w:lang w:val="lv-LV"/>
        </w:rPr>
        <w:t>u</w:t>
      </w:r>
      <w:r w:rsidR="001C35EE" w:rsidRPr="00E93A70">
        <w:rPr>
          <w:noProof/>
          <w:lang w:val="lv-LV"/>
        </w:rPr>
        <w:t xml:space="preserve"> </w:t>
      </w:r>
      <w:r w:rsidR="009918EE" w:rsidRPr="00E93A70">
        <w:rPr>
          <w:noProof/>
          <w:lang w:val="lv-LV"/>
        </w:rPr>
        <w:t>ārstētajiem</w:t>
      </w:r>
      <w:r w:rsidR="009918EE" w:rsidRPr="00E8717C">
        <w:rPr>
          <w:noProof/>
          <w:lang w:val="lv-LV"/>
        </w:rPr>
        <w:t xml:space="preserve"> pacientiem bija 10,2 mēneši, bet ar placebo ārstētajiem pacientiem — 6,6 mēneši (R</w:t>
      </w:r>
      <w:r w:rsidRPr="00E8717C">
        <w:rPr>
          <w:noProof/>
          <w:lang w:val="lv-LV"/>
        </w:rPr>
        <w:t>A</w:t>
      </w:r>
      <w:r w:rsidR="009918EE" w:rsidRPr="00E8717C">
        <w:rPr>
          <w:noProof/>
          <w:lang w:val="lv-LV"/>
        </w:rPr>
        <w:t xml:space="preserve"> = 0,580; 95% TI: [0,462; 0,728], p &lt; 0,0001).</w:t>
      </w:r>
    </w:p>
    <w:p w14:paraId="7BE91623" w14:textId="77777777" w:rsidR="009918EE" w:rsidRPr="00E8717C" w:rsidRDefault="009918EE" w:rsidP="000C6F80">
      <w:pPr>
        <w:tabs>
          <w:tab w:val="left" w:pos="1134"/>
          <w:tab w:val="left" w:pos="1701"/>
        </w:tabs>
        <w:rPr>
          <w:noProof/>
          <w:lang w:val="lv-LV"/>
        </w:rPr>
      </w:pPr>
    </w:p>
    <w:p w14:paraId="380325D7" w14:textId="77777777" w:rsidR="009918EE" w:rsidRPr="00E8717C" w:rsidRDefault="005C6135" w:rsidP="000C6F80">
      <w:pPr>
        <w:tabs>
          <w:tab w:val="left" w:pos="1134"/>
          <w:tab w:val="left" w:pos="1701"/>
        </w:tabs>
        <w:rPr>
          <w:noProof/>
          <w:lang w:val="lv-LV"/>
        </w:rPr>
      </w:pPr>
      <w:r w:rsidRPr="00E8717C">
        <w:rPr>
          <w:noProof/>
          <w:lang w:val="lv-LV"/>
        </w:rPr>
        <w:t>D</w:t>
      </w:r>
      <w:r w:rsidR="009918EE" w:rsidRPr="00E8717C">
        <w:rPr>
          <w:noProof/>
          <w:lang w:val="lv-LV"/>
        </w:rPr>
        <w:t>zīvildze</w:t>
      </w:r>
      <w:r w:rsidRPr="00E8717C">
        <w:rPr>
          <w:noProof/>
          <w:lang w:val="lv-LV"/>
        </w:rPr>
        <w:t>s</w:t>
      </w:r>
      <w:r w:rsidR="009918EE" w:rsidRPr="00E8717C">
        <w:rPr>
          <w:noProof/>
          <w:lang w:val="lv-LV"/>
        </w:rPr>
        <w:t xml:space="preserve"> bez r</w:t>
      </w:r>
      <w:r w:rsidR="00DD644B" w:rsidRPr="00E8717C">
        <w:rPr>
          <w:noProof/>
          <w:lang w:val="lv-LV"/>
        </w:rPr>
        <w:t>adi</w:t>
      </w:r>
      <w:r w:rsidR="009918EE" w:rsidRPr="00E8717C">
        <w:rPr>
          <w:noProof/>
          <w:lang w:val="lv-LV"/>
        </w:rPr>
        <w:t xml:space="preserve">oloģisko rādītāju progresēšanas </w:t>
      </w:r>
      <w:r w:rsidRPr="00E8717C">
        <w:rPr>
          <w:noProof/>
          <w:lang w:val="lv-LV"/>
        </w:rPr>
        <w:t xml:space="preserve">mediāna </w:t>
      </w:r>
      <w:r w:rsidR="009918EE" w:rsidRPr="00E8717C">
        <w:rPr>
          <w:noProof/>
          <w:lang w:val="lv-LV"/>
        </w:rPr>
        <w:t xml:space="preserve">ar </w:t>
      </w:r>
      <w:r w:rsidR="001D36B3">
        <w:rPr>
          <w:noProof/>
          <w:lang w:val="lv-LV"/>
        </w:rPr>
        <w:t>abirateron</w:t>
      </w:r>
      <w:r w:rsidR="009C7524">
        <w:rPr>
          <w:noProof/>
          <w:lang w:val="lv-LV"/>
        </w:rPr>
        <w:t>a acetāt</w:t>
      </w:r>
      <w:r w:rsidR="001D36B3">
        <w:rPr>
          <w:noProof/>
          <w:lang w:val="lv-LV"/>
        </w:rPr>
        <w:t>u</w:t>
      </w:r>
      <w:r w:rsidR="009918EE" w:rsidRPr="00E8717C">
        <w:rPr>
          <w:noProof/>
          <w:lang w:val="lv-LV"/>
        </w:rPr>
        <w:t xml:space="preserve"> ārstētajiem pacientiem bija 5,6 mēneši, bet pacientiem, kuri saņēma placebo, — 3,6 mēneši (R</w:t>
      </w:r>
      <w:r w:rsidR="0027085F" w:rsidRPr="00E8717C">
        <w:rPr>
          <w:noProof/>
          <w:lang w:val="lv-LV"/>
        </w:rPr>
        <w:t>A</w:t>
      </w:r>
      <w:r w:rsidR="009918EE" w:rsidRPr="00E8717C">
        <w:rPr>
          <w:noProof/>
          <w:lang w:val="lv-LV"/>
        </w:rPr>
        <w:t xml:space="preserve"> = 0,673; 95% TI: [0,585; 0,776], p &lt; 0,0001).</w:t>
      </w:r>
    </w:p>
    <w:p w14:paraId="6BCF7CF3" w14:textId="77777777" w:rsidR="009918EE" w:rsidRPr="00E8717C" w:rsidRDefault="009918EE" w:rsidP="000C6F80">
      <w:pPr>
        <w:tabs>
          <w:tab w:val="left" w:pos="1134"/>
          <w:tab w:val="left" w:pos="1701"/>
        </w:tabs>
        <w:rPr>
          <w:noProof/>
          <w:lang w:val="lv-LV"/>
        </w:rPr>
      </w:pPr>
    </w:p>
    <w:p w14:paraId="11F959EF" w14:textId="77777777" w:rsidR="009918EE" w:rsidRPr="00E8717C" w:rsidRDefault="009918EE" w:rsidP="000C6F80">
      <w:pPr>
        <w:keepNext/>
        <w:tabs>
          <w:tab w:val="clear" w:pos="567"/>
        </w:tabs>
        <w:rPr>
          <w:iCs/>
          <w:noProof/>
          <w:u w:val="single"/>
          <w:lang w:val="lv-LV"/>
        </w:rPr>
      </w:pPr>
      <w:r w:rsidRPr="00E8717C">
        <w:rPr>
          <w:iCs/>
          <w:noProof/>
          <w:u w:val="single"/>
          <w:lang w:val="lv-LV"/>
        </w:rPr>
        <w:t>Sāpes</w:t>
      </w:r>
    </w:p>
    <w:p w14:paraId="25FBEFC8" w14:textId="77777777" w:rsidR="009918EE" w:rsidRPr="00E8717C" w:rsidRDefault="00157C3B" w:rsidP="000C6F80">
      <w:pPr>
        <w:tabs>
          <w:tab w:val="left" w:pos="1134"/>
          <w:tab w:val="left" w:pos="1701"/>
        </w:tabs>
        <w:rPr>
          <w:noProof/>
          <w:lang w:val="lv-LV"/>
        </w:rPr>
      </w:pPr>
      <w:r>
        <w:rPr>
          <w:noProof/>
          <w:lang w:val="lv-LV"/>
        </w:rPr>
        <w:t>A</w:t>
      </w:r>
      <w:r w:rsidR="001D36B3">
        <w:rPr>
          <w:noProof/>
          <w:lang w:val="lv-LV"/>
        </w:rPr>
        <w:t>birateron</w:t>
      </w:r>
      <w:r w:rsidR="009C7524">
        <w:rPr>
          <w:noProof/>
          <w:lang w:val="lv-LV"/>
        </w:rPr>
        <w:t>a acetāta</w:t>
      </w:r>
      <w:r w:rsidR="009918EE" w:rsidRPr="00E8717C">
        <w:rPr>
          <w:noProof/>
          <w:lang w:val="lv-LV"/>
        </w:rPr>
        <w:t xml:space="preserve"> grupā salīdzinājumā ar placebo grupu bija statistiski nozīmīgi lielāks tādu pacientu </w:t>
      </w:r>
      <w:r w:rsidR="005C6135" w:rsidRPr="00E8717C">
        <w:rPr>
          <w:noProof/>
          <w:lang w:val="lv-LV"/>
        </w:rPr>
        <w:t>īpatsvars</w:t>
      </w:r>
      <w:r w:rsidR="009918EE" w:rsidRPr="00E8717C">
        <w:rPr>
          <w:noProof/>
          <w:lang w:val="lv-LV"/>
        </w:rPr>
        <w:t xml:space="preserve"> (44%</w:t>
      </w:r>
      <w:r w:rsidR="00322AEA" w:rsidRPr="00E8717C">
        <w:rPr>
          <w:noProof/>
          <w:lang w:val="lv-LV"/>
        </w:rPr>
        <w:t>, salīdzinot ar</w:t>
      </w:r>
      <w:r w:rsidR="009918EE" w:rsidRPr="00E8717C">
        <w:rPr>
          <w:noProof/>
          <w:lang w:val="lv-LV"/>
        </w:rPr>
        <w:t xml:space="preserve"> 27%, p=0,0002), kuriem bija samazinājušās sāpes. Pacients ar atbildes reakciju — sāpju samazināšanos — tika definēts kā pacients, kuram divos secīgos novērtējumos ar četru nedēļu intervālu stiprāko sāpju intensitāte pēc BPI-SF </w:t>
      </w:r>
      <w:r w:rsidR="00CE6107" w:rsidRPr="00E8717C">
        <w:rPr>
          <w:noProof/>
          <w:lang w:val="lv-LV"/>
        </w:rPr>
        <w:t xml:space="preserve">anketas </w:t>
      </w:r>
      <w:r w:rsidR="009918EE" w:rsidRPr="00E8717C">
        <w:rPr>
          <w:noProof/>
          <w:lang w:val="lv-LV"/>
        </w:rPr>
        <w:t xml:space="preserve">pēdējo 24 stundu laikā salīdzinājumā ar sākotnējiem rādītājiem bez pastiprinātas pretsāpju līdzekļu lietošanas bija samazinājusies vismaz par 30%. Sāpju samazināšanās analīzē tika iekļauti tikai tādi pacienti, kuriem sākotnējā sāpju stipruma vērtība bija </w:t>
      </w:r>
      <w:r w:rsidR="001C4637" w:rsidRPr="00E8717C">
        <w:rPr>
          <w:noProof/>
          <w:lang w:val="lv-LV"/>
        </w:rPr>
        <w:t>≥ </w:t>
      </w:r>
      <w:r w:rsidR="009918EE" w:rsidRPr="00E8717C">
        <w:rPr>
          <w:noProof/>
          <w:lang w:val="lv-LV"/>
        </w:rPr>
        <w:t xml:space="preserve">4 un kuriem bija </w:t>
      </w:r>
      <w:r w:rsidR="00397CFB" w:rsidRPr="00E8717C">
        <w:rPr>
          <w:noProof/>
          <w:lang w:val="lv-LV"/>
        </w:rPr>
        <w:t xml:space="preserve">noteikta </w:t>
      </w:r>
      <w:r w:rsidR="009918EE" w:rsidRPr="00E8717C">
        <w:rPr>
          <w:noProof/>
          <w:lang w:val="lv-LV"/>
        </w:rPr>
        <w:t>vismaz viena sāpju vērtība pēc pētījuma sākuma (N=512).</w:t>
      </w:r>
    </w:p>
    <w:p w14:paraId="4D2A89D9" w14:textId="77777777" w:rsidR="009918EE" w:rsidRPr="00E8717C" w:rsidRDefault="009918EE" w:rsidP="000C6F80">
      <w:pPr>
        <w:tabs>
          <w:tab w:val="left" w:pos="1134"/>
          <w:tab w:val="left" w:pos="1701"/>
        </w:tabs>
        <w:rPr>
          <w:noProof/>
          <w:lang w:val="lv-LV"/>
        </w:rPr>
      </w:pPr>
    </w:p>
    <w:p w14:paraId="73F71A87" w14:textId="77777777" w:rsidR="009918EE" w:rsidRPr="00B72749" w:rsidRDefault="009918EE" w:rsidP="000C6F80">
      <w:pPr>
        <w:tabs>
          <w:tab w:val="left" w:pos="1134"/>
          <w:tab w:val="left" w:pos="1701"/>
        </w:tabs>
        <w:rPr>
          <w:noProof/>
          <w:lang w:val="lv-LV"/>
        </w:rPr>
      </w:pPr>
      <w:r w:rsidRPr="00E8717C">
        <w:rPr>
          <w:noProof/>
          <w:lang w:val="lv-LV"/>
        </w:rPr>
        <w:t xml:space="preserve">Sāpju progresēšana ar </w:t>
      </w:r>
      <w:r w:rsidR="001D36B3">
        <w:rPr>
          <w:noProof/>
          <w:lang w:val="lv-LV"/>
        </w:rPr>
        <w:t>abirateron</w:t>
      </w:r>
      <w:r w:rsidR="001C35EE">
        <w:rPr>
          <w:noProof/>
          <w:lang w:val="lv-LV"/>
        </w:rPr>
        <w:t>a</w:t>
      </w:r>
      <w:r w:rsidRPr="00E8717C">
        <w:rPr>
          <w:noProof/>
          <w:lang w:val="lv-LV"/>
        </w:rPr>
        <w:t xml:space="preserve"> </w:t>
      </w:r>
      <w:r w:rsidR="001C35EE">
        <w:rPr>
          <w:noProof/>
          <w:lang w:val="lv-LV"/>
        </w:rPr>
        <w:t>acetātu</w:t>
      </w:r>
      <w:r w:rsidR="001C35EE" w:rsidRPr="00E8717C">
        <w:rPr>
          <w:noProof/>
          <w:lang w:val="lv-LV"/>
        </w:rPr>
        <w:t xml:space="preserve"> </w:t>
      </w:r>
      <w:r w:rsidRPr="00E8717C">
        <w:rPr>
          <w:noProof/>
          <w:lang w:val="lv-LV"/>
        </w:rPr>
        <w:t xml:space="preserve">ārstēto pacientu grupā tika novērota mazākam pacientu </w:t>
      </w:r>
      <w:r w:rsidR="008E2A67" w:rsidRPr="00E8717C">
        <w:rPr>
          <w:noProof/>
          <w:lang w:val="lv-LV"/>
        </w:rPr>
        <w:t xml:space="preserve">īpatsvaram </w:t>
      </w:r>
      <w:r w:rsidRPr="00E8717C">
        <w:rPr>
          <w:noProof/>
          <w:lang w:val="lv-LV"/>
        </w:rPr>
        <w:t>nekā placebo lietojošo pacientu grupā: pēc 6 (22%</w:t>
      </w:r>
      <w:r w:rsidR="00322AEA" w:rsidRPr="00E8717C">
        <w:rPr>
          <w:noProof/>
          <w:lang w:val="lv-LV"/>
        </w:rPr>
        <w:t>, salīdzinot ar</w:t>
      </w:r>
      <w:r w:rsidRPr="00E8717C">
        <w:rPr>
          <w:noProof/>
          <w:lang w:val="lv-LV"/>
        </w:rPr>
        <w:t xml:space="preserve"> 28%), pēc 12 (30%</w:t>
      </w:r>
      <w:r w:rsidR="00322AEA" w:rsidRPr="00E8717C">
        <w:rPr>
          <w:noProof/>
          <w:lang w:val="lv-LV"/>
        </w:rPr>
        <w:t>, salīdzinot ar</w:t>
      </w:r>
      <w:r w:rsidRPr="00E8717C">
        <w:rPr>
          <w:noProof/>
          <w:lang w:val="lv-LV"/>
        </w:rPr>
        <w:t xml:space="preserve"> 38%) un pēc 18 mēnešiem (35%</w:t>
      </w:r>
      <w:r w:rsidR="00322AEA" w:rsidRPr="00E8717C">
        <w:rPr>
          <w:noProof/>
          <w:lang w:val="lv-LV"/>
        </w:rPr>
        <w:t>, salīdzinot ar</w:t>
      </w:r>
      <w:r w:rsidRPr="00E8717C">
        <w:rPr>
          <w:noProof/>
          <w:lang w:val="lv-LV"/>
        </w:rPr>
        <w:t xml:space="preserve"> 46%). Sāpju progresēšana tika definēta kā stiprāko sāpju intensitātes p</w:t>
      </w:r>
      <w:r w:rsidR="008E2A67" w:rsidRPr="00E8717C">
        <w:rPr>
          <w:noProof/>
          <w:lang w:val="lv-LV"/>
        </w:rPr>
        <w:t>alielināšanās</w:t>
      </w:r>
      <w:r w:rsidRPr="00E8717C">
        <w:rPr>
          <w:noProof/>
          <w:lang w:val="lv-LV"/>
        </w:rPr>
        <w:t xml:space="preserve"> par </w:t>
      </w:r>
      <w:r w:rsidR="001C4637" w:rsidRPr="00E8717C">
        <w:rPr>
          <w:noProof/>
          <w:lang w:val="lv-LV"/>
        </w:rPr>
        <w:t>≥ </w:t>
      </w:r>
      <w:r w:rsidRPr="00E8717C">
        <w:rPr>
          <w:noProof/>
          <w:lang w:val="lv-LV"/>
        </w:rPr>
        <w:t>30% pēdējo 24 stundu laikā bez samazinātas pretsāpju līdzekļu lietošanas, nosakot pēc BPI</w:t>
      </w:r>
      <w:r w:rsidRPr="00E8717C">
        <w:rPr>
          <w:noProof/>
          <w:lang w:val="lv-LV"/>
        </w:rPr>
        <w:noBreakHyphen/>
        <w:t>SF stiprāko sāpju intensitātes skalas un novērojot to divās secīgās vizītēs, vai pretsāpju līdzekļu lietošanas p</w:t>
      </w:r>
      <w:r w:rsidR="008E2A67" w:rsidRPr="00E8717C">
        <w:rPr>
          <w:noProof/>
          <w:lang w:val="lv-LV"/>
        </w:rPr>
        <w:t>alielināšanās</w:t>
      </w:r>
      <w:r w:rsidRPr="00E8717C">
        <w:rPr>
          <w:noProof/>
          <w:lang w:val="lv-LV"/>
        </w:rPr>
        <w:t xml:space="preserve"> par </w:t>
      </w:r>
      <w:r w:rsidR="001C4637" w:rsidRPr="00E8717C">
        <w:rPr>
          <w:noProof/>
          <w:lang w:val="lv-LV"/>
        </w:rPr>
        <w:t>≥ </w:t>
      </w:r>
      <w:r w:rsidRPr="00E8717C">
        <w:rPr>
          <w:noProof/>
          <w:lang w:val="lv-LV"/>
        </w:rPr>
        <w:t>30%, novērot</w:t>
      </w:r>
      <w:r w:rsidR="003D65CF" w:rsidRPr="00E8717C">
        <w:rPr>
          <w:noProof/>
          <w:lang w:val="lv-LV"/>
        </w:rPr>
        <w:t>a</w:t>
      </w:r>
      <w:r w:rsidRPr="00E8717C">
        <w:rPr>
          <w:noProof/>
          <w:lang w:val="lv-LV"/>
        </w:rPr>
        <w:t xml:space="preserve"> divās secīgās vizītēs. Laik</w:t>
      </w:r>
      <w:r w:rsidR="003D65CF" w:rsidRPr="00E8717C">
        <w:rPr>
          <w:noProof/>
          <w:lang w:val="lv-LV"/>
        </w:rPr>
        <w:t>a</w:t>
      </w:r>
      <w:r w:rsidRPr="00E8717C">
        <w:rPr>
          <w:noProof/>
          <w:lang w:val="lv-LV"/>
        </w:rPr>
        <w:t xml:space="preserve"> līdz sāpju progresēšanai 25. </w:t>
      </w:r>
      <w:r w:rsidRPr="004E3A55">
        <w:rPr>
          <w:noProof/>
          <w:lang w:val="lv-LV"/>
        </w:rPr>
        <w:t>percen</w:t>
      </w:r>
      <w:r w:rsidRPr="007F0BC1">
        <w:rPr>
          <w:noProof/>
          <w:lang w:val="lv-LV"/>
        </w:rPr>
        <w:t>t</w:t>
      </w:r>
      <w:r w:rsidRPr="00815F77">
        <w:rPr>
          <w:noProof/>
          <w:lang w:val="lv-LV"/>
        </w:rPr>
        <w:t>īl</w:t>
      </w:r>
      <w:r w:rsidR="003D65CF" w:rsidRPr="00815F77">
        <w:rPr>
          <w:noProof/>
          <w:lang w:val="lv-LV"/>
        </w:rPr>
        <w:t>e</w:t>
      </w:r>
      <w:r w:rsidRPr="003B629A">
        <w:rPr>
          <w:noProof/>
          <w:lang w:val="lv-LV"/>
        </w:rPr>
        <w:t xml:space="preserve"> bija 7,4 mēneši </w:t>
      </w:r>
      <w:r w:rsidR="001D36B3" w:rsidRPr="008A7F3A">
        <w:rPr>
          <w:noProof/>
          <w:lang w:val="lv-LV"/>
        </w:rPr>
        <w:t>abirateron</w:t>
      </w:r>
      <w:r w:rsidR="00D6110C" w:rsidRPr="008A7F3A">
        <w:rPr>
          <w:noProof/>
          <w:lang w:val="lv-LV"/>
        </w:rPr>
        <w:t>a</w:t>
      </w:r>
      <w:r w:rsidRPr="00B72749">
        <w:rPr>
          <w:noProof/>
          <w:lang w:val="lv-LV"/>
        </w:rPr>
        <w:t xml:space="preserve"> </w:t>
      </w:r>
      <w:r w:rsidR="009C7524">
        <w:rPr>
          <w:noProof/>
          <w:lang w:val="lv-LV"/>
        </w:rPr>
        <w:t xml:space="preserve">acetāta </w:t>
      </w:r>
      <w:r w:rsidRPr="00B72749">
        <w:rPr>
          <w:noProof/>
          <w:lang w:val="lv-LV"/>
        </w:rPr>
        <w:t>grupā un 4,7 mēneši placebo grupā.</w:t>
      </w:r>
    </w:p>
    <w:p w14:paraId="69C19EEF" w14:textId="77777777" w:rsidR="009918EE" w:rsidRPr="00B72749" w:rsidRDefault="009918EE" w:rsidP="000C6F80">
      <w:pPr>
        <w:tabs>
          <w:tab w:val="left" w:pos="1134"/>
          <w:tab w:val="left" w:pos="1701"/>
        </w:tabs>
        <w:rPr>
          <w:noProof/>
          <w:lang w:val="lv-LV"/>
        </w:rPr>
      </w:pPr>
    </w:p>
    <w:p w14:paraId="43FB1443" w14:textId="77777777" w:rsidR="009918EE" w:rsidRPr="00B72749" w:rsidRDefault="009918EE" w:rsidP="000C6F80">
      <w:pPr>
        <w:keepNext/>
        <w:tabs>
          <w:tab w:val="clear" w:pos="567"/>
        </w:tabs>
        <w:rPr>
          <w:iCs/>
          <w:noProof/>
          <w:u w:val="single"/>
          <w:lang w:val="lv-LV"/>
        </w:rPr>
      </w:pPr>
      <w:r w:rsidRPr="00B72749">
        <w:rPr>
          <w:iCs/>
          <w:noProof/>
          <w:u w:val="single"/>
          <w:lang w:val="lv-LV"/>
        </w:rPr>
        <w:t>Ar skeletu saistīti notikumi</w:t>
      </w:r>
    </w:p>
    <w:p w14:paraId="1245153A" w14:textId="77777777" w:rsidR="009918EE" w:rsidRPr="00E8717C" w:rsidRDefault="009918EE" w:rsidP="000C6F80">
      <w:pPr>
        <w:tabs>
          <w:tab w:val="left" w:pos="1134"/>
          <w:tab w:val="left" w:pos="1701"/>
        </w:tabs>
        <w:rPr>
          <w:noProof/>
          <w:lang w:val="lv-LV"/>
        </w:rPr>
      </w:pPr>
      <w:r w:rsidRPr="00B72749">
        <w:rPr>
          <w:noProof/>
          <w:lang w:val="lv-LV"/>
        </w:rPr>
        <w:t xml:space="preserve">Ar skeletu saistīti notikumi ar </w:t>
      </w:r>
      <w:r w:rsidR="001D36B3" w:rsidRPr="00B72749">
        <w:rPr>
          <w:noProof/>
          <w:lang w:val="lv-LV"/>
        </w:rPr>
        <w:t>abirateron</w:t>
      </w:r>
      <w:r w:rsidR="009C7524">
        <w:rPr>
          <w:noProof/>
          <w:lang w:val="lv-LV"/>
        </w:rPr>
        <w:t>a acetāt</w:t>
      </w:r>
      <w:r w:rsidR="001D36B3" w:rsidRPr="00B72749">
        <w:rPr>
          <w:noProof/>
          <w:lang w:val="lv-LV"/>
        </w:rPr>
        <w:t>u</w:t>
      </w:r>
      <w:r w:rsidRPr="00B72749">
        <w:rPr>
          <w:noProof/>
          <w:lang w:val="lv-LV"/>
        </w:rPr>
        <w:t xml:space="preserve"> ārstēto pacientu grupā salīdzinājumā ar placebo grupu bija novēroti mazākam pacientu </w:t>
      </w:r>
      <w:r w:rsidR="003D65CF" w:rsidRPr="00B72749">
        <w:rPr>
          <w:noProof/>
          <w:lang w:val="lv-LV"/>
        </w:rPr>
        <w:t xml:space="preserve">īpatsvaram </w:t>
      </w:r>
      <w:r w:rsidRPr="00B72749">
        <w:rPr>
          <w:noProof/>
          <w:lang w:val="lv-LV"/>
        </w:rPr>
        <w:t>pēc 6 mēnešiem</w:t>
      </w:r>
      <w:r w:rsidRPr="00E8717C">
        <w:rPr>
          <w:noProof/>
          <w:lang w:val="lv-LV"/>
        </w:rPr>
        <w:t xml:space="preserve"> (18%</w:t>
      </w:r>
      <w:r w:rsidR="008B4A60" w:rsidRPr="00E8717C">
        <w:rPr>
          <w:noProof/>
          <w:lang w:val="lv-LV"/>
        </w:rPr>
        <w:t>, salīdzinot ar</w:t>
      </w:r>
      <w:r w:rsidRPr="00E8717C">
        <w:rPr>
          <w:noProof/>
          <w:lang w:val="lv-LV"/>
        </w:rPr>
        <w:t xml:space="preserve"> 28%), pēc 12 mēnešiem (30%</w:t>
      </w:r>
      <w:r w:rsidR="00322AEA" w:rsidRPr="00E8717C">
        <w:rPr>
          <w:noProof/>
          <w:lang w:val="lv-LV"/>
        </w:rPr>
        <w:t>, salīdzinot ar</w:t>
      </w:r>
      <w:r w:rsidRPr="00E8717C">
        <w:rPr>
          <w:noProof/>
          <w:lang w:val="lv-LV"/>
        </w:rPr>
        <w:t xml:space="preserve"> 40%) un pēc 18 mēnešiem (35%</w:t>
      </w:r>
      <w:r w:rsidR="00322AEA" w:rsidRPr="00E8717C">
        <w:rPr>
          <w:noProof/>
          <w:lang w:val="lv-LV"/>
        </w:rPr>
        <w:t>, salīdzinot ar</w:t>
      </w:r>
      <w:r w:rsidRPr="00E8717C">
        <w:rPr>
          <w:noProof/>
          <w:lang w:val="lv-LV"/>
        </w:rPr>
        <w:t xml:space="preserve"> 40%). Laik</w:t>
      </w:r>
      <w:r w:rsidR="008B4A60" w:rsidRPr="00E8717C">
        <w:rPr>
          <w:noProof/>
          <w:lang w:val="lv-LV"/>
        </w:rPr>
        <w:t>a</w:t>
      </w:r>
      <w:r w:rsidRPr="00E8717C">
        <w:rPr>
          <w:noProof/>
          <w:lang w:val="lv-LV"/>
        </w:rPr>
        <w:t xml:space="preserve"> līdz pirmajam ar skeletu saistītajam notikumam 25. percentīl</w:t>
      </w:r>
      <w:r w:rsidR="008B4A60" w:rsidRPr="00E8717C">
        <w:rPr>
          <w:noProof/>
          <w:lang w:val="lv-LV"/>
        </w:rPr>
        <w:t>e</w:t>
      </w:r>
      <w:r w:rsidRPr="00E8717C">
        <w:rPr>
          <w:noProof/>
          <w:lang w:val="lv-LV"/>
        </w:rPr>
        <w:t xml:space="preserve"> </w:t>
      </w:r>
      <w:r w:rsidR="001D36B3">
        <w:rPr>
          <w:noProof/>
          <w:lang w:val="lv-LV"/>
        </w:rPr>
        <w:t>abirateron</w:t>
      </w:r>
      <w:r w:rsidR="00D6110C">
        <w:rPr>
          <w:noProof/>
          <w:lang w:val="lv-LV"/>
        </w:rPr>
        <w:t>a</w:t>
      </w:r>
      <w:r w:rsidRPr="00E8717C">
        <w:rPr>
          <w:noProof/>
          <w:lang w:val="lv-LV"/>
        </w:rPr>
        <w:t xml:space="preserve"> </w:t>
      </w:r>
      <w:r w:rsidR="009C7524">
        <w:rPr>
          <w:noProof/>
          <w:lang w:val="lv-LV"/>
        </w:rPr>
        <w:t xml:space="preserve">acetāta </w:t>
      </w:r>
      <w:r w:rsidRPr="00E8717C">
        <w:rPr>
          <w:noProof/>
          <w:lang w:val="lv-LV"/>
        </w:rPr>
        <w:t>grupā bija divreiz lielāk</w:t>
      </w:r>
      <w:r w:rsidR="008B4A60" w:rsidRPr="00E8717C">
        <w:rPr>
          <w:noProof/>
          <w:lang w:val="lv-LV"/>
        </w:rPr>
        <w:t>a</w:t>
      </w:r>
      <w:r w:rsidRPr="00E8717C">
        <w:rPr>
          <w:noProof/>
          <w:lang w:val="lv-LV"/>
        </w:rPr>
        <w:t xml:space="preserve"> nekā kontroles grupā, proti, 9,9 mēneši</w:t>
      </w:r>
      <w:r w:rsidR="00322AEA" w:rsidRPr="00E8717C">
        <w:rPr>
          <w:noProof/>
          <w:lang w:val="lv-LV"/>
        </w:rPr>
        <w:t>, salīdzinot ar</w:t>
      </w:r>
      <w:r w:rsidRPr="00E8717C">
        <w:rPr>
          <w:noProof/>
          <w:lang w:val="lv-LV"/>
        </w:rPr>
        <w:t xml:space="preserve"> 4,9 mēnešiem. Ar skeletu saistīts notikums tika definēts kā patoloģisks lūzums, muguras smadzeņu kompresija, kaulu paliatīvā apstarošana vai kaulu operācija.</w:t>
      </w:r>
    </w:p>
    <w:p w14:paraId="7F4BFF19" w14:textId="77777777" w:rsidR="009918EE" w:rsidRPr="00E8717C" w:rsidRDefault="009918EE" w:rsidP="000C6F80">
      <w:pPr>
        <w:tabs>
          <w:tab w:val="left" w:pos="1134"/>
          <w:tab w:val="left" w:pos="1701"/>
        </w:tabs>
        <w:rPr>
          <w:noProof/>
          <w:lang w:val="lv-LV"/>
        </w:rPr>
      </w:pPr>
    </w:p>
    <w:p w14:paraId="218668A8" w14:textId="77777777" w:rsidR="009918EE" w:rsidRPr="00E8717C" w:rsidRDefault="009918EE" w:rsidP="000C6F80">
      <w:pPr>
        <w:keepNext/>
        <w:tabs>
          <w:tab w:val="clear" w:pos="567"/>
        </w:tabs>
        <w:rPr>
          <w:iCs/>
          <w:noProof/>
          <w:u w:val="single"/>
          <w:lang w:val="lv-LV"/>
        </w:rPr>
      </w:pPr>
      <w:r w:rsidRPr="00E8717C">
        <w:rPr>
          <w:iCs/>
          <w:noProof/>
          <w:u w:val="single"/>
          <w:lang w:val="lv-LV"/>
        </w:rPr>
        <w:t>Pediatriskā populācija</w:t>
      </w:r>
    </w:p>
    <w:p w14:paraId="3C69B133" w14:textId="77777777" w:rsidR="009918EE" w:rsidRPr="00E8717C" w:rsidRDefault="009918EE" w:rsidP="000C6F80">
      <w:pPr>
        <w:tabs>
          <w:tab w:val="left" w:pos="1134"/>
          <w:tab w:val="left" w:pos="1701"/>
        </w:tabs>
        <w:rPr>
          <w:noProof/>
          <w:lang w:val="lv-LV"/>
        </w:rPr>
      </w:pPr>
      <w:r w:rsidRPr="00E8717C">
        <w:rPr>
          <w:noProof/>
          <w:lang w:val="lv-LV"/>
        </w:rPr>
        <w:t xml:space="preserve">Eiropas Zāļu aģentūra atbrīvojusi no pienākuma iesniegt pētījumu rezultātus </w:t>
      </w:r>
      <w:r w:rsidR="00325FDC" w:rsidRPr="00325FDC">
        <w:rPr>
          <w:noProof/>
          <w:lang w:val="lv-LV"/>
        </w:rPr>
        <w:t xml:space="preserve">atsauces zālēm, kas satur </w:t>
      </w:r>
      <w:r w:rsidR="001D36B3">
        <w:rPr>
          <w:noProof/>
          <w:lang w:val="lv-LV"/>
        </w:rPr>
        <w:t>abirateron</w:t>
      </w:r>
      <w:r w:rsidR="001C35EE">
        <w:rPr>
          <w:noProof/>
          <w:lang w:val="lv-LV"/>
        </w:rPr>
        <w:t>a</w:t>
      </w:r>
      <w:r w:rsidR="001C35EE" w:rsidRPr="001C35EE">
        <w:rPr>
          <w:noProof/>
          <w:lang w:val="lv-LV"/>
        </w:rPr>
        <w:t xml:space="preserve"> </w:t>
      </w:r>
      <w:r w:rsidR="001C35EE">
        <w:rPr>
          <w:noProof/>
          <w:lang w:val="lv-LV"/>
        </w:rPr>
        <w:t>acetātu</w:t>
      </w:r>
      <w:r w:rsidR="00325FDC">
        <w:rPr>
          <w:noProof/>
          <w:lang w:val="lv-LV"/>
        </w:rPr>
        <w:t>,</w:t>
      </w:r>
      <w:r w:rsidRPr="00E8717C">
        <w:rPr>
          <w:noProof/>
          <w:lang w:val="lv-LV"/>
        </w:rPr>
        <w:t xml:space="preserve"> visās pediatriskās populācijas apakšgrupās progresējoša prostatas vēža gadījumā. Informāciju par lietošanu bērniem skatīt 4.2. apakšpunktā.</w:t>
      </w:r>
    </w:p>
    <w:p w14:paraId="3DBFC5E6" w14:textId="77777777" w:rsidR="009918EE" w:rsidRPr="00E8717C" w:rsidRDefault="009918EE" w:rsidP="000C6F80">
      <w:pPr>
        <w:tabs>
          <w:tab w:val="left" w:pos="1134"/>
          <w:tab w:val="left" w:pos="1701"/>
        </w:tabs>
        <w:rPr>
          <w:noProof/>
          <w:lang w:val="lv-LV"/>
        </w:rPr>
      </w:pPr>
    </w:p>
    <w:p w14:paraId="0117D044"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5.2.</w:t>
      </w:r>
      <w:r w:rsidRPr="00E8717C">
        <w:rPr>
          <w:b/>
          <w:bCs/>
          <w:noProof/>
          <w:lang w:val="lv-LV"/>
        </w:rPr>
        <w:tab/>
        <w:t>Farmakokinētiskās īpašības</w:t>
      </w:r>
    </w:p>
    <w:p w14:paraId="099D6DAA" w14:textId="77777777" w:rsidR="009918EE" w:rsidRPr="00E8717C" w:rsidRDefault="009918EE" w:rsidP="000C6F80">
      <w:pPr>
        <w:keepNext/>
        <w:tabs>
          <w:tab w:val="clear" w:pos="567"/>
        </w:tabs>
        <w:rPr>
          <w:noProof/>
          <w:lang w:val="lv-LV"/>
        </w:rPr>
      </w:pPr>
    </w:p>
    <w:p w14:paraId="7784C5A2" w14:textId="77777777" w:rsidR="009918EE" w:rsidRPr="00E8717C" w:rsidRDefault="009918EE" w:rsidP="000C6F80">
      <w:pPr>
        <w:tabs>
          <w:tab w:val="left" w:pos="1134"/>
          <w:tab w:val="left" w:pos="1701"/>
        </w:tabs>
        <w:rPr>
          <w:noProof/>
          <w:lang w:val="lv-LV"/>
        </w:rPr>
      </w:pPr>
      <w:r w:rsidRPr="00E8717C">
        <w:rPr>
          <w:noProof/>
          <w:lang w:val="lv-LV"/>
        </w:rPr>
        <w:t xml:space="preserve">Abiraterona un abiraterona acetāta farmakokinētika pēc abiraterona acetāta lietošanas ir pētīta veseliem indivīdiem, pacientiem ar metastātisku, progresējošu prostatas vēzi un indivīdiem bez vēža, bet ar aknu vai nieru darbības traucējumiem. Abiraterona acetāts </w:t>
      </w:r>
      <w:r w:rsidRPr="00E8717C">
        <w:rPr>
          <w:i/>
          <w:iCs/>
          <w:noProof/>
          <w:lang w:val="lv-LV"/>
        </w:rPr>
        <w:t>in vivo</w:t>
      </w:r>
      <w:r w:rsidRPr="00E8717C">
        <w:rPr>
          <w:noProof/>
          <w:lang w:val="lv-LV"/>
        </w:rPr>
        <w:t xml:space="preserve"> tiek ātri pārvērsts androgēnu biosintēzes inhibitorā abirateronā (skatīt 5.1. apakšpunktu).</w:t>
      </w:r>
    </w:p>
    <w:p w14:paraId="3B9ECA01" w14:textId="77777777" w:rsidR="009918EE" w:rsidRPr="00E8717C" w:rsidRDefault="009918EE" w:rsidP="000C6F80">
      <w:pPr>
        <w:tabs>
          <w:tab w:val="left" w:pos="1134"/>
          <w:tab w:val="left" w:pos="1701"/>
        </w:tabs>
        <w:rPr>
          <w:noProof/>
          <w:lang w:val="lv-LV"/>
        </w:rPr>
      </w:pPr>
    </w:p>
    <w:p w14:paraId="55B86B0B" w14:textId="77777777" w:rsidR="009918EE" w:rsidRPr="00E8717C" w:rsidRDefault="009918EE" w:rsidP="000C6F80">
      <w:pPr>
        <w:keepNext/>
        <w:numPr>
          <w:ilvl w:val="12"/>
          <w:numId w:val="0"/>
        </w:numPr>
        <w:tabs>
          <w:tab w:val="clear" w:pos="567"/>
        </w:tabs>
        <w:rPr>
          <w:iCs/>
          <w:noProof/>
          <w:u w:val="single"/>
          <w:lang w:val="lv-LV"/>
        </w:rPr>
      </w:pPr>
      <w:r w:rsidRPr="00E8717C">
        <w:rPr>
          <w:iCs/>
          <w:noProof/>
          <w:u w:val="single"/>
          <w:lang w:val="lv-LV"/>
        </w:rPr>
        <w:t>Uzsūkšanās</w:t>
      </w:r>
    </w:p>
    <w:p w14:paraId="1EEF674E" w14:textId="77777777" w:rsidR="009918EE" w:rsidRPr="00E8717C" w:rsidRDefault="009918EE" w:rsidP="000C6F80">
      <w:pPr>
        <w:tabs>
          <w:tab w:val="left" w:pos="1134"/>
          <w:tab w:val="left" w:pos="1701"/>
        </w:tabs>
        <w:rPr>
          <w:noProof/>
          <w:lang w:val="lv-LV"/>
        </w:rPr>
      </w:pPr>
      <w:r w:rsidRPr="00E8717C">
        <w:rPr>
          <w:noProof/>
          <w:lang w:val="lv-LV"/>
        </w:rPr>
        <w:t>Pēc abiraterona acetāta perorālas lietošanas tukšā dūša laiks, kādā tiek sasniegta abiraterona maksimālā koncentrācija plazmā, ir aptuveni 2 stundas.</w:t>
      </w:r>
    </w:p>
    <w:p w14:paraId="615ADACC" w14:textId="77777777" w:rsidR="009918EE" w:rsidRPr="00E8717C" w:rsidRDefault="009918EE" w:rsidP="000C6F80">
      <w:pPr>
        <w:tabs>
          <w:tab w:val="left" w:pos="1134"/>
          <w:tab w:val="left" w:pos="1701"/>
        </w:tabs>
        <w:rPr>
          <w:noProof/>
          <w:lang w:val="lv-LV"/>
        </w:rPr>
      </w:pPr>
    </w:p>
    <w:p w14:paraId="7588BE8A" w14:textId="77777777" w:rsidR="009918EE" w:rsidRPr="00E8717C" w:rsidRDefault="009918EE" w:rsidP="000C6F80">
      <w:pPr>
        <w:tabs>
          <w:tab w:val="left" w:pos="1134"/>
          <w:tab w:val="left" w:pos="1701"/>
        </w:tabs>
        <w:rPr>
          <w:noProof/>
          <w:lang w:val="lv-LV"/>
        </w:rPr>
      </w:pPr>
      <w:r w:rsidRPr="00E8717C">
        <w:rPr>
          <w:noProof/>
          <w:lang w:val="lv-LV"/>
        </w:rPr>
        <w:t>Lietojot abiraterona acetātu ēdienreižu laikā, abiraterona vidēj</w:t>
      </w:r>
      <w:r w:rsidR="007A3129" w:rsidRPr="00E8717C">
        <w:rPr>
          <w:noProof/>
          <w:lang w:val="lv-LV"/>
        </w:rPr>
        <w:t>ais</w:t>
      </w:r>
      <w:r w:rsidRPr="00E8717C">
        <w:rPr>
          <w:noProof/>
          <w:lang w:val="lv-LV"/>
        </w:rPr>
        <w:t xml:space="preserve"> sistēmiskā</w:t>
      </w:r>
      <w:r w:rsidR="007A3129" w:rsidRPr="00E8717C">
        <w:rPr>
          <w:noProof/>
          <w:lang w:val="lv-LV"/>
        </w:rPr>
        <w:t>s</w:t>
      </w:r>
      <w:r w:rsidRPr="00E8717C">
        <w:rPr>
          <w:noProof/>
          <w:lang w:val="lv-LV"/>
        </w:rPr>
        <w:t xml:space="preserve"> iedarbība</w:t>
      </w:r>
      <w:r w:rsidR="007A3129" w:rsidRPr="00E8717C">
        <w:rPr>
          <w:noProof/>
          <w:lang w:val="lv-LV"/>
        </w:rPr>
        <w:t>s līmenis</w:t>
      </w:r>
      <w:r w:rsidRPr="00E8717C">
        <w:rPr>
          <w:noProof/>
          <w:lang w:val="lv-LV"/>
        </w:rPr>
        <w:t xml:space="preserve"> salīdzinājumā ar lietošanu tukšā dūšā p</w:t>
      </w:r>
      <w:r w:rsidR="007A3129" w:rsidRPr="00E8717C">
        <w:rPr>
          <w:noProof/>
          <w:lang w:val="lv-LV"/>
        </w:rPr>
        <w:t>ieaug</w:t>
      </w:r>
      <w:r w:rsidRPr="00E8717C">
        <w:rPr>
          <w:noProof/>
          <w:lang w:val="lv-LV"/>
        </w:rPr>
        <w:t xml:space="preserve"> </w:t>
      </w:r>
      <w:r w:rsidR="00417BF9" w:rsidRPr="00E8717C">
        <w:rPr>
          <w:noProof/>
          <w:lang w:val="lv-LV"/>
        </w:rPr>
        <w:t xml:space="preserve">līdz </w:t>
      </w:r>
      <w:r w:rsidRPr="00E8717C">
        <w:rPr>
          <w:noProof/>
          <w:lang w:val="lv-LV"/>
        </w:rPr>
        <w:t xml:space="preserve">10 [AUC] </w:t>
      </w:r>
      <w:r w:rsidR="00417BF9" w:rsidRPr="00E8717C">
        <w:rPr>
          <w:noProof/>
          <w:lang w:val="lv-LV"/>
        </w:rPr>
        <w:t xml:space="preserve">un </w:t>
      </w:r>
      <w:r w:rsidRPr="00E8717C">
        <w:rPr>
          <w:noProof/>
          <w:lang w:val="lv-LV"/>
        </w:rPr>
        <w:t>līdz 17 rei</w:t>
      </w:r>
      <w:r w:rsidR="00417BF9" w:rsidRPr="00E8717C">
        <w:rPr>
          <w:noProof/>
          <w:lang w:val="lv-LV"/>
        </w:rPr>
        <w:t>zēm</w:t>
      </w:r>
      <w:r w:rsidRPr="00E8717C">
        <w:rPr>
          <w:noProof/>
          <w:lang w:val="lv-LV"/>
        </w:rPr>
        <w:t> [C</w:t>
      </w:r>
      <w:r w:rsidRPr="00E8717C">
        <w:rPr>
          <w:noProof/>
          <w:vertAlign w:val="subscript"/>
          <w:lang w:val="lv-LV"/>
        </w:rPr>
        <w:t>max</w:t>
      </w:r>
      <w:r w:rsidRPr="00E8717C">
        <w:rPr>
          <w:noProof/>
          <w:lang w:val="lv-LV"/>
        </w:rPr>
        <w:t>] — atkarībā no tauku satura maltītē. Ņemot vērā maltīšu satura un sastāv</w:t>
      </w:r>
      <w:r w:rsidR="007A3129" w:rsidRPr="00E8717C">
        <w:rPr>
          <w:noProof/>
          <w:lang w:val="lv-LV"/>
        </w:rPr>
        <w:t>a</w:t>
      </w:r>
      <w:r w:rsidRPr="00E8717C">
        <w:rPr>
          <w:noProof/>
          <w:lang w:val="lv-LV"/>
        </w:rPr>
        <w:t xml:space="preserve"> parast</w:t>
      </w:r>
      <w:r w:rsidR="00591653" w:rsidRPr="00E8717C">
        <w:rPr>
          <w:noProof/>
          <w:lang w:val="lv-LV"/>
        </w:rPr>
        <w:t>o mainību</w:t>
      </w:r>
      <w:r w:rsidRPr="00E8717C">
        <w:rPr>
          <w:noProof/>
          <w:lang w:val="lv-LV"/>
        </w:rPr>
        <w:t xml:space="preserve">, </w:t>
      </w:r>
      <w:r w:rsidR="001D36B3">
        <w:rPr>
          <w:noProof/>
          <w:lang w:val="lv-LV"/>
        </w:rPr>
        <w:t>abirateron</w:t>
      </w:r>
      <w:r w:rsidR="00CC3A3B">
        <w:rPr>
          <w:noProof/>
          <w:lang w:val="lv-LV"/>
        </w:rPr>
        <w:t>a</w:t>
      </w:r>
      <w:r w:rsidR="00CC3A3B" w:rsidRPr="00CC3A3B">
        <w:rPr>
          <w:noProof/>
          <w:lang w:val="lv-LV"/>
        </w:rPr>
        <w:t xml:space="preserve"> </w:t>
      </w:r>
      <w:r w:rsidR="00CC3A3B">
        <w:rPr>
          <w:noProof/>
          <w:lang w:val="lv-LV"/>
        </w:rPr>
        <w:t>acetāta</w:t>
      </w:r>
      <w:r w:rsidRPr="00E8717C">
        <w:rPr>
          <w:noProof/>
          <w:lang w:val="lv-LV"/>
        </w:rPr>
        <w:t xml:space="preserve"> lietošana ēdienreižu laikā var ļoti mainīt iedarbības līmeni. Tādēļ </w:t>
      </w:r>
      <w:r w:rsidR="001D36B3">
        <w:rPr>
          <w:bCs/>
          <w:noProof/>
          <w:lang w:val="lv-LV"/>
        </w:rPr>
        <w:t>abirateron</w:t>
      </w:r>
      <w:r w:rsidR="005A3CE8">
        <w:rPr>
          <w:bCs/>
          <w:noProof/>
          <w:lang w:val="lv-LV"/>
        </w:rPr>
        <w:t>a acetāt</w:t>
      </w:r>
      <w:r w:rsidR="001D36B3">
        <w:rPr>
          <w:bCs/>
          <w:noProof/>
          <w:lang w:val="lv-LV"/>
        </w:rPr>
        <w:t>u</w:t>
      </w:r>
      <w:r w:rsidRPr="00E8717C">
        <w:rPr>
          <w:bCs/>
          <w:noProof/>
          <w:lang w:val="lv-LV"/>
        </w:rPr>
        <w:t xml:space="preserve"> nedrīkst lietot ēdienreižu laikā</w:t>
      </w:r>
      <w:r w:rsidRPr="00E8717C">
        <w:rPr>
          <w:noProof/>
          <w:lang w:val="lv-LV"/>
        </w:rPr>
        <w:t>. T</w:t>
      </w:r>
      <w:r w:rsidR="00591653" w:rsidRPr="00E8717C">
        <w:rPr>
          <w:noProof/>
          <w:lang w:val="lv-LV"/>
        </w:rPr>
        <w:t>ā</w:t>
      </w:r>
      <w:r w:rsidRPr="00E8717C">
        <w:rPr>
          <w:noProof/>
          <w:lang w:val="lv-LV"/>
        </w:rPr>
        <w:t xml:space="preserve">s jālieto vismaz </w:t>
      </w:r>
      <w:r w:rsidR="00DB546F" w:rsidRPr="00E8717C">
        <w:rPr>
          <w:noProof/>
          <w:lang w:val="lv-LV"/>
        </w:rPr>
        <w:t xml:space="preserve">vienu stundu pirms vai vismaz </w:t>
      </w:r>
      <w:r w:rsidRPr="00E8717C">
        <w:rPr>
          <w:noProof/>
          <w:lang w:val="lv-LV"/>
        </w:rPr>
        <w:t>divas stundas pēc ēdienreizes. Tabletes jānorij veselas, uzdzerot ūdeni (skatīt 4.2. apakšpunktu).</w:t>
      </w:r>
    </w:p>
    <w:p w14:paraId="1A02ACB2" w14:textId="77777777" w:rsidR="009918EE" w:rsidRPr="00E8717C" w:rsidRDefault="009918EE" w:rsidP="000C6F80">
      <w:pPr>
        <w:tabs>
          <w:tab w:val="left" w:pos="1134"/>
          <w:tab w:val="left" w:pos="1701"/>
        </w:tabs>
        <w:rPr>
          <w:noProof/>
          <w:lang w:val="lv-LV"/>
        </w:rPr>
      </w:pPr>
    </w:p>
    <w:p w14:paraId="73A7E62D" w14:textId="77777777" w:rsidR="009918EE" w:rsidRPr="00E8717C" w:rsidRDefault="009918EE" w:rsidP="000C6F80">
      <w:pPr>
        <w:keepNext/>
        <w:numPr>
          <w:ilvl w:val="12"/>
          <w:numId w:val="0"/>
        </w:numPr>
        <w:tabs>
          <w:tab w:val="clear" w:pos="567"/>
        </w:tabs>
        <w:rPr>
          <w:iCs/>
          <w:noProof/>
          <w:u w:val="single"/>
          <w:lang w:val="lv-LV"/>
        </w:rPr>
      </w:pPr>
      <w:r w:rsidRPr="00E8717C">
        <w:rPr>
          <w:iCs/>
          <w:noProof/>
          <w:u w:val="single"/>
          <w:lang w:val="lv-LV"/>
        </w:rPr>
        <w:t>Izkliede</w:t>
      </w:r>
    </w:p>
    <w:p w14:paraId="0B36516D" w14:textId="77777777" w:rsidR="009918EE" w:rsidRPr="00E8717C" w:rsidRDefault="009918EE" w:rsidP="000C6F80">
      <w:pPr>
        <w:tabs>
          <w:tab w:val="left" w:pos="1134"/>
          <w:tab w:val="left" w:pos="1701"/>
        </w:tabs>
        <w:rPr>
          <w:noProof/>
          <w:lang w:val="lv-LV"/>
        </w:rPr>
      </w:pPr>
      <w:r w:rsidRPr="00E8717C">
        <w:rPr>
          <w:noProof/>
          <w:vertAlign w:val="superscript"/>
          <w:lang w:val="lv-LV"/>
        </w:rPr>
        <w:t>14</w:t>
      </w:r>
      <w:r w:rsidRPr="00E8717C">
        <w:rPr>
          <w:noProof/>
          <w:lang w:val="lv-LV"/>
        </w:rPr>
        <w:t>C</w:t>
      </w:r>
      <w:r w:rsidRPr="00E8717C">
        <w:rPr>
          <w:noProof/>
          <w:lang w:val="lv-LV"/>
        </w:rPr>
        <w:noBreakHyphen/>
        <w:t xml:space="preserve">abiraterona saistīšanās ar plazmas olbaltumvielām cilvēka plazmā ir 99,8%. Šķietamais izkliedes tilpums ir aptuveni 5630 l, kas </w:t>
      </w:r>
      <w:r w:rsidR="00CA1E47" w:rsidRPr="00E8717C">
        <w:rPr>
          <w:noProof/>
          <w:lang w:val="lv-LV"/>
        </w:rPr>
        <w:t>liecina</w:t>
      </w:r>
      <w:r w:rsidRPr="00E8717C">
        <w:rPr>
          <w:noProof/>
          <w:lang w:val="lv-LV"/>
        </w:rPr>
        <w:t>, ka abirateron</w:t>
      </w:r>
      <w:r w:rsidR="005A3CE8">
        <w:rPr>
          <w:noProof/>
          <w:lang w:val="lv-LV"/>
        </w:rPr>
        <w:t>a acetāt</w:t>
      </w:r>
      <w:r w:rsidRPr="00E8717C">
        <w:rPr>
          <w:noProof/>
          <w:lang w:val="lv-LV"/>
        </w:rPr>
        <w:t>s plaši izkliedējas perifērajos audos.</w:t>
      </w:r>
    </w:p>
    <w:p w14:paraId="3DDE667D" w14:textId="77777777" w:rsidR="009918EE" w:rsidRPr="00E8717C" w:rsidRDefault="009918EE" w:rsidP="000C6F80">
      <w:pPr>
        <w:tabs>
          <w:tab w:val="left" w:pos="1134"/>
          <w:tab w:val="left" w:pos="1701"/>
        </w:tabs>
        <w:rPr>
          <w:noProof/>
          <w:lang w:val="lv-LV"/>
        </w:rPr>
      </w:pPr>
    </w:p>
    <w:p w14:paraId="180EA37A" w14:textId="77777777" w:rsidR="009918EE" w:rsidRPr="00E8717C" w:rsidRDefault="009918EE" w:rsidP="000C6F80">
      <w:pPr>
        <w:keepNext/>
        <w:numPr>
          <w:ilvl w:val="12"/>
          <w:numId w:val="0"/>
        </w:numPr>
        <w:tabs>
          <w:tab w:val="clear" w:pos="567"/>
        </w:tabs>
        <w:rPr>
          <w:iCs/>
          <w:noProof/>
          <w:u w:val="single"/>
          <w:lang w:val="lv-LV"/>
        </w:rPr>
      </w:pPr>
      <w:r w:rsidRPr="00E8717C">
        <w:rPr>
          <w:iCs/>
          <w:noProof/>
          <w:u w:val="single"/>
          <w:lang w:val="lv-LV"/>
        </w:rPr>
        <w:t>Biotransformācija</w:t>
      </w:r>
    </w:p>
    <w:p w14:paraId="04A23F8A" w14:textId="77777777" w:rsidR="009918EE" w:rsidRPr="00E8717C" w:rsidRDefault="009918EE" w:rsidP="000C6F80">
      <w:pPr>
        <w:tabs>
          <w:tab w:val="left" w:pos="1134"/>
          <w:tab w:val="left" w:pos="1701"/>
        </w:tabs>
        <w:rPr>
          <w:noProof/>
          <w:lang w:val="lv-LV"/>
        </w:rPr>
      </w:pPr>
      <w:r w:rsidRPr="00E8717C">
        <w:rPr>
          <w:noProof/>
          <w:lang w:val="lv-LV"/>
        </w:rPr>
        <w:t xml:space="preserve">Pēc </w:t>
      </w:r>
      <w:r w:rsidRPr="00E8717C">
        <w:rPr>
          <w:noProof/>
          <w:vertAlign w:val="superscript"/>
          <w:lang w:val="lv-LV"/>
        </w:rPr>
        <w:t>14</w:t>
      </w:r>
      <w:r w:rsidRPr="00E8717C">
        <w:rPr>
          <w:noProof/>
          <w:lang w:val="lv-LV"/>
        </w:rPr>
        <w:t>C</w:t>
      </w:r>
      <w:r w:rsidRPr="00E8717C">
        <w:rPr>
          <w:noProof/>
          <w:lang w:val="lv-LV"/>
        </w:rPr>
        <w:noBreakHyphen/>
        <w:t xml:space="preserve">abiraterona acetāta perorālas lietošanas kapsulu </w:t>
      </w:r>
      <w:r w:rsidR="00CA1E47" w:rsidRPr="00E8717C">
        <w:rPr>
          <w:noProof/>
          <w:lang w:val="lv-LV"/>
        </w:rPr>
        <w:t xml:space="preserve">veidā </w:t>
      </w:r>
      <w:r w:rsidRPr="00E8717C">
        <w:rPr>
          <w:noProof/>
          <w:lang w:val="lv-LV"/>
        </w:rPr>
        <w:t>abiraterona acetāts hidrolizējas līdz abirateronam, kurš pēc tam tiek metabolizēts, ietverot sulfāciju, hidroksilāciju un oksidāciju, kas galvenokārt notiek aknās. Lielākā daļa cirkulējošās radioaktivitātes (aptuveni 92%) tiek konstatēta abiraterona metabolītu veidā. Divi galvenie no 15 nosakāmajiem metabolītiem, proti, abiraterona sulfāts un N</w:t>
      </w:r>
      <w:r w:rsidRPr="00E8717C">
        <w:rPr>
          <w:noProof/>
          <w:lang w:val="lv-LV"/>
        </w:rPr>
        <w:noBreakHyphen/>
        <w:t>oksīda abiraterona sulfāts, katrs veido aptuveni 43% no kopējās radioaktivitātes.</w:t>
      </w:r>
    </w:p>
    <w:p w14:paraId="5F6C37CB" w14:textId="77777777" w:rsidR="009918EE" w:rsidRPr="00E8717C" w:rsidRDefault="009918EE" w:rsidP="000C6F80">
      <w:pPr>
        <w:tabs>
          <w:tab w:val="left" w:pos="1134"/>
          <w:tab w:val="left" w:pos="1701"/>
        </w:tabs>
        <w:rPr>
          <w:noProof/>
          <w:lang w:val="lv-LV"/>
        </w:rPr>
      </w:pPr>
    </w:p>
    <w:p w14:paraId="55A55C75" w14:textId="77777777" w:rsidR="009918EE" w:rsidRPr="00E8717C" w:rsidRDefault="009918EE" w:rsidP="000C6F80">
      <w:pPr>
        <w:keepNext/>
        <w:numPr>
          <w:ilvl w:val="12"/>
          <w:numId w:val="0"/>
        </w:numPr>
        <w:tabs>
          <w:tab w:val="clear" w:pos="567"/>
        </w:tabs>
        <w:rPr>
          <w:iCs/>
          <w:noProof/>
          <w:u w:val="single"/>
          <w:lang w:val="lv-LV"/>
        </w:rPr>
      </w:pPr>
      <w:r w:rsidRPr="00E8717C">
        <w:rPr>
          <w:iCs/>
          <w:noProof/>
          <w:u w:val="single"/>
          <w:lang w:val="lv-LV"/>
        </w:rPr>
        <w:t>Eliminācija</w:t>
      </w:r>
    </w:p>
    <w:p w14:paraId="43D8DC0E" w14:textId="77777777" w:rsidR="009918EE" w:rsidRPr="00E8717C" w:rsidRDefault="009918EE" w:rsidP="000C6F80">
      <w:pPr>
        <w:tabs>
          <w:tab w:val="left" w:pos="1134"/>
          <w:tab w:val="left" w:pos="1701"/>
        </w:tabs>
        <w:rPr>
          <w:noProof/>
          <w:lang w:val="lv-LV"/>
        </w:rPr>
      </w:pPr>
      <w:r w:rsidRPr="00E8717C">
        <w:rPr>
          <w:noProof/>
          <w:lang w:val="lv-LV"/>
        </w:rPr>
        <w:t xml:space="preserve">Pamatojoties uz </w:t>
      </w:r>
      <w:r w:rsidR="008B5C3C" w:rsidRPr="00E8717C">
        <w:rPr>
          <w:noProof/>
          <w:lang w:val="lv-LV"/>
        </w:rPr>
        <w:t xml:space="preserve">veselu indivīdu </w:t>
      </w:r>
      <w:r w:rsidRPr="00E8717C">
        <w:rPr>
          <w:noProof/>
          <w:lang w:val="lv-LV"/>
        </w:rPr>
        <w:t xml:space="preserve">datiem, abiraterona vidējais eliminācijas pusperiods plazmā ir aptuveni 15 stundas. Pēc 1 000 mg </w:t>
      </w:r>
      <w:r w:rsidRPr="00E8717C">
        <w:rPr>
          <w:noProof/>
          <w:vertAlign w:val="superscript"/>
          <w:lang w:val="lv-LV"/>
        </w:rPr>
        <w:t>14</w:t>
      </w:r>
      <w:r w:rsidRPr="00E8717C">
        <w:rPr>
          <w:noProof/>
          <w:lang w:val="lv-LV"/>
        </w:rPr>
        <w:t>C</w:t>
      </w:r>
      <w:r w:rsidRPr="00E8717C">
        <w:rPr>
          <w:noProof/>
          <w:lang w:val="lv-LV"/>
        </w:rPr>
        <w:noBreakHyphen/>
        <w:t>abiraterona acetāta perorālas lietošanas aptuveni 88% radioaktīvās devas tiek konstatēti fēcēs, bet aptuveni 5% — urīnā. Nozīmīgākie fēcēs esošie savienojumi ir neizmainīts abiraterona acetāts un abiraterons (attiecīgi aptuveni 55% un 22% no lietotās devas).</w:t>
      </w:r>
    </w:p>
    <w:p w14:paraId="717EDFF9" w14:textId="77777777" w:rsidR="009918EE" w:rsidRPr="00E8717C" w:rsidRDefault="009918EE" w:rsidP="000C6F80">
      <w:pPr>
        <w:tabs>
          <w:tab w:val="left" w:pos="1134"/>
          <w:tab w:val="left" w:pos="1701"/>
        </w:tabs>
        <w:rPr>
          <w:noProof/>
          <w:lang w:val="lv-LV"/>
        </w:rPr>
      </w:pPr>
    </w:p>
    <w:p w14:paraId="2B6339F6" w14:textId="77777777" w:rsidR="009918EE" w:rsidRPr="00E8717C" w:rsidRDefault="00D5053E" w:rsidP="000C6F80">
      <w:pPr>
        <w:keepNext/>
        <w:tabs>
          <w:tab w:val="clear" w:pos="567"/>
        </w:tabs>
        <w:rPr>
          <w:iCs/>
          <w:noProof/>
          <w:u w:val="single"/>
          <w:lang w:val="lv-LV"/>
        </w:rPr>
      </w:pPr>
      <w:r w:rsidRPr="00E8717C">
        <w:rPr>
          <w:iCs/>
          <w:noProof/>
          <w:u w:val="single"/>
          <w:lang w:val="lv-LV"/>
        </w:rPr>
        <w:t>N</w:t>
      </w:r>
      <w:r w:rsidR="009918EE" w:rsidRPr="00E8717C">
        <w:rPr>
          <w:iCs/>
          <w:noProof/>
          <w:u w:val="single"/>
          <w:lang w:val="lv-LV"/>
        </w:rPr>
        <w:t>ieru darbības traucējumi</w:t>
      </w:r>
    </w:p>
    <w:p w14:paraId="18B3586E" w14:textId="77777777" w:rsidR="009918EE" w:rsidRDefault="009918EE" w:rsidP="000C6F80">
      <w:pPr>
        <w:tabs>
          <w:tab w:val="left" w:pos="1134"/>
          <w:tab w:val="left" w:pos="1701"/>
        </w:tabs>
        <w:rPr>
          <w:noProof/>
          <w:lang w:val="lv-LV"/>
        </w:rPr>
      </w:pPr>
      <w:r w:rsidRPr="00E8717C">
        <w:rPr>
          <w:noProof/>
          <w:lang w:val="lv-LV"/>
        </w:rPr>
        <w:t xml:space="preserve">Abiraterona acetāta farmakokinētika pacientiem ar nieru slimību </w:t>
      </w:r>
      <w:r w:rsidR="00445CB6" w:rsidRPr="00E8717C">
        <w:rPr>
          <w:noProof/>
          <w:lang w:val="lv-LV"/>
        </w:rPr>
        <w:t xml:space="preserve">terminālā </w:t>
      </w:r>
      <w:r w:rsidRPr="00E8717C">
        <w:rPr>
          <w:noProof/>
          <w:lang w:val="lv-LV"/>
        </w:rPr>
        <w:t>stadijā un stabilu hemodialīzes shēmu tika salīdzināta ar farmakokinētiku atbilstošiem kontroles grupas pacientiem ar normāliem nieru darbības rādītājiem. Pēc vienreizējas perorālas 1000 mg devas abiraterona</w:t>
      </w:r>
      <w:r w:rsidR="00005E2B">
        <w:rPr>
          <w:noProof/>
          <w:lang w:val="lv-LV"/>
        </w:rPr>
        <w:t xml:space="preserve"> acetāta</w:t>
      </w:r>
      <w:r w:rsidRPr="00E8717C">
        <w:rPr>
          <w:noProof/>
          <w:lang w:val="lv-LV"/>
        </w:rPr>
        <w:t xml:space="preserve"> sistēmiskā iedarbība indivīdiem ar nieru slimību </w:t>
      </w:r>
      <w:r w:rsidR="00445CB6" w:rsidRPr="00E8717C">
        <w:rPr>
          <w:noProof/>
          <w:lang w:val="lv-LV"/>
        </w:rPr>
        <w:t xml:space="preserve">terminālā </w:t>
      </w:r>
      <w:r w:rsidRPr="00E8717C">
        <w:rPr>
          <w:noProof/>
          <w:lang w:val="lv-LV"/>
        </w:rPr>
        <w:t>stadijā, kuriem veica dialīzi, nebija paaugstināt</w:t>
      </w:r>
      <w:r w:rsidR="00445CB6" w:rsidRPr="00E8717C">
        <w:rPr>
          <w:noProof/>
          <w:lang w:val="lv-LV"/>
        </w:rPr>
        <w:t>a</w:t>
      </w:r>
      <w:r w:rsidRPr="00E8717C">
        <w:rPr>
          <w:noProof/>
          <w:lang w:val="lv-LV"/>
        </w:rPr>
        <w:t xml:space="preserve">. Lietojot pacientiem ar nieru darbības traucējumiem, </w:t>
      </w:r>
      <w:r w:rsidR="00445CB6" w:rsidRPr="00E8717C">
        <w:rPr>
          <w:noProof/>
          <w:lang w:val="lv-LV"/>
        </w:rPr>
        <w:t xml:space="preserve">tajā skaitā ar </w:t>
      </w:r>
      <w:r w:rsidRPr="00E8717C">
        <w:rPr>
          <w:noProof/>
          <w:lang w:val="lv-LV"/>
        </w:rPr>
        <w:t>smagiem nieru darbības traucējumiem, devas samazināšana nav nepieciešama (skatīt 4.2. apakšpunktu). Tomēr nav klīniskās pieredzes par pacientiem ar prostatas vēzi un smagiem nieru darbības traucējumiem. Šādiem pacientiem jāievēro piesardzība.</w:t>
      </w:r>
    </w:p>
    <w:p w14:paraId="33542112" w14:textId="77777777" w:rsidR="00325FDC" w:rsidRDefault="00325FDC" w:rsidP="000C6F80">
      <w:pPr>
        <w:tabs>
          <w:tab w:val="left" w:pos="1134"/>
          <w:tab w:val="left" w:pos="1701"/>
        </w:tabs>
        <w:rPr>
          <w:noProof/>
          <w:lang w:val="lv-LV"/>
        </w:rPr>
      </w:pPr>
    </w:p>
    <w:p w14:paraId="3D85705A" w14:textId="77777777" w:rsidR="00325FDC" w:rsidRPr="00E8717C" w:rsidRDefault="00325FDC" w:rsidP="00325FDC">
      <w:pPr>
        <w:keepNext/>
        <w:tabs>
          <w:tab w:val="left" w:pos="1134"/>
          <w:tab w:val="left" w:pos="1701"/>
        </w:tabs>
        <w:rPr>
          <w:iCs/>
          <w:noProof/>
          <w:u w:val="single"/>
          <w:lang w:val="lv-LV"/>
        </w:rPr>
      </w:pPr>
      <w:r w:rsidRPr="00E8717C">
        <w:rPr>
          <w:iCs/>
          <w:noProof/>
          <w:u w:val="single"/>
          <w:lang w:val="lv-LV"/>
        </w:rPr>
        <w:t>Aknu darbības traucējumi</w:t>
      </w:r>
    </w:p>
    <w:p w14:paraId="43340B1B" w14:textId="77777777" w:rsidR="00325FDC" w:rsidRPr="00E8717C" w:rsidRDefault="00325FDC" w:rsidP="00325FDC">
      <w:pPr>
        <w:tabs>
          <w:tab w:val="left" w:pos="1134"/>
          <w:tab w:val="left" w:pos="1701"/>
        </w:tabs>
        <w:rPr>
          <w:noProof/>
          <w:lang w:val="lv-LV"/>
        </w:rPr>
      </w:pPr>
      <w:r w:rsidRPr="00E8717C">
        <w:rPr>
          <w:noProof/>
          <w:lang w:val="lv-LV"/>
        </w:rPr>
        <w:t xml:space="preserve">Abiraterona acetāta farmakokinētiku noteica indivīdiem ar jau iepriekš esošiem viegliem vai vidēji smagiem aknu darbības traucējumiem (attiecīgi A vai B pakāpe pēc </w:t>
      </w:r>
      <w:r w:rsidRPr="00E8717C">
        <w:rPr>
          <w:i/>
          <w:iCs/>
          <w:noProof/>
          <w:lang w:val="lv-LV"/>
        </w:rPr>
        <w:t>Child</w:t>
      </w:r>
      <w:r w:rsidRPr="00E8717C">
        <w:rPr>
          <w:i/>
          <w:iCs/>
          <w:noProof/>
          <w:lang w:val="lv-LV"/>
        </w:rPr>
        <w:noBreakHyphen/>
        <w:t>Pugh</w:t>
      </w:r>
      <w:r w:rsidRPr="00E8717C">
        <w:rPr>
          <w:noProof/>
          <w:lang w:val="lv-LV"/>
        </w:rPr>
        <w:t xml:space="preserve"> klasifikācijas) un veseliem kontroles grupas indivīdiem. Pēc vienreizējas perorālas 1 000 mg devas abiraterona </w:t>
      </w:r>
      <w:r w:rsidR="00005E2B">
        <w:rPr>
          <w:noProof/>
          <w:lang w:val="lv-LV"/>
        </w:rPr>
        <w:t xml:space="preserve">acetāta </w:t>
      </w:r>
      <w:r w:rsidRPr="00E8717C">
        <w:rPr>
          <w:noProof/>
          <w:lang w:val="lv-LV"/>
        </w:rPr>
        <w:t>sistēmiskā iedarbība indivīdiem, kuriem jau iepriekš bija viegli vai vidēji smagi aknu darbības traucējumi, bija attiecīgi par 11% un 260% augstāka. Abiraterona</w:t>
      </w:r>
      <w:r w:rsidR="00005E2B">
        <w:rPr>
          <w:noProof/>
          <w:lang w:val="lv-LV"/>
        </w:rPr>
        <w:t xml:space="preserve"> acetāta</w:t>
      </w:r>
      <w:r w:rsidRPr="00E8717C">
        <w:rPr>
          <w:noProof/>
          <w:lang w:val="lv-LV"/>
        </w:rPr>
        <w:t xml:space="preserve"> vidējais eliminācijas pusperiods indivīdiem ar viegliem aknu darbības traucējumiem ir pagarināts līdz aptuveni 18 stundām, bet indivīdiem ar vidēji smagiem aknu darbības traucējumiem — aptuveni līdz 19 stundām.</w:t>
      </w:r>
    </w:p>
    <w:p w14:paraId="3E9ADF8E" w14:textId="77777777" w:rsidR="00325FDC" w:rsidRPr="00E8717C" w:rsidRDefault="00325FDC" w:rsidP="00325FDC">
      <w:pPr>
        <w:tabs>
          <w:tab w:val="left" w:pos="1134"/>
          <w:tab w:val="left" w:pos="1701"/>
        </w:tabs>
        <w:rPr>
          <w:noProof/>
          <w:lang w:val="lv-LV"/>
        </w:rPr>
      </w:pPr>
    </w:p>
    <w:p w14:paraId="567F0EC5" w14:textId="77777777" w:rsidR="00325FDC" w:rsidRPr="00E8717C" w:rsidRDefault="00325FDC" w:rsidP="00325FDC">
      <w:pPr>
        <w:tabs>
          <w:tab w:val="left" w:pos="1134"/>
          <w:tab w:val="left" w:pos="1701"/>
        </w:tabs>
        <w:rPr>
          <w:noProof/>
          <w:lang w:val="lv-LV"/>
        </w:rPr>
      </w:pPr>
      <w:r w:rsidRPr="00E8717C">
        <w:rPr>
          <w:noProof/>
          <w:lang w:val="lv-LV"/>
        </w:rPr>
        <w:t xml:space="preserve">Citā klīniskajā pētījumā tika noskaidrota abiraterona </w:t>
      </w:r>
      <w:r w:rsidR="00005E2B">
        <w:rPr>
          <w:noProof/>
          <w:lang w:val="lv-LV"/>
        </w:rPr>
        <w:t xml:space="preserve">acetāta </w:t>
      </w:r>
      <w:r w:rsidRPr="00E8717C">
        <w:rPr>
          <w:noProof/>
          <w:lang w:val="lv-LV"/>
        </w:rPr>
        <w:t xml:space="preserve">farmakokinētika indivīdiem ar jau iepriekš esošiem smagiem (n=8) aknu darbības traucējumiem (C pakāpe pēc </w:t>
      </w:r>
      <w:r w:rsidRPr="00E8717C">
        <w:rPr>
          <w:i/>
          <w:noProof/>
          <w:lang w:val="lv-LV"/>
        </w:rPr>
        <w:t>Child-Pugh</w:t>
      </w:r>
      <w:r w:rsidRPr="00E8717C">
        <w:rPr>
          <w:noProof/>
          <w:lang w:val="lv-LV"/>
        </w:rPr>
        <w:t xml:space="preserve"> klasifikācijas) un 8 klīniski veseliem kontroles grupas indivīdiem ar normālu aknu darbību. Salīdzinot ar pētījuma dalībniekiem, kuriem bija normāla aknu darbība, indivīdiem ar smagiem aknu funkciju traucējumiem abiraterona </w:t>
      </w:r>
      <w:r w:rsidR="00005E2B">
        <w:rPr>
          <w:noProof/>
          <w:lang w:val="lv-LV"/>
        </w:rPr>
        <w:t xml:space="preserve">acetāta </w:t>
      </w:r>
      <w:r w:rsidRPr="00E8717C">
        <w:rPr>
          <w:noProof/>
          <w:lang w:val="lv-LV"/>
        </w:rPr>
        <w:t>AUC palielinājās par aptuveni 600%, bet brīvās zāļu vielas frakcija palielinājās par 80%.</w:t>
      </w:r>
    </w:p>
    <w:p w14:paraId="636680A5" w14:textId="77777777" w:rsidR="00325FDC" w:rsidRPr="00E8717C" w:rsidRDefault="00325FDC" w:rsidP="00325FDC">
      <w:pPr>
        <w:tabs>
          <w:tab w:val="left" w:pos="1134"/>
          <w:tab w:val="left" w:pos="1701"/>
        </w:tabs>
        <w:rPr>
          <w:noProof/>
          <w:lang w:val="lv-LV"/>
        </w:rPr>
      </w:pPr>
    </w:p>
    <w:p w14:paraId="6E62150D" w14:textId="77777777" w:rsidR="00325FDC" w:rsidRPr="00E8717C" w:rsidRDefault="00325FDC" w:rsidP="00325FDC">
      <w:pPr>
        <w:tabs>
          <w:tab w:val="left" w:pos="1134"/>
          <w:tab w:val="left" w:pos="1701"/>
        </w:tabs>
        <w:rPr>
          <w:noProof/>
          <w:lang w:val="lv-LV"/>
        </w:rPr>
      </w:pPr>
      <w:r w:rsidRPr="00E8717C">
        <w:rPr>
          <w:noProof/>
          <w:lang w:val="lv-LV"/>
        </w:rPr>
        <w:t>Pacientiem ar viegliem aknu darbības traucējumiem devas pielāgošana nav nepieciešama. Pacientiem ar vidēji smagiem aknu darbības traucējumiem, kuriem ieguvumam jābūt pārliecinoši lielākam par iespējamo risku, abiraterona acetāta lietošana jāizvērtē piesardzīgi (skatīt 4.2. un 4.4. apakšpunktu). Abiraterona acetātu nedrīkst lietot pacientiem ar smagiem aknu darbības traucējumiem (skatīt 4.2., 4.3. un 4.4. apakšpunktu).</w:t>
      </w:r>
    </w:p>
    <w:p w14:paraId="43CE8F21" w14:textId="77777777" w:rsidR="00325FDC" w:rsidRPr="00E8717C" w:rsidRDefault="00325FDC" w:rsidP="00325FDC">
      <w:pPr>
        <w:tabs>
          <w:tab w:val="left" w:pos="1134"/>
          <w:tab w:val="left" w:pos="1701"/>
        </w:tabs>
        <w:rPr>
          <w:noProof/>
          <w:lang w:val="lv-LV"/>
        </w:rPr>
      </w:pPr>
    </w:p>
    <w:p w14:paraId="6655C51F" w14:textId="77777777" w:rsidR="00325FDC" w:rsidRPr="00E8717C" w:rsidRDefault="00325FDC" w:rsidP="00325FDC">
      <w:pPr>
        <w:tabs>
          <w:tab w:val="left" w:pos="1134"/>
          <w:tab w:val="left" w:pos="1701"/>
        </w:tabs>
        <w:rPr>
          <w:iCs/>
          <w:noProof/>
          <w:lang w:val="lv-LV"/>
        </w:rPr>
      </w:pPr>
      <w:r w:rsidRPr="00E8717C">
        <w:rPr>
          <w:noProof/>
          <w:lang w:val="lv-LV"/>
        </w:rPr>
        <w:t>Pacientiem, kuriem ārstēšanas laikā rodas hepatotoksicitāte, var būt nepieciešams atlikt ārstēšanu un pielāgot devu (skatīt 4.2. un 4.4. apakšpunktu)</w:t>
      </w:r>
      <w:r w:rsidRPr="00E8717C">
        <w:rPr>
          <w:i/>
          <w:iCs/>
          <w:noProof/>
          <w:lang w:val="lv-LV"/>
        </w:rPr>
        <w:t>.</w:t>
      </w:r>
    </w:p>
    <w:p w14:paraId="037811D4" w14:textId="77777777" w:rsidR="00325FDC" w:rsidRPr="00E8717C" w:rsidRDefault="00325FDC" w:rsidP="000C6F80">
      <w:pPr>
        <w:tabs>
          <w:tab w:val="left" w:pos="1134"/>
          <w:tab w:val="left" w:pos="1701"/>
        </w:tabs>
        <w:rPr>
          <w:noProof/>
          <w:lang w:val="lv-LV"/>
        </w:rPr>
      </w:pPr>
    </w:p>
    <w:p w14:paraId="3050A425" w14:textId="77777777" w:rsidR="009918EE" w:rsidRPr="00E8717C" w:rsidRDefault="009918EE" w:rsidP="000C6F80">
      <w:pPr>
        <w:tabs>
          <w:tab w:val="left" w:pos="1134"/>
          <w:tab w:val="left" w:pos="1701"/>
        </w:tabs>
        <w:rPr>
          <w:noProof/>
          <w:lang w:val="lv-LV"/>
        </w:rPr>
      </w:pPr>
    </w:p>
    <w:p w14:paraId="20B5E6C6"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5.3.</w:t>
      </w:r>
      <w:r w:rsidRPr="00E8717C">
        <w:rPr>
          <w:b/>
          <w:bCs/>
          <w:noProof/>
          <w:lang w:val="lv-LV"/>
        </w:rPr>
        <w:tab/>
        <w:t>Preklīniskie dati par drošumu</w:t>
      </w:r>
    </w:p>
    <w:p w14:paraId="7D6310C5" w14:textId="77777777" w:rsidR="009918EE" w:rsidRPr="00E8717C" w:rsidRDefault="009918EE" w:rsidP="000C6F80">
      <w:pPr>
        <w:keepNext/>
        <w:tabs>
          <w:tab w:val="clear" w:pos="567"/>
        </w:tabs>
        <w:rPr>
          <w:noProof/>
          <w:lang w:val="lv-LV"/>
        </w:rPr>
      </w:pPr>
    </w:p>
    <w:p w14:paraId="5C874369" w14:textId="77777777" w:rsidR="009918EE" w:rsidRPr="00E8717C" w:rsidRDefault="009918EE" w:rsidP="000C6F80">
      <w:pPr>
        <w:tabs>
          <w:tab w:val="left" w:pos="1134"/>
          <w:tab w:val="left" w:pos="1701"/>
        </w:tabs>
        <w:rPr>
          <w:noProof/>
          <w:lang w:val="lv-LV"/>
        </w:rPr>
      </w:pPr>
      <w:r w:rsidRPr="00E8717C">
        <w:rPr>
          <w:noProof/>
          <w:lang w:val="lv-LV"/>
        </w:rPr>
        <w:t>Visos toksicitātes pētījumos ar dzīvniekiem bija ievērojami pazemināts cirkulējošā testosterona līmenis. Rezultātā novēroja orgānu masas samazināšanos un morfoloģiskas un/vai histopatoloģiskas izmaiņas reproduktīvajos orgānos un virsnier</w:t>
      </w:r>
      <w:r w:rsidR="00310ED5" w:rsidRPr="00E8717C">
        <w:rPr>
          <w:noProof/>
          <w:lang w:val="lv-LV"/>
        </w:rPr>
        <w:t>ēs</w:t>
      </w:r>
      <w:r w:rsidRPr="00E8717C">
        <w:rPr>
          <w:noProof/>
          <w:lang w:val="lv-LV"/>
        </w:rPr>
        <w:t xml:space="preserve">, hipofīzē un piena dziedzeros. Visas izmaiņas bija pilnīgi vai daļēji atgriezeniskas. Izmaiņas reproduktīvajos orgānos un pret androgēniem jutīgajos orgānos ir atbilstošas abiraterona </w:t>
      </w:r>
      <w:r w:rsidR="00005E2B">
        <w:rPr>
          <w:noProof/>
          <w:lang w:val="lv-LV"/>
        </w:rPr>
        <w:t xml:space="preserve">acetāta </w:t>
      </w:r>
      <w:r w:rsidRPr="00E8717C">
        <w:rPr>
          <w:noProof/>
          <w:lang w:val="lv-LV"/>
        </w:rPr>
        <w:t>farmakoloģijai. Visas ar ārstēšanu saistītās hormonālās izmaiņas bija atgriezeniskas vai izrādījās izzūdošas pēc 4 nedēļu atveseļošanās perioda.</w:t>
      </w:r>
    </w:p>
    <w:p w14:paraId="4C31F813" w14:textId="77777777" w:rsidR="009918EE" w:rsidRPr="00E8717C" w:rsidRDefault="009918EE" w:rsidP="000C6F80">
      <w:pPr>
        <w:tabs>
          <w:tab w:val="left" w:pos="1134"/>
          <w:tab w:val="left" w:pos="1701"/>
        </w:tabs>
        <w:rPr>
          <w:noProof/>
          <w:lang w:val="lv-LV"/>
        </w:rPr>
      </w:pPr>
    </w:p>
    <w:p w14:paraId="3406BE14" w14:textId="77777777" w:rsidR="009918EE" w:rsidRPr="00E8717C" w:rsidRDefault="009918EE" w:rsidP="000C6F80">
      <w:pPr>
        <w:rPr>
          <w:noProof/>
          <w:lang w:val="lv-LV"/>
        </w:rPr>
      </w:pPr>
      <w:r w:rsidRPr="00E8717C">
        <w:rPr>
          <w:noProof/>
          <w:lang w:val="lv-LV"/>
        </w:rPr>
        <w:t xml:space="preserve">Fertilitātes pētījumos ar žurku tēviņiem un mātītēm abiraterona acetāts samazināja fertilitāti, un šī ietekme bija pilnībā atgriezeniska 4 </w:t>
      </w:r>
      <w:r w:rsidR="007401B5" w:rsidRPr="00E8717C">
        <w:rPr>
          <w:noProof/>
          <w:lang w:val="lv-LV"/>
        </w:rPr>
        <w:t xml:space="preserve">– </w:t>
      </w:r>
      <w:r w:rsidRPr="00E8717C">
        <w:rPr>
          <w:noProof/>
          <w:lang w:val="lv-LV"/>
        </w:rPr>
        <w:t>16 nedēļu laikā pēc abiraterona acetāta lietošanas beigām.</w:t>
      </w:r>
    </w:p>
    <w:p w14:paraId="01B6E28E" w14:textId="77777777" w:rsidR="009918EE" w:rsidRPr="00E8717C" w:rsidRDefault="009918EE" w:rsidP="000C6F80">
      <w:pPr>
        <w:rPr>
          <w:noProof/>
          <w:lang w:val="lv-LV"/>
        </w:rPr>
      </w:pPr>
    </w:p>
    <w:p w14:paraId="601E1A88" w14:textId="77777777" w:rsidR="009918EE" w:rsidRPr="00E8717C" w:rsidRDefault="009918EE" w:rsidP="000C6F80">
      <w:pPr>
        <w:rPr>
          <w:noProof/>
          <w:lang w:val="lv-LV"/>
        </w:rPr>
      </w:pPr>
      <w:r w:rsidRPr="00E8717C">
        <w:rPr>
          <w:noProof/>
          <w:lang w:val="lv-LV"/>
        </w:rPr>
        <w:t>Attīstības toksicitātes pētījumā ar žurkām abiraterona acetāts ietekmēja grūsnību un bija par iemeslu sliktākiem augļa masas un izdzīvošanas rādītājiem. Tika novērota ietekme uz ārējiem dzimumorgāniem, taču abiraterona acetāts nebija teratogēns.</w:t>
      </w:r>
    </w:p>
    <w:p w14:paraId="7DECAF0B" w14:textId="77777777" w:rsidR="009918EE" w:rsidRPr="00E8717C" w:rsidRDefault="009918EE" w:rsidP="000C6F80">
      <w:pPr>
        <w:rPr>
          <w:noProof/>
          <w:lang w:val="lv-LV"/>
        </w:rPr>
      </w:pPr>
    </w:p>
    <w:p w14:paraId="7C042F74" w14:textId="77777777" w:rsidR="009918EE" w:rsidRPr="00E8717C" w:rsidRDefault="009918EE" w:rsidP="000C6F80">
      <w:pPr>
        <w:tabs>
          <w:tab w:val="left" w:pos="1134"/>
          <w:tab w:val="left" w:pos="1701"/>
        </w:tabs>
        <w:rPr>
          <w:noProof/>
          <w:lang w:val="lv-LV"/>
        </w:rPr>
      </w:pPr>
      <w:r w:rsidRPr="00E8717C">
        <w:rPr>
          <w:noProof/>
          <w:lang w:val="lv-LV"/>
        </w:rPr>
        <w:t xml:space="preserve">Šajos ar žurkām veiktajos fertilitātes un attīstības toksicitātes pētījumos visa ietekme bija saistīta ar abiraterona </w:t>
      </w:r>
      <w:r w:rsidR="00005E2B">
        <w:rPr>
          <w:noProof/>
          <w:lang w:val="lv-LV"/>
        </w:rPr>
        <w:t xml:space="preserve">acetāta </w:t>
      </w:r>
      <w:r w:rsidRPr="00E8717C">
        <w:rPr>
          <w:noProof/>
          <w:lang w:val="lv-LV"/>
        </w:rPr>
        <w:t>farmakoloģisko aktivitāti.</w:t>
      </w:r>
    </w:p>
    <w:p w14:paraId="479D7C16" w14:textId="77777777" w:rsidR="009918EE" w:rsidRPr="00E8717C" w:rsidRDefault="009918EE" w:rsidP="000C6F80">
      <w:pPr>
        <w:tabs>
          <w:tab w:val="left" w:pos="1134"/>
          <w:tab w:val="left" w:pos="1701"/>
        </w:tabs>
        <w:rPr>
          <w:noProof/>
          <w:lang w:val="lv-LV"/>
        </w:rPr>
      </w:pPr>
    </w:p>
    <w:p w14:paraId="7FAE3713" w14:textId="77777777" w:rsidR="009918EE" w:rsidRPr="00E8717C" w:rsidRDefault="009918EE" w:rsidP="000C6F80">
      <w:pPr>
        <w:tabs>
          <w:tab w:val="left" w:pos="1134"/>
          <w:tab w:val="left" w:pos="1701"/>
        </w:tabs>
        <w:rPr>
          <w:noProof/>
          <w:lang w:val="lv-LV"/>
        </w:rPr>
      </w:pPr>
      <w:r w:rsidRPr="00E8717C">
        <w:rPr>
          <w:noProof/>
          <w:lang w:val="lv-LV"/>
        </w:rPr>
        <w:t xml:space="preserve">Neskaitot visos </w:t>
      </w:r>
      <w:r w:rsidR="007A3129" w:rsidRPr="00E8717C">
        <w:rPr>
          <w:noProof/>
          <w:lang w:val="lv-LV"/>
        </w:rPr>
        <w:t xml:space="preserve">dzīvnieku </w:t>
      </w:r>
      <w:r w:rsidRPr="00E8717C">
        <w:rPr>
          <w:noProof/>
          <w:lang w:val="lv-LV"/>
        </w:rPr>
        <w:t>toksikoloģijas pētījumos novērotās izmaiņas reproduktīvajos orgānos, neklīniskajos standartpētījumos iegūtie dati par farmakoloģisko droš</w:t>
      </w:r>
      <w:r w:rsidR="007A3129" w:rsidRPr="00E8717C">
        <w:rPr>
          <w:noProof/>
          <w:lang w:val="lv-LV"/>
        </w:rPr>
        <w:t>um</w:t>
      </w:r>
      <w:r w:rsidRPr="00E8717C">
        <w:rPr>
          <w:noProof/>
          <w:lang w:val="lv-LV"/>
        </w:rPr>
        <w:t>u, atkārtotu devu toksicitāti</w:t>
      </w:r>
      <w:r w:rsidR="007A3129" w:rsidRPr="00E8717C">
        <w:rPr>
          <w:noProof/>
          <w:lang w:val="lv-LV"/>
        </w:rPr>
        <w:t xml:space="preserve"> un</w:t>
      </w:r>
      <w:r w:rsidRPr="00E8717C">
        <w:rPr>
          <w:noProof/>
          <w:lang w:val="lv-LV"/>
        </w:rPr>
        <w:t xml:space="preserve"> genotoksicitāti</w:t>
      </w:r>
      <w:r w:rsidR="00D5053E" w:rsidRPr="00E8717C">
        <w:rPr>
          <w:noProof/>
          <w:lang w:val="lv-LV"/>
        </w:rPr>
        <w:t xml:space="preserve"> </w:t>
      </w:r>
      <w:r w:rsidRPr="00E8717C">
        <w:rPr>
          <w:noProof/>
          <w:lang w:val="lv-LV"/>
        </w:rPr>
        <w:t>neliecina par īpašu risku cilvēkam. Abiraterona acetāts neuzrādīja kancerogēnas īpašības 6 mēnešus ilgā pētījumā ar transgēnajām (Tg.rasH2) pelēm. 24 mēnešus ilgā kancerogenitātes pētījumā ar žurkām abiraterona acetāts palielināja intersticiālo šūnu audzēju sastopamību sēkliniekos. Šie rezultāti domājams ir saistīti ar abiraterona</w:t>
      </w:r>
      <w:r w:rsidR="00005E2B">
        <w:rPr>
          <w:noProof/>
          <w:lang w:val="lv-LV"/>
        </w:rPr>
        <w:t xml:space="preserve"> acetāta</w:t>
      </w:r>
      <w:r w:rsidRPr="00E8717C">
        <w:rPr>
          <w:noProof/>
          <w:lang w:val="lv-LV"/>
        </w:rPr>
        <w:t xml:space="preserve"> farmakoloģisko darbību un ir specifiski žurkām. Abiraterona acetāts nebija kancerogēns žurku mātītēm.</w:t>
      </w:r>
    </w:p>
    <w:p w14:paraId="5983C0FF" w14:textId="77777777" w:rsidR="00813A76" w:rsidRPr="00E8717C" w:rsidRDefault="00813A76" w:rsidP="000C6F80">
      <w:pPr>
        <w:tabs>
          <w:tab w:val="left" w:pos="1134"/>
          <w:tab w:val="left" w:pos="1701"/>
        </w:tabs>
        <w:rPr>
          <w:noProof/>
          <w:lang w:val="lv-LV"/>
        </w:rPr>
      </w:pPr>
    </w:p>
    <w:p w14:paraId="2E8FE276" w14:textId="77777777" w:rsidR="00E72B68" w:rsidRDefault="00E72B68" w:rsidP="000C6F80">
      <w:pPr>
        <w:tabs>
          <w:tab w:val="left" w:pos="1134"/>
          <w:tab w:val="left" w:pos="1701"/>
        </w:tabs>
        <w:rPr>
          <w:noProof/>
          <w:lang w:val="lv-LV"/>
        </w:rPr>
      </w:pPr>
      <w:r w:rsidRPr="00E72B68">
        <w:rPr>
          <w:noProof/>
          <w:lang w:val="lv-LV"/>
        </w:rPr>
        <w:t>Vides riska novērtējums (</w:t>
      </w:r>
      <w:r>
        <w:rPr>
          <w:noProof/>
          <w:lang w:val="lv-LV"/>
        </w:rPr>
        <w:t>V</w:t>
      </w:r>
      <w:r w:rsidRPr="00E72B68">
        <w:rPr>
          <w:noProof/>
          <w:lang w:val="lv-LV"/>
        </w:rPr>
        <w:t>R</w:t>
      </w:r>
      <w:r>
        <w:rPr>
          <w:noProof/>
          <w:lang w:val="lv-LV"/>
        </w:rPr>
        <w:t>N</w:t>
      </w:r>
      <w:r w:rsidRPr="00E72B68">
        <w:rPr>
          <w:noProof/>
          <w:lang w:val="lv-LV"/>
        </w:rPr>
        <w:t>)</w:t>
      </w:r>
    </w:p>
    <w:p w14:paraId="60EF8AF4" w14:textId="77777777" w:rsidR="00005E2B" w:rsidRDefault="00005E2B" w:rsidP="000C6F80">
      <w:pPr>
        <w:tabs>
          <w:tab w:val="left" w:pos="1134"/>
          <w:tab w:val="left" w:pos="1701"/>
        </w:tabs>
        <w:rPr>
          <w:noProof/>
          <w:lang w:val="lv-LV"/>
        </w:rPr>
      </w:pPr>
    </w:p>
    <w:p w14:paraId="60B2946C" w14:textId="77777777" w:rsidR="00BC6EFA" w:rsidRPr="00E8717C" w:rsidRDefault="00BC6EFA" w:rsidP="000C6F80">
      <w:pPr>
        <w:tabs>
          <w:tab w:val="left" w:pos="1134"/>
          <w:tab w:val="left" w:pos="1701"/>
        </w:tabs>
        <w:rPr>
          <w:noProof/>
          <w:lang w:val="lv-LV"/>
        </w:rPr>
      </w:pPr>
      <w:r w:rsidRPr="00E8717C">
        <w:rPr>
          <w:noProof/>
          <w:lang w:val="lv-LV"/>
        </w:rPr>
        <w:t>Aktīvā viela abirateron</w:t>
      </w:r>
      <w:r w:rsidR="00005E2B">
        <w:rPr>
          <w:noProof/>
          <w:lang w:val="lv-LV"/>
        </w:rPr>
        <w:t>a acetāt</w:t>
      </w:r>
      <w:r w:rsidRPr="00E8717C">
        <w:rPr>
          <w:noProof/>
          <w:lang w:val="lv-LV"/>
        </w:rPr>
        <w:t xml:space="preserve">s ir </w:t>
      </w:r>
      <w:r w:rsidR="00243CB8" w:rsidRPr="00E8717C">
        <w:rPr>
          <w:noProof/>
          <w:lang w:val="lv-LV"/>
        </w:rPr>
        <w:t>saistīta ar vides risku ūdens vidē, it īpaši zivīm.</w:t>
      </w:r>
    </w:p>
    <w:p w14:paraId="3DF4CEA6" w14:textId="77777777" w:rsidR="009918EE" w:rsidRPr="00E8717C" w:rsidRDefault="009918EE" w:rsidP="000C6F80">
      <w:pPr>
        <w:tabs>
          <w:tab w:val="left" w:pos="1134"/>
          <w:tab w:val="left" w:pos="1701"/>
        </w:tabs>
        <w:rPr>
          <w:noProof/>
          <w:lang w:val="lv-LV"/>
        </w:rPr>
      </w:pPr>
    </w:p>
    <w:p w14:paraId="73A880DB" w14:textId="77777777" w:rsidR="009918EE" w:rsidRPr="00E8717C" w:rsidRDefault="009918EE" w:rsidP="000C6F80">
      <w:pPr>
        <w:tabs>
          <w:tab w:val="left" w:pos="1134"/>
          <w:tab w:val="left" w:pos="1701"/>
        </w:tabs>
        <w:rPr>
          <w:noProof/>
          <w:lang w:val="lv-LV"/>
        </w:rPr>
      </w:pPr>
    </w:p>
    <w:p w14:paraId="2264477F"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6.</w:t>
      </w:r>
      <w:r w:rsidRPr="00E8717C">
        <w:rPr>
          <w:b/>
          <w:bCs/>
          <w:noProof/>
          <w:lang w:val="lv-LV"/>
        </w:rPr>
        <w:tab/>
        <w:t>FARMACEITISKĀ INFORMĀCIJA</w:t>
      </w:r>
    </w:p>
    <w:p w14:paraId="7C17A960" w14:textId="77777777" w:rsidR="009918EE" w:rsidRPr="00E8717C" w:rsidRDefault="009918EE" w:rsidP="000C6F80">
      <w:pPr>
        <w:keepNext/>
        <w:tabs>
          <w:tab w:val="left" w:pos="1134"/>
          <w:tab w:val="left" w:pos="1701"/>
        </w:tabs>
        <w:rPr>
          <w:noProof/>
          <w:lang w:val="lv-LV"/>
        </w:rPr>
      </w:pPr>
    </w:p>
    <w:p w14:paraId="32C9CAB3"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6.1.</w:t>
      </w:r>
      <w:r w:rsidRPr="00E8717C">
        <w:rPr>
          <w:b/>
          <w:bCs/>
          <w:noProof/>
          <w:lang w:val="lv-LV"/>
        </w:rPr>
        <w:tab/>
        <w:t>Palīgvielu saraksts</w:t>
      </w:r>
    </w:p>
    <w:p w14:paraId="02721491" w14:textId="77777777" w:rsidR="009918EE" w:rsidRPr="00E8717C" w:rsidRDefault="009918EE" w:rsidP="000C6F80">
      <w:pPr>
        <w:keepNext/>
        <w:tabs>
          <w:tab w:val="left" w:pos="1134"/>
          <w:tab w:val="left" w:pos="1701"/>
        </w:tabs>
        <w:rPr>
          <w:noProof/>
          <w:lang w:val="lv-LV"/>
        </w:rPr>
      </w:pPr>
    </w:p>
    <w:p w14:paraId="6D8BA27D" w14:textId="77777777" w:rsidR="00060CC9" w:rsidRPr="00060CC9" w:rsidRDefault="00060CC9" w:rsidP="00060CC9">
      <w:pPr>
        <w:keepNext/>
        <w:tabs>
          <w:tab w:val="left" w:pos="1134"/>
          <w:tab w:val="left" w:pos="1701"/>
        </w:tabs>
        <w:rPr>
          <w:noProof/>
          <w:lang w:val="lv-LV"/>
        </w:rPr>
      </w:pPr>
      <w:r w:rsidRPr="00060CC9">
        <w:rPr>
          <w:noProof/>
          <w:lang w:val="lv-LV"/>
        </w:rPr>
        <w:t>Laktozes monohidrāts</w:t>
      </w:r>
    </w:p>
    <w:p w14:paraId="20E58EE0" w14:textId="77777777" w:rsidR="00060CC9" w:rsidRPr="00060CC9" w:rsidRDefault="00060CC9" w:rsidP="00060CC9">
      <w:pPr>
        <w:keepNext/>
        <w:tabs>
          <w:tab w:val="left" w:pos="1134"/>
          <w:tab w:val="left" w:pos="1701"/>
        </w:tabs>
        <w:rPr>
          <w:noProof/>
          <w:lang w:val="lv-LV"/>
        </w:rPr>
      </w:pPr>
      <w:r w:rsidRPr="00060CC9">
        <w:rPr>
          <w:noProof/>
          <w:lang w:val="lv-LV"/>
        </w:rPr>
        <w:t>Mikrokristāliskā celuloze (E460)</w:t>
      </w:r>
    </w:p>
    <w:p w14:paraId="21A6DC5A" w14:textId="77777777" w:rsidR="00060CC9" w:rsidRPr="00060CC9" w:rsidRDefault="00060CC9" w:rsidP="00060CC9">
      <w:pPr>
        <w:keepNext/>
        <w:tabs>
          <w:tab w:val="left" w:pos="1134"/>
          <w:tab w:val="left" w:pos="1701"/>
        </w:tabs>
        <w:rPr>
          <w:noProof/>
          <w:lang w:val="lv-LV"/>
        </w:rPr>
      </w:pPr>
      <w:r w:rsidRPr="00060CC9">
        <w:rPr>
          <w:noProof/>
          <w:lang w:val="lv-LV"/>
        </w:rPr>
        <w:t>Kroskarmelozes nātrija sāls (E468)</w:t>
      </w:r>
    </w:p>
    <w:p w14:paraId="19602C49" w14:textId="77777777" w:rsidR="00060CC9" w:rsidRPr="00060CC9" w:rsidRDefault="00060CC9" w:rsidP="00060CC9">
      <w:pPr>
        <w:keepNext/>
        <w:tabs>
          <w:tab w:val="left" w:pos="1134"/>
          <w:tab w:val="left" w:pos="1701"/>
        </w:tabs>
        <w:rPr>
          <w:noProof/>
          <w:lang w:val="lv-LV"/>
        </w:rPr>
      </w:pPr>
      <w:r w:rsidRPr="00060CC9">
        <w:rPr>
          <w:noProof/>
          <w:lang w:val="lv-LV"/>
        </w:rPr>
        <w:t>Povidons (E 1201)</w:t>
      </w:r>
    </w:p>
    <w:p w14:paraId="198F99DB" w14:textId="77777777" w:rsidR="00060CC9" w:rsidRPr="00060CC9" w:rsidRDefault="00060CC9" w:rsidP="00060CC9">
      <w:pPr>
        <w:keepNext/>
        <w:tabs>
          <w:tab w:val="left" w:pos="1134"/>
          <w:tab w:val="left" w:pos="1701"/>
        </w:tabs>
        <w:rPr>
          <w:noProof/>
          <w:lang w:val="lv-LV"/>
        </w:rPr>
      </w:pPr>
      <w:r w:rsidRPr="00060CC9">
        <w:rPr>
          <w:noProof/>
          <w:lang w:val="lv-LV"/>
        </w:rPr>
        <w:t>Nātrija laurilsulfāts</w:t>
      </w:r>
    </w:p>
    <w:p w14:paraId="350E15EA" w14:textId="77777777" w:rsidR="00060CC9" w:rsidRPr="00060CC9" w:rsidRDefault="00060CC9" w:rsidP="00060CC9">
      <w:pPr>
        <w:keepNext/>
        <w:tabs>
          <w:tab w:val="left" w:pos="1134"/>
          <w:tab w:val="left" w:pos="1701"/>
        </w:tabs>
        <w:rPr>
          <w:noProof/>
          <w:lang w:val="lv-LV"/>
        </w:rPr>
      </w:pPr>
      <w:r w:rsidRPr="00060CC9">
        <w:rPr>
          <w:noProof/>
          <w:lang w:val="lv-LV"/>
        </w:rPr>
        <w:t>Koloidālais bezūdens silīcijs</w:t>
      </w:r>
    </w:p>
    <w:p w14:paraId="786B840D" w14:textId="77777777" w:rsidR="00060CC9" w:rsidRPr="00E8717C" w:rsidRDefault="00060CC9" w:rsidP="00060CC9">
      <w:pPr>
        <w:tabs>
          <w:tab w:val="left" w:pos="1134"/>
          <w:tab w:val="left" w:pos="1701"/>
        </w:tabs>
        <w:rPr>
          <w:noProof/>
          <w:lang w:val="lv-LV"/>
        </w:rPr>
      </w:pPr>
      <w:r w:rsidRPr="00060CC9">
        <w:rPr>
          <w:noProof/>
          <w:lang w:val="lv-LV"/>
        </w:rPr>
        <w:t>Magnija stearāts (E572)</w:t>
      </w:r>
    </w:p>
    <w:p w14:paraId="4FB5E2F4" w14:textId="77777777" w:rsidR="009918EE" w:rsidRPr="00E8717C" w:rsidRDefault="009918EE" w:rsidP="000C6F80">
      <w:pPr>
        <w:tabs>
          <w:tab w:val="left" w:pos="1134"/>
          <w:tab w:val="left" w:pos="1701"/>
        </w:tabs>
        <w:rPr>
          <w:noProof/>
          <w:lang w:val="lv-LV"/>
        </w:rPr>
      </w:pPr>
    </w:p>
    <w:p w14:paraId="0FD08AC7"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6.2.</w:t>
      </w:r>
      <w:r w:rsidRPr="00E8717C">
        <w:rPr>
          <w:b/>
          <w:bCs/>
          <w:noProof/>
          <w:lang w:val="lv-LV"/>
        </w:rPr>
        <w:tab/>
        <w:t>Nesaderība</w:t>
      </w:r>
    </w:p>
    <w:p w14:paraId="4E68A97E" w14:textId="77777777" w:rsidR="009918EE" w:rsidRPr="00E8717C" w:rsidRDefault="009918EE" w:rsidP="000C6F80">
      <w:pPr>
        <w:keepNext/>
        <w:tabs>
          <w:tab w:val="clear" w:pos="567"/>
        </w:tabs>
        <w:rPr>
          <w:noProof/>
          <w:lang w:val="lv-LV"/>
        </w:rPr>
      </w:pPr>
    </w:p>
    <w:p w14:paraId="203B1F44" w14:textId="77777777" w:rsidR="009918EE" w:rsidRPr="00E8717C" w:rsidRDefault="009918EE" w:rsidP="000C6F80">
      <w:pPr>
        <w:tabs>
          <w:tab w:val="left" w:pos="1134"/>
          <w:tab w:val="left" w:pos="1701"/>
        </w:tabs>
        <w:rPr>
          <w:noProof/>
          <w:lang w:val="lv-LV"/>
        </w:rPr>
      </w:pPr>
      <w:r w:rsidRPr="00E8717C">
        <w:rPr>
          <w:noProof/>
          <w:lang w:val="lv-LV"/>
        </w:rPr>
        <w:t>Nav piemērojama.</w:t>
      </w:r>
    </w:p>
    <w:p w14:paraId="172B3B0A" w14:textId="77777777" w:rsidR="009918EE" w:rsidRPr="00E8717C" w:rsidRDefault="009918EE" w:rsidP="000C6F80">
      <w:pPr>
        <w:tabs>
          <w:tab w:val="left" w:pos="1134"/>
          <w:tab w:val="left" w:pos="1701"/>
        </w:tabs>
        <w:rPr>
          <w:noProof/>
          <w:lang w:val="lv-LV"/>
        </w:rPr>
      </w:pPr>
    </w:p>
    <w:p w14:paraId="70849F1C"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6.3.</w:t>
      </w:r>
      <w:r w:rsidRPr="00E8717C">
        <w:rPr>
          <w:b/>
          <w:bCs/>
          <w:noProof/>
          <w:lang w:val="lv-LV"/>
        </w:rPr>
        <w:tab/>
        <w:t>Uzglabāšanas laiks</w:t>
      </w:r>
    </w:p>
    <w:p w14:paraId="2AD8E305" w14:textId="77777777" w:rsidR="009918EE" w:rsidRPr="00E8717C" w:rsidRDefault="009918EE" w:rsidP="000C6F80">
      <w:pPr>
        <w:keepNext/>
        <w:tabs>
          <w:tab w:val="clear" w:pos="567"/>
        </w:tabs>
        <w:rPr>
          <w:noProof/>
          <w:lang w:val="lv-LV"/>
        </w:rPr>
      </w:pPr>
    </w:p>
    <w:p w14:paraId="5D89F561" w14:textId="77777777" w:rsidR="009918EE" w:rsidRPr="00E8717C" w:rsidRDefault="009918EE" w:rsidP="000C6F80">
      <w:pPr>
        <w:tabs>
          <w:tab w:val="left" w:pos="1134"/>
          <w:tab w:val="left" w:pos="1701"/>
        </w:tabs>
        <w:rPr>
          <w:noProof/>
          <w:lang w:val="lv-LV"/>
        </w:rPr>
      </w:pPr>
      <w:r w:rsidRPr="00E8717C">
        <w:rPr>
          <w:noProof/>
          <w:lang w:val="lv-LV"/>
        </w:rPr>
        <w:t>2 gadi</w:t>
      </w:r>
      <w:r w:rsidR="00D5053E" w:rsidRPr="00E8717C">
        <w:rPr>
          <w:noProof/>
          <w:lang w:val="lv-LV"/>
        </w:rPr>
        <w:t>.</w:t>
      </w:r>
    </w:p>
    <w:p w14:paraId="10977DC8" w14:textId="77777777" w:rsidR="009918EE" w:rsidRPr="00E8717C" w:rsidRDefault="009918EE" w:rsidP="000C6F80">
      <w:pPr>
        <w:tabs>
          <w:tab w:val="left" w:pos="1134"/>
          <w:tab w:val="left" w:pos="1701"/>
        </w:tabs>
        <w:rPr>
          <w:noProof/>
          <w:lang w:val="lv-LV"/>
        </w:rPr>
      </w:pPr>
    </w:p>
    <w:p w14:paraId="1EC11895"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6.4.</w:t>
      </w:r>
      <w:r w:rsidRPr="00E8717C">
        <w:rPr>
          <w:b/>
          <w:bCs/>
          <w:noProof/>
          <w:lang w:val="lv-LV"/>
        </w:rPr>
        <w:tab/>
        <w:t>Īpaši uzglabāšanas nosacījumi</w:t>
      </w:r>
    </w:p>
    <w:p w14:paraId="70D8C512" w14:textId="77777777" w:rsidR="009918EE" w:rsidRPr="00E8717C" w:rsidRDefault="009918EE" w:rsidP="000C6F80">
      <w:pPr>
        <w:keepNext/>
        <w:tabs>
          <w:tab w:val="clear" w:pos="567"/>
        </w:tabs>
        <w:rPr>
          <w:noProof/>
          <w:lang w:val="lv-LV"/>
        </w:rPr>
      </w:pPr>
    </w:p>
    <w:p w14:paraId="470D458A" w14:textId="77777777" w:rsidR="009918EE" w:rsidRPr="00E8717C" w:rsidRDefault="00CB5F16" w:rsidP="000C6F80">
      <w:pPr>
        <w:tabs>
          <w:tab w:val="left" w:pos="1134"/>
          <w:tab w:val="left" w:pos="1701"/>
        </w:tabs>
        <w:rPr>
          <w:noProof/>
          <w:lang w:val="lv-LV"/>
        </w:rPr>
      </w:pPr>
      <w:r w:rsidRPr="00E8717C">
        <w:rPr>
          <w:noProof/>
          <w:lang w:val="lv-LV"/>
        </w:rPr>
        <w:t>Šīm zālēm nav nepieciešami īpaši uzglabāšanas apstākļi</w:t>
      </w:r>
      <w:r w:rsidRPr="00E8717C" w:rsidDel="00461197">
        <w:rPr>
          <w:noProof/>
          <w:lang w:val="lv-LV"/>
        </w:rPr>
        <w:t xml:space="preserve"> </w:t>
      </w:r>
      <w:r w:rsidR="00461197" w:rsidRPr="00E8717C">
        <w:rPr>
          <w:noProof/>
          <w:lang w:val="lv-LV"/>
        </w:rPr>
        <w:t>.</w:t>
      </w:r>
    </w:p>
    <w:p w14:paraId="63319EAA" w14:textId="77777777" w:rsidR="009918EE" w:rsidRPr="00E8717C" w:rsidRDefault="009918EE" w:rsidP="000C6F80">
      <w:pPr>
        <w:tabs>
          <w:tab w:val="left" w:pos="1134"/>
          <w:tab w:val="left" w:pos="1701"/>
        </w:tabs>
        <w:rPr>
          <w:noProof/>
          <w:lang w:val="lv-LV"/>
        </w:rPr>
      </w:pPr>
    </w:p>
    <w:p w14:paraId="01A0D04E"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6.5.</w:t>
      </w:r>
      <w:r w:rsidRPr="00E8717C">
        <w:rPr>
          <w:b/>
          <w:bCs/>
          <w:noProof/>
          <w:lang w:val="lv-LV"/>
        </w:rPr>
        <w:tab/>
        <w:t>Iepakojuma veids un saturs</w:t>
      </w:r>
    </w:p>
    <w:p w14:paraId="1163ED12" w14:textId="77777777" w:rsidR="009918EE" w:rsidRPr="00E8717C" w:rsidRDefault="009918EE" w:rsidP="000C6F80">
      <w:pPr>
        <w:keepNext/>
        <w:tabs>
          <w:tab w:val="clear" w:pos="567"/>
        </w:tabs>
        <w:rPr>
          <w:noProof/>
          <w:lang w:val="lv-LV"/>
        </w:rPr>
      </w:pPr>
    </w:p>
    <w:p w14:paraId="418A8FE0" w14:textId="77777777" w:rsidR="009918EE" w:rsidRPr="00E8717C" w:rsidRDefault="009918EE" w:rsidP="000C6F80">
      <w:pPr>
        <w:tabs>
          <w:tab w:val="left" w:pos="1134"/>
          <w:tab w:val="left" w:pos="1701"/>
        </w:tabs>
        <w:rPr>
          <w:noProof/>
          <w:lang w:val="lv-LV"/>
        </w:rPr>
      </w:pPr>
      <w:r w:rsidRPr="00E8717C">
        <w:rPr>
          <w:noProof/>
          <w:lang w:val="lv-LV"/>
        </w:rPr>
        <w:t xml:space="preserve">Baltas, apaļas ABPE pudeles ar bērniem neatveramu </w:t>
      </w:r>
      <w:r w:rsidR="00B343BD" w:rsidRPr="00E8717C">
        <w:rPr>
          <w:noProof/>
          <w:lang w:val="lv-LV"/>
        </w:rPr>
        <w:t xml:space="preserve">polipropilēna </w:t>
      </w:r>
      <w:r w:rsidRPr="00E8717C">
        <w:rPr>
          <w:noProof/>
          <w:lang w:val="lv-LV"/>
        </w:rPr>
        <w:t>aizdari</w:t>
      </w:r>
      <w:r w:rsidR="00B343BD" w:rsidRPr="00E8717C">
        <w:rPr>
          <w:noProof/>
          <w:lang w:val="lv-LV"/>
        </w:rPr>
        <w:t>.</w:t>
      </w:r>
      <w:r w:rsidRPr="00E8717C">
        <w:rPr>
          <w:noProof/>
          <w:lang w:val="lv-LV"/>
        </w:rPr>
        <w:t xml:space="preserve"> </w:t>
      </w:r>
      <w:r w:rsidR="00B343BD" w:rsidRPr="00E8717C">
        <w:rPr>
          <w:noProof/>
          <w:lang w:val="lv-LV"/>
        </w:rPr>
        <w:t xml:space="preserve">Pudeles </w:t>
      </w:r>
      <w:r w:rsidRPr="00E8717C">
        <w:rPr>
          <w:noProof/>
          <w:lang w:val="lv-LV"/>
        </w:rPr>
        <w:t>satur 120 tabletes. Katrā iepakojumā ir viena pudele.</w:t>
      </w:r>
    </w:p>
    <w:p w14:paraId="7BBE5C86" w14:textId="77777777" w:rsidR="009918EE" w:rsidRPr="00E8717C" w:rsidRDefault="009918EE" w:rsidP="000C6F80">
      <w:pPr>
        <w:tabs>
          <w:tab w:val="left" w:pos="1134"/>
          <w:tab w:val="left" w:pos="1701"/>
        </w:tabs>
        <w:rPr>
          <w:noProof/>
          <w:lang w:val="lv-LV"/>
        </w:rPr>
      </w:pPr>
    </w:p>
    <w:p w14:paraId="50F08899"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6.6.</w:t>
      </w:r>
      <w:r w:rsidRPr="00E8717C">
        <w:rPr>
          <w:b/>
          <w:bCs/>
          <w:noProof/>
          <w:lang w:val="lv-LV"/>
        </w:rPr>
        <w:tab/>
        <w:t>Īpaši norādījumi atkritumu likvidēšanai un citi norādījumi par rīkošanos</w:t>
      </w:r>
    </w:p>
    <w:p w14:paraId="36B5429B" w14:textId="77777777" w:rsidR="009918EE" w:rsidRPr="00E8717C" w:rsidRDefault="009918EE" w:rsidP="000C6F80">
      <w:pPr>
        <w:keepNext/>
        <w:tabs>
          <w:tab w:val="left" w:pos="1134"/>
          <w:tab w:val="left" w:pos="1701"/>
        </w:tabs>
        <w:rPr>
          <w:noProof/>
          <w:lang w:val="lv-LV"/>
        </w:rPr>
      </w:pPr>
    </w:p>
    <w:p w14:paraId="62C8F2CC" w14:textId="77777777" w:rsidR="009918EE" w:rsidRPr="00E8717C" w:rsidRDefault="009918EE" w:rsidP="000C6F80">
      <w:pPr>
        <w:tabs>
          <w:tab w:val="left" w:pos="1134"/>
          <w:tab w:val="left" w:pos="1701"/>
        </w:tabs>
        <w:rPr>
          <w:noProof/>
          <w:lang w:val="lv-LV"/>
        </w:rPr>
      </w:pPr>
      <w:r w:rsidRPr="00E8717C">
        <w:rPr>
          <w:noProof/>
          <w:lang w:val="lv-LV"/>
        </w:rPr>
        <w:t>Ņemot vērā šo zāļu darbības mehānismu, tās var nodarīt kaitējumu auglim, tādēļ grūtnieces un sievietes, kurām varētu būt iestājusies grūtniecība, nedrīkst rīkoties ar tām bez aizsarglīdzekļiem, piemēram, cimdiem.</w:t>
      </w:r>
    </w:p>
    <w:p w14:paraId="521768AE" w14:textId="77777777" w:rsidR="009918EE" w:rsidRPr="00E8717C" w:rsidRDefault="009918EE" w:rsidP="000C6F80">
      <w:pPr>
        <w:tabs>
          <w:tab w:val="left" w:pos="1134"/>
          <w:tab w:val="left" w:pos="1701"/>
        </w:tabs>
        <w:rPr>
          <w:noProof/>
          <w:lang w:val="lv-LV"/>
        </w:rPr>
      </w:pPr>
    </w:p>
    <w:p w14:paraId="6717BC9E" w14:textId="77777777" w:rsidR="009918EE" w:rsidRPr="00E8717C" w:rsidRDefault="009918EE" w:rsidP="000C6F80">
      <w:pPr>
        <w:tabs>
          <w:tab w:val="left" w:pos="1134"/>
          <w:tab w:val="left" w:pos="1701"/>
        </w:tabs>
        <w:rPr>
          <w:noProof/>
          <w:lang w:val="lv-LV"/>
        </w:rPr>
      </w:pPr>
      <w:r w:rsidRPr="00E8717C">
        <w:rPr>
          <w:noProof/>
          <w:lang w:val="lv-LV"/>
        </w:rPr>
        <w:t>Neizlietotās zāles vai izlietotie materiāli jāiznīcina atbilstoši vietējām prasībām.</w:t>
      </w:r>
      <w:r w:rsidR="00461197" w:rsidRPr="00E8717C">
        <w:rPr>
          <w:noProof/>
          <w:lang w:val="lv-LV"/>
        </w:rPr>
        <w:t xml:space="preserve"> Šīs zāles var radīt</w:t>
      </w:r>
      <w:r w:rsidR="00A34A6B" w:rsidRPr="00E8717C">
        <w:rPr>
          <w:noProof/>
          <w:lang w:val="lv-LV"/>
        </w:rPr>
        <w:t xml:space="preserve"> vides</w:t>
      </w:r>
      <w:r w:rsidR="00461197" w:rsidRPr="00E8717C">
        <w:rPr>
          <w:noProof/>
          <w:lang w:val="lv-LV"/>
        </w:rPr>
        <w:t xml:space="preserve"> risku ūdens vidē (skatīt 5.3. apakšpunktu).</w:t>
      </w:r>
    </w:p>
    <w:p w14:paraId="14ABD856" w14:textId="77777777" w:rsidR="009918EE" w:rsidRPr="00E8717C" w:rsidRDefault="009918EE" w:rsidP="000C6F80">
      <w:pPr>
        <w:tabs>
          <w:tab w:val="left" w:pos="1134"/>
          <w:tab w:val="left" w:pos="1701"/>
        </w:tabs>
        <w:rPr>
          <w:noProof/>
          <w:lang w:val="lv-LV"/>
        </w:rPr>
      </w:pPr>
    </w:p>
    <w:p w14:paraId="1F97140A" w14:textId="77777777" w:rsidR="009918EE" w:rsidRPr="00E8717C" w:rsidRDefault="009918EE" w:rsidP="000C6F80">
      <w:pPr>
        <w:tabs>
          <w:tab w:val="left" w:pos="1134"/>
          <w:tab w:val="left" w:pos="1701"/>
        </w:tabs>
        <w:rPr>
          <w:noProof/>
          <w:lang w:val="lv-LV"/>
        </w:rPr>
      </w:pPr>
    </w:p>
    <w:p w14:paraId="01E89156"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7.</w:t>
      </w:r>
      <w:r w:rsidRPr="00E8717C">
        <w:rPr>
          <w:b/>
          <w:bCs/>
          <w:noProof/>
          <w:lang w:val="lv-LV"/>
        </w:rPr>
        <w:tab/>
        <w:t>REĢISTRĀCIJAS APLIECĪBAS ĪPAŠNIEKS</w:t>
      </w:r>
    </w:p>
    <w:p w14:paraId="521C5194" w14:textId="77777777" w:rsidR="009918EE" w:rsidRPr="00E8717C" w:rsidRDefault="009918EE" w:rsidP="000C6F80">
      <w:pPr>
        <w:keepNext/>
        <w:tabs>
          <w:tab w:val="clear" w:pos="567"/>
        </w:tabs>
        <w:rPr>
          <w:noProof/>
          <w:lang w:val="lv-LV"/>
        </w:rPr>
      </w:pPr>
    </w:p>
    <w:p w14:paraId="23728398" w14:textId="77777777" w:rsidR="00060CC9" w:rsidRPr="00060CC9" w:rsidRDefault="00060CC9" w:rsidP="00060CC9">
      <w:pPr>
        <w:keepNext/>
        <w:tabs>
          <w:tab w:val="clear" w:pos="567"/>
        </w:tabs>
        <w:rPr>
          <w:noProof/>
        </w:rPr>
      </w:pPr>
      <w:r w:rsidRPr="00060CC9">
        <w:rPr>
          <w:noProof/>
        </w:rPr>
        <w:t>Accord Healthcare S.L.U.</w:t>
      </w:r>
    </w:p>
    <w:p w14:paraId="7B2F2D1D" w14:textId="77777777" w:rsidR="00060CC9" w:rsidRPr="00060CC9" w:rsidRDefault="00060CC9" w:rsidP="00060CC9">
      <w:pPr>
        <w:keepNext/>
        <w:tabs>
          <w:tab w:val="clear" w:pos="567"/>
        </w:tabs>
        <w:rPr>
          <w:noProof/>
        </w:rPr>
      </w:pPr>
      <w:r w:rsidRPr="00060CC9">
        <w:rPr>
          <w:noProof/>
        </w:rPr>
        <w:t>World Trade Center, Moll de Barcelona s/n,</w:t>
      </w:r>
    </w:p>
    <w:p w14:paraId="5BE2BC00" w14:textId="77777777" w:rsidR="00060CC9" w:rsidRPr="00060CC9" w:rsidRDefault="00060CC9" w:rsidP="00060CC9">
      <w:pPr>
        <w:keepNext/>
        <w:tabs>
          <w:tab w:val="clear" w:pos="567"/>
        </w:tabs>
        <w:rPr>
          <w:noProof/>
        </w:rPr>
      </w:pPr>
      <w:r w:rsidRPr="00060CC9">
        <w:rPr>
          <w:noProof/>
        </w:rPr>
        <w:t>Edifici Est, 6</w:t>
      </w:r>
      <w:r w:rsidRPr="00060CC9">
        <w:rPr>
          <w:noProof/>
          <w:vertAlign w:val="superscript"/>
        </w:rPr>
        <w:t>a</w:t>
      </w:r>
      <w:r w:rsidRPr="00060CC9">
        <w:rPr>
          <w:noProof/>
        </w:rPr>
        <w:t xml:space="preserve"> Planta,</w:t>
      </w:r>
    </w:p>
    <w:p w14:paraId="24533F9E" w14:textId="77777777" w:rsidR="00060CC9" w:rsidRPr="00060CC9" w:rsidRDefault="00060CC9" w:rsidP="00060CC9">
      <w:pPr>
        <w:keepNext/>
        <w:tabs>
          <w:tab w:val="clear" w:pos="567"/>
        </w:tabs>
        <w:rPr>
          <w:noProof/>
        </w:rPr>
      </w:pPr>
      <w:r w:rsidRPr="00060CC9">
        <w:rPr>
          <w:noProof/>
        </w:rPr>
        <w:t>Barcelona, 08039</w:t>
      </w:r>
    </w:p>
    <w:p w14:paraId="28BC4E4A" w14:textId="77777777" w:rsidR="00060CC9" w:rsidRPr="00060CC9" w:rsidRDefault="00060CC9" w:rsidP="00060CC9">
      <w:pPr>
        <w:keepNext/>
        <w:tabs>
          <w:tab w:val="clear" w:pos="567"/>
        </w:tabs>
        <w:rPr>
          <w:noProof/>
        </w:rPr>
      </w:pPr>
      <w:r w:rsidRPr="00060CC9">
        <w:rPr>
          <w:noProof/>
        </w:rPr>
        <w:t>Sp</w:t>
      </w:r>
      <w:r>
        <w:rPr>
          <w:noProof/>
        </w:rPr>
        <w:t>ānija</w:t>
      </w:r>
    </w:p>
    <w:p w14:paraId="5B144812" w14:textId="77777777" w:rsidR="009918EE" w:rsidRPr="00E8717C" w:rsidRDefault="009918EE" w:rsidP="000C6F80">
      <w:pPr>
        <w:tabs>
          <w:tab w:val="left" w:pos="1134"/>
          <w:tab w:val="left" w:pos="1701"/>
        </w:tabs>
        <w:rPr>
          <w:noProof/>
          <w:lang w:val="lv-LV"/>
        </w:rPr>
      </w:pPr>
    </w:p>
    <w:p w14:paraId="341DB68D" w14:textId="77777777" w:rsidR="009918EE" w:rsidRPr="00E8717C" w:rsidRDefault="009918EE" w:rsidP="000C6F80">
      <w:pPr>
        <w:tabs>
          <w:tab w:val="left" w:pos="1134"/>
          <w:tab w:val="left" w:pos="1701"/>
        </w:tabs>
        <w:rPr>
          <w:noProof/>
          <w:lang w:val="lv-LV"/>
        </w:rPr>
      </w:pPr>
    </w:p>
    <w:p w14:paraId="72F11B28"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8.</w:t>
      </w:r>
      <w:r w:rsidRPr="00E8717C">
        <w:rPr>
          <w:b/>
          <w:bCs/>
          <w:noProof/>
          <w:lang w:val="lv-LV"/>
        </w:rPr>
        <w:tab/>
        <w:t>REĢISTRĀCIJAS APLIECĪBAS NUMURS(-I)</w:t>
      </w:r>
    </w:p>
    <w:p w14:paraId="26ABC8DD" w14:textId="77777777" w:rsidR="009918EE" w:rsidRPr="00E8717C" w:rsidRDefault="009918EE" w:rsidP="000C6F80">
      <w:pPr>
        <w:keepNext/>
        <w:tabs>
          <w:tab w:val="clear" w:pos="567"/>
        </w:tabs>
        <w:rPr>
          <w:noProof/>
          <w:szCs w:val="24"/>
          <w:lang w:val="lv-LV"/>
        </w:rPr>
      </w:pPr>
    </w:p>
    <w:p w14:paraId="27459F87" w14:textId="77777777" w:rsidR="00060CC9" w:rsidRPr="00063D6C" w:rsidRDefault="00060CC9" w:rsidP="00060CC9">
      <w:pPr>
        <w:keepNext/>
        <w:tabs>
          <w:tab w:val="clear" w:pos="567"/>
        </w:tabs>
        <w:rPr>
          <w:noProof/>
          <w:szCs w:val="24"/>
          <w:lang w:val="lv-LV"/>
        </w:rPr>
      </w:pPr>
      <w:r w:rsidRPr="00063D6C">
        <w:rPr>
          <w:noProof/>
          <w:szCs w:val="24"/>
          <w:lang w:val="lv-LV"/>
        </w:rPr>
        <w:t>EU/1/20/1512/00</w:t>
      </w:r>
      <w:r w:rsidR="00E72B68" w:rsidRPr="00063D6C">
        <w:rPr>
          <w:noProof/>
          <w:szCs w:val="24"/>
          <w:lang w:val="lv-LV"/>
        </w:rPr>
        <w:t>1</w:t>
      </w:r>
    </w:p>
    <w:p w14:paraId="3505BE55" w14:textId="77777777" w:rsidR="009918EE" w:rsidRPr="00E8717C" w:rsidRDefault="009918EE" w:rsidP="000C6F80">
      <w:pPr>
        <w:tabs>
          <w:tab w:val="left" w:pos="1134"/>
          <w:tab w:val="left" w:pos="1701"/>
        </w:tabs>
        <w:rPr>
          <w:noProof/>
          <w:lang w:val="lv-LV"/>
        </w:rPr>
      </w:pPr>
    </w:p>
    <w:p w14:paraId="386396E0" w14:textId="77777777" w:rsidR="009918EE" w:rsidRPr="00E8717C" w:rsidRDefault="009918EE" w:rsidP="000C6F80">
      <w:pPr>
        <w:tabs>
          <w:tab w:val="left" w:pos="1134"/>
          <w:tab w:val="left" w:pos="1701"/>
        </w:tabs>
        <w:rPr>
          <w:noProof/>
          <w:lang w:val="lv-LV"/>
        </w:rPr>
      </w:pPr>
    </w:p>
    <w:p w14:paraId="5F9FDA9A" w14:textId="77777777" w:rsidR="009918EE" w:rsidRPr="00E8717C" w:rsidRDefault="009918EE" w:rsidP="000C6F80">
      <w:pPr>
        <w:keepNext/>
        <w:tabs>
          <w:tab w:val="left" w:pos="1134"/>
          <w:tab w:val="left" w:pos="1701"/>
        </w:tabs>
        <w:ind w:left="567" w:hanging="567"/>
        <w:rPr>
          <w:b/>
          <w:noProof/>
          <w:lang w:val="lv-LV"/>
        </w:rPr>
      </w:pPr>
      <w:r w:rsidRPr="00E8717C">
        <w:rPr>
          <w:b/>
          <w:bCs/>
          <w:noProof/>
          <w:lang w:val="lv-LV"/>
        </w:rPr>
        <w:t>9.</w:t>
      </w:r>
      <w:r w:rsidRPr="00E8717C">
        <w:rPr>
          <w:b/>
          <w:bCs/>
          <w:noProof/>
          <w:lang w:val="lv-LV"/>
        </w:rPr>
        <w:tab/>
        <w:t>PIRMĀS REĢISTRĀCIJAS/PĀRREĢISTRĀCIJAS DATUMS</w:t>
      </w:r>
    </w:p>
    <w:p w14:paraId="12922DE0" w14:textId="77777777" w:rsidR="009918EE" w:rsidRPr="00E8717C" w:rsidRDefault="009918EE" w:rsidP="000C6F80">
      <w:pPr>
        <w:keepNext/>
        <w:tabs>
          <w:tab w:val="clear" w:pos="567"/>
        </w:tabs>
        <w:rPr>
          <w:noProof/>
          <w:lang w:val="lv-LV"/>
        </w:rPr>
      </w:pPr>
    </w:p>
    <w:p w14:paraId="0CF69B62" w14:textId="77777777" w:rsidR="009918EE" w:rsidRPr="00E8717C" w:rsidRDefault="009918EE" w:rsidP="00060CC9">
      <w:pPr>
        <w:tabs>
          <w:tab w:val="left" w:pos="1134"/>
          <w:tab w:val="left" w:pos="1701"/>
        </w:tabs>
        <w:rPr>
          <w:noProof/>
          <w:lang w:val="lv-LV"/>
        </w:rPr>
      </w:pPr>
      <w:r w:rsidRPr="00E8717C">
        <w:rPr>
          <w:noProof/>
          <w:lang w:val="lv-LV"/>
        </w:rPr>
        <w:t>Reģistrācijas datums</w:t>
      </w:r>
      <w:r w:rsidR="002326AA">
        <w:rPr>
          <w:noProof/>
          <w:lang w:val="lv-LV"/>
        </w:rPr>
        <w:t xml:space="preserve">: </w:t>
      </w:r>
      <w:r w:rsidR="002326AA" w:rsidRPr="002326AA">
        <w:rPr>
          <w:noProof/>
          <w:lang w:val="lv-LV"/>
        </w:rPr>
        <w:t>2021. gada 26. aprīlis</w:t>
      </w:r>
    </w:p>
    <w:p w14:paraId="6BB3AA22" w14:textId="77777777" w:rsidR="00D5053E" w:rsidRPr="00E8717C" w:rsidRDefault="00D5053E" w:rsidP="000C6F80">
      <w:pPr>
        <w:tabs>
          <w:tab w:val="left" w:pos="1134"/>
          <w:tab w:val="left" w:pos="1701"/>
        </w:tabs>
        <w:rPr>
          <w:noProof/>
          <w:lang w:val="lv-LV"/>
        </w:rPr>
      </w:pPr>
    </w:p>
    <w:p w14:paraId="6692C8A5" w14:textId="77777777" w:rsidR="009918EE" w:rsidRPr="00E8717C" w:rsidRDefault="009918EE" w:rsidP="000C6F80">
      <w:pPr>
        <w:tabs>
          <w:tab w:val="left" w:pos="1134"/>
          <w:tab w:val="left" w:pos="1701"/>
        </w:tabs>
        <w:rPr>
          <w:noProof/>
          <w:lang w:val="lv-LV"/>
        </w:rPr>
      </w:pPr>
    </w:p>
    <w:p w14:paraId="28284A2B"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10.</w:t>
      </w:r>
      <w:r w:rsidRPr="00E8717C">
        <w:rPr>
          <w:b/>
          <w:bCs/>
          <w:noProof/>
          <w:lang w:val="lv-LV"/>
        </w:rPr>
        <w:tab/>
        <w:t>TEKSTA PĀRSKATĪŠANAS DATUMS</w:t>
      </w:r>
    </w:p>
    <w:p w14:paraId="2CB22080" w14:textId="77777777" w:rsidR="009918EE" w:rsidRPr="00E8717C" w:rsidRDefault="009918EE" w:rsidP="000C6F80">
      <w:pPr>
        <w:tabs>
          <w:tab w:val="left" w:pos="1134"/>
          <w:tab w:val="left" w:pos="1701"/>
        </w:tabs>
        <w:rPr>
          <w:noProof/>
          <w:lang w:val="lv-LV"/>
        </w:rPr>
      </w:pPr>
    </w:p>
    <w:p w14:paraId="48958FEA" w14:textId="119FF2B4" w:rsidR="009918EE" w:rsidRPr="00E8717C" w:rsidRDefault="009918EE" w:rsidP="000C6F80">
      <w:pPr>
        <w:rPr>
          <w:noProof/>
          <w:lang w:val="lv-LV"/>
        </w:rPr>
      </w:pPr>
      <w:r w:rsidRPr="00E8717C">
        <w:rPr>
          <w:noProof/>
          <w:lang w:val="lv-LV"/>
        </w:rPr>
        <w:t xml:space="preserve">Sīkāka informācija par šīm zālēm ir pieejama Eiropas Zāļu aģentūras tīmekļa vietnē </w:t>
      </w:r>
      <w:ins w:id="14" w:author="MAH reviewer" w:date="2025-04-22T15:38:00Z">
        <w:r w:rsidR="00446802">
          <w:rPr>
            <w:noProof/>
            <w:lang w:val="lv-LV"/>
          </w:rPr>
          <w:fldChar w:fldCharType="begin"/>
        </w:r>
        <w:r w:rsidR="00446802">
          <w:rPr>
            <w:noProof/>
            <w:lang w:val="lv-LV"/>
          </w:rPr>
          <w:instrText xml:space="preserve"> HYPERLINK "</w:instrText>
        </w:r>
      </w:ins>
      <w:r w:rsidR="00446802" w:rsidRPr="00446802">
        <w:rPr>
          <w:rPrChange w:id="15" w:author="MAH reviewer" w:date="2025-04-22T15:38:00Z">
            <w:rPr>
              <w:rStyle w:val="Hyperlink"/>
              <w:noProof/>
              <w:lang w:val="lv-LV"/>
            </w:rPr>
          </w:rPrChange>
        </w:rPr>
        <w:instrText>http</w:instrText>
      </w:r>
      <w:ins w:id="16" w:author="MAH reviewer" w:date="2025-04-22T15:38:00Z">
        <w:r w:rsidR="00446802" w:rsidRPr="00446802">
          <w:rPr>
            <w:rPrChange w:id="17" w:author="MAH reviewer" w:date="2025-04-22T15:38:00Z">
              <w:rPr>
                <w:rStyle w:val="Hyperlink"/>
                <w:noProof/>
                <w:lang w:val="lv-LV"/>
              </w:rPr>
            </w:rPrChange>
          </w:rPr>
          <w:instrText>s</w:instrText>
        </w:r>
      </w:ins>
      <w:r w:rsidR="00446802" w:rsidRPr="00446802">
        <w:rPr>
          <w:rPrChange w:id="18" w:author="MAH reviewer" w:date="2025-04-22T15:38:00Z">
            <w:rPr>
              <w:rStyle w:val="Hyperlink"/>
              <w:noProof/>
              <w:lang w:val="lv-LV"/>
            </w:rPr>
          </w:rPrChange>
        </w:rPr>
        <w:instrText>://www.ema.europa.eu</w:instrText>
      </w:r>
      <w:ins w:id="19" w:author="MAH reviewer" w:date="2025-04-22T15:38:00Z">
        <w:r w:rsidR="00446802">
          <w:rPr>
            <w:noProof/>
            <w:lang w:val="lv-LV"/>
          </w:rPr>
          <w:instrText xml:space="preserve">" </w:instrText>
        </w:r>
        <w:r w:rsidR="00446802">
          <w:rPr>
            <w:noProof/>
            <w:lang w:val="lv-LV"/>
          </w:rPr>
        </w:r>
        <w:r w:rsidR="00446802">
          <w:rPr>
            <w:noProof/>
            <w:lang w:val="lv-LV"/>
          </w:rPr>
          <w:fldChar w:fldCharType="separate"/>
        </w:r>
      </w:ins>
      <w:r w:rsidR="00446802" w:rsidRPr="001C7606">
        <w:rPr>
          <w:rStyle w:val="Hyperlink"/>
          <w:noProof/>
          <w:lang w:val="lv-LV"/>
        </w:rPr>
        <w:t>http</w:t>
      </w:r>
      <w:ins w:id="20" w:author="MAH reviewer" w:date="2025-04-22T15:38:00Z">
        <w:r w:rsidR="00446802" w:rsidRPr="001C7606">
          <w:rPr>
            <w:rStyle w:val="Hyperlink"/>
            <w:noProof/>
            <w:lang w:val="lv-LV"/>
          </w:rPr>
          <w:t>s</w:t>
        </w:r>
      </w:ins>
      <w:r w:rsidR="00446802" w:rsidRPr="001C7606">
        <w:rPr>
          <w:rStyle w:val="Hyperlink"/>
          <w:noProof/>
          <w:lang w:val="lv-LV"/>
        </w:rPr>
        <w:t>://www.ema.europa.eu</w:t>
      </w:r>
      <w:ins w:id="21" w:author="MAH reviewer" w:date="2025-04-22T15:38:00Z">
        <w:r w:rsidR="00446802">
          <w:rPr>
            <w:noProof/>
            <w:lang w:val="lv-LV"/>
          </w:rPr>
          <w:fldChar w:fldCharType="end"/>
        </w:r>
      </w:ins>
      <w:r w:rsidRPr="00E8717C">
        <w:rPr>
          <w:noProof/>
          <w:lang w:val="lv-LV"/>
        </w:rPr>
        <w:t>.</w:t>
      </w:r>
    </w:p>
    <w:p w14:paraId="2CBECD70" w14:textId="77777777" w:rsidR="00164C5B" w:rsidRPr="00E8717C" w:rsidRDefault="00164C5B" w:rsidP="000C6F80">
      <w:pPr>
        <w:tabs>
          <w:tab w:val="left" w:pos="1134"/>
          <w:tab w:val="left" w:pos="1701"/>
        </w:tabs>
        <w:rPr>
          <w:b/>
          <w:noProof/>
          <w:lang w:val="lv-LV"/>
        </w:rPr>
      </w:pPr>
      <w:r w:rsidRPr="00E8717C">
        <w:rPr>
          <w:noProof/>
          <w:lang w:val="lv-LV"/>
        </w:rPr>
        <w:br w:type="page"/>
      </w:r>
      <w:r w:rsidRPr="00E8717C">
        <w:rPr>
          <w:b/>
          <w:bCs/>
          <w:noProof/>
          <w:lang w:val="lv-LV"/>
        </w:rPr>
        <w:t>1.</w:t>
      </w:r>
      <w:r w:rsidRPr="00E8717C">
        <w:rPr>
          <w:b/>
          <w:bCs/>
          <w:noProof/>
          <w:lang w:val="lv-LV"/>
        </w:rPr>
        <w:tab/>
        <w:t>ZĀĻU NOSAUKUMS</w:t>
      </w:r>
    </w:p>
    <w:p w14:paraId="2EDC1BD4" w14:textId="77777777" w:rsidR="00164C5B" w:rsidRPr="00E8717C" w:rsidRDefault="00164C5B" w:rsidP="000C6F80">
      <w:pPr>
        <w:keepNext/>
        <w:tabs>
          <w:tab w:val="left" w:pos="1134"/>
          <w:tab w:val="left" w:pos="1701"/>
        </w:tabs>
        <w:rPr>
          <w:noProof/>
          <w:lang w:val="lv-LV"/>
        </w:rPr>
      </w:pPr>
    </w:p>
    <w:p w14:paraId="4D245B32" w14:textId="77777777" w:rsidR="00164C5B" w:rsidRPr="00E8717C" w:rsidRDefault="001D36B3" w:rsidP="000C6F80">
      <w:pPr>
        <w:tabs>
          <w:tab w:val="left" w:pos="1134"/>
          <w:tab w:val="left" w:pos="1701"/>
        </w:tabs>
        <w:rPr>
          <w:noProof/>
          <w:lang w:val="lv-LV"/>
        </w:rPr>
      </w:pPr>
      <w:r>
        <w:rPr>
          <w:noProof/>
          <w:lang w:val="lv-LV"/>
        </w:rPr>
        <w:t>Abiraterone Accord</w:t>
      </w:r>
      <w:r w:rsidR="00164C5B" w:rsidRPr="00E8717C">
        <w:rPr>
          <w:noProof/>
          <w:lang w:val="lv-LV"/>
        </w:rPr>
        <w:t xml:space="preserve"> </w:t>
      </w:r>
      <w:r w:rsidR="00AA5AF3" w:rsidRPr="00E8717C">
        <w:rPr>
          <w:noProof/>
          <w:lang w:val="lv-LV"/>
        </w:rPr>
        <w:t>500 </w:t>
      </w:r>
      <w:r w:rsidR="00164C5B" w:rsidRPr="00E8717C">
        <w:rPr>
          <w:noProof/>
          <w:lang w:val="lv-LV"/>
        </w:rPr>
        <w:t xml:space="preserve">mg </w:t>
      </w:r>
      <w:r w:rsidR="00AA5AF3" w:rsidRPr="00E8717C">
        <w:rPr>
          <w:noProof/>
          <w:lang w:val="lv-LV"/>
        </w:rPr>
        <w:t xml:space="preserve">apvalkotās </w:t>
      </w:r>
      <w:r w:rsidR="00164C5B" w:rsidRPr="00E8717C">
        <w:rPr>
          <w:noProof/>
          <w:lang w:val="lv-LV"/>
        </w:rPr>
        <w:t>tabletes</w:t>
      </w:r>
    </w:p>
    <w:p w14:paraId="06CB7C70" w14:textId="77777777" w:rsidR="00164C5B" w:rsidRPr="00E8717C" w:rsidRDefault="00164C5B" w:rsidP="000C6F80">
      <w:pPr>
        <w:tabs>
          <w:tab w:val="left" w:pos="1134"/>
          <w:tab w:val="left" w:pos="1701"/>
        </w:tabs>
        <w:rPr>
          <w:noProof/>
          <w:lang w:val="lv-LV"/>
        </w:rPr>
      </w:pPr>
    </w:p>
    <w:p w14:paraId="47717E0C" w14:textId="77777777" w:rsidR="00164C5B" w:rsidRPr="00E8717C" w:rsidRDefault="00164C5B" w:rsidP="000C6F80">
      <w:pPr>
        <w:tabs>
          <w:tab w:val="left" w:pos="1134"/>
          <w:tab w:val="left" w:pos="1701"/>
        </w:tabs>
        <w:rPr>
          <w:noProof/>
          <w:lang w:val="lv-LV"/>
        </w:rPr>
      </w:pPr>
    </w:p>
    <w:p w14:paraId="67FD7663"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2.</w:t>
      </w:r>
      <w:r w:rsidRPr="00E8717C">
        <w:rPr>
          <w:b/>
          <w:bCs/>
          <w:noProof/>
          <w:lang w:val="lv-LV"/>
        </w:rPr>
        <w:tab/>
        <w:t>KVALITATĪVAIS UN KVANTITATĪVAIS SASTĀVS</w:t>
      </w:r>
    </w:p>
    <w:p w14:paraId="01B3A09D" w14:textId="77777777" w:rsidR="00164C5B" w:rsidRPr="00E8717C" w:rsidRDefault="00164C5B" w:rsidP="000C6F80">
      <w:pPr>
        <w:keepNext/>
        <w:tabs>
          <w:tab w:val="left" w:pos="1134"/>
          <w:tab w:val="left" w:pos="1701"/>
        </w:tabs>
        <w:rPr>
          <w:noProof/>
          <w:lang w:val="lv-LV"/>
        </w:rPr>
      </w:pPr>
    </w:p>
    <w:p w14:paraId="6325690C" w14:textId="77777777" w:rsidR="00164C5B" w:rsidRPr="00E8717C" w:rsidRDefault="00164C5B" w:rsidP="000C6F80">
      <w:pPr>
        <w:tabs>
          <w:tab w:val="left" w:pos="1134"/>
          <w:tab w:val="left" w:pos="1701"/>
        </w:tabs>
        <w:rPr>
          <w:noProof/>
          <w:lang w:val="lv-LV"/>
        </w:rPr>
      </w:pPr>
      <w:r w:rsidRPr="00E8717C">
        <w:rPr>
          <w:noProof/>
          <w:lang w:val="lv-LV"/>
        </w:rPr>
        <w:t xml:space="preserve">Katra </w:t>
      </w:r>
      <w:r w:rsidR="0055095A" w:rsidRPr="00E8717C">
        <w:rPr>
          <w:noProof/>
          <w:lang w:val="lv-LV"/>
        </w:rPr>
        <w:t xml:space="preserve">apvalkotā </w:t>
      </w:r>
      <w:r w:rsidRPr="00E8717C">
        <w:rPr>
          <w:noProof/>
          <w:lang w:val="lv-LV"/>
        </w:rPr>
        <w:t xml:space="preserve">tablete satur </w:t>
      </w:r>
      <w:r w:rsidR="0055095A" w:rsidRPr="00E8717C">
        <w:rPr>
          <w:noProof/>
          <w:lang w:val="lv-LV"/>
        </w:rPr>
        <w:t>500 </w:t>
      </w:r>
      <w:r w:rsidRPr="00E8717C">
        <w:rPr>
          <w:noProof/>
          <w:lang w:val="lv-LV"/>
        </w:rPr>
        <w:t>mg abiraterona acetāta (</w:t>
      </w:r>
      <w:r w:rsidRPr="00E8717C">
        <w:rPr>
          <w:i/>
          <w:noProof/>
          <w:lang w:val="lv-LV"/>
        </w:rPr>
        <w:t>abirateroni acetas</w:t>
      </w:r>
      <w:r w:rsidRPr="00E8717C">
        <w:rPr>
          <w:noProof/>
          <w:lang w:val="lv-LV"/>
        </w:rPr>
        <w:t>).</w:t>
      </w:r>
    </w:p>
    <w:p w14:paraId="2D3BCC2D" w14:textId="77777777" w:rsidR="00164C5B" w:rsidRPr="00E8717C" w:rsidRDefault="00164C5B" w:rsidP="000C6F80">
      <w:pPr>
        <w:tabs>
          <w:tab w:val="left" w:pos="1134"/>
          <w:tab w:val="left" w:pos="1701"/>
        </w:tabs>
        <w:rPr>
          <w:noProof/>
          <w:lang w:val="lv-LV"/>
        </w:rPr>
      </w:pPr>
    </w:p>
    <w:p w14:paraId="6A14AA85" w14:textId="77777777" w:rsidR="00055A90" w:rsidRPr="00E93A70" w:rsidRDefault="00164C5B" w:rsidP="000C6F80">
      <w:pPr>
        <w:tabs>
          <w:tab w:val="left" w:pos="1134"/>
          <w:tab w:val="left" w:pos="1701"/>
        </w:tabs>
        <w:rPr>
          <w:bCs/>
          <w:iCs/>
          <w:noProof/>
          <w:u w:val="single"/>
          <w:lang w:val="lv-LV"/>
        </w:rPr>
      </w:pPr>
      <w:r w:rsidRPr="00E8717C">
        <w:rPr>
          <w:bCs/>
          <w:iCs/>
          <w:noProof/>
          <w:u w:val="single"/>
          <w:lang w:val="lv-LV"/>
        </w:rPr>
        <w:t>Palīgvielas ar zināmu iedarbību</w:t>
      </w:r>
    </w:p>
    <w:p w14:paraId="4E8145D8" w14:textId="77777777" w:rsidR="008B20BF" w:rsidRDefault="008B20BF" w:rsidP="000C6F80">
      <w:pPr>
        <w:tabs>
          <w:tab w:val="left" w:pos="1134"/>
          <w:tab w:val="left" w:pos="1701"/>
        </w:tabs>
        <w:rPr>
          <w:noProof/>
          <w:lang w:val="lv-LV"/>
        </w:rPr>
      </w:pPr>
    </w:p>
    <w:p w14:paraId="35DE97CB" w14:textId="26C429B8" w:rsidR="00164C5B" w:rsidRPr="00E8717C" w:rsidRDefault="00164C5B" w:rsidP="000C6F80">
      <w:pPr>
        <w:tabs>
          <w:tab w:val="left" w:pos="1134"/>
          <w:tab w:val="left" w:pos="1701"/>
        </w:tabs>
        <w:rPr>
          <w:noProof/>
          <w:lang w:val="lv-LV"/>
        </w:rPr>
      </w:pPr>
      <w:r w:rsidRPr="00E8717C">
        <w:rPr>
          <w:noProof/>
          <w:lang w:val="lv-LV"/>
        </w:rPr>
        <w:t xml:space="preserve">Katra </w:t>
      </w:r>
      <w:r w:rsidR="0055095A" w:rsidRPr="00E8717C">
        <w:rPr>
          <w:noProof/>
          <w:lang w:val="lv-LV"/>
        </w:rPr>
        <w:t xml:space="preserve">apvalkotā </w:t>
      </w:r>
      <w:r w:rsidRPr="00E8717C">
        <w:rPr>
          <w:noProof/>
          <w:lang w:val="lv-LV"/>
        </w:rPr>
        <w:t xml:space="preserve">tablete satur </w:t>
      </w:r>
      <w:r w:rsidR="0055095A" w:rsidRPr="00E8717C">
        <w:rPr>
          <w:noProof/>
          <w:lang w:val="lv-LV"/>
        </w:rPr>
        <w:t>253,2 </w:t>
      </w:r>
      <w:r w:rsidRPr="00E8717C">
        <w:rPr>
          <w:noProof/>
          <w:lang w:val="lv-LV"/>
        </w:rPr>
        <w:t>mg laktozes</w:t>
      </w:r>
      <w:r w:rsidR="00005E2B">
        <w:rPr>
          <w:noProof/>
          <w:lang w:val="lv-LV"/>
        </w:rPr>
        <w:t xml:space="preserve"> monohidrāta</w:t>
      </w:r>
      <w:r w:rsidRPr="00E8717C">
        <w:rPr>
          <w:noProof/>
          <w:lang w:val="lv-LV"/>
        </w:rPr>
        <w:t xml:space="preserve"> un </w:t>
      </w:r>
      <w:r w:rsidR="008A7F3A">
        <w:rPr>
          <w:noProof/>
          <w:lang w:val="lv-LV"/>
        </w:rPr>
        <w:t>12</w:t>
      </w:r>
      <w:r w:rsidR="0055095A" w:rsidRPr="00E8717C">
        <w:rPr>
          <w:noProof/>
          <w:lang w:val="lv-LV"/>
        </w:rPr>
        <w:t> </w:t>
      </w:r>
      <w:r w:rsidRPr="00E8717C">
        <w:rPr>
          <w:noProof/>
          <w:lang w:val="lv-LV"/>
        </w:rPr>
        <w:t>mg nātrija.</w:t>
      </w:r>
    </w:p>
    <w:p w14:paraId="37721AAB" w14:textId="77777777" w:rsidR="00164C5B" w:rsidRPr="00E8717C" w:rsidRDefault="00164C5B" w:rsidP="000C6F80">
      <w:pPr>
        <w:tabs>
          <w:tab w:val="left" w:pos="1134"/>
          <w:tab w:val="left" w:pos="1701"/>
        </w:tabs>
        <w:rPr>
          <w:noProof/>
          <w:lang w:val="lv-LV"/>
        </w:rPr>
      </w:pPr>
    </w:p>
    <w:p w14:paraId="2F75D662" w14:textId="77777777" w:rsidR="00164C5B" w:rsidRPr="00E8717C" w:rsidRDefault="00164C5B" w:rsidP="000C6F80">
      <w:pPr>
        <w:tabs>
          <w:tab w:val="left" w:pos="1134"/>
          <w:tab w:val="left" w:pos="1701"/>
        </w:tabs>
        <w:rPr>
          <w:noProof/>
          <w:lang w:val="lv-LV"/>
        </w:rPr>
      </w:pPr>
      <w:r w:rsidRPr="00E8717C">
        <w:rPr>
          <w:noProof/>
          <w:lang w:val="lv-LV"/>
        </w:rPr>
        <w:t>Pilnu palīgvielu sarakstu skatīt 6.1. apakšpunktā.</w:t>
      </w:r>
    </w:p>
    <w:p w14:paraId="56AE3349" w14:textId="77777777" w:rsidR="00164C5B" w:rsidRPr="00E8717C" w:rsidRDefault="00164C5B" w:rsidP="000C6F80">
      <w:pPr>
        <w:tabs>
          <w:tab w:val="left" w:pos="1134"/>
          <w:tab w:val="left" w:pos="1701"/>
        </w:tabs>
        <w:rPr>
          <w:noProof/>
          <w:lang w:val="lv-LV"/>
        </w:rPr>
      </w:pPr>
    </w:p>
    <w:p w14:paraId="73F24E82" w14:textId="77777777" w:rsidR="00164C5B" w:rsidRPr="00E8717C" w:rsidRDefault="00164C5B" w:rsidP="000C6F80">
      <w:pPr>
        <w:tabs>
          <w:tab w:val="left" w:pos="1134"/>
          <w:tab w:val="left" w:pos="1701"/>
        </w:tabs>
        <w:rPr>
          <w:noProof/>
          <w:lang w:val="lv-LV"/>
        </w:rPr>
      </w:pPr>
    </w:p>
    <w:p w14:paraId="31BACD02"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3.</w:t>
      </w:r>
      <w:r w:rsidRPr="00E8717C">
        <w:rPr>
          <w:b/>
          <w:bCs/>
          <w:noProof/>
          <w:lang w:val="lv-LV"/>
        </w:rPr>
        <w:tab/>
        <w:t>ZĀĻU FORMA</w:t>
      </w:r>
    </w:p>
    <w:p w14:paraId="6657A243" w14:textId="77777777" w:rsidR="00164C5B" w:rsidRPr="00E8717C" w:rsidRDefault="00164C5B" w:rsidP="000C6F80">
      <w:pPr>
        <w:keepNext/>
        <w:tabs>
          <w:tab w:val="left" w:pos="1134"/>
          <w:tab w:val="left" w:pos="1701"/>
        </w:tabs>
        <w:rPr>
          <w:noProof/>
          <w:lang w:val="lv-LV"/>
        </w:rPr>
      </w:pPr>
    </w:p>
    <w:p w14:paraId="4AF8CAB1" w14:textId="77777777" w:rsidR="00164C5B" w:rsidRPr="00E8717C" w:rsidRDefault="0055095A" w:rsidP="000C6F80">
      <w:pPr>
        <w:tabs>
          <w:tab w:val="left" w:pos="1134"/>
          <w:tab w:val="left" w:pos="1701"/>
        </w:tabs>
        <w:rPr>
          <w:noProof/>
          <w:lang w:val="lv-LV"/>
        </w:rPr>
      </w:pPr>
      <w:r w:rsidRPr="00E8717C">
        <w:rPr>
          <w:noProof/>
          <w:lang w:val="lv-LV"/>
        </w:rPr>
        <w:t>Apvalkotā t</w:t>
      </w:r>
      <w:r w:rsidR="00164C5B" w:rsidRPr="00E8717C">
        <w:rPr>
          <w:noProof/>
          <w:lang w:val="lv-LV"/>
        </w:rPr>
        <w:t>ablete</w:t>
      </w:r>
      <w:r w:rsidR="008C02B8">
        <w:rPr>
          <w:noProof/>
          <w:lang w:val="lv-LV"/>
        </w:rPr>
        <w:t xml:space="preserve"> (tablete)</w:t>
      </w:r>
    </w:p>
    <w:p w14:paraId="4584C6C9" w14:textId="77777777" w:rsidR="00164C5B" w:rsidRPr="00E8717C" w:rsidRDefault="00607B4E" w:rsidP="000C6F80">
      <w:pPr>
        <w:tabs>
          <w:tab w:val="left" w:pos="1134"/>
          <w:tab w:val="left" w:pos="1701"/>
        </w:tabs>
        <w:rPr>
          <w:noProof/>
          <w:lang w:val="lv-LV"/>
        </w:rPr>
      </w:pPr>
      <w:r w:rsidRPr="00607B4E">
        <w:rPr>
          <w:noProof/>
          <w:lang w:val="lv-LV"/>
        </w:rPr>
        <w:t>Ovāla, sārta apvalkotā tablete, aptuveni 19 mm gara un 11 mm plata tablete ar iespiestu uzrakstu “A 7 TN” vienā pusē un “500” otrā pusē</w:t>
      </w:r>
      <w:r w:rsidR="00164C5B" w:rsidRPr="00E8717C">
        <w:rPr>
          <w:noProof/>
          <w:lang w:val="lv-LV"/>
        </w:rPr>
        <w:t>.</w:t>
      </w:r>
    </w:p>
    <w:p w14:paraId="11CAE8BC" w14:textId="77777777" w:rsidR="00164C5B" w:rsidRPr="00E8717C" w:rsidRDefault="00164C5B" w:rsidP="000C6F80">
      <w:pPr>
        <w:tabs>
          <w:tab w:val="left" w:pos="1134"/>
          <w:tab w:val="left" w:pos="1701"/>
        </w:tabs>
        <w:rPr>
          <w:noProof/>
          <w:lang w:val="lv-LV"/>
        </w:rPr>
      </w:pPr>
    </w:p>
    <w:p w14:paraId="304F345D" w14:textId="77777777" w:rsidR="00164C5B" w:rsidRPr="00E8717C" w:rsidRDefault="00164C5B" w:rsidP="000C6F80">
      <w:pPr>
        <w:tabs>
          <w:tab w:val="left" w:pos="1134"/>
          <w:tab w:val="left" w:pos="1701"/>
        </w:tabs>
        <w:rPr>
          <w:noProof/>
          <w:lang w:val="lv-LV"/>
        </w:rPr>
      </w:pPr>
    </w:p>
    <w:p w14:paraId="699892DF" w14:textId="77777777" w:rsidR="00164C5B" w:rsidRPr="00E8717C" w:rsidRDefault="00164C5B" w:rsidP="000C6F80">
      <w:pPr>
        <w:keepNext/>
        <w:tabs>
          <w:tab w:val="left" w:pos="1134"/>
          <w:tab w:val="left" w:pos="1701"/>
        </w:tabs>
        <w:ind w:left="567" w:hanging="567"/>
        <w:rPr>
          <w:b/>
          <w:noProof/>
          <w:lang w:val="lv-LV"/>
        </w:rPr>
      </w:pPr>
      <w:r w:rsidRPr="00E8717C">
        <w:rPr>
          <w:b/>
          <w:noProof/>
          <w:lang w:val="lv-LV"/>
        </w:rPr>
        <w:t>4.</w:t>
      </w:r>
      <w:r w:rsidRPr="00E8717C">
        <w:rPr>
          <w:b/>
          <w:noProof/>
          <w:lang w:val="lv-LV"/>
        </w:rPr>
        <w:tab/>
      </w:r>
      <w:r w:rsidRPr="00E8717C">
        <w:rPr>
          <w:b/>
          <w:bCs/>
          <w:noProof/>
          <w:lang w:val="lv-LV"/>
        </w:rPr>
        <w:t>KLĪNISKĀ INFORMĀCIJA</w:t>
      </w:r>
    </w:p>
    <w:p w14:paraId="1D4772F8" w14:textId="77777777" w:rsidR="00164C5B" w:rsidRPr="00E8717C" w:rsidRDefault="00164C5B" w:rsidP="000C6F80">
      <w:pPr>
        <w:keepNext/>
        <w:tabs>
          <w:tab w:val="left" w:pos="1134"/>
          <w:tab w:val="left" w:pos="1701"/>
        </w:tabs>
        <w:rPr>
          <w:noProof/>
          <w:lang w:val="lv-LV"/>
        </w:rPr>
      </w:pPr>
    </w:p>
    <w:p w14:paraId="59125488"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4.1.</w:t>
      </w:r>
      <w:r w:rsidRPr="00E8717C">
        <w:rPr>
          <w:b/>
          <w:bCs/>
          <w:noProof/>
          <w:lang w:val="lv-LV"/>
        </w:rPr>
        <w:tab/>
        <w:t>Terapeitiskās indikācijas</w:t>
      </w:r>
    </w:p>
    <w:p w14:paraId="2F41C757" w14:textId="77777777" w:rsidR="00164C5B" w:rsidRPr="00E8717C" w:rsidRDefault="00164C5B" w:rsidP="000C6F80">
      <w:pPr>
        <w:keepNext/>
        <w:tabs>
          <w:tab w:val="left" w:pos="1134"/>
          <w:tab w:val="left" w:pos="1701"/>
        </w:tabs>
        <w:rPr>
          <w:noProof/>
          <w:lang w:val="lv-LV"/>
        </w:rPr>
      </w:pPr>
    </w:p>
    <w:p w14:paraId="09891798" w14:textId="77777777" w:rsidR="00164C5B" w:rsidRPr="00E8717C" w:rsidRDefault="001D36B3" w:rsidP="000C6F80">
      <w:pPr>
        <w:tabs>
          <w:tab w:val="left" w:pos="1134"/>
          <w:tab w:val="left" w:pos="1701"/>
        </w:tabs>
        <w:rPr>
          <w:noProof/>
          <w:lang w:val="lv-LV"/>
        </w:rPr>
      </w:pPr>
      <w:r>
        <w:rPr>
          <w:noProof/>
          <w:lang w:val="lv-LV"/>
        </w:rPr>
        <w:t>Abiraterone Accord</w:t>
      </w:r>
      <w:r w:rsidR="00164C5B" w:rsidRPr="00E8717C">
        <w:rPr>
          <w:noProof/>
          <w:lang w:val="lv-LV"/>
        </w:rPr>
        <w:t xml:space="preserve"> </w:t>
      </w:r>
      <w:r w:rsidR="00A43B3E" w:rsidRPr="00E8717C">
        <w:rPr>
          <w:noProof/>
          <w:lang w:val="lv-LV"/>
        </w:rPr>
        <w:t xml:space="preserve">vienlaicīgi </w:t>
      </w:r>
      <w:r w:rsidR="00164C5B" w:rsidRPr="00E8717C">
        <w:rPr>
          <w:noProof/>
          <w:lang w:val="lv-LV"/>
        </w:rPr>
        <w:t>ar prednizonu vai prednizolonu ir indicēt</w:t>
      </w:r>
      <w:r w:rsidR="00164C5B" w:rsidRPr="00E53954">
        <w:rPr>
          <w:noProof/>
          <w:lang w:val="lv-LV"/>
        </w:rPr>
        <w:t>as:</w:t>
      </w:r>
    </w:p>
    <w:p w14:paraId="6B5AE487" w14:textId="77777777" w:rsidR="00385AFF" w:rsidRPr="00E8717C" w:rsidRDefault="00E23D71" w:rsidP="000C6F80">
      <w:pPr>
        <w:numPr>
          <w:ilvl w:val="0"/>
          <w:numId w:val="2"/>
        </w:numPr>
        <w:ind w:left="567" w:hanging="567"/>
        <w:rPr>
          <w:noProof/>
          <w:lang w:val="lv-LV"/>
        </w:rPr>
      </w:pPr>
      <w:r w:rsidRPr="00E8717C">
        <w:rPr>
          <w:noProof/>
          <w:lang w:val="lv-LV"/>
        </w:rPr>
        <w:t xml:space="preserve">kombinācijā ar androgēnu deprivācijas terapiju (ADT) </w:t>
      </w:r>
      <w:r w:rsidR="00C871B8" w:rsidRPr="00E8717C">
        <w:rPr>
          <w:noProof/>
          <w:lang w:val="lv-LV"/>
        </w:rPr>
        <w:t>pirmreizēji diagnosticēta augsta riska pret hormoniem jutīga metastātiska prostatas vēža</w:t>
      </w:r>
      <w:r w:rsidRPr="00E8717C">
        <w:rPr>
          <w:noProof/>
          <w:lang w:val="lv-LV"/>
        </w:rPr>
        <w:t xml:space="preserve"> (</w:t>
      </w:r>
      <w:r w:rsidRPr="00E8717C">
        <w:rPr>
          <w:i/>
          <w:noProof/>
          <w:lang w:val="lv-LV"/>
        </w:rPr>
        <w:t>mHSPC - metastatic hormone sensitive prostate cancer</w:t>
      </w:r>
      <w:r w:rsidRPr="00E8717C">
        <w:rPr>
          <w:noProof/>
          <w:lang w:val="lv-LV"/>
        </w:rPr>
        <w:t>) ārstēšanai pieaugušiem vīriešiem (skatīt 5.1. apakšpunktu)</w:t>
      </w:r>
      <w:r w:rsidR="00385AFF" w:rsidRPr="00E8717C">
        <w:rPr>
          <w:noProof/>
          <w:lang w:val="lv-LV"/>
        </w:rPr>
        <w:t>;</w:t>
      </w:r>
    </w:p>
    <w:p w14:paraId="18FE05BB" w14:textId="77777777" w:rsidR="00164C5B" w:rsidRPr="00E8717C" w:rsidRDefault="00164C5B" w:rsidP="000C6F80">
      <w:pPr>
        <w:numPr>
          <w:ilvl w:val="0"/>
          <w:numId w:val="2"/>
        </w:numPr>
        <w:ind w:left="567" w:hanging="567"/>
        <w:rPr>
          <w:noProof/>
          <w:lang w:val="lv-LV"/>
        </w:rPr>
      </w:pPr>
      <w:r w:rsidRPr="00E8717C">
        <w:rPr>
          <w:noProof/>
          <w:lang w:val="lv-LV"/>
        </w:rPr>
        <w:t xml:space="preserve">metastātiska, pret kastrāciju rezistenta prostatas vēža </w:t>
      </w:r>
      <w:r w:rsidR="00385AFF" w:rsidRPr="00E8717C">
        <w:rPr>
          <w:i/>
          <w:noProof/>
          <w:lang w:val="lv-LV"/>
        </w:rPr>
        <w:t>(</w:t>
      </w:r>
      <w:r w:rsidR="00E23D71" w:rsidRPr="00E8717C">
        <w:rPr>
          <w:i/>
          <w:noProof/>
          <w:lang w:val="lv-LV"/>
        </w:rPr>
        <w:t xml:space="preserve">mCRPC - </w:t>
      </w:r>
      <w:r w:rsidR="00385AFF" w:rsidRPr="00E8717C">
        <w:rPr>
          <w:i/>
          <w:noProof/>
          <w:lang w:val="lv-LV"/>
        </w:rPr>
        <w:t>metastatic castration resistant prostate cancer</w:t>
      </w:r>
      <w:r w:rsidR="00385AFF" w:rsidRPr="00E8717C">
        <w:rPr>
          <w:noProof/>
          <w:lang w:val="lv-LV"/>
        </w:rPr>
        <w:t xml:space="preserve">) </w:t>
      </w:r>
      <w:r w:rsidRPr="00E8717C">
        <w:rPr>
          <w:noProof/>
          <w:lang w:val="lv-LV"/>
        </w:rPr>
        <w:t>ārstēšanai pieaugušiem vīriešiem, kuriem nav simptomu vai ir viegli izteikti simptomi pēc nesekmīgas androgēnu deprivācijas terapijas un kuriem ķīmijterapija vēl nav klīniski indicēta (skatīt 5.1. apakšpunktu);</w:t>
      </w:r>
    </w:p>
    <w:p w14:paraId="642EA5FB" w14:textId="77777777" w:rsidR="00164C5B" w:rsidRPr="00E8717C" w:rsidRDefault="00385AFF" w:rsidP="000C6F80">
      <w:pPr>
        <w:numPr>
          <w:ilvl w:val="0"/>
          <w:numId w:val="2"/>
        </w:numPr>
        <w:tabs>
          <w:tab w:val="left" w:pos="1134"/>
          <w:tab w:val="left" w:pos="1701"/>
        </w:tabs>
        <w:ind w:left="567" w:hanging="567"/>
        <w:rPr>
          <w:noProof/>
          <w:lang w:val="lv-LV"/>
        </w:rPr>
      </w:pPr>
      <w:r w:rsidRPr="00E8717C">
        <w:rPr>
          <w:i/>
          <w:noProof/>
          <w:lang w:val="lv-LV"/>
        </w:rPr>
        <w:t>mCRPC</w:t>
      </w:r>
      <w:r w:rsidR="00164C5B" w:rsidRPr="00E8717C">
        <w:rPr>
          <w:noProof/>
          <w:lang w:val="lv-LV"/>
        </w:rPr>
        <w:t xml:space="preserve"> ārstēšanai pieaugušiem vīriešiem, kuriem slimība progresējusi uz docetakselu bāzētas ķīmijterapijas laikā vai pēc tās.</w:t>
      </w:r>
    </w:p>
    <w:p w14:paraId="6CA28039" w14:textId="77777777" w:rsidR="00164C5B" w:rsidRPr="00E8717C" w:rsidRDefault="00164C5B" w:rsidP="000C6F80">
      <w:pPr>
        <w:tabs>
          <w:tab w:val="left" w:pos="1134"/>
          <w:tab w:val="left" w:pos="1701"/>
        </w:tabs>
        <w:rPr>
          <w:noProof/>
          <w:lang w:val="lv-LV"/>
        </w:rPr>
      </w:pPr>
    </w:p>
    <w:p w14:paraId="311DF615"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4.2.</w:t>
      </w:r>
      <w:r w:rsidRPr="00E8717C">
        <w:rPr>
          <w:b/>
          <w:bCs/>
          <w:noProof/>
          <w:lang w:val="lv-LV"/>
        </w:rPr>
        <w:tab/>
        <w:t>Devas un lietošanas veids</w:t>
      </w:r>
    </w:p>
    <w:p w14:paraId="65764258" w14:textId="77777777" w:rsidR="00164C5B" w:rsidRPr="00E8717C" w:rsidRDefault="00164C5B" w:rsidP="000C6F80">
      <w:pPr>
        <w:keepNext/>
        <w:tabs>
          <w:tab w:val="left" w:pos="1134"/>
          <w:tab w:val="left" w:pos="1701"/>
        </w:tabs>
        <w:rPr>
          <w:noProof/>
          <w:lang w:val="lv-LV"/>
        </w:rPr>
      </w:pPr>
    </w:p>
    <w:p w14:paraId="04DC0516" w14:textId="77777777" w:rsidR="00164C5B" w:rsidRPr="00E8717C" w:rsidRDefault="00164C5B" w:rsidP="00E8717C">
      <w:pPr>
        <w:tabs>
          <w:tab w:val="left" w:pos="1134"/>
          <w:tab w:val="left" w:pos="1701"/>
        </w:tabs>
        <w:rPr>
          <w:noProof/>
          <w:lang w:val="lv-LV"/>
        </w:rPr>
      </w:pPr>
      <w:r w:rsidRPr="00E8717C">
        <w:rPr>
          <w:noProof/>
          <w:lang w:val="lv-LV"/>
        </w:rPr>
        <w:t>Šīs zāles jāparaksta atbilstošam veselības aprūpes speciālistam.</w:t>
      </w:r>
    </w:p>
    <w:p w14:paraId="07BBCBAD" w14:textId="77777777" w:rsidR="00164C5B" w:rsidRPr="00E8717C" w:rsidRDefault="00164C5B" w:rsidP="00E8717C">
      <w:pPr>
        <w:tabs>
          <w:tab w:val="left" w:pos="1134"/>
          <w:tab w:val="left" w:pos="1701"/>
        </w:tabs>
        <w:rPr>
          <w:noProof/>
          <w:lang w:val="lv-LV"/>
        </w:rPr>
      </w:pPr>
    </w:p>
    <w:p w14:paraId="4A81658B" w14:textId="77777777" w:rsidR="00164C5B" w:rsidRPr="00E8717C" w:rsidRDefault="00164C5B" w:rsidP="000C6F80">
      <w:pPr>
        <w:keepNext/>
        <w:tabs>
          <w:tab w:val="left" w:pos="1134"/>
          <w:tab w:val="left" w:pos="1701"/>
        </w:tabs>
        <w:rPr>
          <w:noProof/>
          <w:u w:val="single"/>
          <w:lang w:val="lv-LV"/>
        </w:rPr>
      </w:pPr>
      <w:r w:rsidRPr="00E8717C">
        <w:rPr>
          <w:noProof/>
          <w:u w:val="single"/>
          <w:lang w:val="lv-LV"/>
        </w:rPr>
        <w:t>Devas</w:t>
      </w:r>
    </w:p>
    <w:p w14:paraId="61215A17" w14:textId="77777777" w:rsidR="00164C5B" w:rsidRPr="00E8717C" w:rsidRDefault="00164C5B" w:rsidP="000C6F80">
      <w:pPr>
        <w:tabs>
          <w:tab w:val="left" w:pos="1134"/>
          <w:tab w:val="left" w:pos="1701"/>
        </w:tabs>
        <w:rPr>
          <w:noProof/>
          <w:lang w:val="lv-LV"/>
        </w:rPr>
      </w:pPr>
      <w:r w:rsidRPr="00E8717C">
        <w:rPr>
          <w:noProof/>
          <w:lang w:val="lv-LV"/>
        </w:rPr>
        <w:t>Ieteicamā deva ir 1000 mg (</w:t>
      </w:r>
      <w:r w:rsidR="0055095A" w:rsidRPr="00E8717C">
        <w:rPr>
          <w:noProof/>
          <w:lang w:val="lv-LV"/>
        </w:rPr>
        <w:t>divas 500 </w:t>
      </w:r>
      <w:r w:rsidRPr="00E8717C">
        <w:rPr>
          <w:noProof/>
          <w:lang w:val="lv-LV"/>
        </w:rPr>
        <w:t xml:space="preserve">mg tabletes) vienreizējas dienas devas veidā, ko </w:t>
      </w:r>
      <w:r w:rsidRPr="00E8717C">
        <w:rPr>
          <w:bCs/>
          <w:noProof/>
          <w:lang w:val="lv-LV"/>
        </w:rPr>
        <w:t xml:space="preserve">nedrīkst lietot ēdienreižu laikā (skatīt </w:t>
      </w:r>
      <w:r w:rsidR="00AC1A52" w:rsidRPr="00E8717C">
        <w:rPr>
          <w:bCs/>
          <w:noProof/>
          <w:lang w:val="lv-LV"/>
        </w:rPr>
        <w:t>informāciju par</w:t>
      </w:r>
      <w:r w:rsidRPr="00E8717C">
        <w:rPr>
          <w:bCs/>
          <w:noProof/>
          <w:lang w:val="lv-LV"/>
        </w:rPr>
        <w:t xml:space="preserve"> </w:t>
      </w:r>
      <w:r w:rsidR="00AC1A52" w:rsidRPr="00E8717C">
        <w:rPr>
          <w:bCs/>
          <w:noProof/>
          <w:lang w:val="lv-LV"/>
        </w:rPr>
        <w:t>l</w:t>
      </w:r>
      <w:r w:rsidRPr="00E8717C">
        <w:rPr>
          <w:bCs/>
          <w:noProof/>
          <w:lang w:val="lv-LV"/>
        </w:rPr>
        <w:t>ietošanas veid</w:t>
      </w:r>
      <w:r w:rsidR="00AC1A52" w:rsidRPr="00E8717C">
        <w:rPr>
          <w:bCs/>
          <w:noProof/>
          <w:lang w:val="lv-LV"/>
        </w:rPr>
        <w:t>u</w:t>
      </w:r>
      <w:r w:rsidRPr="00E8717C">
        <w:rPr>
          <w:bCs/>
          <w:noProof/>
          <w:lang w:val="lv-LV"/>
        </w:rPr>
        <w:t>). Ja tabletes lieto ēdienreižu laikā, paaugstinās abiraterona sistēmiskā iedarbība (skatīt 4.5. un 5.2. apakšpunktu)</w:t>
      </w:r>
      <w:r w:rsidRPr="00E8717C">
        <w:rPr>
          <w:noProof/>
          <w:lang w:val="lv-LV"/>
        </w:rPr>
        <w:t>.</w:t>
      </w:r>
    </w:p>
    <w:p w14:paraId="578A00F7" w14:textId="77777777" w:rsidR="00E6773A" w:rsidRPr="00E8717C" w:rsidRDefault="00E6773A" w:rsidP="000C6F80">
      <w:pPr>
        <w:tabs>
          <w:tab w:val="left" w:pos="1134"/>
          <w:tab w:val="left" w:pos="1701"/>
        </w:tabs>
        <w:rPr>
          <w:noProof/>
          <w:lang w:val="lv-LV"/>
        </w:rPr>
      </w:pPr>
    </w:p>
    <w:p w14:paraId="6453F10D" w14:textId="77777777" w:rsidR="00E6773A" w:rsidRPr="00E8717C" w:rsidRDefault="00E6773A" w:rsidP="000C6F80">
      <w:pPr>
        <w:keepNext/>
        <w:tabs>
          <w:tab w:val="left" w:pos="1134"/>
          <w:tab w:val="left" w:pos="1701"/>
        </w:tabs>
        <w:rPr>
          <w:i/>
          <w:noProof/>
          <w:lang w:val="lv-LV"/>
        </w:rPr>
      </w:pPr>
      <w:r w:rsidRPr="00E8717C">
        <w:rPr>
          <w:i/>
          <w:noProof/>
          <w:lang w:val="lv-LV"/>
        </w:rPr>
        <w:t>Prednizona vai prednizolona deva</w:t>
      </w:r>
    </w:p>
    <w:p w14:paraId="03535A17" w14:textId="77777777" w:rsidR="00E6773A" w:rsidRPr="00E8717C" w:rsidRDefault="00E6773A" w:rsidP="000C6F80">
      <w:pPr>
        <w:tabs>
          <w:tab w:val="left" w:pos="1134"/>
          <w:tab w:val="left" w:pos="1701"/>
        </w:tabs>
        <w:rPr>
          <w:noProof/>
          <w:lang w:val="lv-LV"/>
        </w:rPr>
      </w:pPr>
      <w:r w:rsidRPr="00E8717C">
        <w:rPr>
          <w:noProof/>
          <w:lang w:val="lv-LV"/>
        </w:rPr>
        <w:t xml:space="preserve">Ārstējot </w:t>
      </w:r>
      <w:r w:rsidRPr="00E8717C">
        <w:rPr>
          <w:i/>
          <w:noProof/>
          <w:lang w:val="lv-LV"/>
        </w:rPr>
        <w:t>mHSPC</w:t>
      </w:r>
      <w:r w:rsidRPr="00E8717C">
        <w:rPr>
          <w:noProof/>
          <w:lang w:val="lv-LV"/>
        </w:rPr>
        <w:t xml:space="preserve">, </w:t>
      </w:r>
      <w:r w:rsidR="001D36B3">
        <w:rPr>
          <w:noProof/>
          <w:lang w:val="lv-LV"/>
        </w:rPr>
        <w:t>Abiraterone Accord</w:t>
      </w:r>
      <w:r w:rsidRPr="00E8717C">
        <w:rPr>
          <w:noProof/>
          <w:lang w:val="lv-LV"/>
        </w:rPr>
        <w:t xml:space="preserve"> lieto </w:t>
      </w:r>
      <w:r w:rsidR="008563AD" w:rsidRPr="00E8717C">
        <w:rPr>
          <w:noProof/>
          <w:lang w:val="lv-LV"/>
        </w:rPr>
        <w:t xml:space="preserve">kopā </w:t>
      </w:r>
      <w:r w:rsidRPr="00E8717C">
        <w:rPr>
          <w:noProof/>
          <w:lang w:val="lv-LV"/>
        </w:rPr>
        <w:t>ar 5</w:t>
      </w:r>
      <w:r w:rsidR="008563AD" w:rsidRPr="00E8717C">
        <w:rPr>
          <w:noProof/>
          <w:lang w:val="lv-LV"/>
        </w:rPr>
        <w:t> </w:t>
      </w:r>
      <w:r w:rsidRPr="00E8717C">
        <w:rPr>
          <w:noProof/>
          <w:lang w:val="lv-LV"/>
        </w:rPr>
        <w:t xml:space="preserve">mg prednizona vai prednizolona dienā. </w:t>
      </w:r>
    </w:p>
    <w:p w14:paraId="2FB3DA15" w14:textId="77777777" w:rsidR="00E6773A" w:rsidRPr="00E8717C" w:rsidRDefault="00E6773A" w:rsidP="000C6F80">
      <w:pPr>
        <w:tabs>
          <w:tab w:val="left" w:pos="1134"/>
          <w:tab w:val="left" w:pos="1701"/>
        </w:tabs>
        <w:rPr>
          <w:noProof/>
          <w:lang w:val="lv-LV"/>
        </w:rPr>
      </w:pPr>
    </w:p>
    <w:p w14:paraId="21C2142D" w14:textId="77777777" w:rsidR="00E6773A" w:rsidRPr="00E8717C" w:rsidRDefault="00E6773A" w:rsidP="000C6F80">
      <w:pPr>
        <w:tabs>
          <w:tab w:val="left" w:pos="1134"/>
          <w:tab w:val="left" w:pos="1701"/>
        </w:tabs>
        <w:rPr>
          <w:noProof/>
          <w:lang w:val="lv-LV"/>
        </w:rPr>
      </w:pPr>
      <w:r w:rsidRPr="00E8717C">
        <w:rPr>
          <w:noProof/>
          <w:lang w:val="lv-LV"/>
        </w:rPr>
        <w:t xml:space="preserve">Ārstējot </w:t>
      </w:r>
      <w:r w:rsidRPr="00E8717C">
        <w:rPr>
          <w:i/>
          <w:noProof/>
          <w:lang w:val="lv-LV"/>
        </w:rPr>
        <w:t>mCRPC</w:t>
      </w:r>
      <w:r w:rsidRPr="00E8717C">
        <w:rPr>
          <w:noProof/>
          <w:lang w:val="lv-LV"/>
        </w:rPr>
        <w:t xml:space="preserve">, </w:t>
      </w:r>
      <w:r w:rsidR="001D36B3">
        <w:rPr>
          <w:noProof/>
          <w:lang w:val="lv-LV"/>
        </w:rPr>
        <w:t>Abiraterone Accord</w:t>
      </w:r>
      <w:r w:rsidRPr="00E8717C">
        <w:rPr>
          <w:noProof/>
          <w:lang w:val="lv-LV"/>
        </w:rPr>
        <w:t xml:space="preserve"> lieto </w:t>
      </w:r>
      <w:r w:rsidR="008563AD" w:rsidRPr="00E8717C">
        <w:rPr>
          <w:noProof/>
          <w:lang w:val="lv-LV"/>
        </w:rPr>
        <w:t xml:space="preserve">kopā </w:t>
      </w:r>
      <w:r w:rsidRPr="00E8717C">
        <w:rPr>
          <w:noProof/>
          <w:lang w:val="lv-LV"/>
        </w:rPr>
        <w:t>ar 10</w:t>
      </w:r>
      <w:r w:rsidR="008563AD" w:rsidRPr="00E8717C">
        <w:rPr>
          <w:noProof/>
          <w:lang w:val="lv-LV"/>
        </w:rPr>
        <w:t> </w:t>
      </w:r>
      <w:r w:rsidRPr="00E8717C">
        <w:rPr>
          <w:noProof/>
          <w:lang w:val="lv-LV"/>
        </w:rPr>
        <w:t>mg prednizona vai prednizolona dienā.</w:t>
      </w:r>
    </w:p>
    <w:p w14:paraId="2D8CC3D6" w14:textId="77777777" w:rsidR="00164C5B" w:rsidRPr="00E8717C" w:rsidRDefault="00164C5B" w:rsidP="000C6F80">
      <w:pPr>
        <w:tabs>
          <w:tab w:val="left" w:pos="1134"/>
          <w:tab w:val="left" w:pos="1701"/>
        </w:tabs>
        <w:rPr>
          <w:noProof/>
          <w:lang w:val="lv-LV"/>
        </w:rPr>
      </w:pPr>
    </w:p>
    <w:p w14:paraId="0C41B925" w14:textId="77777777" w:rsidR="00164C5B" w:rsidRPr="00E8717C" w:rsidRDefault="00164C5B" w:rsidP="000C6F80">
      <w:pPr>
        <w:tabs>
          <w:tab w:val="left" w:pos="1134"/>
          <w:tab w:val="left" w:pos="1701"/>
        </w:tabs>
        <w:rPr>
          <w:noProof/>
          <w:lang w:val="lv-LV"/>
        </w:rPr>
      </w:pPr>
      <w:r w:rsidRPr="00E8717C">
        <w:rPr>
          <w:noProof/>
          <w:lang w:val="lv-LV"/>
        </w:rPr>
        <w:t>Pacientiem, kuriem nav veikta ķirurģiska kastrācija, ārstēšanas laikā jāturpina medicīniska kastrācija ar luteinizējošo hormonu atbrīvojošā hormona (LHRH) analogu.</w:t>
      </w:r>
    </w:p>
    <w:p w14:paraId="50687018" w14:textId="77777777" w:rsidR="00164C5B" w:rsidRPr="00E8717C" w:rsidRDefault="00164C5B" w:rsidP="000C6F80">
      <w:pPr>
        <w:tabs>
          <w:tab w:val="left" w:pos="1134"/>
          <w:tab w:val="left" w:pos="1701"/>
        </w:tabs>
        <w:rPr>
          <w:noProof/>
          <w:lang w:val="lv-LV"/>
        </w:rPr>
      </w:pPr>
    </w:p>
    <w:p w14:paraId="51A136A3" w14:textId="77777777" w:rsidR="00E6773A" w:rsidRPr="00E8717C" w:rsidRDefault="00E6773A" w:rsidP="000C6F80">
      <w:pPr>
        <w:keepNext/>
        <w:tabs>
          <w:tab w:val="left" w:pos="1134"/>
          <w:tab w:val="left" w:pos="1701"/>
        </w:tabs>
        <w:rPr>
          <w:i/>
          <w:noProof/>
          <w:lang w:val="lv-LV"/>
        </w:rPr>
      </w:pPr>
      <w:r w:rsidRPr="00E8717C">
        <w:rPr>
          <w:i/>
          <w:noProof/>
          <w:lang w:val="lv-LV"/>
        </w:rPr>
        <w:t>Ieteicams kontrolēt</w:t>
      </w:r>
    </w:p>
    <w:p w14:paraId="30B9F6F7" w14:textId="77777777" w:rsidR="00164C5B" w:rsidRPr="00E8717C" w:rsidRDefault="00164C5B" w:rsidP="00E8717C">
      <w:pPr>
        <w:tabs>
          <w:tab w:val="left" w:pos="1134"/>
          <w:tab w:val="left" w:pos="1701"/>
        </w:tabs>
        <w:rPr>
          <w:noProof/>
          <w:lang w:val="lv-LV"/>
        </w:rPr>
      </w:pPr>
      <w:r w:rsidRPr="00E8717C">
        <w:rPr>
          <w:noProof/>
          <w:lang w:val="lv-LV"/>
        </w:rPr>
        <w:t>Pirms ārstēšanas uzsākšanas</w:t>
      </w:r>
      <w:r w:rsidR="00F24CDD" w:rsidRPr="00E8717C">
        <w:rPr>
          <w:noProof/>
          <w:lang w:val="lv-LV"/>
        </w:rPr>
        <w:t>,</w:t>
      </w:r>
      <w:r w:rsidRPr="00E8717C">
        <w:rPr>
          <w:noProof/>
          <w:lang w:val="lv-LV"/>
        </w:rPr>
        <w:t xml:space="preserve"> ik pēc divām nedēļām pirmajos trīs ārstēšanas mēnešos</w:t>
      </w:r>
      <w:r w:rsidR="00F24CDD" w:rsidRPr="00E8717C">
        <w:rPr>
          <w:noProof/>
          <w:lang w:val="lv-LV"/>
        </w:rPr>
        <w:t xml:space="preserve"> un pēc tam reizi mēnesī</w:t>
      </w:r>
      <w:r w:rsidRPr="00E8717C">
        <w:rPr>
          <w:noProof/>
          <w:lang w:val="lv-LV"/>
        </w:rPr>
        <w:t xml:space="preserve"> jānosaka transamināžu līmenis serumā. Reizi mēnesī jāpārbauda asinsspiediens, kālija līmenis serumā un šķidruma aizture. Taču pacienti, kuriem ir nozīmīgs sastrēguma sirds mazspējas risks, jākontrolē ik pēc 2 nedēļām pirmos trīs ārstēšanas mēnešus un pēc tam reizi mēnesī (skatīt 4.4. apakšpunktu).</w:t>
      </w:r>
    </w:p>
    <w:p w14:paraId="69441CD9" w14:textId="77777777" w:rsidR="00164C5B" w:rsidRPr="00E8717C" w:rsidRDefault="00164C5B" w:rsidP="000C6F80">
      <w:pPr>
        <w:tabs>
          <w:tab w:val="left" w:pos="1134"/>
          <w:tab w:val="left" w:pos="1701"/>
        </w:tabs>
        <w:rPr>
          <w:noProof/>
          <w:lang w:val="lv-LV"/>
        </w:rPr>
      </w:pPr>
    </w:p>
    <w:p w14:paraId="751396BB" w14:textId="77777777" w:rsidR="00164C5B" w:rsidRPr="00E8717C" w:rsidRDefault="00164C5B" w:rsidP="000C6F80">
      <w:pPr>
        <w:tabs>
          <w:tab w:val="left" w:pos="1134"/>
          <w:tab w:val="left" w:pos="1701"/>
        </w:tabs>
        <w:rPr>
          <w:noProof/>
          <w:lang w:val="lv-LV"/>
        </w:rPr>
      </w:pPr>
      <w:r w:rsidRPr="00E8717C">
        <w:rPr>
          <w:noProof/>
          <w:lang w:val="lv-LV"/>
        </w:rPr>
        <w:t>Pacientiem, k</w:t>
      </w:r>
      <w:r w:rsidR="00AC1A52" w:rsidRPr="00E8717C">
        <w:rPr>
          <w:noProof/>
          <w:lang w:val="lv-LV"/>
        </w:rPr>
        <w:t>a</w:t>
      </w:r>
      <w:r w:rsidRPr="00E8717C">
        <w:rPr>
          <w:noProof/>
          <w:lang w:val="lv-LV"/>
        </w:rPr>
        <w:t xml:space="preserve">m ir hipokaliēmija vai tā izveidojas </w:t>
      </w:r>
      <w:r w:rsidR="001D36B3">
        <w:rPr>
          <w:noProof/>
          <w:lang w:val="lv-LV"/>
        </w:rPr>
        <w:t>abirateron</w:t>
      </w:r>
      <w:r w:rsidR="004778A6">
        <w:rPr>
          <w:noProof/>
          <w:lang w:val="lv-LV"/>
        </w:rPr>
        <w:t>a</w:t>
      </w:r>
      <w:r w:rsidRPr="00E8717C">
        <w:rPr>
          <w:noProof/>
          <w:lang w:val="lv-LV"/>
        </w:rPr>
        <w:t xml:space="preserve"> </w:t>
      </w:r>
      <w:r w:rsidR="00005E2B">
        <w:rPr>
          <w:noProof/>
          <w:lang w:val="lv-LV"/>
        </w:rPr>
        <w:t xml:space="preserve">acetāta </w:t>
      </w:r>
      <w:r w:rsidRPr="00E8717C">
        <w:rPr>
          <w:noProof/>
          <w:lang w:val="lv-LV"/>
        </w:rPr>
        <w:t xml:space="preserve">terapijas laikā, jāapsver iespēja uzturēt kālija līmeni </w:t>
      </w:r>
      <w:r w:rsidR="001C4637" w:rsidRPr="00E8717C">
        <w:rPr>
          <w:noProof/>
          <w:lang w:val="lv-LV"/>
        </w:rPr>
        <w:t>≥ </w:t>
      </w:r>
      <w:r w:rsidRPr="00E8717C">
        <w:rPr>
          <w:noProof/>
          <w:lang w:val="lv-LV"/>
        </w:rPr>
        <w:t>4,0 mM.</w:t>
      </w:r>
    </w:p>
    <w:p w14:paraId="0B8A8557" w14:textId="77777777" w:rsidR="00164C5B" w:rsidRPr="00E8717C" w:rsidRDefault="00164C5B" w:rsidP="000C6F80">
      <w:pPr>
        <w:tabs>
          <w:tab w:val="left" w:pos="1134"/>
          <w:tab w:val="left" w:pos="1701"/>
        </w:tabs>
        <w:rPr>
          <w:noProof/>
          <w:lang w:val="lv-LV"/>
        </w:rPr>
      </w:pPr>
      <w:r w:rsidRPr="00E8717C">
        <w:rPr>
          <w:noProof/>
          <w:lang w:val="lv-LV"/>
        </w:rPr>
        <w:t xml:space="preserve">Pacientiem, kuriem rodas </w:t>
      </w:r>
      <w:r w:rsidR="001C4637" w:rsidRPr="00E8717C">
        <w:rPr>
          <w:noProof/>
          <w:lang w:val="lv-LV"/>
        </w:rPr>
        <w:t>≥ </w:t>
      </w:r>
      <w:r w:rsidRPr="00E8717C">
        <w:rPr>
          <w:noProof/>
          <w:lang w:val="lv-LV"/>
        </w:rPr>
        <w:t>3. pakāpes toksicitāte, ieskaitot hipertensiju, hipokaliēmiju, tūsku un citus, neminer</w:t>
      </w:r>
      <w:r w:rsidR="00AC1A52" w:rsidRPr="00E8717C">
        <w:rPr>
          <w:noProof/>
          <w:lang w:val="lv-LV"/>
        </w:rPr>
        <w:t>ā</w:t>
      </w:r>
      <w:r w:rsidRPr="00E8717C">
        <w:rPr>
          <w:noProof/>
          <w:lang w:val="lv-LV"/>
        </w:rPr>
        <w:t>lkortikoīd</w:t>
      </w:r>
      <w:r w:rsidR="00AC1A52" w:rsidRPr="00E8717C">
        <w:rPr>
          <w:noProof/>
          <w:lang w:val="lv-LV"/>
        </w:rPr>
        <w:t>u</w:t>
      </w:r>
      <w:r w:rsidRPr="00E8717C">
        <w:rPr>
          <w:noProof/>
          <w:lang w:val="lv-LV"/>
        </w:rPr>
        <w:t xml:space="preserve"> toksicitātes veidus, ārstēšana jāatliek un jāuzsāk atbilstoša medi</w:t>
      </w:r>
      <w:r w:rsidR="00F24CDD" w:rsidRPr="00E8717C">
        <w:rPr>
          <w:noProof/>
          <w:lang w:val="lv-LV"/>
        </w:rPr>
        <w:t>cīniskā aprūpe</w:t>
      </w:r>
      <w:r w:rsidRPr="00E8717C">
        <w:rPr>
          <w:noProof/>
          <w:lang w:val="lv-LV"/>
        </w:rPr>
        <w:t xml:space="preserve">. Ārstēšanu ar </w:t>
      </w:r>
      <w:r w:rsidR="001D36B3">
        <w:rPr>
          <w:noProof/>
          <w:lang w:val="lv-LV"/>
        </w:rPr>
        <w:t>abirateron</w:t>
      </w:r>
      <w:r w:rsidR="00005E2B">
        <w:rPr>
          <w:noProof/>
          <w:lang w:val="lv-LV"/>
        </w:rPr>
        <w:t>a acetāt</w:t>
      </w:r>
      <w:r w:rsidR="001D36B3">
        <w:rPr>
          <w:noProof/>
          <w:lang w:val="lv-LV"/>
        </w:rPr>
        <w:t>u</w:t>
      </w:r>
      <w:r w:rsidRPr="00E8717C">
        <w:rPr>
          <w:noProof/>
          <w:lang w:val="lv-LV"/>
        </w:rPr>
        <w:t xml:space="preserve"> nedrīkst atsākt, kamēr toksicitātes simptomi nav samazinājušies līdz 1. pakāpei vai sākotnējam līmenim.</w:t>
      </w:r>
    </w:p>
    <w:p w14:paraId="5C2A0264" w14:textId="77777777" w:rsidR="00164C5B" w:rsidRPr="00E8717C" w:rsidRDefault="00164C5B" w:rsidP="000C6F80">
      <w:pPr>
        <w:tabs>
          <w:tab w:val="left" w:pos="1134"/>
          <w:tab w:val="left" w:pos="1701"/>
        </w:tabs>
        <w:rPr>
          <w:noProof/>
          <w:lang w:val="lv-LV"/>
        </w:rPr>
      </w:pPr>
      <w:r w:rsidRPr="00E8717C">
        <w:rPr>
          <w:noProof/>
          <w:lang w:val="lv-LV"/>
        </w:rPr>
        <w:t xml:space="preserve">Ja tiek izlaista </w:t>
      </w:r>
      <w:r w:rsidR="00CC3A3B">
        <w:rPr>
          <w:noProof/>
          <w:lang w:val="lv-LV"/>
        </w:rPr>
        <w:t>A</w:t>
      </w:r>
      <w:r w:rsidR="001D36B3">
        <w:rPr>
          <w:noProof/>
          <w:lang w:val="lv-LV"/>
        </w:rPr>
        <w:t>birateron</w:t>
      </w:r>
      <w:r w:rsidR="00CC3A3B">
        <w:rPr>
          <w:noProof/>
          <w:lang w:val="lv-LV"/>
        </w:rPr>
        <w:t>e Accord</w:t>
      </w:r>
      <w:r w:rsidRPr="00E8717C">
        <w:rPr>
          <w:noProof/>
          <w:lang w:val="lv-LV"/>
        </w:rPr>
        <w:t xml:space="preserve"> vai prednizona, vai prednizolona dienas deva, ārstēšana jāatsāk nākamajā dienā, lietojot parasto dienas devu.</w:t>
      </w:r>
    </w:p>
    <w:p w14:paraId="52AAA17A" w14:textId="77777777" w:rsidR="00164C5B" w:rsidRPr="00E8717C" w:rsidRDefault="00164C5B" w:rsidP="000C6F80">
      <w:pPr>
        <w:tabs>
          <w:tab w:val="left" w:pos="1134"/>
          <w:tab w:val="left" w:pos="1701"/>
        </w:tabs>
        <w:rPr>
          <w:noProof/>
          <w:lang w:val="lv-LV"/>
        </w:rPr>
      </w:pPr>
    </w:p>
    <w:p w14:paraId="7701956A" w14:textId="77777777" w:rsidR="00164C5B" w:rsidRPr="00E8717C" w:rsidRDefault="00164C5B" w:rsidP="000C6F80">
      <w:pPr>
        <w:keepNext/>
        <w:tabs>
          <w:tab w:val="left" w:pos="1134"/>
          <w:tab w:val="left" w:pos="1701"/>
        </w:tabs>
        <w:rPr>
          <w:i/>
          <w:noProof/>
          <w:lang w:val="lv-LV"/>
        </w:rPr>
      </w:pPr>
      <w:r w:rsidRPr="00E8717C">
        <w:rPr>
          <w:i/>
          <w:noProof/>
          <w:lang w:val="lv-LV"/>
        </w:rPr>
        <w:t>Hepatotoksicitāte</w:t>
      </w:r>
    </w:p>
    <w:p w14:paraId="12CE0A62" w14:textId="77777777" w:rsidR="00164C5B" w:rsidRPr="00E8717C" w:rsidRDefault="00164C5B" w:rsidP="000C6F80">
      <w:pPr>
        <w:tabs>
          <w:tab w:val="left" w:pos="1134"/>
          <w:tab w:val="left" w:pos="1701"/>
        </w:tabs>
        <w:rPr>
          <w:noProof/>
          <w:lang w:val="lv-LV"/>
        </w:rPr>
      </w:pPr>
      <w:r w:rsidRPr="00E8717C">
        <w:rPr>
          <w:noProof/>
          <w:lang w:val="lv-LV"/>
        </w:rPr>
        <w:t>Pacientiem, kuriem ārstēšanas laikā rodas hepatotoksicitāte (alanīna aminotransferāzes [AlAT] vai aspartāta aminotransferāzes [AsAT] līmenis vairāk nekā 5 reizes pārsniedz normas augšējo robežvērtību [NAR], ārstēšana nekavējoties jāaptur (skatīt 4.4. apakšpunktu).</w:t>
      </w:r>
      <w:r w:rsidRPr="00E8717C">
        <w:rPr>
          <w:i/>
          <w:noProof/>
          <w:lang w:val="lv-LV"/>
        </w:rPr>
        <w:t xml:space="preserve"> </w:t>
      </w:r>
      <w:r w:rsidRPr="00E8717C">
        <w:rPr>
          <w:noProof/>
          <w:lang w:val="lv-LV"/>
        </w:rPr>
        <w:t>Pēc tam, kad pacienta aknu funkcionālie rādītāji atjaunojušies sākotnējā līmenī, ārstēšanu var atsākt, lietojot samazinātu devu — 500 mg (</w:t>
      </w:r>
      <w:r w:rsidR="0055095A" w:rsidRPr="00E8717C">
        <w:rPr>
          <w:noProof/>
          <w:lang w:val="lv-LV"/>
        </w:rPr>
        <w:t>vienu tableti</w:t>
      </w:r>
      <w:r w:rsidRPr="00E8717C">
        <w:rPr>
          <w:noProof/>
          <w:lang w:val="lv-LV"/>
        </w:rPr>
        <w:t>) vienu reizi dienā. Pacientiem, kuriem ārstēšana tiek atsākta, transamināžu līmenis serumā pirmajos trīs mēnešos jāpārbauda ne retāk kā reizi divās nedēļās, bet vēlāk — reizi mēnesī. Ja, arī lietojot samazinātu devu, proti, 500 mg dienā, atkal rodas hepatotoksicitāte, ārstēšana jāpārtrauc.</w:t>
      </w:r>
    </w:p>
    <w:p w14:paraId="05710348" w14:textId="77777777" w:rsidR="00164C5B" w:rsidRPr="00E8717C" w:rsidRDefault="00164C5B" w:rsidP="000C6F80">
      <w:pPr>
        <w:tabs>
          <w:tab w:val="left" w:pos="1134"/>
          <w:tab w:val="left" w:pos="1701"/>
        </w:tabs>
        <w:rPr>
          <w:noProof/>
          <w:lang w:val="lv-LV"/>
        </w:rPr>
      </w:pPr>
    </w:p>
    <w:p w14:paraId="5B97A50A" w14:textId="77777777" w:rsidR="00164C5B" w:rsidRPr="00E8717C" w:rsidRDefault="00164C5B" w:rsidP="000C6F80">
      <w:pPr>
        <w:rPr>
          <w:noProof/>
          <w:lang w:val="lv-LV"/>
        </w:rPr>
      </w:pPr>
      <w:r w:rsidRPr="00E8717C">
        <w:rPr>
          <w:noProof/>
          <w:lang w:val="lv-LV"/>
        </w:rPr>
        <w:t>Ja pacientiem jebkurā brīdī terapijas laikā rodas smaga hepatotoksicitāte (AlAT vai AsAT vērtība 20 reizes pārsniedz NAR), ārstēšana jāpārtrauc un šādiem pacientiem to nedrīkst atsākt.</w:t>
      </w:r>
    </w:p>
    <w:p w14:paraId="63A36033" w14:textId="77777777" w:rsidR="00164C5B" w:rsidRPr="00E8717C" w:rsidRDefault="00164C5B" w:rsidP="000C6F80">
      <w:pPr>
        <w:tabs>
          <w:tab w:val="left" w:pos="1134"/>
          <w:tab w:val="left" w:pos="1701"/>
        </w:tabs>
        <w:rPr>
          <w:noProof/>
          <w:lang w:val="lv-LV"/>
        </w:rPr>
      </w:pPr>
    </w:p>
    <w:p w14:paraId="0DAE7021" w14:textId="77777777" w:rsidR="00164C5B" w:rsidRPr="00E8717C" w:rsidRDefault="00164C5B" w:rsidP="000C6F80">
      <w:pPr>
        <w:keepNext/>
        <w:tabs>
          <w:tab w:val="left" w:pos="1134"/>
          <w:tab w:val="left" w:pos="1701"/>
        </w:tabs>
        <w:rPr>
          <w:i/>
          <w:iCs/>
          <w:noProof/>
          <w:lang w:val="lv-LV"/>
        </w:rPr>
      </w:pPr>
      <w:r w:rsidRPr="00E8717C">
        <w:rPr>
          <w:i/>
          <w:iCs/>
          <w:noProof/>
          <w:lang w:val="lv-LV"/>
        </w:rPr>
        <w:t>Nieru darbības traucējumi</w:t>
      </w:r>
    </w:p>
    <w:p w14:paraId="78104F2B" w14:textId="77777777" w:rsidR="00164C5B" w:rsidRPr="00E8717C" w:rsidRDefault="00164C5B" w:rsidP="000C6F80">
      <w:pPr>
        <w:tabs>
          <w:tab w:val="left" w:pos="1134"/>
          <w:tab w:val="left" w:pos="1701"/>
        </w:tabs>
        <w:rPr>
          <w:noProof/>
          <w:lang w:val="lv-LV"/>
        </w:rPr>
      </w:pPr>
      <w:r w:rsidRPr="00E8717C">
        <w:rPr>
          <w:noProof/>
          <w:lang w:val="lv-LV"/>
        </w:rPr>
        <w:t xml:space="preserve">Pacientiem ar nieru darbības traucējumiem devas pielāgošana nav nepieciešama (skatīt 5.2. apakšpunktu). Tomēr nav klīniskās pieredzes ar pacientiem, kuriem ir prostatas vēzis un smagi nieru darbības traucējumi. Šādiem pacientiem </w:t>
      </w:r>
      <w:r w:rsidR="00F24CDD" w:rsidRPr="00E8717C">
        <w:rPr>
          <w:noProof/>
          <w:lang w:val="lv-LV"/>
        </w:rPr>
        <w:t xml:space="preserve">ieteicams </w:t>
      </w:r>
      <w:r w:rsidRPr="00E8717C">
        <w:rPr>
          <w:noProof/>
          <w:lang w:val="lv-LV"/>
        </w:rPr>
        <w:t>ievēro</w:t>
      </w:r>
      <w:r w:rsidR="00F24CDD" w:rsidRPr="00E8717C">
        <w:rPr>
          <w:noProof/>
          <w:lang w:val="lv-LV"/>
        </w:rPr>
        <w:t>t</w:t>
      </w:r>
      <w:r w:rsidRPr="00E8717C">
        <w:rPr>
          <w:noProof/>
          <w:lang w:val="lv-LV"/>
        </w:rPr>
        <w:t xml:space="preserve"> piesardzīb</w:t>
      </w:r>
      <w:r w:rsidR="00F24CDD" w:rsidRPr="00E8717C">
        <w:rPr>
          <w:noProof/>
          <w:lang w:val="lv-LV"/>
        </w:rPr>
        <w:t>u</w:t>
      </w:r>
      <w:r w:rsidRPr="00E8717C">
        <w:rPr>
          <w:noProof/>
          <w:lang w:val="lv-LV"/>
        </w:rPr>
        <w:t xml:space="preserve"> (skatīt 4.4. apakšpunktu).</w:t>
      </w:r>
    </w:p>
    <w:p w14:paraId="24BA12C5" w14:textId="77777777" w:rsidR="00FA346C" w:rsidRPr="00E8717C" w:rsidRDefault="00FA346C" w:rsidP="00FA346C">
      <w:pPr>
        <w:tabs>
          <w:tab w:val="left" w:pos="1134"/>
          <w:tab w:val="left" w:pos="1701"/>
        </w:tabs>
        <w:rPr>
          <w:noProof/>
          <w:lang w:val="lv-LV"/>
        </w:rPr>
      </w:pPr>
    </w:p>
    <w:p w14:paraId="116EC3A5" w14:textId="77777777" w:rsidR="00FA346C" w:rsidRPr="00E8717C" w:rsidRDefault="00FA346C" w:rsidP="00FA346C">
      <w:pPr>
        <w:keepNext/>
        <w:tabs>
          <w:tab w:val="left" w:pos="1134"/>
          <w:tab w:val="left" w:pos="1701"/>
        </w:tabs>
        <w:rPr>
          <w:i/>
          <w:iCs/>
          <w:noProof/>
          <w:lang w:val="lv-LV"/>
        </w:rPr>
      </w:pPr>
      <w:r w:rsidRPr="00E8717C">
        <w:rPr>
          <w:i/>
          <w:iCs/>
          <w:noProof/>
          <w:lang w:val="lv-LV"/>
        </w:rPr>
        <w:t>Aknu darbības traucējumi</w:t>
      </w:r>
    </w:p>
    <w:p w14:paraId="61544DA2" w14:textId="77777777" w:rsidR="00FA346C" w:rsidRPr="00E8717C" w:rsidRDefault="00FA346C" w:rsidP="00FA346C">
      <w:pPr>
        <w:tabs>
          <w:tab w:val="left" w:pos="1134"/>
          <w:tab w:val="left" w:pos="1701"/>
        </w:tabs>
        <w:rPr>
          <w:noProof/>
          <w:lang w:val="lv-LV"/>
        </w:rPr>
      </w:pPr>
      <w:r w:rsidRPr="00E8717C">
        <w:rPr>
          <w:noProof/>
          <w:lang w:val="lv-LV"/>
        </w:rPr>
        <w:t xml:space="preserve">Pacientiem ar viegliem aknu darbības traucējumiem, kas atbilst A pakāpei pēc </w:t>
      </w:r>
      <w:r w:rsidRPr="00E8717C">
        <w:rPr>
          <w:i/>
          <w:iCs/>
          <w:noProof/>
          <w:lang w:val="lv-LV"/>
        </w:rPr>
        <w:t>Child</w:t>
      </w:r>
      <w:r w:rsidRPr="00E8717C">
        <w:rPr>
          <w:i/>
          <w:iCs/>
          <w:noProof/>
          <w:lang w:val="lv-LV"/>
        </w:rPr>
        <w:noBreakHyphen/>
        <w:t>Pugh</w:t>
      </w:r>
      <w:r w:rsidRPr="00E8717C">
        <w:rPr>
          <w:noProof/>
          <w:lang w:val="lv-LV"/>
        </w:rPr>
        <w:t xml:space="preserve"> klasifikācijas, deva nav jāpielāgo.</w:t>
      </w:r>
    </w:p>
    <w:p w14:paraId="7A331EA2" w14:textId="77777777" w:rsidR="00FA346C" w:rsidRPr="00E8717C" w:rsidRDefault="00FA346C" w:rsidP="00FA346C">
      <w:pPr>
        <w:tabs>
          <w:tab w:val="left" w:pos="1134"/>
          <w:tab w:val="left" w:pos="1701"/>
        </w:tabs>
        <w:rPr>
          <w:noProof/>
          <w:lang w:val="lv-LV"/>
        </w:rPr>
      </w:pPr>
    </w:p>
    <w:p w14:paraId="162B2471" w14:textId="77777777" w:rsidR="00FA346C" w:rsidRPr="00E8717C" w:rsidRDefault="00FA346C" w:rsidP="00FA346C">
      <w:pPr>
        <w:tabs>
          <w:tab w:val="left" w:pos="1134"/>
          <w:tab w:val="left" w:pos="1701"/>
        </w:tabs>
        <w:rPr>
          <w:noProof/>
          <w:lang w:val="lv-LV"/>
        </w:rPr>
      </w:pPr>
      <w:r w:rsidRPr="00E8717C">
        <w:rPr>
          <w:noProof/>
          <w:lang w:val="lv-LV"/>
        </w:rPr>
        <w:t xml:space="preserve">Ir pierādīts, ka vidēji smagi aknu darbības traucējumi (B pakāpe pēc </w:t>
      </w:r>
      <w:r w:rsidRPr="00E8717C">
        <w:rPr>
          <w:i/>
          <w:noProof/>
          <w:lang w:val="lv-LV"/>
        </w:rPr>
        <w:t>Child-Pugh</w:t>
      </w:r>
      <w:r w:rsidRPr="00E8717C">
        <w:rPr>
          <w:noProof/>
          <w:lang w:val="lv-LV"/>
        </w:rPr>
        <w:t xml:space="preserve"> klasifikācijas) aptuveni četras reizes paaugstina abiraterona </w:t>
      </w:r>
      <w:r w:rsidR="00005E2B">
        <w:rPr>
          <w:noProof/>
          <w:lang w:val="lv-LV"/>
        </w:rPr>
        <w:t xml:space="preserve">acetāta </w:t>
      </w:r>
      <w:r w:rsidRPr="00E8717C">
        <w:rPr>
          <w:noProof/>
          <w:lang w:val="lv-LV"/>
        </w:rPr>
        <w:t xml:space="preserve">sistēmisko iedarbību, lietojot vienreizēju perorālu 1000 mg abiraterona acetāta devu (skatīt 5.2. apakšpunktu). Nav datu par vairāku abiraterona acetāta devu klīnisko drošumu un efektivitāti, ja tās tiek lietotas pacientiem ar vidēji smagiem vai smagiem aknu darbības traucējumiem (B vai C pakāpe pēc </w:t>
      </w:r>
      <w:r w:rsidRPr="00E8717C">
        <w:rPr>
          <w:i/>
          <w:noProof/>
          <w:lang w:val="lv-LV"/>
        </w:rPr>
        <w:t>Child-Pugh</w:t>
      </w:r>
      <w:r w:rsidRPr="00E8717C">
        <w:rPr>
          <w:noProof/>
          <w:lang w:val="lv-LV"/>
        </w:rPr>
        <w:t xml:space="preserve"> klasifikācijas). Devas pielāgošanu nevar prognozēt. </w:t>
      </w:r>
      <w:r w:rsidRPr="00063D6C">
        <w:rPr>
          <w:noProof/>
          <w:lang w:val="lv-LV"/>
        </w:rPr>
        <w:t>Abirateron</w:t>
      </w:r>
      <w:r w:rsidR="00EF039F" w:rsidRPr="00063D6C">
        <w:rPr>
          <w:noProof/>
          <w:lang w:val="lv-LV"/>
        </w:rPr>
        <w:t>e Accord</w:t>
      </w:r>
      <w:r w:rsidRPr="00E93A70">
        <w:rPr>
          <w:noProof/>
          <w:lang w:val="lv-LV"/>
        </w:rPr>
        <w:t xml:space="preserve"> lietošana piesardzīgi jāizvērtē pacientiem ar vidēji smagiem aknu darbības traucējumiem, šiem pacientiem ieguvumam jābūt pārliecinoši lielākam par iespējamo risku (skatīt 4.2. un 5.2. apakšpunktu). </w:t>
      </w:r>
      <w:r w:rsidRPr="00063D6C">
        <w:rPr>
          <w:noProof/>
          <w:lang w:val="lv-LV"/>
        </w:rPr>
        <w:t>Abirateron</w:t>
      </w:r>
      <w:r w:rsidR="00EF039F" w:rsidRPr="00063D6C">
        <w:rPr>
          <w:noProof/>
          <w:lang w:val="lv-LV"/>
        </w:rPr>
        <w:t>e Accord</w:t>
      </w:r>
      <w:r w:rsidRPr="00E8717C">
        <w:rPr>
          <w:noProof/>
          <w:lang w:val="lv-LV"/>
        </w:rPr>
        <w:t xml:space="preserve"> nedrīkst lietot pacientiem ar smagiem aknu darbības traucējumiem (skatīt 4.3., 4.4. un 5.2. apakšpunktu).</w:t>
      </w:r>
    </w:p>
    <w:p w14:paraId="1021B2A2" w14:textId="77777777" w:rsidR="00FA346C" w:rsidRPr="00E8717C" w:rsidRDefault="00FA346C" w:rsidP="000C6F80">
      <w:pPr>
        <w:tabs>
          <w:tab w:val="left" w:pos="1134"/>
          <w:tab w:val="left" w:pos="1701"/>
        </w:tabs>
        <w:rPr>
          <w:noProof/>
          <w:lang w:val="lv-LV"/>
        </w:rPr>
      </w:pPr>
    </w:p>
    <w:p w14:paraId="77CEB170" w14:textId="77777777" w:rsidR="00164C5B" w:rsidRPr="00E8717C" w:rsidRDefault="00164C5B" w:rsidP="000C6F80">
      <w:pPr>
        <w:keepNext/>
        <w:tabs>
          <w:tab w:val="left" w:pos="1134"/>
          <w:tab w:val="left" w:pos="1701"/>
        </w:tabs>
        <w:rPr>
          <w:i/>
          <w:iCs/>
          <w:noProof/>
          <w:lang w:val="lv-LV"/>
        </w:rPr>
      </w:pPr>
      <w:r w:rsidRPr="00E8717C">
        <w:rPr>
          <w:i/>
          <w:iCs/>
          <w:noProof/>
          <w:lang w:val="lv-LV"/>
        </w:rPr>
        <w:t>Pediatriskā populācija</w:t>
      </w:r>
    </w:p>
    <w:p w14:paraId="4F7A058E" w14:textId="77777777" w:rsidR="00164C5B" w:rsidRPr="00E8717C" w:rsidRDefault="00FA346C" w:rsidP="000C6F80">
      <w:pPr>
        <w:tabs>
          <w:tab w:val="left" w:pos="1134"/>
          <w:tab w:val="left" w:pos="1701"/>
        </w:tabs>
        <w:rPr>
          <w:noProof/>
          <w:lang w:val="lv-LV"/>
        </w:rPr>
      </w:pPr>
      <w:r>
        <w:rPr>
          <w:noProof/>
          <w:lang w:val="lv-LV"/>
        </w:rPr>
        <w:t>A</w:t>
      </w:r>
      <w:r w:rsidR="001D36B3">
        <w:rPr>
          <w:noProof/>
          <w:lang w:val="lv-LV"/>
        </w:rPr>
        <w:t>birateron</w:t>
      </w:r>
      <w:r w:rsidR="00005E2B">
        <w:rPr>
          <w:noProof/>
          <w:lang w:val="lv-LV"/>
        </w:rPr>
        <w:t>a acetāts</w:t>
      </w:r>
      <w:r w:rsidR="00164C5B" w:rsidRPr="00E8717C">
        <w:rPr>
          <w:noProof/>
          <w:lang w:val="lv-LV"/>
        </w:rPr>
        <w:t xml:space="preserve"> nav </w:t>
      </w:r>
      <w:r w:rsidR="00164C5B" w:rsidRPr="00E93A70">
        <w:rPr>
          <w:noProof/>
          <w:lang w:val="lv-LV"/>
        </w:rPr>
        <w:t>piemērot</w:t>
      </w:r>
      <w:r w:rsidR="00164C5B" w:rsidRPr="00063D6C">
        <w:rPr>
          <w:noProof/>
          <w:lang w:val="lv-LV"/>
        </w:rPr>
        <w:t>s</w:t>
      </w:r>
      <w:r w:rsidR="00164C5B" w:rsidRPr="00E93A70">
        <w:rPr>
          <w:noProof/>
          <w:lang w:val="lv-LV"/>
        </w:rPr>
        <w:t xml:space="preserve"> lietošanai</w:t>
      </w:r>
      <w:r w:rsidR="00164C5B" w:rsidRPr="00E8717C">
        <w:rPr>
          <w:noProof/>
          <w:lang w:val="lv-LV"/>
        </w:rPr>
        <w:t xml:space="preserve"> pediatriskajā populācijā.</w:t>
      </w:r>
    </w:p>
    <w:p w14:paraId="1733F9C5" w14:textId="77777777" w:rsidR="00164C5B" w:rsidRPr="00E8717C" w:rsidRDefault="00164C5B" w:rsidP="000C6F80">
      <w:pPr>
        <w:tabs>
          <w:tab w:val="left" w:pos="1134"/>
          <w:tab w:val="left" w:pos="1701"/>
        </w:tabs>
        <w:rPr>
          <w:noProof/>
          <w:lang w:val="lv-LV"/>
        </w:rPr>
      </w:pPr>
    </w:p>
    <w:p w14:paraId="4001C499" w14:textId="77777777" w:rsidR="00164C5B" w:rsidRPr="00E8717C" w:rsidRDefault="00164C5B" w:rsidP="000C6F80">
      <w:pPr>
        <w:keepNext/>
        <w:tabs>
          <w:tab w:val="left" w:pos="1134"/>
          <w:tab w:val="left" w:pos="1701"/>
        </w:tabs>
        <w:rPr>
          <w:noProof/>
          <w:u w:val="single"/>
          <w:lang w:val="lv-LV"/>
        </w:rPr>
      </w:pPr>
      <w:r w:rsidRPr="00E8717C">
        <w:rPr>
          <w:noProof/>
          <w:u w:val="single"/>
          <w:lang w:val="lv-LV"/>
        </w:rPr>
        <w:t>Lietošanas veids</w:t>
      </w:r>
    </w:p>
    <w:p w14:paraId="1EDFE6BE" w14:textId="77777777" w:rsidR="00164C5B" w:rsidRPr="00E93A70" w:rsidRDefault="00FA346C" w:rsidP="000C6F80">
      <w:pPr>
        <w:tabs>
          <w:tab w:val="left" w:pos="1134"/>
          <w:tab w:val="left" w:pos="1701"/>
        </w:tabs>
        <w:rPr>
          <w:noProof/>
          <w:lang w:val="lv-LV"/>
        </w:rPr>
      </w:pPr>
      <w:r w:rsidRPr="00FA346C">
        <w:rPr>
          <w:noProof/>
        </w:rPr>
        <w:t>Abiraterone Accord</w:t>
      </w:r>
      <w:r w:rsidR="00164C5B" w:rsidRPr="00E8717C">
        <w:rPr>
          <w:noProof/>
          <w:lang w:val="lv-LV"/>
        </w:rPr>
        <w:t xml:space="preserve"> </w:t>
      </w:r>
      <w:r w:rsidR="00164C5B" w:rsidRPr="00E93A70">
        <w:rPr>
          <w:noProof/>
          <w:lang w:val="lv-LV"/>
        </w:rPr>
        <w:t>paredzē</w:t>
      </w:r>
      <w:r w:rsidR="00164C5B" w:rsidRPr="00063D6C">
        <w:rPr>
          <w:noProof/>
          <w:lang w:val="lv-LV"/>
        </w:rPr>
        <w:t>t</w:t>
      </w:r>
      <w:r w:rsidR="00164C5B" w:rsidRPr="00E93A70">
        <w:rPr>
          <w:noProof/>
          <w:lang w:val="lv-LV"/>
        </w:rPr>
        <w:t>s iekšķīgai lietošanai.</w:t>
      </w:r>
    </w:p>
    <w:p w14:paraId="0EA3D39A" w14:textId="77777777" w:rsidR="00164C5B" w:rsidRPr="00E8717C" w:rsidRDefault="001A18A6" w:rsidP="000C6F80">
      <w:pPr>
        <w:tabs>
          <w:tab w:val="left" w:pos="1134"/>
          <w:tab w:val="left" w:pos="1701"/>
        </w:tabs>
        <w:rPr>
          <w:noProof/>
          <w:lang w:val="lv-LV"/>
        </w:rPr>
      </w:pPr>
      <w:r w:rsidRPr="00E93A70">
        <w:rPr>
          <w:noProof/>
          <w:lang w:val="lv-LV"/>
        </w:rPr>
        <w:t xml:space="preserve">Tabletes </w:t>
      </w:r>
      <w:r w:rsidR="00164C5B" w:rsidRPr="00E93A70">
        <w:rPr>
          <w:noProof/>
          <w:lang w:val="lv-LV"/>
        </w:rPr>
        <w:t xml:space="preserve">jālieto vismaz </w:t>
      </w:r>
      <w:r w:rsidR="0041275E" w:rsidRPr="00E93A70">
        <w:rPr>
          <w:noProof/>
          <w:lang w:val="lv-LV"/>
        </w:rPr>
        <w:t>vienu stundu</w:t>
      </w:r>
      <w:r w:rsidR="0041275E" w:rsidRPr="00E8717C">
        <w:rPr>
          <w:noProof/>
          <w:lang w:val="lv-LV"/>
        </w:rPr>
        <w:t xml:space="preserve"> pirms vai vismaz </w:t>
      </w:r>
      <w:r w:rsidR="00164C5B" w:rsidRPr="00E8717C">
        <w:rPr>
          <w:noProof/>
          <w:lang w:val="lv-LV"/>
        </w:rPr>
        <w:t>divas stundas pēc ēšanas. Tabletes jānorij veselas, uzdzerot ūdeni.</w:t>
      </w:r>
    </w:p>
    <w:p w14:paraId="3DF986D9" w14:textId="77777777" w:rsidR="00164C5B" w:rsidRPr="00E8717C" w:rsidRDefault="00164C5B" w:rsidP="000C6F80">
      <w:pPr>
        <w:tabs>
          <w:tab w:val="left" w:pos="1134"/>
          <w:tab w:val="left" w:pos="1701"/>
        </w:tabs>
        <w:rPr>
          <w:noProof/>
          <w:lang w:val="lv-LV"/>
        </w:rPr>
      </w:pPr>
    </w:p>
    <w:p w14:paraId="28B70CBF"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4.3.</w:t>
      </w:r>
      <w:r w:rsidRPr="00E8717C">
        <w:rPr>
          <w:b/>
          <w:bCs/>
          <w:noProof/>
          <w:lang w:val="lv-LV"/>
        </w:rPr>
        <w:tab/>
        <w:t>Kontrindikācijas</w:t>
      </w:r>
    </w:p>
    <w:p w14:paraId="1170D408" w14:textId="77777777" w:rsidR="00164C5B" w:rsidRPr="00E8717C" w:rsidRDefault="00164C5B" w:rsidP="000C6F80">
      <w:pPr>
        <w:keepNext/>
        <w:tabs>
          <w:tab w:val="left" w:pos="1134"/>
          <w:tab w:val="left" w:pos="1701"/>
        </w:tabs>
        <w:rPr>
          <w:noProof/>
          <w:lang w:val="lv-LV"/>
        </w:rPr>
      </w:pPr>
    </w:p>
    <w:p w14:paraId="3082E5D0" w14:textId="77777777" w:rsidR="00164C5B" w:rsidRPr="00E8717C" w:rsidRDefault="00164C5B" w:rsidP="000C6F80">
      <w:pPr>
        <w:numPr>
          <w:ilvl w:val="0"/>
          <w:numId w:val="35"/>
        </w:numPr>
        <w:ind w:left="567" w:hanging="567"/>
        <w:rPr>
          <w:noProof/>
          <w:lang w:val="lv-LV"/>
        </w:rPr>
      </w:pPr>
      <w:r w:rsidRPr="00E8717C">
        <w:rPr>
          <w:noProof/>
          <w:lang w:val="lv-LV"/>
        </w:rPr>
        <w:t>Paaugstināta jutība pret aktīvo vielu vai jebkuru no 6.1. apakšpunktā uzskaitītajām palīgvielām.</w:t>
      </w:r>
    </w:p>
    <w:p w14:paraId="28B72B2A" w14:textId="77777777" w:rsidR="00164C5B" w:rsidRPr="00E8717C" w:rsidRDefault="00164C5B" w:rsidP="000C6F80">
      <w:pPr>
        <w:numPr>
          <w:ilvl w:val="0"/>
          <w:numId w:val="35"/>
        </w:numPr>
        <w:ind w:left="567" w:hanging="567"/>
        <w:rPr>
          <w:noProof/>
          <w:lang w:val="lv-LV"/>
        </w:rPr>
      </w:pPr>
      <w:r w:rsidRPr="00E8717C">
        <w:rPr>
          <w:noProof/>
          <w:lang w:val="lv-LV"/>
        </w:rPr>
        <w:t>Sievietes, kurām ir vai varētu būt grūtniecība (skatīt 4.6. apakšpunktu).</w:t>
      </w:r>
    </w:p>
    <w:p w14:paraId="15FFB27E" w14:textId="77777777" w:rsidR="003E2A18" w:rsidRPr="00E8717C" w:rsidRDefault="00164C5B" w:rsidP="000C6F80">
      <w:pPr>
        <w:numPr>
          <w:ilvl w:val="0"/>
          <w:numId w:val="36"/>
        </w:numPr>
        <w:tabs>
          <w:tab w:val="left" w:pos="1134"/>
          <w:tab w:val="left" w:pos="1701"/>
        </w:tabs>
        <w:ind w:left="567" w:hanging="567"/>
        <w:rPr>
          <w:noProof/>
          <w:lang w:val="lv-LV"/>
        </w:rPr>
      </w:pPr>
      <w:r w:rsidRPr="00E8717C">
        <w:rPr>
          <w:noProof/>
          <w:lang w:val="lv-LV"/>
        </w:rPr>
        <w:t>Smagi aknu darbības traucējumi [C pakāpe pēc Child-Pugh klasifikācijas (skatīt 4.2., 4.4. un 5.2. apakšpunktu)]</w:t>
      </w:r>
      <w:r w:rsidR="003E2A18" w:rsidRPr="00E8717C">
        <w:rPr>
          <w:noProof/>
          <w:lang w:val="lv-LV"/>
        </w:rPr>
        <w:t>.</w:t>
      </w:r>
    </w:p>
    <w:p w14:paraId="0D6F4326" w14:textId="77777777" w:rsidR="00164C5B" w:rsidRPr="00E8717C" w:rsidRDefault="004778A6" w:rsidP="000C6F80">
      <w:pPr>
        <w:numPr>
          <w:ilvl w:val="0"/>
          <w:numId w:val="35"/>
        </w:numPr>
        <w:ind w:left="567" w:hanging="567"/>
        <w:rPr>
          <w:noProof/>
          <w:lang w:val="lv-LV"/>
        </w:rPr>
      </w:pPr>
      <w:r>
        <w:rPr>
          <w:noProof/>
          <w:lang w:val="lv-LV"/>
        </w:rPr>
        <w:t>A</w:t>
      </w:r>
      <w:r w:rsidR="001D36B3">
        <w:rPr>
          <w:noProof/>
          <w:lang w:val="lv-LV"/>
        </w:rPr>
        <w:t>birateron</w:t>
      </w:r>
      <w:r>
        <w:rPr>
          <w:noProof/>
          <w:lang w:val="lv-LV"/>
        </w:rPr>
        <w:t>a</w:t>
      </w:r>
      <w:r w:rsidR="003E2A18" w:rsidRPr="00E8717C">
        <w:rPr>
          <w:noProof/>
          <w:lang w:val="lv-LV"/>
        </w:rPr>
        <w:t xml:space="preserve"> </w:t>
      </w:r>
      <w:r w:rsidR="00005E2B">
        <w:rPr>
          <w:noProof/>
          <w:lang w:val="lv-LV"/>
        </w:rPr>
        <w:t xml:space="preserve">acetāta </w:t>
      </w:r>
      <w:r w:rsidR="007E372D" w:rsidRPr="00E8717C">
        <w:rPr>
          <w:noProof/>
          <w:lang w:val="lv-LV"/>
        </w:rPr>
        <w:t xml:space="preserve">un prednizona vai prednizolona lietošana kombinācijā ar </w:t>
      </w:r>
      <w:r w:rsidR="008E2ADA" w:rsidRPr="00E8717C">
        <w:rPr>
          <w:noProof/>
          <w:lang w:val="lv-LV"/>
        </w:rPr>
        <w:t>Ra</w:t>
      </w:r>
      <w:r w:rsidR="003E2CDA" w:rsidRPr="00E8717C">
        <w:rPr>
          <w:noProof/>
          <w:lang w:val="lv-LV"/>
        </w:rPr>
        <w:t>-</w:t>
      </w:r>
      <w:r w:rsidR="007E372D" w:rsidRPr="00E8717C">
        <w:rPr>
          <w:noProof/>
          <w:lang w:val="lv-LV"/>
        </w:rPr>
        <w:t>223</w:t>
      </w:r>
      <w:r w:rsidR="003E2CDA" w:rsidRPr="00E8717C">
        <w:rPr>
          <w:noProof/>
          <w:lang w:val="lv-LV"/>
        </w:rPr>
        <w:t xml:space="preserve"> </w:t>
      </w:r>
      <w:r w:rsidR="007E372D" w:rsidRPr="00E8717C">
        <w:rPr>
          <w:noProof/>
          <w:lang w:val="lv-LV"/>
        </w:rPr>
        <w:t>ir kontrindicēta</w:t>
      </w:r>
      <w:r w:rsidR="00164C5B" w:rsidRPr="00E8717C">
        <w:rPr>
          <w:noProof/>
          <w:lang w:val="lv-LV"/>
        </w:rPr>
        <w:t>.</w:t>
      </w:r>
    </w:p>
    <w:p w14:paraId="006FC533" w14:textId="77777777" w:rsidR="00164C5B" w:rsidRPr="00E8717C" w:rsidRDefault="00164C5B" w:rsidP="000C6F80">
      <w:pPr>
        <w:tabs>
          <w:tab w:val="left" w:pos="1134"/>
          <w:tab w:val="left" w:pos="1701"/>
        </w:tabs>
        <w:rPr>
          <w:noProof/>
          <w:lang w:val="lv-LV"/>
        </w:rPr>
      </w:pPr>
    </w:p>
    <w:p w14:paraId="5AECF870"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4.4.</w:t>
      </w:r>
      <w:r w:rsidRPr="00E8717C">
        <w:rPr>
          <w:b/>
          <w:bCs/>
          <w:noProof/>
          <w:lang w:val="lv-LV"/>
        </w:rPr>
        <w:tab/>
        <w:t>Īpaši brīdinājumi un piesardzība lietošanā</w:t>
      </w:r>
    </w:p>
    <w:p w14:paraId="5003C265" w14:textId="77777777" w:rsidR="00164C5B" w:rsidRPr="00E8717C" w:rsidRDefault="00164C5B" w:rsidP="000C6F80">
      <w:pPr>
        <w:keepNext/>
        <w:tabs>
          <w:tab w:val="left" w:pos="1134"/>
          <w:tab w:val="left" w:pos="1701"/>
        </w:tabs>
        <w:rPr>
          <w:noProof/>
          <w:lang w:val="lv-LV"/>
        </w:rPr>
      </w:pPr>
    </w:p>
    <w:p w14:paraId="3B457C9A" w14:textId="77777777" w:rsidR="00164C5B" w:rsidRPr="00E8717C" w:rsidRDefault="00164C5B" w:rsidP="000C6F80">
      <w:pPr>
        <w:keepNext/>
        <w:tabs>
          <w:tab w:val="left" w:pos="1134"/>
          <w:tab w:val="left" w:pos="1701"/>
        </w:tabs>
        <w:rPr>
          <w:noProof/>
          <w:u w:val="single"/>
          <w:lang w:val="lv-LV"/>
        </w:rPr>
      </w:pPr>
      <w:r w:rsidRPr="00E8717C">
        <w:rPr>
          <w:iCs/>
          <w:noProof/>
          <w:u w:val="single"/>
          <w:lang w:val="lv-LV"/>
        </w:rPr>
        <w:t>Hipertensija, hipokaliēmija, šķidruma aizture un sirds mazspēja minerālkortikoīdu pārslodzes dēļ</w:t>
      </w:r>
    </w:p>
    <w:p w14:paraId="73C9E69A" w14:textId="77777777" w:rsidR="00525B42" w:rsidRPr="00E8717C" w:rsidRDefault="00FA346C" w:rsidP="000C6F80">
      <w:pPr>
        <w:tabs>
          <w:tab w:val="left" w:pos="1134"/>
          <w:tab w:val="left" w:pos="1701"/>
        </w:tabs>
        <w:rPr>
          <w:noProof/>
          <w:lang w:val="lv-LV"/>
        </w:rPr>
      </w:pPr>
      <w:r>
        <w:rPr>
          <w:noProof/>
          <w:lang w:val="lv-LV"/>
        </w:rPr>
        <w:t>A</w:t>
      </w:r>
      <w:r w:rsidR="001D36B3">
        <w:rPr>
          <w:noProof/>
          <w:lang w:val="lv-LV"/>
        </w:rPr>
        <w:t>birateron</w:t>
      </w:r>
      <w:r w:rsidR="00005E2B">
        <w:rPr>
          <w:noProof/>
          <w:lang w:val="lv-LV"/>
        </w:rPr>
        <w:t>a acetāt</w:t>
      </w:r>
      <w:r w:rsidR="008D079A">
        <w:rPr>
          <w:noProof/>
          <w:lang w:val="lv-LV"/>
        </w:rPr>
        <w:t>s</w:t>
      </w:r>
      <w:r w:rsidR="00164C5B" w:rsidRPr="00E8717C">
        <w:rPr>
          <w:noProof/>
          <w:lang w:val="lv-LV"/>
        </w:rPr>
        <w:t xml:space="preserve"> var izraisīt hipertensiju, hipokaliēmiju, šķidruma aizturi (skatīt 4.8. apakšpunktu), kas rodas kā sekas paaugstinātam miner</w:t>
      </w:r>
      <w:r w:rsidR="00AC1A52" w:rsidRPr="00E8717C">
        <w:rPr>
          <w:noProof/>
          <w:lang w:val="lv-LV"/>
        </w:rPr>
        <w:t>ā</w:t>
      </w:r>
      <w:r w:rsidR="00164C5B" w:rsidRPr="00E8717C">
        <w:rPr>
          <w:noProof/>
          <w:lang w:val="lv-LV"/>
        </w:rPr>
        <w:t>lkortikoīdu līmenim CYP17 inhibīcijas rezultātā (skatīt 5.1. apakšpunktu). Kortikosteroīdu vienlaicīga lietošana nomāc adrenokortikotropā hormona (AKTH) darbību, kā rezultātā mazinās šo nevēlamo blakusparādību sastopamība un smaguma pakāpe. Jāievēro piesardzība, ārstējot pacientus, kuru veselības stāvokli varētu pasliktināt asinsspiediena paaugstināšanās, hipokaliēmija (piem., pacienti, kas lieto sirds glikozīdus) vai šķidruma aizture (piem., pacienti ar sirds mazspēju, smag</w:t>
      </w:r>
      <w:r w:rsidR="00525B42" w:rsidRPr="00E8717C">
        <w:rPr>
          <w:noProof/>
          <w:lang w:val="lv-LV"/>
        </w:rPr>
        <w:t>u</w:t>
      </w:r>
      <w:r w:rsidR="00164C5B" w:rsidRPr="00E8717C">
        <w:rPr>
          <w:noProof/>
          <w:lang w:val="lv-LV"/>
        </w:rPr>
        <w:t xml:space="preserve"> vai nestabil</w:t>
      </w:r>
      <w:r w:rsidR="00525B42" w:rsidRPr="00E8717C">
        <w:rPr>
          <w:noProof/>
          <w:lang w:val="lv-LV"/>
        </w:rPr>
        <w:t>u</w:t>
      </w:r>
      <w:r w:rsidR="00164C5B" w:rsidRPr="00E8717C">
        <w:rPr>
          <w:noProof/>
          <w:lang w:val="lv-LV"/>
        </w:rPr>
        <w:t xml:space="preserve"> stenokardij</w:t>
      </w:r>
      <w:r w:rsidR="00525B42" w:rsidRPr="00E8717C">
        <w:rPr>
          <w:noProof/>
          <w:lang w:val="lv-LV"/>
        </w:rPr>
        <w:t>u</w:t>
      </w:r>
      <w:r w:rsidR="00164C5B" w:rsidRPr="00E8717C">
        <w:rPr>
          <w:noProof/>
          <w:lang w:val="lv-LV"/>
        </w:rPr>
        <w:t>, nesen bij</w:t>
      </w:r>
      <w:r w:rsidR="00525B42" w:rsidRPr="00E8717C">
        <w:rPr>
          <w:noProof/>
          <w:lang w:val="lv-LV"/>
        </w:rPr>
        <w:t>ušu</w:t>
      </w:r>
      <w:r w:rsidR="00164C5B" w:rsidRPr="00E8717C">
        <w:rPr>
          <w:noProof/>
          <w:lang w:val="lv-LV"/>
        </w:rPr>
        <w:t xml:space="preserve"> miokarda infarkt</w:t>
      </w:r>
      <w:r w:rsidR="00525B42" w:rsidRPr="00E8717C">
        <w:rPr>
          <w:noProof/>
          <w:lang w:val="lv-LV"/>
        </w:rPr>
        <w:t>u, ar</w:t>
      </w:r>
      <w:r w:rsidR="00164C5B" w:rsidRPr="00E8717C">
        <w:rPr>
          <w:noProof/>
          <w:lang w:val="lv-LV"/>
        </w:rPr>
        <w:t xml:space="preserve"> ventrikulār</w:t>
      </w:r>
      <w:r w:rsidR="00525B42" w:rsidRPr="00E8717C">
        <w:rPr>
          <w:noProof/>
          <w:lang w:val="lv-LV"/>
        </w:rPr>
        <w:t>u</w:t>
      </w:r>
      <w:r w:rsidR="00164C5B" w:rsidRPr="00E8717C">
        <w:rPr>
          <w:noProof/>
          <w:lang w:val="lv-LV"/>
        </w:rPr>
        <w:t xml:space="preserve"> aritmij</w:t>
      </w:r>
      <w:r w:rsidR="00525B42" w:rsidRPr="00E8717C">
        <w:rPr>
          <w:noProof/>
          <w:lang w:val="lv-LV"/>
        </w:rPr>
        <w:t>u</w:t>
      </w:r>
      <w:r w:rsidR="00164C5B" w:rsidRPr="00E8717C">
        <w:rPr>
          <w:noProof/>
          <w:lang w:val="lv-LV"/>
        </w:rPr>
        <w:t>, kā arī pacient</w:t>
      </w:r>
      <w:r w:rsidR="00525B42" w:rsidRPr="00E8717C">
        <w:rPr>
          <w:noProof/>
          <w:lang w:val="lv-LV"/>
        </w:rPr>
        <w:t>i</w:t>
      </w:r>
      <w:r w:rsidR="00164C5B" w:rsidRPr="00E8717C">
        <w:rPr>
          <w:noProof/>
          <w:lang w:val="lv-LV"/>
        </w:rPr>
        <w:t xml:space="preserve"> ar smagiem nieru darbības traucējumiem</w:t>
      </w:r>
      <w:r w:rsidR="00525B42" w:rsidRPr="00E8717C">
        <w:rPr>
          <w:noProof/>
          <w:lang w:val="lv-LV"/>
        </w:rPr>
        <w:t>)</w:t>
      </w:r>
      <w:r w:rsidR="00164C5B" w:rsidRPr="00E8717C">
        <w:rPr>
          <w:noProof/>
          <w:lang w:val="lv-LV"/>
        </w:rPr>
        <w:t>.</w:t>
      </w:r>
    </w:p>
    <w:p w14:paraId="23A086CD" w14:textId="77777777" w:rsidR="00FF2EB5" w:rsidRPr="00E8717C" w:rsidRDefault="00FF2EB5" w:rsidP="000C6F80">
      <w:pPr>
        <w:tabs>
          <w:tab w:val="left" w:pos="1134"/>
          <w:tab w:val="left" w:pos="1701"/>
        </w:tabs>
        <w:rPr>
          <w:noProof/>
          <w:lang w:val="lv-LV"/>
        </w:rPr>
      </w:pPr>
    </w:p>
    <w:p w14:paraId="60602CD4" w14:textId="77777777" w:rsidR="00164C5B" w:rsidRPr="00E8717C" w:rsidRDefault="008D079A" w:rsidP="000C6F80">
      <w:pPr>
        <w:tabs>
          <w:tab w:val="left" w:pos="1134"/>
          <w:tab w:val="left" w:pos="1701"/>
        </w:tabs>
        <w:rPr>
          <w:noProof/>
          <w:lang w:val="lv-LV"/>
        </w:rPr>
      </w:pPr>
      <w:r>
        <w:rPr>
          <w:noProof/>
          <w:lang w:val="lv-LV"/>
        </w:rPr>
        <w:t>A</w:t>
      </w:r>
      <w:r w:rsidR="001D36B3">
        <w:rPr>
          <w:noProof/>
          <w:lang w:val="lv-LV"/>
        </w:rPr>
        <w:t>biratero</w:t>
      </w:r>
      <w:r w:rsidR="001D36B3" w:rsidRPr="00FA346C">
        <w:rPr>
          <w:noProof/>
          <w:lang w:val="lv-LV"/>
        </w:rPr>
        <w:t>n</w:t>
      </w:r>
      <w:r w:rsidR="00005E2B">
        <w:rPr>
          <w:noProof/>
          <w:lang w:val="lv-LV"/>
        </w:rPr>
        <w:t>a acetāt</w:t>
      </w:r>
      <w:r w:rsidRPr="00FA346C">
        <w:rPr>
          <w:noProof/>
          <w:lang w:val="lv-LV"/>
        </w:rPr>
        <w:t>s</w:t>
      </w:r>
      <w:r w:rsidR="00164C5B" w:rsidRPr="00E8717C">
        <w:rPr>
          <w:noProof/>
          <w:lang w:val="lv-LV"/>
        </w:rPr>
        <w:t xml:space="preserve"> piesardzīgi jālieto pacientiem ar sirds un asinsvadu slimību anamnēzē. </w:t>
      </w:r>
      <w:r>
        <w:rPr>
          <w:noProof/>
          <w:lang w:val="lv-LV"/>
        </w:rPr>
        <w:t>A</w:t>
      </w:r>
      <w:r w:rsidR="001D36B3">
        <w:rPr>
          <w:noProof/>
          <w:lang w:val="lv-LV"/>
        </w:rPr>
        <w:t>birateron</w:t>
      </w:r>
      <w:r>
        <w:rPr>
          <w:noProof/>
          <w:lang w:val="lv-LV"/>
        </w:rPr>
        <w:t>a</w:t>
      </w:r>
      <w:r w:rsidR="00164C5B" w:rsidRPr="00E8717C">
        <w:rPr>
          <w:noProof/>
          <w:lang w:val="lv-LV"/>
        </w:rPr>
        <w:t xml:space="preserve"> </w:t>
      </w:r>
      <w:r w:rsidR="00EA12FA">
        <w:rPr>
          <w:noProof/>
          <w:lang w:val="lv-LV"/>
        </w:rPr>
        <w:t xml:space="preserve">acetāts </w:t>
      </w:r>
      <w:r w:rsidR="00164C5B" w:rsidRPr="00E8717C">
        <w:rPr>
          <w:noProof/>
          <w:lang w:val="lv-LV"/>
        </w:rPr>
        <w:t>3. fāzes pētījum</w:t>
      </w:r>
      <w:r w:rsidR="00AC1A52" w:rsidRPr="00E8717C">
        <w:rPr>
          <w:noProof/>
          <w:lang w:val="lv-LV"/>
        </w:rPr>
        <w:t>os neiekļāva</w:t>
      </w:r>
      <w:r w:rsidR="00164C5B" w:rsidRPr="00E8717C">
        <w:rPr>
          <w:noProof/>
          <w:lang w:val="lv-LV"/>
        </w:rPr>
        <w:t xml:space="preserve"> pacient</w:t>
      </w:r>
      <w:r w:rsidR="00AC1A52" w:rsidRPr="00E8717C">
        <w:rPr>
          <w:noProof/>
          <w:lang w:val="lv-LV"/>
        </w:rPr>
        <w:t>us</w:t>
      </w:r>
      <w:r w:rsidR="00164C5B" w:rsidRPr="00E8717C">
        <w:rPr>
          <w:noProof/>
          <w:lang w:val="lv-LV"/>
        </w:rPr>
        <w:t xml:space="preserve"> ar nekontrolētu hipertensiju, klīniski nozīmīgu sirds slimību, par ko liecināja miokarda infarkts</w:t>
      </w:r>
      <w:r w:rsidR="00AC1A52" w:rsidRPr="00E8717C">
        <w:rPr>
          <w:noProof/>
          <w:lang w:val="lv-LV"/>
        </w:rPr>
        <w:t>,</w:t>
      </w:r>
      <w:r w:rsidR="00164C5B" w:rsidRPr="00E8717C">
        <w:rPr>
          <w:noProof/>
          <w:lang w:val="lv-LV"/>
        </w:rPr>
        <w:t xml:space="preserve"> arteriāl</w:t>
      </w:r>
      <w:r w:rsidR="00AC1A52" w:rsidRPr="00E8717C">
        <w:rPr>
          <w:noProof/>
          <w:lang w:val="lv-LV"/>
        </w:rPr>
        <w:t>iem</w:t>
      </w:r>
      <w:r w:rsidR="00164C5B" w:rsidRPr="00E8717C">
        <w:rPr>
          <w:noProof/>
          <w:lang w:val="lv-LV"/>
        </w:rPr>
        <w:t xml:space="preserve"> trombotisk</w:t>
      </w:r>
      <w:r w:rsidR="00AC1A52" w:rsidRPr="00E8717C">
        <w:rPr>
          <w:noProof/>
          <w:lang w:val="lv-LV"/>
        </w:rPr>
        <w:t>iem</w:t>
      </w:r>
      <w:r w:rsidR="00164C5B" w:rsidRPr="00E8717C">
        <w:rPr>
          <w:noProof/>
          <w:lang w:val="lv-LV"/>
        </w:rPr>
        <w:t xml:space="preserve"> notikum</w:t>
      </w:r>
      <w:r w:rsidR="00AC1A52" w:rsidRPr="00E8717C">
        <w:rPr>
          <w:noProof/>
          <w:lang w:val="lv-LV"/>
        </w:rPr>
        <w:t>iem</w:t>
      </w:r>
      <w:r w:rsidR="00164C5B" w:rsidRPr="00E8717C">
        <w:rPr>
          <w:noProof/>
          <w:lang w:val="lv-LV"/>
        </w:rPr>
        <w:t xml:space="preserve"> pēdējo 6 mēnešu laikā, smagu vai nestabilu stenokardiju</w:t>
      </w:r>
      <w:r w:rsidR="00BC43C2" w:rsidRPr="00E8717C">
        <w:rPr>
          <w:noProof/>
          <w:lang w:val="lv-LV"/>
        </w:rPr>
        <w:t>,</w:t>
      </w:r>
      <w:r w:rsidR="00164C5B" w:rsidRPr="00E8717C">
        <w:rPr>
          <w:noProof/>
          <w:lang w:val="lv-LV"/>
        </w:rPr>
        <w:t xml:space="preserve"> III vai IV pakāpes sirds mazspēju (pētījums Nr. 301), II līdz IV pakāpes sirds mazspēju (pētījum</w:t>
      </w:r>
      <w:r w:rsidR="002336BA" w:rsidRPr="00E8717C">
        <w:rPr>
          <w:noProof/>
          <w:lang w:val="lv-LV"/>
        </w:rPr>
        <w:t>i Nr. 3011 un</w:t>
      </w:r>
      <w:r w:rsidR="00164C5B" w:rsidRPr="00E8717C">
        <w:rPr>
          <w:noProof/>
          <w:lang w:val="lv-LV"/>
        </w:rPr>
        <w:t xml:space="preserve"> Nr. 302) pēc </w:t>
      </w:r>
      <w:r w:rsidR="00164C5B" w:rsidRPr="00E8717C">
        <w:rPr>
          <w:iCs/>
          <w:noProof/>
          <w:lang w:val="lv-LV"/>
        </w:rPr>
        <w:t>Ņujorkas sirds slimību asociācijas (</w:t>
      </w:r>
      <w:r w:rsidR="00164C5B" w:rsidRPr="00E8717C">
        <w:rPr>
          <w:noProof/>
          <w:lang w:val="lv-LV"/>
        </w:rPr>
        <w:t>NYHA)</w:t>
      </w:r>
      <w:r w:rsidR="00164C5B" w:rsidRPr="00E8717C">
        <w:rPr>
          <w:iCs/>
          <w:noProof/>
          <w:lang w:val="lv-LV"/>
        </w:rPr>
        <w:t xml:space="preserve"> </w:t>
      </w:r>
      <w:r w:rsidR="00164C5B" w:rsidRPr="00E8717C">
        <w:rPr>
          <w:noProof/>
          <w:lang w:val="lv-LV"/>
        </w:rPr>
        <w:t xml:space="preserve">klasifikācijas vai sirds izsviedes frakcijas rādītāju </w:t>
      </w:r>
      <w:r w:rsidR="001C4637" w:rsidRPr="00E8717C">
        <w:rPr>
          <w:noProof/>
          <w:lang w:val="lv-LV"/>
        </w:rPr>
        <w:t>&lt; </w:t>
      </w:r>
      <w:r w:rsidR="00164C5B" w:rsidRPr="00E8717C">
        <w:rPr>
          <w:noProof/>
          <w:lang w:val="lv-LV"/>
        </w:rPr>
        <w:t>50 %. No pētījum</w:t>
      </w:r>
      <w:r w:rsidR="002336BA" w:rsidRPr="00E8717C">
        <w:rPr>
          <w:noProof/>
          <w:lang w:val="lv-LV"/>
        </w:rPr>
        <w:t>iem Nr. 3011 un</w:t>
      </w:r>
      <w:r w:rsidR="00164C5B" w:rsidRPr="00E8717C">
        <w:rPr>
          <w:noProof/>
          <w:lang w:val="lv-LV"/>
        </w:rPr>
        <w:t xml:space="preserve"> Nr. </w:t>
      </w:r>
      <w:r w:rsidR="00164C5B" w:rsidRPr="00E8717C">
        <w:rPr>
          <w:noProof/>
          <w:szCs w:val="24"/>
          <w:lang w:val="lv-LV"/>
        </w:rPr>
        <w:t xml:space="preserve">302 tika izslēgti pacienti ar priekškambaru mirdzaritmiju vai citu sirds aritmijas veidu, kam nepieciešama medicīniska ārstēšana. </w:t>
      </w:r>
      <w:r w:rsidR="00164C5B" w:rsidRPr="00E8717C">
        <w:rPr>
          <w:noProof/>
          <w:lang w:val="lv-LV"/>
        </w:rPr>
        <w:t xml:space="preserve">Pacientiem, kuriem kreisā kambara izsviedes frakcija (KKIF) ir </w:t>
      </w:r>
      <w:r w:rsidR="001C4637" w:rsidRPr="00E8717C">
        <w:rPr>
          <w:noProof/>
          <w:lang w:val="lv-LV"/>
        </w:rPr>
        <w:t>&lt; </w:t>
      </w:r>
      <w:r w:rsidR="00164C5B" w:rsidRPr="00E8717C">
        <w:rPr>
          <w:noProof/>
          <w:lang w:val="lv-LV"/>
        </w:rPr>
        <w:t>50 % vai kuriem ir III vai IV pakāpes sirds mazspēja pēc NYHA klasifikācijas (pētījumā Nr. 301), vai II līdz IV pakāpes sirds mazspēja pēc NYHA klasifikācijas (pētījum</w:t>
      </w:r>
      <w:r w:rsidR="002336BA" w:rsidRPr="00E8717C">
        <w:rPr>
          <w:noProof/>
          <w:lang w:val="lv-LV"/>
        </w:rPr>
        <w:t>i Nr. 3011 un</w:t>
      </w:r>
      <w:r w:rsidR="00164C5B" w:rsidRPr="00E8717C">
        <w:rPr>
          <w:noProof/>
          <w:lang w:val="lv-LV"/>
        </w:rPr>
        <w:t xml:space="preserve"> Nr. 302)</w:t>
      </w:r>
      <w:r w:rsidR="0085086B" w:rsidRPr="00E8717C">
        <w:rPr>
          <w:noProof/>
          <w:lang w:val="lv-LV"/>
        </w:rPr>
        <w:t>,</w:t>
      </w:r>
      <w:r w:rsidR="00164C5B" w:rsidRPr="00E8717C">
        <w:rPr>
          <w:noProof/>
          <w:lang w:val="lv-LV"/>
        </w:rPr>
        <w:t xml:space="preserve"> drošums nav pierādīts (skatīt 4.8. un 5.1. apakšpunktu).</w:t>
      </w:r>
    </w:p>
    <w:p w14:paraId="64A4B05B" w14:textId="77777777" w:rsidR="00164C5B" w:rsidRPr="00E8717C" w:rsidRDefault="00164C5B" w:rsidP="000C6F80">
      <w:pPr>
        <w:tabs>
          <w:tab w:val="left" w:pos="1134"/>
          <w:tab w:val="left" w:pos="1701"/>
        </w:tabs>
        <w:rPr>
          <w:noProof/>
          <w:lang w:val="lv-LV"/>
        </w:rPr>
      </w:pPr>
    </w:p>
    <w:p w14:paraId="1D0E901E" w14:textId="77777777" w:rsidR="00164C5B" w:rsidRPr="00E8717C" w:rsidRDefault="00164C5B" w:rsidP="000C6F80">
      <w:pPr>
        <w:tabs>
          <w:tab w:val="left" w:pos="1134"/>
          <w:tab w:val="left" w:pos="1701"/>
        </w:tabs>
        <w:rPr>
          <w:noProof/>
          <w:lang w:val="lv-LV"/>
        </w:rPr>
      </w:pPr>
      <w:r w:rsidRPr="00E8717C">
        <w:rPr>
          <w:noProof/>
          <w:lang w:val="lv-LV"/>
        </w:rPr>
        <w:t xml:space="preserve">Pirms tiek ārstēti pacienti ar nozīmīgu sastrēguma sirds mazspējas risku (piemēram, tie, kuriem anamnēzē ir sirds mazspēja, nekontrolēta hipertensija vai sirdsdarbības traucējumi, piemēram, sirds išēmiskā slimība), jāapsver sirds funkcijas novērtēšana (piemēram, veicot ehokardiogrammu). Pirms ārstēšanas ar </w:t>
      </w:r>
      <w:r w:rsidR="001D36B3">
        <w:rPr>
          <w:noProof/>
          <w:lang w:val="lv-LV"/>
        </w:rPr>
        <w:t>abirateron</w:t>
      </w:r>
      <w:r w:rsidR="00EA12FA">
        <w:rPr>
          <w:noProof/>
          <w:lang w:val="lv-LV"/>
        </w:rPr>
        <w:t>a acetāt</w:t>
      </w:r>
      <w:r w:rsidR="001D36B3">
        <w:rPr>
          <w:noProof/>
          <w:lang w:val="lv-LV"/>
        </w:rPr>
        <w:t>u</w:t>
      </w:r>
      <w:r w:rsidRPr="00E8717C">
        <w:rPr>
          <w:noProof/>
          <w:lang w:val="lv-LV"/>
        </w:rPr>
        <w:t xml:space="preserve"> jāārstē sirds mazspēja un jāuzlabo sirds funkcija. Jākoriģē un jākontrolē hipertensija, hipokaliēmija un šķidruma aizture. Ārstēšanas laikā ik pēc divām nedēļām trīs mēnešus un pēc tam reizi mēnesī jāpārbauda asinsspiediens, kālija līmenis serumā, šķidruma aizture (ķermeņa masas palielināšanās, perifēra tūska) un citas sastrēguma sirds mazspējas pazīmes un simptomi, un konstatētās novirzes jākoriģē. Pacientiem, kuriem saistībā ar </w:t>
      </w:r>
      <w:r w:rsidR="001D36B3">
        <w:rPr>
          <w:noProof/>
          <w:lang w:val="lv-LV"/>
        </w:rPr>
        <w:t>abirateron</w:t>
      </w:r>
      <w:r w:rsidR="008D079A">
        <w:rPr>
          <w:noProof/>
          <w:lang w:val="lv-LV"/>
        </w:rPr>
        <w:t>a</w:t>
      </w:r>
      <w:r w:rsidRPr="00E8717C">
        <w:rPr>
          <w:noProof/>
          <w:lang w:val="lv-LV"/>
        </w:rPr>
        <w:t xml:space="preserve"> </w:t>
      </w:r>
      <w:r w:rsidR="00EA12FA">
        <w:rPr>
          <w:noProof/>
          <w:lang w:val="lv-LV"/>
        </w:rPr>
        <w:t xml:space="preserve">acetāta </w:t>
      </w:r>
      <w:r w:rsidRPr="00E8717C">
        <w:rPr>
          <w:noProof/>
          <w:lang w:val="lv-LV"/>
        </w:rPr>
        <w:t>lietošanu bija hipokaliēmija, novērota QT intervāla pagarināšanās. Jānovērtē sirdsdarbība atbilstoši klīniskai situācijai, jānozīmē atbilstoša ārstēšana un, ja konstatēta klīniski nozīmīga sirdsdarbības pavājināšanās, jāapsver šo zāļu lietošanas pārtraukšana (skatīt 4.2. apakšpunktu).</w:t>
      </w:r>
    </w:p>
    <w:p w14:paraId="52BB8871" w14:textId="77777777" w:rsidR="00164C5B" w:rsidRPr="00E8717C" w:rsidRDefault="00164C5B" w:rsidP="000C6F80">
      <w:pPr>
        <w:tabs>
          <w:tab w:val="left" w:pos="1134"/>
          <w:tab w:val="left" w:pos="1701"/>
        </w:tabs>
        <w:rPr>
          <w:noProof/>
          <w:lang w:val="lv-LV"/>
        </w:rPr>
      </w:pPr>
    </w:p>
    <w:p w14:paraId="7F6E4411" w14:textId="77777777" w:rsidR="00164C5B" w:rsidRPr="00E8717C" w:rsidRDefault="00164C5B" w:rsidP="000C6F80">
      <w:pPr>
        <w:keepNext/>
        <w:tabs>
          <w:tab w:val="left" w:pos="1134"/>
          <w:tab w:val="left" w:pos="1701"/>
        </w:tabs>
        <w:rPr>
          <w:iCs/>
          <w:noProof/>
          <w:u w:val="single"/>
          <w:lang w:val="lv-LV"/>
        </w:rPr>
      </w:pPr>
      <w:r w:rsidRPr="00E8717C">
        <w:rPr>
          <w:iCs/>
          <w:noProof/>
          <w:u w:val="single"/>
          <w:lang w:val="lv-LV"/>
        </w:rPr>
        <w:t>Hepatotoksicitāte un aknu darbības traucējumi</w:t>
      </w:r>
    </w:p>
    <w:p w14:paraId="44364B65" w14:textId="77777777" w:rsidR="00164C5B" w:rsidRPr="00E8717C" w:rsidRDefault="00164C5B" w:rsidP="000C6F80">
      <w:pPr>
        <w:tabs>
          <w:tab w:val="left" w:pos="1134"/>
          <w:tab w:val="left" w:pos="1701"/>
        </w:tabs>
        <w:rPr>
          <w:noProof/>
          <w:lang w:val="lv-LV"/>
        </w:rPr>
      </w:pPr>
      <w:r w:rsidRPr="00E8717C">
        <w:rPr>
          <w:noProof/>
          <w:lang w:val="lv-LV"/>
        </w:rPr>
        <w:t>Kontrolētos klīniskajos pētījumos novēroja izteiktu aknu enzīmu līmeņa paaugstināšanos, kura dēļ bija nepieciešama ārstēšanas pārtraukšana vai devas mainīšana (skatīt 4.8. apakšpunktu). Pirms ārstēšanas uzsākšanas</w:t>
      </w:r>
      <w:r w:rsidR="005624A5" w:rsidRPr="00E8717C">
        <w:rPr>
          <w:noProof/>
          <w:lang w:val="lv-LV"/>
        </w:rPr>
        <w:t>,</w:t>
      </w:r>
      <w:r w:rsidRPr="00E8717C">
        <w:rPr>
          <w:noProof/>
          <w:lang w:val="lv-LV"/>
        </w:rPr>
        <w:t xml:space="preserve"> ik pēc divām nedēļām pirmajos trīs ārstēšanas mēnešos</w:t>
      </w:r>
      <w:r w:rsidR="005624A5" w:rsidRPr="00E8717C">
        <w:rPr>
          <w:noProof/>
          <w:lang w:val="lv-LV"/>
        </w:rPr>
        <w:t xml:space="preserve"> un pēc tam reizi mēnesī</w:t>
      </w:r>
      <w:r w:rsidRPr="00E8717C">
        <w:rPr>
          <w:noProof/>
          <w:lang w:val="lv-LV"/>
        </w:rPr>
        <w:t xml:space="preserve"> jānosaka transamināžu līmenis serumā. Ja rodas klīniskie simptomi vai pazīmes, kas varētu liecināt par hepatotoksicitāti, nekavējoties jānosaka transamināžu līmenis serumā. Ja AlAT vai AsAT līmenis jebkurā brīdī vairāk nekā 5 reizes pārsniedz NAR, nekavējoties jāpārtrauc ārstēšana un rūpīgi jākontrolē aknu funkcionālie rādītāji. Ārstēšanu drīkst atsākt tikai tad, kad pacienta aknu funkcionālie rādītāji atjaunojas sākotnējā līmenī, un tādā gadījumā jālieto samazināta deva (skatīt 4.2. apakšpunktu).</w:t>
      </w:r>
    </w:p>
    <w:p w14:paraId="71F7280C" w14:textId="77777777" w:rsidR="00164C5B" w:rsidRPr="00E8717C" w:rsidRDefault="00164C5B" w:rsidP="000C6F80">
      <w:pPr>
        <w:tabs>
          <w:tab w:val="left" w:pos="1134"/>
          <w:tab w:val="left" w:pos="1701"/>
        </w:tabs>
        <w:rPr>
          <w:noProof/>
          <w:lang w:val="lv-LV"/>
        </w:rPr>
      </w:pPr>
    </w:p>
    <w:p w14:paraId="31C843B4" w14:textId="77777777" w:rsidR="00164C5B" w:rsidRPr="00E8717C" w:rsidRDefault="00164C5B" w:rsidP="000C6F80">
      <w:pPr>
        <w:tabs>
          <w:tab w:val="left" w:pos="1134"/>
          <w:tab w:val="left" w:pos="1701"/>
        </w:tabs>
        <w:rPr>
          <w:noProof/>
          <w:lang w:val="lv-LV"/>
        </w:rPr>
      </w:pPr>
      <w:r w:rsidRPr="00E8717C">
        <w:rPr>
          <w:noProof/>
          <w:lang w:val="lv-LV"/>
        </w:rPr>
        <w:t>Ja pacientiem jebkurā brīdī terapijas laikā rodas smaga hepatotoksicitāte (AlAT vai AsAT vērtība 20 reizes pārsniedz NAR), ārstēšana jāpārtrauc, un to šādiem pacientiem nedrīkst atsākt.</w:t>
      </w:r>
    </w:p>
    <w:p w14:paraId="6ADA273B" w14:textId="77777777" w:rsidR="00164C5B" w:rsidRPr="00E8717C" w:rsidRDefault="00164C5B" w:rsidP="000C6F80">
      <w:pPr>
        <w:tabs>
          <w:tab w:val="left" w:pos="1134"/>
          <w:tab w:val="left" w:pos="1701"/>
        </w:tabs>
        <w:rPr>
          <w:noProof/>
          <w:lang w:val="lv-LV"/>
        </w:rPr>
      </w:pPr>
    </w:p>
    <w:p w14:paraId="4E1FF047" w14:textId="77777777" w:rsidR="00164C5B" w:rsidRPr="00E8717C" w:rsidRDefault="00164C5B" w:rsidP="000C6F80">
      <w:pPr>
        <w:tabs>
          <w:tab w:val="left" w:pos="1134"/>
          <w:tab w:val="left" w:pos="1701"/>
        </w:tabs>
        <w:rPr>
          <w:noProof/>
          <w:lang w:val="lv-LV"/>
        </w:rPr>
      </w:pPr>
      <w:r w:rsidRPr="00E8717C">
        <w:rPr>
          <w:noProof/>
          <w:lang w:val="lv-LV"/>
        </w:rPr>
        <w:t xml:space="preserve">Pacienti ar aktīvu vai simptomātisku vīrushepatītu tika izslēgti no klīniskajiem pētījumiem, tāpēc nav datu, kas apliecinātu </w:t>
      </w:r>
      <w:r w:rsidR="00CC3A3B">
        <w:rPr>
          <w:noProof/>
          <w:lang w:val="lv-LV"/>
        </w:rPr>
        <w:t>A</w:t>
      </w:r>
      <w:r w:rsidR="001D36B3">
        <w:rPr>
          <w:noProof/>
          <w:lang w:val="lv-LV"/>
        </w:rPr>
        <w:t>birateron</w:t>
      </w:r>
      <w:r w:rsidR="00CC3A3B">
        <w:rPr>
          <w:noProof/>
          <w:lang w:val="lv-LV"/>
        </w:rPr>
        <w:t>e Accord</w:t>
      </w:r>
      <w:r w:rsidRPr="00E8717C">
        <w:rPr>
          <w:noProof/>
          <w:lang w:val="lv-LV"/>
        </w:rPr>
        <w:t xml:space="preserve"> lietošanu šajā populācijā.</w:t>
      </w:r>
    </w:p>
    <w:p w14:paraId="3A51B8B9" w14:textId="77777777" w:rsidR="00164C5B" w:rsidRPr="00E8717C" w:rsidRDefault="00164C5B" w:rsidP="000C6F80">
      <w:pPr>
        <w:tabs>
          <w:tab w:val="left" w:pos="1134"/>
          <w:tab w:val="left" w:pos="1701"/>
        </w:tabs>
        <w:rPr>
          <w:noProof/>
          <w:lang w:val="lv-LV"/>
        </w:rPr>
      </w:pPr>
    </w:p>
    <w:p w14:paraId="6C285E61" w14:textId="77777777" w:rsidR="00EA12FA" w:rsidRDefault="00164C5B" w:rsidP="000C6F80">
      <w:pPr>
        <w:tabs>
          <w:tab w:val="left" w:pos="1134"/>
          <w:tab w:val="left" w:pos="1701"/>
        </w:tabs>
        <w:rPr>
          <w:noProof/>
          <w:lang w:val="lv-LV"/>
        </w:rPr>
      </w:pPr>
      <w:r w:rsidRPr="00E8717C">
        <w:rPr>
          <w:noProof/>
          <w:lang w:val="lv-LV"/>
        </w:rPr>
        <w:t xml:space="preserve">Datu par vairāku abiraterona acetāta devu klīnisko drošumu un efektivitāti, lietojot pacientiem ar vidēji smagiem vai smagiem aknu darbības traucējumiem (B vai C pakāpe pēc </w:t>
      </w:r>
      <w:r w:rsidRPr="00E8717C">
        <w:rPr>
          <w:i/>
          <w:noProof/>
          <w:lang w:val="lv-LV"/>
        </w:rPr>
        <w:t xml:space="preserve">Child-Pugh </w:t>
      </w:r>
      <w:r w:rsidRPr="00E8717C">
        <w:rPr>
          <w:noProof/>
          <w:lang w:val="lv-LV"/>
        </w:rPr>
        <w:t xml:space="preserve">klasifikācijas), nav. </w:t>
      </w:r>
      <w:r w:rsidR="008D079A">
        <w:rPr>
          <w:noProof/>
          <w:lang w:val="lv-LV"/>
        </w:rPr>
        <w:t>A</w:t>
      </w:r>
      <w:r w:rsidR="001D36B3">
        <w:rPr>
          <w:noProof/>
          <w:lang w:val="lv-LV"/>
        </w:rPr>
        <w:t>birateron</w:t>
      </w:r>
      <w:r w:rsidR="008D079A">
        <w:rPr>
          <w:noProof/>
          <w:lang w:val="lv-LV"/>
        </w:rPr>
        <w:t>a</w:t>
      </w:r>
      <w:r w:rsidR="00EA12FA">
        <w:rPr>
          <w:noProof/>
          <w:lang w:val="lv-LV"/>
        </w:rPr>
        <w:t xml:space="preserve"> acetāta </w:t>
      </w:r>
      <w:r w:rsidRPr="00E8717C">
        <w:rPr>
          <w:noProof/>
          <w:lang w:val="lv-LV"/>
        </w:rPr>
        <w:t xml:space="preserve"> lietošana piesardzīgi jānovērtē pacientiem ar vidēji smagiem aknu darbības traucējumiem. Šiem pacientiem ieguvumam ir jābūt pārliecinoši lielākam nekā iespējamam riskam (skatīt 4.2. un 5.2. apakšpunktu). </w:t>
      </w:r>
    </w:p>
    <w:p w14:paraId="63B9B2E3" w14:textId="77777777" w:rsidR="00164C5B" w:rsidRPr="00E8717C" w:rsidRDefault="008D079A" w:rsidP="000C6F80">
      <w:pPr>
        <w:tabs>
          <w:tab w:val="left" w:pos="1134"/>
          <w:tab w:val="left" w:pos="1701"/>
        </w:tabs>
        <w:rPr>
          <w:noProof/>
          <w:lang w:val="lv-LV"/>
        </w:rPr>
      </w:pPr>
      <w:r>
        <w:rPr>
          <w:noProof/>
          <w:lang w:val="lv-LV"/>
        </w:rPr>
        <w:t>A</w:t>
      </w:r>
      <w:r w:rsidR="001D36B3">
        <w:rPr>
          <w:noProof/>
          <w:lang w:val="lv-LV"/>
        </w:rPr>
        <w:t>birateron</w:t>
      </w:r>
      <w:r w:rsidR="00EA12FA">
        <w:rPr>
          <w:noProof/>
          <w:lang w:val="lv-LV"/>
        </w:rPr>
        <w:t>a acetāt</w:t>
      </w:r>
      <w:r w:rsidR="001D36B3">
        <w:rPr>
          <w:noProof/>
          <w:lang w:val="lv-LV"/>
        </w:rPr>
        <w:t>u</w:t>
      </w:r>
      <w:r w:rsidR="00164C5B" w:rsidRPr="00E8717C">
        <w:rPr>
          <w:noProof/>
          <w:lang w:val="lv-LV"/>
        </w:rPr>
        <w:t xml:space="preserve"> nedrīkst lietot pacientiem ar smagiem aknu darbības traucējumiem (skatīt 4.2., 4.3. un 5.2. apakšpunktu).</w:t>
      </w:r>
    </w:p>
    <w:p w14:paraId="66108DD9" w14:textId="77777777" w:rsidR="00164C5B" w:rsidRPr="00E8717C" w:rsidRDefault="00164C5B" w:rsidP="000C6F80">
      <w:pPr>
        <w:tabs>
          <w:tab w:val="left" w:pos="1134"/>
          <w:tab w:val="left" w:pos="1701"/>
        </w:tabs>
        <w:rPr>
          <w:noProof/>
          <w:lang w:val="lv-LV"/>
        </w:rPr>
      </w:pPr>
    </w:p>
    <w:p w14:paraId="241EA071" w14:textId="77777777" w:rsidR="00164C5B" w:rsidRPr="00E8717C" w:rsidRDefault="00164C5B" w:rsidP="000C6F80">
      <w:pPr>
        <w:tabs>
          <w:tab w:val="left" w:pos="1134"/>
          <w:tab w:val="left" w:pos="1701"/>
        </w:tabs>
        <w:rPr>
          <w:noProof/>
          <w:lang w:val="lv-LV"/>
        </w:rPr>
      </w:pPr>
      <w:r w:rsidRPr="00E8717C">
        <w:rPr>
          <w:noProof/>
          <w:lang w:val="lv-LV"/>
        </w:rPr>
        <w:t>Pēcreģistrācijas periodā ir bijuši ziņojumi par akūtu aknu mazspēju un zibensveida hepatītu, dažos gadījumos ar letālu iznākumu (skatīt 4.8. apakšpunktu).</w:t>
      </w:r>
    </w:p>
    <w:p w14:paraId="45FDC406" w14:textId="77777777" w:rsidR="00164C5B" w:rsidRPr="00E8717C" w:rsidRDefault="00164C5B" w:rsidP="000C6F80">
      <w:pPr>
        <w:tabs>
          <w:tab w:val="left" w:pos="1134"/>
          <w:tab w:val="left" w:pos="1701"/>
        </w:tabs>
        <w:rPr>
          <w:noProof/>
          <w:lang w:val="lv-LV"/>
        </w:rPr>
      </w:pPr>
    </w:p>
    <w:p w14:paraId="33560421" w14:textId="77777777" w:rsidR="00164C5B" w:rsidRPr="00E8717C" w:rsidRDefault="00164C5B" w:rsidP="000C6F80">
      <w:pPr>
        <w:keepNext/>
        <w:tabs>
          <w:tab w:val="left" w:pos="1134"/>
          <w:tab w:val="left" w:pos="1701"/>
        </w:tabs>
        <w:rPr>
          <w:iCs/>
          <w:noProof/>
          <w:u w:val="single"/>
          <w:lang w:val="lv-LV"/>
        </w:rPr>
      </w:pPr>
      <w:r w:rsidRPr="00E8717C">
        <w:rPr>
          <w:iCs/>
          <w:noProof/>
          <w:u w:val="single"/>
          <w:lang w:val="lv-LV"/>
        </w:rPr>
        <w:t>Kortikosteroīdu atcelšana un rīcība stresa apstākļos</w:t>
      </w:r>
    </w:p>
    <w:p w14:paraId="05E939B0" w14:textId="77777777" w:rsidR="00164C5B" w:rsidRPr="00E8717C" w:rsidRDefault="00164C5B" w:rsidP="000C6F80">
      <w:pPr>
        <w:tabs>
          <w:tab w:val="left" w:pos="1134"/>
          <w:tab w:val="left" w:pos="1701"/>
        </w:tabs>
        <w:rPr>
          <w:noProof/>
          <w:lang w:val="lv-LV"/>
        </w:rPr>
      </w:pPr>
      <w:r w:rsidRPr="00E8717C">
        <w:rPr>
          <w:noProof/>
          <w:lang w:val="lv-LV"/>
        </w:rPr>
        <w:t xml:space="preserve">Ja pacientiem tiek pārtraukta prednizona vai prednizolona lietošana, jāievēro piesardzība un jāseko, vai nerodas adrenokortikāla nepietiekamība. Ja </w:t>
      </w:r>
      <w:r w:rsidR="001D36B3">
        <w:rPr>
          <w:noProof/>
          <w:lang w:val="lv-LV"/>
        </w:rPr>
        <w:t>abirateron</w:t>
      </w:r>
      <w:r w:rsidR="008D079A">
        <w:rPr>
          <w:noProof/>
          <w:lang w:val="lv-LV"/>
        </w:rPr>
        <w:t>a</w:t>
      </w:r>
      <w:r w:rsidR="00EA12FA">
        <w:rPr>
          <w:noProof/>
          <w:lang w:val="lv-LV"/>
        </w:rPr>
        <w:t xml:space="preserve"> aectāta</w:t>
      </w:r>
      <w:r w:rsidRPr="00E8717C">
        <w:rPr>
          <w:noProof/>
          <w:lang w:val="lv-LV"/>
        </w:rPr>
        <w:t xml:space="preserve"> lietošana pēc kortikosteroīdu atcelšanas tiek turpināta, pacienti jānovēro, vai nerodas minerālkortikoīdu pārslodzes simptomi (skatīt informāciju iepriekš).</w:t>
      </w:r>
    </w:p>
    <w:p w14:paraId="5F56C44A" w14:textId="77777777" w:rsidR="00164C5B" w:rsidRPr="00E8717C" w:rsidRDefault="00164C5B" w:rsidP="000C6F80">
      <w:pPr>
        <w:tabs>
          <w:tab w:val="left" w:pos="1134"/>
          <w:tab w:val="left" w:pos="1701"/>
        </w:tabs>
        <w:rPr>
          <w:noProof/>
          <w:lang w:val="lv-LV"/>
        </w:rPr>
      </w:pPr>
    </w:p>
    <w:p w14:paraId="1EB5434C" w14:textId="77777777" w:rsidR="00164C5B" w:rsidRPr="00E8717C" w:rsidRDefault="00164C5B" w:rsidP="000C6F80">
      <w:pPr>
        <w:tabs>
          <w:tab w:val="left" w:pos="1134"/>
          <w:tab w:val="left" w:pos="1701"/>
        </w:tabs>
        <w:rPr>
          <w:noProof/>
          <w:lang w:val="lv-LV"/>
        </w:rPr>
      </w:pPr>
      <w:r w:rsidRPr="00E8717C">
        <w:rPr>
          <w:noProof/>
          <w:lang w:val="lv-LV"/>
        </w:rPr>
        <w:t xml:space="preserve">Pacientiem, kuri lieto prednizonu vai prednizolonu un tiek pakļauti īpašam stresam, pirms stresa situācijas, tās laikā un pēc tam </w:t>
      </w:r>
      <w:r w:rsidR="00BC43C2" w:rsidRPr="00E8717C">
        <w:rPr>
          <w:noProof/>
          <w:lang w:val="lv-LV"/>
        </w:rPr>
        <w:t xml:space="preserve">var ordinēt </w:t>
      </w:r>
      <w:r w:rsidRPr="00E8717C">
        <w:rPr>
          <w:noProof/>
          <w:lang w:val="lv-LV"/>
        </w:rPr>
        <w:t>palielināt</w:t>
      </w:r>
      <w:r w:rsidR="00BC43C2" w:rsidRPr="00E8717C">
        <w:rPr>
          <w:noProof/>
          <w:lang w:val="lv-LV"/>
        </w:rPr>
        <w:t>u</w:t>
      </w:r>
      <w:r w:rsidRPr="00E8717C">
        <w:rPr>
          <w:noProof/>
          <w:lang w:val="lv-LV"/>
        </w:rPr>
        <w:t xml:space="preserve"> kortikosteroīdu dev</w:t>
      </w:r>
      <w:r w:rsidR="00BC43C2" w:rsidRPr="00E8717C">
        <w:rPr>
          <w:noProof/>
          <w:lang w:val="lv-LV"/>
        </w:rPr>
        <w:t>u</w:t>
      </w:r>
      <w:r w:rsidRPr="00E8717C">
        <w:rPr>
          <w:noProof/>
          <w:lang w:val="lv-LV"/>
        </w:rPr>
        <w:t>.</w:t>
      </w:r>
    </w:p>
    <w:p w14:paraId="2AE36A1E" w14:textId="77777777" w:rsidR="00164C5B" w:rsidRPr="00E8717C" w:rsidRDefault="00164C5B" w:rsidP="000C6F80">
      <w:pPr>
        <w:tabs>
          <w:tab w:val="left" w:pos="1134"/>
          <w:tab w:val="left" w:pos="1701"/>
        </w:tabs>
        <w:rPr>
          <w:noProof/>
          <w:lang w:val="lv-LV"/>
        </w:rPr>
      </w:pPr>
    </w:p>
    <w:p w14:paraId="716ABA84" w14:textId="77777777" w:rsidR="00164C5B" w:rsidRPr="00E8717C" w:rsidRDefault="00164C5B" w:rsidP="000C6F80">
      <w:pPr>
        <w:keepNext/>
        <w:tabs>
          <w:tab w:val="left" w:pos="1134"/>
          <w:tab w:val="left" w:pos="1701"/>
        </w:tabs>
        <w:rPr>
          <w:noProof/>
          <w:u w:val="single"/>
          <w:lang w:val="lv-LV"/>
        </w:rPr>
      </w:pPr>
      <w:r w:rsidRPr="00E8717C">
        <w:rPr>
          <w:noProof/>
          <w:u w:val="single"/>
          <w:lang w:val="lv-LV"/>
        </w:rPr>
        <w:t>Kaulu masas blīvums</w:t>
      </w:r>
    </w:p>
    <w:p w14:paraId="26824DF2" w14:textId="77777777" w:rsidR="00164C5B" w:rsidRPr="00E8717C" w:rsidRDefault="00164C5B" w:rsidP="000C6F80">
      <w:pPr>
        <w:tabs>
          <w:tab w:val="left" w:pos="1134"/>
          <w:tab w:val="left" w:pos="1701"/>
        </w:tabs>
        <w:rPr>
          <w:noProof/>
          <w:lang w:val="lv-LV"/>
        </w:rPr>
      </w:pPr>
      <w:r w:rsidRPr="00E8717C">
        <w:rPr>
          <w:noProof/>
          <w:lang w:val="lv-LV"/>
        </w:rPr>
        <w:t xml:space="preserve">Vīriešiem ar metastātisku, progresējošu prostatas vēzi var būt samazināts kaulu masas blīvums. Šādu ietekmi var pastiprināt </w:t>
      </w:r>
      <w:r w:rsidR="001D36B3">
        <w:rPr>
          <w:noProof/>
          <w:lang w:val="lv-LV"/>
        </w:rPr>
        <w:t>abirateron</w:t>
      </w:r>
      <w:r w:rsidR="008D079A">
        <w:rPr>
          <w:noProof/>
          <w:lang w:val="lv-LV"/>
        </w:rPr>
        <w:t>a</w:t>
      </w:r>
      <w:r w:rsidR="00EA12FA">
        <w:rPr>
          <w:noProof/>
          <w:lang w:val="lv-LV"/>
        </w:rPr>
        <w:t xml:space="preserve"> acetāta</w:t>
      </w:r>
      <w:r w:rsidRPr="00E8717C">
        <w:rPr>
          <w:noProof/>
          <w:lang w:val="lv-LV"/>
        </w:rPr>
        <w:t xml:space="preserve"> lietošana kombinācijā ar glikokortikoīdiem.</w:t>
      </w:r>
    </w:p>
    <w:p w14:paraId="6FF4F748" w14:textId="77777777" w:rsidR="00164C5B" w:rsidRPr="00E8717C" w:rsidRDefault="00164C5B" w:rsidP="000C6F80">
      <w:pPr>
        <w:tabs>
          <w:tab w:val="left" w:pos="1134"/>
          <w:tab w:val="left" w:pos="1701"/>
        </w:tabs>
        <w:rPr>
          <w:noProof/>
          <w:lang w:val="lv-LV"/>
        </w:rPr>
      </w:pPr>
    </w:p>
    <w:p w14:paraId="23BF721B" w14:textId="77777777" w:rsidR="00164C5B" w:rsidRPr="00E8717C" w:rsidRDefault="00164C5B" w:rsidP="000C6F80">
      <w:pPr>
        <w:keepNext/>
        <w:tabs>
          <w:tab w:val="left" w:pos="1134"/>
          <w:tab w:val="left" w:pos="1701"/>
        </w:tabs>
        <w:rPr>
          <w:noProof/>
          <w:u w:val="single"/>
          <w:lang w:val="lv-LV"/>
        </w:rPr>
      </w:pPr>
      <w:r w:rsidRPr="00E8717C">
        <w:rPr>
          <w:noProof/>
          <w:u w:val="single"/>
          <w:lang w:val="lv-LV"/>
        </w:rPr>
        <w:t>Iepriekš lietots ketokonazols</w:t>
      </w:r>
    </w:p>
    <w:p w14:paraId="02892D7C" w14:textId="77777777" w:rsidR="00164C5B" w:rsidRPr="00E8717C" w:rsidRDefault="00164C5B" w:rsidP="000C6F80">
      <w:pPr>
        <w:tabs>
          <w:tab w:val="left" w:pos="1134"/>
          <w:tab w:val="left" w:pos="1701"/>
        </w:tabs>
        <w:rPr>
          <w:noProof/>
          <w:lang w:val="lv-LV"/>
        </w:rPr>
      </w:pPr>
      <w:r w:rsidRPr="00E8717C">
        <w:rPr>
          <w:noProof/>
          <w:lang w:val="lv-LV"/>
        </w:rPr>
        <w:t xml:space="preserve">Pacientiem, kuriem iepriekš prostatas vēzis ārstēts ar ketokonazolu, </w:t>
      </w:r>
      <w:r w:rsidR="00BC43C2" w:rsidRPr="00E8717C">
        <w:rPr>
          <w:noProof/>
          <w:lang w:val="lv-LV"/>
        </w:rPr>
        <w:t>varētu būt</w:t>
      </w:r>
      <w:r w:rsidRPr="00E8717C">
        <w:rPr>
          <w:noProof/>
          <w:lang w:val="lv-LV"/>
        </w:rPr>
        <w:t xml:space="preserve"> paredzam</w:t>
      </w:r>
      <w:r w:rsidR="00BC43C2" w:rsidRPr="00E8717C">
        <w:rPr>
          <w:noProof/>
          <w:lang w:val="lv-LV"/>
        </w:rPr>
        <w:t>a</w:t>
      </w:r>
      <w:r w:rsidRPr="00E8717C">
        <w:rPr>
          <w:noProof/>
          <w:lang w:val="lv-LV"/>
        </w:rPr>
        <w:t xml:space="preserve"> vājāk</w:t>
      </w:r>
      <w:r w:rsidR="00BC43C2" w:rsidRPr="00E8717C">
        <w:rPr>
          <w:noProof/>
          <w:lang w:val="lv-LV"/>
        </w:rPr>
        <w:t>a</w:t>
      </w:r>
      <w:r w:rsidRPr="00E8717C">
        <w:rPr>
          <w:noProof/>
          <w:lang w:val="lv-LV"/>
        </w:rPr>
        <w:t xml:space="preserve"> atbildes reakcija.</w:t>
      </w:r>
    </w:p>
    <w:p w14:paraId="63A29FF3" w14:textId="77777777" w:rsidR="00164C5B" w:rsidRPr="00E8717C" w:rsidRDefault="00164C5B" w:rsidP="000C6F80">
      <w:pPr>
        <w:tabs>
          <w:tab w:val="left" w:pos="1134"/>
          <w:tab w:val="left" w:pos="1701"/>
        </w:tabs>
        <w:rPr>
          <w:noProof/>
          <w:lang w:val="lv-LV"/>
        </w:rPr>
      </w:pPr>
    </w:p>
    <w:p w14:paraId="70DF0611" w14:textId="77777777" w:rsidR="00164C5B" w:rsidRPr="00E8717C" w:rsidRDefault="00164C5B" w:rsidP="000C6F80">
      <w:pPr>
        <w:keepNext/>
        <w:tabs>
          <w:tab w:val="left" w:pos="1134"/>
          <w:tab w:val="left" w:pos="1701"/>
        </w:tabs>
        <w:rPr>
          <w:noProof/>
          <w:u w:val="single"/>
          <w:lang w:val="lv-LV"/>
        </w:rPr>
      </w:pPr>
      <w:r w:rsidRPr="00E8717C">
        <w:rPr>
          <w:noProof/>
          <w:u w:val="single"/>
          <w:lang w:val="lv-LV"/>
        </w:rPr>
        <w:t>Hiperglikēmija</w:t>
      </w:r>
    </w:p>
    <w:p w14:paraId="36F8B462" w14:textId="77777777" w:rsidR="00164C5B" w:rsidRPr="00E8717C" w:rsidRDefault="00164C5B" w:rsidP="000C6F80">
      <w:pPr>
        <w:tabs>
          <w:tab w:val="left" w:pos="1134"/>
          <w:tab w:val="left" w:pos="1701"/>
        </w:tabs>
        <w:rPr>
          <w:noProof/>
          <w:lang w:val="lv-LV"/>
        </w:rPr>
      </w:pPr>
      <w:r w:rsidRPr="00E8717C">
        <w:rPr>
          <w:noProof/>
          <w:lang w:val="lv-LV"/>
        </w:rPr>
        <w:t>Glikokortikoīdu lietošana var veicināt hiperglikēmiju, tādēļ pacientiem ar cukura diabētu bieži jānosaka cukura līmenis asinīs.</w:t>
      </w:r>
    </w:p>
    <w:p w14:paraId="7E2CF754" w14:textId="77777777" w:rsidR="00164C5B" w:rsidRDefault="00164C5B" w:rsidP="000C6F80">
      <w:pPr>
        <w:tabs>
          <w:tab w:val="left" w:pos="1134"/>
          <w:tab w:val="left" w:pos="1701"/>
        </w:tabs>
        <w:rPr>
          <w:noProof/>
          <w:lang w:val="lv-LV"/>
        </w:rPr>
      </w:pPr>
    </w:p>
    <w:p w14:paraId="1E1948A7" w14:textId="77777777" w:rsidR="005D434A" w:rsidRPr="005D434A" w:rsidRDefault="005D434A" w:rsidP="00BA20B3">
      <w:pPr>
        <w:keepNext/>
        <w:tabs>
          <w:tab w:val="left" w:pos="1134"/>
          <w:tab w:val="left" w:pos="1701"/>
        </w:tabs>
        <w:outlineLvl w:val="2"/>
        <w:rPr>
          <w:rFonts w:eastAsia="Calibri"/>
          <w:u w:val="single"/>
          <w:lang w:val="lv-LV"/>
        </w:rPr>
      </w:pPr>
      <w:r w:rsidRPr="005D434A">
        <w:rPr>
          <w:u w:val="single"/>
          <w:lang w:val="lv-LV"/>
        </w:rPr>
        <w:t>Hipoglikēmija</w:t>
      </w:r>
    </w:p>
    <w:p w14:paraId="4B050150" w14:textId="77777777" w:rsidR="008B0B2F" w:rsidRPr="005D434A" w:rsidRDefault="0052056B" w:rsidP="005D434A">
      <w:pPr>
        <w:tabs>
          <w:tab w:val="left" w:pos="1134"/>
          <w:tab w:val="left" w:pos="1701"/>
        </w:tabs>
        <w:rPr>
          <w:noProof/>
          <w:lang w:val="lv-LV"/>
        </w:rPr>
      </w:pPr>
      <w:r>
        <w:rPr>
          <w:lang w:val="lv-LV"/>
        </w:rPr>
        <w:t>Z</w:t>
      </w:r>
      <w:r w:rsidR="005D434A" w:rsidRPr="005D434A">
        <w:rPr>
          <w:lang w:val="lv-LV"/>
        </w:rPr>
        <w:t xml:space="preserve">iņots par hipoglikēmijas gadījumiem pēc </w:t>
      </w:r>
      <w:r w:rsidR="001D36B3">
        <w:rPr>
          <w:lang w:val="lv-LV"/>
        </w:rPr>
        <w:t>abirateron</w:t>
      </w:r>
      <w:r w:rsidR="008D079A">
        <w:rPr>
          <w:lang w:val="lv-LV"/>
        </w:rPr>
        <w:t>a</w:t>
      </w:r>
      <w:r w:rsidR="005D434A" w:rsidRPr="005D434A">
        <w:rPr>
          <w:lang w:val="lv-LV"/>
        </w:rPr>
        <w:t xml:space="preserve"> </w:t>
      </w:r>
      <w:r w:rsidR="00E24136">
        <w:rPr>
          <w:noProof/>
          <w:lang w:val="lv-LV"/>
        </w:rPr>
        <w:t>acetāta</w:t>
      </w:r>
      <w:r w:rsidR="00E24136">
        <w:rPr>
          <w:lang w:val="lv-LV"/>
        </w:rPr>
        <w:t xml:space="preserve"> </w:t>
      </w:r>
      <w:r>
        <w:rPr>
          <w:lang w:val="lv-LV"/>
        </w:rPr>
        <w:t xml:space="preserve">lietošanas </w:t>
      </w:r>
      <w:r w:rsidR="005D434A" w:rsidRPr="005D434A">
        <w:rPr>
          <w:lang w:val="lv-LV"/>
        </w:rPr>
        <w:t xml:space="preserve">kombinācijā ar prednizonu/prednizolonu pacientiem ar jau </w:t>
      </w:r>
      <w:r w:rsidR="005D434A" w:rsidRPr="00E93A70">
        <w:rPr>
          <w:lang w:val="lv-LV"/>
        </w:rPr>
        <w:t xml:space="preserve">esošu </w:t>
      </w:r>
      <w:r w:rsidR="00792B85" w:rsidRPr="00063D6C">
        <w:rPr>
          <w:lang w:val="lv-LV"/>
        </w:rPr>
        <w:t>cukura</w:t>
      </w:r>
      <w:r w:rsidR="00792B85" w:rsidRPr="00E93A70">
        <w:rPr>
          <w:lang w:val="lv-LV"/>
        </w:rPr>
        <w:t xml:space="preserve"> </w:t>
      </w:r>
      <w:r w:rsidR="005D434A" w:rsidRPr="00E93A70">
        <w:rPr>
          <w:lang w:val="lv-LV"/>
        </w:rPr>
        <w:t>diabētu</w:t>
      </w:r>
      <w:r w:rsidR="005D434A" w:rsidRPr="005D434A">
        <w:rPr>
          <w:lang w:val="lv-LV"/>
        </w:rPr>
        <w:t>, kuri saņem pioglitazonu vai repaglinīdu (skatīt 4.5. apakšpunktu)</w:t>
      </w:r>
      <w:r>
        <w:rPr>
          <w:lang w:val="lv-LV"/>
        </w:rPr>
        <w:t>;</w:t>
      </w:r>
      <w:r w:rsidR="005D434A" w:rsidRPr="005D434A">
        <w:rPr>
          <w:lang w:val="lv-LV"/>
        </w:rPr>
        <w:t xml:space="preserve"> tādēļ diabēta slimniekiem jākontrolē cukura līmenis asinīs.</w:t>
      </w:r>
    </w:p>
    <w:p w14:paraId="1A104151" w14:textId="77777777" w:rsidR="008B0B2F" w:rsidRPr="00E8717C" w:rsidRDefault="008B0B2F" w:rsidP="000C6F80">
      <w:pPr>
        <w:tabs>
          <w:tab w:val="left" w:pos="1134"/>
          <w:tab w:val="left" w:pos="1701"/>
        </w:tabs>
        <w:rPr>
          <w:noProof/>
          <w:lang w:val="lv-LV"/>
        </w:rPr>
      </w:pPr>
    </w:p>
    <w:p w14:paraId="7CA67F70" w14:textId="77777777" w:rsidR="00164C5B" w:rsidRPr="00E8717C" w:rsidRDefault="00164C5B" w:rsidP="000C6F80">
      <w:pPr>
        <w:keepNext/>
        <w:tabs>
          <w:tab w:val="left" w:pos="1134"/>
          <w:tab w:val="left" w:pos="1701"/>
        </w:tabs>
        <w:rPr>
          <w:noProof/>
          <w:u w:val="single"/>
          <w:lang w:val="lv-LV"/>
        </w:rPr>
      </w:pPr>
      <w:r w:rsidRPr="00E8717C">
        <w:rPr>
          <w:noProof/>
          <w:u w:val="single"/>
          <w:lang w:val="lv-LV"/>
        </w:rPr>
        <w:t>Lietošana kopā ar ķīmijterapiju</w:t>
      </w:r>
    </w:p>
    <w:p w14:paraId="1A73E2AD" w14:textId="77777777" w:rsidR="00164C5B" w:rsidRPr="00E8717C" w:rsidRDefault="008D079A" w:rsidP="000C6F80">
      <w:pPr>
        <w:tabs>
          <w:tab w:val="left" w:pos="1134"/>
          <w:tab w:val="left" w:pos="1701"/>
        </w:tabs>
        <w:rPr>
          <w:noProof/>
          <w:lang w:val="lv-LV"/>
        </w:rPr>
      </w:pPr>
      <w:r>
        <w:rPr>
          <w:noProof/>
          <w:lang w:val="lv-LV"/>
        </w:rPr>
        <w:t>A</w:t>
      </w:r>
      <w:r w:rsidR="001D36B3">
        <w:rPr>
          <w:noProof/>
          <w:lang w:val="lv-LV"/>
        </w:rPr>
        <w:t>birateron</w:t>
      </w:r>
      <w:r>
        <w:rPr>
          <w:noProof/>
          <w:lang w:val="lv-LV"/>
        </w:rPr>
        <w:t>a</w:t>
      </w:r>
      <w:r w:rsidR="00164C5B" w:rsidRPr="00E8717C">
        <w:rPr>
          <w:noProof/>
          <w:lang w:val="lv-LV"/>
        </w:rPr>
        <w:t xml:space="preserve"> </w:t>
      </w:r>
      <w:r w:rsidR="00E24136">
        <w:rPr>
          <w:noProof/>
          <w:lang w:val="lv-LV"/>
        </w:rPr>
        <w:t>acetāta</w:t>
      </w:r>
      <w:r w:rsidR="00E24136" w:rsidRPr="00E8717C">
        <w:rPr>
          <w:noProof/>
          <w:lang w:val="lv-LV"/>
        </w:rPr>
        <w:t xml:space="preserve"> </w:t>
      </w:r>
      <w:r w:rsidR="00164C5B" w:rsidRPr="00E8717C">
        <w:rPr>
          <w:noProof/>
          <w:lang w:val="lv-LV"/>
        </w:rPr>
        <w:t>un citotoksiskas ķīmijterapijas vienlaicīgas lietošanas drošums un efektivitāte nav apstiprināt</w:t>
      </w:r>
      <w:r w:rsidR="0085086B" w:rsidRPr="00E8717C">
        <w:rPr>
          <w:noProof/>
          <w:lang w:val="lv-LV"/>
        </w:rPr>
        <w:t>a</w:t>
      </w:r>
      <w:r w:rsidR="00164C5B" w:rsidRPr="00E8717C">
        <w:rPr>
          <w:noProof/>
          <w:lang w:val="lv-LV"/>
        </w:rPr>
        <w:t xml:space="preserve"> (skatīt 5.1. apakšpunktu).</w:t>
      </w:r>
    </w:p>
    <w:p w14:paraId="6ACBCB68" w14:textId="77777777" w:rsidR="00164C5B" w:rsidRPr="00E8717C" w:rsidRDefault="00164C5B" w:rsidP="000C6F80">
      <w:pPr>
        <w:tabs>
          <w:tab w:val="left" w:pos="1134"/>
          <w:tab w:val="left" w:pos="1701"/>
        </w:tabs>
        <w:rPr>
          <w:noProof/>
          <w:lang w:val="lv-LV"/>
        </w:rPr>
      </w:pPr>
    </w:p>
    <w:p w14:paraId="27473657" w14:textId="77777777" w:rsidR="00164C5B" w:rsidRPr="00E8717C" w:rsidRDefault="00164C5B" w:rsidP="000C6F80">
      <w:pPr>
        <w:keepNext/>
        <w:tabs>
          <w:tab w:val="left" w:pos="1134"/>
          <w:tab w:val="left" w:pos="1701"/>
        </w:tabs>
        <w:rPr>
          <w:noProof/>
          <w:u w:val="single"/>
          <w:lang w:val="lv-LV"/>
        </w:rPr>
      </w:pPr>
      <w:r w:rsidRPr="00E8717C">
        <w:rPr>
          <w:noProof/>
          <w:u w:val="single"/>
          <w:lang w:val="lv-LV"/>
        </w:rPr>
        <w:t>Iespējam</w:t>
      </w:r>
      <w:r w:rsidR="00E16C51" w:rsidRPr="00E8717C">
        <w:rPr>
          <w:noProof/>
          <w:u w:val="single"/>
          <w:lang w:val="lv-LV"/>
        </w:rPr>
        <w:t>ie</w:t>
      </w:r>
      <w:r w:rsidRPr="00E8717C">
        <w:rPr>
          <w:noProof/>
          <w:u w:val="single"/>
          <w:lang w:val="lv-LV"/>
        </w:rPr>
        <w:t xml:space="preserve"> risk</w:t>
      </w:r>
      <w:r w:rsidR="00E16C51" w:rsidRPr="00E8717C">
        <w:rPr>
          <w:noProof/>
          <w:u w:val="single"/>
          <w:lang w:val="lv-LV"/>
        </w:rPr>
        <w:t>i</w:t>
      </w:r>
    </w:p>
    <w:p w14:paraId="71FC6E43" w14:textId="77777777" w:rsidR="00164C5B" w:rsidRPr="00E8717C" w:rsidRDefault="00164C5B" w:rsidP="000C6F80">
      <w:pPr>
        <w:tabs>
          <w:tab w:val="left" w:pos="1134"/>
          <w:tab w:val="left" w:pos="1701"/>
        </w:tabs>
        <w:rPr>
          <w:noProof/>
          <w:lang w:val="lv-LV"/>
        </w:rPr>
      </w:pPr>
      <w:r w:rsidRPr="00E8717C">
        <w:rPr>
          <w:noProof/>
          <w:lang w:val="lv-LV"/>
        </w:rPr>
        <w:t xml:space="preserve">Vīriešiem ar metastātisku prostatas vēzi, tajā skaitā tiem, kurus ārstē ar </w:t>
      </w:r>
      <w:r w:rsidR="001D36B3">
        <w:rPr>
          <w:noProof/>
          <w:lang w:val="lv-LV"/>
        </w:rPr>
        <w:t>abirateron</w:t>
      </w:r>
      <w:r w:rsidR="00E24136">
        <w:rPr>
          <w:noProof/>
          <w:lang w:val="lv-LV"/>
        </w:rPr>
        <w:t>a</w:t>
      </w:r>
      <w:r w:rsidR="00E24136" w:rsidRPr="00E24136">
        <w:rPr>
          <w:noProof/>
          <w:lang w:val="lv-LV"/>
        </w:rPr>
        <w:t xml:space="preserve"> </w:t>
      </w:r>
      <w:r w:rsidR="00E24136">
        <w:rPr>
          <w:noProof/>
          <w:lang w:val="lv-LV"/>
        </w:rPr>
        <w:t>acetātu</w:t>
      </w:r>
      <w:r w:rsidRPr="00E8717C">
        <w:rPr>
          <w:noProof/>
          <w:lang w:val="lv-LV"/>
        </w:rPr>
        <w:t>, var rasties anēmija un seksuāla disfunkcija.</w:t>
      </w:r>
    </w:p>
    <w:p w14:paraId="7C1EE531" w14:textId="77777777" w:rsidR="00164C5B" w:rsidRPr="00E8717C" w:rsidRDefault="00164C5B" w:rsidP="000C6F80">
      <w:pPr>
        <w:tabs>
          <w:tab w:val="left" w:pos="1134"/>
          <w:tab w:val="left" w:pos="1701"/>
        </w:tabs>
        <w:rPr>
          <w:noProof/>
          <w:lang w:val="lv-LV"/>
        </w:rPr>
      </w:pPr>
    </w:p>
    <w:p w14:paraId="484B7586" w14:textId="77777777" w:rsidR="00164C5B" w:rsidRPr="00E8717C" w:rsidRDefault="00164C5B" w:rsidP="000C6F80">
      <w:pPr>
        <w:keepNext/>
        <w:tabs>
          <w:tab w:val="left" w:pos="1134"/>
          <w:tab w:val="left" w:pos="1701"/>
        </w:tabs>
        <w:rPr>
          <w:noProof/>
          <w:u w:val="single"/>
          <w:lang w:val="lv-LV"/>
        </w:rPr>
      </w:pPr>
      <w:r w:rsidRPr="00E8717C">
        <w:rPr>
          <w:noProof/>
          <w:u w:val="single"/>
          <w:lang w:val="lv-LV"/>
        </w:rPr>
        <w:t>Ietekme uz skeleta muskuļiem</w:t>
      </w:r>
    </w:p>
    <w:p w14:paraId="11E85EBD" w14:textId="77777777" w:rsidR="00164C5B" w:rsidRPr="00E8717C" w:rsidRDefault="00164C5B" w:rsidP="000C6F80">
      <w:pPr>
        <w:tabs>
          <w:tab w:val="left" w:pos="1134"/>
          <w:tab w:val="left" w:pos="1701"/>
        </w:tabs>
        <w:rPr>
          <w:noProof/>
          <w:lang w:val="lv-LV"/>
        </w:rPr>
      </w:pPr>
      <w:r w:rsidRPr="00E8717C">
        <w:rPr>
          <w:noProof/>
          <w:lang w:val="lv-LV"/>
        </w:rPr>
        <w:t xml:space="preserve">Ziņots, ka pacientiem, kas ārstēti ar </w:t>
      </w:r>
      <w:r w:rsidR="001D36B3">
        <w:rPr>
          <w:noProof/>
          <w:lang w:val="lv-LV"/>
        </w:rPr>
        <w:t>abirateron</w:t>
      </w:r>
      <w:r w:rsidR="00EA12FA">
        <w:rPr>
          <w:noProof/>
          <w:lang w:val="lv-LV"/>
        </w:rPr>
        <w:t>a acetāt</w:t>
      </w:r>
      <w:r w:rsidR="001D36B3">
        <w:rPr>
          <w:noProof/>
          <w:lang w:val="lv-LV"/>
        </w:rPr>
        <w:t>u</w:t>
      </w:r>
      <w:r w:rsidRPr="00E8717C">
        <w:rPr>
          <w:noProof/>
          <w:lang w:val="lv-LV"/>
        </w:rPr>
        <w:t xml:space="preserve">, bijuši miopātijas </w:t>
      </w:r>
      <w:r w:rsidR="00B07CC6" w:rsidRPr="00E8717C">
        <w:rPr>
          <w:noProof/>
          <w:lang w:val="lv-LV"/>
        </w:rPr>
        <w:t xml:space="preserve">un rabdomiolīzes </w:t>
      </w:r>
      <w:r w:rsidRPr="00E8717C">
        <w:rPr>
          <w:noProof/>
          <w:lang w:val="lv-LV"/>
        </w:rPr>
        <w:t xml:space="preserve">gadījumi. Vairums gadījumu radās ārstēšanas </w:t>
      </w:r>
      <w:r w:rsidR="00904936" w:rsidRPr="00E8717C">
        <w:rPr>
          <w:noProof/>
          <w:lang w:val="lv-LV"/>
        </w:rPr>
        <w:t xml:space="preserve">pirmajos 6 </w:t>
      </w:r>
      <w:r w:rsidRPr="00E8717C">
        <w:rPr>
          <w:noProof/>
          <w:lang w:val="lv-LV"/>
        </w:rPr>
        <w:t>mēne</w:t>
      </w:r>
      <w:r w:rsidR="003B405E" w:rsidRPr="00E8717C">
        <w:rPr>
          <w:noProof/>
          <w:lang w:val="lv-LV"/>
        </w:rPr>
        <w:t>šos</w:t>
      </w:r>
      <w:r w:rsidRPr="00E8717C">
        <w:rPr>
          <w:noProof/>
          <w:lang w:val="lv-LV"/>
        </w:rPr>
        <w:t xml:space="preserve"> un izzuda pēc </w:t>
      </w:r>
      <w:r w:rsidR="001D36B3">
        <w:rPr>
          <w:noProof/>
          <w:lang w:val="lv-LV"/>
        </w:rPr>
        <w:t>abirateron</w:t>
      </w:r>
      <w:r w:rsidR="008D079A">
        <w:rPr>
          <w:noProof/>
          <w:lang w:val="lv-LV"/>
        </w:rPr>
        <w:t>a</w:t>
      </w:r>
      <w:r w:rsidRPr="00E8717C">
        <w:rPr>
          <w:noProof/>
          <w:lang w:val="lv-LV"/>
        </w:rPr>
        <w:t xml:space="preserve"> </w:t>
      </w:r>
      <w:r w:rsidR="00EA12FA">
        <w:rPr>
          <w:noProof/>
          <w:lang w:val="lv-LV"/>
        </w:rPr>
        <w:t xml:space="preserve">acetāta </w:t>
      </w:r>
      <w:r w:rsidRPr="00E8717C">
        <w:rPr>
          <w:noProof/>
          <w:lang w:val="lv-LV"/>
        </w:rPr>
        <w:t>lietošanas pārtraukšanas. Pacientiem, kuri vienlaikus tiek ārstēti ar zālēm, kas saistītas ar miopātijas/rabdomiolīzes rašanos, ieteicama piesardzība.</w:t>
      </w:r>
    </w:p>
    <w:p w14:paraId="1A872FF6" w14:textId="77777777" w:rsidR="00164C5B" w:rsidRPr="00E8717C" w:rsidRDefault="00164C5B" w:rsidP="000C6F80">
      <w:pPr>
        <w:tabs>
          <w:tab w:val="left" w:pos="1134"/>
          <w:tab w:val="left" w:pos="1701"/>
        </w:tabs>
        <w:rPr>
          <w:noProof/>
          <w:lang w:val="lv-LV"/>
        </w:rPr>
      </w:pPr>
    </w:p>
    <w:p w14:paraId="4F47A5CA" w14:textId="77777777" w:rsidR="00164C5B" w:rsidRPr="00E8717C" w:rsidRDefault="00164C5B" w:rsidP="000C6F80">
      <w:pPr>
        <w:keepNext/>
        <w:tabs>
          <w:tab w:val="left" w:pos="1134"/>
          <w:tab w:val="left" w:pos="1701"/>
        </w:tabs>
        <w:rPr>
          <w:noProof/>
          <w:szCs w:val="24"/>
          <w:u w:val="single"/>
          <w:lang w:val="lv-LV"/>
        </w:rPr>
      </w:pPr>
      <w:r w:rsidRPr="00E8717C">
        <w:rPr>
          <w:noProof/>
          <w:szCs w:val="24"/>
          <w:u w:val="single"/>
          <w:lang w:val="lv-LV"/>
        </w:rPr>
        <w:t>Mijiedarbība ar citām zālēm</w:t>
      </w:r>
    </w:p>
    <w:p w14:paraId="0AB023C8" w14:textId="77777777" w:rsidR="00164C5B" w:rsidRPr="00E8717C" w:rsidRDefault="00164C5B" w:rsidP="000C6F80">
      <w:pPr>
        <w:tabs>
          <w:tab w:val="left" w:pos="1134"/>
          <w:tab w:val="left" w:pos="1701"/>
        </w:tabs>
        <w:rPr>
          <w:noProof/>
          <w:lang w:val="lv-LV"/>
        </w:rPr>
      </w:pPr>
      <w:r w:rsidRPr="00E8717C">
        <w:rPr>
          <w:noProof/>
          <w:szCs w:val="24"/>
          <w:lang w:val="lv-LV"/>
        </w:rPr>
        <w:t xml:space="preserve">Tā kā var samazināties abiraterona </w:t>
      </w:r>
      <w:r w:rsidR="00EA12FA">
        <w:rPr>
          <w:noProof/>
          <w:szCs w:val="24"/>
          <w:lang w:val="lv-LV"/>
        </w:rPr>
        <w:t xml:space="preserve">acetāta </w:t>
      </w:r>
      <w:r w:rsidRPr="00E8717C">
        <w:rPr>
          <w:noProof/>
          <w:szCs w:val="24"/>
          <w:lang w:val="lv-LV"/>
        </w:rPr>
        <w:t>iedarbība, ārstēšanas laikā jāizvairās no spēcīgu CYP3A4 induktoru lietošanas, ja vien ir terapeitiska alternatīva (skatīt 4.5. apakšpunktu).</w:t>
      </w:r>
    </w:p>
    <w:p w14:paraId="22596AA1" w14:textId="77777777" w:rsidR="003B405E" w:rsidRPr="00E8717C" w:rsidRDefault="003B405E" w:rsidP="000C6F80">
      <w:pPr>
        <w:tabs>
          <w:tab w:val="left" w:pos="1134"/>
          <w:tab w:val="left" w:pos="1701"/>
        </w:tabs>
        <w:rPr>
          <w:noProof/>
          <w:lang w:val="lv-LV"/>
        </w:rPr>
      </w:pPr>
    </w:p>
    <w:p w14:paraId="5B5C5417" w14:textId="77777777" w:rsidR="00FC4456" w:rsidRPr="00E8717C" w:rsidRDefault="003E2CDA" w:rsidP="000C6F80">
      <w:pPr>
        <w:keepNext/>
        <w:tabs>
          <w:tab w:val="left" w:pos="20"/>
        </w:tabs>
        <w:rPr>
          <w:noProof/>
          <w:lang w:val="lv-LV"/>
        </w:rPr>
      </w:pPr>
      <w:bookmarkStart w:id="22" w:name="_Hlk534804100"/>
      <w:r w:rsidRPr="00E8717C">
        <w:rPr>
          <w:noProof/>
          <w:u w:val="single"/>
          <w:lang w:val="lv-LV"/>
        </w:rPr>
        <w:t>Abiraterona</w:t>
      </w:r>
      <w:r w:rsidR="00FC4456" w:rsidRPr="00E8717C">
        <w:rPr>
          <w:noProof/>
          <w:u w:val="single"/>
          <w:lang w:val="lv-LV"/>
        </w:rPr>
        <w:t xml:space="preserve"> un predinzona/prednizolona kombinācij</w:t>
      </w:r>
      <w:r w:rsidR="005478AE" w:rsidRPr="00E8717C">
        <w:rPr>
          <w:noProof/>
          <w:u w:val="single"/>
          <w:lang w:val="lv-LV"/>
        </w:rPr>
        <w:t>a</w:t>
      </w:r>
      <w:r w:rsidR="00FC4456" w:rsidRPr="00E8717C">
        <w:rPr>
          <w:noProof/>
          <w:u w:val="single"/>
          <w:lang w:val="lv-LV"/>
        </w:rPr>
        <w:t xml:space="preserve"> ar </w:t>
      </w:r>
      <w:r w:rsidR="00B07CC6" w:rsidRPr="00E8717C">
        <w:rPr>
          <w:noProof/>
          <w:u w:val="single"/>
          <w:lang w:val="lv-LV"/>
        </w:rPr>
        <w:t>Ra</w:t>
      </w:r>
      <w:r w:rsidRPr="00E8717C">
        <w:rPr>
          <w:noProof/>
          <w:u w:val="single"/>
          <w:lang w:val="lv-LV"/>
        </w:rPr>
        <w:t>-</w:t>
      </w:r>
      <w:r w:rsidR="00FC4456" w:rsidRPr="00E8717C">
        <w:rPr>
          <w:noProof/>
          <w:u w:val="single"/>
          <w:lang w:val="lv-LV"/>
        </w:rPr>
        <w:t>223</w:t>
      </w:r>
    </w:p>
    <w:bookmarkEnd w:id="22"/>
    <w:p w14:paraId="0012D9A4" w14:textId="77777777" w:rsidR="003B405E" w:rsidRPr="00E8717C" w:rsidRDefault="00B07CC6" w:rsidP="000C6F80">
      <w:pPr>
        <w:autoSpaceDE w:val="0"/>
        <w:autoSpaceDN w:val="0"/>
        <w:adjustRightInd w:val="0"/>
        <w:rPr>
          <w:noProof/>
          <w:lang w:val="lv-LV"/>
        </w:rPr>
      </w:pPr>
      <w:r w:rsidRPr="00E8717C">
        <w:rPr>
          <w:noProof/>
          <w:lang w:val="lv-LV"/>
        </w:rPr>
        <w:t>Kā novērots klīniskajos pētījumos, ā</w:t>
      </w:r>
      <w:r w:rsidR="00FC4456" w:rsidRPr="00E8717C">
        <w:rPr>
          <w:noProof/>
          <w:lang w:val="lv-LV"/>
        </w:rPr>
        <w:t xml:space="preserve">rstēšana ar </w:t>
      </w:r>
      <w:r w:rsidRPr="00E8717C">
        <w:rPr>
          <w:noProof/>
          <w:lang w:val="lv-LV"/>
        </w:rPr>
        <w:t>abirateron</w:t>
      </w:r>
      <w:r w:rsidR="00EA12FA">
        <w:rPr>
          <w:noProof/>
          <w:lang w:val="lv-LV"/>
        </w:rPr>
        <w:t>a acetāt</w:t>
      </w:r>
      <w:r w:rsidRPr="00E8717C">
        <w:rPr>
          <w:noProof/>
          <w:lang w:val="lv-LV"/>
        </w:rPr>
        <w:t xml:space="preserve">u </w:t>
      </w:r>
      <w:r w:rsidR="00FC4456" w:rsidRPr="00E8717C">
        <w:rPr>
          <w:noProof/>
          <w:lang w:val="lv-LV"/>
        </w:rPr>
        <w:t xml:space="preserve">un prednizonu/prednizolonu kombinācijā ar </w:t>
      </w:r>
      <w:r w:rsidRPr="00E8717C">
        <w:rPr>
          <w:noProof/>
          <w:lang w:val="lv-LV"/>
        </w:rPr>
        <w:t>Ra</w:t>
      </w:r>
      <w:r w:rsidR="003E2CDA" w:rsidRPr="00E8717C">
        <w:rPr>
          <w:noProof/>
          <w:lang w:val="lv-LV"/>
        </w:rPr>
        <w:t>-</w:t>
      </w:r>
      <w:r w:rsidR="00FC4456" w:rsidRPr="00E8717C">
        <w:rPr>
          <w:noProof/>
          <w:lang w:val="lv-LV"/>
        </w:rPr>
        <w:t>223 ir kontrindicēta (skatīt 4.3.</w:t>
      </w:r>
      <w:r w:rsidR="00B6364A" w:rsidRPr="00E8717C">
        <w:rPr>
          <w:noProof/>
          <w:lang w:val="lv-LV"/>
        </w:rPr>
        <w:t> </w:t>
      </w:r>
      <w:r w:rsidR="00FC4456" w:rsidRPr="00E8717C">
        <w:rPr>
          <w:noProof/>
          <w:lang w:val="lv-LV"/>
        </w:rPr>
        <w:t>apakšpunktu) palielināta kaulu lūzumu riska dēļ un tādu prostatas vēža slimnieku, kuriem nav simptomu vai simptomi ir viegli izteikti, palielinātas mirstības tendences dēļ</w:t>
      </w:r>
      <w:r w:rsidR="003B405E" w:rsidRPr="00E8717C">
        <w:rPr>
          <w:noProof/>
          <w:lang w:val="lv-LV"/>
        </w:rPr>
        <w:t>.</w:t>
      </w:r>
    </w:p>
    <w:p w14:paraId="6E340F8A" w14:textId="77777777" w:rsidR="003B405E" w:rsidRPr="00E8717C" w:rsidRDefault="003B405E" w:rsidP="000C6F80">
      <w:pPr>
        <w:tabs>
          <w:tab w:val="left" w:pos="20"/>
          <w:tab w:val="left" w:pos="3402"/>
        </w:tabs>
        <w:rPr>
          <w:noProof/>
          <w:lang w:val="lv-LV"/>
        </w:rPr>
      </w:pPr>
    </w:p>
    <w:p w14:paraId="5E450C5B" w14:textId="77777777" w:rsidR="003B405E" w:rsidRDefault="00904936" w:rsidP="000C6F80">
      <w:pPr>
        <w:tabs>
          <w:tab w:val="left" w:pos="1134"/>
          <w:tab w:val="left" w:pos="1701"/>
        </w:tabs>
        <w:rPr>
          <w:noProof/>
          <w:lang w:val="lv-LV"/>
        </w:rPr>
      </w:pPr>
      <w:bookmarkStart w:id="23" w:name="_Hlk534804108"/>
      <w:r w:rsidRPr="00E8717C">
        <w:rPr>
          <w:noProof/>
          <w:lang w:val="lv-LV"/>
        </w:rPr>
        <w:t>Ieteicams, lai</w:t>
      </w:r>
      <w:r w:rsidR="007E372D" w:rsidRPr="00E8717C">
        <w:rPr>
          <w:noProof/>
          <w:lang w:val="lv-LV"/>
        </w:rPr>
        <w:t xml:space="preserve"> </w:t>
      </w:r>
      <w:r w:rsidR="00B6364A" w:rsidRPr="00E8717C">
        <w:rPr>
          <w:noProof/>
          <w:lang w:val="lv-LV"/>
        </w:rPr>
        <w:t xml:space="preserve">turpmākā </w:t>
      </w:r>
      <w:r w:rsidR="007E372D" w:rsidRPr="00E8717C">
        <w:rPr>
          <w:noProof/>
          <w:lang w:val="lv-LV"/>
        </w:rPr>
        <w:t>ārstēšana ar</w:t>
      </w:r>
      <w:r w:rsidR="003B405E" w:rsidRPr="00E8717C">
        <w:rPr>
          <w:noProof/>
          <w:lang w:val="lv-LV"/>
        </w:rPr>
        <w:t xml:space="preserve"> </w:t>
      </w:r>
      <w:r w:rsidR="00B07CC6" w:rsidRPr="00E8717C">
        <w:rPr>
          <w:noProof/>
          <w:lang w:val="lv-LV"/>
        </w:rPr>
        <w:t>Ra</w:t>
      </w:r>
      <w:r w:rsidR="003E2CDA" w:rsidRPr="00E8717C">
        <w:rPr>
          <w:noProof/>
          <w:lang w:val="lv-LV"/>
        </w:rPr>
        <w:t>-</w:t>
      </w:r>
      <w:r w:rsidR="003B405E" w:rsidRPr="00E8717C">
        <w:rPr>
          <w:noProof/>
          <w:lang w:val="lv-LV"/>
        </w:rPr>
        <w:t>223</w:t>
      </w:r>
      <w:r w:rsidR="007E372D" w:rsidRPr="00E8717C">
        <w:rPr>
          <w:noProof/>
          <w:lang w:val="lv-LV"/>
        </w:rPr>
        <w:t xml:space="preserve"> netiek </w:t>
      </w:r>
      <w:r w:rsidR="009718CD" w:rsidRPr="00E8717C">
        <w:rPr>
          <w:noProof/>
          <w:lang w:val="lv-LV"/>
        </w:rPr>
        <w:t>uz</w:t>
      </w:r>
      <w:r w:rsidR="007E372D" w:rsidRPr="00E8717C">
        <w:rPr>
          <w:noProof/>
          <w:lang w:val="lv-LV"/>
        </w:rPr>
        <w:t xml:space="preserve">sākta vismaz </w:t>
      </w:r>
      <w:r w:rsidR="003E2CDA" w:rsidRPr="00E8717C">
        <w:rPr>
          <w:noProof/>
          <w:lang w:val="lv-LV"/>
        </w:rPr>
        <w:t>5 </w:t>
      </w:r>
      <w:r w:rsidRPr="00E8717C">
        <w:rPr>
          <w:noProof/>
          <w:lang w:val="lv-LV"/>
        </w:rPr>
        <w:t xml:space="preserve">dienas pēc </w:t>
      </w:r>
      <w:bookmarkEnd w:id="23"/>
      <w:r w:rsidRPr="00E8717C">
        <w:rPr>
          <w:noProof/>
          <w:lang w:val="lv-LV"/>
        </w:rPr>
        <w:t>pēdēj</w:t>
      </w:r>
      <w:r w:rsidR="00B6364A" w:rsidRPr="00E8717C">
        <w:rPr>
          <w:noProof/>
          <w:lang w:val="lv-LV"/>
        </w:rPr>
        <w:t>ā</w:t>
      </w:r>
      <w:r w:rsidRPr="00E8717C">
        <w:rPr>
          <w:noProof/>
          <w:lang w:val="lv-LV"/>
        </w:rPr>
        <w:t xml:space="preserve">s </w:t>
      </w:r>
      <w:r w:rsidR="001D36B3">
        <w:rPr>
          <w:noProof/>
          <w:lang w:val="lv-LV"/>
        </w:rPr>
        <w:t>abirateron</w:t>
      </w:r>
      <w:r w:rsidR="008D079A">
        <w:rPr>
          <w:noProof/>
          <w:lang w:val="lv-LV"/>
        </w:rPr>
        <w:t>a</w:t>
      </w:r>
      <w:r w:rsidRPr="00E8717C">
        <w:rPr>
          <w:noProof/>
          <w:lang w:val="lv-LV"/>
        </w:rPr>
        <w:t xml:space="preserve"> </w:t>
      </w:r>
      <w:r w:rsidR="00EA12FA">
        <w:rPr>
          <w:noProof/>
          <w:lang w:val="lv-LV"/>
        </w:rPr>
        <w:t xml:space="preserve">acetāta </w:t>
      </w:r>
      <w:r w:rsidRPr="00E8717C">
        <w:rPr>
          <w:noProof/>
          <w:lang w:val="lv-LV"/>
        </w:rPr>
        <w:t xml:space="preserve">kombinācijā ar prednizonu/prednizolonu </w:t>
      </w:r>
      <w:r w:rsidR="00B6364A" w:rsidRPr="00E8717C">
        <w:rPr>
          <w:noProof/>
          <w:lang w:val="lv-LV"/>
        </w:rPr>
        <w:t xml:space="preserve">lietošanas </w:t>
      </w:r>
      <w:r w:rsidRPr="00E8717C">
        <w:rPr>
          <w:noProof/>
          <w:lang w:val="lv-LV"/>
        </w:rPr>
        <w:t>reizes</w:t>
      </w:r>
      <w:r w:rsidR="00BC36E8" w:rsidRPr="00E8717C">
        <w:rPr>
          <w:noProof/>
          <w:lang w:val="lv-LV"/>
        </w:rPr>
        <w:t>.</w:t>
      </w:r>
    </w:p>
    <w:p w14:paraId="19F7E3D7" w14:textId="77777777" w:rsidR="00FA346C" w:rsidRPr="00E8717C" w:rsidRDefault="00FA346C" w:rsidP="00FA346C">
      <w:pPr>
        <w:tabs>
          <w:tab w:val="left" w:pos="1134"/>
          <w:tab w:val="left" w:pos="1701"/>
        </w:tabs>
        <w:rPr>
          <w:noProof/>
          <w:lang w:val="lv-LV"/>
        </w:rPr>
      </w:pPr>
    </w:p>
    <w:p w14:paraId="55EC6E58" w14:textId="77777777" w:rsidR="0055128F" w:rsidRDefault="0055128F" w:rsidP="00FA346C">
      <w:pPr>
        <w:keepNext/>
        <w:tabs>
          <w:tab w:val="left" w:pos="1134"/>
          <w:tab w:val="left" w:pos="1701"/>
        </w:tabs>
        <w:rPr>
          <w:iCs/>
          <w:noProof/>
          <w:u w:val="single"/>
          <w:lang w:val="lv-LV"/>
        </w:rPr>
      </w:pPr>
      <w:r w:rsidRPr="00C16848">
        <w:rPr>
          <w:noProof/>
          <w:u w:val="single"/>
          <w:lang w:val="en-US"/>
        </w:rPr>
        <w:t>Palīgviela(-s) ar zināmu iedarbību</w:t>
      </w:r>
      <w:r w:rsidRPr="00E8717C" w:rsidDel="0055128F">
        <w:rPr>
          <w:iCs/>
          <w:noProof/>
          <w:u w:val="single"/>
          <w:lang w:val="lv-LV"/>
        </w:rPr>
        <w:t xml:space="preserve"> </w:t>
      </w:r>
    </w:p>
    <w:p w14:paraId="6A520B7F" w14:textId="77777777" w:rsidR="00C2729E" w:rsidRPr="00E8717C" w:rsidRDefault="00C2729E" w:rsidP="00FA346C">
      <w:pPr>
        <w:keepNext/>
        <w:tabs>
          <w:tab w:val="left" w:pos="1134"/>
          <w:tab w:val="left" w:pos="1701"/>
        </w:tabs>
        <w:rPr>
          <w:iCs/>
          <w:noProof/>
          <w:u w:val="single"/>
          <w:lang w:val="lv-LV"/>
        </w:rPr>
      </w:pPr>
    </w:p>
    <w:p w14:paraId="688FE5B2" w14:textId="77777777" w:rsidR="0055128F" w:rsidRDefault="00FA346C" w:rsidP="00FA346C">
      <w:pPr>
        <w:tabs>
          <w:tab w:val="left" w:pos="1134"/>
          <w:tab w:val="left" w:pos="1701"/>
        </w:tabs>
        <w:rPr>
          <w:noProof/>
          <w:lang w:val="lv-LV"/>
        </w:rPr>
      </w:pPr>
      <w:r w:rsidRPr="00E8717C">
        <w:rPr>
          <w:noProof/>
          <w:lang w:val="lv-LV"/>
        </w:rPr>
        <w:t xml:space="preserve">Šīs zāles satur laktozi. </w:t>
      </w:r>
      <w:r w:rsidR="00C2729E" w:rsidRPr="001A3B72">
        <w:rPr>
          <w:noProof/>
          <w:lang w:val="lv-LV"/>
        </w:rPr>
        <w:t>Šīs zāles nevajadzētu lietot pacientiem ar retu iedzimtu galaktozes nepanesību, ar pilnīgu laktāzes deficītu vai glikozes-galaktozes malabsorbciju</w:t>
      </w:r>
      <w:r w:rsidRPr="00E8717C">
        <w:rPr>
          <w:noProof/>
          <w:lang w:val="lv-LV"/>
        </w:rPr>
        <w:t xml:space="preserve">. </w:t>
      </w:r>
    </w:p>
    <w:p w14:paraId="736BC058" w14:textId="77777777" w:rsidR="00FA346C" w:rsidRPr="00E8717C" w:rsidRDefault="00C2729E" w:rsidP="00FA346C">
      <w:pPr>
        <w:tabs>
          <w:tab w:val="left" w:pos="1134"/>
          <w:tab w:val="left" w:pos="1701"/>
        </w:tabs>
        <w:rPr>
          <w:noProof/>
          <w:lang w:val="lv-LV"/>
        </w:rPr>
      </w:pPr>
      <w:r w:rsidRPr="00C2729E">
        <w:rPr>
          <w:noProof/>
          <w:lang w:val="lv-LV"/>
        </w:rPr>
        <w:t xml:space="preserve">Šīs zāles satur </w:t>
      </w:r>
      <w:r w:rsidRPr="00063D6C">
        <w:rPr>
          <w:noProof/>
          <w:lang w:val="lv-LV"/>
        </w:rPr>
        <w:t>2</w:t>
      </w:r>
      <w:r w:rsidR="0055128F" w:rsidRPr="00063D6C">
        <w:rPr>
          <w:noProof/>
          <w:lang w:val="lv-LV"/>
        </w:rPr>
        <w:t>4</w:t>
      </w:r>
      <w:r w:rsidRPr="00E8717C">
        <w:rPr>
          <w:noProof/>
          <w:lang w:val="lv-LV"/>
        </w:rPr>
        <w:t> </w:t>
      </w:r>
      <w:r w:rsidRPr="00C2729E">
        <w:rPr>
          <w:noProof/>
          <w:lang w:val="lv-LV"/>
        </w:rPr>
        <w:t xml:space="preserve">mg nātrija </w:t>
      </w:r>
      <w:r w:rsidRPr="00E8717C">
        <w:rPr>
          <w:noProof/>
          <w:lang w:val="lv-LV"/>
        </w:rPr>
        <w:t>vienā divu tablešu devā</w:t>
      </w:r>
      <w:r>
        <w:rPr>
          <w:noProof/>
          <w:lang w:val="lv-LV"/>
        </w:rPr>
        <w:t xml:space="preserve">, </w:t>
      </w:r>
      <w:r w:rsidRPr="00C2729E">
        <w:rPr>
          <w:noProof/>
          <w:lang w:val="lv-LV"/>
        </w:rPr>
        <w:t xml:space="preserve">kas ir līdzvērtīgi </w:t>
      </w:r>
      <w:r w:rsidRPr="00063D6C">
        <w:rPr>
          <w:noProof/>
          <w:lang w:val="lv-LV"/>
        </w:rPr>
        <w:t>1,0</w:t>
      </w:r>
      <w:r w:rsidR="0055128F" w:rsidRPr="00063D6C">
        <w:rPr>
          <w:noProof/>
          <w:lang w:val="lv-LV"/>
        </w:rPr>
        <w:t>4</w:t>
      </w:r>
      <w:r w:rsidRPr="00063D6C">
        <w:rPr>
          <w:noProof/>
          <w:lang w:val="lv-LV"/>
        </w:rPr>
        <w:t> </w:t>
      </w:r>
      <w:r w:rsidRPr="00C2729E">
        <w:rPr>
          <w:noProof/>
          <w:lang w:val="lv-LV"/>
        </w:rPr>
        <w:t>% no PVO ieteiktās maksimālās 2</w:t>
      </w:r>
      <w:r w:rsidR="0055128F">
        <w:rPr>
          <w:noProof/>
          <w:lang w:val="lv-LV"/>
        </w:rPr>
        <w:t> </w:t>
      </w:r>
      <w:r w:rsidRPr="00C2729E">
        <w:rPr>
          <w:noProof/>
          <w:lang w:val="lv-LV"/>
        </w:rPr>
        <w:t xml:space="preserve">g nātrija </w:t>
      </w:r>
      <w:r>
        <w:rPr>
          <w:noProof/>
          <w:lang w:val="lv-LV"/>
        </w:rPr>
        <w:t>devas pieaugušajiem.</w:t>
      </w:r>
    </w:p>
    <w:p w14:paraId="07BED247" w14:textId="77777777" w:rsidR="00164C5B" w:rsidRDefault="00164C5B" w:rsidP="000C6F80">
      <w:pPr>
        <w:tabs>
          <w:tab w:val="left" w:pos="1134"/>
          <w:tab w:val="left" w:pos="1701"/>
        </w:tabs>
        <w:rPr>
          <w:noProof/>
          <w:lang w:val="lv-LV"/>
        </w:rPr>
      </w:pPr>
    </w:p>
    <w:p w14:paraId="3E95AD42" w14:textId="77777777" w:rsidR="0055128F" w:rsidRPr="00E8717C" w:rsidRDefault="0055128F" w:rsidP="000C6F80">
      <w:pPr>
        <w:tabs>
          <w:tab w:val="left" w:pos="1134"/>
          <w:tab w:val="left" w:pos="1701"/>
        </w:tabs>
        <w:rPr>
          <w:noProof/>
          <w:lang w:val="lv-LV"/>
        </w:rPr>
      </w:pPr>
    </w:p>
    <w:p w14:paraId="0F24910D"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4.5.</w:t>
      </w:r>
      <w:r w:rsidRPr="00E8717C">
        <w:rPr>
          <w:b/>
          <w:bCs/>
          <w:noProof/>
          <w:lang w:val="lv-LV"/>
        </w:rPr>
        <w:tab/>
        <w:t>Mijiedarbība ar citām zālēm un citi mijiedarbības veidi</w:t>
      </w:r>
    </w:p>
    <w:p w14:paraId="08DD4B8F" w14:textId="77777777" w:rsidR="00164C5B" w:rsidRPr="00E8717C" w:rsidRDefault="00164C5B" w:rsidP="000C6F80">
      <w:pPr>
        <w:keepNext/>
        <w:tabs>
          <w:tab w:val="left" w:pos="1134"/>
          <w:tab w:val="left" w:pos="1701"/>
        </w:tabs>
        <w:outlineLvl w:val="0"/>
        <w:rPr>
          <w:noProof/>
          <w:lang w:val="lv-LV"/>
        </w:rPr>
      </w:pPr>
    </w:p>
    <w:p w14:paraId="2CA86A64" w14:textId="77777777" w:rsidR="00164C5B" w:rsidRPr="00E8717C" w:rsidRDefault="00164C5B" w:rsidP="000C6F80">
      <w:pPr>
        <w:keepNext/>
        <w:tabs>
          <w:tab w:val="left" w:pos="1134"/>
          <w:tab w:val="left" w:pos="1701"/>
        </w:tabs>
        <w:rPr>
          <w:noProof/>
          <w:lang w:val="lv-LV"/>
        </w:rPr>
      </w:pPr>
      <w:r w:rsidRPr="00E8717C">
        <w:rPr>
          <w:noProof/>
          <w:szCs w:val="24"/>
          <w:u w:val="single"/>
          <w:lang w:val="lv-LV"/>
        </w:rPr>
        <w:t>Uztura ietekme uz abiraterona acetātu</w:t>
      </w:r>
    </w:p>
    <w:p w14:paraId="54065611" w14:textId="77777777" w:rsidR="00164C5B" w:rsidRPr="00E8717C" w:rsidRDefault="00164C5B" w:rsidP="000C6F80">
      <w:pPr>
        <w:tabs>
          <w:tab w:val="left" w:pos="1134"/>
          <w:tab w:val="left" w:pos="1701"/>
        </w:tabs>
        <w:rPr>
          <w:iCs/>
          <w:noProof/>
          <w:lang w:val="lv-LV"/>
        </w:rPr>
      </w:pPr>
      <w:r w:rsidRPr="00E8717C">
        <w:rPr>
          <w:noProof/>
          <w:lang w:val="lv-LV"/>
        </w:rPr>
        <w:t>Lietošana ēdienreižu laikā būtiski palielina abiraterona acetāta uzsūkšanos. Šo zāļu efektivitāte un drošums pēc to lietošanas ēdienreižu laikā nav pierādīts, t</w:t>
      </w:r>
      <w:r w:rsidRPr="00E8717C">
        <w:rPr>
          <w:bCs/>
          <w:noProof/>
          <w:lang w:val="lv-LV"/>
        </w:rPr>
        <w:t>ādēļ šīs zāles nedrīkst lietot ēdienreižu laikā</w:t>
      </w:r>
      <w:r w:rsidRPr="00E8717C">
        <w:rPr>
          <w:b/>
          <w:bCs/>
          <w:noProof/>
          <w:lang w:val="lv-LV"/>
        </w:rPr>
        <w:t xml:space="preserve"> </w:t>
      </w:r>
      <w:r w:rsidRPr="00E8717C">
        <w:rPr>
          <w:noProof/>
          <w:lang w:val="lv-LV"/>
        </w:rPr>
        <w:t>(skatīt 4.2. un 5.2. apakšpunktu)</w:t>
      </w:r>
      <w:r w:rsidRPr="00E8717C">
        <w:rPr>
          <w:i/>
          <w:iCs/>
          <w:noProof/>
          <w:lang w:val="lv-LV"/>
        </w:rPr>
        <w:t>.</w:t>
      </w:r>
    </w:p>
    <w:p w14:paraId="1220BEEB" w14:textId="77777777" w:rsidR="00164C5B" w:rsidRPr="00E8717C" w:rsidRDefault="00164C5B" w:rsidP="000C6F80">
      <w:pPr>
        <w:tabs>
          <w:tab w:val="left" w:pos="1134"/>
          <w:tab w:val="left" w:pos="1701"/>
        </w:tabs>
        <w:rPr>
          <w:iCs/>
          <w:noProof/>
          <w:lang w:val="lv-LV"/>
        </w:rPr>
      </w:pPr>
    </w:p>
    <w:p w14:paraId="0D48F0B3" w14:textId="77777777" w:rsidR="00164C5B" w:rsidRPr="00E8717C" w:rsidRDefault="00164C5B" w:rsidP="000C6F80">
      <w:pPr>
        <w:keepNext/>
        <w:tabs>
          <w:tab w:val="left" w:pos="1134"/>
          <w:tab w:val="left" w:pos="1701"/>
        </w:tabs>
        <w:rPr>
          <w:noProof/>
          <w:szCs w:val="24"/>
          <w:lang w:val="lv-LV"/>
        </w:rPr>
      </w:pPr>
      <w:r w:rsidRPr="00E8717C">
        <w:rPr>
          <w:noProof/>
          <w:szCs w:val="24"/>
          <w:u w:val="single"/>
          <w:lang w:val="lv-LV"/>
        </w:rPr>
        <w:t>Mijiedarbība ar citām zālēm</w:t>
      </w:r>
    </w:p>
    <w:p w14:paraId="4246C6C3" w14:textId="77777777" w:rsidR="00164C5B" w:rsidRPr="00E8717C" w:rsidRDefault="00164C5B" w:rsidP="000C6F80">
      <w:pPr>
        <w:keepNext/>
        <w:tabs>
          <w:tab w:val="left" w:pos="1134"/>
          <w:tab w:val="left" w:pos="1701"/>
        </w:tabs>
        <w:rPr>
          <w:i/>
          <w:noProof/>
          <w:szCs w:val="24"/>
          <w:lang w:val="lv-LV"/>
        </w:rPr>
      </w:pPr>
      <w:r w:rsidRPr="00E8717C">
        <w:rPr>
          <w:i/>
          <w:noProof/>
          <w:szCs w:val="24"/>
          <w:lang w:val="lv-LV"/>
        </w:rPr>
        <w:t>Citu zāļu iespējamā ietekme uz abiraterona iedarbību</w:t>
      </w:r>
    </w:p>
    <w:p w14:paraId="30440879" w14:textId="77777777" w:rsidR="00164C5B" w:rsidRPr="00E8717C" w:rsidRDefault="00164C5B" w:rsidP="000C6F80">
      <w:pPr>
        <w:rPr>
          <w:noProof/>
          <w:szCs w:val="24"/>
          <w:lang w:val="lv-LV"/>
        </w:rPr>
      </w:pPr>
      <w:r w:rsidRPr="00E8717C">
        <w:rPr>
          <w:noProof/>
          <w:szCs w:val="24"/>
          <w:lang w:val="lv-LV"/>
        </w:rPr>
        <w:t>Farmakokinētiskās mijiedarbības klīnisk</w:t>
      </w:r>
      <w:r w:rsidR="0085086B" w:rsidRPr="00E8717C">
        <w:rPr>
          <w:noProof/>
          <w:szCs w:val="24"/>
          <w:lang w:val="lv-LV"/>
        </w:rPr>
        <w:t>aj</w:t>
      </w:r>
      <w:r w:rsidRPr="00E8717C">
        <w:rPr>
          <w:noProof/>
          <w:szCs w:val="24"/>
          <w:lang w:val="lv-LV"/>
        </w:rPr>
        <w:t xml:space="preserve">ā pētījumā veselām pētāmām personām, kuras vispirms sešas dienas bija saņēmušas 600 mg lielas spēcīgā CYP3A4 induktora rifampicīna devas, pēc vienreizējas 1000 mg lielas abiraterona acetāta devas lietošanas </w:t>
      </w:r>
      <w:r w:rsidR="00EA12FA">
        <w:rPr>
          <w:noProof/>
          <w:szCs w:val="24"/>
          <w:lang w:val="lv-LV"/>
        </w:rPr>
        <w:t>abiraterona acetāta</w:t>
      </w:r>
      <w:r w:rsidR="00EA12FA" w:rsidRPr="00E8717C">
        <w:rPr>
          <w:noProof/>
          <w:szCs w:val="24"/>
          <w:lang w:val="lv-LV"/>
        </w:rPr>
        <w:t xml:space="preserve"> </w:t>
      </w:r>
      <w:r w:rsidRPr="00E8717C">
        <w:rPr>
          <w:noProof/>
          <w:szCs w:val="24"/>
          <w:lang w:val="lv-LV"/>
        </w:rPr>
        <w:t>vidējais AUC</w:t>
      </w:r>
      <w:r w:rsidRPr="00E8717C">
        <w:rPr>
          <w:noProof/>
          <w:szCs w:val="24"/>
          <w:vertAlign w:val="subscript"/>
          <w:lang w:val="lv-LV"/>
        </w:rPr>
        <w:t>∞</w:t>
      </w:r>
      <w:r w:rsidRPr="00E8717C">
        <w:rPr>
          <w:noProof/>
          <w:szCs w:val="24"/>
          <w:lang w:val="lv-LV"/>
        </w:rPr>
        <w:t> plazmā samazinājās par 55 %.</w:t>
      </w:r>
    </w:p>
    <w:p w14:paraId="3D05D76F" w14:textId="77777777" w:rsidR="00164C5B" w:rsidRPr="00E8717C" w:rsidRDefault="00164C5B" w:rsidP="000C6F80">
      <w:pPr>
        <w:tabs>
          <w:tab w:val="left" w:pos="1134"/>
          <w:tab w:val="left" w:pos="1701"/>
        </w:tabs>
        <w:rPr>
          <w:noProof/>
          <w:szCs w:val="24"/>
          <w:lang w:val="lv-LV"/>
        </w:rPr>
      </w:pPr>
    </w:p>
    <w:p w14:paraId="2426901F" w14:textId="77777777" w:rsidR="00164C5B" w:rsidRPr="00E8717C" w:rsidRDefault="00164C5B" w:rsidP="000C6F80">
      <w:pPr>
        <w:tabs>
          <w:tab w:val="left" w:pos="1134"/>
          <w:tab w:val="left" w:pos="1701"/>
        </w:tabs>
        <w:rPr>
          <w:noProof/>
          <w:szCs w:val="24"/>
          <w:lang w:val="lv-LV"/>
        </w:rPr>
      </w:pPr>
      <w:r w:rsidRPr="00E8717C">
        <w:rPr>
          <w:noProof/>
          <w:szCs w:val="24"/>
          <w:lang w:val="lv-LV"/>
        </w:rPr>
        <w:t xml:space="preserve">Ārstēšanas laikā jāizvairās no spēcīgu CYP3A4 induktoru (piemēram, fenitoīna, karbamazepīna, rifampicīna, rifabutīna, rifapentīna, fenobarbitāla un asinszāles jeb </w:t>
      </w:r>
      <w:r w:rsidRPr="00E8717C">
        <w:rPr>
          <w:i/>
          <w:noProof/>
          <w:szCs w:val="24"/>
          <w:lang w:val="lv-LV"/>
        </w:rPr>
        <w:t xml:space="preserve">Hypericum perforatum </w:t>
      </w:r>
      <w:r w:rsidRPr="00E8717C">
        <w:rPr>
          <w:noProof/>
          <w:szCs w:val="24"/>
          <w:lang w:val="lv-LV"/>
        </w:rPr>
        <w:t>preparātiem) lietošanas, ja vien ir terapeitiska alternatīva.</w:t>
      </w:r>
    </w:p>
    <w:p w14:paraId="7673C415" w14:textId="77777777" w:rsidR="00164C5B" w:rsidRPr="00E8717C" w:rsidRDefault="00164C5B" w:rsidP="000C6F80">
      <w:pPr>
        <w:tabs>
          <w:tab w:val="left" w:pos="1134"/>
          <w:tab w:val="left" w:pos="1701"/>
        </w:tabs>
        <w:rPr>
          <w:noProof/>
          <w:szCs w:val="24"/>
          <w:lang w:val="lv-LV"/>
        </w:rPr>
      </w:pPr>
    </w:p>
    <w:p w14:paraId="52365D21" w14:textId="77777777" w:rsidR="00164C5B" w:rsidRPr="00E8717C" w:rsidRDefault="00164C5B" w:rsidP="000C6F80">
      <w:pPr>
        <w:tabs>
          <w:tab w:val="left" w:pos="1134"/>
          <w:tab w:val="left" w:pos="1701"/>
        </w:tabs>
        <w:rPr>
          <w:noProof/>
          <w:szCs w:val="24"/>
          <w:lang w:val="lv-LV"/>
        </w:rPr>
      </w:pPr>
      <w:r w:rsidRPr="00E8717C">
        <w:rPr>
          <w:noProof/>
          <w:szCs w:val="24"/>
          <w:lang w:val="lv-LV"/>
        </w:rPr>
        <w:t>Atsevišķā farmakokinētiskās mijiedarbības klīnisk</w:t>
      </w:r>
      <w:r w:rsidR="0085086B" w:rsidRPr="00E8717C">
        <w:rPr>
          <w:noProof/>
          <w:szCs w:val="24"/>
          <w:lang w:val="lv-LV"/>
        </w:rPr>
        <w:t>aj</w:t>
      </w:r>
      <w:r w:rsidRPr="00E8717C">
        <w:rPr>
          <w:noProof/>
          <w:szCs w:val="24"/>
          <w:lang w:val="lv-LV"/>
        </w:rPr>
        <w:t xml:space="preserve">ā pētījumā veselām pētāmām personām vienlaicīga spēcīgā CYP3A4 inhibitora ketokonazola lietošana klīniski nozīmīgi neietekmēja abiraterona </w:t>
      </w:r>
      <w:r w:rsidR="00EA12FA">
        <w:rPr>
          <w:noProof/>
          <w:szCs w:val="24"/>
          <w:lang w:val="lv-LV"/>
        </w:rPr>
        <w:t xml:space="preserve">acetāta </w:t>
      </w:r>
      <w:r w:rsidRPr="00E8717C">
        <w:rPr>
          <w:noProof/>
          <w:szCs w:val="24"/>
          <w:lang w:val="lv-LV"/>
        </w:rPr>
        <w:t>farmakokinētiku.</w:t>
      </w:r>
    </w:p>
    <w:p w14:paraId="0A9F8C70" w14:textId="77777777" w:rsidR="00164C5B" w:rsidRPr="00E8717C" w:rsidRDefault="00164C5B" w:rsidP="000C6F80">
      <w:pPr>
        <w:tabs>
          <w:tab w:val="left" w:pos="1134"/>
          <w:tab w:val="left" w:pos="1701"/>
        </w:tabs>
        <w:rPr>
          <w:noProof/>
          <w:szCs w:val="24"/>
          <w:lang w:val="lv-LV"/>
        </w:rPr>
      </w:pPr>
    </w:p>
    <w:p w14:paraId="25DB692D" w14:textId="77777777" w:rsidR="00164C5B" w:rsidRPr="00E8717C" w:rsidRDefault="00164C5B" w:rsidP="000C6F80">
      <w:pPr>
        <w:keepNext/>
        <w:tabs>
          <w:tab w:val="left" w:pos="1134"/>
          <w:tab w:val="left" w:pos="1701"/>
        </w:tabs>
        <w:rPr>
          <w:i/>
          <w:noProof/>
          <w:szCs w:val="24"/>
          <w:lang w:val="lv-LV"/>
        </w:rPr>
      </w:pPr>
      <w:r w:rsidRPr="00E8717C">
        <w:rPr>
          <w:i/>
          <w:noProof/>
          <w:szCs w:val="24"/>
          <w:lang w:val="lv-LV"/>
        </w:rPr>
        <w:t>Iespējamā ietekme uz citu zāļu iedarbību</w:t>
      </w:r>
    </w:p>
    <w:p w14:paraId="6D5E9792" w14:textId="77777777" w:rsidR="00164C5B" w:rsidRPr="00E8717C" w:rsidRDefault="00164C5B" w:rsidP="000C6F80">
      <w:pPr>
        <w:tabs>
          <w:tab w:val="left" w:pos="1134"/>
          <w:tab w:val="left" w:pos="1701"/>
        </w:tabs>
        <w:rPr>
          <w:noProof/>
          <w:szCs w:val="24"/>
          <w:lang w:val="lv-LV"/>
        </w:rPr>
      </w:pPr>
      <w:r w:rsidRPr="00E8717C">
        <w:rPr>
          <w:noProof/>
          <w:szCs w:val="24"/>
          <w:lang w:val="lv-LV"/>
        </w:rPr>
        <w:t>Abirateron</w:t>
      </w:r>
      <w:r w:rsidR="00EA12FA">
        <w:rPr>
          <w:noProof/>
          <w:szCs w:val="24"/>
          <w:lang w:val="lv-LV"/>
        </w:rPr>
        <w:t>a acetāt</w:t>
      </w:r>
      <w:r w:rsidRPr="00E8717C">
        <w:rPr>
          <w:noProof/>
          <w:szCs w:val="24"/>
          <w:lang w:val="lv-LV"/>
        </w:rPr>
        <w:t>s inhibē enzīmus CYP2D6 un CYP2C8, kas aknās metabolizē aktīvās vielas.</w:t>
      </w:r>
    </w:p>
    <w:p w14:paraId="60E9AD07" w14:textId="77777777" w:rsidR="00164C5B" w:rsidRPr="00E8717C" w:rsidRDefault="00164C5B" w:rsidP="000C6F80">
      <w:pPr>
        <w:tabs>
          <w:tab w:val="left" w:pos="1134"/>
          <w:tab w:val="left" w:pos="1701"/>
        </w:tabs>
        <w:rPr>
          <w:noProof/>
          <w:lang w:val="lv-LV"/>
        </w:rPr>
      </w:pPr>
      <w:r w:rsidRPr="00E8717C">
        <w:rPr>
          <w:noProof/>
          <w:lang w:val="lv-LV"/>
        </w:rPr>
        <w:t>Pētījumā, lai noteiktu abiraterona acetāta (plus prednizona) ietekmi uz vienreizēju CYP2D6 substrāta dekstrometorfāna devu, dekstrometorfāna sistēmiskā iedarbība (AUC) palielinājās aptuveni 2,9 reizes. Dekstrometorfāna aktīvā metabolīta dekstrorfāna AUC</w:t>
      </w:r>
      <w:r w:rsidRPr="00E8717C">
        <w:rPr>
          <w:noProof/>
          <w:vertAlign w:val="subscript"/>
          <w:lang w:val="lv-LV"/>
        </w:rPr>
        <w:t>24</w:t>
      </w:r>
      <w:r w:rsidRPr="00E8717C">
        <w:rPr>
          <w:noProof/>
          <w:lang w:val="lv-LV"/>
        </w:rPr>
        <w:t xml:space="preserve"> palielinājās aptuveni par 33 %.</w:t>
      </w:r>
    </w:p>
    <w:p w14:paraId="7F9FE272" w14:textId="77777777" w:rsidR="00164C5B" w:rsidRPr="00E8717C" w:rsidRDefault="00164C5B" w:rsidP="000C6F80">
      <w:pPr>
        <w:tabs>
          <w:tab w:val="left" w:pos="1134"/>
          <w:tab w:val="left" w:pos="1701"/>
        </w:tabs>
        <w:rPr>
          <w:noProof/>
          <w:lang w:val="lv-LV"/>
        </w:rPr>
      </w:pPr>
    </w:p>
    <w:p w14:paraId="33BF27C0" w14:textId="77777777" w:rsidR="00164C5B" w:rsidRPr="00E8717C" w:rsidRDefault="00164C5B" w:rsidP="000C6F80">
      <w:pPr>
        <w:rPr>
          <w:noProof/>
          <w:lang w:val="lv-LV"/>
        </w:rPr>
      </w:pPr>
      <w:r w:rsidRPr="00E8717C">
        <w:rPr>
          <w:noProof/>
          <w:lang w:val="lv-LV"/>
        </w:rPr>
        <w:t>Lietojot š</w:t>
      </w:r>
      <w:r w:rsidR="00E16C51" w:rsidRPr="00E8717C">
        <w:rPr>
          <w:noProof/>
          <w:lang w:val="lv-LV"/>
        </w:rPr>
        <w:t>ī</w:t>
      </w:r>
      <w:r w:rsidRPr="00E8717C">
        <w:rPr>
          <w:noProof/>
          <w:lang w:val="lv-LV"/>
        </w:rPr>
        <w:t xml:space="preserve">s zāles </w:t>
      </w:r>
      <w:r w:rsidR="0085086B" w:rsidRPr="00E8717C">
        <w:rPr>
          <w:noProof/>
          <w:lang w:val="lv-LV"/>
        </w:rPr>
        <w:t xml:space="preserve">vienlaicīgi </w:t>
      </w:r>
      <w:r w:rsidRPr="00E8717C">
        <w:rPr>
          <w:noProof/>
          <w:lang w:val="lv-LV"/>
        </w:rPr>
        <w:t>ar zālēm, kuras aktivē vai metabolizē CYP2D6, jo īpaši ar zālēm, kurām ir šaurs terapeitiskās darbības indekss, ieteicams ievērot piesardzību. Jāapsver zāļu, kuras metabolizē CYP2D6 un kurām ir šaurs terapeitiskās darbības indekss, devas samazināšana. CYP2D6 metabolizētu zāļu piemēri ir metoprolols, propranolols, dezipramīns, venlafaksīns, haloperidols, risperidons, propafenons, flekainīds, kodeīns, oksikodons un tramadols (pēdējām trim zālēm CYP2D6 nepieciešams, lai veidotos aktīvie metabolīti ar pretsāpju darbību).</w:t>
      </w:r>
    </w:p>
    <w:p w14:paraId="4764BFCD" w14:textId="77777777" w:rsidR="00164C5B" w:rsidRPr="00E8717C" w:rsidRDefault="00164C5B" w:rsidP="000C6F80">
      <w:pPr>
        <w:tabs>
          <w:tab w:val="left" w:pos="1134"/>
          <w:tab w:val="left" w:pos="1701"/>
        </w:tabs>
        <w:rPr>
          <w:noProof/>
          <w:lang w:val="lv-LV"/>
        </w:rPr>
      </w:pPr>
    </w:p>
    <w:p w14:paraId="7F1EE726" w14:textId="77777777" w:rsidR="00164C5B" w:rsidRPr="005D434A" w:rsidRDefault="00164C5B" w:rsidP="000C6F80">
      <w:pPr>
        <w:tabs>
          <w:tab w:val="left" w:pos="1134"/>
          <w:tab w:val="left" w:pos="1701"/>
        </w:tabs>
        <w:rPr>
          <w:lang w:val="lv-LV"/>
        </w:rPr>
      </w:pPr>
      <w:r w:rsidRPr="00E8717C">
        <w:rPr>
          <w:noProof/>
          <w:szCs w:val="24"/>
          <w:lang w:val="lv-LV"/>
        </w:rPr>
        <w:t xml:space="preserve">CYP2C8 zāļu mijiedarbības pētījumā veselām pētāmām personām pēc pioglitazona lietošanas vienlaicīgi ar vienu 1000 mg lielu abiraterona acetāta devu pioglitazona AUC palielinājās par 46 %, un pioglitazona aktīvo metabolītu M-III un M-IV AUC palielinājās par 10 %. </w:t>
      </w:r>
      <w:r w:rsidR="008B0B2F">
        <w:rPr>
          <w:noProof/>
          <w:szCs w:val="24"/>
          <w:lang w:val="lv-LV"/>
        </w:rPr>
        <w:t>V</w:t>
      </w:r>
      <w:r w:rsidRPr="00E8717C">
        <w:rPr>
          <w:noProof/>
          <w:szCs w:val="24"/>
          <w:lang w:val="lv-LV"/>
        </w:rPr>
        <w:t>ienlaicīgi lietojot zāles ar šauru terapeitiskās darbības indeksu, pacientiem jākontrolē toksicitātes pazīmes saistībā ar CYP2C8 substrātu</w:t>
      </w:r>
      <w:r w:rsidRPr="005D434A">
        <w:rPr>
          <w:szCs w:val="24"/>
          <w:lang w:val="lv-LV"/>
        </w:rPr>
        <w:t>.</w:t>
      </w:r>
      <w:r w:rsidR="00833FE1" w:rsidRPr="005D434A">
        <w:rPr>
          <w:szCs w:val="24"/>
          <w:lang w:val="lv-LV"/>
        </w:rPr>
        <w:t xml:space="preserve"> </w:t>
      </w:r>
      <w:r w:rsidR="005D434A" w:rsidRPr="005D434A">
        <w:rPr>
          <w:lang w:val="lv-LV"/>
        </w:rPr>
        <w:t>Šādas zāles, ko metabolizē CYP2C8, ir, piemēram, pioglitazons un repaglinīds (skatīt 4.4. apakšpunktu).</w:t>
      </w:r>
    </w:p>
    <w:p w14:paraId="5F96882D" w14:textId="77777777" w:rsidR="00164C5B" w:rsidRPr="00E8717C" w:rsidRDefault="00164C5B" w:rsidP="000C6F80">
      <w:pPr>
        <w:tabs>
          <w:tab w:val="left" w:pos="1134"/>
          <w:tab w:val="left" w:pos="1701"/>
        </w:tabs>
        <w:rPr>
          <w:noProof/>
          <w:lang w:val="lv-LV"/>
        </w:rPr>
      </w:pPr>
    </w:p>
    <w:p w14:paraId="2CF30B6D" w14:textId="77777777" w:rsidR="00164C5B" w:rsidRPr="00E8717C" w:rsidRDefault="00164C5B" w:rsidP="000C6F80">
      <w:pPr>
        <w:tabs>
          <w:tab w:val="left" w:pos="1134"/>
          <w:tab w:val="left" w:pos="1701"/>
        </w:tabs>
        <w:rPr>
          <w:noProof/>
          <w:lang w:val="lv-LV"/>
        </w:rPr>
      </w:pPr>
      <w:r w:rsidRPr="00E8717C">
        <w:rPr>
          <w:i/>
          <w:iCs/>
          <w:noProof/>
          <w:lang w:val="lv-LV"/>
        </w:rPr>
        <w:t>In vitro</w:t>
      </w:r>
      <w:r w:rsidRPr="00E8717C">
        <w:rPr>
          <w:noProof/>
          <w:lang w:val="lv-LV"/>
        </w:rPr>
        <w:t xml:space="preserve"> pierādīts, ka galvenie metabolīti – abiraterona sulfāts un N-oksīda abiraterona sulfāts – inhibē transportvielas OATP1B1 uzņemšanu aknās, tādēļ var paaugstināties zāļu, kuras eliminē OATP1B1, koncentrācija. Klīnisku datu, kas apstiprina mijiedarbību ar transportvielu, nav.</w:t>
      </w:r>
    </w:p>
    <w:p w14:paraId="030A2FB7" w14:textId="77777777" w:rsidR="00164C5B" w:rsidRPr="00E8717C" w:rsidRDefault="00164C5B" w:rsidP="000C6F80">
      <w:pPr>
        <w:tabs>
          <w:tab w:val="left" w:pos="1134"/>
          <w:tab w:val="left" w:pos="1701"/>
        </w:tabs>
        <w:rPr>
          <w:noProof/>
          <w:lang w:val="lv-LV"/>
        </w:rPr>
      </w:pPr>
    </w:p>
    <w:p w14:paraId="38D52E29" w14:textId="77777777" w:rsidR="00164C5B" w:rsidRPr="00E8717C" w:rsidRDefault="00164C5B" w:rsidP="000C6F80">
      <w:pPr>
        <w:keepNext/>
        <w:tabs>
          <w:tab w:val="left" w:pos="1134"/>
          <w:tab w:val="left" w:pos="1701"/>
        </w:tabs>
        <w:rPr>
          <w:i/>
          <w:noProof/>
          <w:lang w:val="lv-LV"/>
        </w:rPr>
      </w:pPr>
      <w:r w:rsidRPr="00E8717C">
        <w:rPr>
          <w:i/>
          <w:noProof/>
          <w:lang w:val="lv-LV"/>
        </w:rPr>
        <w:t xml:space="preserve">Lietošana </w:t>
      </w:r>
      <w:r w:rsidR="0085086B" w:rsidRPr="00E8717C">
        <w:rPr>
          <w:i/>
          <w:noProof/>
          <w:lang w:val="lv-LV"/>
        </w:rPr>
        <w:t>vienlaicīgi</w:t>
      </w:r>
      <w:r w:rsidR="0085086B" w:rsidRPr="00E8717C">
        <w:rPr>
          <w:noProof/>
          <w:lang w:val="lv-LV"/>
        </w:rPr>
        <w:t xml:space="preserve"> </w:t>
      </w:r>
      <w:r w:rsidRPr="00E8717C">
        <w:rPr>
          <w:i/>
          <w:noProof/>
          <w:lang w:val="lv-LV"/>
        </w:rPr>
        <w:t>ar zālēm, par kurām ir zināms, ka tās pagarina QT intervālu</w:t>
      </w:r>
    </w:p>
    <w:p w14:paraId="6558BAF4" w14:textId="77777777" w:rsidR="00164C5B" w:rsidRPr="00E8717C" w:rsidRDefault="00164C5B" w:rsidP="000C6F80">
      <w:pPr>
        <w:tabs>
          <w:tab w:val="left" w:pos="1134"/>
          <w:tab w:val="left" w:pos="1701"/>
        </w:tabs>
        <w:rPr>
          <w:noProof/>
          <w:lang w:val="lv-LV"/>
        </w:rPr>
      </w:pPr>
      <w:r w:rsidRPr="00E8717C">
        <w:rPr>
          <w:noProof/>
          <w:lang w:val="lv-LV"/>
        </w:rPr>
        <w:t xml:space="preserve">Tā kā androgēnu deprivācijas terapija var pagarināt QT intervālu, ieteicams ievērot piesardzību, ja </w:t>
      </w:r>
      <w:r w:rsidR="001D36B3">
        <w:rPr>
          <w:noProof/>
          <w:lang w:val="lv-LV"/>
        </w:rPr>
        <w:t>abirateron</w:t>
      </w:r>
      <w:r w:rsidR="00EA12FA">
        <w:rPr>
          <w:noProof/>
          <w:lang w:val="lv-LV"/>
        </w:rPr>
        <w:t>a acetāt</w:t>
      </w:r>
      <w:r w:rsidR="001D36B3">
        <w:rPr>
          <w:noProof/>
          <w:lang w:val="lv-LV"/>
        </w:rPr>
        <w:t>u</w:t>
      </w:r>
      <w:r w:rsidRPr="00E8717C">
        <w:rPr>
          <w:noProof/>
          <w:lang w:val="lv-LV"/>
        </w:rPr>
        <w:t xml:space="preserve"> lieto </w:t>
      </w:r>
      <w:r w:rsidR="0085086B" w:rsidRPr="00E8717C">
        <w:rPr>
          <w:noProof/>
          <w:lang w:val="lv-LV"/>
        </w:rPr>
        <w:t xml:space="preserve">vienlaicīgi </w:t>
      </w:r>
      <w:r w:rsidRPr="00E8717C">
        <w:rPr>
          <w:noProof/>
          <w:lang w:val="lv-LV"/>
        </w:rPr>
        <w:t xml:space="preserve">ar zālēm, par kurām ir zināms, ka tās pagarina QT intervālu, vai zālēm, kuras var izraisīt </w:t>
      </w:r>
      <w:r w:rsidRPr="00E8717C">
        <w:rPr>
          <w:i/>
          <w:noProof/>
          <w:lang w:val="lv-LV"/>
        </w:rPr>
        <w:t>torsade</w:t>
      </w:r>
      <w:r w:rsidR="0050290B" w:rsidRPr="00E8717C">
        <w:rPr>
          <w:i/>
          <w:noProof/>
          <w:lang w:val="lv-LV"/>
        </w:rPr>
        <w:t>s</w:t>
      </w:r>
      <w:r w:rsidRPr="00E8717C">
        <w:rPr>
          <w:i/>
          <w:noProof/>
          <w:lang w:val="lv-LV"/>
        </w:rPr>
        <w:t xml:space="preserve"> de pointes</w:t>
      </w:r>
      <w:r w:rsidRPr="00E8717C">
        <w:rPr>
          <w:noProof/>
          <w:lang w:val="lv-LV"/>
        </w:rPr>
        <w:t>, piemēram, ar IA grupas antiaritmiskajiem līdzekļiem (piemēram, hinidīnu, dizopiramīdu) vai III grupas antiaritmiskajiem līdzekļiem (piemēram, amiodaronu, sotalolu, dofetilīdu, ibutilīdu), metadonu, moksifloksacīnu, antipsihotiskajiem līdzekļiem u.c.</w:t>
      </w:r>
    </w:p>
    <w:p w14:paraId="18090E3E" w14:textId="77777777" w:rsidR="00164C5B" w:rsidRPr="00E8717C" w:rsidRDefault="00164C5B" w:rsidP="000C6F80">
      <w:pPr>
        <w:tabs>
          <w:tab w:val="left" w:pos="1134"/>
          <w:tab w:val="left" w:pos="1701"/>
        </w:tabs>
        <w:rPr>
          <w:noProof/>
          <w:lang w:val="lv-LV"/>
        </w:rPr>
      </w:pPr>
    </w:p>
    <w:p w14:paraId="2E740DB5" w14:textId="77777777" w:rsidR="00164C5B" w:rsidRPr="00E8717C" w:rsidRDefault="00164C5B" w:rsidP="000C6F80">
      <w:pPr>
        <w:keepNext/>
        <w:tabs>
          <w:tab w:val="left" w:pos="1134"/>
          <w:tab w:val="left" w:pos="1701"/>
        </w:tabs>
        <w:rPr>
          <w:i/>
          <w:iCs/>
          <w:noProof/>
          <w:lang w:val="lv-LV"/>
        </w:rPr>
      </w:pPr>
      <w:r w:rsidRPr="00E8717C">
        <w:rPr>
          <w:i/>
          <w:noProof/>
          <w:lang w:val="lv-LV"/>
        </w:rPr>
        <w:t xml:space="preserve">Lietošana </w:t>
      </w:r>
      <w:r w:rsidR="0085086B" w:rsidRPr="00E8717C">
        <w:rPr>
          <w:i/>
          <w:noProof/>
          <w:lang w:val="lv-LV"/>
        </w:rPr>
        <w:t>vienlaicīgi</w:t>
      </w:r>
      <w:r w:rsidR="0085086B" w:rsidRPr="00E8717C">
        <w:rPr>
          <w:noProof/>
          <w:lang w:val="lv-LV"/>
        </w:rPr>
        <w:t xml:space="preserve"> </w:t>
      </w:r>
      <w:r w:rsidRPr="00E8717C">
        <w:rPr>
          <w:i/>
          <w:noProof/>
          <w:lang w:val="lv-LV"/>
        </w:rPr>
        <w:t>ar spironolaktonu</w:t>
      </w:r>
    </w:p>
    <w:p w14:paraId="353EA089" w14:textId="77777777" w:rsidR="00164C5B" w:rsidRPr="00E8717C" w:rsidRDefault="00164C5B" w:rsidP="000C6F80">
      <w:pPr>
        <w:tabs>
          <w:tab w:val="left" w:pos="1134"/>
          <w:tab w:val="left" w:pos="1701"/>
        </w:tabs>
        <w:rPr>
          <w:noProof/>
          <w:lang w:val="lv-LV"/>
        </w:rPr>
      </w:pPr>
      <w:r w:rsidRPr="00E8717C">
        <w:rPr>
          <w:noProof/>
          <w:lang w:val="lv-LV"/>
        </w:rPr>
        <w:t xml:space="preserve">Spironolaktons saistās ar androgēnu receptoriem un var paaugstināt prostatas specifiskā antigēna (PSA) līmeni. Lietošana vienlaikus ar </w:t>
      </w:r>
      <w:r w:rsidR="001D36B3">
        <w:rPr>
          <w:noProof/>
          <w:lang w:val="lv-LV"/>
        </w:rPr>
        <w:t>abirateron</w:t>
      </w:r>
      <w:r w:rsidR="00EA12FA">
        <w:rPr>
          <w:noProof/>
          <w:lang w:val="lv-LV"/>
        </w:rPr>
        <w:t>a acetāt</w:t>
      </w:r>
      <w:r w:rsidR="001D36B3">
        <w:rPr>
          <w:noProof/>
          <w:lang w:val="lv-LV"/>
        </w:rPr>
        <w:t>u</w:t>
      </w:r>
      <w:r w:rsidRPr="00E8717C">
        <w:rPr>
          <w:noProof/>
          <w:lang w:val="lv-LV"/>
        </w:rPr>
        <w:t xml:space="preserve"> nav ieteicama (skatīt 5.1. apakšpunktu).</w:t>
      </w:r>
    </w:p>
    <w:p w14:paraId="3EA1820F" w14:textId="77777777" w:rsidR="00164C5B" w:rsidRPr="00E8717C" w:rsidRDefault="00164C5B" w:rsidP="000C6F80">
      <w:pPr>
        <w:tabs>
          <w:tab w:val="left" w:pos="1134"/>
          <w:tab w:val="left" w:pos="1701"/>
        </w:tabs>
        <w:rPr>
          <w:noProof/>
          <w:lang w:val="lv-LV"/>
        </w:rPr>
      </w:pPr>
    </w:p>
    <w:p w14:paraId="55074E91"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4.6.</w:t>
      </w:r>
      <w:r w:rsidRPr="00E8717C">
        <w:rPr>
          <w:b/>
          <w:bCs/>
          <w:noProof/>
          <w:lang w:val="lv-LV"/>
        </w:rPr>
        <w:tab/>
        <w:t>Fertilitāte, grūtniecība un barošana ar krūti</w:t>
      </w:r>
    </w:p>
    <w:p w14:paraId="145DF7B5" w14:textId="77777777" w:rsidR="00164C5B" w:rsidRPr="00E8717C" w:rsidRDefault="00164C5B" w:rsidP="000C6F80">
      <w:pPr>
        <w:keepNext/>
        <w:tabs>
          <w:tab w:val="left" w:pos="1134"/>
          <w:tab w:val="left" w:pos="1701"/>
        </w:tabs>
        <w:rPr>
          <w:noProof/>
          <w:lang w:val="lv-LV"/>
        </w:rPr>
      </w:pPr>
    </w:p>
    <w:p w14:paraId="73F484DC" w14:textId="77777777" w:rsidR="00164C5B" w:rsidRPr="00E8717C" w:rsidRDefault="00164C5B" w:rsidP="000C6F80">
      <w:pPr>
        <w:keepNext/>
        <w:tabs>
          <w:tab w:val="left" w:pos="1134"/>
          <w:tab w:val="left" w:pos="1701"/>
        </w:tabs>
        <w:rPr>
          <w:iCs/>
          <w:noProof/>
          <w:u w:val="single"/>
          <w:lang w:val="lv-LV"/>
        </w:rPr>
      </w:pPr>
      <w:r w:rsidRPr="00E8717C">
        <w:rPr>
          <w:iCs/>
          <w:noProof/>
          <w:u w:val="single"/>
          <w:lang w:val="lv-LV"/>
        </w:rPr>
        <w:t>Sievietes reproduktīvajā vecumā</w:t>
      </w:r>
    </w:p>
    <w:p w14:paraId="0699EF46" w14:textId="77777777" w:rsidR="00164C5B" w:rsidRPr="00E8717C" w:rsidRDefault="00164C5B" w:rsidP="000C6F80">
      <w:pPr>
        <w:tabs>
          <w:tab w:val="left" w:pos="1134"/>
          <w:tab w:val="left" w:pos="1701"/>
        </w:tabs>
        <w:rPr>
          <w:noProof/>
          <w:lang w:val="lv-LV"/>
        </w:rPr>
      </w:pPr>
      <w:r w:rsidRPr="00E8717C">
        <w:rPr>
          <w:noProof/>
          <w:lang w:val="lv-LV"/>
        </w:rPr>
        <w:t xml:space="preserve">Datu par </w:t>
      </w:r>
      <w:r w:rsidR="001D36B3">
        <w:rPr>
          <w:noProof/>
          <w:lang w:val="lv-LV"/>
        </w:rPr>
        <w:t>abirateron</w:t>
      </w:r>
      <w:r w:rsidR="008D079A">
        <w:rPr>
          <w:noProof/>
          <w:lang w:val="lv-LV"/>
        </w:rPr>
        <w:t>a</w:t>
      </w:r>
      <w:r w:rsidRPr="00E8717C">
        <w:rPr>
          <w:noProof/>
          <w:lang w:val="lv-LV"/>
        </w:rPr>
        <w:t xml:space="preserve"> </w:t>
      </w:r>
      <w:r w:rsidR="00EA12FA">
        <w:rPr>
          <w:noProof/>
          <w:lang w:val="lv-LV"/>
        </w:rPr>
        <w:t xml:space="preserve">acetāta </w:t>
      </w:r>
      <w:r w:rsidRPr="00E8717C">
        <w:rPr>
          <w:noProof/>
          <w:lang w:val="lv-LV"/>
        </w:rPr>
        <w:t>lietošanu grūtniecības laikā cilvēkiem nav, un šīs zāles nav paredzētas lietošanai reproduktīvā vecuma sievietēm.</w:t>
      </w:r>
    </w:p>
    <w:p w14:paraId="5A7D13F0" w14:textId="77777777" w:rsidR="00164C5B" w:rsidRPr="00E8717C" w:rsidRDefault="00164C5B" w:rsidP="000C6F80">
      <w:pPr>
        <w:tabs>
          <w:tab w:val="left" w:pos="1134"/>
          <w:tab w:val="left" w:pos="1701"/>
        </w:tabs>
        <w:rPr>
          <w:noProof/>
          <w:lang w:val="lv-LV"/>
        </w:rPr>
      </w:pPr>
    </w:p>
    <w:p w14:paraId="0B72D148" w14:textId="77777777" w:rsidR="00164C5B" w:rsidRPr="00E8717C" w:rsidRDefault="00164C5B" w:rsidP="000C6F80">
      <w:pPr>
        <w:keepNext/>
        <w:tabs>
          <w:tab w:val="left" w:pos="1134"/>
          <w:tab w:val="left" w:pos="1701"/>
        </w:tabs>
        <w:rPr>
          <w:iCs/>
          <w:noProof/>
          <w:u w:val="single"/>
          <w:lang w:val="lv-LV"/>
        </w:rPr>
      </w:pPr>
      <w:r w:rsidRPr="00E8717C">
        <w:rPr>
          <w:iCs/>
          <w:noProof/>
          <w:u w:val="single"/>
          <w:lang w:val="lv-LV"/>
        </w:rPr>
        <w:t>Kontracepcija vīriešiem un sievietēm</w:t>
      </w:r>
    </w:p>
    <w:p w14:paraId="4ED36AA2" w14:textId="77777777" w:rsidR="00164C5B" w:rsidRPr="00E8717C" w:rsidRDefault="00164C5B" w:rsidP="000C6F80">
      <w:pPr>
        <w:tabs>
          <w:tab w:val="left" w:pos="1134"/>
          <w:tab w:val="left" w:pos="1701"/>
        </w:tabs>
        <w:rPr>
          <w:noProof/>
          <w:lang w:val="lv-LV"/>
        </w:rPr>
      </w:pPr>
      <w:r w:rsidRPr="00E8717C">
        <w:rPr>
          <w:noProof/>
          <w:lang w:val="lv-LV"/>
        </w:rPr>
        <w:t>Nav zināms, vai abirateron</w:t>
      </w:r>
      <w:r w:rsidR="00EA12FA">
        <w:rPr>
          <w:noProof/>
          <w:lang w:val="lv-LV"/>
        </w:rPr>
        <w:t>a acetāt</w:t>
      </w:r>
      <w:r w:rsidRPr="00E8717C">
        <w:rPr>
          <w:noProof/>
          <w:lang w:val="lv-LV"/>
        </w:rPr>
        <w:t>s vai tā metabolīti atrodas sēklas šķidrumā. Ja pacientam ir dzimumdzīve ar grūtnieci, jālieto prezervatīvs. Ja pacientam ir dzimumdzīve ar reproduktīvā vecuma sievieti, jālieto prezervatīvs kombinācijā ar vēl vienu efektīvu kontracepcijas metodi. Pētījumi ar dzīvniekiem uzrāda reproduktīvo toksicitāti (skatīt 5.3. apakšpunktu).</w:t>
      </w:r>
    </w:p>
    <w:p w14:paraId="1FAE9A87" w14:textId="77777777" w:rsidR="00164C5B" w:rsidRPr="00E8717C" w:rsidRDefault="00164C5B" w:rsidP="000C6F80">
      <w:pPr>
        <w:tabs>
          <w:tab w:val="left" w:pos="1134"/>
          <w:tab w:val="left" w:pos="1701"/>
        </w:tabs>
        <w:rPr>
          <w:noProof/>
          <w:lang w:val="lv-LV"/>
        </w:rPr>
      </w:pPr>
    </w:p>
    <w:p w14:paraId="086AE013" w14:textId="77777777" w:rsidR="00164C5B" w:rsidRPr="00E8717C" w:rsidRDefault="00164C5B" w:rsidP="000C6F80">
      <w:pPr>
        <w:keepNext/>
        <w:tabs>
          <w:tab w:val="left" w:pos="1134"/>
          <w:tab w:val="left" w:pos="1701"/>
        </w:tabs>
        <w:rPr>
          <w:noProof/>
          <w:u w:val="single"/>
          <w:lang w:val="lv-LV"/>
        </w:rPr>
      </w:pPr>
      <w:r w:rsidRPr="00E8717C">
        <w:rPr>
          <w:noProof/>
          <w:u w:val="single"/>
          <w:lang w:val="lv-LV"/>
        </w:rPr>
        <w:t>Grūtniecība</w:t>
      </w:r>
    </w:p>
    <w:p w14:paraId="0722E0C5" w14:textId="77777777" w:rsidR="00164C5B" w:rsidRPr="00E8717C" w:rsidRDefault="008D079A" w:rsidP="000C6F80">
      <w:pPr>
        <w:tabs>
          <w:tab w:val="left" w:pos="1134"/>
          <w:tab w:val="left" w:pos="1701"/>
        </w:tabs>
        <w:rPr>
          <w:noProof/>
          <w:lang w:val="lv-LV"/>
        </w:rPr>
      </w:pPr>
      <w:r>
        <w:rPr>
          <w:iCs/>
          <w:noProof/>
          <w:lang w:val="lv-LV"/>
        </w:rPr>
        <w:t>A</w:t>
      </w:r>
      <w:r w:rsidR="001D36B3">
        <w:rPr>
          <w:iCs/>
          <w:noProof/>
          <w:lang w:val="lv-LV"/>
        </w:rPr>
        <w:t>birateron</w:t>
      </w:r>
      <w:r w:rsidR="00EA12FA">
        <w:rPr>
          <w:iCs/>
          <w:noProof/>
          <w:lang w:val="lv-LV"/>
        </w:rPr>
        <w:t>a acetāt</w:t>
      </w:r>
      <w:r>
        <w:rPr>
          <w:iCs/>
          <w:noProof/>
          <w:lang w:val="lv-LV"/>
        </w:rPr>
        <w:t>s</w:t>
      </w:r>
      <w:r w:rsidR="00164C5B" w:rsidRPr="00E8717C">
        <w:rPr>
          <w:noProof/>
          <w:lang w:val="lv-LV"/>
        </w:rPr>
        <w:t xml:space="preserve"> nav paredzēts lietošanai sievietēm, un tas ir kontrindicēts sievietēm, kurām ir vai varētu būt grūtniecība (skatīt 4.3. un 5.3. apakšpunktu).</w:t>
      </w:r>
    </w:p>
    <w:p w14:paraId="60158AF4" w14:textId="77777777" w:rsidR="00164C5B" w:rsidRPr="00E8717C" w:rsidRDefault="00164C5B" w:rsidP="000C6F80">
      <w:pPr>
        <w:tabs>
          <w:tab w:val="left" w:pos="1134"/>
          <w:tab w:val="left" w:pos="1701"/>
        </w:tabs>
        <w:rPr>
          <w:noProof/>
          <w:lang w:val="lv-LV"/>
        </w:rPr>
      </w:pPr>
    </w:p>
    <w:p w14:paraId="3580A4FB" w14:textId="77777777" w:rsidR="00164C5B" w:rsidRPr="00E8717C" w:rsidRDefault="00164C5B" w:rsidP="000C6F80">
      <w:pPr>
        <w:keepNext/>
        <w:tabs>
          <w:tab w:val="left" w:pos="1134"/>
          <w:tab w:val="left" w:pos="1701"/>
        </w:tabs>
        <w:rPr>
          <w:iCs/>
          <w:noProof/>
          <w:u w:val="single"/>
          <w:lang w:val="lv-LV"/>
        </w:rPr>
      </w:pPr>
      <w:r w:rsidRPr="00E8717C">
        <w:rPr>
          <w:iCs/>
          <w:noProof/>
          <w:u w:val="single"/>
          <w:lang w:val="lv-LV"/>
        </w:rPr>
        <w:t>Barošana ar krūti</w:t>
      </w:r>
    </w:p>
    <w:p w14:paraId="23461211" w14:textId="77777777" w:rsidR="00164C5B" w:rsidRPr="00E8717C" w:rsidRDefault="008D079A" w:rsidP="000C6F80">
      <w:pPr>
        <w:tabs>
          <w:tab w:val="left" w:pos="1134"/>
          <w:tab w:val="left" w:pos="1701"/>
        </w:tabs>
        <w:rPr>
          <w:noProof/>
          <w:lang w:val="lv-LV"/>
        </w:rPr>
      </w:pPr>
      <w:r>
        <w:rPr>
          <w:noProof/>
          <w:lang w:val="lv-LV"/>
        </w:rPr>
        <w:t>A</w:t>
      </w:r>
      <w:r w:rsidR="001D36B3">
        <w:rPr>
          <w:noProof/>
          <w:lang w:val="lv-LV"/>
        </w:rPr>
        <w:t>birateron</w:t>
      </w:r>
      <w:r w:rsidR="00EA12FA">
        <w:rPr>
          <w:noProof/>
          <w:lang w:val="lv-LV"/>
        </w:rPr>
        <w:t>a acetāt</w:t>
      </w:r>
      <w:r>
        <w:rPr>
          <w:noProof/>
          <w:lang w:val="lv-LV"/>
        </w:rPr>
        <w:t>s</w:t>
      </w:r>
      <w:r w:rsidR="00164C5B" w:rsidRPr="00E8717C">
        <w:rPr>
          <w:noProof/>
          <w:lang w:val="lv-LV"/>
        </w:rPr>
        <w:t xml:space="preserve"> nav </w:t>
      </w:r>
      <w:r w:rsidR="00164C5B" w:rsidRPr="00E93A70">
        <w:rPr>
          <w:noProof/>
          <w:lang w:val="lv-LV"/>
        </w:rPr>
        <w:t>paredzēt</w:t>
      </w:r>
      <w:r w:rsidR="00164C5B" w:rsidRPr="00063D6C">
        <w:rPr>
          <w:noProof/>
          <w:lang w:val="lv-LV"/>
        </w:rPr>
        <w:t>s</w:t>
      </w:r>
      <w:r w:rsidR="00164C5B" w:rsidRPr="00E93A70">
        <w:rPr>
          <w:noProof/>
          <w:lang w:val="lv-LV"/>
        </w:rPr>
        <w:t xml:space="preserve"> lietošanai</w:t>
      </w:r>
      <w:r w:rsidR="00164C5B" w:rsidRPr="00E8717C">
        <w:rPr>
          <w:noProof/>
          <w:lang w:val="lv-LV"/>
        </w:rPr>
        <w:t xml:space="preserve"> sievietēm.</w:t>
      </w:r>
    </w:p>
    <w:p w14:paraId="522FEAB2" w14:textId="77777777" w:rsidR="00164C5B" w:rsidRPr="00E8717C" w:rsidRDefault="00164C5B" w:rsidP="000C6F80">
      <w:pPr>
        <w:tabs>
          <w:tab w:val="left" w:pos="1134"/>
          <w:tab w:val="left" w:pos="1701"/>
        </w:tabs>
        <w:rPr>
          <w:noProof/>
          <w:lang w:val="lv-LV"/>
        </w:rPr>
      </w:pPr>
    </w:p>
    <w:p w14:paraId="134B844F" w14:textId="77777777" w:rsidR="00164C5B" w:rsidRPr="00E8717C" w:rsidRDefault="00164C5B" w:rsidP="000C6F80">
      <w:pPr>
        <w:keepNext/>
        <w:tabs>
          <w:tab w:val="left" w:pos="1134"/>
          <w:tab w:val="left" w:pos="1701"/>
        </w:tabs>
        <w:rPr>
          <w:iCs/>
          <w:noProof/>
          <w:u w:val="single"/>
          <w:lang w:val="lv-LV"/>
        </w:rPr>
      </w:pPr>
      <w:r w:rsidRPr="00E8717C">
        <w:rPr>
          <w:iCs/>
          <w:noProof/>
          <w:u w:val="single"/>
          <w:lang w:val="lv-LV"/>
        </w:rPr>
        <w:t>Fertilitāte</w:t>
      </w:r>
    </w:p>
    <w:p w14:paraId="531F95C7" w14:textId="77777777" w:rsidR="00164C5B" w:rsidRPr="00E8717C" w:rsidRDefault="00164C5B" w:rsidP="000C6F80">
      <w:pPr>
        <w:tabs>
          <w:tab w:val="left" w:pos="1134"/>
          <w:tab w:val="left" w:pos="1701"/>
        </w:tabs>
        <w:rPr>
          <w:noProof/>
          <w:lang w:val="lv-LV"/>
        </w:rPr>
      </w:pPr>
      <w:r w:rsidRPr="00E8717C">
        <w:rPr>
          <w:noProof/>
          <w:lang w:val="lv-LV"/>
        </w:rPr>
        <w:t>Abirateron</w:t>
      </w:r>
      <w:r w:rsidR="00EA12FA">
        <w:rPr>
          <w:noProof/>
          <w:lang w:val="lv-LV"/>
        </w:rPr>
        <w:t>a acetāt</w:t>
      </w:r>
      <w:r w:rsidRPr="00E8717C">
        <w:rPr>
          <w:noProof/>
          <w:lang w:val="lv-LV"/>
        </w:rPr>
        <w:t>s ietekmēja žurku tēviņu un mātīšu fertilitāti, taču šī ietekme bija pilnībā atgriezeniska (skatīt 5.3. apakšpunktu).</w:t>
      </w:r>
    </w:p>
    <w:p w14:paraId="7DC1CD47" w14:textId="77777777" w:rsidR="00164C5B" w:rsidRPr="00E8717C" w:rsidRDefault="00164C5B" w:rsidP="000C6F80">
      <w:pPr>
        <w:tabs>
          <w:tab w:val="left" w:pos="1134"/>
          <w:tab w:val="left" w:pos="1701"/>
        </w:tabs>
        <w:rPr>
          <w:noProof/>
          <w:lang w:val="lv-LV"/>
        </w:rPr>
      </w:pPr>
    </w:p>
    <w:p w14:paraId="0EED22C5"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4.7.</w:t>
      </w:r>
      <w:r w:rsidRPr="00E8717C">
        <w:rPr>
          <w:b/>
          <w:bCs/>
          <w:noProof/>
          <w:lang w:val="lv-LV"/>
        </w:rPr>
        <w:tab/>
        <w:t>Ietekme uz spēju vadīt transportlīdzekļus un apkalpot mehānismus</w:t>
      </w:r>
    </w:p>
    <w:p w14:paraId="3A5B8A5A" w14:textId="77777777" w:rsidR="00164C5B" w:rsidRPr="00E8717C" w:rsidRDefault="00164C5B" w:rsidP="000C6F80">
      <w:pPr>
        <w:keepNext/>
        <w:tabs>
          <w:tab w:val="left" w:pos="1134"/>
          <w:tab w:val="left" w:pos="1701"/>
        </w:tabs>
        <w:rPr>
          <w:noProof/>
          <w:lang w:val="lv-LV"/>
        </w:rPr>
      </w:pPr>
    </w:p>
    <w:p w14:paraId="64D76DAB" w14:textId="77777777" w:rsidR="00164C5B" w:rsidRPr="00E8717C" w:rsidRDefault="007454B9" w:rsidP="000C6F80">
      <w:pPr>
        <w:tabs>
          <w:tab w:val="left" w:pos="1134"/>
          <w:tab w:val="left" w:pos="1701"/>
        </w:tabs>
        <w:rPr>
          <w:noProof/>
          <w:lang w:val="lv-LV"/>
        </w:rPr>
      </w:pPr>
      <w:r w:rsidRPr="007454B9">
        <w:rPr>
          <w:noProof/>
          <w:snapToGrid/>
          <w:szCs w:val="20"/>
          <w:lang w:eastAsia="en-US"/>
        </w:rPr>
        <w:t xml:space="preserve"> </w:t>
      </w:r>
      <w:r w:rsidRPr="007454B9">
        <w:rPr>
          <w:noProof/>
        </w:rPr>
        <w:t>Abiraterone Accord</w:t>
      </w:r>
      <w:r w:rsidR="00164C5B" w:rsidRPr="00E8717C">
        <w:rPr>
          <w:noProof/>
          <w:lang w:val="lv-LV"/>
        </w:rPr>
        <w:t xml:space="preserve"> neietekmē vai maz ietekmē spēju vadīt transportlīdzekļus un apkalpot mehānismus.</w:t>
      </w:r>
    </w:p>
    <w:p w14:paraId="37972432" w14:textId="77777777" w:rsidR="00164C5B" w:rsidRPr="00E8717C" w:rsidRDefault="00164C5B" w:rsidP="000C6F80">
      <w:pPr>
        <w:tabs>
          <w:tab w:val="left" w:pos="1134"/>
          <w:tab w:val="left" w:pos="1701"/>
        </w:tabs>
        <w:rPr>
          <w:noProof/>
          <w:lang w:val="lv-LV"/>
        </w:rPr>
      </w:pPr>
    </w:p>
    <w:p w14:paraId="3C545B4B"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4.8.</w:t>
      </w:r>
      <w:r w:rsidRPr="00E8717C">
        <w:rPr>
          <w:b/>
          <w:bCs/>
          <w:noProof/>
          <w:lang w:val="lv-LV"/>
        </w:rPr>
        <w:tab/>
        <w:t>Nevēlamās blakusparādības</w:t>
      </w:r>
    </w:p>
    <w:p w14:paraId="0B3F30E1" w14:textId="77777777" w:rsidR="00164C5B" w:rsidRPr="00E8717C" w:rsidRDefault="00164C5B" w:rsidP="000C6F80">
      <w:pPr>
        <w:keepNext/>
        <w:tabs>
          <w:tab w:val="left" w:pos="1134"/>
          <w:tab w:val="left" w:pos="1701"/>
        </w:tabs>
        <w:rPr>
          <w:noProof/>
          <w:lang w:val="lv-LV"/>
        </w:rPr>
      </w:pPr>
    </w:p>
    <w:p w14:paraId="1242D90B" w14:textId="77777777" w:rsidR="00164C5B" w:rsidRPr="00E8717C" w:rsidRDefault="00164C5B" w:rsidP="000C6F80">
      <w:pPr>
        <w:keepNext/>
        <w:tabs>
          <w:tab w:val="left" w:pos="1134"/>
          <w:tab w:val="left" w:pos="1701"/>
        </w:tabs>
        <w:rPr>
          <w:bCs/>
          <w:iCs/>
          <w:noProof/>
          <w:u w:val="single"/>
          <w:lang w:val="lv-LV"/>
        </w:rPr>
      </w:pPr>
      <w:r w:rsidRPr="00E8717C">
        <w:rPr>
          <w:bCs/>
          <w:iCs/>
          <w:noProof/>
          <w:u w:val="single"/>
          <w:lang w:val="lv-LV"/>
        </w:rPr>
        <w:t xml:space="preserve">Drošuma </w:t>
      </w:r>
      <w:r w:rsidR="0085086B" w:rsidRPr="00E8717C">
        <w:rPr>
          <w:bCs/>
          <w:iCs/>
          <w:noProof/>
          <w:u w:val="single"/>
          <w:lang w:val="lv-LV"/>
        </w:rPr>
        <w:t xml:space="preserve">profila </w:t>
      </w:r>
      <w:r w:rsidRPr="00E8717C">
        <w:rPr>
          <w:bCs/>
          <w:iCs/>
          <w:noProof/>
          <w:u w:val="single"/>
          <w:lang w:val="lv-LV"/>
        </w:rPr>
        <w:t>kopsavilkums</w:t>
      </w:r>
    </w:p>
    <w:p w14:paraId="298D4268" w14:textId="77777777" w:rsidR="00164C5B" w:rsidRPr="00E8717C" w:rsidRDefault="00240226" w:rsidP="000C6F80">
      <w:pPr>
        <w:tabs>
          <w:tab w:val="left" w:pos="1134"/>
          <w:tab w:val="left" w:pos="1701"/>
        </w:tabs>
        <w:rPr>
          <w:iCs/>
          <w:noProof/>
          <w:lang w:val="lv-LV"/>
        </w:rPr>
      </w:pPr>
      <w:r w:rsidRPr="00E8717C">
        <w:rPr>
          <w:noProof/>
          <w:lang w:val="lv-LV"/>
        </w:rPr>
        <w:t>Analizējot</w:t>
      </w:r>
      <w:r w:rsidR="00EA4D6F" w:rsidRPr="00E8717C">
        <w:rPr>
          <w:noProof/>
          <w:lang w:val="lv-LV"/>
        </w:rPr>
        <w:t xml:space="preserve"> nevēlamās</w:t>
      </w:r>
      <w:r w:rsidRPr="00E8717C">
        <w:rPr>
          <w:noProof/>
          <w:lang w:val="lv-LV"/>
        </w:rPr>
        <w:t xml:space="preserve"> blakusparādības visos </w:t>
      </w:r>
      <w:r w:rsidR="001D36B3">
        <w:rPr>
          <w:noProof/>
          <w:lang w:val="lv-LV"/>
        </w:rPr>
        <w:t>abirateron</w:t>
      </w:r>
      <w:r w:rsidR="008D079A">
        <w:rPr>
          <w:noProof/>
          <w:lang w:val="lv-LV"/>
        </w:rPr>
        <w:t>a</w:t>
      </w:r>
      <w:r w:rsidR="00E75CE7" w:rsidRPr="00E75CE7">
        <w:rPr>
          <w:noProof/>
          <w:lang w:val="lv-LV"/>
        </w:rPr>
        <w:t xml:space="preserve"> </w:t>
      </w:r>
      <w:r w:rsidR="00E75CE7">
        <w:rPr>
          <w:noProof/>
          <w:lang w:val="lv-LV"/>
        </w:rPr>
        <w:t>acetāta</w:t>
      </w:r>
      <w:r w:rsidR="00EA4D6F" w:rsidRPr="00E8717C">
        <w:rPr>
          <w:noProof/>
          <w:lang w:val="lv-LV"/>
        </w:rPr>
        <w:t xml:space="preserve"> </w:t>
      </w:r>
      <w:r w:rsidRPr="00E8717C">
        <w:rPr>
          <w:noProof/>
          <w:lang w:val="lv-LV"/>
        </w:rPr>
        <w:t>3. fāzes pētījumos, nevēlamās blakusparādības, ko novēroja ≥10% pacientu, bija</w:t>
      </w:r>
      <w:r w:rsidR="00164C5B" w:rsidRPr="00E8717C">
        <w:rPr>
          <w:noProof/>
          <w:lang w:val="lv-LV"/>
        </w:rPr>
        <w:t xml:space="preserve"> perifēra tūska, hipokaliēmija, hipertensija</w:t>
      </w:r>
      <w:r w:rsidR="0041275E" w:rsidRPr="00E8717C">
        <w:rPr>
          <w:noProof/>
          <w:lang w:val="lv-LV"/>
        </w:rPr>
        <w:t>,</w:t>
      </w:r>
      <w:r w:rsidR="00164C5B" w:rsidRPr="00E8717C">
        <w:rPr>
          <w:noProof/>
          <w:lang w:val="lv-LV"/>
        </w:rPr>
        <w:t xml:space="preserve"> urīnceļu infekcija</w:t>
      </w:r>
      <w:r w:rsidRPr="00E8717C">
        <w:rPr>
          <w:noProof/>
          <w:lang w:val="lv-LV"/>
        </w:rPr>
        <w:t xml:space="preserve"> un paaugstināts alanīna aminotransferāzes un/vai aspartāta aminotransferāzes līmenis</w:t>
      </w:r>
      <w:r w:rsidR="00164C5B" w:rsidRPr="00E8717C">
        <w:rPr>
          <w:noProof/>
          <w:lang w:val="lv-LV"/>
        </w:rPr>
        <w:t>.</w:t>
      </w:r>
    </w:p>
    <w:p w14:paraId="2B39473B" w14:textId="77777777" w:rsidR="00164C5B" w:rsidRPr="00E8717C" w:rsidRDefault="00164C5B" w:rsidP="000C6F80">
      <w:pPr>
        <w:tabs>
          <w:tab w:val="left" w:pos="1134"/>
          <w:tab w:val="left" w:pos="1701"/>
        </w:tabs>
        <w:rPr>
          <w:noProof/>
          <w:lang w:val="lv-LV"/>
        </w:rPr>
      </w:pPr>
      <w:r w:rsidRPr="00E8717C">
        <w:rPr>
          <w:noProof/>
          <w:lang w:val="lv-LV"/>
        </w:rPr>
        <w:t>Citas nozīmīgas nevēlamās blakusparādības ir sirdsdarbības traucējumi, hepatotoksicitāte, kaulu lūzumi un alerģisks alveolīts.</w:t>
      </w:r>
    </w:p>
    <w:p w14:paraId="4F6E65CB" w14:textId="77777777" w:rsidR="00164C5B" w:rsidRPr="00E8717C" w:rsidRDefault="00164C5B" w:rsidP="000C6F80">
      <w:pPr>
        <w:tabs>
          <w:tab w:val="left" w:pos="1134"/>
          <w:tab w:val="left" w:pos="1701"/>
        </w:tabs>
        <w:rPr>
          <w:noProof/>
          <w:lang w:val="lv-LV"/>
        </w:rPr>
      </w:pPr>
    </w:p>
    <w:p w14:paraId="594401E6" w14:textId="77777777" w:rsidR="00164C5B" w:rsidRPr="00E8717C" w:rsidRDefault="008D079A" w:rsidP="000C6F80">
      <w:pPr>
        <w:tabs>
          <w:tab w:val="left" w:pos="1134"/>
          <w:tab w:val="left" w:pos="1701"/>
        </w:tabs>
        <w:rPr>
          <w:noProof/>
          <w:lang w:val="lv-LV"/>
        </w:rPr>
      </w:pPr>
      <w:r>
        <w:rPr>
          <w:noProof/>
          <w:lang w:val="lv-LV"/>
        </w:rPr>
        <w:t>A</w:t>
      </w:r>
      <w:r w:rsidR="001D36B3">
        <w:rPr>
          <w:noProof/>
          <w:lang w:val="lv-LV"/>
        </w:rPr>
        <w:t>birateron</w:t>
      </w:r>
      <w:r w:rsidR="00466787">
        <w:rPr>
          <w:noProof/>
          <w:lang w:val="lv-LV"/>
        </w:rPr>
        <w:t>a acetāt</w:t>
      </w:r>
      <w:r>
        <w:rPr>
          <w:noProof/>
          <w:lang w:val="lv-LV"/>
        </w:rPr>
        <w:t>s</w:t>
      </w:r>
      <w:r w:rsidR="00164C5B" w:rsidRPr="00E8717C">
        <w:rPr>
          <w:noProof/>
          <w:lang w:val="lv-LV"/>
        </w:rPr>
        <w:t xml:space="preserve"> var izraisīt hipertensiju, hipokaliēmiju un šķidruma aizturi, kas rodas kā farmakodinamiskas sekas tā darbības mehānismam. </w:t>
      </w:r>
      <w:r w:rsidR="00B671F7" w:rsidRPr="00E8717C">
        <w:rPr>
          <w:noProof/>
          <w:lang w:val="lv-LV"/>
        </w:rPr>
        <w:t>3. fāzes</w:t>
      </w:r>
      <w:r w:rsidR="00164C5B" w:rsidRPr="00E8717C">
        <w:rPr>
          <w:noProof/>
          <w:lang w:val="lv-LV"/>
        </w:rPr>
        <w:t xml:space="preserve"> pētījumos paredzamo nevēlamo ietekmi uz minerālkortikoīdiem ar abiraterona acetātu ārstētiem pacientiem novēroja biežāk nekā ar placebo ārstētiem pacientiem: hipokaliēmija attiecīgi </w:t>
      </w:r>
      <w:r w:rsidR="00B671F7" w:rsidRPr="00E8717C">
        <w:rPr>
          <w:noProof/>
          <w:lang w:val="lv-LV"/>
        </w:rPr>
        <w:t>18</w:t>
      </w:r>
      <w:r w:rsidR="00164C5B" w:rsidRPr="00E8717C">
        <w:rPr>
          <w:noProof/>
          <w:lang w:val="lv-LV"/>
        </w:rPr>
        <w:t xml:space="preserve"> %, salīdzinot ar </w:t>
      </w:r>
      <w:r w:rsidR="00B671F7" w:rsidRPr="00E8717C">
        <w:rPr>
          <w:noProof/>
          <w:lang w:val="lv-LV"/>
        </w:rPr>
        <w:t>8</w:t>
      </w:r>
      <w:r w:rsidR="00164C5B" w:rsidRPr="00E8717C">
        <w:rPr>
          <w:noProof/>
          <w:lang w:val="lv-LV"/>
        </w:rPr>
        <w:t xml:space="preserve"> %, hipertensija </w:t>
      </w:r>
      <w:r w:rsidR="00B671F7" w:rsidRPr="00E8717C">
        <w:rPr>
          <w:noProof/>
          <w:lang w:val="lv-LV"/>
        </w:rPr>
        <w:t>22</w:t>
      </w:r>
      <w:r w:rsidR="00164C5B" w:rsidRPr="00E8717C">
        <w:rPr>
          <w:noProof/>
          <w:lang w:val="lv-LV"/>
        </w:rPr>
        <w:t xml:space="preserve"> %, salīdzinot ar </w:t>
      </w:r>
      <w:r w:rsidR="00B671F7" w:rsidRPr="00E8717C">
        <w:rPr>
          <w:noProof/>
          <w:lang w:val="lv-LV"/>
        </w:rPr>
        <w:t>16</w:t>
      </w:r>
      <w:r w:rsidR="00164C5B" w:rsidRPr="00E8717C">
        <w:rPr>
          <w:noProof/>
          <w:lang w:val="lv-LV"/>
        </w:rPr>
        <w:t xml:space="preserve"> % un šķidruma aizture (perifēra tūska) </w:t>
      </w:r>
      <w:r w:rsidR="00B671F7" w:rsidRPr="00E8717C">
        <w:rPr>
          <w:noProof/>
          <w:lang w:val="lv-LV"/>
        </w:rPr>
        <w:t>23</w:t>
      </w:r>
      <w:r w:rsidR="00164C5B" w:rsidRPr="00E8717C">
        <w:rPr>
          <w:noProof/>
          <w:lang w:val="lv-LV"/>
        </w:rPr>
        <w:t xml:space="preserve"> %, salīdzinot ar </w:t>
      </w:r>
      <w:r w:rsidR="00B671F7" w:rsidRPr="00E8717C">
        <w:rPr>
          <w:noProof/>
          <w:lang w:val="lv-LV"/>
        </w:rPr>
        <w:t>17</w:t>
      </w:r>
      <w:r w:rsidR="00164C5B" w:rsidRPr="00E8717C">
        <w:rPr>
          <w:noProof/>
          <w:lang w:val="lv-LV"/>
        </w:rPr>
        <w:t> %</w:t>
      </w:r>
      <w:r w:rsidR="00164C5B" w:rsidRPr="00E8717C">
        <w:rPr>
          <w:i/>
          <w:iCs/>
          <w:noProof/>
          <w:lang w:val="lv-LV"/>
        </w:rPr>
        <w:t xml:space="preserve">. </w:t>
      </w:r>
      <w:r w:rsidR="00DB546F" w:rsidRPr="00E8717C">
        <w:rPr>
          <w:iCs/>
          <w:noProof/>
          <w:lang w:val="lv-LV"/>
        </w:rPr>
        <w:t>Salīdzinot</w:t>
      </w:r>
      <w:r w:rsidR="00164C5B" w:rsidRPr="00E8717C">
        <w:rPr>
          <w:noProof/>
          <w:lang w:val="lv-LV"/>
        </w:rPr>
        <w:t xml:space="preserve"> pacient</w:t>
      </w:r>
      <w:r w:rsidR="00DB546F" w:rsidRPr="00E8717C">
        <w:rPr>
          <w:noProof/>
          <w:lang w:val="lv-LV"/>
        </w:rPr>
        <w:t>us</w:t>
      </w:r>
      <w:r w:rsidR="00164C5B" w:rsidRPr="00E8717C">
        <w:rPr>
          <w:noProof/>
          <w:lang w:val="lv-LV"/>
        </w:rPr>
        <w:t>, kuri ārstēti ar abiraterona acetātu</w:t>
      </w:r>
      <w:r w:rsidR="00DB546F" w:rsidRPr="00E8717C">
        <w:rPr>
          <w:noProof/>
          <w:lang w:val="lv-LV"/>
        </w:rPr>
        <w:t>, un pacientus, kuri ārstēti ar placebo</w:t>
      </w:r>
      <w:r w:rsidR="00164C5B" w:rsidRPr="00E8717C">
        <w:rPr>
          <w:noProof/>
          <w:lang w:val="lv-LV"/>
        </w:rPr>
        <w:t>, 3. vai 4. pakāpes hipokaliēmiju pēc CTCAE klasifikācijas (</w:t>
      </w:r>
      <w:r w:rsidR="00B671F7" w:rsidRPr="00E8717C">
        <w:rPr>
          <w:noProof/>
          <w:lang w:val="lv-LV"/>
        </w:rPr>
        <w:t>4</w:t>
      </w:r>
      <w:r w:rsidR="00164C5B" w:rsidRPr="00E8717C">
        <w:rPr>
          <w:noProof/>
          <w:lang w:val="lv-LV"/>
        </w:rPr>
        <w:t xml:space="preserve">.0 redakcija) </w:t>
      </w:r>
      <w:r w:rsidR="00006C86" w:rsidRPr="00E8717C">
        <w:rPr>
          <w:noProof/>
          <w:lang w:val="lv-LV"/>
        </w:rPr>
        <w:t xml:space="preserve">novēroja </w:t>
      </w:r>
      <w:r w:rsidR="00DB546F" w:rsidRPr="00E8717C">
        <w:rPr>
          <w:noProof/>
          <w:lang w:val="lv-LV"/>
        </w:rPr>
        <w:t xml:space="preserve">attiecīgi </w:t>
      </w:r>
      <w:r w:rsidR="00006C86" w:rsidRPr="00E8717C">
        <w:rPr>
          <w:noProof/>
          <w:lang w:val="lv-LV"/>
        </w:rPr>
        <w:t xml:space="preserve">6 % un </w:t>
      </w:r>
      <w:r w:rsidR="00DB546F" w:rsidRPr="00E8717C">
        <w:rPr>
          <w:noProof/>
          <w:lang w:val="lv-LV"/>
        </w:rPr>
        <w:t>1</w:t>
      </w:r>
      <w:r w:rsidR="00006C86" w:rsidRPr="00E8717C">
        <w:rPr>
          <w:noProof/>
          <w:lang w:val="lv-LV"/>
        </w:rPr>
        <w:t> %</w:t>
      </w:r>
      <w:r w:rsidR="00B671F7" w:rsidRPr="00E8717C">
        <w:rPr>
          <w:noProof/>
          <w:lang w:val="lv-LV"/>
        </w:rPr>
        <w:t>,</w:t>
      </w:r>
      <w:r w:rsidR="00164C5B" w:rsidRPr="00E8717C">
        <w:rPr>
          <w:noProof/>
          <w:lang w:val="lv-LV"/>
        </w:rPr>
        <w:t xml:space="preserve"> 3. vai 4. pakāpes hipertensiju pēc CTCAE klasifikācijas (</w:t>
      </w:r>
      <w:r w:rsidR="00B671F7" w:rsidRPr="00E8717C">
        <w:rPr>
          <w:noProof/>
          <w:lang w:val="lv-LV"/>
        </w:rPr>
        <w:t>4</w:t>
      </w:r>
      <w:r w:rsidR="00164C5B" w:rsidRPr="00E8717C">
        <w:rPr>
          <w:noProof/>
          <w:lang w:val="lv-LV"/>
        </w:rPr>
        <w:t xml:space="preserve">.0 redakcija) novēroja </w:t>
      </w:r>
      <w:r w:rsidR="00DB546F" w:rsidRPr="00E8717C">
        <w:rPr>
          <w:noProof/>
          <w:lang w:val="lv-LV"/>
        </w:rPr>
        <w:t xml:space="preserve">attiecīgi </w:t>
      </w:r>
      <w:r w:rsidR="00452EE6" w:rsidRPr="00E8717C">
        <w:rPr>
          <w:noProof/>
          <w:lang w:val="lv-LV"/>
        </w:rPr>
        <w:t>7</w:t>
      </w:r>
      <w:r w:rsidR="00164C5B" w:rsidRPr="00E8717C">
        <w:rPr>
          <w:noProof/>
          <w:lang w:val="lv-LV"/>
        </w:rPr>
        <w:t xml:space="preserve"> % un </w:t>
      </w:r>
      <w:r w:rsidR="00B671F7" w:rsidRPr="00E8717C">
        <w:rPr>
          <w:noProof/>
          <w:lang w:val="lv-LV"/>
        </w:rPr>
        <w:t>5</w:t>
      </w:r>
      <w:r w:rsidR="00164C5B" w:rsidRPr="00E8717C">
        <w:rPr>
          <w:noProof/>
          <w:lang w:val="lv-LV"/>
        </w:rPr>
        <w:t> %</w:t>
      </w:r>
      <w:r w:rsidR="002C46CF" w:rsidRPr="00E8717C">
        <w:rPr>
          <w:noProof/>
          <w:lang w:val="lv-LV"/>
        </w:rPr>
        <w:t>, un 3. vai 4. </w:t>
      </w:r>
      <w:r w:rsidR="00B671F7" w:rsidRPr="00E8717C">
        <w:rPr>
          <w:noProof/>
          <w:lang w:val="lv-LV"/>
        </w:rPr>
        <w:t>pakāpes šķidruma aizturi (perifēro tūsku) novēroja attiecīgi 1 % un 1 % pacientu</w:t>
      </w:r>
      <w:r w:rsidR="00164C5B" w:rsidRPr="00E8717C">
        <w:rPr>
          <w:noProof/>
          <w:lang w:val="lv-LV"/>
        </w:rPr>
        <w:t>. Ietekmi uz minerālkortikoīdiem lielākoties bija iespējams sekmīgi ārstēt. Vienlaicīga kortikosteroīdu lietošana mazina šādu zāļu nevēlamo blakusparādību sastopamību un smagumu (skatīt 4.4. apakšpunktu).</w:t>
      </w:r>
    </w:p>
    <w:p w14:paraId="2109B6A3" w14:textId="77777777" w:rsidR="00164C5B" w:rsidRPr="00E8717C" w:rsidRDefault="00164C5B" w:rsidP="000C6F80">
      <w:pPr>
        <w:tabs>
          <w:tab w:val="left" w:pos="1134"/>
          <w:tab w:val="left" w:pos="1701"/>
        </w:tabs>
        <w:rPr>
          <w:noProof/>
          <w:lang w:val="lv-LV"/>
        </w:rPr>
      </w:pPr>
    </w:p>
    <w:p w14:paraId="0CB05C24" w14:textId="77777777" w:rsidR="00164C5B" w:rsidRPr="00E8717C" w:rsidRDefault="00164C5B" w:rsidP="000C6F80">
      <w:pPr>
        <w:keepNext/>
        <w:tabs>
          <w:tab w:val="left" w:pos="1134"/>
          <w:tab w:val="left" w:pos="1701"/>
        </w:tabs>
        <w:rPr>
          <w:bCs/>
          <w:iCs/>
          <w:noProof/>
          <w:u w:val="single"/>
          <w:lang w:val="lv-LV"/>
        </w:rPr>
      </w:pPr>
      <w:r w:rsidRPr="00E8717C">
        <w:rPr>
          <w:bCs/>
          <w:iCs/>
          <w:noProof/>
          <w:u w:val="single"/>
          <w:lang w:val="lv-LV"/>
        </w:rPr>
        <w:t>Nevēlamo blakusparādību saraksts tabulas veidā</w:t>
      </w:r>
    </w:p>
    <w:p w14:paraId="64CB8B25" w14:textId="77777777" w:rsidR="00164C5B" w:rsidRPr="00E8717C" w:rsidRDefault="00164C5B" w:rsidP="000C6F80">
      <w:pPr>
        <w:tabs>
          <w:tab w:val="left" w:pos="1134"/>
          <w:tab w:val="left" w:pos="1701"/>
        </w:tabs>
        <w:rPr>
          <w:noProof/>
          <w:lang w:val="lv-LV"/>
        </w:rPr>
      </w:pPr>
      <w:r w:rsidRPr="00E8717C">
        <w:rPr>
          <w:noProof/>
          <w:lang w:val="lv-LV"/>
        </w:rPr>
        <w:t xml:space="preserve">Pētījumos pacienti ar metastātisku, progresējošu prostatas vēzi, kuri lietoja LHRH analogus vai kuri iepriekš bija ārstēti ar orhiektomiju, lietoja </w:t>
      </w:r>
      <w:r w:rsidR="001D36B3">
        <w:rPr>
          <w:noProof/>
          <w:lang w:val="lv-LV"/>
        </w:rPr>
        <w:t>abirateron</w:t>
      </w:r>
      <w:r w:rsidR="00466787">
        <w:rPr>
          <w:noProof/>
          <w:lang w:val="lv-LV"/>
        </w:rPr>
        <w:t>a acetāt</w:t>
      </w:r>
      <w:r w:rsidR="001D36B3">
        <w:rPr>
          <w:noProof/>
          <w:lang w:val="lv-LV"/>
        </w:rPr>
        <w:t>u</w:t>
      </w:r>
      <w:r w:rsidRPr="00E8717C">
        <w:rPr>
          <w:noProof/>
          <w:lang w:val="lv-LV"/>
        </w:rPr>
        <w:t xml:space="preserve"> devā 1000 mg dienā kombinācijā ar nelielu prednizona vai prednizolona devu (</w:t>
      </w:r>
      <w:r w:rsidR="003B384D" w:rsidRPr="00E8717C">
        <w:rPr>
          <w:noProof/>
          <w:lang w:val="lv-LV"/>
        </w:rPr>
        <w:t>vai nu 5 </w:t>
      </w:r>
      <w:r w:rsidR="00EA4D6F" w:rsidRPr="00E8717C">
        <w:rPr>
          <w:noProof/>
          <w:lang w:val="lv-LV"/>
        </w:rPr>
        <w:t xml:space="preserve">mg </w:t>
      </w:r>
      <w:r w:rsidR="003B384D" w:rsidRPr="00E8717C">
        <w:rPr>
          <w:noProof/>
          <w:lang w:val="lv-LV"/>
        </w:rPr>
        <w:t>vai </w:t>
      </w:r>
      <w:r w:rsidRPr="00E8717C">
        <w:rPr>
          <w:noProof/>
          <w:lang w:val="lv-LV"/>
        </w:rPr>
        <w:t>10 mg dienā</w:t>
      </w:r>
      <w:r w:rsidR="003B384D" w:rsidRPr="00E8717C">
        <w:rPr>
          <w:noProof/>
          <w:lang w:val="lv-LV"/>
        </w:rPr>
        <w:t>, atkarībā no indikācijas</w:t>
      </w:r>
      <w:r w:rsidRPr="00E8717C">
        <w:rPr>
          <w:noProof/>
          <w:lang w:val="lv-LV"/>
        </w:rPr>
        <w:t>).</w:t>
      </w:r>
    </w:p>
    <w:p w14:paraId="6FA601E0" w14:textId="77777777" w:rsidR="00164C5B" w:rsidRPr="00E8717C" w:rsidRDefault="00164C5B" w:rsidP="000C6F80">
      <w:pPr>
        <w:tabs>
          <w:tab w:val="left" w:pos="1134"/>
          <w:tab w:val="left" w:pos="1701"/>
        </w:tabs>
        <w:rPr>
          <w:noProof/>
          <w:lang w:val="lv-LV"/>
        </w:rPr>
      </w:pPr>
    </w:p>
    <w:p w14:paraId="4EA2DCBE" w14:textId="77777777" w:rsidR="00164C5B" w:rsidRPr="00E8717C" w:rsidRDefault="00BC43C2" w:rsidP="000C6F80">
      <w:pPr>
        <w:tabs>
          <w:tab w:val="left" w:pos="1134"/>
          <w:tab w:val="left" w:pos="1701"/>
        </w:tabs>
        <w:rPr>
          <w:noProof/>
          <w:lang w:val="lv-LV"/>
        </w:rPr>
      </w:pPr>
      <w:r w:rsidRPr="00E8717C">
        <w:rPr>
          <w:noProof/>
          <w:lang w:val="lv-LV"/>
        </w:rPr>
        <w:t>K</w:t>
      </w:r>
      <w:r w:rsidR="00164C5B" w:rsidRPr="00E8717C">
        <w:rPr>
          <w:noProof/>
          <w:lang w:val="lv-LV"/>
        </w:rPr>
        <w:t>līniskajos pētījumos un pēc</w:t>
      </w:r>
      <w:r w:rsidRPr="00E8717C">
        <w:rPr>
          <w:noProof/>
          <w:lang w:val="lv-LV"/>
        </w:rPr>
        <w:t xml:space="preserve"> zāļu </w:t>
      </w:r>
      <w:r w:rsidR="00164C5B" w:rsidRPr="00E8717C">
        <w:rPr>
          <w:noProof/>
          <w:lang w:val="lv-LV"/>
        </w:rPr>
        <w:t>reģistrācijas novērotās nevēlamās blakusparādības ir uzskaitītas atbilstoši to biežumam. Biežuma kategorijas ir šādas: ļoti bieži (</w:t>
      </w:r>
      <w:r w:rsidR="001C4637" w:rsidRPr="00E8717C">
        <w:rPr>
          <w:noProof/>
          <w:lang w:val="lv-LV"/>
        </w:rPr>
        <w:t>≥ </w:t>
      </w:r>
      <w:r w:rsidR="00164C5B" w:rsidRPr="00E8717C">
        <w:rPr>
          <w:noProof/>
          <w:lang w:val="lv-LV"/>
        </w:rPr>
        <w:t>1/10); bieži (</w:t>
      </w:r>
      <w:r w:rsidR="001C4637" w:rsidRPr="00E8717C">
        <w:rPr>
          <w:noProof/>
          <w:lang w:val="lv-LV"/>
        </w:rPr>
        <w:t>≥ </w:t>
      </w:r>
      <w:r w:rsidR="00164C5B" w:rsidRPr="00E8717C">
        <w:rPr>
          <w:noProof/>
          <w:lang w:val="lv-LV"/>
        </w:rPr>
        <w:t xml:space="preserve">1/100 līdz </w:t>
      </w:r>
      <w:r w:rsidR="001C4637" w:rsidRPr="00E8717C">
        <w:rPr>
          <w:noProof/>
          <w:lang w:val="lv-LV"/>
        </w:rPr>
        <w:t>&lt; </w:t>
      </w:r>
      <w:r w:rsidR="00164C5B" w:rsidRPr="00E8717C">
        <w:rPr>
          <w:noProof/>
          <w:lang w:val="lv-LV"/>
        </w:rPr>
        <w:t>1/10); retāk (</w:t>
      </w:r>
      <w:r w:rsidR="001C4637" w:rsidRPr="00E8717C">
        <w:rPr>
          <w:noProof/>
          <w:lang w:val="lv-LV"/>
        </w:rPr>
        <w:t>≥ </w:t>
      </w:r>
      <w:r w:rsidR="00164C5B" w:rsidRPr="00E8717C">
        <w:rPr>
          <w:noProof/>
          <w:lang w:val="lv-LV"/>
        </w:rPr>
        <w:t xml:space="preserve">1/1 000 līdz </w:t>
      </w:r>
      <w:r w:rsidR="001C4637" w:rsidRPr="00E8717C">
        <w:rPr>
          <w:noProof/>
          <w:lang w:val="lv-LV"/>
        </w:rPr>
        <w:t>&lt; </w:t>
      </w:r>
      <w:r w:rsidR="00164C5B" w:rsidRPr="00E8717C">
        <w:rPr>
          <w:noProof/>
          <w:lang w:val="lv-LV"/>
        </w:rPr>
        <w:t>1/100); reti (</w:t>
      </w:r>
      <w:r w:rsidR="001C4637" w:rsidRPr="00E8717C">
        <w:rPr>
          <w:noProof/>
          <w:lang w:val="lv-LV"/>
        </w:rPr>
        <w:t>≥ </w:t>
      </w:r>
      <w:r w:rsidR="00164C5B" w:rsidRPr="00E8717C">
        <w:rPr>
          <w:noProof/>
          <w:lang w:val="lv-LV"/>
        </w:rPr>
        <w:t xml:space="preserve">1/10 000 līdz </w:t>
      </w:r>
      <w:r w:rsidR="001C4637" w:rsidRPr="00E8717C">
        <w:rPr>
          <w:noProof/>
          <w:lang w:val="lv-LV"/>
        </w:rPr>
        <w:t>&lt; </w:t>
      </w:r>
      <w:r w:rsidR="00164C5B" w:rsidRPr="00E8717C">
        <w:rPr>
          <w:noProof/>
          <w:lang w:val="lv-LV"/>
        </w:rPr>
        <w:t>1/1 000); ļoti reti (</w:t>
      </w:r>
      <w:r w:rsidR="001C4637" w:rsidRPr="00E8717C">
        <w:rPr>
          <w:noProof/>
          <w:lang w:val="lv-LV"/>
        </w:rPr>
        <w:t>&lt; </w:t>
      </w:r>
      <w:r w:rsidR="00164C5B" w:rsidRPr="00E8717C">
        <w:rPr>
          <w:noProof/>
          <w:lang w:val="lv-LV"/>
        </w:rPr>
        <w:t xml:space="preserve">1/10 000) </w:t>
      </w:r>
      <w:r w:rsidR="00164C5B" w:rsidRPr="00E8717C">
        <w:rPr>
          <w:noProof/>
          <w:szCs w:val="24"/>
          <w:lang w:val="lv-LV"/>
        </w:rPr>
        <w:t>un nav zināmi</w:t>
      </w:r>
      <w:r w:rsidR="00164C5B" w:rsidRPr="00E8717C">
        <w:rPr>
          <w:b/>
          <w:noProof/>
          <w:szCs w:val="24"/>
          <w:lang w:val="lv-LV"/>
        </w:rPr>
        <w:t xml:space="preserve"> </w:t>
      </w:r>
      <w:r w:rsidR="00164C5B" w:rsidRPr="00E8717C">
        <w:rPr>
          <w:noProof/>
          <w:szCs w:val="24"/>
          <w:lang w:val="lv-LV"/>
        </w:rPr>
        <w:t>(biežumu nevar noteikt pēc pieejamiem datiem)</w:t>
      </w:r>
      <w:r w:rsidR="00164C5B" w:rsidRPr="00E8717C">
        <w:rPr>
          <w:noProof/>
          <w:lang w:val="lv-LV"/>
        </w:rPr>
        <w:t>.</w:t>
      </w:r>
    </w:p>
    <w:p w14:paraId="58FB544A" w14:textId="77777777" w:rsidR="00164C5B" w:rsidRPr="00E8717C" w:rsidRDefault="00164C5B" w:rsidP="000C6F80">
      <w:pPr>
        <w:tabs>
          <w:tab w:val="left" w:pos="1134"/>
          <w:tab w:val="left" w:pos="1701"/>
        </w:tabs>
        <w:rPr>
          <w:noProof/>
          <w:lang w:val="lv-LV"/>
        </w:rPr>
      </w:pPr>
    </w:p>
    <w:p w14:paraId="3CDD90F8" w14:textId="77777777" w:rsidR="00164C5B" w:rsidRPr="00E8717C" w:rsidRDefault="00164C5B" w:rsidP="000C6F80">
      <w:pPr>
        <w:tabs>
          <w:tab w:val="left" w:pos="1134"/>
          <w:tab w:val="left" w:pos="1701"/>
        </w:tabs>
        <w:rPr>
          <w:noProof/>
          <w:lang w:val="lv-LV"/>
        </w:rPr>
      </w:pPr>
      <w:r w:rsidRPr="00E8717C">
        <w:rPr>
          <w:noProof/>
          <w:lang w:val="lv-LV"/>
        </w:rPr>
        <w:t>Katrā sastopamības biežuma grupā nevēlamās blakusparādības sakārtotas to nopietnības samazinājuma secībā.</w:t>
      </w:r>
    </w:p>
    <w:p w14:paraId="1B0F5E20" w14:textId="77777777" w:rsidR="00164C5B" w:rsidRPr="00E8717C" w:rsidRDefault="00164C5B" w:rsidP="000C6F80">
      <w:pPr>
        <w:tabs>
          <w:tab w:val="left" w:pos="1134"/>
          <w:tab w:val="left" w:pos="1701"/>
        </w:tabs>
        <w:rPr>
          <w:noProof/>
          <w:lang w:val="lv-LV"/>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164C5B" w:rsidRPr="009A6F87" w14:paraId="458E27A8" w14:textId="77777777" w:rsidTr="006A6331">
        <w:trPr>
          <w:cantSplit/>
          <w:jc w:val="center"/>
        </w:trPr>
        <w:tc>
          <w:tcPr>
            <w:tcW w:w="9056" w:type="dxa"/>
            <w:gridSpan w:val="2"/>
            <w:tcBorders>
              <w:top w:val="nil"/>
              <w:left w:val="nil"/>
              <w:bottom w:val="single" w:sz="4" w:space="0" w:color="auto"/>
              <w:right w:val="nil"/>
            </w:tcBorders>
          </w:tcPr>
          <w:p w14:paraId="379AB7E9" w14:textId="77777777" w:rsidR="00164C5B" w:rsidRPr="00E8717C" w:rsidRDefault="00164C5B" w:rsidP="000C6F80">
            <w:pPr>
              <w:keepNext/>
              <w:tabs>
                <w:tab w:val="left" w:pos="1134"/>
                <w:tab w:val="left" w:pos="1701"/>
              </w:tabs>
              <w:autoSpaceDE w:val="0"/>
              <w:autoSpaceDN w:val="0"/>
              <w:adjustRightInd w:val="0"/>
              <w:ind w:left="1134" w:hanging="1134"/>
              <w:rPr>
                <w:b/>
                <w:noProof/>
                <w:lang w:val="lv-LV"/>
              </w:rPr>
            </w:pPr>
            <w:r w:rsidRPr="00E8717C">
              <w:rPr>
                <w:b/>
                <w:bCs/>
                <w:noProof/>
                <w:lang w:val="lv-LV"/>
              </w:rPr>
              <w:t>1. tabula.</w:t>
            </w:r>
            <w:r w:rsidRPr="00E8717C">
              <w:rPr>
                <w:b/>
                <w:bCs/>
                <w:noProof/>
                <w:lang w:val="lv-LV"/>
              </w:rPr>
              <w:tab/>
              <w:t>Klīniskajos pētījumos un pēc zāļu reģistrācijas atklātās nevēlamās blakusparādības</w:t>
            </w:r>
          </w:p>
        </w:tc>
      </w:tr>
      <w:tr w:rsidR="00164C5B" w:rsidRPr="00E8717C" w14:paraId="5DF5B89E"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799432D7" w14:textId="77777777" w:rsidR="00164C5B" w:rsidRPr="00E8717C" w:rsidRDefault="00164C5B" w:rsidP="000C6F80">
            <w:pPr>
              <w:tabs>
                <w:tab w:val="left" w:pos="1134"/>
                <w:tab w:val="left" w:pos="1701"/>
              </w:tabs>
              <w:rPr>
                <w:b/>
                <w:noProof/>
                <w:highlight w:val="yellow"/>
                <w:lang w:val="lv-LV"/>
              </w:rPr>
            </w:pPr>
            <w:r w:rsidRPr="00E8717C">
              <w:rPr>
                <w:b/>
                <w:noProof/>
                <w:lang w:val="lv-LV"/>
              </w:rPr>
              <w:t>Orgānu sistēmu klasifikācija</w:t>
            </w:r>
          </w:p>
        </w:tc>
        <w:tc>
          <w:tcPr>
            <w:tcW w:w="4450" w:type="dxa"/>
            <w:tcBorders>
              <w:top w:val="single" w:sz="4" w:space="0" w:color="auto"/>
              <w:left w:val="single" w:sz="4" w:space="0" w:color="auto"/>
              <w:bottom w:val="single" w:sz="4" w:space="0" w:color="auto"/>
              <w:right w:val="single" w:sz="4" w:space="0" w:color="auto"/>
            </w:tcBorders>
          </w:tcPr>
          <w:p w14:paraId="456F6801" w14:textId="77777777" w:rsidR="00164C5B" w:rsidRPr="00E8717C" w:rsidRDefault="00F53C06" w:rsidP="000C6F80">
            <w:pPr>
              <w:tabs>
                <w:tab w:val="left" w:pos="1134"/>
                <w:tab w:val="left" w:pos="1701"/>
              </w:tabs>
              <w:rPr>
                <w:noProof/>
                <w:lang w:val="lv-LV"/>
              </w:rPr>
            </w:pPr>
            <w:r w:rsidRPr="00E8717C">
              <w:rPr>
                <w:b/>
                <w:noProof/>
                <w:lang w:val="lv-LV"/>
              </w:rPr>
              <w:t>Nevēlamā blakusparādība un b</w:t>
            </w:r>
            <w:r w:rsidR="00164C5B" w:rsidRPr="00E8717C">
              <w:rPr>
                <w:b/>
                <w:noProof/>
                <w:lang w:val="lv-LV"/>
              </w:rPr>
              <w:t>iežums</w:t>
            </w:r>
          </w:p>
        </w:tc>
      </w:tr>
      <w:tr w:rsidR="00164C5B" w:rsidRPr="009A6F87" w14:paraId="575AB066"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36B85F77" w14:textId="77777777" w:rsidR="00164C5B" w:rsidRPr="00E8717C" w:rsidRDefault="00164C5B" w:rsidP="000C6F80">
            <w:pPr>
              <w:tabs>
                <w:tab w:val="left" w:pos="1134"/>
                <w:tab w:val="left" w:pos="1701"/>
              </w:tabs>
              <w:rPr>
                <w:noProof/>
                <w:lang w:val="lv-LV"/>
              </w:rPr>
            </w:pPr>
            <w:r w:rsidRPr="00E8717C">
              <w:rPr>
                <w:b/>
                <w:bCs/>
                <w:noProof/>
                <w:lang w:val="lv-LV"/>
              </w:rPr>
              <w:t>Infekcijas un infestācijas</w:t>
            </w:r>
          </w:p>
        </w:tc>
        <w:tc>
          <w:tcPr>
            <w:tcW w:w="4450" w:type="dxa"/>
            <w:tcBorders>
              <w:top w:val="single" w:sz="4" w:space="0" w:color="auto"/>
              <w:left w:val="single" w:sz="4" w:space="0" w:color="auto"/>
              <w:bottom w:val="single" w:sz="4" w:space="0" w:color="auto"/>
              <w:right w:val="single" w:sz="4" w:space="0" w:color="auto"/>
            </w:tcBorders>
          </w:tcPr>
          <w:p w14:paraId="5A331871" w14:textId="77777777" w:rsidR="00164C5B" w:rsidRPr="00E8717C" w:rsidRDefault="00164C5B" w:rsidP="000C6F80">
            <w:pPr>
              <w:tabs>
                <w:tab w:val="left" w:pos="1134"/>
                <w:tab w:val="left" w:pos="1701"/>
              </w:tabs>
              <w:rPr>
                <w:noProof/>
                <w:lang w:val="lv-LV"/>
              </w:rPr>
            </w:pPr>
            <w:r w:rsidRPr="00E8717C">
              <w:rPr>
                <w:noProof/>
                <w:lang w:val="lv-LV"/>
              </w:rPr>
              <w:t>Ļoti bieži: urīnceļu infekcija</w:t>
            </w:r>
          </w:p>
          <w:p w14:paraId="753D9A70" w14:textId="77777777" w:rsidR="00164C5B" w:rsidRPr="00E8717C" w:rsidRDefault="00164C5B" w:rsidP="000C6F80">
            <w:pPr>
              <w:tabs>
                <w:tab w:val="left" w:pos="1134"/>
                <w:tab w:val="left" w:pos="1701"/>
              </w:tabs>
              <w:rPr>
                <w:noProof/>
                <w:lang w:val="lv-LV"/>
              </w:rPr>
            </w:pPr>
            <w:r w:rsidRPr="00E8717C">
              <w:rPr>
                <w:noProof/>
                <w:lang w:val="lv-LV"/>
              </w:rPr>
              <w:t>Bieži: sepse</w:t>
            </w:r>
          </w:p>
        </w:tc>
      </w:tr>
      <w:tr w:rsidR="00A31C42" w:rsidRPr="00E8717C" w14:paraId="476B8F8E" w14:textId="77777777" w:rsidTr="00DB2560">
        <w:trPr>
          <w:cantSplit/>
          <w:jc w:val="center"/>
        </w:trPr>
        <w:tc>
          <w:tcPr>
            <w:tcW w:w="4606" w:type="dxa"/>
            <w:tcBorders>
              <w:top w:val="single" w:sz="4" w:space="0" w:color="auto"/>
              <w:left w:val="single" w:sz="4" w:space="0" w:color="auto"/>
              <w:bottom w:val="single" w:sz="4" w:space="0" w:color="auto"/>
              <w:right w:val="single" w:sz="4" w:space="0" w:color="auto"/>
            </w:tcBorders>
          </w:tcPr>
          <w:p w14:paraId="4D2E20AE" w14:textId="77777777" w:rsidR="00A31C42" w:rsidRPr="00E8717C" w:rsidRDefault="00A31C42" w:rsidP="00DB2560">
            <w:pPr>
              <w:tabs>
                <w:tab w:val="left" w:pos="1134"/>
                <w:tab w:val="left" w:pos="1701"/>
              </w:tabs>
              <w:rPr>
                <w:b/>
                <w:bCs/>
                <w:noProof/>
                <w:lang w:val="lv-LV"/>
              </w:rPr>
            </w:pPr>
            <w:r>
              <w:rPr>
                <w:b/>
                <w:bCs/>
                <w:noProof/>
                <w:lang w:val="lv-LV"/>
              </w:rPr>
              <w:t>Imūnās sistēmas traucējumi</w:t>
            </w:r>
          </w:p>
        </w:tc>
        <w:tc>
          <w:tcPr>
            <w:tcW w:w="4450" w:type="dxa"/>
            <w:tcBorders>
              <w:top w:val="single" w:sz="4" w:space="0" w:color="auto"/>
              <w:left w:val="single" w:sz="4" w:space="0" w:color="auto"/>
              <w:bottom w:val="single" w:sz="4" w:space="0" w:color="auto"/>
              <w:right w:val="single" w:sz="4" w:space="0" w:color="auto"/>
            </w:tcBorders>
          </w:tcPr>
          <w:p w14:paraId="7DA89510" w14:textId="77777777" w:rsidR="00A31C42" w:rsidRPr="00E8717C" w:rsidRDefault="00A31C42" w:rsidP="00DB2560">
            <w:pPr>
              <w:tabs>
                <w:tab w:val="left" w:pos="1134"/>
                <w:tab w:val="left" w:pos="1701"/>
              </w:tabs>
              <w:rPr>
                <w:noProof/>
                <w:lang w:val="lv-LV"/>
              </w:rPr>
            </w:pPr>
            <w:r>
              <w:rPr>
                <w:noProof/>
                <w:lang w:val="lv-LV"/>
              </w:rPr>
              <w:t>Nav zināmi: anafilaktiskas reakcijas</w:t>
            </w:r>
          </w:p>
        </w:tc>
      </w:tr>
      <w:tr w:rsidR="00164C5B" w:rsidRPr="00E8717C" w14:paraId="1B501FB0"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046F2776" w14:textId="77777777" w:rsidR="00164C5B" w:rsidRPr="00E8717C" w:rsidRDefault="00164C5B" w:rsidP="000C6F80">
            <w:pPr>
              <w:tabs>
                <w:tab w:val="left" w:pos="1134"/>
                <w:tab w:val="left" w:pos="1701"/>
              </w:tabs>
              <w:rPr>
                <w:noProof/>
                <w:lang w:val="lv-LV"/>
              </w:rPr>
            </w:pPr>
            <w:r w:rsidRPr="00E8717C">
              <w:rPr>
                <w:b/>
                <w:bCs/>
                <w:noProof/>
                <w:lang w:val="lv-LV"/>
              </w:rPr>
              <w:t>Endokrīnās sistēmas traucējumi</w:t>
            </w:r>
          </w:p>
        </w:tc>
        <w:tc>
          <w:tcPr>
            <w:tcW w:w="4450" w:type="dxa"/>
            <w:tcBorders>
              <w:top w:val="single" w:sz="4" w:space="0" w:color="auto"/>
              <w:left w:val="single" w:sz="4" w:space="0" w:color="auto"/>
              <w:bottom w:val="single" w:sz="4" w:space="0" w:color="auto"/>
              <w:right w:val="single" w:sz="4" w:space="0" w:color="auto"/>
            </w:tcBorders>
          </w:tcPr>
          <w:p w14:paraId="37498A6C" w14:textId="77777777" w:rsidR="00164C5B" w:rsidRPr="00E8717C" w:rsidRDefault="00164C5B" w:rsidP="000C6F80">
            <w:pPr>
              <w:tabs>
                <w:tab w:val="left" w:pos="1134"/>
                <w:tab w:val="left" w:pos="1701"/>
              </w:tabs>
              <w:rPr>
                <w:noProof/>
                <w:lang w:val="lv-LV"/>
              </w:rPr>
            </w:pPr>
            <w:r w:rsidRPr="00E8717C">
              <w:rPr>
                <w:noProof/>
                <w:lang w:val="lv-LV"/>
              </w:rPr>
              <w:t>Retāk: virsnieru mazspēja</w:t>
            </w:r>
          </w:p>
        </w:tc>
      </w:tr>
      <w:tr w:rsidR="00164C5B" w:rsidRPr="009A6F87" w14:paraId="727F1E11"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6BDC5D3B" w14:textId="77777777" w:rsidR="00164C5B" w:rsidRPr="00E8717C" w:rsidRDefault="00164C5B" w:rsidP="000C6F80">
            <w:pPr>
              <w:tabs>
                <w:tab w:val="left" w:pos="1134"/>
                <w:tab w:val="left" w:pos="1701"/>
              </w:tabs>
              <w:rPr>
                <w:noProof/>
                <w:lang w:val="lv-LV"/>
              </w:rPr>
            </w:pPr>
            <w:r w:rsidRPr="00E8717C">
              <w:rPr>
                <w:b/>
                <w:bCs/>
                <w:noProof/>
                <w:lang w:val="lv-LV"/>
              </w:rPr>
              <w:t>Vielmaiņas un uztures traucējumi</w:t>
            </w:r>
          </w:p>
        </w:tc>
        <w:tc>
          <w:tcPr>
            <w:tcW w:w="4450" w:type="dxa"/>
            <w:tcBorders>
              <w:top w:val="single" w:sz="4" w:space="0" w:color="auto"/>
              <w:left w:val="single" w:sz="4" w:space="0" w:color="auto"/>
              <w:bottom w:val="single" w:sz="4" w:space="0" w:color="auto"/>
              <w:right w:val="single" w:sz="4" w:space="0" w:color="auto"/>
            </w:tcBorders>
          </w:tcPr>
          <w:p w14:paraId="7FF18668" w14:textId="77777777" w:rsidR="00164C5B" w:rsidRPr="00E8717C" w:rsidRDefault="00164C5B" w:rsidP="000C6F80">
            <w:pPr>
              <w:tabs>
                <w:tab w:val="left" w:pos="1134"/>
                <w:tab w:val="left" w:pos="1701"/>
              </w:tabs>
              <w:rPr>
                <w:noProof/>
                <w:lang w:val="lv-LV"/>
              </w:rPr>
            </w:pPr>
            <w:r w:rsidRPr="00E8717C">
              <w:rPr>
                <w:noProof/>
                <w:lang w:val="lv-LV"/>
              </w:rPr>
              <w:t>Ļoti bieži: hipokaliēmija</w:t>
            </w:r>
          </w:p>
          <w:p w14:paraId="6FBE4C39" w14:textId="77777777" w:rsidR="00164C5B" w:rsidRPr="00E8717C" w:rsidRDefault="00164C5B" w:rsidP="000C6F80">
            <w:pPr>
              <w:tabs>
                <w:tab w:val="left" w:pos="1134"/>
                <w:tab w:val="left" w:pos="1701"/>
              </w:tabs>
              <w:rPr>
                <w:noProof/>
                <w:lang w:val="lv-LV"/>
              </w:rPr>
            </w:pPr>
            <w:r w:rsidRPr="00E8717C">
              <w:rPr>
                <w:noProof/>
                <w:lang w:val="lv-LV"/>
              </w:rPr>
              <w:t>Bieži: hipertrigliceridēmija</w:t>
            </w:r>
          </w:p>
        </w:tc>
      </w:tr>
      <w:tr w:rsidR="00164C5B" w:rsidRPr="009A6F87" w14:paraId="03CE6754"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11B159A8" w14:textId="77777777" w:rsidR="00164C5B" w:rsidRPr="00E8717C" w:rsidRDefault="00164C5B" w:rsidP="000C6F80">
            <w:pPr>
              <w:tabs>
                <w:tab w:val="left" w:pos="1134"/>
                <w:tab w:val="left" w:pos="1701"/>
              </w:tabs>
              <w:rPr>
                <w:noProof/>
                <w:lang w:val="lv-LV"/>
              </w:rPr>
            </w:pPr>
            <w:r w:rsidRPr="00E8717C">
              <w:rPr>
                <w:b/>
                <w:bCs/>
                <w:noProof/>
                <w:lang w:val="lv-LV"/>
              </w:rPr>
              <w:t>Sirds funkcijas traucējumi</w:t>
            </w:r>
          </w:p>
        </w:tc>
        <w:tc>
          <w:tcPr>
            <w:tcW w:w="4450" w:type="dxa"/>
            <w:tcBorders>
              <w:top w:val="single" w:sz="4" w:space="0" w:color="auto"/>
              <w:left w:val="single" w:sz="4" w:space="0" w:color="auto"/>
              <w:bottom w:val="single" w:sz="4" w:space="0" w:color="auto"/>
              <w:right w:val="single" w:sz="4" w:space="0" w:color="auto"/>
            </w:tcBorders>
          </w:tcPr>
          <w:p w14:paraId="5BC92FA9" w14:textId="77777777" w:rsidR="00164C5B" w:rsidRPr="00E8717C" w:rsidRDefault="00164C5B" w:rsidP="000C6F80">
            <w:pPr>
              <w:tabs>
                <w:tab w:val="left" w:pos="1134"/>
                <w:tab w:val="left" w:pos="1701"/>
              </w:tabs>
              <w:rPr>
                <w:noProof/>
                <w:lang w:val="lv-LV"/>
              </w:rPr>
            </w:pPr>
            <w:r w:rsidRPr="00E8717C">
              <w:rPr>
                <w:noProof/>
                <w:lang w:val="lv-LV"/>
              </w:rPr>
              <w:t>Bieži: sirds mazspēja*, stenokardija, priekškambaru mirdzaritmija, tahikardija</w:t>
            </w:r>
          </w:p>
          <w:p w14:paraId="503657FC" w14:textId="77777777" w:rsidR="00F808FC" w:rsidRPr="00E8717C" w:rsidRDefault="00F808FC" w:rsidP="000C6F80">
            <w:pPr>
              <w:tabs>
                <w:tab w:val="left" w:pos="1134"/>
                <w:tab w:val="left" w:pos="1701"/>
              </w:tabs>
              <w:rPr>
                <w:noProof/>
                <w:lang w:val="lv-LV"/>
              </w:rPr>
            </w:pPr>
            <w:r w:rsidRPr="00E8717C">
              <w:rPr>
                <w:noProof/>
                <w:lang w:val="lv-LV"/>
              </w:rPr>
              <w:t xml:space="preserve">Retāk: </w:t>
            </w:r>
            <w:r w:rsidR="00B83910" w:rsidRPr="00E8717C">
              <w:rPr>
                <w:noProof/>
                <w:lang w:val="lv-LV"/>
              </w:rPr>
              <w:t xml:space="preserve">citas </w:t>
            </w:r>
            <w:r w:rsidRPr="00E8717C">
              <w:rPr>
                <w:noProof/>
                <w:lang w:val="lv-LV"/>
              </w:rPr>
              <w:t>aritmija</w:t>
            </w:r>
            <w:r w:rsidR="00B83910" w:rsidRPr="00E8717C">
              <w:rPr>
                <w:noProof/>
                <w:lang w:val="lv-LV"/>
              </w:rPr>
              <w:t>s</w:t>
            </w:r>
          </w:p>
          <w:p w14:paraId="4FDA4679" w14:textId="77777777" w:rsidR="00164C5B" w:rsidRPr="00E8717C" w:rsidRDefault="00164C5B" w:rsidP="000C6F80">
            <w:pPr>
              <w:tabs>
                <w:tab w:val="left" w:pos="1134"/>
                <w:tab w:val="left" w:pos="1701"/>
              </w:tabs>
              <w:rPr>
                <w:noProof/>
                <w:lang w:val="lv-LV"/>
              </w:rPr>
            </w:pPr>
            <w:r w:rsidRPr="00E8717C">
              <w:rPr>
                <w:noProof/>
                <w:szCs w:val="24"/>
                <w:lang w:val="lv-LV"/>
              </w:rPr>
              <w:t>Nav zināmi: miokarda infarkts, QT intervāla pagarināšanās (skatīt 4.4. un 4.5. apakšpunktu)</w:t>
            </w:r>
          </w:p>
        </w:tc>
      </w:tr>
      <w:tr w:rsidR="00164C5B" w:rsidRPr="00E8717C" w14:paraId="022A55E6"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205EAD0D" w14:textId="77777777" w:rsidR="00164C5B" w:rsidRPr="00E8717C" w:rsidRDefault="00164C5B" w:rsidP="000C6F80">
            <w:pPr>
              <w:tabs>
                <w:tab w:val="left" w:pos="1134"/>
                <w:tab w:val="left" w:pos="1701"/>
              </w:tabs>
              <w:rPr>
                <w:noProof/>
                <w:lang w:val="lv-LV"/>
              </w:rPr>
            </w:pPr>
            <w:r w:rsidRPr="00E8717C">
              <w:rPr>
                <w:b/>
                <w:bCs/>
                <w:noProof/>
                <w:lang w:val="lv-LV"/>
              </w:rPr>
              <w:t>Asinsvadu sistēmas traucējumi</w:t>
            </w:r>
          </w:p>
        </w:tc>
        <w:tc>
          <w:tcPr>
            <w:tcW w:w="4450" w:type="dxa"/>
            <w:tcBorders>
              <w:top w:val="single" w:sz="4" w:space="0" w:color="auto"/>
              <w:left w:val="single" w:sz="4" w:space="0" w:color="auto"/>
              <w:bottom w:val="single" w:sz="4" w:space="0" w:color="auto"/>
              <w:right w:val="single" w:sz="4" w:space="0" w:color="auto"/>
            </w:tcBorders>
          </w:tcPr>
          <w:p w14:paraId="6B2193A7" w14:textId="77777777" w:rsidR="00164C5B" w:rsidRPr="00E8717C" w:rsidRDefault="00164C5B" w:rsidP="000C6F80">
            <w:pPr>
              <w:tabs>
                <w:tab w:val="left" w:pos="1134"/>
                <w:tab w:val="left" w:pos="1701"/>
              </w:tabs>
              <w:rPr>
                <w:noProof/>
                <w:lang w:val="lv-LV"/>
              </w:rPr>
            </w:pPr>
            <w:r w:rsidRPr="00E8717C">
              <w:rPr>
                <w:noProof/>
                <w:lang w:val="lv-LV"/>
              </w:rPr>
              <w:t>Ļoti bieži: hipertensija</w:t>
            </w:r>
          </w:p>
        </w:tc>
      </w:tr>
      <w:tr w:rsidR="00164C5B" w:rsidRPr="00E8717C" w14:paraId="5886D8F6"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2D2DFF25" w14:textId="77777777" w:rsidR="00164C5B" w:rsidRPr="00E8717C" w:rsidRDefault="00164C5B" w:rsidP="000C6F80">
            <w:pPr>
              <w:tabs>
                <w:tab w:val="left" w:pos="1134"/>
                <w:tab w:val="left" w:pos="1701"/>
              </w:tabs>
              <w:rPr>
                <w:b/>
                <w:bCs/>
                <w:noProof/>
                <w:lang w:val="lv-LV"/>
              </w:rPr>
            </w:pPr>
            <w:r w:rsidRPr="00E8717C">
              <w:rPr>
                <w:b/>
                <w:noProof/>
                <w:lang w:val="lv-LV"/>
              </w:rPr>
              <w:t xml:space="preserve">Elpošanas sistēmas traucējumi, krūšu kurvja un videnes slimības </w:t>
            </w:r>
          </w:p>
        </w:tc>
        <w:tc>
          <w:tcPr>
            <w:tcW w:w="4450" w:type="dxa"/>
            <w:tcBorders>
              <w:top w:val="single" w:sz="4" w:space="0" w:color="auto"/>
              <w:left w:val="single" w:sz="4" w:space="0" w:color="auto"/>
              <w:bottom w:val="single" w:sz="4" w:space="0" w:color="auto"/>
              <w:right w:val="single" w:sz="4" w:space="0" w:color="auto"/>
            </w:tcBorders>
          </w:tcPr>
          <w:p w14:paraId="58A1F6D3" w14:textId="77777777" w:rsidR="00164C5B" w:rsidRPr="00E8717C" w:rsidRDefault="00164C5B" w:rsidP="000C6F80">
            <w:pPr>
              <w:tabs>
                <w:tab w:val="left" w:pos="1134"/>
                <w:tab w:val="left" w:pos="1701"/>
              </w:tabs>
              <w:rPr>
                <w:noProof/>
                <w:lang w:val="lv-LV"/>
              </w:rPr>
            </w:pPr>
            <w:r w:rsidRPr="00E8717C">
              <w:rPr>
                <w:noProof/>
                <w:lang w:val="lv-LV"/>
              </w:rPr>
              <w:t>Reti: alerģisks alveolīts</w:t>
            </w:r>
            <w:r w:rsidRPr="00E8717C">
              <w:rPr>
                <w:noProof/>
                <w:vertAlign w:val="superscript"/>
                <w:lang w:val="lv-LV"/>
              </w:rPr>
              <w:t>a</w:t>
            </w:r>
          </w:p>
        </w:tc>
      </w:tr>
      <w:tr w:rsidR="00164C5B" w:rsidRPr="00E8717C" w14:paraId="6031E0BD"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483E4D2D" w14:textId="77777777" w:rsidR="00164C5B" w:rsidRPr="00E8717C" w:rsidRDefault="00164C5B" w:rsidP="000C6F80">
            <w:pPr>
              <w:tabs>
                <w:tab w:val="left" w:pos="1134"/>
                <w:tab w:val="left" w:pos="1701"/>
              </w:tabs>
              <w:rPr>
                <w:b/>
                <w:bCs/>
                <w:noProof/>
                <w:lang w:val="lv-LV"/>
              </w:rPr>
            </w:pPr>
            <w:r w:rsidRPr="00E8717C">
              <w:rPr>
                <w:b/>
                <w:bCs/>
                <w:noProof/>
                <w:lang w:val="lv-LV"/>
              </w:rPr>
              <w:t>Kuņģa-zarnu trakta traucējumi</w:t>
            </w:r>
          </w:p>
        </w:tc>
        <w:tc>
          <w:tcPr>
            <w:tcW w:w="4450" w:type="dxa"/>
            <w:tcBorders>
              <w:top w:val="single" w:sz="4" w:space="0" w:color="auto"/>
              <w:left w:val="single" w:sz="4" w:space="0" w:color="auto"/>
              <w:bottom w:val="single" w:sz="4" w:space="0" w:color="auto"/>
              <w:right w:val="single" w:sz="4" w:space="0" w:color="auto"/>
            </w:tcBorders>
          </w:tcPr>
          <w:p w14:paraId="1923A233" w14:textId="77777777" w:rsidR="00164C5B" w:rsidRPr="00E8717C" w:rsidRDefault="00164C5B" w:rsidP="000C6F80">
            <w:pPr>
              <w:tabs>
                <w:tab w:val="left" w:pos="1134"/>
                <w:tab w:val="left" w:pos="1701"/>
              </w:tabs>
              <w:rPr>
                <w:noProof/>
                <w:lang w:val="lv-LV"/>
              </w:rPr>
            </w:pPr>
            <w:r w:rsidRPr="00E8717C">
              <w:rPr>
                <w:noProof/>
                <w:lang w:val="lv-LV"/>
              </w:rPr>
              <w:t>Ļoti bieži: caureja</w:t>
            </w:r>
          </w:p>
          <w:p w14:paraId="071232C2" w14:textId="77777777" w:rsidR="00164C5B" w:rsidRPr="00E8717C" w:rsidRDefault="00164C5B" w:rsidP="000C6F80">
            <w:pPr>
              <w:tabs>
                <w:tab w:val="left" w:pos="1134"/>
                <w:tab w:val="left" w:pos="1701"/>
              </w:tabs>
              <w:rPr>
                <w:noProof/>
                <w:lang w:val="lv-LV"/>
              </w:rPr>
            </w:pPr>
            <w:r w:rsidRPr="00E8717C">
              <w:rPr>
                <w:noProof/>
                <w:lang w:val="lv-LV"/>
              </w:rPr>
              <w:t>Bieži: dispepsija</w:t>
            </w:r>
          </w:p>
        </w:tc>
      </w:tr>
      <w:tr w:rsidR="00164C5B" w:rsidRPr="009A6F87" w14:paraId="579F58BC"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7487AF90" w14:textId="77777777" w:rsidR="00164C5B" w:rsidRPr="00E8717C" w:rsidRDefault="00164C5B" w:rsidP="000C6F80">
            <w:pPr>
              <w:tabs>
                <w:tab w:val="left" w:pos="1134"/>
                <w:tab w:val="left" w:pos="1701"/>
              </w:tabs>
              <w:rPr>
                <w:noProof/>
                <w:lang w:val="lv-LV"/>
              </w:rPr>
            </w:pPr>
            <w:r w:rsidRPr="00E8717C">
              <w:rPr>
                <w:b/>
                <w:bCs/>
                <w:noProof/>
                <w:lang w:val="lv-LV"/>
              </w:rPr>
              <w:t>Aknu un/vai žults izvades sistēmas traucējumi</w:t>
            </w:r>
          </w:p>
        </w:tc>
        <w:tc>
          <w:tcPr>
            <w:tcW w:w="4450" w:type="dxa"/>
            <w:tcBorders>
              <w:top w:val="single" w:sz="4" w:space="0" w:color="auto"/>
              <w:left w:val="single" w:sz="4" w:space="0" w:color="auto"/>
              <w:bottom w:val="single" w:sz="4" w:space="0" w:color="auto"/>
              <w:right w:val="single" w:sz="4" w:space="0" w:color="auto"/>
            </w:tcBorders>
          </w:tcPr>
          <w:p w14:paraId="14671FA6" w14:textId="77777777" w:rsidR="00164C5B" w:rsidRPr="00E8717C" w:rsidRDefault="00090C19" w:rsidP="000C6F80">
            <w:pPr>
              <w:tabs>
                <w:tab w:val="left" w:pos="1134"/>
                <w:tab w:val="left" w:pos="1701"/>
              </w:tabs>
              <w:rPr>
                <w:noProof/>
                <w:lang w:val="lv-LV"/>
              </w:rPr>
            </w:pPr>
            <w:r w:rsidRPr="00E8717C">
              <w:rPr>
                <w:noProof/>
                <w:lang w:val="lv-LV"/>
              </w:rPr>
              <w:t>Ļoti b</w:t>
            </w:r>
            <w:r w:rsidR="00164C5B" w:rsidRPr="00E8717C">
              <w:rPr>
                <w:noProof/>
                <w:lang w:val="lv-LV"/>
              </w:rPr>
              <w:t>ieži: paaugstināts alanīna aminotransferāzes līmenis</w:t>
            </w:r>
            <w:r w:rsidRPr="00E8717C">
              <w:rPr>
                <w:noProof/>
                <w:lang w:val="lv-LV"/>
              </w:rPr>
              <w:t xml:space="preserve"> un/vai</w:t>
            </w:r>
            <w:r w:rsidR="00164C5B" w:rsidRPr="00E8717C">
              <w:rPr>
                <w:noProof/>
                <w:lang w:val="lv-LV"/>
              </w:rPr>
              <w:t xml:space="preserve"> paaugstināts aspartāta aminotransferāzes līmenis</w:t>
            </w:r>
            <w:r w:rsidRPr="00E8717C">
              <w:rPr>
                <w:noProof/>
                <w:vertAlign w:val="superscript"/>
                <w:lang w:val="lv-LV"/>
              </w:rPr>
              <w:t xml:space="preserve"> b</w:t>
            </w:r>
          </w:p>
          <w:p w14:paraId="5335F25A" w14:textId="77777777" w:rsidR="00164C5B" w:rsidRPr="00E8717C" w:rsidRDefault="00164C5B" w:rsidP="000C6F80">
            <w:pPr>
              <w:tabs>
                <w:tab w:val="left" w:pos="1134"/>
                <w:tab w:val="left" w:pos="1701"/>
              </w:tabs>
              <w:rPr>
                <w:noProof/>
                <w:lang w:val="lv-LV"/>
              </w:rPr>
            </w:pPr>
            <w:r w:rsidRPr="00E8717C">
              <w:rPr>
                <w:noProof/>
                <w:lang w:val="lv-LV"/>
              </w:rPr>
              <w:t>Reti: zibensveida hepatīts, akūta aknu mazspēja</w:t>
            </w:r>
          </w:p>
        </w:tc>
      </w:tr>
      <w:tr w:rsidR="00164C5B" w:rsidRPr="00E8717C" w14:paraId="3CE8B7C5"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171C0FAC" w14:textId="77777777" w:rsidR="00164C5B" w:rsidRPr="00E8717C" w:rsidRDefault="00164C5B" w:rsidP="000C6F80">
            <w:pPr>
              <w:tabs>
                <w:tab w:val="left" w:pos="1134"/>
                <w:tab w:val="left" w:pos="1701"/>
              </w:tabs>
              <w:rPr>
                <w:b/>
                <w:bCs/>
                <w:noProof/>
                <w:lang w:val="lv-LV"/>
              </w:rPr>
            </w:pPr>
            <w:r w:rsidRPr="00E8717C">
              <w:rPr>
                <w:b/>
                <w:noProof/>
                <w:lang w:val="lv-LV"/>
              </w:rPr>
              <w:t>Ādas un zemādas audu bojājumi</w:t>
            </w:r>
          </w:p>
        </w:tc>
        <w:tc>
          <w:tcPr>
            <w:tcW w:w="4450" w:type="dxa"/>
            <w:tcBorders>
              <w:top w:val="single" w:sz="4" w:space="0" w:color="auto"/>
              <w:left w:val="single" w:sz="4" w:space="0" w:color="auto"/>
              <w:bottom w:val="single" w:sz="4" w:space="0" w:color="auto"/>
              <w:right w:val="single" w:sz="4" w:space="0" w:color="auto"/>
            </w:tcBorders>
          </w:tcPr>
          <w:p w14:paraId="2A91F820" w14:textId="77777777" w:rsidR="00164C5B" w:rsidRPr="00E8717C" w:rsidRDefault="00164C5B" w:rsidP="000C6F80">
            <w:pPr>
              <w:tabs>
                <w:tab w:val="left" w:pos="1134"/>
                <w:tab w:val="left" w:pos="1701"/>
              </w:tabs>
              <w:rPr>
                <w:noProof/>
                <w:lang w:val="lv-LV"/>
              </w:rPr>
            </w:pPr>
            <w:r w:rsidRPr="00E8717C">
              <w:rPr>
                <w:noProof/>
                <w:lang w:val="lv-LV"/>
              </w:rPr>
              <w:t>Bieži: izsitumi</w:t>
            </w:r>
          </w:p>
        </w:tc>
      </w:tr>
      <w:tr w:rsidR="00164C5B" w:rsidRPr="00E8717C" w14:paraId="1D2B1784"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46DED9BB" w14:textId="77777777" w:rsidR="00164C5B" w:rsidRPr="00E8717C" w:rsidRDefault="00164C5B" w:rsidP="000C6F80">
            <w:pPr>
              <w:tabs>
                <w:tab w:val="left" w:pos="1134"/>
                <w:tab w:val="left" w:pos="1701"/>
              </w:tabs>
              <w:rPr>
                <w:b/>
                <w:noProof/>
                <w:lang w:val="lv-LV"/>
              </w:rPr>
            </w:pPr>
            <w:r w:rsidRPr="00E8717C">
              <w:rPr>
                <w:b/>
                <w:noProof/>
                <w:lang w:val="lv-LV"/>
              </w:rPr>
              <w:t>Skeleta-muskuļu un saistaudu sistēmas bojājumi</w:t>
            </w:r>
          </w:p>
        </w:tc>
        <w:tc>
          <w:tcPr>
            <w:tcW w:w="4450" w:type="dxa"/>
            <w:tcBorders>
              <w:top w:val="single" w:sz="4" w:space="0" w:color="auto"/>
              <w:left w:val="single" w:sz="4" w:space="0" w:color="auto"/>
              <w:bottom w:val="single" w:sz="4" w:space="0" w:color="auto"/>
              <w:right w:val="single" w:sz="4" w:space="0" w:color="auto"/>
            </w:tcBorders>
          </w:tcPr>
          <w:p w14:paraId="6E53BA9D" w14:textId="77777777" w:rsidR="00164C5B" w:rsidRPr="00E8717C" w:rsidRDefault="00164C5B" w:rsidP="000C6F80">
            <w:pPr>
              <w:tabs>
                <w:tab w:val="left" w:pos="1134"/>
                <w:tab w:val="left" w:pos="1701"/>
              </w:tabs>
              <w:rPr>
                <w:noProof/>
                <w:lang w:val="lv-LV"/>
              </w:rPr>
            </w:pPr>
            <w:r w:rsidRPr="00E8717C">
              <w:rPr>
                <w:noProof/>
                <w:lang w:val="lv-LV"/>
              </w:rPr>
              <w:t>Retāk: miopātija, rabdomiolīze</w:t>
            </w:r>
          </w:p>
        </w:tc>
      </w:tr>
      <w:tr w:rsidR="00164C5B" w:rsidRPr="00E8717C" w14:paraId="71282D20"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1931EDCF" w14:textId="77777777" w:rsidR="00164C5B" w:rsidRPr="00E8717C" w:rsidRDefault="00164C5B" w:rsidP="000C6F80">
            <w:pPr>
              <w:tabs>
                <w:tab w:val="left" w:pos="1134"/>
                <w:tab w:val="left" w:pos="1701"/>
              </w:tabs>
              <w:rPr>
                <w:b/>
                <w:bCs/>
                <w:noProof/>
                <w:lang w:val="lv-LV"/>
              </w:rPr>
            </w:pPr>
            <w:r w:rsidRPr="00E8717C">
              <w:rPr>
                <w:b/>
                <w:noProof/>
                <w:lang w:val="lv-LV"/>
              </w:rPr>
              <w:t>Nieru un urīnizvades sistēmas traucējumi</w:t>
            </w:r>
          </w:p>
        </w:tc>
        <w:tc>
          <w:tcPr>
            <w:tcW w:w="4450" w:type="dxa"/>
            <w:tcBorders>
              <w:top w:val="single" w:sz="4" w:space="0" w:color="auto"/>
              <w:left w:val="single" w:sz="4" w:space="0" w:color="auto"/>
              <w:bottom w:val="single" w:sz="4" w:space="0" w:color="auto"/>
              <w:right w:val="single" w:sz="4" w:space="0" w:color="auto"/>
            </w:tcBorders>
          </w:tcPr>
          <w:p w14:paraId="2B7CE349" w14:textId="77777777" w:rsidR="00164C5B" w:rsidRPr="00E8717C" w:rsidRDefault="00164C5B" w:rsidP="000C6F80">
            <w:pPr>
              <w:tabs>
                <w:tab w:val="left" w:pos="1134"/>
                <w:tab w:val="left" w:pos="1701"/>
              </w:tabs>
              <w:rPr>
                <w:noProof/>
                <w:lang w:val="lv-LV"/>
              </w:rPr>
            </w:pPr>
            <w:r w:rsidRPr="00E8717C">
              <w:rPr>
                <w:noProof/>
                <w:lang w:val="lv-LV"/>
              </w:rPr>
              <w:t>Bieži: hematūrija</w:t>
            </w:r>
          </w:p>
        </w:tc>
      </w:tr>
      <w:tr w:rsidR="00164C5B" w:rsidRPr="00E8717C" w14:paraId="335DCBA7"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2D581B03" w14:textId="77777777" w:rsidR="00164C5B" w:rsidRPr="00E8717C" w:rsidRDefault="00164C5B" w:rsidP="000C6F80">
            <w:pPr>
              <w:tabs>
                <w:tab w:val="left" w:pos="1134"/>
                <w:tab w:val="left" w:pos="1701"/>
              </w:tabs>
              <w:rPr>
                <w:noProof/>
                <w:lang w:val="lv-LV"/>
              </w:rPr>
            </w:pPr>
            <w:r w:rsidRPr="00E8717C">
              <w:rPr>
                <w:b/>
                <w:bCs/>
                <w:noProof/>
                <w:lang w:val="lv-LV"/>
              </w:rPr>
              <w:t>Vispārēji traucējumi un reakcijas ievadīšanas vietā</w:t>
            </w:r>
          </w:p>
        </w:tc>
        <w:tc>
          <w:tcPr>
            <w:tcW w:w="4450" w:type="dxa"/>
            <w:tcBorders>
              <w:top w:val="single" w:sz="4" w:space="0" w:color="auto"/>
              <w:left w:val="single" w:sz="4" w:space="0" w:color="auto"/>
              <w:bottom w:val="single" w:sz="4" w:space="0" w:color="auto"/>
              <w:right w:val="single" w:sz="4" w:space="0" w:color="auto"/>
            </w:tcBorders>
          </w:tcPr>
          <w:p w14:paraId="28111BA2" w14:textId="77777777" w:rsidR="00164C5B" w:rsidRPr="00E8717C" w:rsidRDefault="00164C5B" w:rsidP="000C6F80">
            <w:pPr>
              <w:tabs>
                <w:tab w:val="left" w:pos="1134"/>
                <w:tab w:val="left" w:pos="1701"/>
              </w:tabs>
              <w:rPr>
                <w:noProof/>
                <w:lang w:val="lv-LV"/>
              </w:rPr>
            </w:pPr>
            <w:r w:rsidRPr="00E8717C">
              <w:rPr>
                <w:noProof/>
                <w:lang w:val="lv-LV"/>
              </w:rPr>
              <w:t>Ļoti bieži: perifēra tūska</w:t>
            </w:r>
          </w:p>
        </w:tc>
      </w:tr>
      <w:tr w:rsidR="00164C5B" w:rsidRPr="00E8717C" w14:paraId="62C58086" w14:textId="77777777" w:rsidTr="006A6331">
        <w:trPr>
          <w:cantSplit/>
          <w:jc w:val="center"/>
        </w:trPr>
        <w:tc>
          <w:tcPr>
            <w:tcW w:w="4606" w:type="dxa"/>
            <w:tcBorders>
              <w:top w:val="single" w:sz="4" w:space="0" w:color="auto"/>
              <w:left w:val="single" w:sz="4" w:space="0" w:color="auto"/>
              <w:bottom w:val="single" w:sz="4" w:space="0" w:color="auto"/>
              <w:right w:val="single" w:sz="4" w:space="0" w:color="auto"/>
            </w:tcBorders>
          </w:tcPr>
          <w:p w14:paraId="305A892E" w14:textId="77777777" w:rsidR="00164C5B" w:rsidRPr="00E8717C" w:rsidRDefault="00164C5B" w:rsidP="000C6F80">
            <w:pPr>
              <w:tabs>
                <w:tab w:val="left" w:pos="1134"/>
                <w:tab w:val="left" w:pos="1701"/>
              </w:tabs>
              <w:rPr>
                <w:b/>
                <w:bCs/>
                <w:noProof/>
                <w:lang w:val="lv-LV"/>
              </w:rPr>
            </w:pPr>
            <w:r w:rsidRPr="00E8717C">
              <w:rPr>
                <w:b/>
                <w:bCs/>
                <w:noProof/>
                <w:lang w:val="lv-LV"/>
              </w:rPr>
              <w:t>Traumas, saindēšanās un ar manipulācijām saistītas komplikācijas</w:t>
            </w:r>
          </w:p>
        </w:tc>
        <w:tc>
          <w:tcPr>
            <w:tcW w:w="4450" w:type="dxa"/>
            <w:tcBorders>
              <w:top w:val="single" w:sz="4" w:space="0" w:color="auto"/>
              <w:left w:val="single" w:sz="4" w:space="0" w:color="auto"/>
              <w:bottom w:val="single" w:sz="4" w:space="0" w:color="auto"/>
              <w:right w:val="single" w:sz="4" w:space="0" w:color="auto"/>
            </w:tcBorders>
          </w:tcPr>
          <w:p w14:paraId="1C4D7671" w14:textId="77777777" w:rsidR="00164C5B" w:rsidRPr="00E8717C" w:rsidRDefault="00164C5B" w:rsidP="000C6F80">
            <w:pPr>
              <w:tabs>
                <w:tab w:val="left" w:pos="1134"/>
                <w:tab w:val="left" w:pos="1701"/>
              </w:tabs>
              <w:rPr>
                <w:noProof/>
                <w:lang w:val="lv-LV"/>
              </w:rPr>
            </w:pPr>
            <w:r w:rsidRPr="00E8717C">
              <w:rPr>
                <w:noProof/>
                <w:lang w:val="lv-LV"/>
              </w:rPr>
              <w:t>Bieži: lūzumi**</w:t>
            </w:r>
          </w:p>
        </w:tc>
      </w:tr>
      <w:tr w:rsidR="00164C5B" w:rsidRPr="009A6F87" w14:paraId="7B5915FB" w14:textId="77777777" w:rsidTr="006A6331">
        <w:trPr>
          <w:cantSplit/>
          <w:jc w:val="center"/>
        </w:trPr>
        <w:tc>
          <w:tcPr>
            <w:tcW w:w="9056" w:type="dxa"/>
            <w:gridSpan w:val="2"/>
            <w:tcBorders>
              <w:top w:val="single" w:sz="4" w:space="0" w:color="auto"/>
              <w:left w:val="nil"/>
              <w:bottom w:val="nil"/>
              <w:right w:val="nil"/>
            </w:tcBorders>
          </w:tcPr>
          <w:p w14:paraId="4DE08CB7" w14:textId="77777777" w:rsidR="00164C5B" w:rsidRPr="00E8717C" w:rsidRDefault="00164C5B" w:rsidP="000C6F80">
            <w:pPr>
              <w:tabs>
                <w:tab w:val="left" w:pos="1134"/>
                <w:tab w:val="left" w:pos="1701"/>
              </w:tabs>
              <w:ind w:left="284" w:hanging="284"/>
              <w:rPr>
                <w:noProof/>
                <w:sz w:val="18"/>
                <w:szCs w:val="18"/>
                <w:lang w:val="lv-LV"/>
              </w:rPr>
            </w:pPr>
            <w:r w:rsidRPr="00E8717C">
              <w:rPr>
                <w:noProof/>
                <w:sz w:val="18"/>
                <w:szCs w:val="18"/>
                <w:lang w:val="lv-LV"/>
              </w:rPr>
              <w:t>*</w:t>
            </w:r>
            <w:r w:rsidRPr="00E8717C">
              <w:rPr>
                <w:noProof/>
                <w:sz w:val="18"/>
                <w:szCs w:val="18"/>
                <w:lang w:val="lv-LV"/>
              </w:rPr>
              <w:tab/>
              <w:t>Sirds mazspēja ietver arī sastrēguma sirds mazspēju, kreisā kambara disfunkciju un samazinātu izsviedes frakciju.</w:t>
            </w:r>
          </w:p>
          <w:p w14:paraId="3A8321DF" w14:textId="77777777" w:rsidR="00164C5B" w:rsidRPr="00E8717C" w:rsidRDefault="00164C5B" w:rsidP="000C6F80">
            <w:pPr>
              <w:tabs>
                <w:tab w:val="left" w:pos="1134"/>
                <w:tab w:val="left" w:pos="1701"/>
              </w:tabs>
              <w:ind w:left="284" w:hanging="284"/>
              <w:rPr>
                <w:noProof/>
                <w:sz w:val="18"/>
                <w:szCs w:val="18"/>
                <w:lang w:val="lv-LV"/>
              </w:rPr>
            </w:pPr>
            <w:r w:rsidRPr="00E8717C">
              <w:rPr>
                <w:noProof/>
                <w:sz w:val="18"/>
                <w:szCs w:val="18"/>
                <w:lang w:val="lv-LV"/>
              </w:rPr>
              <w:t xml:space="preserve">** </w:t>
            </w:r>
            <w:r w:rsidRPr="00E8717C">
              <w:rPr>
                <w:noProof/>
                <w:sz w:val="18"/>
                <w:szCs w:val="18"/>
                <w:lang w:val="lv-LV"/>
              </w:rPr>
              <w:tab/>
              <w:t xml:space="preserve">Lūzumi ietver </w:t>
            </w:r>
            <w:r w:rsidR="00F808FC" w:rsidRPr="00E8717C">
              <w:rPr>
                <w:noProof/>
                <w:sz w:val="18"/>
                <w:szCs w:val="18"/>
                <w:lang w:val="lv-LV"/>
              </w:rPr>
              <w:t xml:space="preserve">osteoporozi un </w:t>
            </w:r>
            <w:r w:rsidRPr="00E8717C">
              <w:rPr>
                <w:noProof/>
                <w:sz w:val="18"/>
                <w:szCs w:val="18"/>
                <w:lang w:val="lv-LV"/>
              </w:rPr>
              <w:t>visus lūzumus, izņemot patoloģ</w:t>
            </w:r>
            <w:r w:rsidR="00BC43C2" w:rsidRPr="00E8717C">
              <w:rPr>
                <w:noProof/>
                <w:sz w:val="18"/>
                <w:szCs w:val="18"/>
                <w:lang w:val="lv-LV"/>
              </w:rPr>
              <w:t>i</w:t>
            </w:r>
            <w:r w:rsidRPr="00E8717C">
              <w:rPr>
                <w:noProof/>
                <w:sz w:val="18"/>
                <w:szCs w:val="18"/>
                <w:lang w:val="lv-LV"/>
              </w:rPr>
              <w:t>skus lūzumus.</w:t>
            </w:r>
          </w:p>
          <w:p w14:paraId="53B7363C" w14:textId="77777777" w:rsidR="009B1A81" w:rsidRPr="00E8717C" w:rsidRDefault="00164C5B" w:rsidP="000C6F80">
            <w:pPr>
              <w:tabs>
                <w:tab w:val="left" w:pos="1134"/>
                <w:tab w:val="left" w:pos="1701"/>
              </w:tabs>
              <w:ind w:left="284" w:hanging="284"/>
              <w:rPr>
                <w:noProof/>
                <w:sz w:val="18"/>
                <w:szCs w:val="18"/>
                <w:lang w:val="lv-LV"/>
              </w:rPr>
            </w:pPr>
            <w:r w:rsidRPr="00E8717C">
              <w:rPr>
                <w:noProof/>
                <w:vertAlign w:val="superscript"/>
                <w:lang w:val="lv-LV"/>
              </w:rPr>
              <w:t>a</w:t>
            </w:r>
            <w:r w:rsidRPr="00E8717C">
              <w:rPr>
                <w:noProof/>
                <w:lang w:val="lv-LV"/>
              </w:rPr>
              <w:tab/>
            </w:r>
            <w:r w:rsidRPr="00E8717C">
              <w:rPr>
                <w:noProof/>
                <w:sz w:val="18"/>
                <w:szCs w:val="18"/>
                <w:lang w:val="lv-LV"/>
              </w:rPr>
              <w:t>Spontāni ziņojumi pēcreģistrācijas periodā.</w:t>
            </w:r>
          </w:p>
          <w:p w14:paraId="36A88DEA" w14:textId="77777777" w:rsidR="00164C5B" w:rsidRPr="00E8717C" w:rsidRDefault="009B1A81" w:rsidP="00E8717C">
            <w:pPr>
              <w:tabs>
                <w:tab w:val="left" w:pos="1134"/>
                <w:tab w:val="left" w:pos="1701"/>
              </w:tabs>
              <w:ind w:left="284" w:hanging="284"/>
              <w:rPr>
                <w:noProof/>
                <w:sz w:val="18"/>
                <w:szCs w:val="18"/>
                <w:lang w:val="lv-LV"/>
              </w:rPr>
            </w:pPr>
            <w:r w:rsidRPr="00E8717C">
              <w:rPr>
                <w:noProof/>
                <w:vertAlign w:val="superscript"/>
                <w:lang w:val="lv-LV"/>
              </w:rPr>
              <w:t>b</w:t>
            </w:r>
            <w:r w:rsidRPr="00E8717C">
              <w:rPr>
                <w:noProof/>
                <w:lang w:val="lv-LV"/>
              </w:rPr>
              <w:tab/>
            </w:r>
            <w:r w:rsidRPr="00E8717C">
              <w:rPr>
                <w:noProof/>
                <w:sz w:val="18"/>
                <w:szCs w:val="18"/>
                <w:lang w:val="lv-LV"/>
              </w:rPr>
              <w:t>P</w:t>
            </w:r>
            <w:r w:rsidR="00EE3F19" w:rsidRPr="00E8717C">
              <w:rPr>
                <w:noProof/>
                <w:sz w:val="18"/>
                <w:szCs w:val="18"/>
                <w:lang w:val="lv-LV"/>
              </w:rPr>
              <w:t xml:space="preserve">aaugstināts alanīna aminotransferāzes līmenis un/vai paaugstināts aspartāta aminotransferāzes līmenis ietver </w:t>
            </w:r>
            <w:r w:rsidR="00CA1789" w:rsidRPr="00E8717C">
              <w:rPr>
                <w:noProof/>
                <w:sz w:val="18"/>
                <w:szCs w:val="18"/>
                <w:lang w:val="lv-LV"/>
              </w:rPr>
              <w:t xml:space="preserve">paaugstinātu AlAT līmeni, paaugstinātu AsAT līmeni un </w:t>
            </w:r>
            <w:r w:rsidR="00EA4D6F" w:rsidRPr="00E8717C">
              <w:rPr>
                <w:noProof/>
                <w:sz w:val="18"/>
                <w:szCs w:val="18"/>
                <w:lang w:val="lv-LV"/>
              </w:rPr>
              <w:t>aknu funkcionālo rādītāju novirzes</w:t>
            </w:r>
            <w:r w:rsidRPr="00E8717C">
              <w:rPr>
                <w:noProof/>
                <w:sz w:val="18"/>
                <w:szCs w:val="18"/>
                <w:lang w:val="lv-LV"/>
              </w:rPr>
              <w:t>.</w:t>
            </w:r>
          </w:p>
        </w:tc>
      </w:tr>
    </w:tbl>
    <w:p w14:paraId="23AD456E" w14:textId="77777777" w:rsidR="00164C5B" w:rsidRPr="00E8717C" w:rsidRDefault="00164C5B" w:rsidP="000C6F80">
      <w:pPr>
        <w:tabs>
          <w:tab w:val="left" w:pos="1134"/>
          <w:tab w:val="left" w:pos="1701"/>
        </w:tabs>
        <w:rPr>
          <w:noProof/>
          <w:lang w:val="lv-LV"/>
        </w:rPr>
      </w:pPr>
    </w:p>
    <w:p w14:paraId="494D618E" w14:textId="77777777" w:rsidR="00164C5B" w:rsidRPr="00E8717C" w:rsidRDefault="00164C5B" w:rsidP="000C6F80">
      <w:pPr>
        <w:tabs>
          <w:tab w:val="left" w:pos="1134"/>
          <w:tab w:val="left" w:pos="1701"/>
        </w:tabs>
        <w:rPr>
          <w:noProof/>
          <w:lang w:val="lv-LV"/>
        </w:rPr>
      </w:pPr>
      <w:r w:rsidRPr="00E8717C">
        <w:rPr>
          <w:noProof/>
          <w:lang w:val="lv-LV"/>
        </w:rPr>
        <w:t>Ar abiraterona acetātu ārstētiem pacientiem radās šādas 3. pakāpes nevēlamās blakusparādības pēc CTCAE klasifikācijas (</w:t>
      </w:r>
      <w:r w:rsidR="00F808FC" w:rsidRPr="00E8717C">
        <w:rPr>
          <w:noProof/>
          <w:lang w:val="lv-LV"/>
        </w:rPr>
        <w:t>4</w:t>
      </w:r>
      <w:r w:rsidRPr="00E8717C">
        <w:rPr>
          <w:noProof/>
          <w:lang w:val="lv-LV"/>
        </w:rPr>
        <w:t>.0 redakcija): hipokaliēmija (</w:t>
      </w:r>
      <w:r w:rsidR="00F808FC" w:rsidRPr="00E8717C">
        <w:rPr>
          <w:noProof/>
          <w:lang w:val="lv-LV"/>
        </w:rPr>
        <w:t>5</w:t>
      </w:r>
      <w:r w:rsidRPr="00E8717C">
        <w:rPr>
          <w:noProof/>
          <w:lang w:val="lv-LV"/>
        </w:rPr>
        <w:t> %); urīnceļu infekcija</w:t>
      </w:r>
      <w:r w:rsidR="00F808FC" w:rsidRPr="00E8717C">
        <w:rPr>
          <w:noProof/>
          <w:szCs w:val="24"/>
          <w:lang w:val="lv-LV"/>
        </w:rPr>
        <w:t xml:space="preserve"> (2 %)</w:t>
      </w:r>
      <w:r w:rsidRPr="00E8717C">
        <w:rPr>
          <w:noProof/>
          <w:szCs w:val="24"/>
          <w:lang w:val="lv-LV"/>
        </w:rPr>
        <w:t>, paaugstināts alanīna aminotransferāzes līmenis</w:t>
      </w:r>
      <w:r w:rsidR="00120583" w:rsidRPr="00E8717C">
        <w:rPr>
          <w:noProof/>
          <w:szCs w:val="24"/>
          <w:lang w:val="lv-LV"/>
        </w:rPr>
        <w:t xml:space="preserve"> </w:t>
      </w:r>
      <w:r w:rsidR="00FE0136" w:rsidRPr="00E8717C">
        <w:rPr>
          <w:noProof/>
          <w:szCs w:val="24"/>
          <w:lang w:val="lv-LV"/>
        </w:rPr>
        <w:t>un/vai paaugstināts aspartāta aminotransferāzes līmenis (4</w:t>
      </w:r>
      <w:r w:rsidR="002C46CF" w:rsidRPr="00E8717C">
        <w:rPr>
          <w:noProof/>
          <w:szCs w:val="24"/>
          <w:lang w:val="lv-LV"/>
        </w:rPr>
        <w:t> </w:t>
      </w:r>
      <w:r w:rsidR="00FE0136" w:rsidRPr="00E8717C">
        <w:rPr>
          <w:noProof/>
          <w:szCs w:val="24"/>
          <w:lang w:val="lv-LV"/>
        </w:rPr>
        <w:t>%)</w:t>
      </w:r>
      <w:r w:rsidRPr="00E8717C">
        <w:rPr>
          <w:noProof/>
          <w:szCs w:val="24"/>
          <w:lang w:val="lv-LV"/>
        </w:rPr>
        <w:t>, hipertensija</w:t>
      </w:r>
      <w:r w:rsidR="00F808FC" w:rsidRPr="00E8717C">
        <w:rPr>
          <w:noProof/>
          <w:szCs w:val="24"/>
          <w:lang w:val="lv-LV"/>
        </w:rPr>
        <w:t xml:space="preserve"> (6 %)</w:t>
      </w:r>
      <w:r w:rsidRPr="00E8717C">
        <w:rPr>
          <w:noProof/>
          <w:szCs w:val="24"/>
          <w:lang w:val="lv-LV"/>
        </w:rPr>
        <w:t xml:space="preserve">, kaulu lūzumi (2 %); perifēra tūska, </w:t>
      </w:r>
      <w:r w:rsidRPr="00E8717C">
        <w:rPr>
          <w:noProof/>
          <w:lang w:val="lv-LV"/>
        </w:rPr>
        <w:t>sirds mazspēja un priekškambaru mirdzaritmija (katra 1 %). 3. pakāpes hipertrigliceridēmija un stenokardija pēc CTCAE klasifikācijas (</w:t>
      </w:r>
      <w:r w:rsidR="000E2678" w:rsidRPr="00E8717C">
        <w:rPr>
          <w:noProof/>
          <w:lang w:val="lv-LV"/>
        </w:rPr>
        <w:t>4</w:t>
      </w:r>
      <w:r w:rsidRPr="00E8717C">
        <w:rPr>
          <w:noProof/>
          <w:lang w:val="lv-LV"/>
        </w:rPr>
        <w:t xml:space="preserve">.0 redakcija) radās </w:t>
      </w:r>
      <w:r w:rsidR="001C4637" w:rsidRPr="00E8717C">
        <w:rPr>
          <w:noProof/>
          <w:lang w:val="lv-LV"/>
        </w:rPr>
        <w:t>&lt; </w:t>
      </w:r>
      <w:r w:rsidRPr="00E8717C">
        <w:rPr>
          <w:noProof/>
          <w:lang w:val="lv-LV"/>
        </w:rPr>
        <w:t xml:space="preserve">1 % pacientu. 4. pakāpes urīnceļu infekcija, </w:t>
      </w:r>
      <w:r w:rsidR="00120583" w:rsidRPr="00E8717C">
        <w:rPr>
          <w:noProof/>
          <w:szCs w:val="24"/>
          <w:lang w:val="lv-LV"/>
        </w:rPr>
        <w:t xml:space="preserve">paaugstināts alanīna aminotransferāzes līmenis un/vai paaugstināts aspartāta aminotransferāzes līmenis, hipokaliēmija, </w:t>
      </w:r>
      <w:r w:rsidRPr="00E8717C">
        <w:rPr>
          <w:noProof/>
          <w:lang w:val="lv-LV"/>
        </w:rPr>
        <w:t>sirds mazspēja</w:t>
      </w:r>
      <w:r w:rsidR="00EE3F19" w:rsidRPr="00E8717C">
        <w:rPr>
          <w:noProof/>
          <w:lang w:val="lv-LV"/>
        </w:rPr>
        <w:t>, priekškambaru mirdzaritmij</w:t>
      </w:r>
      <w:r w:rsidR="00120583" w:rsidRPr="00E8717C">
        <w:rPr>
          <w:noProof/>
          <w:lang w:val="lv-LV"/>
        </w:rPr>
        <w:t xml:space="preserve">a </w:t>
      </w:r>
      <w:r w:rsidRPr="00E8717C">
        <w:rPr>
          <w:noProof/>
          <w:lang w:val="lv-LV"/>
        </w:rPr>
        <w:t>un lūzumi pēc CTCAE klasifikācijas (</w:t>
      </w:r>
      <w:r w:rsidR="000E2678" w:rsidRPr="00E8717C">
        <w:rPr>
          <w:noProof/>
          <w:lang w:val="lv-LV"/>
        </w:rPr>
        <w:t>4</w:t>
      </w:r>
      <w:r w:rsidRPr="00E8717C">
        <w:rPr>
          <w:noProof/>
          <w:lang w:val="lv-LV"/>
        </w:rPr>
        <w:t xml:space="preserve">.0 redakcija) radās </w:t>
      </w:r>
      <w:r w:rsidR="001C4637" w:rsidRPr="00E8717C">
        <w:rPr>
          <w:noProof/>
          <w:lang w:val="lv-LV"/>
        </w:rPr>
        <w:t>&lt; </w:t>
      </w:r>
      <w:r w:rsidRPr="00E8717C">
        <w:rPr>
          <w:noProof/>
          <w:lang w:val="lv-LV"/>
        </w:rPr>
        <w:t>1 % pacientu.</w:t>
      </w:r>
    </w:p>
    <w:p w14:paraId="38A46133" w14:textId="77777777" w:rsidR="00FF4943" w:rsidRPr="00E8717C" w:rsidRDefault="00FF4943" w:rsidP="000C6F80">
      <w:pPr>
        <w:tabs>
          <w:tab w:val="left" w:pos="1134"/>
          <w:tab w:val="left" w:pos="1701"/>
        </w:tabs>
        <w:rPr>
          <w:noProof/>
          <w:lang w:val="lv-LV"/>
        </w:rPr>
      </w:pPr>
    </w:p>
    <w:p w14:paraId="1531A87D" w14:textId="77777777" w:rsidR="00EA4D6F" w:rsidRPr="00E8717C" w:rsidRDefault="00B83910" w:rsidP="000C6F80">
      <w:pPr>
        <w:tabs>
          <w:tab w:val="left" w:pos="1134"/>
          <w:tab w:val="left" w:pos="1701"/>
        </w:tabs>
        <w:rPr>
          <w:noProof/>
          <w:lang w:val="lv-LV"/>
        </w:rPr>
      </w:pPr>
      <w:r w:rsidRPr="00E8717C">
        <w:rPr>
          <w:noProof/>
          <w:lang w:val="lv-LV"/>
        </w:rPr>
        <w:t>Lielāku hipertensijas</w:t>
      </w:r>
      <w:r w:rsidR="00DF7437" w:rsidRPr="00E8717C">
        <w:rPr>
          <w:noProof/>
          <w:lang w:val="lv-LV"/>
        </w:rPr>
        <w:t xml:space="preserve"> </w:t>
      </w:r>
      <w:r w:rsidRPr="00E8717C">
        <w:rPr>
          <w:noProof/>
          <w:lang w:val="lv-LV"/>
        </w:rPr>
        <w:t xml:space="preserve">un hipokaliēmijas sastopamību novēroja pacientu </w:t>
      </w:r>
      <w:r w:rsidR="00E81F04" w:rsidRPr="00E8717C">
        <w:rPr>
          <w:noProof/>
          <w:lang w:val="lv-LV"/>
        </w:rPr>
        <w:t xml:space="preserve">populācijā </w:t>
      </w:r>
      <w:r w:rsidRPr="00E8717C">
        <w:rPr>
          <w:noProof/>
          <w:lang w:val="lv-LV"/>
        </w:rPr>
        <w:t>ar hormonatkarīgiem audzējiem (pētījums Nr. 3011). Par hipertensiju ziņots 36,7 % pacientu populācijā ar hormonatkarīgiem audzējiem (pētījums Nr. 3011), salīdzinot ar 11,8 % un 20,2 % pacientu attiecīgi pētījumā Nr. 301 un pētījumā Nr. 302. Hipokaliēmija populācijā ar hormonatkarīgiem audzējiem (pētījums Nr. 3011) novērota 20,4 % pacientu, salīdzinot ar 19,2 % un 14,9 % pacientu attiecīgi pētījumā Nr. 301 un pētījumā Nr. 302.</w:t>
      </w:r>
    </w:p>
    <w:p w14:paraId="2D197769" w14:textId="77777777" w:rsidR="00EA4D6F" w:rsidRPr="00E8717C" w:rsidRDefault="00EA4D6F" w:rsidP="000C6F80">
      <w:pPr>
        <w:tabs>
          <w:tab w:val="left" w:pos="1134"/>
          <w:tab w:val="left" w:pos="1701"/>
        </w:tabs>
        <w:rPr>
          <w:noProof/>
          <w:lang w:val="lv-LV"/>
        </w:rPr>
      </w:pPr>
    </w:p>
    <w:p w14:paraId="4506D33B" w14:textId="77777777" w:rsidR="00F808FC" w:rsidRPr="00E8717C" w:rsidRDefault="00EA4D6F" w:rsidP="000C6F80">
      <w:pPr>
        <w:tabs>
          <w:tab w:val="left" w:pos="1134"/>
          <w:tab w:val="left" w:pos="1701"/>
        </w:tabs>
        <w:rPr>
          <w:noProof/>
          <w:lang w:val="lv-LV"/>
        </w:rPr>
      </w:pPr>
      <w:r w:rsidRPr="00E8717C">
        <w:rPr>
          <w:noProof/>
          <w:lang w:val="lv-LV"/>
        </w:rPr>
        <w:t xml:space="preserve">Nevēlamo blakusparādību sastopamība un smagums bija lielāks pacientu apakšgrupās, kuru ECOG2 veiktspējas statusa pakāpe atbilda sākotnējam līmenim, kā arī gados vecākiem pacientiem </w:t>
      </w:r>
      <w:r w:rsidRPr="00E8717C">
        <w:rPr>
          <w:noProof/>
          <w:szCs w:val="24"/>
          <w:lang w:val="lv-LV"/>
        </w:rPr>
        <w:t>(≥75 gadi)</w:t>
      </w:r>
      <w:r w:rsidRPr="00E8717C">
        <w:rPr>
          <w:noProof/>
          <w:lang w:val="lv-LV"/>
        </w:rPr>
        <w:t>.</w:t>
      </w:r>
    </w:p>
    <w:p w14:paraId="31E26157" w14:textId="77777777" w:rsidR="00164C5B" w:rsidRPr="00E8717C" w:rsidRDefault="00164C5B" w:rsidP="000C6F80">
      <w:pPr>
        <w:tabs>
          <w:tab w:val="left" w:pos="1134"/>
          <w:tab w:val="left" w:pos="1701"/>
        </w:tabs>
        <w:rPr>
          <w:noProof/>
          <w:lang w:val="lv-LV"/>
        </w:rPr>
      </w:pPr>
    </w:p>
    <w:p w14:paraId="54BD1774" w14:textId="77777777" w:rsidR="00164C5B" w:rsidRPr="00E8717C" w:rsidRDefault="00164C5B" w:rsidP="000C6F80">
      <w:pPr>
        <w:keepNext/>
        <w:tabs>
          <w:tab w:val="left" w:pos="1134"/>
          <w:tab w:val="left" w:pos="1701"/>
        </w:tabs>
        <w:rPr>
          <w:bCs/>
          <w:iCs/>
          <w:noProof/>
          <w:u w:val="single"/>
          <w:lang w:val="lv-LV"/>
        </w:rPr>
      </w:pPr>
      <w:r w:rsidRPr="00E8717C">
        <w:rPr>
          <w:bCs/>
          <w:iCs/>
          <w:noProof/>
          <w:u w:val="single"/>
          <w:lang w:val="lv-LV"/>
        </w:rPr>
        <w:t>Atsevišķu blakusparādību raksturojums</w:t>
      </w:r>
    </w:p>
    <w:p w14:paraId="7539969A" w14:textId="77777777" w:rsidR="00164C5B" w:rsidRPr="00E8717C" w:rsidRDefault="00164C5B" w:rsidP="000C6F80">
      <w:pPr>
        <w:keepNext/>
        <w:tabs>
          <w:tab w:val="left" w:pos="1134"/>
          <w:tab w:val="left" w:pos="1701"/>
        </w:tabs>
        <w:rPr>
          <w:i/>
          <w:iCs/>
          <w:noProof/>
          <w:lang w:val="lv-LV"/>
        </w:rPr>
      </w:pPr>
      <w:r w:rsidRPr="00E8717C">
        <w:rPr>
          <w:i/>
          <w:iCs/>
          <w:noProof/>
          <w:lang w:val="lv-LV"/>
        </w:rPr>
        <w:t>Blakusparādības, kas skar sirds un asinsvadu sistēmu</w:t>
      </w:r>
    </w:p>
    <w:p w14:paraId="3D538D81" w14:textId="77777777" w:rsidR="00164C5B" w:rsidRPr="00E8717C" w:rsidRDefault="00E04BDE" w:rsidP="000C6F80">
      <w:pPr>
        <w:tabs>
          <w:tab w:val="left" w:pos="1134"/>
          <w:tab w:val="left" w:pos="1701"/>
        </w:tabs>
        <w:rPr>
          <w:noProof/>
          <w:lang w:val="lv-LV"/>
        </w:rPr>
      </w:pPr>
      <w:r w:rsidRPr="00E8717C">
        <w:rPr>
          <w:noProof/>
          <w:lang w:val="lv-LV"/>
        </w:rPr>
        <w:t xml:space="preserve">Trijos </w:t>
      </w:r>
      <w:r w:rsidR="00BC43C2" w:rsidRPr="00E8717C">
        <w:rPr>
          <w:noProof/>
          <w:lang w:val="lv-LV"/>
        </w:rPr>
        <w:t>3. fāzes pētījumos neiekļāva pacientus ar nekontrolētu hipertensiju, klīniski nozīmīgu sirds slimību, kas izpaudās kā miokarda infarkts, arteriāliem trombotiskiem notikumiem pēdējos 6 mēnešos, smagu vai nestabilu stenokardiju, III vai IV pakāpes sirds mazspēju (pētījums Nr. 301), II līdz IV pakāpes sirds mazspēju (pētījum</w:t>
      </w:r>
      <w:r w:rsidR="00FF4943" w:rsidRPr="00E8717C">
        <w:rPr>
          <w:noProof/>
          <w:lang w:val="lv-LV"/>
        </w:rPr>
        <w:t>o</w:t>
      </w:r>
      <w:r w:rsidR="00BC43C2" w:rsidRPr="00E8717C">
        <w:rPr>
          <w:noProof/>
          <w:lang w:val="lv-LV"/>
        </w:rPr>
        <w:t xml:space="preserve">s </w:t>
      </w:r>
      <w:r w:rsidR="00FF4943" w:rsidRPr="00E8717C">
        <w:rPr>
          <w:noProof/>
          <w:lang w:val="lv-LV"/>
        </w:rPr>
        <w:t xml:space="preserve">Nr. 3011 un </w:t>
      </w:r>
      <w:r w:rsidR="00BC43C2" w:rsidRPr="00E8717C">
        <w:rPr>
          <w:noProof/>
          <w:lang w:val="lv-LV"/>
        </w:rPr>
        <w:t xml:space="preserve">Nr. 302) pēc </w:t>
      </w:r>
      <w:r w:rsidR="00BC43C2" w:rsidRPr="00E8717C">
        <w:rPr>
          <w:iCs/>
          <w:noProof/>
          <w:lang w:val="lv-LV"/>
        </w:rPr>
        <w:t xml:space="preserve">NYHA </w:t>
      </w:r>
      <w:r w:rsidR="00BC43C2" w:rsidRPr="00E8717C">
        <w:rPr>
          <w:noProof/>
          <w:lang w:val="lv-LV"/>
        </w:rPr>
        <w:t xml:space="preserve">klasifikācijas vai sirds izsviedes frakcijas mērījuma rezultātu </w:t>
      </w:r>
      <w:r w:rsidR="001C4637" w:rsidRPr="00E8717C">
        <w:rPr>
          <w:noProof/>
          <w:lang w:val="lv-LV"/>
        </w:rPr>
        <w:t>&lt; </w:t>
      </w:r>
      <w:r w:rsidR="00164C5B" w:rsidRPr="00E8717C">
        <w:rPr>
          <w:noProof/>
          <w:lang w:val="lv-LV"/>
        </w:rPr>
        <w:t xml:space="preserve">50%. Visi pētījumā iesaistītie pacienti (gan aktīvajā grupā iekļautie, gan ar placebo ārstētie pacienti) vienlaikus tika ārstēti ar androgēnus deprivācijas terapiju, galvenokārt lietojot LHRH analogus, kuri tiek saistīti ar cukura diabētu, miokarda infarktu, cerebrovaskulāriem notikumiem un pēkšņu kardiālu nāvi. Trešās fāzes pētījumos kardiovaskulāro blakusparādību sastopamība pacientiem, kuri lietoja abiraterona acetātu, salīdzinājumā ar pacientiem, kuri lietoja placebo, bija šāda: priekškambaru mirdzaritmija </w:t>
      </w:r>
      <w:r w:rsidR="00FF4943" w:rsidRPr="00E8717C">
        <w:rPr>
          <w:noProof/>
          <w:lang w:val="lv-LV"/>
        </w:rPr>
        <w:t>2,6</w:t>
      </w:r>
      <w:r w:rsidR="00164C5B" w:rsidRPr="00E8717C">
        <w:rPr>
          <w:noProof/>
          <w:lang w:val="lv-LV"/>
        </w:rPr>
        <w:t xml:space="preserve"> %, salīdzinot ar </w:t>
      </w:r>
      <w:r w:rsidR="00FF4943" w:rsidRPr="00E8717C">
        <w:rPr>
          <w:noProof/>
          <w:lang w:val="lv-LV"/>
        </w:rPr>
        <w:t>2,0</w:t>
      </w:r>
      <w:r w:rsidR="00164C5B" w:rsidRPr="00E8717C">
        <w:rPr>
          <w:noProof/>
          <w:lang w:val="lv-LV"/>
        </w:rPr>
        <w:t xml:space="preserve"> %, tahikardija </w:t>
      </w:r>
      <w:r w:rsidR="00FF4943" w:rsidRPr="00E8717C">
        <w:rPr>
          <w:noProof/>
          <w:lang w:val="lv-LV"/>
        </w:rPr>
        <w:t>1,9</w:t>
      </w:r>
      <w:r w:rsidR="00164C5B" w:rsidRPr="00E8717C">
        <w:rPr>
          <w:noProof/>
          <w:lang w:val="lv-LV"/>
        </w:rPr>
        <w:t> %, salīdzinot ar 1,</w:t>
      </w:r>
      <w:r w:rsidR="00FF4943" w:rsidRPr="00E8717C">
        <w:rPr>
          <w:noProof/>
          <w:lang w:val="lv-LV"/>
        </w:rPr>
        <w:t>0</w:t>
      </w:r>
      <w:r w:rsidR="00164C5B" w:rsidRPr="00E8717C">
        <w:rPr>
          <w:noProof/>
          <w:lang w:val="lv-LV"/>
        </w:rPr>
        <w:t xml:space="preserve"> %, stenokardija </w:t>
      </w:r>
      <w:r w:rsidR="00553E1A" w:rsidRPr="00E8717C">
        <w:rPr>
          <w:noProof/>
          <w:lang w:val="lv-LV"/>
        </w:rPr>
        <w:t>1</w:t>
      </w:r>
      <w:r w:rsidR="00FF4943" w:rsidRPr="00E8717C">
        <w:rPr>
          <w:noProof/>
          <w:lang w:val="lv-LV"/>
        </w:rPr>
        <w:t>,7</w:t>
      </w:r>
      <w:r w:rsidR="00164C5B" w:rsidRPr="00E8717C">
        <w:rPr>
          <w:noProof/>
          <w:lang w:val="lv-LV"/>
        </w:rPr>
        <w:t> %, salīdzinot ar 0,</w:t>
      </w:r>
      <w:r w:rsidR="00FF4943" w:rsidRPr="00E8717C">
        <w:rPr>
          <w:noProof/>
          <w:lang w:val="lv-LV"/>
        </w:rPr>
        <w:t>8</w:t>
      </w:r>
      <w:r w:rsidR="00164C5B" w:rsidRPr="00E8717C">
        <w:rPr>
          <w:noProof/>
          <w:lang w:val="lv-LV"/>
        </w:rPr>
        <w:t xml:space="preserve"> %, sirds mazspēja </w:t>
      </w:r>
      <w:r w:rsidR="000E2678" w:rsidRPr="00E8717C">
        <w:rPr>
          <w:noProof/>
          <w:lang w:val="lv-LV"/>
        </w:rPr>
        <w:t>0,7</w:t>
      </w:r>
      <w:r w:rsidR="00164C5B" w:rsidRPr="00E8717C">
        <w:rPr>
          <w:noProof/>
          <w:lang w:val="lv-LV"/>
        </w:rPr>
        <w:t> %, salīdzinot ar 0,</w:t>
      </w:r>
      <w:r w:rsidR="00FF4943" w:rsidRPr="00E8717C">
        <w:rPr>
          <w:noProof/>
          <w:lang w:val="lv-LV"/>
        </w:rPr>
        <w:t>2</w:t>
      </w:r>
      <w:r w:rsidR="00164C5B" w:rsidRPr="00E8717C">
        <w:rPr>
          <w:noProof/>
          <w:lang w:val="lv-LV"/>
        </w:rPr>
        <w:t> %, bet aritmija — </w:t>
      </w:r>
      <w:r w:rsidR="00FF4943" w:rsidRPr="00E8717C">
        <w:rPr>
          <w:noProof/>
          <w:lang w:val="lv-LV"/>
        </w:rPr>
        <w:t>0,7</w:t>
      </w:r>
      <w:r w:rsidR="00164C5B" w:rsidRPr="00E8717C">
        <w:rPr>
          <w:noProof/>
          <w:lang w:val="lv-LV"/>
        </w:rPr>
        <w:t> %, salīdzinot ar 0,4</w:t>
      </w:r>
      <w:r w:rsidR="00FF4943" w:rsidRPr="00E8717C">
        <w:rPr>
          <w:noProof/>
          <w:lang w:val="lv-LV"/>
        </w:rPr>
        <w:t>5</w:t>
      </w:r>
      <w:r w:rsidR="00164C5B" w:rsidRPr="00E8717C">
        <w:rPr>
          <w:noProof/>
          <w:lang w:val="lv-LV"/>
        </w:rPr>
        <w:t> %.</w:t>
      </w:r>
    </w:p>
    <w:p w14:paraId="49685592" w14:textId="77777777" w:rsidR="00164C5B" w:rsidRPr="00E8717C" w:rsidRDefault="00164C5B" w:rsidP="000C6F80">
      <w:pPr>
        <w:tabs>
          <w:tab w:val="left" w:pos="1134"/>
          <w:tab w:val="left" w:pos="1701"/>
        </w:tabs>
        <w:rPr>
          <w:noProof/>
          <w:lang w:val="lv-LV"/>
        </w:rPr>
      </w:pPr>
    </w:p>
    <w:p w14:paraId="42A7955C" w14:textId="77777777" w:rsidR="00164C5B" w:rsidRPr="00E8717C" w:rsidRDefault="00164C5B" w:rsidP="000C6F80">
      <w:pPr>
        <w:keepNext/>
        <w:tabs>
          <w:tab w:val="left" w:pos="1134"/>
          <w:tab w:val="left" w:pos="1701"/>
        </w:tabs>
        <w:rPr>
          <w:i/>
          <w:iCs/>
          <w:noProof/>
          <w:lang w:val="lv-LV"/>
        </w:rPr>
      </w:pPr>
      <w:r w:rsidRPr="00E8717C">
        <w:rPr>
          <w:i/>
          <w:iCs/>
          <w:noProof/>
          <w:lang w:val="lv-LV"/>
        </w:rPr>
        <w:t>Hepatotoksicitāte</w:t>
      </w:r>
    </w:p>
    <w:p w14:paraId="3219C3AA" w14:textId="77777777" w:rsidR="00164C5B" w:rsidRPr="00E8717C" w:rsidRDefault="00164C5B" w:rsidP="000C6F80">
      <w:pPr>
        <w:tabs>
          <w:tab w:val="left" w:pos="1134"/>
          <w:tab w:val="left" w:pos="1701"/>
        </w:tabs>
        <w:rPr>
          <w:noProof/>
          <w:lang w:val="lv-LV"/>
        </w:rPr>
      </w:pPr>
      <w:r w:rsidRPr="00E8717C">
        <w:rPr>
          <w:noProof/>
          <w:lang w:val="lv-LV"/>
        </w:rPr>
        <w:t xml:space="preserve">Ir ziņots par hepatotoksicitāti, kura izpaudās kā paaugstināts AlAT, AsAT un kopējais bilirubīna līmenis ar abiraterona acetātu ārstētiem pacientiem. </w:t>
      </w:r>
      <w:r w:rsidR="000E2678" w:rsidRPr="00E8717C">
        <w:rPr>
          <w:noProof/>
          <w:lang w:val="lv-LV"/>
        </w:rPr>
        <w:t xml:space="preserve">3. fāzes </w:t>
      </w:r>
      <w:r w:rsidRPr="00E8717C">
        <w:rPr>
          <w:noProof/>
          <w:lang w:val="lv-LV"/>
        </w:rPr>
        <w:t xml:space="preserve">klīniskajos pētījumospar </w:t>
      </w:r>
      <w:r w:rsidR="004F2067" w:rsidRPr="00E8717C">
        <w:rPr>
          <w:noProof/>
          <w:lang w:val="lv-LV"/>
        </w:rPr>
        <w:t>3. un 4. pakāpes hepatotoksicitāti</w:t>
      </w:r>
      <w:r w:rsidRPr="00E8717C">
        <w:rPr>
          <w:noProof/>
          <w:lang w:val="lv-LV"/>
        </w:rPr>
        <w:t xml:space="preserve"> (</w:t>
      </w:r>
      <w:r w:rsidR="004F2067" w:rsidRPr="00E8717C">
        <w:rPr>
          <w:noProof/>
          <w:lang w:val="lv-LV"/>
        </w:rPr>
        <w:t>piem</w:t>
      </w:r>
      <w:r w:rsidR="00EA4D6F" w:rsidRPr="00E8717C">
        <w:rPr>
          <w:noProof/>
          <w:lang w:val="lv-LV"/>
        </w:rPr>
        <w:t>ēram</w:t>
      </w:r>
      <w:r w:rsidR="004F2067" w:rsidRPr="00E8717C">
        <w:rPr>
          <w:noProof/>
          <w:lang w:val="lv-LV"/>
        </w:rPr>
        <w:t xml:space="preserve">, </w:t>
      </w:r>
      <w:r w:rsidRPr="00E8717C">
        <w:rPr>
          <w:noProof/>
          <w:lang w:val="lv-LV"/>
        </w:rPr>
        <w:t>AlAT vai AsAT &gt;5 x pārsniedzot NAR vai bilirubīna līmenim &gt;1,5 x NAR)</w:t>
      </w:r>
      <w:r w:rsidR="00553E1A" w:rsidRPr="00E8717C">
        <w:rPr>
          <w:noProof/>
          <w:lang w:val="lv-LV"/>
        </w:rPr>
        <w:t xml:space="preserve"> tika ziņots</w:t>
      </w:r>
      <w:r w:rsidRPr="00E8717C">
        <w:rPr>
          <w:noProof/>
          <w:lang w:val="lv-LV"/>
        </w:rPr>
        <w:t xml:space="preserve"> aptuveni </w:t>
      </w:r>
      <w:r w:rsidR="004F2067" w:rsidRPr="00E8717C">
        <w:rPr>
          <w:noProof/>
          <w:lang w:val="lv-LV"/>
        </w:rPr>
        <w:t>6</w:t>
      </w:r>
      <w:r w:rsidRPr="00E8717C">
        <w:rPr>
          <w:noProof/>
          <w:lang w:val="lv-LV"/>
        </w:rPr>
        <w:t xml:space="preserve">% pacientu, kuri saņēma abiraterona acetātu, parasti pirmajos 3 mēnešos pēc terapijas uzsākšanas. </w:t>
      </w:r>
      <w:r w:rsidR="00EA4D6F" w:rsidRPr="00E8717C">
        <w:rPr>
          <w:noProof/>
          <w:lang w:val="lv-LV"/>
        </w:rPr>
        <w:t xml:space="preserve">Pētījumā Nr. 3011 3. vai 4. pakāpes hepatotoksicitāti novēroja 8,4 % ar </w:t>
      </w:r>
      <w:r w:rsidR="001D36B3">
        <w:rPr>
          <w:noProof/>
          <w:lang w:val="lv-LV"/>
        </w:rPr>
        <w:t>abirateron</w:t>
      </w:r>
      <w:r w:rsidR="00466787">
        <w:rPr>
          <w:noProof/>
          <w:lang w:val="lv-LV"/>
        </w:rPr>
        <w:t>a acetāt</w:t>
      </w:r>
      <w:r w:rsidR="001D36B3">
        <w:rPr>
          <w:noProof/>
          <w:lang w:val="lv-LV"/>
        </w:rPr>
        <w:t>u</w:t>
      </w:r>
      <w:r w:rsidR="00EA4D6F" w:rsidRPr="00E8717C">
        <w:rPr>
          <w:noProof/>
          <w:lang w:val="lv-LV"/>
        </w:rPr>
        <w:t xml:space="preserve"> ārstēto pacientu. Desmit pacientiem, kuri saņēma </w:t>
      </w:r>
      <w:r w:rsidR="001D36B3">
        <w:rPr>
          <w:noProof/>
          <w:lang w:val="lv-LV"/>
        </w:rPr>
        <w:t>abirateron</w:t>
      </w:r>
      <w:r w:rsidR="00466787">
        <w:rPr>
          <w:noProof/>
          <w:lang w:val="lv-LV"/>
        </w:rPr>
        <w:t>a acetāt</w:t>
      </w:r>
      <w:r w:rsidR="001D36B3">
        <w:rPr>
          <w:noProof/>
          <w:lang w:val="lv-LV"/>
        </w:rPr>
        <w:t>u</w:t>
      </w:r>
      <w:r w:rsidR="00EA4D6F" w:rsidRPr="00E8717C">
        <w:rPr>
          <w:noProof/>
          <w:lang w:val="lv-LV"/>
        </w:rPr>
        <w:t>, terapiju pārtrauca hepatotoksicitātes dēļ, diviem bija 2. pakāpes hepatotoksicitāte, sešiem bija 3. pakāpes hepatotoksicitāte un diviem bija 4. pakāpes hepatotoksicitāte. Neviens no pacientiem pētījumā Nr. 3011 nemira hepatotoksicitātes dēļ</w:t>
      </w:r>
      <w:r w:rsidR="00F022ED" w:rsidRPr="00E8717C">
        <w:rPr>
          <w:noProof/>
          <w:lang w:val="lv-LV"/>
        </w:rPr>
        <w:t xml:space="preserve">. </w:t>
      </w:r>
      <w:r w:rsidRPr="00E8717C">
        <w:rPr>
          <w:noProof/>
          <w:lang w:val="lv-LV"/>
        </w:rPr>
        <w:t>Klīniskaj</w:t>
      </w:r>
      <w:r w:rsidR="000E2678" w:rsidRPr="00E8717C">
        <w:rPr>
          <w:noProof/>
          <w:lang w:val="lv-LV"/>
        </w:rPr>
        <w:t>os</w:t>
      </w:r>
      <w:r w:rsidRPr="00E8717C">
        <w:rPr>
          <w:noProof/>
          <w:lang w:val="lv-LV"/>
        </w:rPr>
        <w:t xml:space="preserve"> </w:t>
      </w:r>
      <w:r w:rsidR="00DF7437" w:rsidRPr="00E8717C">
        <w:rPr>
          <w:noProof/>
          <w:lang w:val="lv-LV"/>
        </w:rPr>
        <w:t xml:space="preserve">3. fāzes </w:t>
      </w:r>
      <w:r w:rsidRPr="00E8717C">
        <w:rPr>
          <w:noProof/>
          <w:lang w:val="lv-LV"/>
        </w:rPr>
        <w:t>pētījum</w:t>
      </w:r>
      <w:r w:rsidR="000E2678" w:rsidRPr="00E8717C">
        <w:rPr>
          <w:noProof/>
          <w:lang w:val="lv-LV"/>
        </w:rPr>
        <w:t>os</w:t>
      </w:r>
      <w:r w:rsidR="00A14A6C" w:rsidRPr="00E8717C">
        <w:rPr>
          <w:noProof/>
          <w:lang w:val="lv-LV"/>
        </w:rPr>
        <w:t xml:space="preserve"> </w:t>
      </w:r>
      <w:r w:rsidRPr="00E8717C">
        <w:rPr>
          <w:noProof/>
          <w:lang w:val="lv-LV"/>
        </w:rPr>
        <w:t>pacientiem, kuriem sākotnēji bija paaugstināts AlAT vai AsAT līmenis, bija lielāka paaugstinātu aknu funkcionālo rādītāju iespējamība nekā pacientiem ar sākotnēji normālām vērtībām. Ja novēroja paaugstinātu AlAT vai AsAT līmeni, kas &gt;5 x pārsniedza NAR, vai paaugstinātu bilirubīna līmeni, kas &gt;3 x pārsniedza NAR, abiraterona acetāta lietošana tika apturēta vai pārtraukta. Divos gadījumos radās izteikta aknu funkcionālo rādītāju palielināšanās (skatīt 4.4. apakšpunktu). Šiem diviem pacientiem ar sākotnēji normāliem aknu darbības radītājiem bija paaugstināts AlAT vai AsAT līmenis, kas 15 - 40</w:t>
      </w:r>
      <w:r w:rsidR="001C4637" w:rsidRPr="00E8717C">
        <w:rPr>
          <w:noProof/>
          <w:lang w:val="lv-LV"/>
        </w:rPr>
        <w:t xml:space="preserve"> </w:t>
      </w:r>
      <w:r w:rsidRPr="00E8717C">
        <w:rPr>
          <w:noProof/>
          <w:lang w:val="lv-LV"/>
        </w:rPr>
        <w:t xml:space="preserve">reizes pārsniedza NAR, un paaugstināts bilirubīna līmenis, kas 2 - 6 x pārsniedza NAR. Pēc ārstēšanas pārtraukšanas aknu funkcionālie rādītāji abiem pacientiem normalizējās, un vienam pacientam ārstēšana tika atsākta, un atkārtotu vērtību paaugstināšanos nenovēroja. Pētījumā Nr. 302 3. vai 4. pakāpes AlAT vai AsAT līmeņa paaugstināšanos novēroja 35 pacientiem, kas tika ārstēti ar abiraterona acetātu (6,5 %). Paaugstinātais aminotransferāžu līmenis izzuda gandrīz visiem pacientiem, izņemot trīs pacientus (divi ar jaunām vairākām metastāzēm aknās un viens, kuram AsAT līmenis paaugstinājās aptuveni trīs nedēļas pēc pēdējās abiraterona acetāta devas lietošanas). </w:t>
      </w:r>
      <w:r w:rsidR="005E0A8D" w:rsidRPr="00E8717C">
        <w:rPr>
          <w:noProof/>
          <w:lang w:val="lv-LV"/>
        </w:rPr>
        <w:t>3. fāzes klīniskajos pētījumos t</w:t>
      </w:r>
      <w:r w:rsidRPr="00E8717C">
        <w:rPr>
          <w:noProof/>
          <w:lang w:val="lv-LV"/>
        </w:rPr>
        <w:t xml:space="preserve">ika ziņots, ka paaugstinātu AlAT vai AsAT vērtību </w:t>
      </w:r>
      <w:r w:rsidR="003174B1" w:rsidRPr="00E8717C">
        <w:rPr>
          <w:noProof/>
          <w:lang w:val="lv-LV"/>
        </w:rPr>
        <w:t xml:space="preserve">vai </w:t>
      </w:r>
      <w:r w:rsidR="00EA4D6F" w:rsidRPr="00E8717C">
        <w:rPr>
          <w:noProof/>
          <w:lang w:val="lv-LV"/>
        </w:rPr>
        <w:t>aknu funkcionālo rādītāju noviržu</w:t>
      </w:r>
      <w:r w:rsidR="001D1D25" w:rsidRPr="00E8717C">
        <w:rPr>
          <w:noProof/>
          <w:lang w:val="lv-LV"/>
        </w:rPr>
        <w:t xml:space="preserve"> </w:t>
      </w:r>
      <w:r w:rsidRPr="00E8717C">
        <w:rPr>
          <w:noProof/>
          <w:lang w:val="lv-LV"/>
        </w:rPr>
        <w:t>dēļ ārstēšanu pārtrauca 1,</w:t>
      </w:r>
      <w:r w:rsidR="000E2678" w:rsidRPr="00E8717C">
        <w:rPr>
          <w:noProof/>
          <w:lang w:val="lv-LV"/>
        </w:rPr>
        <w:t>1</w:t>
      </w:r>
      <w:r w:rsidRPr="00E8717C">
        <w:rPr>
          <w:noProof/>
          <w:lang w:val="lv-LV"/>
        </w:rPr>
        <w:t> % ar abiraterona acetātu ārstēto pacientu un 0,</w:t>
      </w:r>
      <w:r w:rsidR="005E0A8D" w:rsidRPr="00E8717C">
        <w:rPr>
          <w:noProof/>
          <w:lang w:val="lv-LV"/>
        </w:rPr>
        <w:t>6</w:t>
      </w:r>
      <w:r w:rsidRPr="00E8717C">
        <w:rPr>
          <w:noProof/>
          <w:lang w:val="lv-LV"/>
        </w:rPr>
        <w:t> % ar placebo ārstēto pacientu; nav ziņots par nāves gadījumiem saistībā ar hepatotoksicitāti.</w:t>
      </w:r>
    </w:p>
    <w:p w14:paraId="2174110C" w14:textId="77777777" w:rsidR="00164C5B" w:rsidRPr="00E8717C" w:rsidRDefault="00164C5B" w:rsidP="000C6F80">
      <w:pPr>
        <w:tabs>
          <w:tab w:val="left" w:pos="1134"/>
          <w:tab w:val="left" w:pos="1701"/>
        </w:tabs>
        <w:rPr>
          <w:noProof/>
          <w:lang w:val="lv-LV"/>
        </w:rPr>
      </w:pPr>
    </w:p>
    <w:p w14:paraId="7CBECD5A" w14:textId="77777777" w:rsidR="00164C5B" w:rsidRPr="00E8717C" w:rsidRDefault="00164C5B" w:rsidP="000C6F80">
      <w:pPr>
        <w:tabs>
          <w:tab w:val="left" w:pos="1134"/>
          <w:tab w:val="left" w:pos="1701"/>
        </w:tabs>
        <w:rPr>
          <w:noProof/>
          <w:lang w:val="lv-LV"/>
        </w:rPr>
      </w:pPr>
      <w:r w:rsidRPr="00E8717C">
        <w:rPr>
          <w:noProof/>
          <w:lang w:val="lv-LV"/>
        </w:rPr>
        <w:t xml:space="preserve">Klīniskajos pētījumos hepatotoksicitātes risks tika mazināts, </w:t>
      </w:r>
      <w:r w:rsidR="00203736" w:rsidRPr="00E8717C">
        <w:rPr>
          <w:noProof/>
          <w:lang w:val="lv-LV"/>
        </w:rPr>
        <w:t>tajos neiekļaujot pacientus, kam sākotnēji bija hepatīts vai būtiskas aknu funkcionālo testu novirzes</w:t>
      </w:r>
      <w:r w:rsidRPr="00E8717C">
        <w:rPr>
          <w:noProof/>
          <w:lang w:val="lv-LV"/>
        </w:rPr>
        <w:t xml:space="preserve">. </w:t>
      </w:r>
      <w:r w:rsidR="009C2EAF" w:rsidRPr="00E8717C">
        <w:rPr>
          <w:noProof/>
          <w:lang w:val="lv-LV"/>
        </w:rPr>
        <w:t>No pētījuma Nr. 3011 tika izslēgti pacienti, kuriem sākotnējās AlAT un AsA</w:t>
      </w:r>
      <w:r w:rsidR="00BB1C1C" w:rsidRPr="00E8717C">
        <w:rPr>
          <w:noProof/>
          <w:lang w:val="lv-LV"/>
        </w:rPr>
        <w:t>T</w:t>
      </w:r>
      <w:r w:rsidR="009C2EAF" w:rsidRPr="00E8717C">
        <w:rPr>
          <w:noProof/>
          <w:lang w:val="lv-LV"/>
        </w:rPr>
        <w:t xml:space="preserve"> vērtības &gt; 2,5 x pārsniedza NAR, bilirubīna vērtības &gt; 1,5 x pārsniedza NAR, kuriem bija aktīvs vai simtomātisks vīrusu hepatīts vai hroniska aknu slimība; aknu disfunkcijas izraisīts ascīts vai asinsreces traucējumi</w:t>
      </w:r>
      <w:r w:rsidR="0022019A" w:rsidRPr="00E8717C">
        <w:rPr>
          <w:noProof/>
          <w:lang w:val="lv-LV"/>
        </w:rPr>
        <w:t xml:space="preserve">. </w:t>
      </w:r>
      <w:r w:rsidRPr="00E8717C">
        <w:rPr>
          <w:noProof/>
          <w:lang w:val="lv-LV"/>
        </w:rPr>
        <w:t xml:space="preserve">No pētījuma Nr. 301 tika izslēgti pacienti, kuriem sākotnējās AlAT un AsAT vērtības </w:t>
      </w:r>
      <w:r w:rsidR="001C4637" w:rsidRPr="00E8717C">
        <w:rPr>
          <w:noProof/>
          <w:lang w:val="lv-LV"/>
        </w:rPr>
        <w:t>≥ </w:t>
      </w:r>
      <w:r w:rsidRPr="00E8717C">
        <w:rPr>
          <w:noProof/>
          <w:lang w:val="lv-LV"/>
        </w:rPr>
        <w:t xml:space="preserve">2,5 x pārsniedza NAR, ja aknās nebija metastāžu, un &gt;5 x pārsniedza NAR, ja bija metastāzes aknās. Uz dalību pētījumā Nr. 302 nevarēja kandidēt pacienti ar metastāzēm aknās, un </w:t>
      </w:r>
      <w:r w:rsidR="00203736" w:rsidRPr="00E8717C">
        <w:rPr>
          <w:noProof/>
          <w:lang w:val="lv-LV"/>
        </w:rPr>
        <w:t>tajā netika iekļauti</w:t>
      </w:r>
      <w:r w:rsidRPr="00E8717C">
        <w:rPr>
          <w:noProof/>
          <w:lang w:val="lv-LV"/>
        </w:rPr>
        <w:t xml:space="preserve"> pacienti, kuriem sākotnējās AlAT </w:t>
      </w:r>
      <w:r w:rsidR="00203736" w:rsidRPr="00E8717C">
        <w:rPr>
          <w:noProof/>
          <w:lang w:val="lv-LV"/>
        </w:rPr>
        <w:t>un</w:t>
      </w:r>
      <w:r w:rsidRPr="00E8717C">
        <w:rPr>
          <w:noProof/>
          <w:lang w:val="lv-LV"/>
        </w:rPr>
        <w:t xml:space="preserve"> AsAT vērtības </w:t>
      </w:r>
      <w:r w:rsidR="001C4637" w:rsidRPr="00E8717C">
        <w:rPr>
          <w:noProof/>
          <w:lang w:val="lv-LV"/>
        </w:rPr>
        <w:t>≥ </w:t>
      </w:r>
      <w:r w:rsidRPr="00E8717C">
        <w:rPr>
          <w:noProof/>
          <w:lang w:val="lv-LV"/>
        </w:rPr>
        <w:t>2,5 x pārsniedza NAR. Aknu funkcionālo rādītāju noviržu rašanās pacientiem, kuri piedalījās klīniskajos pētījumos, tika stingri kontrolēta, pieprasot ārstēšanas pārtraukšanu un pacienta atkārtotu ārstēšanu pieļaujot tikai pēc sākotnējo rādītāju atjaunošanās (skatīt 4.2. apakšpunktu). Pacienti, kuriem AlAT vai AsAT līmenis &gt;20 x pārsniedza NAR, netika ārstēti atkārtoti. Atkārtotas ārstēšanas drošums šādiem pacientiem nav zināms. Hepatotoksicitātes mehānisms nav skaidrs.</w:t>
      </w:r>
    </w:p>
    <w:p w14:paraId="3ED8E749" w14:textId="77777777" w:rsidR="00164C5B" w:rsidRPr="00E8717C" w:rsidRDefault="00164C5B" w:rsidP="000C6F80">
      <w:pPr>
        <w:tabs>
          <w:tab w:val="left" w:pos="1134"/>
          <w:tab w:val="left" w:pos="1701"/>
        </w:tabs>
        <w:rPr>
          <w:noProof/>
          <w:lang w:val="lv-LV"/>
        </w:rPr>
      </w:pPr>
    </w:p>
    <w:p w14:paraId="222DC372" w14:textId="77777777" w:rsidR="00164C5B" w:rsidRPr="00E8717C" w:rsidRDefault="00164C5B" w:rsidP="000C6F80">
      <w:pPr>
        <w:keepNext/>
        <w:rPr>
          <w:noProof/>
          <w:szCs w:val="24"/>
          <w:u w:val="single"/>
          <w:lang w:val="lv-LV"/>
        </w:rPr>
      </w:pPr>
      <w:r w:rsidRPr="00E8717C">
        <w:rPr>
          <w:noProof/>
          <w:szCs w:val="24"/>
          <w:u w:val="single"/>
          <w:lang w:val="lv-LV"/>
        </w:rPr>
        <w:t>Ziņošana par iespējamām nevēlamām blakusparādībām</w:t>
      </w:r>
    </w:p>
    <w:p w14:paraId="50AFC3C8" w14:textId="77777777" w:rsidR="00164C5B" w:rsidRPr="00E8717C" w:rsidRDefault="00164C5B" w:rsidP="000C6F80">
      <w:pPr>
        <w:tabs>
          <w:tab w:val="left" w:pos="1134"/>
          <w:tab w:val="left" w:pos="1701"/>
        </w:tabs>
        <w:rPr>
          <w:noProof/>
          <w:lang w:val="lv-LV"/>
        </w:rPr>
      </w:pPr>
      <w:r w:rsidRPr="00E8717C">
        <w:rPr>
          <w:noProof/>
          <w:szCs w:val="24"/>
          <w:lang w:val="lv-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hyperlink r:id="rId20" w:history="1">
        <w:r w:rsidRPr="00E8717C">
          <w:rPr>
            <w:noProof/>
            <w:color w:val="0000FF"/>
            <w:szCs w:val="24"/>
            <w:highlight w:val="lightGray"/>
            <w:u w:val="single"/>
            <w:lang w:val="lv-LV"/>
          </w:rPr>
          <w:t>V pielikumā</w:t>
        </w:r>
      </w:hyperlink>
      <w:r w:rsidRPr="00E8717C">
        <w:rPr>
          <w:noProof/>
          <w:szCs w:val="24"/>
          <w:highlight w:val="lightGray"/>
          <w:lang w:val="lv-LV"/>
        </w:rPr>
        <w:t xml:space="preserve"> minēto nacionālās ziņošanas sistēmas kontaktinformāciju</w:t>
      </w:r>
      <w:r w:rsidRPr="00E8717C">
        <w:rPr>
          <w:noProof/>
          <w:szCs w:val="24"/>
          <w:lang w:val="lv-LV"/>
        </w:rPr>
        <w:t>.</w:t>
      </w:r>
    </w:p>
    <w:p w14:paraId="01F6A18F" w14:textId="77777777" w:rsidR="00164C5B" w:rsidRPr="00E8717C" w:rsidRDefault="00164C5B" w:rsidP="000C6F80">
      <w:pPr>
        <w:tabs>
          <w:tab w:val="left" w:pos="1134"/>
          <w:tab w:val="left" w:pos="1701"/>
        </w:tabs>
        <w:rPr>
          <w:noProof/>
          <w:lang w:val="lv-LV"/>
        </w:rPr>
      </w:pPr>
    </w:p>
    <w:p w14:paraId="6DA08C84"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4.9.</w:t>
      </w:r>
      <w:r w:rsidRPr="00E8717C">
        <w:rPr>
          <w:b/>
          <w:bCs/>
          <w:noProof/>
          <w:lang w:val="lv-LV"/>
        </w:rPr>
        <w:tab/>
        <w:t>Pārdozēšana</w:t>
      </w:r>
    </w:p>
    <w:p w14:paraId="433B8C2E" w14:textId="77777777" w:rsidR="00164C5B" w:rsidRPr="00E8717C" w:rsidRDefault="00164C5B" w:rsidP="000C6F80">
      <w:pPr>
        <w:keepNext/>
        <w:tabs>
          <w:tab w:val="left" w:pos="1134"/>
          <w:tab w:val="left" w:pos="1701"/>
        </w:tabs>
        <w:rPr>
          <w:noProof/>
          <w:lang w:val="lv-LV"/>
        </w:rPr>
      </w:pPr>
    </w:p>
    <w:p w14:paraId="5E7DA497" w14:textId="77777777" w:rsidR="00164C5B" w:rsidRPr="00E8717C" w:rsidRDefault="00164C5B" w:rsidP="000C6F80">
      <w:pPr>
        <w:tabs>
          <w:tab w:val="left" w:pos="1134"/>
          <w:tab w:val="left" w:pos="1701"/>
        </w:tabs>
        <w:rPr>
          <w:noProof/>
          <w:lang w:val="lv-LV"/>
        </w:rPr>
      </w:pPr>
      <w:r w:rsidRPr="00E8717C">
        <w:rPr>
          <w:noProof/>
          <w:szCs w:val="24"/>
          <w:lang w:val="lv-LV"/>
        </w:rPr>
        <w:t xml:space="preserve">Pieredze </w:t>
      </w:r>
      <w:r w:rsidR="00466787">
        <w:rPr>
          <w:noProof/>
          <w:szCs w:val="24"/>
          <w:lang w:val="lv-LV"/>
        </w:rPr>
        <w:t>a</w:t>
      </w:r>
      <w:r w:rsidR="00466787" w:rsidRPr="00E8717C">
        <w:rPr>
          <w:noProof/>
          <w:szCs w:val="24"/>
          <w:lang w:val="lv-LV"/>
        </w:rPr>
        <w:t xml:space="preserve">r </w:t>
      </w:r>
      <w:r w:rsidR="001D36B3">
        <w:rPr>
          <w:noProof/>
          <w:szCs w:val="24"/>
          <w:lang w:val="lv-LV"/>
        </w:rPr>
        <w:t>abirateron</w:t>
      </w:r>
      <w:r w:rsidR="008D079A">
        <w:rPr>
          <w:noProof/>
          <w:szCs w:val="24"/>
          <w:lang w:val="lv-LV"/>
        </w:rPr>
        <w:t>a</w:t>
      </w:r>
      <w:r w:rsidRPr="00E8717C">
        <w:rPr>
          <w:noProof/>
          <w:szCs w:val="24"/>
          <w:lang w:val="lv-LV"/>
        </w:rPr>
        <w:t xml:space="preserve"> </w:t>
      </w:r>
      <w:r w:rsidR="00466787">
        <w:rPr>
          <w:noProof/>
          <w:szCs w:val="24"/>
          <w:lang w:val="lv-LV"/>
        </w:rPr>
        <w:t xml:space="preserve">acetāta </w:t>
      </w:r>
      <w:r w:rsidRPr="00E8717C">
        <w:rPr>
          <w:noProof/>
          <w:szCs w:val="24"/>
          <w:lang w:val="lv-LV"/>
        </w:rPr>
        <w:t>pārdozēšanu cilvēkam ir ierobežota.</w:t>
      </w:r>
    </w:p>
    <w:p w14:paraId="15201391" w14:textId="77777777" w:rsidR="00164C5B" w:rsidRPr="00E8717C" w:rsidRDefault="00164C5B" w:rsidP="000C6F80">
      <w:pPr>
        <w:tabs>
          <w:tab w:val="left" w:pos="1134"/>
          <w:tab w:val="left" w:pos="1701"/>
        </w:tabs>
        <w:rPr>
          <w:noProof/>
          <w:lang w:val="lv-LV"/>
        </w:rPr>
      </w:pPr>
    </w:p>
    <w:p w14:paraId="0A9B6BEF" w14:textId="77777777" w:rsidR="00164C5B" w:rsidRPr="00E8717C" w:rsidRDefault="00164C5B" w:rsidP="000C6F80">
      <w:pPr>
        <w:tabs>
          <w:tab w:val="left" w:pos="1134"/>
          <w:tab w:val="left" w:pos="1701"/>
        </w:tabs>
        <w:rPr>
          <w:noProof/>
          <w:lang w:val="lv-LV"/>
        </w:rPr>
      </w:pPr>
      <w:r w:rsidRPr="00E8717C">
        <w:rPr>
          <w:noProof/>
          <w:lang w:val="lv-LV"/>
        </w:rPr>
        <w:t>Specifiska antidota nav. Pārdozēšanas gadījumā jāpārtrauc lietošana un jāveic vispārīgi atbalstošie pasākumi, tajā skaitā jākontrolē aritmijas, hipokaliēmijas un šķidruma aiztures pazīmes un simptomi. Jāizvērtē arī aknu darbības rādītāji.</w:t>
      </w:r>
    </w:p>
    <w:p w14:paraId="07886387" w14:textId="77777777" w:rsidR="00164C5B" w:rsidRPr="00E8717C" w:rsidRDefault="00164C5B" w:rsidP="000C6F80">
      <w:pPr>
        <w:tabs>
          <w:tab w:val="left" w:pos="1134"/>
          <w:tab w:val="left" w:pos="1701"/>
        </w:tabs>
        <w:rPr>
          <w:noProof/>
          <w:lang w:val="lv-LV"/>
        </w:rPr>
      </w:pPr>
    </w:p>
    <w:p w14:paraId="165EF242" w14:textId="77777777" w:rsidR="00164C5B" w:rsidRPr="00E8717C" w:rsidRDefault="00164C5B" w:rsidP="000C6F80">
      <w:pPr>
        <w:tabs>
          <w:tab w:val="left" w:pos="1134"/>
          <w:tab w:val="left" w:pos="1701"/>
        </w:tabs>
        <w:rPr>
          <w:noProof/>
          <w:lang w:val="lv-LV"/>
        </w:rPr>
      </w:pPr>
    </w:p>
    <w:p w14:paraId="53809B01"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5.</w:t>
      </w:r>
      <w:r w:rsidRPr="00E8717C">
        <w:rPr>
          <w:b/>
          <w:bCs/>
          <w:noProof/>
          <w:lang w:val="lv-LV"/>
        </w:rPr>
        <w:tab/>
        <w:t>FARMAKOLOĢISKĀS ĪPAŠĪBAS</w:t>
      </w:r>
    </w:p>
    <w:p w14:paraId="07C744B7" w14:textId="77777777" w:rsidR="00164C5B" w:rsidRPr="00E8717C" w:rsidRDefault="00164C5B" w:rsidP="000C6F80">
      <w:pPr>
        <w:keepNext/>
        <w:tabs>
          <w:tab w:val="left" w:pos="1134"/>
          <w:tab w:val="left" w:pos="1701"/>
        </w:tabs>
        <w:rPr>
          <w:noProof/>
          <w:lang w:val="lv-LV"/>
        </w:rPr>
      </w:pPr>
    </w:p>
    <w:p w14:paraId="02A3E1AC"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5.1.</w:t>
      </w:r>
      <w:r w:rsidRPr="00E8717C">
        <w:rPr>
          <w:b/>
          <w:bCs/>
          <w:noProof/>
          <w:lang w:val="lv-LV"/>
        </w:rPr>
        <w:tab/>
        <w:t>Farmakodinamiskās īpašības</w:t>
      </w:r>
    </w:p>
    <w:p w14:paraId="64153802" w14:textId="77777777" w:rsidR="00164C5B" w:rsidRPr="00E8717C" w:rsidRDefault="00164C5B" w:rsidP="000C6F80">
      <w:pPr>
        <w:keepNext/>
        <w:tabs>
          <w:tab w:val="left" w:pos="1134"/>
          <w:tab w:val="left" w:pos="1701"/>
        </w:tabs>
        <w:rPr>
          <w:noProof/>
          <w:lang w:val="lv-LV"/>
        </w:rPr>
      </w:pPr>
    </w:p>
    <w:p w14:paraId="1D128B3C" w14:textId="77777777" w:rsidR="00164C5B" w:rsidRPr="00E8717C" w:rsidRDefault="00164C5B" w:rsidP="000C6F80">
      <w:pPr>
        <w:tabs>
          <w:tab w:val="left" w:pos="1134"/>
          <w:tab w:val="left" w:pos="1701"/>
        </w:tabs>
        <w:rPr>
          <w:noProof/>
          <w:lang w:val="lv-LV"/>
        </w:rPr>
      </w:pPr>
      <w:r w:rsidRPr="00E93A70">
        <w:rPr>
          <w:noProof/>
          <w:lang w:val="lv-LV"/>
        </w:rPr>
        <w:t xml:space="preserve">Farmakoterapeitiskā grupa: </w:t>
      </w:r>
      <w:r w:rsidRPr="00063D6C">
        <w:rPr>
          <w:noProof/>
          <w:lang w:val="lv-LV"/>
        </w:rPr>
        <w:t>endokr</w:t>
      </w:r>
      <w:r w:rsidR="00D87B00" w:rsidRPr="00063D6C">
        <w:rPr>
          <w:noProof/>
          <w:lang w:val="lv-LV"/>
        </w:rPr>
        <w:t>īnās terapijas</w:t>
      </w:r>
      <w:r w:rsidRPr="00E93A70">
        <w:rPr>
          <w:noProof/>
          <w:lang w:val="lv-LV"/>
        </w:rPr>
        <w:t xml:space="preserve"> līdzekļi, citi hormonu antagonisti un </w:t>
      </w:r>
      <w:r w:rsidR="00D87B00" w:rsidRPr="00063D6C">
        <w:rPr>
          <w:noProof/>
          <w:lang w:val="lv-LV"/>
        </w:rPr>
        <w:t>tiem līdzīgas vielas</w:t>
      </w:r>
      <w:r w:rsidRPr="00E93A70">
        <w:rPr>
          <w:noProof/>
          <w:lang w:val="lv-LV"/>
        </w:rPr>
        <w:t>, ATĶ kods: L02BX03.</w:t>
      </w:r>
    </w:p>
    <w:p w14:paraId="6B74337E" w14:textId="77777777" w:rsidR="00164C5B" w:rsidRPr="00E8717C" w:rsidRDefault="00164C5B" w:rsidP="000C6F80">
      <w:pPr>
        <w:tabs>
          <w:tab w:val="left" w:pos="1134"/>
          <w:tab w:val="left" w:pos="1701"/>
        </w:tabs>
        <w:rPr>
          <w:noProof/>
          <w:lang w:val="lv-LV"/>
        </w:rPr>
      </w:pPr>
    </w:p>
    <w:p w14:paraId="63E8598A" w14:textId="77777777" w:rsidR="00164C5B" w:rsidRPr="00E8717C" w:rsidRDefault="00164C5B" w:rsidP="000C6F80">
      <w:pPr>
        <w:keepNext/>
        <w:tabs>
          <w:tab w:val="left" w:pos="1134"/>
          <w:tab w:val="left" w:pos="1701"/>
        </w:tabs>
        <w:rPr>
          <w:noProof/>
          <w:u w:val="single"/>
          <w:lang w:val="lv-LV"/>
        </w:rPr>
      </w:pPr>
      <w:r w:rsidRPr="00E8717C">
        <w:rPr>
          <w:noProof/>
          <w:u w:val="single"/>
          <w:lang w:val="lv-LV"/>
        </w:rPr>
        <w:t>Darbības mehānisms</w:t>
      </w:r>
    </w:p>
    <w:p w14:paraId="63BFEB35" w14:textId="77777777" w:rsidR="00164C5B" w:rsidRPr="00E8717C" w:rsidRDefault="00164C5B" w:rsidP="000C6F80">
      <w:pPr>
        <w:tabs>
          <w:tab w:val="left" w:pos="1134"/>
          <w:tab w:val="left" w:pos="1701"/>
        </w:tabs>
        <w:rPr>
          <w:noProof/>
          <w:lang w:val="lv-LV"/>
        </w:rPr>
      </w:pPr>
      <w:r w:rsidRPr="00E8717C">
        <w:rPr>
          <w:noProof/>
          <w:lang w:val="lv-LV"/>
        </w:rPr>
        <w:t xml:space="preserve">Abiraterona acetāts </w:t>
      </w:r>
      <w:r w:rsidRPr="00E8717C">
        <w:rPr>
          <w:i/>
          <w:iCs/>
          <w:noProof/>
          <w:lang w:val="lv-LV"/>
        </w:rPr>
        <w:t>in vivo</w:t>
      </w:r>
      <w:r w:rsidRPr="00E8717C">
        <w:rPr>
          <w:noProof/>
          <w:lang w:val="lv-LV"/>
        </w:rPr>
        <w:t xml:space="preserve"> tiek pārvēsts androgēnu biosintēzes inhibitorā abirateronā. Konkrētāk, abiraterons selektīvi inhibē enzīmu 17α</w:t>
      </w:r>
      <w:r w:rsidRPr="00E8717C">
        <w:rPr>
          <w:noProof/>
          <w:lang w:val="lv-LV"/>
        </w:rPr>
        <w:noBreakHyphen/>
        <w:t>hidroksilāzi/C17,20</w:t>
      </w:r>
      <w:r w:rsidRPr="00E8717C">
        <w:rPr>
          <w:noProof/>
          <w:lang w:val="lv-LV"/>
        </w:rPr>
        <w:noBreakHyphen/>
        <w:t>liāzi (CYP17). Šī enzīma ekspresija notiek sēklinieku, virsnieru un prostatas audzēja audos, un tas ir nepieciešams androgēnu biosintēzei. CYP17 katalizē pregnenolona un progesterona pārvēršanu testosterona prekursoros DHEA un androst</w:t>
      </w:r>
      <w:r w:rsidR="00203736" w:rsidRPr="00E8717C">
        <w:rPr>
          <w:noProof/>
          <w:lang w:val="lv-LV"/>
        </w:rPr>
        <w:t>e</w:t>
      </w:r>
      <w:r w:rsidRPr="00E8717C">
        <w:rPr>
          <w:noProof/>
          <w:lang w:val="lv-LV"/>
        </w:rPr>
        <w:t>ndionā, notiekot</w:t>
      </w:r>
      <w:r w:rsidR="00203736" w:rsidRPr="00E8717C">
        <w:rPr>
          <w:noProof/>
          <w:lang w:val="lv-LV"/>
        </w:rPr>
        <w:t xml:space="preserve"> attiecīgi</w:t>
      </w:r>
      <w:r w:rsidRPr="00E8717C">
        <w:rPr>
          <w:noProof/>
          <w:lang w:val="lv-LV"/>
        </w:rPr>
        <w:t xml:space="preserve"> 17α</w:t>
      </w:r>
      <w:r w:rsidRPr="00E8717C">
        <w:rPr>
          <w:noProof/>
          <w:lang w:val="lv-LV"/>
        </w:rPr>
        <w:noBreakHyphen/>
        <w:t>hidroksilācijai un C17,20 saites pārraušanai. CYP17 inhibīcijas rezultātā pastiprinās arī miner</w:t>
      </w:r>
      <w:r w:rsidR="00AC1A52" w:rsidRPr="00E8717C">
        <w:rPr>
          <w:noProof/>
          <w:lang w:val="lv-LV"/>
        </w:rPr>
        <w:t>ā</w:t>
      </w:r>
      <w:r w:rsidRPr="00E8717C">
        <w:rPr>
          <w:noProof/>
          <w:lang w:val="lv-LV"/>
        </w:rPr>
        <w:t>lkortikoīdu veidošanās virsnierēs (skatīt 4.4. apakšpunktu).</w:t>
      </w:r>
    </w:p>
    <w:p w14:paraId="54AF358E" w14:textId="77777777" w:rsidR="00164C5B" w:rsidRPr="00E8717C" w:rsidRDefault="00164C5B" w:rsidP="000C6F80">
      <w:pPr>
        <w:tabs>
          <w:tab w:val="left" w:pos="1134"/>
          <w:tab w:val="left" w:pos="1701"/>
        </w:tabs>
        <w:rPr>
          <w:noProof/>
          <w:lang w:val="lv-LV"/>
        </w:rPr>
      </w:pPr>
    </w:p>
    <w:p w14:paraId="60A6789A" w14:textId="77777777" w:rsidR="00164C5B" w:rsidRPr="00E8717C" w:rsidRDefault="00164C5B" w:rsidP="000C6F80">
      <w:pPr>
        <w:tabs>
          <w:tab w:val="left" w:pos="1134"/>
          <w:tab w:val="left" w:pos="1701"/>
        </w:tabs>
        <w:rPr>
          <w:noProof/>
          <w:lang w:val="lv-LV"/>
        </w:rPr>
      </w:pPr>
      <w:r w:rsidRPr="00E8717C">
        <w:rPr>
          <w:noProof/>
          <w:lang w:val="lv-LV"/>
        </w:rPr>
        <w:t xml:space="preserve">Pret androgēniem jutīgs prostatas vēzis reaģē uz ārstēšanu, kas pazemina androgēnu līmeni. Androgēnu deprivācijas terapija, piemēram, ārstēšana ar LHRH analogiem vai orhiektomija, samazina androgēnu veidošanos sēkliniekos, taču neietekmē androgēnu veidošanos virsnierēs vai audzējā. Ārstēšana ar </w:t>
      </w:r>
      <w:r w:rsidR="001D36B3">
        <w:rPr>
          <w:noProof/>
          <w:lang w:val="lv-LV"/>
        </w:rPr>
        <w:t>abirateronu</w:t>
      </w:r>
      <w:r w:rsidRPr="00E8717C">
        <w:rPr>
          <w:noProof/>
          <w:lang w:val="lv-LV"/>
        </w:rPr>
        <w:t>, lietojot to kopā ar LHRH analogiem (vai orhiektomiju), samazina testosterona daudzumu serumā līdz nenosakāmam līmenim</w:t>
      </w:r>
      <w:r w:rsidR="00203736" w:rsidRPr="00E8717C">
        <w:rPr>
          <w:noProof/>
          <w:lang w:val="lv-LV"/>
        </w:rPr>
        <w:t xml:space="preserve"> (nosakot ar </w:t>
      </w:r>
      <w:r w:rsidR="0085086B" w:rsidRPr="00E8717C">
        <w:rPr>
          <w:noProof/>
          <w:lang w:val="lv-LV"/>
        </w:rPr>
        <w:t>komerciāliem testiem</w:t>
      </w:r>
      <w:r w:rsidR="00203736" w:rsidRPr="00E8717C">
        <w:rPr>
          <w:noProof/>
          <w:lang w:val="lv-LV"/>
        </w:rPr>
        <w:t>)</w:t>
      </w:r>
      <w:r w:rsidRPr="00E8717C">
        <w:rPr>
          <w:noProof/>
          <w:lang w:val="lv-LV"/>
        </w:rPr>
        <w:t>.</w:t>
      </w:r>
    </w:p>
    <w:p w14:paraId="6D6D9AFD" w14:textId="77777777" w:rsidR="00164C5B" w:rsidRPr="00E8717C" w:rsidRDefault="00164C5B" w:rsidP="000C6F80">
      <w:pPr>
        <w:tabs>
          <w:tab w:val="left" w:pos="1134"/>
          <w:tab w:val="left" w:pos="1701"/>
        </w:tabs>
        <w:rPr>
          <w:noProof/>
          <w:lang w:val="lv-LV"/>
        </w:rPr>
      </w:pPr>
    </w:p>
    <w:p w14:paraId="20DFBD18" w14:textId="77777777" w:rsidR="00164C5B" w:rsidRPr="00E8717C" w:rsidRDefault="00164C5B" w:rsidP="000C6F80">
      <w:pPr>
        <w:keepNext/>
        <w:tabs>
          <w:tab w:val="left" w:pos="1134"/>
          <w:tab w:val="left" w:pos="1701"/>
        </w:tabs>
        <w:rPr>
          <w:noProof/>
          <w:u w:val="single"/>
          <w:lang w:val="lv-LV"/>
        </w:rPr>
      </w:pPr>
      <w:r w:rsidRPr="00E8717C">
        <w:rPr>
          <w:noProof/>
          <w:u w:val="single"/>
          <w:lang w:val="lv-LV"/>
        </w:rPr>
        <w:t>Farmakodinamiskā iedarbība</w:t>
      </w:r>
    </w:p>
    <w:p w14:paraId="42660BD3" w14:textId="77777777" w:rsidR="00164C5B" w:rsidRPr="00E8717C" w:rsidRDefault="00962CE9" w:rsidP="000C6F80">
      <w:pPr>
        <w:tabs>
          <w:tab w:val="left" w:pos="1134"/>
          <w:tab w:val="left" w:pos="1701"/>
        </w:tabs>
        <w:rPr>
          <w:noProof/>
          <w:lang w:val="lv-LV"/>
        </w:rPr>
      </w:pPr>
      <w:r>
        <w:rPr>
          <w:noProof/>
          <w:lang w:val="lv-LV"/>
        </w:rPr>
        <w:t>A</w:t>
      </w:r>
      <w:r w:rsidR="001D36B3">
        <w:rPr>
          <w:noProof/>
          <w:lang w:val="lv-LV"/>
        </w:rPr>
        <w:t>birateron</w:t>
      </w:r>
      <w:r w:rsidR="00E75CE7">
        <w:rPr>
          <w:noProof/>
          <w:lang w:val="lv-LV"/>
        </w:rPr>
        <w:t>a</w:t>
      </w:r>
      <w:r w:rsidR="00E75CE7" w:rsidRPr="00E75CE7">
        <w:rPr>
          <w:noProof/>
          <w:lang w:val="lv-LV"/>
        </w:rPr>
        <w:t xml:space="preserve"> </w:t>
      </w:r>
      <w:r w:rsidR="00E75CE7">
        <w:rPr>
          <w:noProof/>
          <w:lang w:val="lv-LV"/>
        </w:rPr>
        <w:t>acetāts</w:t>
      </w:r>
      <w:r w:rsidR="00164C5B" w:rsidRPr="00E8717C">
        <w:rPr>
          <w:noProof/>
          <w:lang w:val="lv-LV"/>
        </w:rPr>
        <w:t xml:space="preserve"> samazina testosterona un citu androgēnu daudzumu serumā līdz līmenim, kas ir zemāks par to, kādu var sasniegt, lietojot tikai LHRH analogus vai izmantojot orhiektomiju. To nosaka androgēnu biosintēzei nepieciešamā enzīma CYP17 selektīva inhibīcija. PSA kalpo kā biomarķieris pacientiem ar prostatas vēzi. 3. fāzes klīniskajā pētījumā pacientiem, kuriem iepriekš bija nesekmīga ķīmijterapija ar taksāniem, PSA līmeņa pazemināšanos vismaz par 50% salīdzinājumā ar sākotnējiem rādītājiem novēroja 38% ar abiraterona acetātu ārstēto pacientu un 10% ar placebo ārstēto pacientu.</w:t>
      </w:r>
    </w:p>
    <w:p w14:paraId="5FE069C7" w14:textId="77777777" w:rsidR="00164C5B" w:rsidRPr="00E8717C" w:rsidRDefault="00164C5B" w:rsidP="000C6F80">
      <w:pPr>
        <w:tabs>
          <w:tab w:val="left" w:pos="1134"/>
          <w:tab w:val="left" w:pos="1701"/>
        </w:tabs>
        <w:rPr>
          <w:noProof/>
          <w:lang w:val="lv-LV"/>
        </w:rPr>
      </w:pPr>
    </w:p>
    <w:p w14:paraId="3F46E61D" w14:textId="77777777" w:rsidR="00164C5B" w:rsidRPr="00E8717C" w:rsidRDefault="00164C5B" w:rsidP="000C6F80">
      <w:pPr>
        <w:keepNext/>
        <w:tabs>
          <w:tab w:val="left" w:pos="1134"/>
          <w:tab w:val="left" w:pos="1701"/>
        </w:tabs>
        <w:rPr>
          <w:noProof/>
          <w:u w:val="single"/>
          <w:lang w:val="lv-LV"/>
        </w:rPr>
      </w:pPr>
      <w:r w:rsidRPr="00E8717C">
        <w:rPr>
          <w:noProof/>
          <w:u w:val="single"/>
          <w:lang w:val="lv-LV"/>
        </w:rPr>
        <w:t>Klīniskā efektivitāte un drošums</w:t>
      </w:r>
    </w:p>
    <w:p w14:paraId="1DF6B2D1" w14:textId="77777777" w:rsidR="00164C5B" w:rsidRPr="00E8717C" w:rsidRDefault="00164C5B" w:rsidP="000C6F80">
      <w:pPr>
        <w:tabs>
          <w:tab w:val="left" w:pos="1134"/>
          <w:tab w:val="left" w:pos="1701"/>
        </w:tabs>
        <w:rPr>
          <w:noProof/>
          <w:lang w:val="lv-LV"/>
        </w:rPr>
      </w:pPr>
      <w:r w:rsidRPr="00E8717C">
        <w:rPr>
          <w:noProof/>
          <w:lang w:val="lv-LV"/>
        </w:rPr>
        <w:t xml:space="preserve">Efektivitāte tika pierādīta </w:t>
      </w:r>
      <w:r w:rsidR="00B55661" w:rsidRPr="00E8717C">
        <w:rPr>
          <w:noProof/>
          <w:lang w:val="lv-LV"/>
        </w:rPr>
        <w:t>trijos</w:t>
      </w:r>
      <w:r w:rsidRPr="00E8717C">
        <w:rPr>
          <w:noProof/>
          <w:lang w:val="lv-LV"/>
        </w:rPr>
        <w:t xml:space="preserve"> nejaušinātos, placebo kontrolētos daudzcentru 3. fāzes klīniskajos pētījumos (pētījumā Nr. 301</w:t>
      </w:r>
      <w:r w:rsidR="00B55661" w:rsidRPr="00E8717C">
        <w:rPr>
          <w:noProof/>
          <w:lang w:val="lv-LV"/>
        </w:rPr>
        <w:t>1</w:t>
      </w:r>
      <w:r w:rsidR="006008E9" w:rsidRPr="00E8717C">
        <w:rPr>
          <w:noProof/>
          <w:lang w:val="lv-LV"/>
        </w:rPr>
        <w:t>, Nr.</w:t>
      </w:r>
      <w:r w:rsidR="00B55661" w:rsidRPr="00E8717C">
        <w:rPr>
          <w:noProof/>
          <w:lang w:val="lv-LV"/>
        </w:rPr>
        <w:t xml:space="preserve"> 302</w:t>
      </w:r>
      <w:r w:rsidRPr="00E8717C">
        <w:rPr>
          <w:noProof/>
          <w:lang w:val="lv-LV"/>
        </w:rPr>
        <w:t xml:space="preserve"> un </w:t>
      </w:r>
      <w:r w:rsidR="006008E9" w:rsidRPr="00E8717C">
        <w:rPr>
          <w:noProof/>
          <w:lang w:val="lv-LV"/>
        </w:rPr>
        <w:t xml:space="preserve">Nr. </w:t>
      </w:r>
      <w:r w:rsidRPr="00E8717C">
        <w:rPr>
          <w:noProof/>
          <w:lang w:val="lv-LV"/>
        </w:rPr>
        <w:t>30</w:t>
      </w:r>
      <w:r w:rsidR="00B55661" w:rsidRPr="00E8717C">
        <w:rPr>
          <w:noProof/>
          <w:lang w:val="lv-LV"/>
        </w:rPr>
        <w:t>1</w:t>
      </w:r>
      <w:r w:rsidRPr="00E8717C">
        <w:rPr>
          <w:noProof/>
          <w:lang w:val="lv-LV"/>
        </w:rPr>
        <w:t xml:space="preserve">), kuros piedalījās pacienti ar </w:t>
      </w:r>
      <w:r w:rsidR="00543E67" w:rsidRPr="00E8717C">
        <w:rPr>
          <w:i/>
          <w:noProof/>
          <w:lang w:val="lv-LV"/>
        </w:rPr>
        <w:t>mHSPC</w:t>
      </w:r>
      <w:r w:rsidR="00543E67" w:rsidRPr="00E8717C">
        <w:rPr>
          <w:noProof/>
          <w:lang w:val="lv-LV"/>
        </w:rPr>
        <w:t xml:space="preserve"> un </w:t>
      </w:r>
      <w:r w:rsidR="00543E67" w:rsidRPr="00E8717C">
        <w:rPr>
          <w:i/>
          <w:noProof/>
          <w:lang w:val="lv-LV"/>
        </w:rPr>
        <w:t>mCRPC</w:t>
      </w:r>
      <w:r w:rsidR="00543E67" w:rsidRPr="00E8717C">
        <w:rPr>
          <w:noProof/>
          <w:lang w:val="lv-LV"/>
        </w:rPr>
        <w:t xml:space="preserve">. </w:t>
      </w:r>
      <w:r w:rsidR="00BB1C1C" w:rsidRPr="00E8717C">
        <w:rPr>
          <w:noProof/>
          <w:lang w:val="lv-LV"/>
        </w:rPr>
        <w:t xml:space="preserve">Pētījumā Nr. 3011 tika iekļauti pacienti, kuriem bija nesen (3 mēnešu laikā pirms randomizācijas) diagnosticēts </w:t>
      </w:r>
      <w:r w:rsidR="00BB1C1C" w:rsidRPr="00E8717C">
        <w:rPr>
          <w:i/>
          <w:noProof/>
          <w:lang w:val="lv-LV"/>
        </w:rPr>
        <w:t>mHSPC</w:t>
      </w:r>
      <w:r w:rsidR="00BB1C1C" w:rsidRPr="00E8717C">
        <w:rPr>
          <w:noProof/>
          <w:lang w:val="lv-LV"/>
        </w:rPr>
        <w:t xml:space="preserve"> ar augsta riska prognostiskajiem faktoriem. Augsta riska prognoze tika definēta kā tāda, kas ietvēra vismaz 2 no šeit minētajiem 3 riska faktoriem: (1) Glīsona skalas vērtējums ≥8; (2) 3 vai vairāki kaulu skenēšanā konstatēti bojājumi; (3) izmērāmas iekšējo orgānu metastāzes (izņemot limfmezglu slimību). Aktīvajā grupā </w:t>
      </w:r>
      <w:r w:rsidR="001D36B3">
        <w:rPr>
          <w:noProof/>
          <w:lang w:val="lv-LV"/>
        </w:rPr>
        <w:t>abirateron</w:t>
      </w:r>
      <w:r w:rsidR="00E75CE7">
        <w:rPr>
          <w:noProof/>
          <w:lang w:val="lv-LV"/>
        </w:rPr>
        <w:t>a</w:t>
      </w:r>
      <w:r w:rsidR="00BB1C1C" w:rsidRPr="00E8717C">
        <w:rPr>
          <w:noProof/>
          <w:lang w:val="lv-LV"/>
        </w:rPr>
        <w:t xml:space="preserve"> </w:t>
      </w:r>
      <w:r w:rsidR="00E75CE7">
        <w:rPr>
          <w:noProof/>
          <w:lang w:val="lv-LV"/>
        </w:rPr>
        <w:t>acetātu</w:t>
      </w:r>
      <w:r w:rsidR="00E75CE7" w:rsidRPr="00E8717C">
        <w:rPr>
          <w:noProof/>
          <w:lang w:val="lv-LV"/>
        </w:rPr>
        <w:t xml:space="preserve"> </w:t>
      </w:r>
      <w:r w:rsidR="00BB1C1C" w:rsidRPr="00E8717C">
        <w:rPr>
          <w:noProof/>
          <w:lang w:val="lv-LV"/>
        </w:rPr>
        <w:t xml:space="preserve">lietoja pa 1000 mg dienā kombinācijā ar nelielu prednizona devu (5 mg vienreiz dienā) papildus ADT (LHRH agonistam vai orhiektomijai), kas bija standarta aprūpe. Pacienti kontrolgrupā saņēma ADT un placebo gan </w:t>
      </w:r>
      <w:r w:rsidR="001D36B3">
        <w:rPr>
          <w:noProof/>
          <w:lang w:val="lv-LV"/>
        </w:rPr>
        <w:t>abirateron</w:t>
      </w:r>
      <w:r w:rsidR="00A61165">
        <w:rPr>
          <w:noProof/>
          <w:lang w:val="lv-LV"/>
        </w:rPr>
        <w:t>a</w:t>
      </w:r>
      <w:r w:rsidR="00E75CE7" w:rsidRPr="00E75CE7">
        <w:rPr>
          <w:noProof/>
          <w:lang w:val="lv-LV"/>
        </w:rPr>
        <w:t xml:space="preserve"> </w:t>
      </w:r>
      <w:r w:rsidR="00E75CE7">
        <w:rPr>
          <w:noProof/>
          <w:lang w:val="lv-LV"/>
        </w:rPr>
        <w:t>acetāta</w:t>
      </w:r>
      <w:r w:rsidR="00BB1C1C" w:rsidRPr="00E8717C">
        <w:rPr>
          <w:noProof/>
          <w:lang w:val="lv-LV"/>
        </w:rPr>
        <w:t>, gan prednizona vietā</w:t>
      </w:r>
      <w:r w:rsidR="00B55661" w:rsidRPr="00E8717C">
        <w:rPr>
          <w:noProof/>
          <w:lang w:val="lv-LV"/>
        </w:rPr>
        <w:t xml:space="preserve">. </w:t>
      </w:r>
      <w:r w:rsidRPr="00E8717C">
        <w:rPr>
          <w:noProof/>
          <w:lang w:val="lv-LV"/>
        </w:rPr>
        <w:t xml:space="preserve">Pētījumā Nr. 302 tika iesaistīti pacienti, kas iepriekš nebija saņēmuši docetakselu; pētījumā Nr. 301, savukārt, tika iesaistīti pacienti, kas iepriekš bija lietojuši docetakselu. Pacienti lietoja LHRH analogu, vai arī viņiem iepriekš bija veikta orhiektomija. Aktīvās terapijas grupā lietoja </w:t>
      </w:r>
      <w:r w:rsidR="001D36B3">
        <w:rPr>
          <w:noProof/>
          <w:lang w:val="lv-LV"/>
        </w:rPr>
        <w:t>abirateron</w:t>
      </w:r>
      <w:r w:rsidR="00E75CE7">
        <w:rPr>
          <w:noProof/>
          <w:lang w:val="lv-LV"/>
        </w:rPr>
        <w:t>a</w:t>
      </w:r>
      <w:r w:rsidRPr="00E8717C">
        <w:rPr>
          <w:noProof/>
          <w:lang w:val="lv-LV"/>
        </w:rPr>
        <w:t xml:space="preserve"> </w:t>
      </w:r>
      <w:r w:rsidR="00E75CE7">
        <w:rPr>
          <w:noProof/>
          <w:lang w:val="lv-LV"/>
        </w:rPr>
        <w:t>acetātu</w:t>
      </w:r>
      <w:r w:rsidR="00E75CE7" w:rsidRPr="00E8717C">
        <w:rPr>
          <w:noProof/>
          <w:lang w:val="lv-LV"/>
        </w:rPr>
        <w:t xml:space="preserve"> </w:t>
      </w:r>
      <w:r w:rsidRPr="00E8717C">
        <w:rPr>
          <w:noProof/>
          <w:lang w:val="lv-LV"/>
        </w:rPr>
        <w:t>devā 1 000 mg dienā, kombinācijā ar prednizonu vai prednizolonu mazā devā — 5 mg divas reizes dienā. Kontroles grupas pacienti saņēma placebo un prednizonu vai prednizolonu mazā devā — 5 mg divas reizes dienā.</w:t>
      </w:r>
    </w:p>
    <w:p w14:paraId="1C36ABF5" w14:textId="77777777" w:rsidR="00164C5B" w:rsidRPr="00E8717C" w:rsidRDefault="00164C5B" w:rsidP="000C6F80">
      <w:pPr>
        <w:tabs>
          <w:tab w:val="left" w:pos="1134"/>
          <w:tab w:val="left" w:pos="1701"/>
        </w:tabs>
        <w:rPr>
          <w:noProof/>
          <w:lang w:val="lv-LV"/>
        </w:rPr>
      </w:pPr>
    </w:p>
    <w:p w14:paraId="786F9A09" w14:textId="77777777" w:rsidR="00164C5B" w:rsidRPr="00E8717C" w:rsidRDefault="00164C5B" w:rsidP="000C6F80">
      <w:pPr>
        <w:tabs>
          <w:tab w:val="left" w:pos="1134"/>
          <w:tab w:val="left" w:pos="1701"/>
        </w:tabs>
        <w:rPr>
          <w:noProof/>
          <w:lang w:val="lv-LV"/>
        </w:rPr>
      </w:pPr>
      <w:r w:rsidRPr="00E8717C">
        <w:rPr>
          <w:noProof/>
          <w:lang w:val="lv-LV"/>
        </w:rPr>
        <w:t xml:space="preserve">PSA koncentrācijas serumā izmaiņas atsevišķi ne vienmēr prognozē klīnisko ieguvumu. Tādēļ </w:t>
      </w:r>
      <w:r w:rsidR="00B55661" w:rsidRPr="00E8717C">
        <w:rPr>
          <w:noProof/>
          <w:lang w:val="lv-LV"/>
        </w:rPr>
        <w:t>visos</w:t>
      </w:r>
      <w:r w:rsidRPr="00E8717C">
        <w:rPr>
          <w:noProof/>
          <w:lang w:val="lv-LV"/>
        </w:rPr>
        <w:t xml:space="preserve"> pētījumos pacientiem bija ieteicams turpināt lietot noteiktās pētāmās terapijas, līdz bija sasniegti tālāk aprakstītie pārtraukšanas kritēriji abos pētījumos.</w:t>
      </w:r>
    </w:p>
    <w:p w14:paraId="6C7548C6" w14:textId="77777777" w:rsidR="00164C5B" w:rsidRPr="00E8717C" w:rsidRDefault="00164C5B" w:rsidP="000C6F80">
      <w:pPr>
        <w:tabs>
          <w:tab w:val="left" w:pos="1134"/>
          <w:tab w:val="left" w:pos="1701"/>
        </w:tabs>
        <w:rPr>
          <w:noProof/>
          <w:lang w:val="lv-LV"/>
        </w:rPr>
      </w:pPr>
    </w:p>
    <w:p w14:paraId="6A75B75B" w14:textId="77777777" w:rsidR="00164C5B" w:rsidRPr="00E8717C" w:rsidRDefault="004E00E3" w:rsidP="000C6F80">
      <w:pPr>
        <w:tabs>
          <w:tab w:val="left" w:pos="1134"/>
          <w:tab w:val="left" w:pos="1701"/>
        </w:tabs>
        <w:rPr>
          <w:noProof/>
          <w:lang w:val="lv-LV"/>
        </w:rPr>
      </w:pPr>
      <w:r w:rsidRPr="00E8717C">
        <w:rPr>
          <w:noProof/>
          <w:lang w:val="lv-LV"/>
        </w:rPr>
        <w:t>Visus</w:t>
      </w:r>
      <w:r w:rsidR="00164C5B" w:rsidRPr="00E8717C">
        <w:rPr>
          <w:noProof/>
          <w:lang w:val="lv-LV"/>
        </w:rPr>
        <w:t xml:space="preserve"> pētījumos spironolaktona lietošana nebija atļauta, jo šī viela saistās ar androgēnu receptoriem un var paaugstināt PSA līmeni.</w:t>
      </w:r>
    </w:p>
    <w:p w14:paraId="41081FC2" w14:textId="77777777" w:rsidR="00CD3C4C" w:rsidRPr="00E8717C" w:rsidRDefault="00CD3C4C" w:rsidP="000C6F80">
      <w:pPr>
        <w:tabs>
          <w:tab w:val="left" w:pos="1134"/>
          <w:tab w:val="left" w:pos="1701"/>
        </w:tabs>
        <w:rPr>
          <w:noProof/>
          <w:lang w:val="lv-LV"/>
        </w:rPr>
      </w:pPr>
    </w:p>
    <w:p w14:paraId="6FB73F6C" w14:textId="77777777" w:rsidR="00BB1C1C" w:rsidRPr="00E8717C" w:rsidRDefault="00BB1C1C" w:rsidP="000C6F80">
      <w:pPr>
        <w:keepNext/>
        <w:tabs>
          <w:tab w:val="left" w:pos="1134"/>
          <w:tab w:val="left" w:pos="1701"/>
        </w:tabs>
        <w:rPr>
          <w:b/>
          <w:i/>
          <w:noProof/>
          <w:lang w:val="lv-LV"/>
        </w:rPr>
      </w:pPr>
      <w:r w:rsidRPr="00E8717C">
        <w:rPr>
          <w:b/>
          <w:i/>
          <w:noProof/>
          <w:lang w:val="lv-LV"/>
        </w:rPr>
        <w:t>Pētījums 3011</w:t>
      </w:r>
      <w:r w:rsidRPr="00E8717C">
        <w:rPr>
          <w:i/>
          <w:noProof/>
          <w:lang w:val="lv-LV"/>
        </w:rPr>
        <w:t xml:space="preserve"> (</w:t>
      </w:r>
      <w:r w:rsidRPr="00E8717C">
        <w:rPr>
          <w:b/>
          <w:i/>
          <w:noProof/>
          <w:lang w:val="lv-LV"/>
        </w:rPr>
        <w:t>pacienti ar nesen diagnosticētu augsta riska mHSPC)</w:t>
      </w:r>
    </w:p>
    <w:p w14:paraId="64090C4A" w14:textId="77777777" w:rsidR="00BB1C1C" w:rsidRPr="00E8717C" w:rsidRDefault="00B83910" w:rsidP="000C6F80">
      <w:pPr>
        <w:tabs>
          <w:tab w:val="left" w:pos="1134"/>
          <w:tab w:val="left" w:pos="1701"/>
        </w:tabs>
        <w:rPr>
          <w:rFonts w:cs="TimesNewRoman"/>
          <w:noProof/>
          <w:lang w:val="lv-LV" w:eastAsia="en-GB"/>
        </w:rPr>
      </w:pPr>
      <w:r w:rsidRPr="00E8717C">
        <w:rPr>
          <w:rFonts w:cs="TimesNewRoman"/>
          <w:noProof/>
          <w:lang w:val="lv-LV" w:eastAsia="en-GB"/>
        </w:rPr>
        <w:t xml:space="preserve">Pētījumā Nr. 3011 (n=1199) iekļauto pacientu vecuma mediāna bija 67 gadi. Ar </w:t>
      </w:r>
      <w:r w:rsidR="001D36B3">
        <w:rPr>
          <w:rFonts w:cs="TimesNewRoman"/>
          <w:noProof/>
          <w:lang w:val="lv-LV" w:eastAsia="en-GB"/>
        </w:rPr>
        <w:t>abirateron</w:t>
      </w:r>
      <w:r w:rsidR="00E75CE7">
        <w:rPr>
          <w:rFonts w:cs="TimesNewRoman"/>
          <w:noProof/>
          <w:lang w:val="lv-LV" w:eastAsia="en-GB"/>
        </w:rPr>
        <w:t>a</w:t>
      </w:r>
      <w:r w:rsidRPr="00E8717C">
        <w:rPr>
          <w:rFonts w:cs="TimesNewRoman"/>
          <w:noProof/>
          <w:lang w:val="lv-LV" w:eastAsia="en-GB"/>
        </w:rPr>
        <w:t xml:space="preserve"> </w:t>
      </w:r>
      <w:r w:rsidR="00E75CE7">
        <w:rPr>
          <w:noProof/>
          <w:lang w:val="lv-LV"/>
        </w:rPr>
        <w:t>acetātu</w:t>
      </w:r>
      <w:r w:rsidR="00E75CE7" w:rsidRPr="00E8717C">
        <w:rPr>
          <w:rFonts w:cs="TimesNewRoman"/>
          <w:noProof/>
          <w:lang w:val="lv-LV" w:eastAsia="en-GB"/>
        </w:rPr>
        <w:t xml:space="preserve"> </w:t>
      </w:r>
      <w:r w:rsidRPr="00E8717C">
        <w:rPr>
          <w:rFonts w:cs="TimesNewRoman"/>
          <w:noProof/>
          <w:lang w:val="lv-LV" w:eastAsia="en-GB"/>
        </w:rPr>
        <w:t xml:space="preserve">ārstēto pacientu skaits atbilstoši rasei: 832 baltās rases pārstāvji (69,4 %), 246 aziāti (20,5 %), 25 melnās rases pārstāvji vai afroamerikāņi (2,1 %), 80 citu rasu pārstāvji (6,7 %), 13 nezināmas/neprecizētas rases pārstāvji (1,1 %) un 3 Amerikas indiāņi vai Aļaskas iedzimtie (0,3 %). 97 % pacientu ECOG veiktspējas statuss bija 0 vai 1. Pacienti ar diagnosticētām metastāzēm galvas smadzenēs, nekontrolētu hipertensiju, nopietnu sirds slimību vai II - IV funkcionālās klases sirds mazspēju pēc NYHA klasifikācijas tika izslēgti. No pētījuma izslēdza arī pacientus, kuriem metastātisks prostatas vēzis iepriekš bija ārstēts ar farmakoterapiju, staru terapiju vai operāciju, izņēmums bija līdz 3 mēnešiem ilga ADT, 1 kurss paliatīvas staru terapijas vai operācija metastātiskas slimības simptomu ārstēšanai. </w:t>
      </w:r>
      <w:r w:rsidRPr="00E8717C">
        <w:rPr>
          <w:noProof/>
          <w:lang w:val="lv-LV"/>
        </w:rPr>
        <w:t>Kombinētais primārais efektivitātes mērķa kritērijs bija vispārējā dzīvildze (</w:t>
      </w:r>
      <w:r w:rsidRPr="00E8717C">
        <w:rPr>
          <w:i/>
          <w:noProof/>
          <w:lang w:val="lv-LV"/>
        </w:rPr>
        <w:t>OS</w:t>
      </w:r>
      <w:r w:rsidRPr="00E8717C">
        <w:rPr>
          <w:noProof/>
          <w:lang w:val="lv-LV"/>
        </w:rPr>
        <w:t xml:space="preserve"> - </w:t>
      </w:r>
      <w:r w:rsidRPr="00E8717C">
        <w:rPr>
          <w:i/>
          <w:noProof/>
          <w:lang w:val="lv-LV"/>
        </w:rPr>
        <w:t>overall survival</w:t>
      </w:r>
      <w:r w:rsidRPr="00E8717C">
        <w:rPr>
          <w:noProof/>
          <w:lang w:val="lv-LV"/>
        </w:rPr>
        <w:t>) un dzīvildze bez radioloģiski apstiprinātas slimības progresēšanas (</w:t>
      </w:r>
      <w:r w:rsidRPr="00E8717C">
        <w:rPr>
          <w:i/>
          <w:noProof/>
          <w:lang w:val="lv-LV"/>
        </w:rPr>
        <w:t>rPFS</w:t>
      </w:r>
      <w:r w:rsidRPr="00E8717C">
        <w:rPr>
          <w:noProof/>
          <w:lang w:val="lv-LV"/>
        </w:rPr>
        <w:t xml:space="preserve"> - </w:t>
      </w:r>
      <w:r w:rsidRPr="00E8717C">
        <w:rPr>
          <w:i/>
          <w:noProof/>
          <w:szCs w:val="24"/>
          <w:lang w:val="lv-LV"/>
        </w:rPr>
        <w:t>radiographic progression</w:t>
      </w:r>
      <w:r w:rsidRPr="00E8717C">
        <w:rPr>
          <w:i/>
          <w:noProof/>
          <w:szCs w:val="24"/>
          <w:lang w:val="lv-LV"/>
        </w:rPr>
        <w:noBreakHyphen/>
        <w:t>free survival</w:t>
      </w:r>
      <w:r w:rsidRPr="00E8717C">
        <w:rPr>
          <w:rFonts w:cs="TimesNewRoman"/>
          <w:noProof/>
          <w:lang w:val="lv-LV" w:eastAsia="en-GB"/>
        </w:rPr>
        <w:t>). Sākotnējās sāpju stipruma vērtības mediāna, ko noteica, izmantojot īs</w:t>
      </w:r>
      <w:r w:rsidR="000B06AE" w:rsidRPr="00E8717C">
        <w:rPr>
          <w:rFonts w:cs="TimesNewRoman"/>
          <w:noProof/>
          <w:lang w:val="lv-LV" w:eastAsia="en-GB"/>
        </w:rPr>
        <w:t>o</w:t>
      </w:r>
      <w:r w:rsidRPr="00E8717C">
        <w:rPr>
          <w:rFonts w:cs="TimesNewRoman"/>
          <w:noProof/>
          <w:lang w:val="lv-LV" w:eastAsia="en-GB"/>
        </w:rPr>
        <w:t xml:space="preserve"> sāpju </w:t>
      </w:r>
      <w:r w:rsidR="000B06AE" w:rsidRPr="00E8717C">
        <w:rPr>
          <w:rFonts w:cs="TimesNewRoman"/>
          <w:noProof/>
          <w:lang w:val="lv-LV" w:eastAsia="en-GB"/>
        </w:rPr>
        <w:t>aptaujas anketu</w:t>
      </w:r>
      <w:r w:rsidRPr="00E8717C">
        <w:rPr>
          <w:rFonts w:cs="TimesNewRoman"/>
          <w:noProof/>
          <w:lang w:val="lv-LV" w:eastAsia="en-GB"/>
        </w:rPr>
        <w:t xml:space="preserve"> (</w:t>
      </w:r>
      <w:r w:rsidRPr="00E8717C">
        <w:rPr>
          <w:rFonts w:cs="TimesNewRoman"/>
          <w:i/>
          <w:noProof/>
          <w:lang w:val="lv-LV" w:eastAsia="en-GB"/>
        </w:rPr>
        <w:t>BPI-SF - Brief Pain Inventory Short Form</w:t>
      </w:r>
      <w:r w:rsidRPr="00E8717C">
        <w:rPr>
          <w:rFonts w:cs="TimesNewRoman"/>
          <w:noProof/>
          <w:lang w:val="lv-LV" w:eastAsia="en-GB"/>
        </w:rPr>
        <w:t>) bija 2,0 gan terapijas, gan placebo grupās. Papildus kombinētajiem primārajiem efektivitātes mērķa kritērijiem ieguvums tika vērtēts arī, izmantojot laiku līdz ar skeletu saistītam notikumam (</w:t>
      </w:r>
      <w:r w:rsidRPr="00E8717C">
        <w:rPr>
          <w:rFonts w:cs="TimesNewRoman"/>
          <w:i/>
          <w:noProof/>
          <w:lang w:val="lv-LV" w:eastAsia="en-GB"/>
        </w:rPr>
        <w:t>SRE - skeletal-related event</w:t>
      </w:r>
      <w:r w:rsidRPr="00E8717C">
        <w:rPr>
          <w:rFonts w:cs="TimesNewRoman"/>
          <w:noProof/>
          <w:lang w:val="lv-LV" w:eastAsia="en-GB"/>
        </w:rPr>
        <w:t>), laiku līdz turpmākajai prostatas vēža terapijai, laiku līdz ķīmijterapijas uzsākšanai, laiku līdz sāpju progresēšanai un laiku līdz PSA progresēšanai. Ārstēšana turpinājās līdz slimības progresēšanai</w:t>
      </w:r>
      <w:r w:rsidRPr="00E8717C">
        <w:rPr>
          <w:noProof/>
          <w:lang w:val="lv-LV"/>
        </w:rPr>
        <w:t>, piekrišanas atsaukšanai, nepieņemamai toksicitātei vai nāvei</w:t>
      </w:r>
      <w:r w:rsidR="00BB1C1C" w:rsidRPr="00E8717C">
        <w:rPr>
          <w:noProof/>
          <w:lang w:val="lv-LV"/>
        </w:rPr>
        <w:t>.</w:t>
      </w:r>
      <w:r w:rsidR="00BB1C1C" w:rsidRPr="00E8717C">
        <w:rPr>
          <w:rFonts w:cs="TimesNewRoman"/>
          <w:noProof/>
          <w:lang w:val="lv-LV" w:eastAsia="en-GB"/>
        </w:rPr>
        <w:t xml:space="preserve"> </w:t>
      </w:r>
    </w:p>
    <w:p w14:paraId="4A296F0A" w14:textId="77777777" w:rsidR="00BB1C1C" w:rsidRPr="00E8717C" w:rsidRDefault="00BB1C1C" w:rsidP="000C6F80">
      <w:pPr>
        <w:rPr>
          <w:noProof/>
          <w:lang w:val="lv-LV"/>
        </w:rPr>
      </w:pPr>
    </w:p>
    <w:p w14:paraId="3295ABA6" w14:textId="77777777" w:rsidR="00BB1C1C" w:rsidRPr="00E8717C" w:rsidRDefault="00BB1C1C" w:rsidP="000C6F80">
      <w:pPr>
        <w:rPr>
          <w:noProof/>
          <w:lang w:val="lv-LV"/>
        </w:rPr>
      </w:pPr>
      <w:r w:rsidRPr="00E8717C">
        <w:rPr>
          <w:noProof/>
          <w:lang w:val="lv-LV"/>
        </w:rPr>
        <w:t>Dzīvildze bez radioloģiski apstiprinātas slimības progresēšanas tika definēta kā laiks no randomizācijas līdz radioloģiski apstiprinātai progresēšanai vai nāvei jebkura cēloņa rezultātā. Radioloģiska progresēšana ietvēra kaulu skenēšanā apstiprinātu progresēšanu (saskaņā ar modificētu PCWG2) vai arī mīksto audu bojājumu progresēšanu, ko noteica ar DT vai MR (saskaņā ar RECIST 1.1).</w:t>
      </w:r>
    </w:p>
    <w:p w14:paraId="32E6D10D" w14:textId="77777777" w:rsidR="00BB1C1C" w:rsidRPr="00E8717C" w:rsidRDefault="00BB1C1C" w:rsidP="000C6F80">
      <w:pPr>
        <w:tabs>
          <w:tab w:val="left" w:pos="1134"/>
          <w:tab w:val="left" w:pos="1701"/>
        </w:tabs>
        <w:rPr>
          <w:noProof/>
          <w:lang w:val="lv-LV"/>
        </w:rPr>
      </w:pPr>
    </w:p>
    <w:p w14:paraId="5BEEC014" w14:textId="77777777" w:rsidR="00BB1C1C" w:rsidRPr="00E8717C" w:rsidRDefault="00BB1C1C" w:rsidP="000C6F80">
      <w:pPr>
        <w:rPr>
          <w:noProof/>
          <w:lang w:val="lv-LV"/>
        </w:rPr>
      </w:pPr>
      <w:r w:rsidRPr="00E8717C">
        <w:rPr>
          <w:noProof/>
          <w:lang w:val="lv-LV"/>
        </w:rPr>
        <w:t xml:space="preserve">Tika novērota būtiska </w:t>
      </w:r>
      <w:r w:rsidRPr="00E8717C">
        <w:rPr>
          <w:i/>
          <w:noProof/>
          <w:lang w:val="lv-LV"/>
        </w:rPr>
        <w:t>rPFS</w:t>
      </w:r>
      <w:r w:rsidRPr="00E8717C">
        <w:rPr>
          <w:noProof/>
          <w:lang w:val="lv-LV"/>
        </w:rPr>
        <w:t xml:space="preserve"> atšķirība starp terapijas grupām (skatīt 2. tabulu un 1. attēlu).</w:t>
      </w:r>
    </w:p>
    <w:tbl>
      <w:tblPr>
        <w:tblW w:w="9072" w:type="dxa"/>
        <w:jc w:val="center"/>
        <w:tblCellMar>
          <w:left w:w="67" w:type="dxa"/>
          <w:right w:w="67" w:type="dxa"/>
        </w:tblCellMar>
        <w:tblLook w:val="0000" w:firstRow="0" w:lastRow="0" w:firstColumn="0" w:lastColumn="0" w:noHBand="0" w:noVBand="0"/>
      </w:tblPr>
      <w:tblGrid>
        <w:gridCol w:w="2978"/>
        <w:gridCol w:w="3047"/>
        <w:gridCol w:w="3047"/>
      </w:tblGrid>
      <w:tr w:rsidR="00E777A9" w:rsidRPr="009A6F87" w14:paraId="7FA18B6C" w14:textId="77777777" w:rsidTr="00E777A9">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714BAFBB" w14:textId="77777777" w:rsidR="00BB1C1C" w:rsidRPr="00E8717C" w:rsidRDefault="00BB1C1C" w:rsidP="000C6F80">
            <w:pPr>
              <w:keepNext/>
              <w:ind w:left="1134" w:hanging="1134"/>
              <w:rPr>
                <w:b/>
                <w:bCs/>
                <w:noProof/>
                <w:lang w:val="lv-LV"/>
              </w:rPr>
            </w:pPr>
            <w:r w:rsidRPr="00E8717C">
              <w:rPr>
                <w:b/>
                <w:bCs/>
                <w:noProof/>
                <w:lang w:val="lv-LV"/>
              </w:rPr>
              <w:t>2. tabula.</w:t>
            </w:r>
            <w:r w:rsidRPr="00E8717C">
              <w:rPr>
                <w:b/>
                <w:bCs/>
                <w:noProof/>
                <w:lang w:val="lv-LV"/>
              </w:rPr>
              <w:tab/>
              <w:t>Radioloģiski apstiprināta dzīvildze bez slimības progresēšanas – stratificēta analīze; ārstējamo pacientu populācija (pētījums PCR3011)</w:t>
            </w:r>
          </w:p>
        </w:tc>
      </w:tr>
      <w:tr w:rsidR="00E777A9" w:rsidRPr="00E8717C" w14:paraId="070EBE96" w14:textId="77777777" w:rsidTr="00E777A9">
        <w:trPr>
          <w:cantSplit/>
          <w:jc w:val="center"/>
        </w:trPr>
        <w:tc>
          <w:tcPr>
            <w:tcW w:w="2978" w:type="dxa"/>
            <w:tcBorders>
              <w:top w:val="nil"/>
              <w:left w:val="nil"/>
              <w:bottom w:val="nil"/>
              <w:right w:val="nil"/>
            </w:tcBorders>
            <w:shd w:val="clear" w:color="auto" w:fill="FFFFFF"/>
            <w:vAlign w:val="bottom"/>
          </w:tcPr>
          <w:p w14:paraId="736E9D0D" w14:textId="77777777" w:rsidR="00BB1C1C" w:rsidRPr="00E8717C" w:rsidRDefault="00BB1C1C" w:rsidP="000C6F80">
            <w:pPr>
              <w:rPr>
                <w:noProof/>
                <w:lang w:val="lv-LV"/>
              </w:rPr>
            </w:pPr>
          </w:p>
        </w:tc>
        <w:tc>
          <w:tcPr>
            <w:tcW w:w="3047" w:type="dxa"/>
            <w:tcBorders>
              <w:top w:val="nil"/>
              <w:left w:val="nil"/>
              <w:bottom w:val="single" w:sz="4" w:space="0" w:color="auto"/>
              <w:right w:val="nil"/>
            </w:tcBorders>
            <w:shd w:val="clear" w:color="auto" w:fill="FFFFFF"/>
            <w:vAlign w:val="bottom"/>
          </w:tcPr>
          <w:p w14:paraId="758BEE6F" w14:textId="77777777" w:rsidR="00BB1C1C" w:rsidRPr="00B72749" w:rsidRDefault="007454B9" w:rsidP="00B72749">
            <w:pPr>
              <w:pStyle w:val="TableText"/>
              <w:ind w:left="0"/>
              <w:jc w:val="center"/>
              <w:rPr>
                <w:b/>
                <w:lang w:val="lv-LV"/>
              </w:rPr>
            </w:pPr>
            <w:r>
              <w:rPr>
                <w:b/>
                <w:lang w:val="lv-LV"/>
              </w:rPr>
              <w:t>Abirateron</w:t>
            </w:r>
            <w:r w:rsidR="00466787">
              <w:rPr>
                <w:b/>
                <w:lang w:val="lv-LV"/>
              </w:rPr>
              <w:t>a acetāt</w:t>
            </w:r>
            <w:r>
              <w:rPr>
                <w:b/>
                <w:lang w:val="lv-LV"/>
              </w:rPr>
              <w:t>s</w:t>
            </w:r>
            <w:r w:rsidRPr="00472FEF">
              <w:rPr>
                <w:b/>
                <w:lang w:val="lv-LV"/>
              </w:rPr>
              <w:t xml:space="preserve"> ar prednizonu</w:t>
            </w:r>
          </w:p>
        </w:tc>
        <w:tc>
          <w:tcPr>
            <w:tcW w:w="3047" w:type="dxa"/>
            <w:tcBorders>
              <w:top w:val="nil"/>
              <w:left w:val="nil"/>
              <w:bottom w:val="single" w:sz="4" w:space="0" w:color="auto"/>
              <w:right w:val="nil"/>
            </w:tcBorders>
            <w:shd w:val="clear" w:color="auto" w:fill="FFFFFF"/>
            <w:vAlign w:val="bottom"/>
          </w:tcPr>
          <w:p w14:paraId="14471C20" w14:textId="77777777" w:rsidR="00BB1C1C" w:rsidRPr="00E8717C" w:rsidRDefault="00BB1C1C" w:rsidP="000C6F80">
            <w:pPr>
              <w:jc w:val="center"/>
              <w:rPr>
                <w:noProof/>
                <w:lang w:val="lv-LV"/>
              </w:rPr>
            </w:pPr>
            <w:r w:rsidRPr="00E8717C">
              <w:rPr>
                <w:noProof/>
                <w:lang w:val="lv-LV"/>
              </w:rPr>
              <w:t>Placebo</w:t>
            </w:r>
          </w:p>
        </w:tc>
      </w:tr>
      <w:tr w:rsidR="00E777A9" w:rsidRPr="00E8717C" w14:paraId="65C030DC" w14:textId="77777777" w:rsidTr="00E777A9">
        <w:trPr>
          <w:cantSplit/>
          <w:jc w:val="center"/>
        </w:trPr>
        <w:tc>
          <w:tcPr>
            <w:tcW w:w="2978" w:type="dxa"/>
            <w:tcBorders>
              <w:top w:val="nil"/>
              <w:left w:val="nil"/>
              <w:bottom w:val="nil"/>
              <w:right w:val="nil"/>
            </w:tcBorders>
            <w:shd w:val="clear" w:color="auto" w:fill="FFFFFF"/>
          </w:tcPr>
          <w:p w14:paraId="5BB2347E" w14:textId="77777777" w:rsidR="00BB1C1C" w:rsidRPr="00E8717C" w:rsidRDefault="00BB1C1C" w:rsidP="000C6F80">
            <w:pPr>
              <w:rPr>
                <w:noProof/>
                <w:lang w:val="lv-LV"/>
              </w:rPr>
            </w:pPr>
            <w:r w:rsidRPr="00E8717C">
              <w:rPr>
                <w:noProof/>
                <w:lang w:val="lv-LV"/>
              </w:rPr>
              <w:t>Randomizētas personas</w:t>
            </w:r>
          </w:p>
        </w:tc>
        <w:tc>
          <w:tcPr>
            <w:tcW w:w="3047" w:type="dxa"/>
            <w:tcBorders>
              <w:top w:val="nil"/>
              <w:left w:val="nil"/>
              <w:bottom w:val="nil"/>
              <w:right w:val="nil"/>
            </w:tcBorders>
            <w:shd w:val="clear" w:color="auto" w:fill="FFFFFF"/>
            <w:vAlign w:val="bottom"/>
          </w:tcPr>
          <w:p w14:paraId="5E94A1DC" w14:textId="77777777" w:rsidR="00BB1C1C" w:rsidRPr="00E8717C" w:rsidRDefault="00BB1C1C" w:rsidP="000C6F80">
            <w:pPr>
              <w:jc w:val="center"/>
              <w:rPr>
                <w:noProof/>
                <w:lang w:val="lv-LV"/>
              </w:rPr>
            </w:pPr>
            <w:r w:rsidRPr="00E8717C">
              <w:rPr>
                <w:noProof/>
                <w:lang w:val="lv-LV"/>
              </w:rPr>
              <w:t>597</w:t>
            </w:r>
          </w:p>
        </w:tc>
        <w:tc>
          <w:tcPr>
            <w:tcW w:w="3047" w:type="dxa"/>
            <w:tcBorders>
              <w:top w:val="nil"/>
              <w:left w:val="nil"/>
              <w:bottom w:val="nil"/>
              <w:right w:val="nil"/>
            </w:tcBorders>
            <w:shd w:val="clear" w:color="auto" w:fill="FFFFFF"/>
            <w:vAlign w:val="bottom"/>
          </w:tcPr>
          <w:p w14:paraId="071257D5" w14:textId="77777777" w:rsidR="00BB1C1C" w:rsidRPr="00E8717C" w:rsidRDefault="00BB1C1C" w:rsidP="000C6F80">
            <w:pPr>
              <w:jc w:val="center"/>
              <w:rPr>
                <w:noProof/>
                <w:lang w:val="lv-LV"/>
              </w:rPr>
            </w:pPr>
            <w:r w:rsidRPr="00E8717C">
              <w:rPr>
                <w:noProof/>
                <w:lang w:val="lv-LV"/>
              </w:rPr>
              <w:t>602</w:t>
            </w:r>
          </w:p>
        </w:tc>
      </w:tr>
      <w:tr w:rsidR="00E777A9" w:rsidRPr="00E8717C" w14:paraId="1F05B337" w14:textId="77777777" w:rsidTr="00E777A9">
        <w:trPr>
          <w:cantSplit/>
          <w:jc w:val="center"/>
        </w:trPr>
        <w:tc>
          <w:tcPr>
            <w:tcW w:w="2978" w:type="dxa"/>
            <w:tcBorders>
              <w:top w:val="nil"/>
              <w:left w:val="nil"/>
              <w:bottom w:val="nil"/>
              <w:right w:val="nil"/>
            </w:tcBorders>
            <w:shd w:val="clear" w:color="auto" w:fill="FFFFFF"/>
          </w:tcPr>
          <w:p w14:paraId="191F67C1" w14:textId="77777777" w:rsidR="00BB1C1C" w:rsidRPr="00E8717C" w:rsidRDefault="00BB1C1C" w:rsidP="000C6F80">
            <w:pPr>
              <w:ind w:left="284"/>
              <w:rPr>
                <w:noProof/>
                <w:lang w:val="lv-LV"/>
              </w:rPr>
            </w:pPr>
            <w:r w:rsidRPr="00E8717C">
              <w:rPr>
                <w:noProof/>
                <w:lang w:val="lv-LV"/>
              </w:rPr>
              <w:t>Notikums</w:t>
            </w:r>
          </w:p>
        </w:tc>
        <w:tc>
          <w:tcPr>
            <w:tcW w:w="3047" w:type="dxa"/>
            <w:tcBorders>
              <w:top w:val="nil"/>
              <w:left w:val="nil"/>
              <w:bottom w:val="nil"/>
              <w:right w:val="nil"/>
            </w:tcBorders>
            <w:shd w:val="clear" w:color="auto" w:fill="FFFFFF"/>
            <w:vAlign w:val="bottom"/>
          </w:tcPr>
          <w:p w14:paraId="64DC05F1" w14:textId="77777777" w:rsidR="00BB1C1C" w:rsidRPr="00E8717C" w:rsidRDefault="00BB1C1C" w:rsidP="000C6F80">
            <w:pPr>
              <w:jc w:val="center"/>
              <w:rPr>
                <w:noProof/>
                <w:lang w:val="lv-LV"/>
              </w:rPr>
            </w:pPr>
            <w:r w:rsidRPr="00E8717C">
              <w:rPr>
                <w:noProof/>
                <w:lang w:val="lv-LV"/>
              </w:rPr>
              <w:t>239 (40,0 %)</w:t>
            </w:r>
          </w:p>
        </w:tc>
        <w:tc>
          <w:tcPr>
            <w:tcW w:w="3047" w:type="dxa"/>
            <w:tcBorders>
              <w:top w:val="nil"/>
              <w:left w:val="nil"/>
              <w:bottom w:val="nil"/>
              <w:right w:val="nil"/>
            </w:tcBorders>
            <w:shd w:val="clear" w:color="auto" w:fill="FFFFFF"/>
            <w:vAlign w:val="bottom"/>
          </w:tcPr>
          <w:p w14:paraId="67DCDC8B" w14:textId="77777777" w:rsidR="00BB1C1C" w:rsidRPr="00E8717C" w:rsidRDefault="00BB1C1C" w:rsidP="000C6F80">
            <w:pPr>
              <w:jc w:val="center"/>
              <w:rPr>
                <w:noProof/>
                <w:lang w:val="lv-LV"/>
              </w:rPr>
            </w:pPr>
            <w:r w:rsidRPr="00E8717C">
              <w:rPr>
                <w:noProof/>
                <w:lang w:val="lv-LV"/>
              </w:rPr>
              <w:t>354 (58,8 %)</w:t>
            </w:r>
          </w:p>
        </w:tc>
      </w:tr>
      <w:tr w:rsidR="00E777A9" w:rsidRPr="00E8717C" w14:paraId="5357376A" w14:textId="77777777" w:rsidTr="00E777A9">
        <w:trPr>
          <w:cantSplit/>
          <w:jc w:val="center"/>
        </w:trPr>
        <w:tc>
          <w:tcPr>
            <w:tcW w:w="2978" w:type="dxa"/>
            <w:tcBorders>
              <w:top w:val="nil"/>
              <w:left w:val="nil"/>
              <w:bottom w:val="nil"/>
              <w:right w:val="nil"/>
            </w:tcBorders>
            <w:shd w:val="clear" w:color="auto" w:fill="FFFFFF"/>
          </w:tcPr>
          <w:p w14:paraId="38B8FBFB" w14:textId="77777777" w:rsidR="00BB1C1C" w:rsidRPr="00E8717C" w:rsidRDefault="00BB1C1C" w:rsidP="000C6F80">
            <w:pPr>
              <w:ind w:left="284"/>
              <w:rPr>
                <w:noProof/>
                <w:lang w:val="lv-LV"/>
              </w:rPr>
            </w:pPr>
            <w:r w:rsidRPr="00E8717C">
              <w:rPr>
                <w:noProof/>
                <w:lang w:val="lv-LV"/>
              </w:rPr>
              <w:t>Cenzēts</w:t>
            </w:r>
          </w:p>
        </w:tc>
        <w:tc>
          <w:tcPr>
            <w:tcW w:w="3047" w:type="dxa"/>
            <w:tcBorders>
              <w:top w:val="nil"/>
              <w:left w:val="nil"/>
              <w:bottom w:val="nil"/>
              <w:right w:val="nil"/>
            </w:tcBorders>
            <w:shd w:val="clear" w:color="auto" w:fill="FFFFFF"/>
            <w:vAlign w:val="bottom"/>
          </w:tcPr>
          <w:p w14:paraId="2BA78C19" w14:textId="77777777" w:rsidR="00BB1C1C" w:rsidRPr="00E8717C" w:rsidRDefault="00BB1C1C" w:rsidP="000C6F80">
            <w:pPr>
              <w:jc w:val="center"/>
              <w:rPr>
                <w:noProof/>
                <w:lang w:val="lv-LV"/>
              </w:rPr>
            </w:pPr>
            <w:r w:rsidRPr="00E8717C">
              <w:rPr>
                <w:noProof/>
                <w:lang w:val="lv-LV"/>
              </w:rPr>
              <w:t>358 (60,0 %)</w:t>
            </w:r>
          </w:p>
        </w:tc>
        <w:tc>
          <w:tcPr>
            <w:tcW w:w="3047" w:type="dxa"/>
            <w:tcBorders>
              <w:top w:val="nil"/>
              <w:left w:val="nil"/>
              <w:bottom w:val="nil"/>
              <w:right w:val="nil"/>
            </w:tcBorders>
            <w:shd w:val="clear" w:color="auto" w:fill="FFFFFF"/>
            <w:vAlign w:val="bottom"/>
          </w:tcPr>
          <w:p w14:paraId="55B67299" w14:textId="77777777" w:rsidR="00BB1C1C" w:rsidRPr="00E8717C" w:rsidRDefault="00BB1C1C" w:rsidP="000C6F80">
            <w:pPr>
              <w:jc w:val="center"/>
              <w:rPr>
                <w:noProof/>
                <w:lang w:val="lv-LV"/>
              </w:rPr>
            </w:pPr>
            <w:r w:rsidRPr="00E8717C">
              <w:rPr>
                <w:noProof/>
                <w:lang w:val="lv-LV"/>
              </w:rPr>
              <w:t>248 (41,2 %)</w:t>
            </w:r>
          </w:p>
        </w:tc>
      </w:tr>
      <w:tr w:rsidR="00E777A9" w:rsidRPr="00E8717C" w14:paraId="55296963" w14:textId="77777777" w:rsidTr="00E777A9">
        <w:trPr>
          <w:cantSplit/>
          <w:jc w:val="center"/>
        </w:trPr>
        <w:tc>
          <w:tcPr>
            <w:tcW w:w="2978" w:type="dxa"/>
            <w:tcBorders>
              <w:top w:val="nil"/>
              <w:left w:val="nil"/>
              <w:bottom w:val="nil"/>
              <w:right w:val="nil"/>
            </w:tcBorders>
            <w:shd w:val="clear" w:color="auto" w:fill="FFFFFF"/>
          </w:tcPr>
          <w:p w14:paraId="53F5C38F" w14:textId="77777777" w:rsidR="00BB1C1C" w:rsidRPr="00E8717C" w:rsidRDefault="00BB1C1C" w:rsidP="000C6F80">
            <w:pPr>
              <w:ind w:left="284"/>
              <w:rPr>
                <w:noProof/>
                <w:lang w:val="lv-LV"/>
              </w:rPr>
            </w:pPr>
          </w:p>
        </w:tc>
        <w:tc>
          <w:tcPr>
            <w:tcW w:w="3047" w:type="dxa"/>
            <w:tcBorders>
              <w:top w:val="nil"/>
              <w:left w:val="nil"/>
              <w:bottom w:val="nil"/>
              <w:right w:val="nil"/>
            </w:tcBorders>
            <w:shd w:val="clear" w:color="auto" w:fill="FFFFFF"/>
            <w:vAlign w:val="bottom"/>
          </w:tcPr>
          <w:p w14:paraId="165C2DED" w14:textId="77777777" w:rsidR="00BB1C1C" w:rsidRPr="00E8717C" w:rsidRDefault="00BB1C1C" w:rsidP="000C6F80">
            <w:pPr>
              <w:jc w:val="center"/>
              <w:rPr>
                <w:noProof/>
                <w:lang w:val="lv-LV"/>
              </w:rPr>
            </w:pPr>
          </w:p>
        </w:tc>
        <w:tc>
          <w:tcPr>
            <w:tcW w:w="3047" w:type="dxa"/>
            <w:tcBorders>
              <w:top w:val="nil"/>
              <w:left w:val="nil"/>
              <w:bottom w:val="nil"/>
              <w:right w:val="nil"/>
            </w:tcBorders>
            <w:shd w:val="clear" w:color="auto" w:fill="FFFFFF"/>
            <w:vAlign w:val="bottom"/>
          </w:tcPr>
          <w:p w14:paraId="695AA2EE" w14:textId="77777777" w:rsidR="00BB1C1C" w:rsidRPr="00E8717C" w:rsidRDefault="00BB1C1C" w:rsidP="000C6F80">
            <w:pPr>
              <w:jc w:val="center"/>
              <w:rPr>
                <w:noProof/>
                <w:lang w:val="lv-LV"/>
              </w:rPr>
            </w:pPr>
          </w:p>
        </w:tc>
      </w:tr>
      <w:tr w:rsidR="00E777A9" w:rsidRPr="00E8717C" w14:paraId="4927C92C" w14:textId="77777777" w:rsidTr="00E777A9">
        <w:trPr>
          <w:cantSplit/>
          <w:jc w:val="center"/>
        </w:trPr>
        <w:tc>
          <w:tcPr>
            <w:tcW w:w="2978" w:type="dxa"/>
            <w:tcBorders>
              <w:top w:val="nil"/>
              <w:left w:val="nil"/>
              <w:bottom w:val="nil"/>
              <w:right w:val="nil"/>
            </w:tcBorders>
            <w:shd w:val="clear" w:color="auto" w:fill="FFFFFF"/>
          </w:tcPr>
          <w:p w14:paraId="30BCEE81" w14:textId="77777777" w:rsidR="00BB1C1C" w:rsidRPr="00E8717C" w:rsidRDefault="00BB1C1C" w:rsidP="000C6F80">
            <w:pPr>
              <w:rPr>
                <w:noProof/>
                <w:lang w:val="lv-LV"/>
              </w:rPr>
            </w:pPr>
            <w:r w:rsidRPr="00E8717C">
              <w:rPr>
                <w:noProof/>
                <w:lang w:val="lv-LV"/>
              </w:rPr>
              <w:t>Laiks līdz notikumam (mēneši)</w:t>
            </w:r>
          </w:p>
        </w:tc>
        <w:tc>
          <w:tcPr>
            <w:tcW w:w="3047" w:type="dxa"/>
            <w:tcBorders>
              <w:top w:val="nil"/>
              <w:left w:val="nil"/>
              <w:bottom w:val="nil"/>
              <w:right w:val="nil"/>
            </w:tcBorders>
            <w:shd w:val="clear" w:color="auto" w:fill="FFFFFF"/>
            <w:vAlign w:val="bottom"/>
          </w:tcPr>
          <w:p w14:paraId="5B16A826" w14:textId="77777777" w:rsidR="00BB1C1C" w:rsidRPr="00E8717C" w:rsidRDefault="00BB1C1C" w:rsidP="000C6F80">
            <w:pPr>
              <w:keepNext/>
              <w:keepLines/>
              <w:tabs>
                <w:tab w:val="clear" w:pos="567"/>
              </w:tabs>
              <w:adjustRightInd w:val="0"/>
              <w:jc w:val="center"/>
              <w:rPr>
                <w:noProof/>
                <w:lang w:val="lv-LV"/>
              </w:rPr>
            </w:pPr>
          </w:p>
        </w:tc>
        <w:tc>
          <w:tcPr>
            <w:tcW w:w="3047" w:type="dxa"/>
            <w:tcBorders>
              <w:top w:val="nil"/>
              <w:left w:val="nil"/>
              <w:bottom w:val="nil"/>
              <w:right w:val="nil"/>
            </w:tcBorders>
            <w:shd w:val="clear" w:color="auto" w:fill="FFFFFF"/>
            <w:vAlign w:val="bottom"/>
          </w:tcPr>
          <w:p w14:paraId="0F3D991E" w14:textId="77777777" w:rsidR="00BB1C1C" w:rsidRPr="00E8717C" w:rsidRDefault="00BB1C1C" w:rsidP="000C6F80">
            <w:pPr>
              <w:keepNext/>
              <w:keepLines/>
              <w:tabs>
                <w:tab w:val="clear" w:pos="567"/>
              </w:tabs>
              <w:adjustRightInd w:val="0"/>
              <w:jc w:val="center"/>
              <w:rPr>
                <w:noProof/>
                <w:lang w:val="lv-LV"/>
              </w:rPr>
            </w:pPr>
          </w:p>
        </w:tc>
      </w:tr>
      <w:tr w:rsidR="00E777A9" w:rsidRPr="00E8717C" w14:paraId="1619E4EE" w14:textId="77777777" w:rsidTr="00E777A9">
        <w:trPr>
          <w:cantSplit/>
          <w:jc w:val="center"/>
        </w:trPr>
        <w:tc>
          <w:tcPr>
            <w:tcW w:w="2978" w:type="dxa"/>
            <w:tcBorders>
              <w:top w:val="nil"/>
              <w:left w:val="nil"/>
              <w:bottom w:val="nil"/>
              <w:right w:val="nil"/>
            </w:tcBorders>
            <w:shd w:val="clear" w:color="auto" w:fill="FFFFFF"/>
          </w:tcPr>
          <w:p w14:paraId="165D7C72" w14:textId="77777777" w:rsidR="00BB1C1C" w:rsidRPr="00E8717C" w:rsidRDefault="00BB1C1C" w:rsidP="000C6F80">
            <w:pPr>
              <w:ind w:left="284"/>
              <w:rPr>
                <w:noProof/>
                <w:lang w:val="lv-LV"/>
              </w:rPr>
            </w:pPr>
            <w:r w:rsidRPr="00E8717C">
              <w:rPr>
                <w:noProof/>
                <w:lang w:val="lv-LV"/>
              </w:rPr>
              <w:t>Mediāna (95 % TI)</w:t>
            </w:r>
          </w:p>
        </w:tc>
        <w:tc>
          <w:tcPr>
            <w:tcW w:w="3047" w:type="dxa"/>
            <w:tcBorders>
              <w:top w:val="nil"/>
              <w:left w:val="nil"/>
              <w:bottom w:val="nil"/>
              <w:right w:val="nil"/>
            </w:tcBorders>
            <w:shd w:val="clear" w:color="auto" w:fill="FFFFFF"/>
            <w:vAlign w:val="bottom"/>
          </w:tcPr>
          <w:p w14:paraId="1B7BE4A1" w14:textId="77777777" w:rsidR="00BB1C1C" w:rsidRPr="00E8717C" w:rsidRDefault="00BB1C1C" w:rsidP="000C6F80">
            <w:pPr>
              <w:jc w:val="center"/>
              <w:rPr>
                <w:noProof/>
                <w:lang w:val="lv-LV"/>
              </w:rPr>
            </w:pPr>
            <w:r w:rsidRPr="00E8717C">
              <w:rPr>
                <w:noProof/>
                <w:lang w:val="lv-LV"/>
              </w:rPr>
              <w:t>33,02 (29,57; NN)</w:t>
            </w:r>
          </w:p>
        </w:tc>
        <w:tc>
          <w:tcPr>
            <w:tcW w:w="3047" w:type="dxa"/>
            <w:tcBorders>
              <w:top w:val="nil"/>
              <w:left w:val="nil"/>
              <w:bottom w:val="nil"/>
              <w:right w:val="nil"/>
            </w:tcBorders>
            <w:shd w:val="clear" w:color="auto" w:fill="FFFFFF"/>
            <w:vAlign w:val="bottom"/>
          </w:tcPr>
          <w:p w14:paraId="7AFEA557" w14:textId="77777777" w:rsidR="00BB1C1C" w:rsidRPr="00E8717C" w:rsidRDefault="00BB1C1C" w:rsidP="000C6F80">
            <w:pPr>
              <w:jc w:val="center"/>
              <w:rPr>
                <w:noProof/>
                <w:lang w:val="lv-LV"/>
              </w:rPr>
            </w:pPr>
            <w:r w:rsidRPr="00E8717C">
              <w:rPr>
                <w:noProof/>
                <w:lang w:val="lv-LV"/>
              </w:rPr>
              <w:t>14,78 (14,69; 18,27)</w:t>
            </w:r>
          </w:p>
        </w:tc>
      </w:tr>
      <w:tr w:rsidR="00E777A9" w:rsidRPr="00E8717C" w14:paraId="3CAFC2E4" w14:textId="77777777" w:rsidTr="00E777A9">
        <w:trPr>
          <w:cantSplit/>
          <w:jc w:val="center"/>
        </w:trPr>
        <w:tc>
          <w:tcPr>
            <w:tcW w:w="2978" w:type="dxa"/>
            <w:tcBorders>
              <w:top w:val="nil"/>
              <w:left w:val="nil"/>
              <w:bottom w:val="nil"/>
              <w:right w:val="nil"/>
            </w:tcBorders>
            <w:shd w:val="clear" w:color="auto" w:fill="FFFFFF"/>
          </w:tcPr>
          <w:p w14:paraId="7A704EB5" w14:textId="77777777" w:rsidR="00BB1C1C" w:rsidRPr="00E8717C" w:rsidRDefault="00BB1C1C" w:rsidP="000C6F80">
            <w:pPr>
              <w:ind w:left="284"/>
              <w:rPr>
                <w:noProof/>
                <w:lang w:val="lv-LV"/>
              </w:rPr>
            </w:pPr>
            <w:r w:rsidRPr="00E8717C">
              <w:rPr>
                <w:noProof/>
                <w:lang w:val="lv-LV"/>
              </w:rPr>
              <w:t>Intervāls</w:t>
            </w:r>
          </w:p>
        </w:tc>
        <w:tc>
          <w:tcPr>
            <w:tcW w:w="3047" w:type="dxa"/>
            <w:tcBorders>
              <w:top w:val="nil"/>
              <w:left w:val="nil"/>
              <w:bottom w:val="nil"/>
              <w:right w:val="nil"/>
            </w:tcBorders>
            <w:shd w:val="clear" w:color="auto" w:fill="FFFFFF"/>
            <w:vAlign w:val="bottom"/>
          </w:tcPr>
          <w:p w14:paraId="41886433" w14:textId="77777777" w:rsidR="00BB1C1C" w:rsidRPr="00E8717C" w:rsidRDefault="00BB1C1C" w:rsidP="000C6F80">
            <w:pPr>
              <w:jc w:val="center"/>
              <w:rPr>
                <w:noProof/>
                <w:lang w:val="lv-LV"/>
              </w:rPr>
            </w:pPr>
            <w:r w:rsidRPr="00E8717C">
              <w:rPr>
                <w:noProof/>
                <w:lang w:val="lv-LV"/>
              </w:rPr>
              <w:t>(0,0+; 41,0+)</w:t>
            </w:r>
          </w:p>
        </w:tc>
        <w:tc>
          <w:tcPr>
            <w:tcW w:w="3047" w:type="dxa"/>
            <w:tcBorders>
              <w:top w:val="nil"/>
              <w:left w:val="nil"/>
              <w:bottom w:val="nil"/>
              <w:right w:val="nil"/>
            </w:tcBorders>
            <w:shd w:val="clear" w:color="auto" w:fill="FFFFFF"/>
            <w:vAlign w:val="bottom"/>
          </w:tcPr>
          <w:p w14:paraId="2878C87A" w14:textId="77777777" w:rsidR="00BB1C1C" w:rsidRPr="00E8717C" w:rsidRDefault="00BB1C1C" w:rsidP="000C6F80">
            <w:pPr>
              <w:jc w:val="center"/>
              <w:rPr>
                <w:noProof/>
                <w:lang w:val="lv-LV"/>
              </w:rPr>
            </w:pPr>
            <w:r w:rsidRPr="00E8717C">
              <w:rPr>
                <w:noProof/>
                <w:lang w:val="lv-LV"/>
              </w:rPr>
              <w:t>(0,0+; 40,6+)</w:t>
            </w:r>
          </w:p>
        </w:tc>
      </w:tr>
      <w:tr w:rsidR="00E777A9" w:rsidRPr="00E8717C" w14:paraId="14DD3E61" w14:textId="77777777" w:rsidTr="00E777A9">
        <w:trPr>
          <w:cantSplit/>
          <w:jc w:val="center"/>
        </w:trPr>
        <w:tc>
          <w:tcPr>
            <w:tcW w:w="2978" w:type="dxa"/>
            <w:tcBorders>
              <w:top w:val="nil"/>
              <w:left w:val="nil"/>
              <w:bottom w:val="nil"/>
              <w:right w:val="nil"/>
            </w:tcBorders>
            <w:shd w:val="clear" w:color="auto" w:fill="FFFFFF"/>
          </w:tcPr>
          <w:p w14:paraId="3DD4851D" w14:textId="77777777" w:rsidR="00BB1C1C" w:rsidRPr="00E8717C" w:rsidRDefault="00BB1C1C" w:rsidP="000C6F80">
            <w:pPr>
              <w:ind w:left="284"/>
              <w:rPr>
                <w:noProof/>
                <w:lang w:val="lv-LV"/>
              </w:rPr>
            </w:pPr>
          </w:p>
        </w:tc>
        <w:tc>
          <w:tcPr>
            <w:tcW w:w="3047" w:type="dxa"/>
            <w:tcBorders>
              <w:top w:val="nil"/>
              <w:left w:val="nil"/>
              <w:bottom w:val="nil"/>
              <w:right w:val="nil"/>
            </w:tcBorders>
            <w:shd w:val="clear" w:color="auto" w:fill="FFFFFF"/>
            <w:vAlign w:val="bottom"/>
          </w:tcPr>
          <w:p w14:paraId="1D036CAC" w14:textId="77777777" w:rsidR="00BB1C1C" w:rsidRPr="00E8717C" w:rsidRDefault="00BB1C1C" w:rsidP="000C6F80">
            <w:pPr>
              <w:jc w:val="center"/>
              <w:rPr>
                <w:noProof/>
                <w:lang w:val="lv-LV"/>
              </w:rPr>
            </w:pPr>
          </w:p>
        </w:tc>
        <w:tc>
          <w:tcPr>
            <w:tcW w:w="3047" w:type="dxa"/>
            <w:tcBorders>
              <w:top w:val="nil"/>
              <w:left w:val="nil"/>
              <w:bottom w:val="nil"/>
              <w:right w:val="nil"/>
            </w:tcBorders>
            <w:shd w:val="clear" w:color="auto" w:fill="FFFFFF"/>
            <w:vAlign w:val="bottom"/>
          </w:tcPr>
          <w:p w14:paraId="276CD2BC" w14:textId="77777777" w:rsidR="00BB1C1C" w:rsidRPr="00E8717C" w:rsidRDefault="00BB1C1C" w:rsidP="000C6F80">
            <w:pPr>
              <w:jc w:val="center"/>
              <w:rPr>
                <w:noProof/>
                <w:lang w:val="lv-LV"/>
              </w:rPr>
            </w:pPr>
          </w:p>
        </w:tc>
      </w:tr>
      <w:tr w:rsidR="00E777A9" w:rsidRPr="00E8717C" w14:paraId="6F396DE4" w14:textId="77777777" w:rsidTr="00E777A9">
        <w:trPr>
          <w:cantSplit/>
          <w:jc w:val="center"/>
        </w:trPr>
        <w:tc>
          <w:tcPr>
            <w:tcW w:w="2978" w:type="dxa"/>
            <w:tcBorders>
              <w:top w:val="nil"/>
              <w:left w:val="nil"/>
              <w:bottom w:val="nil"/>
              <w:right w:val="nil"/>
            </w:tcBorders>
            <w:shd w:val="clear" w:color="auto" w:fill="FFFFFF"/>
          </w:tcPr>
          <w:p w14:paraId="06AEDF0A" w14:textId="77777777" w:rsidR="00BB1C1C" w:rsidRPr="00E8717C" w:rsidRDefault="00BB1C1C" w:rsidP="000C6F80">
            <w:pPr>
              <w:ind w:left="284"/>
              <w:rPr>
                <w:noProof/>
                <w:vertAlign w:val="superscript"/>
                <w:lang w:val="lv-LV"/>
              </w:rPr>
            </w:pPr>
            <w:r w:rsidRPr="00E8717C">
              <w:rPr>
                <w:noProof/>
                <w:lang w:val="lv-LV"/>
              </w:rPr>
              <w:t>p vērtība</w:t>
            </w:r>
            <w:r w:rsidRPr="00E8717C">
              <w:rPr>
                <w:noProof/>
                <w:vertAlign w:val="superscript"/>
                <w:lang w:val="lv-LV"/>
              </w:rPr>
              <w:t>a</w:t>
            </w:r>
          </w:p>
        </w:tc>
        <w:tc>
          <w:tcPr>
            <w:tcW w:w="3047" w:type="dxa"/>
            <w:tcBorders>
              <w:top w:val="nil"/>
              <w:left w:val="nil"/>
              <w:bottom w:val="nil"/>
              <w:right w:val="nil"/>
            </w:tcBorders>
            <w:shd w:val="clear" w:color="auto" w:fill="FFFFFF"/>
            <w:vAlign w:val="bottom"/>
          </w:tcPr>
          <w:p w14:paraId="7DAF4744" w14:textId="77777777" w:rsidR="00BB1C1C" w:rsidRPr="00E8717C" w:rsidRDefault="00BB1C1C" w:rsidP="000C6F80">
            <w:pPr>
              <w:jc w:val="center"/>
              <w:rPr>
                <w:noProof/>
                <w:lang w:val="lv-LV"/>
              </w:rPr>
            </w:pPr>
            <w:r w:rsidRPr="00E8717C">
              <w:rPr>
                <w:noProof/>
                <w:lang w:val="lv-LV"/>
              </w:rPr>
              <w:t>&lt; 0,0001</w:t>
            </w:r>
          </w:p>
        </w:tc>
        <w:tc>
          <w:tcPr>
            <w:tcW w:w="3047" w:type="dxa"/>
            <w:tcBorders>
              <w:top w:val="nil"/>
              <w:left w:val="nil"/>
              <w:bottom w:val="nil"/>
              <w:right w:val="nil"/>
            </w:tcBorders>
            <w:shd w:val="clear" w:color="auto" w:fill="FFFFFF"/>
            <w:vAlign w:val="bottom"/>
          </w:tcPr>
          <w:p w14:paraId="484DE43A" w14:textId="77777777" w:rsidR="00BB1C1C" w:rsidRPr="00E8717C" w:rsidRDefault="00BB1C1C" w:rsidP="000C6F80">
            <w:pPr>
              <w:jc w:val="center"/>
              <w:rPr>
                <w:noProof/>
                <w:lang w:val="lv-LV"/>
              </w:rPr>
            </w:pPr>
          </w:p>
        </w:tc>
      </w:tr>
      <w:tr w:rsidR="00E777A9" w:rsidRPr="00E8717C" w14:paraId="372F9F80" w14:textId="77777777" w:rsidTr="00E777A9">
        <w:trPr>
          <w:cantSplit/>
          <w:jc w:val="center"/>
        </w:trPr>
        <w:tc>
          <w:tcPr>
            <w:tcW w:w="2978" w:type="dxa"/>
            <w:tcBorders>
              <w:top w:val="nil"/>
              <w:left w:val="nil"/>
              <w:bottom w:val="nil"/>
              <w:right w:val="nil"/>
            </w:tcBorders>
            <w:shd w:val="clear" w:color="auto" w:fill="FFFFFF"/>
          </w:tcPr>
          <w:p w14:paraId="0939C874" w14:textId="77777777" w:rsidR="00BB1C1C" w:rsidRPr="00E8717C" w:rsidRDefault="00BB1C1C" w:rsidP="000C6F80">
            <w:pPr>
              <w:ind w:left="284"/>
              <w:rPr>
                <w:noProof/>
                <w:vertAlign w:val="superscript"/>
                <w:lang w:val="lv-LV"/>
              </w:rPr>
            </w:pPr>
            <w:r w:rsidRPr="00E8717C">
              <w:rPr>
                <w:noProof/>
                <w:lang w:val="lv-LV"/>
              </w:rPr>
              <w:t>Riska attiecība (95 % TI)</w:t>
            </w:r>
            <w:r w:rsidRPr="00E8717C">
              <w:rPr>
                <w:noProof/>
                <w:vertAlign w:val="superscript"/>
                <w:lang w:val="lv-LV"/>
              </w:rPr>
              <w:t>b</w:t>
            </w:r>
          </w:p>
        </w:tc>
        <w:tc>
          <w:tcPr>
            <w:tcW w:w="3047" w:type="dxa"/>
            <w:tcBorders>
              <w:top w:val="nil"/>
              <w:left w:val="nil"/>
              <w:bottom w:val="nil"/>
              <w:right w:val="nil"/>
            </w:tcBorders>
            <w:shd w:val="clear" w:color="auto" w:fill="FFFFFF"/>
            <w:vAlign w:val="bottom"/>
          </w:tcPr>
          <w:p w14:paraId="08CBD11A" w14:textId="77777777" w:rsidR="00BB1C1C" w:rsidRPr="00E8717C" w:rsidRDefault="00BB1C1C" w:rsidP="000C6F80">
            <w:pPr>
              <w:jc w:val="center"/>
              <w:rPr>
                <w:noProof/>
                <w:lang w:val="lv-LV"/>
              </w:rPr>
            </w:pPr>
            <w:r w:rsidRPr="00E8717C">
              <w:rPr>
                <w:noProof/>
                <w:lang w:val="lv-LV"/>
              </w:rPr>
              <w:t>0,466 (0,394; 0,550)</w:t>
            </w:r>
          </w:p>
        </w:tc>
        <w:tc>
          <w:tcPr>
            <w:tcW w:w="3047" w:type="dxa"/>
            <w:tcBorders>
              <w:top w:val="nil"/>
              <w:left w:val="nil"/>
              <w:bottom w:val="nil"/>
              <w:right w:val="nil"/>
            </w:tcBorders>
            <w:shd w:val="clear" w:color="auto" w:fill="FFFFFF"/>
            <w:vAlign w:val="bottom"/>
          </w:tcPr>
          <w:p w14:paraId="0E218673" w14:textId="77777777" w:rsidR="00BB1C1C" w:rsidRPr="00E8717C" w:rsidRDefault="00BB1C1C" w:rsidP="000C6F80">
            <w:pPr>
              <w:jc w:val="center"/>
              <w:rPr>
                <w:noProof/>
                <w:lang w:val="lv-LV"/>
              </w:rPr>
            </w:pPr>
          </w:p>
        </w:tc>
      </w:tr>
      <w:tr w:rsidR="00E777A9" w:rsidRPr="00E8717C" w14:paraId="7DF214D5" w14:textId="77777777" w:rsidTr="00E777A9">
        <w:trPr>
          <w:cantSplit/>
          <w:jc w:val="center"/>
        </w:trPr>
        <w:tc>
          <w:tcPr>
            <w:tcW w:w="9072" w:type="dxa"/>
            <w:gridSpan w:val="3"/>
            <w:tcBorders>
              <w:top w:val="single" w:sz="4" w:space="0" w:color="000000"/>
              <w:left w:val="nil"/>
              <w:bottom w:val="nil"/>
              <w:right w:val="nil"/>
            </w:tcBorders>
            <w:shd w:val="clear" w:color="auto" w:fill="FFFFFF"/>
          </w:tcPr>
          <w:p w14:paraId="3906D468" w14:textId="77777777" w:rsidR="00BB1C1C" w:rsidRPr="00E8717C" w:rsidRDefault="00BB1C1C" w:rsidP="000C6F80">
            <w:pPr>
              <w:rPr>
                <w:noProof/>
                <w:sz w:val="18"/>
                <w:szCs w:val="18"/>
                <w:lang w:val="lv-LV"/>
              </w:rPr>
            </w:pPr>
            <w:r w:rsidRPr="00E8717C">
              <w:rPr>
                <w:noProof/>
                <w:sz w:val="18"/>
                <w:szCs w:val="18"/>
                <w:lang w:val="lv-LV"/>
              </w:rPr>
              <w:t>Piebilde: += cenzēts novērojums, NN=nav nosakāms. Definējot rPFS notikumu, tiek ņemta vērā radioloģiski apstiprināta progresēšana un nāve. AA-P= pētāmās personas, kuras saņēma abiraterona acetātu un predizonu.</w:t>
            </w:r>
          </w:p>
          <w:p w14:paraId="560F6AA1" w14:textId="77777777" w:rsidR="00BB1C1C" w:rsidRPr="00E8717C" w:rsidRDefault="00BB1C1C" w:rsidP="000C6F80">
            <w:pPr>
              <w:keepNext/>
              <w:keepLines/>
              <w:tabs>
                <w:tab w:val="clear" w:pos="567"/>
              </w:tabs>
              <w:adjustRightInd w:val="0"/>
              <w:ind w:left="284" w:hanging="284"/>
              <w:rPr>
                <w:noProof/>
                <w:sz w:val="18"/>
                <w:szCs w:val="18"/>
                <w:lang w:val="lv-LV"/>
              </w:rPr>
            </w:pPr>
            <w:r w:rsidRPr="00E8717C">
              <w:rPr>
                <w:noProof/>
                <w:vertAlign w:val="superscript"/>
                <w:lang w:val="lv-LV"/>
              </w:rPr>
              <w:t>a</w:t>
            </w:r>
            <w:r w:rsidRPr="00E8717C">
              <w:rPr>
                <w:noProof/>
                <w:sz w:val="18"/>
                <w:szCs w:val="18"/>
                <w:lang w:val="lv-LV"/>
              </w:rPr>
              <w:tab/>
              <w:t xml:space="preserve">p vērtība ir atvasināta no </w:t>
            </w:r>
            <w:r w:rsidRPr="00E8717C">
              <w:rPr>
                <w:i/>
                <w:noProof/>
                <w:sz w:val="18"/>
                <w:szCs w:val="18"/>
                <w:lang w:val="lv-LV"/>
              </w:rPr>
              <w:t>log-rank</w:t>
            </w:r>
            <w:r w:rsidRPr="00E8717C">
              <w:rPr>
                <w:noProof/>
                <w:sz w:val="18"/>
                <w:szCs w:val="18"/>
                <w:lang w:val="lv-LV"/>
              </w:rPr>
              <w:t xml:space="preserve"> testa, kas stratificēts pēc ECOG veiktspējas skalas rādītāja (0/1 vai 2) un iekšējo orgānu bojājumu esamības (ir vai nav).</w:t>
            </w:r>
          </w:p>
          <w:p w14:paraId="287A7BF4" w14:textId="77777777" w:rsidR="00BB1C1C" w:rsidRPr="00E8717C" w:rsidRDefault="00BB1C1C" w:rsidP="000C6F80">
            <w:pPr>
              <w:keepNext/>
              <w:keepLines/>
              <w:tabs>
                <w:tab w:val="clear" w:pos="567"/>
              </w:tabs>
              <w:adjustRightInd w:val="0"/>
              <w:ind w:left="284" w:hanging="284"/>
              <w:rPr>
                <w:noProof/>
                <w:sz w:val="20"/>
                <w:lang w:val="lv-LV"/>
              </w:rPr>
            </w:pPr>
            <w:r w:rsidRPr="00E8717C">
              <w:rPr>
                <w:noProof/>
                <w:vertAlign w:val="superscript"/>
                <w:lang w:val="lv-LV"/>
              </w:rPr>
              <w:t>b</w:t>
            </w:r>
            <w:r w:rsidRPr="00E8717C">
              <w:rPr>
                <w:noProof/>
                <w:sz w:val="18"/>
                <w:szCs w:val="18"/>
                <w:lang w:val="lv-LV"/>
              </w:rPr>
              <w:tab/>
              <w:t>Riska attiecība ir atvasināta no stratificētā proporcionālā riska modeļa. Riska attiecība &lt; </w:t>
            </w:r>
            <w:r w:rsidRPr="00E8717C">
              <w:rPr>
                <w:noProof/>
                <w:sz w:val="18"/>
                <w:szCs w:val="18"/>
                <w:lang w:val="lv-LV" w:eastAsia="ja-JP"/>
              </w:rPr>
              <w:t>1 liecina par labu</w:t>
            </w:r>
            <w:r w:rsidRPr="00E8717C">
              <w:rPr>
                <w:noProof/>
                <w:sz w:val="18"/>
                <w:szCs w:val="18"/>
                <w:lang w:val="lv-LV"/>
              </w:rPr>
              <w:t xml:space="preserve"> AA-P.</w:t>
            </w:r>
          </w:p>
        </w:tc>
      </w:tr>
    </w:tbl>
    <w:p w14:paraId="4B161D60" w14:textId="77777777" w:rsidR="00BB1C1C" w:rsidRPr="00E8717C" w:rsidRDefault="00BB1C1C" w:rsidP="000C6F80">
      <w:pPr>
        <w:tabs>
          <w:tab w:val="left" w:pos="1134"/>
          <w:tab w:val="left" w:pos="1701"/>
        </w:tabs>
        <w:rPr>
          <w:noProof/>
          <w:lang w:val="lv-LV"/>
        </w:rPr>
      </w:pPr>
    </w:p>
    <w:tbl>
      <w:tblPr>
        <w:tblW w:w="9867" w:type="dxa"/>
        <w:tblLayout w:type="fixed"/>
        <w:tblCellMar>
          <w:left w:w="67" w:type="dxa"/>
          <w:right w:w="67" w:type="dxa"/>
        </w:tblCellMar>
        <w:tblLook w:val="0000" w:firstRow="0" w:lastRow="0" w:firstColumn="0" w:lastColumn="0" w:noHBand="0" w:noVBand="0"/>
      </w:tblPr>
      <w:tblGrid>
        <w:gridCol w:w="9867"/>
      </w:tblGrid>
      <w:tr w:rsidR="00BB1C1C" w:rsidRPr="009A6F87" w14:paraId="67B5666E" w14:textId="77777777" w:rsidTr="003A394F">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2A71B83B" w14:textId="77777777" w:rsidR="00BB1C1C" w:rsidRPr="00E8717C" w:rsidRDefault="00BB1C1C" w:rsidP="000C6F80">
            <w:pPr>
              <w:keepNext/>
              <w:ind w:left="1134" w:hanging="1134"/>
              <w:rPr>
                <w:b/>
                <w:bCs/>
                <w:noProof/>
                <w:highlight w:val="lightGray"/>
                <w:lang w:val="lv-LV"/>
              </w:rPr>
            </w:pPr>
            <w:r w:rsidRPr="00E8717C">
              <w:rPr>
                <w:b/>
                <w:bCs/>
                <w:noProof/>
                <w:lang w:val="lv-LV"/>
              </w:rPr>
              <w:t>1. attēls.</w:t>
            </w:r>
            <w:r w:rsidRPr="00E8717C">
              <w:rPr>
                <w:b/>
                <w:bCs/>
                <w:noProof/>
                <w:lang w:val="lv-LV"/>
              </w:rPr>
              <w:tab/>
              <w:t>Radioloģiski apstiprinātas dzīvildzes bez slimības progresēšanas Kaplana-Meijera līknes; ārstējamo pacientu populācija (pētījums PCR3011)</w:t>
            </w:r>
          </w:p>
        </w:tc>
      </w:tr>
      <w:tr w:rsidR="00BB1C1C" w:rsidRPr="00E8717C" w14:paraId="1F0BEBAF" w14:textId="77777777" w:rsidTr="003A394F">
        <w:trPr>
          <w:cantSplit/>
          <w:trHeight w:val="5727"/>
        </w:trPr>
        <w:tc>
          <w:tcPr>
            <w:tcW w:w="9867" w:type="dxa"/>
            <w:tcBorders>
              <w:top w:val="nil"/>
              <w:left w:val="nil"/>
              <w:bottom w:val="nil"/>
              <w:right w:val="nil"/>
            </w:tcBorders>
            <w:shd w:val="clear" w:color="auto" w:fill="FFFFFF"/>
          </w:tcPr>
          <w:p w14:paraId="3527703D" w14:textId="77777777" w:rsidR="00BB1C1C" w:rsidRPr="00E8717C" w:rsidRDefault="00BB1C1C" w:rsidP="000C6F80">
            <w:pPr>
              <w:tabs>
                <w:tab w:val="clear" w:pos="567"/>
              </w:tabs>
              <w:adjustRightInd w:val="0"/>
              <w:jc w:val="center"/>
              <w:rPr>
                <w:noProof/>
                <w:lang w:val="lv-LV"/>
              </w:rPr>
            </w:pPr>
          </w:p>
          <w:p w14:paraId="4509ABAD" w14:textId="77777777" w:rsidR="00BB1C1C" w:rsidRPr="00E8717C" w:rsidRDefault="00364E3D" w:rsidP="00D32F7A">
            <w:pPr>
              <w:tabs>
                <w:tab w:val="clear" w:pos="567"/>
              </w:tabs>
              <w:adjustRightInd w:val="0"/>
              <w:rPr>
                <w:noProof/>
                <w:highlight w:val="lightGray"/>
                <w:lang w:val="lv-LV"/>
              </w:rPr>
            </w:pPr>
            <w:r w:rsidRPr="00E8717C">
              <w:rPr>
                <w:noProof/>
                <w:lang w:val="en-IN" w:eastAsia="en-IN"/>
              </w:rPr>
              <w:drawing>
                <wp:inline distT="0" distB="0" distL="0" distR="0" wp14:anchorId="6DF4DB06" wp14:editId="6583741B">
                  <wp:extent cx="5553075" cy="3495675"/>
                  <wp:effectExtent l="0" t="0" r="0" b="0"/>
                  <wp:docPr id="8" name="Picture 8" descr="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075" cy="3495675"/>
                          </a:xfrm>
                          <a:prstGeom prst="rect">
                            <a:avLst/>
                          </a:prstGeom>
                          <a:noFill/>
                          <a:ln>
                            <a:noFill/>
                          </a:ln>
                        </pic:spPr>
                      </pic:pic>
                    </a:graphicData>
                  </a:graphic>
                </wp:inline>
              </w:drawing>
            </w:r>
          </w:p>
        </w:tc>
      </w:tr>
    </w:tbl>
    <w:p w14:paraId="275D5844" w14:textId="77777777" w:rsidR="00BB1C1C" w:rsidRPr="00E8717C" w:rsidRDefault="00BB1C1C" w:rsidP="000C6F80">
      <w:pPr>
        <w:tabs>
          <w:tab w:val="left" w:pos="1134"/>
          <w:tab w:val="left" w:pos="1701"/>
        </w:tabs>
        <w:rPr>
          <w:noProof/>
          <w:lang w:val="lv-LV"/>
        </w:rPr>
      </w:pPr>
    </w:p>
    <w:p w14:paraId="430FEB51" w14:textId="77777777" w:rsidR="00BB1C1C" w:rsidRDefault="00BB1C1C" w:rsidP="000C6F80">
      <w:pPr>
        <w:tabs>
          <w:tab w:val="left" w:pos="1134"/>
          <w:tab w:val="left" w:pos="1701"/>
        </w:tabs>
        <w:rPr>
          <w:noProof/>
          <w:lang w:val="lv-LV"/>
        </w:rPr>
      </w:pPr>
      <w:r w:rsidRPr="00E8717C">
        <w:rPr>
          <w:noProof/>
          <w:lang w:val="lv-LV"/>
        </w:rPr>
        <w:t xml:space="preserve">Tika novērots statistiski nozīmīgs OS uzlabojums, kas liecināja par labu AA-P un ADT, ar nāves riska samazinājumu par </w:t>
      </w:r>
      <w:r w:rsidR="004E6D94">
        <w:rPr>
          <w:noProof/>
          <w:lang w:val="lv-LV"/>
        </w:rPr>
        <w:t>34</w:t>
      </w:r>
      <w:r w:rsidRPr="00E8717C">
        <w:rPr>
          <w:noProof/>
          <w:lang w:val="lv-LV"/>
        </w:rPr>
        <w:t> %, salīdzinot ar placebo un ADT (RA=</w:t>
      </w:r>
      <w:r w:rsidR="004E6D94">
        <w:rPr>
          <w:noProof/>
          <w:lang w:val="lv-LV"/>
        </w:rPr>
        <w:t>0,66</w:t>
      </w:r>
      <w:r w:rsidRPr="00E8717C">
        <w:rPr>
          <w:noProof/>
          <w:lang w:val="lv-LV"/>
        </w:rPr>
        <w:t xml:space="preserve">; 95 % TI: </w:t>
      </w:r>
      <w:r w:rsidR="004E6D94">
        <w:rPr>
          <w:noProof/>
          <w:lang w:val="lv-LV"/>
        </w:rPr>
        <w:t>0,56</w:t>
      </w:r>
      <w:r w:rsidRPr="00E8717C">
        <w:rPr>
          <w:noProof/>
          <w:lang w:val="lv-LV"/>
        </w:rPr>
        <w:t>; 0,</w:t>
      </w:r>
      <w:r w:rsidR="004E6D94">
        <w:rPr>
          <w:noProof/>
          <w:lang w:val="lv-LV"/>
        </w:rPr>
        <w:t>78</w:t>
      </w:r>
      <w:r w:rsidRPr="00E8717C">
        <w:rPr>
          <w:noProof/>
          <w:lang w:val="lv-LV"/>
        </w:rPr>
        <w:t>; p&lt;0,0001</w:t>
      </w:r>
      <w:r w:rsidR="00B83910" w:rsidRPr="00E8717C">
        <w:rPr>
          <w:noProof/>
          <w:lang w:val="lv-LV"/>
        </w:rPr>
        <w:t>)</w:t>
      </w:r>
      <w:r w:rsidRPr="00E8717C">
        <w:rPr>
          <w:noProof/>
          <w:lang w:val="lv-LV"/>
        </w:rPr>
        <w:t>,</w:t>
      </w:r>
      <w:r w:rsidR="0024414C">
        <w:rPr>
          <w:noProof/>
          <w:lang w:val="lv-LV"/>
        </w:rPr>
        <w:t xml:space="preserve"> </w:t>
      </w:r>
      <w:r w:rsidR="00B83910" w:rsidRPr="00E8717C">
        <w:rPr>
          <w:noProof/>
          <w:lang w:val="lv-LV"/>
        </w:rPr>
        <w:t xml:space="preserve"> (skatīt 3. tabulu un 2. attēlu)</w:t>
      </w:r>
      <w:r w:rsidRPr="00E8717C">
        <w:rPr>
          <w:noProof/>
          <w:lang w:val="lv-LV"/>
        </w:rPr>
        <w:t>.</w:t>
      </w:r>
    </w:p>
    <w:p w14:paraId="54C34842" w14:textId="77777777" w:rsidR="000E43F2" w:rsidRPr="00E8717C" w:rsidRDefault="000E43F2" w:rsidP="000C6F80">
      <w:pPr>
        <w:tabs>
          <w:tab w:val="left" w:pos="1134"/>
          <w:tab w:val="left" w:pos="1701"/>
        </w:tabs>
        <w:rPr>
          <w:noProof/>
          <w:lang w:val="lv-LV"/>
        </w:rPr>
      </w:pPr>
    </w:p>
    <w:tbl>
      <w:tblPr>
        <w:tblW w:w="5328"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221"/>
        <w:gridCol w:w="3246"/>
        <w:gridCol w:w="3199"/>
      </w:tblGrid>
      <w:tr w:rsidR="005468FF" w:rsidRPr="009A6F87" w14:paraId="45A1C175" w14:textId="77777777" w:rsidTr="00AF679A">
        <w:trPr>
          <w:cantSplit/>
        </w:trPr>
        <w:tc>
          <w:tcPr>
            <w:tcW w:w="4344" w:type="pct"/>
            <w:gridSpan w:val="3"/>
            <w:tcBorders>
              <w:bottom w:val="single" w:sz="4" w:space="0" w:color="000000"/>
            </w:tcBorders>
            <w:shd w:val="clear" w:color="auto" w:fill="auto"/>
          </w:tcPr>
          <w:p w14:paraId="62B7F0E7" w14:textId="77777777" w:rsidR="005468FF" w:rsidRPr="00472FEF" w:rsidRDefault="005468FF" w:rsidP="0090743B">
            <w:pPr>
              <w:keepNext/>
              <w:tabs>
                <w:tab w:val="left" w:pos="1134"/>
                <w:tab w:val="left" w:pos="1701"/>
              </w:tabs>
              <w:ind w:left="1134" w:hanging="1134"/>
              <w:rPr>
                <w:sz w:val="20"/>
                <w:szCs w:val="20"/>
                <w:highlight w:val="yellow"/>
                <w:lang w:val="lv-LV"/>
              </w:rPr>
            </w:pPr>
            <w:r w:rsidRPr="00472FEF">
              <w:rPr>
                <w:b/>
                <w:sz w:val="20"/>
                <w:szCs w:val="20"/>
                <w:lang w:val="lv-LV"/>
              </w:rPr>
              <w:t>3. tabula</w:t>
            </w:r>
            <w:r w:rsidRPr="00472FEF">
              <w:rPr>
                <w:b/>
                <w:sz w:val="20"/>
                <w:szCs w:val="20"/>
                <w:lang w:val="lv-LV"/>
              </w:rPr>
              <w:tab/>
            </w:r>
            <w:r w:rsidRPr="00472FEF">
              <w:rPr>
                <w:rFonts w:eastAsia="MS Mincho"/>
                <w:b/>
                <w:sz w:val="20"/>
                <w:szCs w:val="20"/>
                <w:lang w:val="lv-LV"/>
              </w:rPr>
              <w:t xml:space="preserve">Ar </w:t>
            </w:r>
            <w:r w:rsidR="001D36B3">
              <w:rPr>
                <w:rFonts w:eastAsia="MS Mincho"/>
                <w:b/>
                <w:sz w:val="20"/>
                <w:szCs w:val="20"/>
                <w:lang w:val="lv-LV"/>
              </w:rPr>
              <w:t>abirateron</w:t>
            </w:r>
            <w:r w:rsidR="00E75CE7">
              <w:rPr>
                <w:rFonts w:eastAsia="MS Mincho"/>
                <w:b/>
                <w:sz w:val="20"/>
                <w:szCs w:val="20"/>
                <w:lang w:val="lv-LV"/>
              </w:rPr>
              <w:t xml:space="preserve">a </w:t>
            </w:r>
            <w:r w:rsidR="00E75CE7" w:rsidRPr="00B72749">
              <w:rPr>
                <w:b/>
                <w:bCs/>
                <w:noProof/>
                <w:lang w:val="lv-LV"/>
              </w:rPr>
              <w:t>acetātu</w:t>
            </w:r>
            <w:r w:rsidR="00E75CE7" w:rsidRPr="00472FEF">
              <w:rPr>
                <w:rFonts w:eastAsia="MS Mincho"/>
                <w:b/>
                <w:sz w:val="20"/>
                <w:szCs w:val="20"/>
                <w:lang w:val="lv-LV"/>
              </w:rPr>
              <w:t xml:space="preserve"> </w:t>
            </w:r>
            <w:r w:rsidRPr="00472FEF">
              <w:rPr>
                <w:rFonts w:eastAsia="MS Mincho"/>
                <w:b/>
                <w:sz w:val="20"/>
                <w:szCs w:val="20"/>
                <w:lang w:val="lv-LV"/>
              </w:rPr>
              <w:t>vai placebo ārstēto pacientu vispārējā dzīvildze pētījumā PCR3011 (</w:t>
            </w:r>
            <w:r w:rsidRPr="00472FEF">
              <w:rPr>
                <w:b/>
                <w:bCs/>
                <w:noProof/>
                <w:sz w:val="20"/>
                <w:szCs w:val="20"/>
                <w:lang w:val="lv-LV"/>
              </w:rPr>
              <w:t>ārstējamo pacientu populācija</w:t>
            </w:r>
            <w:r w:rsidRPr="00472FEF">
              <w:rPr>
                <w:rFonts w:eastAsia="MS Mincho"/>
                <w:b/>
                <w:sz w:val="20"/>
                <w:szCs w:val="20"/>
                <w:lang w:val="lv-LV"/>
              </w:rPr>
              <w:t>)</w:t>
            </w:r>
          </w:p>
        </w:tc>
      </w:tr>
      <w:tr w:rsidR="005468FF" w:rsidRPr="004E6D94" w14:paraId="79817F3E" w14:textId="77777777" w:rsidTr="00AF679A">
        <w:trPr>
          <w:cantSplit/>
        </w:trPr>
        <w:tc>
          <w:tcPr>
            <w:tcW w:w="1447" w:type="pct"/>
            <w:tcBorders>
              <w:bottom w:val="single" w:sz="4" w:space="0" w:color="000000"/>
              <w:right w:val="nil"/>
            </w:tcBorders>
            <w:shd w:val="clear" w:color="auto" w:fill="auto"/>
          </w:tcPr>
          <w:p w14:paraId="698782CA" w14:textId="77777777" w:rsidR="005468FF" w:rsidRPr="00472FEF" w:rsidRDefault="005468FF" w:rsidP="0090743B">
            <w:pPr>
              <w:keepNext/>
              <w:tabs>
                <w:tab w:val="left" w:pos="1134"/>
                <w:tab w:val="left" w:pos="1701"/>
              </w:tabs>
              <w:jc w:val="center"/>
              <w:rPr>
                <w:sz w:val="20"/>
                <w:szCs w:val="20"/>
                <w:highlight w:val="yellow"/>
                <w:lang w:val="lv-LV"/>
              </w:rPr>
            </w:pPr>
            <w:r w:rsidRPr="00472FEF">
              <w:rPr>
                <w:b/>
                <w:sz w:val="20"/>
                <w:szCs w:val="20"/>
                <w:lang w:val="lv-LV"/>
              </w:rPr>
              <w:t>Vispārējā dzīvildze</w:t>
            </w:r>
          </w:p>
        </w:tc>
        <w:tc>
          <w:tcPr>
            <w:tcW w:w="1459" w:type="pct"/>
            <w:tcBorders>
              <w:left w:val="nil"/>
              <w:bottom w:val="single" w:sz="4" w:space="0" w:color="000000"/>
              <w:right w:val="nil"/>
            </w:tcBorders>
            <w:shd w:val="clear" w:color="auto" w:fill="auto"/>
          </w:tcPr>
          <w:p w14:paraId="0EB15EB2" w14:textId="77777777" w:rsidR="005468FF" w:rsidRPr="00472FEF" w:rsidRDefault="00A61165" w:rsidP="0090743B">
            <w:pPr>
              <w:pStyle w:val="TableText"/>
              <w:ind w:left="0"/>
              <w:jc w:val="center"/>
              <w:rPr>
                <w:b/>
                <w:lang w:val="lv-LV"/>
              </w:rPr>
            </w:pPr>
            <w:r>
              <w:rPr>
                <w:b/>
                <w:lang w:val="lv-LV"/>
              </w:rPr>
              <w:t>A</w:t>
            </w:r>
            <w:r w:rsidR="001D36B3">
              <w:rPr>
                <w:b/>
                <w:lang w:val="lv-LV"/>
              </w:rPr>
              <w:t>birateron</w:t>
            </w:r>
            <w:r w:rsidR="00E75CE7">
              <w:rPr>
                <w:b/>
                <w:lang w:val="lv-LV"/>
              </w:rPr>
              <w:t>a</w:t>
            </w:r>
            <w:r w:rsidR="00E75CE7">
              <w:rPr>
                <w:noProof/>
                <w:lang w:val="lv-LV"/>
              </w:rPr>
              <w:t xml:space="preserve"> </w:t>
            </w:r>
            <w:r w:rsidR="00E75CE7" w:rsidRPr="00B72749">
              <w:rPr>
                <w:b/>
                <w:bCs/>
                <w:noProof/>
                <w:lang w:val="lv-LV"/>
              </w:rPr>
              <w:t>acetāts</w:t>
            </w:r>
            <w:r w:rsidR="005468FF" w:rsidRPr="00472FEF">
              <w:rPr>
                <w:b/>
                <w:lang w:val="lv-LV"/>
              </w:rPr>
              <w:t xml:space="preserve"> ar prednizonu</w:t>
            </w:r>
          </w:p>
          <w:p w14:paraId="458A87F0" w14:textId="77777777" w:rsidR="005468FF" w:rsidRPr="00472FEF" w:rsidRDefault="005468FF" w:rsidP="0090743B">
            <w:pPr>
              <w:pStyle w:val="TableText"/>
              <w:ind w:left="0"/>
              <w:jc w:val="center"/>
              <w:rPr>
                <w:b/>
                <w:lang w:val="lv-LV"/>
              </w:rPr>
            </w:pPr>
            <w:r w:rsidRPr="00472FEF">
              <w:rPr>
                <w:b/>
                <w:lang w:val="lv-LV"/>
              </w:rPr>
              <w:t>(N=597)</w:t>
            </w:r>
          </w:p>
        </w:tc>
        <w:tc>
          <w:tcPr>
            <w:tcW w:w="1438" w:type="pct"/>
            <w:tcBorders>
              <w:left w:val="nil"/>
              <w:bottom w:val="single" w:sz="4" w:space="0" w:color="000000"/>
            </w:tcBorders>
            <w:shd w:val="clear" w:color="auto" w:fill="auto"/>
          </w:tcPr>
          <w:p w14:paraId="6E8DE1A5" w14:textId="77777777" w:rsidR="005468FF" w:rsidRPr="00472FEF" w:rsidRDefault="005468FF" w:rsidP="0090743B">
            <w:pPr>
              <w:pStyle w:val="TableText"/>
              <w:ind w:left="0"/>
              <w:jc w:val="center"/>
              <w:rPr>
                <w:b/>
                <w:lang w:val="lv-LV"/>
              </w:rPr>
            </w:pPr>
            <w:r w:rsidRPr="00472FEF">
              <w:rPr>
                <w:b/>
                <w:lang w:val="lv-LV"/>
              </w:rPr>
              <w:t>Placebo</w:t>
            </w:r>
          </w:p>
          <w:p w14:paraId="54166084" w14:textId="77777777" w:rsidR="005468FF" w:rsidRPr="00472FEF" w:rsidRDefault="005468FF" w:rsidP="0090743B">
            <w:pPr>
              <w:tabs>
                <w:tab w:val="left" w:pos="1134"/>
                <w:tab w:val="left" w:pos="1701"/>
              </w:tabs>
              <w:jc w:val="center"/>
              <w:rPr>
                <w:sz w:val="20"/>
                <w:szCs w:val="20"/>
                <w:highlight w:val="yellow"/>
                <w:lang w:val="lv-LV"/>
              </w:rPr>
            </w:pPr>
            <w:r w:rsidRPr="00472FEF">
              <w:rPr>
                <w:b/>
                <w:sz w:val="20"/>
                <w:szCs w:val="20"/>
                <w:lang w:val="lv-LV"/>
              </w:rPr>
              <w:t>(N=602)</w:t>
            </w:r>
          </w:p>
        </w:tc>
      </w:tr>
      <w:tr w:rsidR="005468FF" w:rsidRPr="004E6D94" w14:paraId="33CE37C1" w14:textId="77777777" w:rsidTr="00AF679A">
        <w:trPr>
          <w:cantSplit/>
        </w:trPr>
        <w:tc>
          <w:tcPr>
            <w:tcW w:w="1447" w:type="pct"/>
            <w:tcBorders>
              <w:bottom w:val="nil"/>
              <w:right w:val="nil"/>
            </w:tcBorders>
            <w:shd w:val="clear" w:color="auto" w:fill="auto"/>
          </w:tcPr>
          <w:p w14:paraId="77FB5ED0" w14:textId="77777777" w:rsidR="005468FF" w:rsidRPr="00472FEF" w:rsidRDefault="005468FF" w:rsidP="0090743B">
            <w:pPr>
              <w:tabs>
                <w:tab w:val="left" w:pos="1134"/>
                <w:tab w:val="left" w:pos="1701"/>
              </w:tabs>
              <w:jc w:val="center"/>
              <w:rPr>
                <w:sz w:val="20"/>
                <w:szCs w:val="20"/>
                <w:highlight w:val="yellow"/>
                <w:lang w:val="lv-LV"/>
              </w:rPr>
            </w:pPr>
            <w:r w:rsidRPr="00472FEF">
              <w:rPr>
                <w:sz w:val="20"/>
                <w:szCs w:val="20"/>
                <w:lang w:val="lv-LV"/>
              </w:rPr>
              <w:t>Nāves gadījumi (%)</w:t>
            </w:r>
          </w:p>
        </w:tc>
        <w:tc>
          <w:tcPr>
            <w:tcW w:w="1459" w:type="pct"/>
            <w:tcBorders>
              <w:left w:val="nil"/>
              <w:bottom w:val="nil"/>
              <w:right w:val="nil"/>
            </w:tcBorders>
            <w:shd w:val="clear" w:color="auto" w:fill="auto"/>
          </w:tcPr>
          <w:p w14:paraId="017143FB" w14:textId="77777777" w:rsidR="005468FF" w:rsidRPr="00472FEF" w:rsidRDefault="005468FF" w:rsidP="0090743B">
            <w:pPr>
              <w:tabs>
                <w:tab w:val="left" w:pos="1134"/>
                <w:tab w:val="left" w:pos="1701"/>
              </w:tabs>
              <w:jc w:val="center"/>
              <w:rPr>
                <w:sz w:val="20"/>
                <w:szCs w:val="20"/>
                <w:highlight w:val="yellow"/>
                <w:lang w:val="lv-LV"/>
              </w:rPr>
            </w:pPr>
            <w:r w:rsidRPr="00472FEF">
              <w:rPr>
                <w:sz w:val="20"/>
                <w:szCs w:val="20"/>
                <w:lang w:val="lv-LV"/>
              </w:rPr>
              <w:t>275 (46%)</w:t>
            </w:r>
          </w:p>
        </w:tc>
        <w:tc>
          <w:tcPr>
            <w:tcW w:w="1438" w:type="pct"/>
            <w:tcBorders>
              <w:left w:val="nil"/>
              <w:bottom w:val="nil"/>
            </w:tcBorders>
            <w:shd w:val="clear" w:color="auto" w:fill="auto"/>
          </w:tcPr>
          <w:p w14:paraId="7149B5BE" w14:textId="77777777" w:rsidR="005468FF" w:rsidRPr="00472FEF" w:rsidRDefault="005468FF" w:rsidP="0090743B">
            <w:pPr>
              <w:tabs>
                <w:tab w:val="left" w:pos="1134"/>
                <w:tab w:val="left" w:pos="1701"/>
              </w:tabs>
              <w:jc w:val="center"/>
              <w:rPr>
                <w:sz w:val="20"/>
                <w:szCs w:val="20"/>
                <w:highlight w:val="yellow"/>
                <w:lang w:val="lv-LV"/>
              </w:rPr>
            </w:pPr>
            <w:r w:rsidRPr="00472FEF">
              <w:rPr>
                <w:sz w:val="20"/>
                <w:szCs w:val="20"/>
                <w:lang w:val="lv-LV"/>
              </w:rPr>
              <w:t>343 (57%)</w:t>
            </w:r>
          </w:p>
        </w:tc>
      </w:tr>
      <w:tr w:rsidR="005468FF" w:rsidRPr="004E6D94" w14:paraId="0249277E" w14:textId="77777777" w:rsidTr="00AF679A">
        <w:trPr>
          <w:cantSplit/>
        </w:trPr>
        <w:tc>
          <w:tcPr>
            <w:tcW w:w="1447" w:type="pct"/>
            <w:tcBorders>
              <w:top w:val="nil"/>
              <w:bottom w:val="nil"/>
              <w:right w:val="nil"/>
            </w:tcBorders>
            <w:shd w:val="clear" w:color="auto" w:fill="auto"/>
          </w:tcPr>
          <w:p w14:paraId="093DC48D" w14:textId="77777777" w:rsidR="005468FF" w:rsidRPr="00472FEF" w:rsidRDefault="005468FF" w:rsidP="0090743B">
            <w:pPr>
              <w:pStyle w:val="TableText"/>
              <w:keepNext w:val="0"/>
              <w:ind w:left="0" w:firstLine="342"/>
              <w:jc w:val="center"/>
              <w:rPr>
                <w:lang w:val="lv-LV"/>
              </w:rPr>
            </w:pPr>
            <w:r w:rsidRPr="00472FEF">
              <w:rPr>
                <w:lang w:val="lv-LV"/>
              </w:rPr>
              <w:t>Vispārējā</w:t>
            </w:r>
            <w:r w:rsidR="005C0A80" w:rsidRPr="00472FEF">
              <w:rPr>
                <w:lang w:val="lv-LV"/>
              </w:rPr>
              <w:t>s</w:t>
            </w:r>
            <w:r w:rsidRPr="00472FEF">
              <w:rPr>
                <w:lang w:val="lv-LV"/>
              </w:rPr>
              <w:t xml:space="preserve"> dzīvildze</w:t>
            </w:r>
            <w:r w:rsidR="005C0A80" w:rsidRPr="00472FEF">
              <w:rPr>
                <w:lang w:val="lv-LV"/>
              </w:rPr>
              <w:t>s</w:t>
            </w:r>
            <w:r w:rsidRPr="00472FEF">
              <w:rPr>
                <w:lang w:val="lv-LV"/>
              </w:rPr>
              <w:t xml:space="preserve"> mediāna</w:t>
            </w:r>
          </w:p>
          <w:p w14:paraId="21AA1C1B" w14:textId="77777777" w:rsidR="005468FF" w:rsidRPr="00472FEF" w:rsidRDefault="005468FF" w:rsidP="0090743B">
            <w:pPr>
              <w:tabs>
                <w:tab w:val="left" w:pos="1134"/>
                <w:tab w:val="left" w:pos="1701"/>
              </w:tabs>
              <w:jc w:val="center"/>
              <w:rPr>
                <w:sz w:val="20"/>
                <w:szCs w:val="20"/>
                <w:highlight w:val="yellow"/>
                <w:lang w:val="lv-LV"/>
              </w:rPr>
            </w:pPr>
            <w:r w:rsidRPr="00472FEF">
              <w:rPr>
                <w:sz w:val="20"/>
                <w:szCs w:val="20"/>
                <w:lang w:val="lv-LV"/>
              </w:rPr>
              <w:t>(95% TI)</w:t>
            </w:r>
          </w:p>
        </w:tc>
        <w:tc>
          <w:tcPr>
            <w:tcW w:w="1459" w:type="pct"/>
            <w:tcBorders>
              <w:top w:val="nil"/>
              <w:left w:val="nil"/>
              <w:bottom w:val="nil"/>
              <w:right w:val="nil"/>
            </w:tcBorders>
            <w:shd w:val="clear" w:color="auto" w:fill="auto"/>
          </w:tcPr>
          <w:p w14:paraId="16050B35" w14:textId="77777777" w:rsidR="005468FF" w:rsidRPr="00472FEF" w:rsidRDefault="005468FF" w:rsidP="0090743B">
            <w:pPr>
              <w:pStyle w:val="TableText"/>
              <w:keepNext w:val="0"/>
              <w:ind w:left="0"/>
              <w:jc w:val="center"/>
              <w:rPr>
                <w:lang w:val="lv-LV"/>
              </w:rPr>
            </w:pPr>
            <w:r w:rsidRPr="00472FEF">
              <w:rPr>
                <w:lang w:val="lv-LV"/>
              </w:rPr>
              <w:t>53,3</w:t>
            </w:r>
          </w:p>
          <w:p w14:paraId="5A8BAA19" w14:textId="77777777" w:rsidR="005468FF" w:rsidRPr="00472FEF" w:rsidRDefault="005468FF" w:rsidP="0090743B">
            <w:pPr>
              <w:pStyle w:val="TableText"/>
              <w:keepNext w:val="0"/>
              <w:ind w:left="0"/>
              <w:jc w:val="center"/>
              <w:rPr>
                <w:lang w:val="lv-LV"/>
              </w:rPr>
            </w:pPr>
            <w:r w:rsidRPr="00472FEF">
              <w:rPr>
                <w:lang w:val="lv-LV"/>
              </w:rPr>
              <w:t>(48,2, NN)</w:t>
            </w:r>
          </w:p>
        </w:tc>
        <w:tc>
          <w:tcPr>
            <w:tcW w:w="1438" w:type="pct"/>
            <w:tcBorders>
              <w:top w:val="nil"/>
              <w:left w:val="nil"/>
              <w:bottom w:val="nil"/>
            </w:tcBorders>
            <w:shd w:val="clear" w:color="auto" w:fill="auto"/>
          </w:tcPr>
          <w:p w14:paraId="3B09639D" w14:textId="77777777" w:rsidR="005468FF" w:rsidRPr="00472FEF" w:rsidRDefault="005468FF" w:rsidP="0090743B">
            <w:pPr>
              <w:pStyle w:val="TableText"/>
              <w:keepNext w:val="0"/>
              <w:ind w:left="0"/>
              <w:jc w:val="center"/>
              <w:rPr>
                <w:lang w:val="lv-LV"/>
              </w:rPr>
            </w:pPr>
            <w:r w:rsidRPr="00472FEF">
              <w:rPr>
                <w:lang w:val="lv-LV"/>
              </w:rPr>
              <w:t>36,5</w:t>
            </w:r>
          </w:p>
          <w:p w14:paraId="723F5267" w14:textId="77777777" w:rsidR="005468FF" w:rsidRPr="00472FEF" w:rsidRDefault="005468FF" w:rsidP="0090743B">
            <w:pPr>
              <w:tabs>
                <w:tab w:val="left" w:pos="1134"/>
                <w:tab w:val="left" w:pos="1701"/>
              </w:tabs>
              <w:jc w:val="center"/>
              <w:rPr>
                <w:sz w:val="20"/>
                <w:szCs w:val="20"/>
                <w:highlight w:val="yellow"/>
                <w:lang w:val="lv-LV"/>
              </w:rPr>
            </w:pPr>
            <w:r w:rsidRPr="00472FEF">
              <w:rPr>
                <w:sz w:val="20"/>
                <w:szCs w:val="20"/>
                <w:lang w:val="lv-LV"/>
              </w:rPr>
              <w:t>(33,5, 40,0)</w:t>
            </w:r>
          </w:p>
        </w:tc>
      </w:tr>
      <w:tr w:rsidR="005468FF" w:rsidRPr="004E6D94" w14:paraId="58CF4387" w14:textId="77777777" w:rsidTr="00AF679A">
        <w:trPr>
          <w:cantSplit/>
        </w:trPr>
        <w:tc>
          <w:tcPr>
            <w:tcW w:w="1447" w:type="pct"/>
            <w:tcBorders>
              <w:top w:val="nil"/>
              <w:bottom w:val="single" w:sz="4" w:space="0" w:color="000000"/>
              <w:right w:val="nil"/>
            </w:tcBorders>
            <w:shd w:val="clear" w:color="auto" w:fill="auto"/>
          </w:tcPr>
          <w:p w14:paraId="4B7CB9CE" w14:textId="77777777" w:rsidR="005468FF" w:rsidRPr="00472FEF" w:rsidRDefault="005468FF" w:rsidP="0090743B">
            <w:pPr>
              <w:tabs>
                <w:tab w:val="left" w:pos="1134"/>
                <w:tab w:val="left" w:pos="1701"/>
              </w:tabs>
              <w:jc w:val="center"/>
              <w:rPr>
                <w:sz w:val="20"/>
                <w:szCs w:val="20"/>
                <w:highlight w:val="yellow"/>
                <w:lang w:val="lv-LV"/>
              </w:rPr>
            </w:pPr>
            <w:r w:rsidRPr="00472FEF">
              <w:rPr>
                <w:sz w:val="20"/>
                <w:szCs w:val="20"/>
                <w:lang w:val="lv-LV"/>
              </w:rPr>
              <w:t>Riska attiecība (95% TI)</w:t>
            </w:r>
            <w:r w:rsidRPr="00472FEF">
              <w:rPr>
                <w:sz w:val="20"/>
                <w:szCs w:val="20"/>
                <w:vertAlign w:val="superscript"/>
                <w:lang w:val="lv-LV"/>
              </w:rPr>
              <w:t>1</w:t>
            </w:r>
          </w:p>
        </w:tc>
        <w:tc>
          <w:tcPr>
            <w:tcW w:w="2897" w:type="pct"/>
            <w:gridSpan w:val="2"/>
            <w:tcBorders>
              <w:top w:val="nil"/>
              <w:left w:val="nil"/>
              <w:bottom w:val="single" w:sz="4" w:space="0" w:color="000000"/>
            </w:tcBorders>
            <w:shd w:val="clear" w:color="auto" w:fill="auto"/>
          </w:tcPr>
          <w:p w14:paraId="0AF0F40D" w14:textId="77777777" w:rsidR="005468FF" w:rsidRPr="00472FEF" w:rsidRDefault="005468FF" w:rsidP="0090743B">
            <w:pPr>
              <w:tabs>
                <w:tab w:val="left" w:pos="1134"/>
                <w:tab w:val="left" w:pos="1701"/>
              </w:tabs>
              <w:jc w:val="center"/>
              <w:rPr>
                <w:sz w:val="20"/>
                <w:szCs w:val="20"/>
                <w:highlight w:val="yellow"/>
                <w:lang w:val="lv-LV"/>
              </w:rPr>
            </w:pPr>
            <w:r w:rsidRPr="00472FEF">
              <w:rPr>
                <w:sz w:val="20"/>
                <w:szCs w:val="20"/>
                <w:lang w:val="lv-LV"/>
              </w:rPr>
              <w:t>0,66 (0,56, 0,78)</w:t>
            </w:r>
          </w:p>
        </w:tc>
      </w:tr>
      <w:tr w:rsidR="005468FF" w:rsidRPr="004E6D94" w14:paraId="6AB2A48C" w14:textId="77777777" w:rsidTr="00AF679A">
        <w:trPr>
          <w:cantSplit/>
        </w:trPr>
        <w:tc>
          <w:tcPr>
            <w:tcW w:w="4344" w:type="pct"/>
            <w:gridSpan w:val="3"/>
            <w:tcBorders>
              <w:bottom w:val="nil"/>
            </w:tcBorders>
            <w:shd w:val="clear" w:color="auto" w:fill="auto"/>
          </w:tcPr>
          <w:p w14:paraId="225E83B6" w14:textId="77777777" w:rsidR="005468FF" w:rsidRPr="00D32F7A" w:rsidRDefault="005468FF" w:rsidP="0090743B">
            <w:pPr>
              <w:pStyle w:val="TableNote"/>
              <w:keepNext w:val="0"/>
              <w:keepLines w:val="0"/>
              <w:rPr>
                <w:rFonts w:eastAsia="MS Mincho"/>
                <w:sz w:val="18"/>
                <w:szCs w:val="18"/>
                <w:lang w:val="lv-LV" w:eastAsia="ja-JP"/>
              </w:rPr>
            </w:pPr>
            <w:r w:rsidRPr="00D32F7A">
              <w:rPr>
                <w:rFonts w:eastAsia="MS Mincho"/>
                <w:sz w:val="18"/>
                <w:szCs w:val="18"/>
                <w:lang w:val="lv-LV" w:eastAsia="ja-JP"/>
              </w:rPr>
              <w:t>NN = nav nosakāms</w:t>
            </w:r>
          </w:p>
          <w:p w14:paraId="1EEFA5A6" w14:textId="77777777" w:rsidR="005468FF" w:rsidRPr="00472FEF" w:rsidRDefault="005468FF" w:rsidP="00472FEF">
            <w:pPr>
              <w:pStyle w:val="TableNote"/>
              <w:tabs>
                <w:tab w:val="clear" w:pos="187"/>
                <w:tab w:val="clear" w:pos="1440"/>
                <w:tab w:val="left" w:pos="284"/>
              </w:tabs>
              <w:ind w:left="284" w:hanging="284"/>
              <w:rPr>
                <w:lang w:val="lv-LV"/>
              </w:rPr>
            </w:pPr>
            <w:r w:rsidRPr="00472FEF">
              <w:rPr>
                <w:rFonts w:eastAsia="MS Mincho"/>
                <w:sz w:val="22"/>
                <w:szCs w:val="22"/>
                <w:vertAlign w:val="superscript"/>
                <w:lang w:val="lv-LV" w:eastAsia="ja-JP"/>
              </w:rPr>
              <w:t>1</w:t>
            </w:r>
            <w:r w:rsidRPr="00472FEF">
              <w:rPr>
                <w:rFonts w:eastAsia="MS Mincho"/>
                <w:lang w:val="lv-LV"/>
              </w:rPr>
              <w:tab/>
            </w:r>
            <w:r w:rsidRPr="00D32F7A">
              <w:rPr>
                <w:noProof/>
                <w:sz w:val="18"/>
                <w:szCs w:val="18"/>
                <w:lang w:val="lv-LV"/>
              </w:rPr>
              <w:t xml:space="preserve">Riska attiecība ir ir atvasināta no stratificētā proporcionālā riska modeļa. Riska attiecība &lt;1 liecina </w:t>
            </w:r>
            <w:r w:rsidR="00AF679A" w:rsidRPr="00D32F7A">
              <w:rPr>
                <w:noProof/>
                <w:sz w:val="18"/>
                <w:szCs w:val="18"/>
                <w:lang w:val="lv-LV"/>
              </w:rPr>
              <w:t xml:space="preserve">par labu </w:t>
            </w:r>
            <w:r w:rsidR="001D36B3">
              <w:rPr>
                <w:sz w:val="18"/>
                <w:szCs w:val="18"/>
                <w:lang w:val="lv-LV"/>
              </w:rPr>
              <w:t>abirateron</w:t>
            </w:r>
            <w:r w:rsidR="00A61165">
              <w:rPr>
                <w:sz w:val="18"/>
                <w:szCs w:val="18"/>
                <w:lang w:val="lv-LV"/>
              </w:rPr>
              <w:t>am</w:t>
            </w:r>
            <w:r w:rsidR="00AF679A" w:rsidRPr="00D32F7A">
              <w:rPr>
                <w:sz w:val="18"/>
                <w:szCs w:val="18"/>
                <w:lang w:val="lv-LV"/>
              </w:rPr>
              <w:t xml:space="preserve"> ar prednizonu.</w:t>
            </w:r>
          </w:p>
        </w:tc>
      </w:tr>
    </w:tbl>
    <w:p w14:paraId="625F877E" w14:textId="77777777" w:rsidR="00FF2EB5" w:rsidRDefault="00FF2EB5" w:rsidP="000C6F80">
      <w:pPr>
        <w:tabs>
          <w:tab w:val="left" w:pos="1134"/>
          <w:tab w:val="left" w:pos="1701"/>
        </w:tabs>
        <w:rPr>
          <w:noProof/>
          <w:lang w:val="lv-LV"/>
        </w:rPr>
      </w:pPr>
    </w:p>
    <w:tbl>
      <w:tblPr>
        <w:tblW w:w="0" w:type="auto"/>
        <w:tblBorders>
          <w:top w:val="single" w:sz="4" w:space="0" w:color="000000"/>
          <w:bottom w:val="single" w:sz="4" w:space="0" w:color="000000"/>
        </w:tblBorders>
        <w:tblLook w:val="04A0" w:firstRow="1" w:lastRow="0" w:firstColumn="1" w:lastColumn="0" w:noHBand="0" w:noVBand="1"/>
      </w:tblPr>
      <w:tblGrid>
        <w:gridCol w:w="9071"/>
      </w:tblGrid>
      <w:tr w:rsidR="005468FF" w:rsidRPr="009A6F87" w14:paraId="2AA2E97B" w14:textId="77777777" w:rsidTr="0090743B">
        <w:tc>
          <w:tcPr>
            <w:tcW w:w="9072" w:type="dxa"/>
            <w:shd w:val="clear" w:color="auto" w:fill="auto"/>
          </w:tcPr>
          <w:p w14:paraId="05DDD78D" w14:textId="77777777" w:rsidR="005468FF" w:rsidRPr="00472FEF" w:rsidRDefault="005468FF" w:rsidP="00AF679A">
            <w:pPr>
              <w:keepNext/>
              <w:tabs>
                <w:tab w:val="left" w:pos="1134"/>
                <w:tab w:val="left" w:pos="1701"/>
              </w:tabs>
              <w:ind w:left="1134" w:hanging="1134"/>
              <w:rPr>
                <w:highlight w:val="yellow"/>
                <w:lang w:val="lv-LV"/>
              </w:rPr>
            </w:pPr>
            <w:r w:rsidRPr="00E8717C">
              <w:rPr>
                <w:b/>
                <w:bCs/>
                <w:noProof/>
                <w:lang w:val="lv-LV"/>
              </w:rPr>
              <w:t>2. attēls.</w:t>
            </w:r>
            <w:r w:rsidRPr="00E8717C">
              <w:rPr>
                <w:b/>
                <w:bCs/>
                <w:noProof/>
                <w:lang w:val="lv-LV"/>
              </w:rPr>
              <w:tab/>
              <w:t>Vispārējās dzīvildzes Kaplana-Meijera līkne; ārstējamo pacientu populācija pētījum</w:t>
            </w:r>
            <w:r w:rsidR="0024414C">
              <w:rPr>
                <w:b/>
                <w:bCs/>
                <w:noProof/>
                <w:lang w:val="lv-LV"/>
              </w:rPr>
              <w:t>a</w:t>
            </w:r>
            <w:r w:rsidRPr="00E8717C">
              <w:rPr>
                <w:b/>
                <w:bCs/>
                <w:noProof/>
                <w:lang w:val="lv-LV"/>
              </w:rPr>
              <w:t xml:space="preserve"> PCR3011</w:t>
            </w:r>
            <w:r w:rsidR="0024414C">
              <w:rPr>
                <w:b/>
                <w:bCs/>
                <w:noProof/>
                <w:lang w:val="lv-LV"/>
              </w:rPr>
              <w:t xml:space="preserve"> analīz</w:t>
            </w:r>
            <w:r w:rsidR="004A252A">
              <w:rPr>
                <w:b/>
                <w:bCs/>
                <w:noProof/>
                <w:lang w:val="lv-LV"/>
              </w:rPr>
              <w:t>ē</w:t>
            </w:r>
          </w:p>
        </w:tc>
      </w:tr>
    </w:tbl>
    <w:p w14:paraId="46E3E26F" w14:textId="77777777" w:rsidR="005468FF" w:rsidRPr="00E8717C" w:rsidRDefault="00364E3D" w:rsidP="000C6F80">
      <w:pPr>
        <w:tabs>
          <w:tab w:val="left" w:pos="1134"/>
          <w:tab w:val="left" w:pos="1701"/>
        </w:tabs>
        <w:rPr>
          <w:noProof/>
          <w:lang w:val="lv-LV"/>
        </w:rPr>
      </w:pPr>
      <w:r w:rsidRPr="00AF679A">
        <w:rPr>
          <w:noProof/>
          <w:snapToGrid/>
          <w:lang w:val="en-IN" w:eastAsia="en-IN"/>
        </w:rPr>
        <w:drawing>
          <wp:inline distT="0" distB="0" distL="0" distR="0" wp14:anchorId="7F0A249E" wp14:editId="432BC86B">
            <wp:extent cx="5762625" cy="366712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667125"/>
                    </a:xfrm>
                    <a:prstGeom prst="rect">
                      <a:avLst/>
                    </a:prstGeom>
                    <a:noFill/>
                    <a:ln>
                      <a:noFill/>
                    </a:ln>
                  </pic:spPr>
                </pic:pic>
              </a:graphicData>
            </a:graphic>
          </wp:inline>
        </w:drawing>
      </w:r>
    </w:p>
    <w:p w14:paraId="2F72927E" w14:textId="77777777" w:rsidR="00AF679A" w:rsidRDefault="00AF679A" w:rsidP="000C6F80">
      <w:pPr>
        <w:rPr>
          <w:noProof/>
          <w:lang w:val="lv-LV"/>
        </w:rPr>
      </w:pPr>
    </w:p>
    <w:p w14:paraId="596AC144" w14:textId="77777777" w:rsidR="00BB1C1C" w:rsidRPr="00E8717C" w:rsidRDefault="00BB1C1C" w:rsidP="000C6F80">
      <w:pPr>
        <w:rPr>
          <w:noProof/>
          <w:lang w:val="lv-LV"/>
        </w:rPr>
      </w:pPr>
      <w:r w:rsidRPr="00E8717C">
        <w:rPr>
          <w:noProof/>
          <w:lang w:val="lv-LV"/>
        </w:rPr>
        <w:t xml:space="preserve">Apakšgrupu analīze konsekventi liecina par labu ārstēšanai ar </w:t>
      </w:r>
      <w:r w:rsidR="001D36B3">
        <w:rPr>
          <w:noProof/>
          <w:lang w:val="lv-LV"/>
        </w:rPr>
        <w:t>abirateron</w:t>
      </w:r>
      <w:r w:rsidR="00E75CE7">
        <w:rPr>
          <w:noProof/>
          <w:lang w:val="lv-LV"/>
        </w:rPr>
        <w:t>a</w:t>
      </w:r>
      <w:r w:rsidR="00E75CE7" w:rsidRPr="00E75CE7">
        <w:rPr>
          <w:noProof/>
          <w:lang w:val="lv-LV"/>
        </w:rPr>
        <w:t xml:space="preserve"> </w:t>
      </w:r>
      <w:r w:rsidR="00E75CE7">
        <w:rPr>
          <w:noProof/>
          <w:lang w:val="lv-LV"/>
        </w:rPr>
        <w:t>acetātu</w:t>
      </w:r>
      <w:r w:rsidRPr="00E8717C">
        <w:rPr>
          <w:noProof/>
          <w:lang w:val="lv-LV"/>
        </w:rPr>
        <w:t xml:space="preserve">. AA-P terapijas ietekme uz </w:t>
      </w:r>
      <w:r w:rsidRPr="00E8717C">
        <w:rPr>
          <w:i/>
          <w:noProof/>
          <w:lang w:val="lv-LV"/>
        </w:rPr>
        <w:t>rPFS</w:t>
      </w:r>
      <w:r w:rsidRPr="00E8717C">
        <w:rPr>
          <w:noProof/>
          <w:lang w:val="lv-LV"/>
        </w:rPr>
        <w:t xml:space="preserve"> un </w:t>
      </w:r>
      <w:r w:rsidRPr="00E8717C">
        <w:rPr>
          <w:i/>
          <w:noProof/>
          <w:lang w:val="lv-LV"/>
        </w:rPr>
        <w:t>OS</w:t>
      </w:r>
      <w:r w:rsidRPr="00E8717C">
        <w:rPr>
          <w:noProof/>
          <w:lang w:val="lv-LV"/>
        </w:rPr>
        <w:t xml:space="preserve"> iepriekš noteiktaj</w:t>
      </w:r>
      <w:r w:rsidRPr="005468FF">
        <w:rPr>
          <w:noProof/>
          <w:lang w:val="lv-LV"/>
        </w:rPr>
        <w:t>ās apakšgrupās bija labvēlīga un atbil</w:t>
      </w:r>
      <w:r w:rsidRPr="00E8717C">
        <w:rPr>
          <w:noProof/>
          <w:lang w:val="lv-LV"/>
        </w:rPr>
        <w:t>da kopējai pētījuma populācijai, izņemot apakšgrupu, kurā ietilpa pacienti ar ECOG rādītāju 2 un kurā uzlabojuma tendence netika novērota, tomēr mazais paraugkopas lielums (n=40) neļauj izdarīt nekādus nozīmīgus secinājumus.</w:t>
      </w:r>
    </w:p>
    <w:p w14:paraId="6F853135" w14:textId="77777777" w:rsidR="00BB1C1C" w:rsidRPr="00E8717C" w:rsidRDefault="00BB1C1C" w:rsidP="000C6F80">
      <w:pPr>
        <w:rPr>
          <w:noProof/>
          <w:lang w:val="lv-LV"/>
        </w:rPr>
      </w:pPr>
    </w:p>
    <w:p w14:paraId="63BDA07C" w14:textId="77777777" w:rsidR="00BB1C1C" w:rsidRPr="00E8717C" w:rsidRDefault="00BB1C1C" w:rsidP="000C6F80">
      <w:pPr>
        <w:tabs>
          <w:tab w:val="clear" w:pos="567"/>
        </w:tabs>
        <w:rPr>
          <w:iCs/>
          <w:noProof/>
          <w:lang w:val="lv-LV" w:eastAsia="ja-JP"/>
        </w:rPr>
      </w:pPr>
      <w:r w:rsidRPr="00E8717C">
        <w:rPr>
          <w:noProof/>
          <w:lang w:val="lv-LV"/>
        </w:rPr>
        <w:t>Papildus novērotajam vispārējās dzīvildzes un rPFS uzlabojumam</w:t>
      </w:r>
      <w:r w:rsidRPr="00E8717C">
        <w:rPr>
          <w:iCs/>
          <w:noProof/>
          <w:lang w:val="lv-LV" w:eastAsia="ja-JP"/>
        </w:rPr>
        <w:t xml:space="preserve"> </w:t>
      </w:r>
      <w:r w:rsidR="001D36B3">
        <w:rPr>
          <w:iCs/>
          <w:noProof/>
          <w:lang w:val="lv-LV" w:eastAsia="ja-JP"/>
        </w:rPr>
        <w:t>abirateron</w:t>
      </w:r>
      <w:r w:rsidR="00A61165">
        <w:rPr>
          <w:iCs/>
          <w:noProof/>
          <w:lang w:val="lv-LV" w:eastAsia="ja-JP"/>
        </w:rPr>
        <w:t>a</w:t>
      </w:r>
      <w:r w:rsidRPr="00E8717C">
        <w:rPr>
          <w:iCs/>
          <w:noProof/>
          <w:lang w:val="lv-LV" w:eastAsia="ja-JP"/>
        </w:rPr>
        <w:t xml:space="preserve"> </w:t>
      </w:r>
      <w:r w:rsidR="00E75CE7">
        <w:rPr>
          <w:noProof/>
          <w:lang w:val="lv-LV"/>
        </w:rPr>
        <w:t>acetāta</w:t>
      </w:r>
      <w:r w:rsidR="00E75CE7" w:rsidRPr="00E8717C">
        <w:rPr>
          <w:iCs/>
          <w:noProof/>
          <w:lang w:val="lv-LV" w:eastAsia="ja-JP"/>
        </w:rPr>
        <w:t xml:space="preserve"> </w:t>
      </w:r>
      <w:r w:rsidRPr="00E8717C">
        <w:rPr>
          <w:iCs/>
          <w:noProof/>
          <w:lang w:val="lv-LV" w:eastAsia="ja-JP"/>
        </w:rPr>
        <w:t>ieguvums, salīdzinot ar placebo, tika pierādīts visiem prospektīvi definētajiem sekundārajiem mērķa kritērijiem</w:t>
      </w:r>
      <w:r w:rsidR="005C0A80">
        <w:rPr>
          <w:iCs/>
          <w:noProof/>
          <w:lang w:val="lv-LV" w:eastAsia="ja-JP"/>
        </w:rPr>
        <w:t>.</w:t>
      </w:r>
    </w:p>
    <w:p w14:paraId="7CC293FA" w14:textId="77777777" w:rsidR="003274EE" w:rsidRPr="00E8717C" w:rsidRDefault="003274EE" w:rsidP="000C6F80">
      <w:pPr>
        <w:rPr>
          <w:noProof/>
          <w:lang w:val="lv-LV"/>
        </w:rPr>
      </w:pPr>
    </w:p>
    <w:p w14:paraId="4FB3E358" w14:textId="77777777" w:rsidR="00164C5B" w:rsidRPr="00E8717C" w:rsidRDefault="00164C5B" w:rsidP="000C6F80">
      <w:pPr>
        <w:keepNext/>
        <w:tabs>
          <w:tab w:val="left" w:pos="1134"/>
          <w:tab w:val="left" w:pos="1701"/>
        </w:tabs>
        <w:rPr>
          <w:i/>
          <w:noProof/>
          <w:lang w:val="lv-LV"/>
        </w:rPr>
      </w:pPr>
      <w:r w:rsidRPr="00E8717C">
        <w:rPr>
          <w:i/>
          <w:noProof/>
          <w:lang w:val="lv-LV"/>
        </w:rPr>
        <w:t>Pētījums Nr. 302 (pacienti, kas iepriekš nav saņēmuši ķīmijterapiju)</w:t>
      </w:r>
    </w:p>
    <w:p w14:paraId="432574D2" w14:textId="77777777" w:rsidR="00164C5B" w:rsidRPr="00E8717C" w:rsidRDefault="00164C5B" w:rsidP="000C6F80">
      <w:pPr>
        <w:tabs>
          <w:tab w:val="left" w:pos="1134"/>
          <w:tab w:val="left" w:pos="1701"/>
        </w:tabs>
        <w:rPr>
          <w:noProof/>
          <w:lang w:val="lv-LV"/>
        </w:rPr>
      </w:pPr>
      <w:r w:rsidRPr="00E8717C">
        <w:rPr>
          <w:noProof/>
          <w:lang w:val="lv-LV"/>
        </w:rPr>
        <w:t xml:space="preserve">Šajā pētījumā bija iekļauti iepriekš ķīmijterapiju nesaņēmušie pacienti, kuriem nebija simptomu vai tie bija viegli izteikti, un pacienti, kuriem ķīmijterapija vēl nebija klīniski indicēta. Ja Īsās sāpju </w:t>
      </w:r>
      <w:r w:rsidR="00CE6107" w:rsidRPr="00E8717C">
        <w:rPr>
          <w:noProof/>
          <w:lang w:val="lv-LV"/>
        </w:rPr>
        <w:t>aptaujas anketas</w:t>
      </w:r>
      <w:r w:rsidRPr="00E8717C">
        <w:rPr>
          <w:noProof/>
          <w:lang w:val="lv-LV"/>
        </w:rPr>
        <w:t xml:space="preserve"> (BPI-SF) vērtējums stiprākajām sāpēm pēdējo 24 stundu laikā bija 0-1, uzskatīja, ka simptomu nav, bet ja vērtējums bija 2–3, uzskatīja, ka pacientam ir viegli simptomi.</w:t>
      </w:r>
    </w:p>
    <w:p w14:paraId="0EFF6B91" w14:textId="77777777" w:rsidR="00164C5B" w:rsidRPr="00E8717C" w:rsidRDefault="00164C5B" w:rsidP="000C6F80">
      <w:pPr>
        <w:tabs>
          <w:tab w:val="left" w:pos="1134"/>
          <w:tab w:val="left" w:pos="1701"/>
        </w:tabs>
        <w:rPr>
          <w:noProof/>
          <w:lang w:val="lv-LV"/>
        </w:rPr>
      </w:pPr>
    </w:p>
    <w:p w14:paraId="77CE53E4" w14:textId="77777777" w:rsidR="00164C5B" w:rsidRPr="00E8717C" w:rsidRDefault="00164C5B" w:rsidP="000C6F80">
      <w:pPr>
        <w:tabs>
          <w:tab w:val="left" w:pos="1134"/>
          <w:tab w:val="left" w:pos="1701"/>
        </w:tabs>
        <w:rPr>
          <w:noProof/>
          <w:lang w:val="lv-LV"/>
        </w:rPr>
      </w:pPr>
      <w:r w:rsidRPr="00E8717C">
        <w:rPr>
          <w:noProof/>
          <w:lang w:val="lv-LV"/>
        </w:rPr>
        <w:t xml:space="preserve">Pētījumā Nr. 302 (n=1088) iesaistīto pacientu vecuma mediāna bija 71 gads (pacienti, kas ārstēti ar </w:t>
      </w:r>
      <w:r w:rsidR="001D36B3">
        <w:rPr>
          <w:noProof/>
          <w:lang w:val="lv-LV"/>
        </w:rPr>
        <w:t>abirateron</w:t>
      </w:r>
      <w:r w:rsidR="00E75CE7">
        <w:rPr>
          <w:noProof/>
          <w:lang w:val="lv-LV"/>
        </w:rPr>
        <w:t>a</w:t>
      </w:r>
      <w:r w:rsidRPr="00E8717C">
        <w:rPr>
          <w:noProof/>
          <w:lang w:val="lv-LV"/>
        </w:rPr>
        <w:t xml:space="preserve"> </w:t>
      </w:r>
      <w:r w:rsidR="00E75CE7">
        <w:rPr>
          <w:noProof/>
          <w:lang w:val="lv-LV"/>
        </w:rPr>
        <w:t>acetātu</w:t>
      </w:r>
      <w:r w:rsidR="00E75CE7" w:rsidRPr="00E8717C">
        <w:rPr>
          <w:noProof/>
          <w:lang w:val="lv-LV"/>
        </w:rPr>
        <w:t xml:space="preserve"> </w:t>
      </w:r>
      <w:r w:rsidRPr="00E8717C">
        <w:rPr>
          <w:noProof/>
          <w:lang w:val="lv-LV"/>
        </w:rPr>
        <w:t xml:space="preserve">plus prednizonu vai prednizolonu) un 70 gadi (pacienti, kas ārstēti ar placebo plus prednizonu vai prednizolonu). Ar </w:t>
      </w:r>
      <w:r w:rsidR="001D36B3">
        <w:rPr>
          <w:noProof/>
          <w:lang w:val="lv-LV"/>
        </w:rPr>
        <w:t>abirateron</w:t>
      </w:r>
      <w:r w:rsidR="00E75CE7">
        <w:rPr>
          <w:noProof/>
          <w:lang w:val="lv-LV"/>
        </w:rPr>
        <w:t>a</w:t>
      </w:r>
      <w:r w:rsidRPr="00E8717C">
        <w:rPr>
          <w:noProof/>
          <w:lang w:val="lv-LV"/>
        </w:rPr>
        <w:t xml:space="preserve"> </w:t>
      </w:r>
      <w:r w:rsidR="00E75CE7">
        <w:rPr>
          <w:noProof/>
          <w:lang w:val="lv-LV"/>
        </w:rPr>
        <w:t>acetātu</w:t>
      </w:r>
      <w:r w:rsidR="00E75CE7" w:rsidRPr="00E8717C">
        <w:rPr>
          <w:noProof/>
          <w:lang w:val="lv-LV"/>
        </w:rPr>
        <w:t xml:space="preserve"> </w:t>
      </w:r>
      <w:r w:rsidRPr="00E8717C">
        <w:rPr>
          <w:noProof/>
          <w:lang w:val="lv-LV"/>
        </w:rPr>
        <w:t>ārstēto pacientu skaits, dalot pēc rases, bija šāds: 520 baltās rases pacienti (95,4 %), 15 melnās rases pacienti (2,8 %), 4 aziātu rases pacienti (0,7 %) un 6 citas rases pacienti (1,1 %). 76 % pacientu Austrumu Onkoloģijas sadarbības grupas (</w:t>
      </w:r>
      <w:r w:rsidRPr="00E8717C">
        <w:rPr>
          <w:i/>
          <w:noProof/>
          <w:lang w:val="lv-LV"/>
        </w:rPr>
        <w:t>Eastern Cooperative Oncology Group</w:t>
      </w:r>
      <w:r w:rsidRPr="00E8717C">
        <w:rPr>
          <w:noProof/>
          <w:lang w:val="lv-LV"/>
        </w:rPr>
        <w:t xml:space="preserve"> – ECOG) funkcionālais stāvoklis bija 0, un 24 % pacientu abās grupās — 1. Piecdesmit procentiem pacientu metastāzes bija tikai kaulos, un vēl 31 % pacientu metastāzes bija kaulos un mīkstajos audos vai limfmezglos; 19 % pacientu metastāzes bija tikai mīkstajos audos vai limfmezglos. No pētījuma tika izslēgti pacienti ar </w:t>
      </w:r>
      <w:r w:rsidR="00773EF9" w:rsidRPr="00E8717C">
        <w:rPr>
          <w:noProof/>
          <w:lang w:val="lv-LV"/>
        </w:rPr>
        <w:t>iekšējo orgānu</w:t>
      </w:r>
      <w:r w:rsidRPr="00E8717C">
        <w:rPr>
          <w:noProof/>
          <w:lang w:val="lv-LV"/>
        </w:rPr>
        <w:t xml:space="preserve"> metastāzēm. Kombinētais primārais efektivitātes mērķa kritērijs bija vispārējā dzīvildze un dzīvildze bez radioloģiski apstiprinātas slimības progresēšanas (rPFS – </w:t>
      </w:r>
      <w:r w:rsidRPr="00E8717C">
        <w:rPr>
          <w:i/>
          <w:noProof/>
          <w:szCs w:val="24"/>
          <w:lang w:val="lv-LV"/>
        </w:rPr>
        <w:t>radiographic progression</w:t>
      </w:r>
      <w:r w:rsidRPr="00E8717C">
        <w:rPr>
          <w:i/>
          <w:noProof/>
          <w:szCs w:val="24"/>
          <w:lang w:val="lv-LV"/>
        </w:rPr>
        <w:noBreakHyphen/>
        <w:t>free survival</w:t>
      </w:r>
      <w:r w:rsidRPr="00E8717C">
        <w:rPr>
          <w:noProof/>
          <w:lang w:val="lv-LV"/>
        </w:rPr>
        <w:t>). Ieguvuma novērtēšanai bez kombinētā primārā mērķa kritērija izmantoja arī laiku līdz opiātu lietošanai vēža sāpju dēļ, laiku līdz citotoksiskas ķīmijterapijas sākumam, laiku līdz ECOG funkcionālā stāvokļa novērtēšanas skalas vērtības pasliktinājumam par ≥</w:t>
      </w:r>
      <w:r w:rsidR="001C4637" w:rsidRPr="00E8717C">
        <w:rPr>
          <w:noProof/>
          <w:lang w:val="lv-LV"/>
        </w:rPr>
        <w:t> </w:t>
      </w:r>
      <w:r w:rsidRPr="00E8717C">
        <w:rPr>
          <w:noProof/>
          <w:lang w:val="lv-LV"/>
        </w:rPr>
        <w:t>1</w:t>
      </w:r>
      <w:r w:rsidR="001C4637" w:rsidRPr="00E8717C">
        <w:rPr>
          <w:noProof/>
          <w:lang w:val="lv-LV"/>
        </w:rPr>
        <w:t> </w:t>
      </w:r>
      <w:r w:rsidRPr="00E8717C">
        <w:rPr>
          <w:noProof/>
          <w:lang w:val="lv-LV"/>
        </w:rPr>
        <w:t>punktu un laiku līdz PSA progresēšanai, pamatojoties uz Prostatas vēža darba grupas Nr. 2 (</w:t>
      </w:r>
      <w:r w:rsidRPr="00E8717C">
        <w:rPr>
          <w:i/>
          <w:noProof/>
          <w:lang w:val="lv-LV"/>
        </w:rPr>
        <w:t>Prostate Cancer Working Group-2</w:t>
      </w:r>
      <w:r w:rsidRPr="00E8717C">
        <w:rPr>
          <w:noProof/>
          <w:lang w:val="lv-LV"/>
        </w:rPr>
        <w:t>, PCWG2) kritērijiem. Nepārprotamas slimības klīniskas progresēšanas gadījumā pētījuma ārstēšana tika pārtraukta. Pēc pētnieka ieskatiem ārstēšanu varēja pārtraukt arī radioloģiski apstiprinātas slimības progresēšanas gadījumā.</w:t>
      </w:r>
    </w:p>
    <w:p w14:paraId="41755733" w14:textId="77777777" w:rsidR="00164C5B" w:rsidRPr="00E8717C" w:rsidRDefault="00164C5B" w:rsidP="000C6F80">
      <w:pPr>
        <w:tabs>
          <w:tab w:val="left" w:pos="1134"/>
          <w:tab w:val="left" w:pos="1701"/>
        </w:tabs>
        <w:rPr>
          <w:noProof/>
          <w:lang w:val="lv-LV"/>
        </w:rPr>
      </w:pPr>
    </w:p>
    <w:p w14:paraId="4D9F25A7" w14:textId="77777777" w:rsidR="00164C5B" w:rsidRPr="00E8717C" w:rsidRDefault="00164C5B" w:rsidP="000C6F80">
      <w:pPr>
        <w:rPr>
          <w:noProof/>
          <w:lang w:val="lv-LV"/>
        </w:rPr>
      </w:pPr>
      <w:r w:rsidRPr="00E8717C">
        <w:rPr>
          <w:noProof/>
          <w:lang w:val="lv-LV"/>
        </w:rPr>
        <w:t>Dzīvildze bez radioloģiski apstiprinātas slimības progresēšanas (rPFS) tika vērtēta, izmantojot PCWG2 kritērijiem atbilstošus secīgi veiktus attēldiagnostiskos izmeklējumus (kaulu bojājumiem) un modificētos atbildes reakcijas novērtēšanas kritērijus norobežotu audzēju gadījumā (</w:t>
      </w:r>
      <w:r w:rsidRPr="00E8717C">
        <w:rPr>
          <w:i/>
          <w:noProof/>
          <w:lang w:val="lv-LV"/>
        </w:rPr>
        <w:t>Response Evaluation Criteria In Solid Tumors</w:t>
      </w:r>
      <w:r w:rsidRPr="00E8717C">
        <w:rPr>
          <w:noProof/>
          <w:lang w:val="lv-LV"/>
        </w:rPr>
        <w:t>, RECIST) (mīksto audu bojājumiem). rPFS analīzē izmantoja centralizēti pārskatītus progresēšanas radioloģiskos novērtējumus.</w:t>
      </w:r>
    </w:p>
    <w:p w14:paraId="6D74679C" w14:textId="77777777" w:rsidR="00164C5B" w:rsidRPr="00E8717C" w:rsidRDefault="00164C5B" w:rsidP="000C6F80">
      <w:pPr>
        <w:tabs>
          <w:tab w:val="left" w:pos="1134"/>
          <w:tab w:val="left" w:pos="1701"/>
        </w:tabs>
        <w:rPr>
          <w:noProof/>
          <w:lang w:val="lv-LV"/>
        </w:rPr>
      </w:pPr>
    </w:p>
    <w:p w14:paraId="25B7B3C0" w14:textId="77777777" w:rsidR="00164C5B" w:rsidRPr="00E8717C" w:rsidRDefault="00164C5B" w:rsidP="000C6F80">
      <w:pPr>
        <w:rPr>
          <w:noProof/>
          <w:lang w:val="lv-LV"/>
        </w:rPr>
      </w:pPr>
      <w:r w:rsidRPr="00E8717C">
        <w:rPr>
          <w:noProof/>
          <w:lang w:val="lv-LV"/>
        </w:rPr>
        <w:t xml:space="preserve">Plānotās rPFS analīzes laikā bija 401 notikums; 150 (28 %) ar </w:t>
      </w:r>
      <w:r w:rsidR="001D36B3">
        <w:rPr>
          <w:noProof/>
          <w:lang w:val="lv-LV"/>
        </w:rPr>
        <w:t>abirateron</w:t>
      </w:r>
      <w:r w:rsidR="00010F0F">
        <w:rPr>
          <w:noProof/>
          <w:lang w:val="lv-LV"/>
        </w:rPr>
        <w:t>a</w:t>
      </w:r>
      <w:r w:rsidR="00010F0F" w:rsidRPr="00010F0F">
        <w:rPr>
          <w:noProof/>
          <w:lang w:val="lv-LV"/>
        </w:rPr>
        <w:t xml:space="preserve"> </w:t>
      </w:r>
      <w:r w:rsidR="00010F0F">
        <w:rPr>
          <w:noProof/>
          <w:lang w:val="lv-LV"/>
        </w:rPr>
        <w:t>acetātu</w:t>
      </w:r>
      <w:r w:rsidRPr="00E8717C">
        <w:rPr>
          <w:noProof/>
          <w:lang w:val="lv-LV"/>
        </w:rPr>
        <w:t xml:space="preserve"> ārstētiem pacientiem un 251 (46 %) ar placebo ārstētiem pacientiem bija radioloģiski apstiprināta slimības progresēšana vai iestājusies nāve. Starp grupām tika novērota būtiska rPFS rādītāju atšķirība (skatīt </w:t>
      </w:r>
      <w:r w:rsidR="00CD3C4C" w:rsidRPr="00E8717C">
        <w:rPr>
          <w:noProof/>
          <w:lang w:val="lv-LV"/>
        </w:rPr>
        <w:t>4</w:t>
      </w:r>
      <w:r w:rsidRPr="00E8717C">
        <w:rPr>
          <w:noProof/>
          <w:lang w:val="lv-LV"/>
        </w:rPr>
        <w:t xml:space="preserve">. tabulu un </w:t>
      </w:r>
      <w:r w:rsidR="00CD3C4C" w:rsidRPr="00E8717C">
        <w:rPr>
          <w:noProof/>
          <w:lang w:val="lv-LV"/>
        </w:rPr>
        <w:t>3</w:t>
      </w:r>
      <w:r w:rsidRPr="00E8717C">
        <w:rPr>
          <w:noProof/>
          <w:lang w:val="lv-LV"/>
        </w:rPr>
        <w:t>. attēlu).</w:t>
      </w:r>
    </w:p>
    <w:p w14:paraId="13778BC5" w14:textId="77777777" w:rsidR="00164C5B" w:rsidRPr="00E8717C" w:rsidRDefault="00164C5B" w:rsidP="000C6F80">
      <w:pPr>
        <w:tabs>
          <w:tab w:val="clear" w:pos="567"/>
        </w:tabs>
        <w:rPr>
          <w:noProof/>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2"/>
        <w:gridCol w:w="3085"/>
        <w:gridCol w:w="3085"/>
      </w:tblGrid>
      <w:tr w:rsidR="00164C5B" w:rsidRPr="009A6F87" w14:paraId="7BF4BF92" w14:textId="77777777" w:rsidTr="006A6331">
        <w:trPr>
          <w:cantSplit/>
          <w:jc w:val="center"/>
        </w:trPr>
        <w:tc>
          <w:tcPr>
            <w:tcW w:w="9008" w:type="dxa"/>
            <w:gridSpan w:val="3"/>
            <w:tcBorders>
              <w:top w:val="nil"/>
              <w:left w:val="nil"/>
              <w:bottom w:val="single" w:sz="4" w:space="0" w:color="000000"/>
              <w:right w:val="nil"/>
            </w:tcBorders>
          </w:tcPr>
          <w:p w14:paraId="6C39AED3" w14:textId="77777777" w:rsidR="00164C5B" w:rsidRPr="00E8717C" w:rsidRDefault="009518D3" w:rsidP="000C6F80">
            <w:pPr>
              <w:keepNext/>
              <w:ind w:left="1134" w:hanging="1134"/>
              <w:rPr>
                <w:b/>
                <w:noProof/>
                <w:lang w:val="lv-LV"/>
              </w:rPr>
            </w:pPr>
            <w:r w:rsidRPr="00E8717C">
              <w:rPr>
                <w:b/>
                <w:noProof/>
                <w:lang w:val="lv-LV"/>
              </w:rPr>
              <w:t>4</w:t>
            </w:r>
            <w:r w:rsidR="00164C5B" w:rsidRPr="00E8717C">
              <w:rPr>
                <w:b/>
                <w:noProof/>
                <w:lang w:val="lv-LV"/>
              </w:rPr>
              <w:t>. tabula.</w:t>
            </w:r>
            <w:r w:rsidR="00164C5B" w:rsidRPr="00E8717C">
              <w:rPr>
                <w:b/>
                <w:noProof/>
                <w:lang w:val="lv-LV"/>
              </w:rPr>
              <w:tab/>
              <w:t xml:space="preserve">Pētījums Nr. 302: radioloģiski apstiprināta dzīvildze bez slimības progresēšanas pacientiem, kuri ārstēti ar </w:t>
            </w:r>
            <w:r w:rsidR="00D63E4C" w:rsidRPr="00D63E4C">
              <w:rPr>
                <w:b/>
                <w:noProof/>
                <w:lang w:val="lv-LV"/>
              </w:rPr>
              <w:t>abiraterona acetātu</w:t>
            </w:r>
            <w:r w:rsidR="00164C5B" w:rsidRPr="00E8717C">
              <w:rPr>
                <w:b/>
                <w:noProof/>
                <w:lang w:val="lv-LV"/>
              </w:rPr>
              <w:t xml:space="preserve"> vai placebo kombinācijā ar prednizonu vai prednizolonu plus LHRH analogiem, vai iepriekš veiktu orhiektomiju</w:t>
            </w:r>
          </w:p>
        </w:tc>
      </w:tr>
      <w:tr w:rsidR="00164C5B" w:rsidRPr="00E8717C" w14:paraId="14C31740" w14:textId="77777777" w:rsidTr="006A6331">
        <w:trPr>
          <w:cantSplit/>
          <w:jc w:val="center"/>
        </w:trPr>
        <w:tc>
          <w:tcPr>
            <w:tcW w:w="2882" w:type="dxa"/>
            <w:tcBorders>
              <w:left w:val="nil"/>
              <w:bottom w:val="single" w:sz="4" w:space="0" w:color="000000"/>
              <w:right w:val="nil"/>
            </w:tcBorders>
          </w:tcPr>
          <w:p w14:paraId="77664C08" w14:textId="77777777" w:rsidR="00164C5B" w:rsidRPr="00E8717C" w:rsidRDefault="00164C5B" w:rsidP="000C6F80">
            <w:pPr>
              <w:keepNext/>
              <w:jc w:val="center"/>
              <w:rPr>
                <w:noProof/>
                <w:lang w:val="lv-LV"/>
              </w:rPr>
            </w:pPr>
          </w:p>
        </w:tc>
        <w:tc>
          <w:tcPr>
            <w:tcW w:w="3063" w:type="dxa"/>
            <w:tcBorders>
              <w:left w:val="nil"/>
              <w:bottom w:val="single" w:sz="4" w:space="0" w:color="000000"/>
              <w:right w:val="nil"/>
            </w:tcBorders>
          </w:tcPr>
          <w:p w14:paraId="2A7FC2D2" w14:textId="77777777" w:rsidR="00164C5B" w:rsidRPr="00E8717C" w:rsidRDefault="00A61165" w:rsidP="000C6F80">
            <w:pPr>
              <w:keepNext/>
              <w:jc w:val="center"/>
              <w:rPr>
                <w:b/>
                <w:noProof/>
                <w:lang w:val="lv-LV"/>
              </w:rPr>
            </w:pPr>
            <w:r>
              <w:rPr>
                <w:b/>
                <w:noProof/>
                <w:lang w:val="lv-LV"/>
              </w:rPr>
              <w:t>A</w:t>
            </w:r>
            <w:r w:rsidR="001D36B3">
              <w:rPr>
                <w:b/>
                <w:noProof/>
                <w:lang w:val="lv-LV"/>
              </w:rPr>
              <w:t>birateron</w:t>
            </w:r>
            <w:r w:rsidR="00010F0F">
              <w:rPr>
                <w:b/>
                <w:noProof/>
                <w:lang w:val="lv-LV"/>
              </w:rPr>
              <w:t>a</w:t>
            </w:r>
            <w:r w:rsidR="00010F0F">
              <w:rPr>
                <w:noProof/>
                <w:lang w:val="lv-LV"/>
              </w:rPr>
              <w:t xml:space="preserve"> </w:t>
            </w:r>
            <w:r w:rsidR="00010F0F" w:rsidRPr="00B72749">
              <w:rPr>
                <w:b/>
                <w:bCs/>
                <w:noProof/>
                <w:lang w:val="lv-LV"/>
              </w:rPr>
              <w:t>acetāts</w:t>
            </w:r>
          </w:p>
          <w:p w14:paraId="0261CC22" w14:textId="77777777" w:rsidR="00164C5B" w:rsidRPr="00E8717C" w:rsidRDefault="00164C5B" w:rsidP="000C6F80">
            <w:pPr>
              <w:keepNext/>
              <w:jc w:val="center"/>
              <w:rPr>
                <w:noProof/>
                <w:lang w:val="lv-LV"/>
              </w:rPr>
            </w:pPr>
            <w:r w:rsidRPr="00E8717C">
              <w:rPr>
                <w:b/>
                <w:noProof/>
                <w:lang w:val="lv-LV"/>
              </w:rPr>
              <w:t>(N=546)</w:t>
            </w:r>
          </w:p>
        </w:tc>
        <w:tc>
          <w:tcPr>
            <w:tcW w:w="3063" w:type="dxa"/>
            <w:tcBorders>
              <w:left w:val="nil"/>
              <w:bottom w:val="single" w:sz="4" w:space="0" w:color="000000"/>
              <w:right w:val="nil"/>
            </w:tcBorders>
          </w:tcPr>
          <w:p w14:paraId="7CE0DFA8" w14:textId="77777777" w:rsidR="00164C5B" w:rsidRPr="00E8717C" w:rsidRDefault="00164C5B" w:rsidP="000C6F80">
            <w:pPr>
              <w:keepNext/>
              <w:jc w:val="center"/>
              <w:rPr>
                <w:b/>
                <w:noProof/>
                <w:lang w:val="lv-LV"/>
              </w:rPr>
            </w:pPr>
            <w:r w:rsidRPr="00E8717C">
              <w:rPr>
                <w:b/>
                <w:noProof/>
                <w:lang w:val="lv-LV"/>
              </w:rPr>
              <w:t>Placebo</w:t>
            </w:r>
          </w:p>
          <w:p w14:paraId="59F12FC9" w14:textId="77777777" w:rsidR="00164C5B" w:rsidRPr="00E8717C" w:rsidRDefault="00164C5B" w:rsidP="000C6F80">
            <w:pPr>
              <w:keepNext/>
              <w:jc w:val="center"/>
              <w:rPr>
                <w:noProof/>
                <w:lang w:val="lv-LV"/>
              </w:rPr>
            </w:pPr>
            <w:r w:rsidRPr="00E8717C">
              <w:rPr>
                <w:b/>
                <w:noProof/>
                <w:lang w:val="lv-LV"/>
              </w:rPr>
              <w:t>(N=542)</w:t>
            </w:r>
          </w:p>
        </w:tc>
      </w:tr>
      <w:tr w:rsidR="00164C5B" w:rsidRPr="00E8717C" w14:paraId="06566166" w14:textId="77777777" w:rsidTr="006A6331">
        <w:trPr>
          <w:cantSplit/>
          <w:jc w:val="center"/>
        </w:trPr>
        <w:tc>
          <w:tcPr>
            <w:tcW w:w="2882" w:type="dxa"/>
            <w:tcBorders>
              <w:left w:val="nil"/>
              <w:bottom w:val="nil"/>
              <w:right w:val="nil"/>
            </w:tcBorders>
          </w:tcPr>
          <w:p w14:paraId="1B5FB4F0" w14:textId="77777777" w:rsidR="00164C5B" w:rsidRPr="00E8717C" w:rsidRDefault="00164C5B" w:rsidP="000C6F80">
            <w:pPr>
              <w:keepNext/>
              <w:jc w:val="center"/>
              <w:rPr>
                <w:noProof/>
                <w:lang w:val="lv-LV"/>
              </w:rPr>
            </w:pPr>
            <w:r w:rsidRPr="00E8717C">
              <w:rPr>
                <w:b/>
                <w:noProof/>
                <w:lang w:val="lv-LV"/>
              </w:rPr>
              <w:t>Radioloģiski apstiprināta dzīvildze bez slimības progresēšanas (rPFS)</w:t>
            </w:r>
          </w:p>
        </w:tc>
        <w:tc>
          <w:tcPr>
            <w:tcW w:w="3063" w:type="dxa"/>
            <w:tcBorders>
              <w:left w:val="nil"/>
              <w:bottom w:val="nil"/>
              <w:right w:val="nil"/>
            </w:tcBorders>
          </w:tcPr>
          <w:p w14:paraId="41AD27FD" w14:textId="77777777" w:rsidR="00164C5B" w:rsidRPr="00E8717C" w:rsidRDefault="00164C5B" w:rsidP="000C6F80">
            <w:pPr>
              <w:keepNext/>
              <w:jc w:val="center"/>
              <w:rPr>
                <w:noProof/>
                <w:lang w:val="lv-LV"/>
              </w:rPr>
            </w:pPr>
          </w:p>
        </w:tc>
        <w:tc>
          <w:tcPr>
            <w:tcW w:w="3063" w:type="dxa"/>
            <w:tcBorders>
              <w:left w:val="nil"/>
              <w:bottom w:val="nil"/>
              <w:right w:val="nil"/>
            </w:tcBorders>
          </w:tcPr>
          <w:p w14:paraId="2AE3F5B8" w14:textId="77777777" w:rsidR="00164C5B" w:rsidRPr="00E8717C" w:rsidRDefault="00164C5B" w:rsidP="000C6F80">
            <w:pPr>
              <w:keepNext/>
              <w:jc w:val="center"/>
              <w:rPr>
                <w:noProof/>
                <w:lang w:val="lv-LV"/>
              </w:rPr>
            </w:pPr>
          </w:p>
        </w:tc>
      </w:tr>
      <w:tr w:rsidR="00164C5B" w:rsidRPr="00E8717C" w14:paraId="495B4B0E" w14:textId="77777777" w:rsidTr="006A6331">
        <w:trPr>
          <w:cantSplit/>
          <w:jc w:val="center"/>
        </w:trPr>
        <w:tc>
          <w:tcPr>
            <w:tcW w:w="2882" w:type="dxa"/>
            <w:tcBorders>
              <w:top w:val="nil"/>
              <w:left w:val="nil"/>
              <w:bottom w:val="nil"/>
              <w:right w:val="nil"/>
            </w:tcBorders>
          </w:tcPr>
          <w:p w14:paraId="3AE33975" w14:textId="77777777" w:rsidR="00164C5B" w:rsidRPr="00E8717C" w:rsidRDefault="00164C5B" w:rsidP="000C6F80">
            <w:pPr>
              <w:jc w:val="center"/>
              <w:rPr>
                <w:noProof/>
                <w:lang w:val="lv-LV"/>
              </w:rPr>
            </w:pPr>
            <w:r w:rsidRPr="00E8717C">
              <w:rPr>
                <w:noProof/>
                <w:lang w:val="lv-LV"/>
              </w:rPr>
              <w:t>Slimība progresējusi vai iestājusies nāve</w:t>
            </w:r>
          </w:p>
        </w:tc>
        <w:tc>
          <w:tcPr>
            <w:tcW w:w="3063" w:type="dxa"/>
            <w:tcBorders>
              <w:top w:val="nil"/>
              <w:left w:val="nil"/>
              <w:bottom w:val="nil"/>
              <w:right w:val="nil"/>
            </w:tcBorders>
          </w:tcPr>
          <w:p w14:paraId="3A200835" w14:textId="77777777" w:rsidR="00164C5B" w:rsidRPr="00E8717C" w:rsidRDefault="00164C5B" w:rsidP="000C6F80">
            <w:pPr>
              <w:jc w:val="center"/>
              <w:rPr>
                <w:noProof/>
                <w:lang w:val="lv-LV"/>
              </w:rPr>
            </w:pPr>
            <w:r w:rsidRPr="00E8717C">
              <w:rPr>
                <w:noProof/>
                <w:lang w:val="lv-LV"/>
              </w:rPr>
              <w:t>150 (28 %)</w:t>
            </w:r>
          </w:p>
        </w:tc>
        <w:tc>
          <w:tcPr>
            <w:tcW w:w="3063" w:type="dxa"/>
            <w:tcBorders>
              <w:top w:val="nil"/>
              <w:left w:val="nil"/>
              <w:bottom w:val="nil"/>
              <w:right w:val="nil"/>
            </w:tcBorders>
          </w:tcPr>
          <w:p w14:paraId="79E7B6C3" w14:textId="77777777" w:rsidR="00164C5B" w:rsidRPr="00E8717C" w:rsidRDefault="00164C5B" w:rsidP="000C6F80">
            <w:pPr>
              <w:jc w:val="center"/>
              <w:rPr>
                <w:noProof/>
                <w:lang w:val="lv-LV"/>
              </w:rPr>
            </w:pPr>
            <w:r w:rsidRPr="00E8717C">
              <w:rPr>
                <w:noProof/>
                <w:lang w:val="lv-LV"/>
              </w:rPr>
              <w:t>251 (46 %)</w:t>
            </w:r>
          </w:p>
        </w:tc>
      </w:tr>
      <w:tr w:rsidR="00164C5B" w:rsidRPr="00E8717C" w14:paraId="681362C4" w14:textId="77777777" w:rsidTr="006A6331">
        <w:trPr>
          <w:cantSplit/>
          <w:jc w:val="center"/>
        </w:trPr>
        <w:tc>
          <w:tcPr>
            <w:tcW w:w="2882" w:type="dxa"/>
            <w:tcBorders>
              <w:top w:val="nil"/>
              <w:left w:val="nil"/>
              <w:bottom w:val="nil"/>
              <w:right w:val="nil"/>
            </w:tcBorders>
          </w:tcPr>
          <w:p w14:paraId="4E5B276F" w14:textId="77777777" w:rsidR="00164C5B" w:rsidRPr="00E8717C" w:rsidRDefault="00164C5B" w:rsidP="000C6F80">
            <w:pPr>
              <w:jc w:val="center"/>
              <w:rPr>
                <w:noProof/>
                <w:lang w:val="lv-LV"/>
              </w:rPr>
            </w:pPr>
            <w:r w:rsidRPr="00E8717C">
              <w:rPr>
                <w:noProof/>
                <w:lang w:val="lv-LV"/>
              </w:rPr>
              <w:t>rPFS mediāna mēnešos</w:t>
            </w:r>
          </w:p>
          <w:p w14:paraId="1A04B4E1" w14:textId="77777777" w:rsidR="00164C5B" w:rsidRPr="00E8717C" w:rsidRDefault="00164C5B" w:rsidP="000C6F80">
            <w:pPr>
              <w:jc w:val="center"/>
              <w:rPr>
                <w:noProof/>
                <w:lang w:val="lv-LV"/>
              </w:rPr>
            </w:pPr>
            <w:r w:rsidRPr="00E8717C">
              <w:rPr>
                <w:noProof/>
                <w:lang w:val="lv-LV"/>
              </w:rPr>
              <w:t>(95 % TI)</w:t>
            </w:r>
          </w:p>
        </w:tc>
        <w:tc>
          <w:tcPr>
            <w:tcW w:w="3063" w:type="dxa"/>
            <w:tcBorders>
              <w:top w:val="nil"/>
              <w:left w:val="nil"/>
              <w:bottom w:val="nil"/>
              <w:right w:val="nil"/>
            </w:tcBorders>
          </w:tcPr>
          <w:p w14:paraId="419BD043" w14:textId="77777777" w:rsidR="00164C5B" w:rsidRPr="00E8717C" w:rsidRDefault="00164C5B" w:rsidP="000C6F80">
            <w:pPr>
              <w:jc w:val="center"/>
              <w:rPr>
                <w:noProof/>
                <w:lang w:val="lv-LV"/>
              </w:rPr>
            </w:pPr>
            <w:r w:rsidRPr="00E8717C">
              <w:rPr>
                <w:noProof/>
                <w:lang w:val="lv-LV"/>
              </w:rPr>
              <w:t>Nav sasniegta</w:t>
            </w:r>
          </w:p>
          <w:p w14:paraId="119180D8" w14:textId="77777777" w:rsidR="00164C5B" w:rsidRPr="00E8717C" w:rsidRDefault="00164C5B" w:rsidP="000C6F80">
            <w:pPr>
              <w:jc w:val="center"/>
              <w:rPr>
                <w:noProof/>
                <w:lang w:val="lv-LV"/>
              </w:rPr>
            </w:pPr>
            <w:r w:rsidRPr="00E8717C">
              <w:rPr>
                <w:noProof/>
                <w:lang w:val="lv-LV"/>
              </w:rPr>
              <w:t>(11,66; NN)</w:t>
            </w:r>
          </w:p>
        </w:tc>
        <w:tc>
          <w:tcPr>
            <w:tcW w:w="3063" w:type="dxa"/>
            <w:tcBorders>
              <w:top w:val="nil"/>
              <w:left w:val="nil"/>
              <w:bottom w:val="nil"/>
              <w:right w:val="nil"/>
            </w:tcBorders>
          </w:tcPr>
          <w:p w14:paraId="1608A488" w14:textId="77777777" w:rsidR="00164C5B" w:rsidRPr="00E8717C" w:rsidRDefault="00164C5B" w:rsidP="000C6F80">
            <w:pPr>
              <w:jc w:val="center"/>
              <w:rPr>
                <w:noProof/>
                <w:lang w:val="lv-LV"/>
              </w:rPr>
            </w:pPr>
            <w:r w:rsidRPr="00E8717C">
              <w:rPr>
                <w:noProof/>
                <w:lang w:val="lv-LV"/>
              </w:rPr>
              <w:t>8,3</w:t>
            </w:r>
          </w:p>
          <w:p w14:paraId="649CA283" w14:textId="77777777" w:rsidR="00164C5B" w:rsidRPr="00E8717C" w:rsidRDefault="00164C5B" w:rsidP="000C6F80">
            <w:pPr>
              <w:jc w:val="center"/>
              <w:rPr>
                <w:noProof/>
                <w:lang w:val="lv-LV"/>
              </w:rPr>
            </w:pPr>
            <w:r w:rsidRPr="00E8717C">
              <w:rPr>
                <w:noProof/>
                <w:lang w:val="lv-LV"/>
              </w:rPr>
              <w:t>(8,12; 8,54)</w:t>
            </w:r>
          </w:p>
        </w:tc>
      </w:tr>
      <w:tr w:rsidR="00164C5B" w:rsidRPr="00E8717C" w14:paraId="56059AD7" w14:textId="77777777" w:rsidTr="006A6331">
        <w:trPr>
          <w:cantSplit/>
          <w:jc w:val="center"/>
        </w:trPr>
        <w:tc>
          <w:tcPr>
            <w:tcW w:w="2882" w:type="dxa"/>
            <w:tcBorders>
              <w:top w:val="nil"/>
              <w:left w:val="nil"/>
              <w:bottom w:val="nil"/>
              <w:right w:val="nil"/>
            </w:tcBorders>
          </w:tcPr>
          <w:p w14:paraId="4AC0D79D" w14:textId="77777777" w:rsidR="00164C5B" w:rsidRPr="00E8717C" w:rsidRDefault="00164C5B" w:rsidP="000C6F80">
            <w:pPr>
              <w:jc w:val="center"/>
              <w:rPr>
                <w:noProof/>
                <w:lang w:val="lv-LV"/>
              </w:rPr>
            </w:pPr>
            <w:r w:rsidRPr="00E8717C">
              <w:rPr>
                <w:noProof/>
                <w:lang w:val="lv-LV"/>
              </w:rPr>
              <w:t>p vērtība*</w:t>
            </w:r>
          </w:p>
        </w:tc>
        <w:tc>
          <w:tcPr>
            <w:tcW w:w="6126" w:type="dxa"/>
            <w:gridSpan w:val="2"/>
            <w:tcBorders>
              <w:top w:val="nil"/>
              <w:left w:val="nil"/>
              <w:bottom w:val="nil"/>
              <w:right w:val="nil"/>
            </w:tcBorders>
          </w:tcPr>
          <w:p w14:paraId="631C76C7" w14:textId="77777777" w:rsidR="00164C5B" w:rsidRPr="00E8717C" w:rsidRDefault="00164C5B" w:rsidP="000C6F80">
            <w:pPr>
              <w:jc w:val="center"/>
              <w:rPr>
                <w:noProof/>
                <w:lang w:val="lv-LV"/>
              </w:rPr>
            </w:pPr>
            <w:r w:rsidRPr="00E8717C">
              <w:rPr>
                <w:noProof/>
                <w:lang w:val="lv-LV"/>
              </w:rPr>
              <w:t>&lt; 0,0001</w:t>
            </w:r>
          </w:p>
        </w:tc>
      </w:tr>
      <w:tr w:rsidR="00164C5B" w:rsidRPr="00E8717C" w14:paraId="281E169F" w14:textId="77777777" w:rsidTr="006A6331">
        <w:trPr>
          <w:cantSplit/>
          <w:jc w:val="center"/>
        </w:trPr>
        <w:tc>
          <w:tcPr>
            <w:tcW w:w="2882" w:type="dxa"/>
            <w:tcBorders>
              <w:top w:val="nil"/>
              <w:left w:val="nil"/>
              <w:right w:val="nil"/>
            </w:tcBorders>
          </w:tcPr>
          <w:p w14:paraId="30120F2F" w14:textId="77777777" w:rsidR="00164C5B" w:rsidRPr="00E8717C" w:rsidRDefault="00164C5B" w:rsidP="000C6F80">
            <w:pPr>
              <w:jc w:val="center"/>
              <w:rPr>
                <w:noProof/>
                <w:lang w:val="lv-LV"/>
              </w:rPr>
            </w:pPr>
            <w:r w:rsidRPr="00E8717C">
              <w:rPr>
                <w:noProof/>
                <w:lang w:val="lv-LV"/>
              </w:rPr>
              <w:t>Riska attiecība**</w:t>
            </w:r>
          </w:p>
          <w:p w14:paraId="3FDD5930" w14:textId="77777777" w:rsidR="00164C5B" w:rsidRPr="00E8717C" w:rsidRDefault="00164C5B" w:rsidP="000C6F80">
            <w:pPr>
              <w:jc w:val="center"/>
              <w:rPr>
                <w:noProof/>
                <w:lang w:val="lv-LV"/>
              </w:rPr>
            </w:pPr>
            <w:r w:rsidRPr="00E8717C">
              <w:rPr>
                <w:noProof/>
                <w:lang w:val="lv-LV"/>
              </w:rPr>
              <w:t>(95 % TI)</w:t>
            </w:r>
          </w:p>
        </w:tc>
        <w:tc>
          <w:tcPr>
            <w:tcW w:w="6126" w:type="dxa"/>
            <w:gridSpan w:val="2"/>
            <w:tcBorders>
              <w:top w:val="nil"/>
              <w:left w:val="nil"/>
              <w:right w:val="nil"/>
            </w:tcBorders>
          </w:tcPr>
          <w:p w14:paraId="29B35B7C" w14:textId="77777777" w:rsidR="00164C5B" w:rsidRPr="00E8717C" w:rsidRDefault="00164C5B" w:rsidP="000C6F80">
            <w:pPr>
              <w:jc w:val="center"/>
              <w:rPr>
                <w:noProof/>
                <w:lang w:val="lv-LV"/>
              </w:rPr>
            </w:pPr>
            <w:r w:rsidRPr="00E8717C">
              <w:rPr>
                <w:noProof/>
                <w:lang w:val="lv-LV"/>
              </w:rPr>
              <w:t>0,425</w:t>
            </w:r>
          </w:p>
          <w:p w14:paraId="60C95DBD" w14:textId="77777777" w:rsidR="00164C5B" w:rsidRPr="00E8717C" w:rsidRDefault="00164C5B" w:rsidP="000C6F80">
            <w:pPr>
              <w:jc w:val="center"/>
              <w:rPr>
                <w:noProof/>
                <w:lang w:val="lv-LV"/>
              </w:rPr>
            </w:pPr>
            <w:r w:rsidRPr="00E8717C">
              <w:rPr>
                <w:noProof/>
                <w:lang w:val="lv-LV"/>
              </w:rPr>
              <w:t>(0,347; 0,522)</w:t>
            </w:r>
          </w:p>
        </w:tc>
      </w:tr>
      <w:tr w:rsidR="00164C5B" w:rsidRPr="00E93A70" w14:paraId="5044154B" w14:textId="77777777" w:rsidTr="006A6331">
        <w:trPr>
          <w:cantSplit/>
          <w:jc w:val="center"/>
        </w:trPr>
        <w:tc>
          <w:tcPr>
            <w:tcW w:w="9008" w:type="dxa"/>
            <w:gridSpan w:val="3"/>
            <w:tcBorders>
              <w:left w:val="nil"/>
              <w:bottom w:val="nil"/>
              <w:right w:val="nil"/>
            </w:tcBorders>
          </w:tcPr>
          <w:p w14:paraId="25568803" w14:textId="77777777" w:rsidR="00164C5B" w:rsidRPr="00E93A70" w:rsidRDefault="00164C5B" w:rsidP="000C6F80">
            <w:pPr>
              <w:rPr>
                <w:noProof/>
                <w:sz w:val="18"/>
                <w:szCs w:val="18"/>
                <w:lang w:val="lv-LV"/>
              </w:rPr>
            </w:pPr>
            <w:r w:rsidRPr="00E93A70">
              <w:rPr>
                <w:noProof/>
                <w:sz w:val="18"/>
                <w:szCs w:val="18"/>
                <w:lang w:val="lv-LV"/>
              </w:rPr>
              <w:t>NN = nav noteikts.</w:t>
            </w:r>
          </w:p>
          <w:p w14:paraId="03ACA20D" w14:textId="77777777" w:rsidR="00164C5B" w:rsidRPr="00E93A70" w:rsidRDefault="00164C5B" w:rsidP="000C6F80">
            <w:pPr>
              <w:tabs>
                <w:tab w:val="left" w:pos="284"/>
              </w:tabs>
              <w:ind w:left="284" w:hanging="284"/>
              <w:rPr>
                <w:noProof/>
                <w:sz w:val="18"/>
                <w:szCs w:val="18"/>
                <w:lang w:val="lv-LV"/>
              </w:rPr>
            </w:pPr>
            <w:r w:rsidRPr="00E93A70">
              <w:rPr>
                <w:noProof/>
                <w:sz w:val="18"/>
                <w:szCs w:val="18"/>
                <w:lang w:val="lv-LV"/>
              </w:rPr>
              <w:t>*</w:t>
            </w:r>
            <w:r w:rsidRPr="00E93A70">
              <w:rPr>
                <w:noProof/>
                <w:sz w:val="18"/>
                <w:szCs w:val="18"/>
                <w:lang w:val="lv-LV"/>
              </w:rPr>
              <w:tab/>
              <w:t xml:space="preserve">p vērtība ir atvasināta no </w:t>
            </w:r>
            <w:r w:rsidRPr="00E93A70">
              <w:rPr>
                <w:i/>
                <w:noProof/>
                <w:sz w:val="18"/>
                <w:szCs w:val="18"/>
                <w:lang w:val="lv-LV"/>
              </w:rPr>
              <w:t>log-rank</w:t>
            </w:r>
            <w:r w:rsidRPr="00E93A70">
              <w:rPr>
                <w:noProof/>
                <w:sz w:val="18"/>
                <w:szCs w:val="18"/>
                <w:lang w:val="lv-LV"/>
              </w:rPr>
              <w:t xml:space="preserve"> testa, kas stratificēts pēc sākotnējā ECOG skalas rādītāja (0 vai 1).</w:t>
            </w:r>
          </w:p>
          <w:p w14:paraId="10D180BA" w14:textId="77777777" w:rsidR="00164C5B" w:rsidRPr="00E93A70" w:rsidRDefault="00164C5B" w:rsidP="000C6F80">
            <w:pPr>
              <w:tabs>
                <w:tab w:val="left" w:pos="284"/>
              </w:tabs>
              <w:ind w:left="284" w:hanging="284"/>
              <w:rPr>
                <w:rFonts w:ascii="MS Mincho" w:eastAsia="MS Mincho"/>
                <w:noProof/>
                <w:lang w:val="lv-LV"/>
              </w:rPr>
            </w:pPr>
            <w:r w:rsidRPr="00E93A70">
              <w:rPr>
                <w:noProof/>
                <w:sz w:val="18"/>
                <w:szCs w:val="18"/>
                <w:lang w:val="lv-LV"/>
              </w:rPr>
              <w:t>**</w:t>
            </w:r>
            <w:r w:rsidRPr="00E93A70">
              <w:rPr>
                <w:noProof/>
                <w:sz w:val="18"/>
                <w:szCs w:val="18"/>
                <w:lang w:val="lv-LV"/>
              </w:rPr>
              <w:tab/>
              <w:t xml:space="preserve">Riska attiecība </w:t>
            </w:r>
            <w:r w:rsidR="001C4637" w:rsidRPr="00E93A70">
              <w:rPr>
                <w:noProof/>
                <w:sz w:val="18"/>
                <w:szCs w:val="18"/>
                <w:lang w:val="lv-LV"/>
              </w:rPr>
              <w:t>&lt; </w:t>
            </w:r>
            <w:r w:rsidRPr="00E93A70">
              <w:rPr>
                <w:noProof/>
                <w:sz w:val="18"/>
                <w:szCs w:val="18"/>
                <w:lang w:val="lv-LV"/>
              </w:rPr>
              <w:t xml:space="preserve">1 liecina par labu </w:t>
            </w:r>
            <w:r w:rsidR="001D36B3" w:rsidRPr="00063D6C">
              <w:rPr>
                <w:noProof/>
                <w:sz w:val="18"/>
                <w:szCs w:val="18"/>
                <w:lang w:val="lv-LV"/>
              </w:rPr>
              <w:t>abirateron</w:t>
            </w:r>
            <w:r w:rsidR="00A61165" w:rsidRPr="00063D6C">
              <w:rPr>
                <w:noProof/>
                <w:sz w:val="18"/>
                <w:szCs w:val="18"/>
                <w:lang w:val="lv-LV"/>
              </w:rPr>
              <w:t>a</w:t>
            </w:r>
            <w:r w:rsidR="00784D6C" w:rsidRPr="00063D6C">
              <w:rPr>
                <w:noProof/>
                <w:sz w:val="18"/>
                <w:szCs w:val="18"/>
                <w:lang w:val="lv-LV"/>
              </w:rPr>
              <w:t xml:space="preserve"> acetātam.</w:t>
            </w:r>
          </w:p>
        </w:tc>
      </w:tr>
    </w:tbl>
    <w:p w14:paraId="5EF1C126" w14:textId="77777777" w:rsidR="00164C5B" w:rsidRPr="00E8717C" w:rsidRDefault="00164C5B" w:rsidP="000C6F80">
      <w:pPr>
        <w:tabs>
          <w:tab w:val="left" w:pos="1134"/>
          <w:tab w:val="left" w:pos="1701"/>
        </w:tabs>
        <w:rPr>
          <w:noProof/>
          <w:lang w:val="lv-LV"/>
        </w:rPr>
      </w:pPr>
    </w:p>
    <w:p w14:paraId="7B8BC603" w14:textId="77777777" w:rsidR="00164C5B" w:rsidRPr="00E8717C" w:rsidRDefault="00B91E9F" w:rsidP="000C6F80">
      <w:pPr>
        <w:keepNext/>
        <w:ind w:left="1134" w:hanging="1134"/>
        <w:rPr>
          <w:b/>
          <w:noProof/>
          <w:lang w:val="lv-LV"/>
        </w:rPr>
      </w:pPr>
      <w:r w:rsidRPr="00E8717C">
        <w:rPr>
          <w:b/>
          <w:noProof/>
          <w:lang w:val="lv-LV"/>
        </w:rPr>
        <w:t>3</w:t>
      </w:r>
      <w:r w:rsidR="00164C5B" w:rsidRPr="00E8717C">
        <w:rPr>
          <w:b/>
          <w:noProof/>
          <w:lang w:val="lv-LV"/>
        </w:rPr>
        <w:t>. attēls.</w:t>
      </w:r>
      <w:r w:rsidR="00164C5B" w:rsidRPr="00E8717C">
        <w:rPr>
          <w:b/>
          <w:noProof/>
          <w:lang w:val="lv-LV"/>
        </w:rPr>
        <w:tab/>
        <w:t xml:space="preserve">Radioloģiski apstiprinātas dzīvildzes bez slimības progresēšanas Kaplana-Meijera līknes pacientiem, kuri ārstēti ar </w:t>
      </w:r>
      <w:r w:rsidR="001D36B3">
        <w:rPr>
          <w:b/>
          <w:noProof/>
          <w:lang w:val="lv-LV"/>
        </w:rPr>
        <w:t>abirateron</w:t>
      </w:r>
      <w:r w:rsidR="00DA7E02">
        <w:rPr>
          <w:b/>
          <w:noProof/>
          <w:lang w:val="lv-LV"/>
        </w:rPr>
        <w:t>a</w:t>
      </w:r>
      <w:r w:rsidR="00164C5B" w:rsidRPr="00E8717C">
        <w:rPr>
          <w:b/>
          <w:noProof/>
          <w:lang w:val="lv-LV"/>
        </w:rPr>
        <w:t xml:space="preserve"> </w:t>
      </w:r>
      <w:r w:rsidR="00DA7E02" w:rsidRPr="00B72749">
        <w:rPr>
          <w:b/>
          <w:bCs/>
          <w:noProof/>
          <w:lang w:val="lv-LV"/>
        </w:rPr>
        <w:t>acetātu</w:t>
      </w:r>
      <w:r w:rsidR="00DA7E02" w:rsidRPr="00E8717C">
        <w:rPr>
          <w:b/>
          <w:noProof/>
          <w:lang w:val="lv-LV"/>
        </w:rPr>
        <w:t xml:space="preserve"> </w:t>
      </w:r>
      <w:r w:rsidR="00164C5B" w:rsidRPr="00E8717C">
        <w:rPr>
          <w:b/>
          <w:noProof/>
          <w:lang w:val="lv-LV"/>
        </w:rPr>
        <w:t>vai placebo kombinācijā ar prednizonu vai prednizolonu plus LHRH analogiem vai iepriekš veiktu orhiektomiju</w:t>
      </w:r>
    </w:p>
    <w:p w14:paraId="3C3860EB" w14:textId="77777777" w:rsidR="00164C5B" w:rsidRPr="00E8717C" w:rsidRDefault="00364E3D" w:rsidP="000C6F80">
      <w:pPr>
        <w:keepNext/>
        <w:rPr>
          <w:noProof/>
          <w:lang w:val="lv-LV"/>
        </w:rPr>
      </w:pPr>
      <w:r w:rsidRPr="00E8717C">
        <w:rPr>
          <w:noProof/>
          <w:snapToGrid/>
          <w:lang w:val="en-IN" w:eastAsia="en-IN"/>
        </w:rPr>
        <w:drawing>
          <wp:inline distT="0" distB="0" distL="0" distR="0" wp14:anchorId="01B49701" wp14:editId="0811A495">
            <wp:extent cx="5753100" cy="41433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143375"/>
                    </a:xfrm>
                    <a:prstGeom prst="rect">
                      <a:avLst/>
                    </a:prstGeom>
                    <a:noFill/>
                    <a:ln>
                      <a:noFill/>
                    </a:ln>
                  </pic:spPr>
                </pic:pic>
              </a:graphicData>
            </a:graphic>
          </wp:inline>
        </w:drawing>
      </w:r>
    </w:p>
    <w:p w14:paraId="59EAECB7" w14:textId="77777777" w:rsidR="00164C5B" w:rsidRPr="00E8717C" w:rsidRDefault="00164C5B" w:rsidP="000C6F80">
      <w:pPr>
        <w:rPr>
          <w:noProof/>
          <w:sz w:val="18"/>
          <w:szCs w:val="18"/>
          <w:lang w:val="lv-LV"/>
        </w:rPr>
      </w:pPr>
      <w:r w:rsidRPr="00E8717C">
        <w:rPr>
          <w:noProof/>
          <w:sz w:val="18"/>
          <w:szCs w:val="18"/>
          <w:lang w:val="lv-LV"/>
        </w:rPr>
        <w:t xml:space="preserve">AA = </w:t>
      </w:r>
      <w:r w:rsidR="001D36B3">
        <w:rPr>
          <w:noProof/>
          <w:sz w:val="18"/>
          <w:szCs w:val="18"/>
          <w:lang w:val="lv-LV"/>
        </w:rPr>
        <w:t>abirateron</w:t>
      </w:r>
      <w:r w:rsidR="007454B9">
        <w:rPr>
          <w:noProof/>
          <w:sz w:val="18"/>
          <w:szCs w:val="18"/>
          <w:lang w:val="lv-LV"/>
        </w:rPr>
        <w:t>a acetāts</w:t>
      </w:r>
    </w:p>
    <w:p w14:paraId="2487FE0D" w14:textId="77777777" w:rsidR="00164C5B" w:rsidRPr="00E8717C" w:rsidRDefault="00164C5B" w:rsidP="000C6F80">
      <w:pPr>
        <w:tabs>
          <w:tab w:val="left" w:pos="1134"/>
          <w:tab w:val="left" w:pos="1701"/>
        </w:tabs>
        <w:rPr>
          <w:noProof/>
          <w:lang w:val="lv-LV"/>
        </w:rPr>
      </w:pPr>
    </w:p>
    <w:p w14:paraId="1029FCD6" w14:textId="77777777" w:rsidR="00164C5B" w:rsidRPr="00E8717C" w:rsidRDefault="00164C5B" w:rsidP="000C6F80">
      <w:pPr>
        <w:rPr>
          <w:noProof/>
          <w:lang w:val="lv-LV"/>
        </w:rPr>
      </w:pPr>
      <w:r w:rsidRPr="00E8717C">
        <w:rPr>
          <w:noProof/>
          <w:lang w:val="lv-LV"/>
        </w:rPr>
        <w:t xml:space="preserve">Taču pētāmo personu datu apkopošana tika turpināta arī otrās vispārējās dzīvildzes (OS) starpposma analīzes laikā. Rezultāti, kas iegūti, pētniekam radioloģiski pārbaudot rPFS jutīguma analīzes ietvaros novērošanas laikā, ir parādīti </w:t>
      </w:r>
      <w:r w:rsidR="00B91E9F" w:rsidRPr="00E8717C">
        <w:rPr>
          <w:noProof/>
          <w:lang w:val="lv-LV"/>
        </w:rPr>
        <w:t>5</w:t>
      </w:r>
      <w:r w:rsidRPr="00E8717C">
        <w:rPr>
          <w:noProof/>
          <w:lang w:val="lv-LV"/>
        </w:rPr>
        <w:t xml:space="preserve">. tabulā un </w:t>
      </w:r>
      <w:r w:rsidR="00B91E9F" w:rsidRPr="00E8717C">
        <w:rPr>
          <w:noProof/>
          <w:lang w:val="lv-LV"/>
        </w:rPr>
        <w:t>4</w:t>
      </w:r>
      <w:r w:rsidRPr="00E8717C">
        <w:rPr>
          <w:noProof/>
          <w:lang w:val="lv-LV"/>
        </w:rPr>
        <w:t>. attēlā.</w:t>
      </w:r>
    </w:p>
    <w:p w14:paraId="35D5557D" w14:textId="77777777" w:rsidR="00164C5B" w:rsidRPr="00E8717C" w:rsidRDefault="00164C5B" w:rsidP="000C6F80">
      <w:pPr>
        <w:rPr>
          <w:noProof/>
          <w:lang w:val="lv-LV"/>
        </w:rPr>
      </w:pPr>
    </w:p>
    <w:p w14:paraId="543D7BA5" w14:textId="77777777" w:rsidR="00164C5B" w:rsidRPr="00E8717C" w:rsidRDefault="00164C5B" w:rsidP="000C6F80">
      <w:pPr>
        <w:rPr>
          <w:noProof/>
          <w:lang w:val="lv-LV"/>
        </w:rPr>
      </w:pPr>
      <w:r w:rsidRPr="00E8717C">
        <w:rPr>
          <w:noProof/>
          <w:lang w:val="lv-LV"/>
        </w:rPr>
        <w:t>Seši simti septiņām (607) pētāmajām personām bija radioloģiski apstiprināta slimības progresēšana vai tās bija mirušas: 271 (50 %) abiraterona acetāta grupā un 336 (62 %) placebo grupā. Ārstēšana ar abiraterona acetātu salīdzinājumā ar placebo samazināja radioloģiski apstiprinātas slimības progresēšanas vai nāves risku par 47 % (RA = 0,530; 95 % TI: [0,451; 0,623], p</w:t>
      </w:r>
      <w:r w:rsidR="001C4637" w:rsidRPr="00E8717C">
        <w:rPr>
          <w:noProof/>
          <w:lang w:val="lv-LV"/>
        </w:rPr>
        <w:t> &lt; </w:t>
      </w:r>
      <w:r w:rsidRPr="00E8717C">
        <w:rPr>
          <w:noProof/>
          <w:lang w:val="lv-LV"/>
        </w:rPr>
        <w:t>0,0001). rPFS mediāna bija 16,5 mēneši abiraterona acetāta grupā un 8,3 mēneši placebo grupā.</w:t>
      </w:r>
    </w:p>
    <w:p w14:paraId="55BD3D9C" w14:textId="77777777" w:rsidR="00164C5B" w:rsidRPr="00E8717C" w:rsidRDefault="00164C5B" w:rsidP="00AF679A">
      <w:pPr>
        <w:tabs>
          <w:tab w:val="clear" w:pos="567"/>
        </w:tabs>
        <w:rPr>
          <w:noProof/>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2"/>
        <w:gridCol w:w="3085"/>
        <w:gridCol w:w="3085"/>
      </w:tblGrid>
      <w:tr w:rsidR="00164C5B" w:rsidRPr="009A6F87" w14:paraId="63F91973" w14:textId="77777777" w:rsidTr="006A6331">
        <w:trPr>
          <w:cantSplit/>
          <w:jc w:val="center"/>
        </w:trPr>
        <w:tc>
          <w:tcPr>
            <w:tcW w:w="9008" w:type="dxa"/>
            <w:gridSpan w:val="3"/>
            <w:tcBorders>
              <w:top w:val="nil"/>
              <w:left w:val="nil"/>
              <w:bottom w:val="single" w:sz="4" w:space="0" w:color="000000"/>
              <w:right w:val="nil"/>
            </w:tcBorders>
          </w:tcPr>
          <w:p w14:paraId="57F16D40" w14:textId="77777777" w:rsidR="00164C5B" w:rsidRPr="00E8717C" w:rsidRDefault="00B91E9F" w:rsidP="000C6F80">
            <w:pPr>
              <w:keepNext/>
              <w:ind w:left="1134" w:hanging="1134"/>
              <w:rPr>
                <w:b/>
                <w:noProof/>
                <w:lang w:val="lv-LV"/>
              </w:rPr>
            </w:pPr>
            <w:r w:rsidRPr="00E8717C">
              <w:rPr>
                <w:b/>
                <w:noProof/>
                <w:lang w:val="lv-LV"/>
              </w:rPr>
              <w:t>5</w:t>
            </w:r>
            <w:r w:rsidR="00164C5B" w:rsidRPr="00E8717C">
              <w:rPr>
                <w:b/>
                <w:noProof/>
                <w:lang w:val="lv-LV"/>
              </w:rPr>
              <w:t>. tabula.</w:t>
            </w:r>
            <w:r w:rsidR="00164C5B" w:rsidRPr="00E8717C">
              <w:rPr>
                <w:b/>
                <w:noProof/>
                <w:lang w:val="lv-LV"/>
              </w:rPr>
              <w:tab/>
              <w:t xml:space="preserve">Pētījums Nr. 302: radioloģiski apstiprināta dzīvildze bez slimības progresēšanas pacientiem, kuri ārstēti ar </w:t>
            </w:r>
            <w:r w:rsidR="001D36B3">
              <w:rPr>
                <w:b/>
                <w:noProof/>
                <w:lang w:val="lv-LV"/>
              </w:rPr>
              <w:t>abirateron</w:t>
            </w:r>
            <w:r w:rsidR="00DA7E02">
              <w:rPr>
                <w:b/>
                <w:noProof/>
                <w:lang w:val="lv-LV"/>
              </w:rPr>
              <w:t>a</w:t>
            </w:r>
            <w:r w:rsidR="00164C5B" w:rsidRPr="00E8717C">
              <w:rPr>
                <w:b/>
                <w:noProof/>
                <w:lang w:val="lv-LV"/>
              </w:rPr>
              <w:t xml:space="preserve"> </w:t>
            </w:r>
            <w:r w:rsidR="00DA7E02" w:rsidRPr="00B72749">
              <w:rPr>
                <w:b/>
                <w:bCs/>
                <w:noProof/>
                <w:lang w:val="lv-LV"/>
              </w:rPr>
              <w:t>acetātu</w:t>
            </w:r>
            <w:r w:rsidR="00DA7E02" w:rsidRPr="00E8717C">
              <w:rPr>
                <w:b/>
                <w:noProof/>
                <w:lang w:val="lv-LV"/>
              </w:rPr>
              <w:t xml:space="preserve"> </w:t>
            </w:r>
            <w:r w:rsidR="00164C5B" w:rsidRPr="00E8717C">
              <w:rPr>
                <w:b/>
                <w:noProof/>
                <w:lang w:val="lv-LV"/>
              </w:rPr>
              <w:t>vai placebo kombinācijā ar prednizonu vai prednizolonu plus LHRH analogiem vai iepriekš veiktu orhiektomiju (OS otrās starpposma analīzes laikā — pētnieka pārskats)</w:t>
            </w:r>
          </w:p>
        </w:tc>
      </w:tr>
      <w:tr w:rsidR="00164C5B" w:rsidRPr="00E8717C" w14:paraId="572EFE0C" w14:textId="77777777" w:rsidTr="006A6331">
        <w:trPr>
          <w:cantSplit/>
          <w:jc w:val="center"/>
        </w:trPr>
        <w:tc>
          <w:tcPr>
            <w:tcW w:w="2882" w:type="dxa"/>
            <w:tcBorders>
              <w:left w:val="nil"/>
              <w:bottom w:val="single" w:sz="4" w:space="0" w:color="000000"/>
              <w:right w:val="nil"/>
            </w:tcBorders>
          </w:tcPr>
          <w:p w14:paraId="66522B83" w14:textId="77777777" w:rsidR="00164C5B" w:rsidRPr="00E8717C" w:rsidRDefault="00164C5B" w:rsidP="000C6F80">
            <w:pPr>
              <w:keepNext/>
              <w:rPr>
                <w:noProof/>
                <w:lang w:val="lv-LV"/>
              </w:rPr>
            </w:pPr>
          </w:p>
        </w:tc>
        <w:tc>
          <w:tcPr>
            <w:tcW w:w="3063" w:type="dxa"/>
            <w:tcBorders>
              <w:left w:val="nil"/>
              <w:bottom w:val="single" w:sz="4" w:space="0" w:color="000000"/>
              <w:right w:val="nil"/>
            </w:tcBorders>
          </w:tcPr>
          <w:p w14:paraId="795C3F84" w14:textId="77777777" w:rsidR="00164C5B" w:rsidRPr="00E8717C" w:rsidRDefault="00A61165" w:rsidP="000C6F80">
            <w:pPr>
              <w:keepNext/>
              <w:jc w:val="center"/>
              <w:rPr>
                <w:b/>
                <w:noProof/>
                <w:lang w:val="lv-LV"/>
              </w:rPr>
            </w:pPr>
            <w:r>
              <w:rPr>
                <w:b/>
                <w:noProof/>
                <w:lang w:val="lv-LV"/>
              </w:rPr>
              <w:t>A</w:t>
            </w:r>
            <w:r w:rsidR="001D36B3">
              <w:rPr>
                <w:b/>
                <w:noProof/>
                <w:lang w:val="lv-LV"/>
              </w:rPr>
              <w:t>birateron</w:t>
            </w:r>
            <w:r w:rsidR="00DA7E02">
              <w:rPr>
                <w:b/>
                <w:noProof/>
                <w:lang w:val="lv-LV"/>
              </w:rPr>
              <w:t>a</w:t>
            </w:r>
            <w:r w:rsidR="00DA7E02">
              <w:rPr>
                <w:noProof/>
                <w:lang w:val="lv-LV"/>
              </w:rPr>
              <w:t xml:space="preserve"> </w:t>
            </w:r>
            <w:r w:rsidR="00DA7E02" w:rsidRPr="00B72749">
              <w:rPr>
                <w:b/>
                <w:bCs/>
                <w:noProof/>
                <w:lang w:val="lv-LV"/>
              </w:rPr>
              <w:t>acetāts</w:t>
            </w:r>
          </w:p>
          <w:p w14:paraId="62FD9F9D" w14:textId="77777777" w:rsidR="00164C5B" w:rsidRPr="00E8717C" w:rsidRDefault="00164C5B" w:rsidP="000C6F80">
            <w:pPr>
              <w:keepNext/>
              <w:jc w:val="center"/>
              <w:rPr>
                <w:noProof/>
                <w:lang w:val="lv-LV"/>
              </w:rPr>
            </w:pPr>
            <w:r w:rsidRPr="00E8717C">
              <w:rPr>
                <w:b/>
                <w:noProof/>
                <w:lang w:val="lv-LV"/>
              </w:rPr>
              <w:t>(N=546)</w:t>
            </w:r>
          </w:p>
        </w:tc>
        <w:tc>
          <w:tcPr>
            <w:tcW w:w="3063" w:type="dxa"/>
            <w:tcBorders>
              <w:left w:val="nil"/>
              <w:bottom w:val="single" w:sz="4" w:space="0" w:color="000000"/>
              <w:right w:val="nil"/>
            </w:tcBorders>
          </w:tcPr>
          <w:p w14:paraId="36E14332" w14:textId="77777777" w:rsidR="00164C5B" w:rsidRPr="00E8717C" w:rsidRDefault="00164C5B" w:rsidP="000C6F80">
            <w:pPr>
              <w:keepNext/>
              <w:jc w:val="center"/>
              <w:rPr>
                <w:b/>
                <w:noProof/>
                <w:lang w:val="lv-LV"/>
              </w:rPr>
            </w:pPr>
            <w:r w:rsidRPr="00E8717C">
              <w:rPr>
                <w:b/>
                <w:noProof/>
                <w:lang w:val="lv-LV"/>
              </w:rPr>
              <w:t>Placebo</w:t>
            </w:r>
          </w:p>
          <w:p w14:paraId="7ADBA3FC" w14:textId="77777777" w:rsidR="00164C5B" w:rsidRPr="00E8717C" w:rsidRDefault="00164C5B" w:rsidP="000C6F80">
            <w:pPr>
              <w:keepNext/>
              <w:jc w:val="center"/>
              <w:rPr>
                <w:noProof/>
                <w:lang w:val="lv-LV"/>
              </w:rPr>
            </w:pPr>
            <w:r w:rsidRPr="00E8717C">
              <w:rPr>
                <w:b/>
                <w:noProof/>
                <w:lang w:val="lv-LV"/>
              </w:rPr>
              <w:t>(N=542)</w:t>
            </w:r>
          </w:p>
        </w:tc>
      </w:tr>
      <w:tr w:rsidR="00164C5B" w:rsidRPr="00E8717C" w14:paraId="138399E4" w14:textId="77777777" w:rsidTr="006A6331">
        <w:trPr>
          <w:cantSplit/>
          <w:jc w:val="center"/>
        </w:trPr>
        <w:tc>
          <w:tcPr>
            <w:tcW w:w="2882" w:type="dxa"/>
            <w:tcBorders>
              <w:left w:val="nil"/>
              <w:bottom w:val="nil"/>
              <w:right w:val="nil"/>
            </w:tcBorders>
          </w:tcPr>
          <w:p w14:paraId="40D4E3CF" w14:textId="77777777" w:rsidR="00164C5B" w:rsidRPr="00E8717C" w:rsidRDefault="00164C5B" w:rsidP="000C6F80">
            <w:pPr>
              <w:keepNext/>
              <w:jc w:val="center"/>
              <w:rPr>
                <w:noProof/>
                <w:lang w:val="lv-LV"/>
              </w:rPr>
            </w:pPr>
            <w:r w:rsidRPr="00E8717C">
              <w:rPr>
                <w:b/>
                <w:noProof/>
                <w:lang w:val="lv-LV"/>
              </w:rPr>
              <w:t>Radioloģiski apstiprināta dzīvildze bez slimības progresēšanas (rPFS)</w:t>
            </w:r>
          </w:p>
        </w:tc>
        <w:tc>
          <w:tcPr>
            <w:tcW w:w="3063" w:type="dxa"/>
            <w:tcBorders>
              <w:left w:val="nil"/>
              <w:bottom w:val="nil"/>
              <w:right w:val="nil"/>
            </w:tcBorders>
          </w:tcPr>
          <w:p w14:paraId="423440AF" w14:textId="77777777" w:rsidR="00164C5B" w:rsidRPr="00E8717C" w:rsidRDefault="00164C5B" w:rsidP="000C6F80">
            <w:pPr>
              <w:keepNext/>
              <w:jc w:val="center"/>
              <w:rPr>
                <w:noProof/>
                <w:lang w:val="lv-LV"/>
              </w:rPr>
            </w:pPr>
          </w:p>
        </w:tc>
        <w:tc>
          <w:tcPr>
            <w:tcW w:w="3063" w:type="dxa"/>
            <w:tcBorders>
              <w:left w:val="nil"/>
              <w:bottom w:val="nil"/>
              <w:right w:val="nil"/>
            </w:tcBorders>
          </w:tcPr>
          <w:p w14:paraId="69A25429" w14:textId="77777777" w:rsidR="00164C5B" w:rsidRPr="00E8717C" w:rsidRDefault="00164C5B" w:rsidP="000C6F80">
            <w:pPr>
              <w:keepNext/>
              <w:jc w:val="center"/>
              <w:rPr>
                <w:noProof/>
                <w:lang w:val="lv-LV"/>
              </w:rPr>
            </w:pPr>
          </w:p>
        </w:tc>
      </w:tr>
      <w:tr w:rsidR="00164C5B" w:rsidRPr="00E8717C" w14:paraId="4DEFA334" w14:textId="77777777" w:rsidTr="006A6331">
        <w:trPr>
          <w:cantSplit/>
          <w:jc w:val="center"/>
        </w:trPr>
        <w:tc>
          <w:tcPr>
            <w:tcW w:w="2882" w:type="dxa"/>
            <w:tcBorders>
              <w:top w:val="nil"/>
              <w:left w:val="nil"/>
              <w:bottom w:val="nil"/>
              <w:right w:val="nil"/>
            </w:tcBorders>
          </w:tcPr>
          <w:p w14:paraId="3AB37002" w14:textId="77777777" w:rsidR="00164C5B" w:rsidRPr="00E8717C" w:rsidRDefault="00164C5B" w:rsidP="000C6F80">
            <w:pPr>
              <w:jc w:val="center"/>
              <w:rPr>
                <w:noProof/>
                <w:lang w:val="lv-LV"/>
              </w:rPr>
            </w:pPr>
            <w:r w:rsidRPr="00E8717C">
              <w:rPr>
                <w:noProof/>
                <w:lang w:val="lv-LV"/>
              </w:rPr>
              <w:t>Slimība progresējusi vai iestājusies nāve</w:t>
            </w:r>
          </w:p>
        </w:tc>
        <w:tc>
          <w:tcPr>
            <w:tcW w:w="3063" w:type="dxa"/>
            <w:tcBorders>
              <w:top w:val="nil"/>
              <w:left w:val="nil"/>
              <w:bottom w:val="nil"/>
              <w:right w:val="nil"/>
            </w:tcBorders>
          </w:tcPr>
          <w:p w14:paraId="10DCCEB4" w14:textId="77777777" w:rsidR="00164C5B" w:rsidRPr="00E8717C" w:rsidRDefault="00164C5B" w:rsidP="000C6F80">
            <w:pPr>
              <w:jc w:val="center"/>
              <w:rPr>
                <w:noProof/>
                <w:lang w:val="lv-LV"/>
              </w:rPr>
            </w:pPr>
            <w:r w:rsidRPr="00E8717C">
              <w:rPr>
                <w:noProof/>
                <w:lang w:val="lv-LV"/>
              </w:rPr>
              <w:t>271 (50 %)</w:t>
            </w:r>
          </w:p>
        </w:tc>
        <w:tc>
          <w:tcPr>
            <w:tcW w:w="3063" w:type="dxa"/>
            <w:tcBorders>
              <w:top w:val="nil"/>
              <w:left w:val="nil"/>
              <w:bottom w:val="nil"/>
              <w:right w:val="nil"/>
            </w:tcBorders>
          </w:tcPr>
          <w:p w14:paraId="01F277EE" w14:textId="77777777" w:rsidR="00164C5B" w:rsidRPr="00E8717C" w:rsidRDefault="00164C5B" w:rsidP="000C6F80">
            <w:pPr>
              <w:jc w:val="center"/>
              <w:rPr>
                <w:noProof/>
                <w:lang w:val="lv-LV"/>
              </w:rPr>
            </w:pPr>
            <w:r w:rsidRPr="00E8717C">
              <w:rPr>
                <w:noProof/>
                <w:lang w:val="lv-LV"/>
              </w:rPr>
              <w:t>336 (62 %)</w:t>
            </w:r>
          </w:p>
        </w:tc>
      </w:tr>
      <w:tr w:rsidR="00164C5B" w:rsidRPr="00E8717C" w14:paraId="1B70675B" w14:textId="77777777" w:rsidTr="006A6331">
        <w:trPr>
          <w:cantSplit/>
          <w:jc w:val="center"/>
        </w:trPr>
        <w:tc>
          <w:tcPr>
            <w:tcW w:w="2882" w:type="dxa"/>
            <w:tcBorders>
              <w:top w:val="nil"/>
              <w:left w:val="nil"/>
              <w:bottom w:val="nil"/>
              <w:right w:val="nil"/>
            </w:tcBorders>
          </w:tcPr>
          <w:p w14:paraId="7D54CF24" w14:textId="77777777" w:rsidR="00164C5B" w:rsidRPr="00E8717C" w:rsidRDefault="00164C5B" w:rsidP="000C6F80">
            <w:pPr>
              <w:jc w:val="center"/>
              <w:rPr>
                <w:noProof/>
                <w:lang w:val="lv-LV"/>
              </w:rPr>
            </w:pPr>
            <w:r w:rsidRPr="00E8717C">
              <w:rPr>
                <w:noProof/>
                <w:lang w:val="lv-LV"/>
              </w:rPr>
              <w:t>rPFS mediāna mēnešos</w:t>
            </w:r>
          </w:p>
          <w:p w14:paraId="399B9356" w14:textId="77777777" w:rsidR="00164C5B" w:rsidRPr="00E8717C" w:rsidRDefault="00164C5B" w:rsidP="000C6F80">
            <w:pPr>
              <w:jc w:val="center"/>
              <w:rPr>
                <w:noProof/>
                <w:lang w:val="lv-LV"/>
              </w:rPr>
            </w:pPr>
            <w:r w:rsidRPr="00E8717C">
              <w:rPr>
                <w:noProof/>
                <w:lang w:val="lv-LV"/>
              </w:rPr>
              <w:t>(95 % TI)</w:t>
            </w:r>
          </w:p>
        </w:tc>
        <w:tc>
          <w:tcPr>
            <w:tcW w:w="3063" w:type="dxa"/>
            <w:tcBorders>
              <w:top w:val="nil"/>
              <w:left w:val="nil"/>
              <w:bottom w:val="nil"/>
              <w:right w:val="nil"/>
            </w:tcBorders>
          </w:tcPr>
          <w:p w14:paraId="20701C71" w14:textId="77777777" w:rsidR="00164C5B" w:rsidRPr="00E8717C" w:rsidRDefault="00164C5B" w:rsidP="000C6F80">
            <w:pPr>
              <w:jc w:val="center"/>
              <w:rPr>
                <w:noProof/>
                <w:lang w:val="lv-LV"/>
              </w:rPr>
            </w:pPr>
            <w:r w:rsidRPr="00E8717C">
              <w:rPr>
                <w:noProof/>
                <w:lang w:val="lv-LV"/>
              </w:rPr>
              <w:t>16,5</w:t>
            </w:r>
          </w:p>
          <w:p w14:paraId="07FFD87F" w14:textId="77777777" w:rsidR="00164C5B" w:rsidRPr="00E8717C" w:rsidRDefault="00164C5B" w:rsidP="000C6F80">
            <w:pPr>
              <w:jc w:val="center"/>
              <w:rPr>
                <w:noProof/>
                <w:lang w:val="lv-LV"/>
              </w:rPr>
            </w:pPr>
            <w:r w:rsidRPr="00E8717C">
              <w:rPr>
                <w:noProof/>
                <w:lang w:val="lv-LV"/>
              </w:rPr>
              <w:t>(13,80; 16,79)</w:t>
            </w:r>
          </w:p>
        </w:tc>
        <w:tc>
          <w:tcPr>
            <w:tcW w:w="3063" w:type="dxa"/>
            <w:tcBorders>
              <w:top w:val="nil"/>
              <w:left w:val="nil"/>
              <w:bottom w:val="nil"/>
              <w:right w:val="nil"/>
            </w:tcBorders>
          </w:tcPr>
          <w:p w14:paraId="7D213183" w14:textId="77777777" w:rsidR="00164C5B" w:rsidRPr="00E8717C" w:rsidRDefault="00164C5B" w:rsidP="000C6F80">
            <w:pPr>
              <w:jc w:val="center"/>
              <w:rPr>
                <w:noProof/>
                <w:lang w:val="lv-LV"/>
              </w:rPr>
            </w:pPr>
            <w:r w:rsidRPr="00E8717C">
              <w:rPr>
                <w:noProof/>
                <w:lang w:val="lv-LV"/>
              </w:rPr>
              <w:t>8,3</w:t>
            </w:r>
          </w:p>
          <w:p w14:paraId="7D756353" w14:textId="77777777" w:rsidR="00164C5B" w:rsidRPr="00E8717C" w:rsidRDefault="00164C5B" w:rsidP="000C6F80">
            <w:pPr>
              <w:jc w:val="center"/>
              <w:rPr>
                <w:noProof/>
                <w:lang w:val="lv-LV"/>
              </w:rPr>
            </w:pPr>
            <w:r w:rsidRPr="00E8717C">
              <w:rPr>
                <w:noProof/>
                <w:lang w:val="lv-LV"/>
              </w:rPr>
              <w:t>(8,05; 9,43)</w:t>
            </w:r>
          </w:p>
        </w:tc>
      </w:tr>
      <w:tr w:rsidR="00164C5B" w:rsidRPr="00E8717C" w14:paraId="1265C245" w14:textId="77777777" w:rsidTr="006A6331">
        <w:trPr>
          <w:cantSplit/>
          <w:jc w:val="center"/>
        </w:trPr>
        <w:tc>
          <w:tcPr>
            <w:tcW w:w="2882" w:type="dxa"/>
            <w:tcBorders>
              <w:top w:val="nil"/>
              <w:left w:val="nil"/>
              <w:bottom w:val="nil"/>
              <w:right w:val="nil"/>
            </w:tcBorders>
          </w:tcPr>
          <w:p w14:paraId="4239DFCE" w14:textId="77777777" w:rsidR="00164C5B" w:rsidRPr="00E8717C" w:rsidRDefault="00164C5B" w:rsidP="000C6F80">
            <w:pPr>
              <w:jc w:val="center"/>
              <w:rPr>
                <w:noProof/>
                <w:lang w:val="lv-LV"/>
              </w:rPr>
            </w:pPr>
            <w:r w:rsidRPr="00E8717C">
              <w:rPr>
                <w:noProof/>
                <w:lang w:val="lv-LV"/>
              </w:rPr>
              <w:t>p vērtība*</w:t>
            </w:r>
          </w:p>
        </w:tc>
        <w:tc>
          <w:tcPr>
            <w:tcW w:w="6126" w:type="dxa"/>
            <w:gridSpan w:val="2"/>
            <w:tcBorders>
              <w:top w:val="nil"/>
              <w:left w:val="nil"/>
              <w:bottom w:val="nil"/>
              <w:right w:val="nil"/>
            </w:tcBorders>
          </w:tcPr>
          <w:p w14:paraId="414BC232" w14:textId="77777777" w:rsidR="00164C5B" w:rsidRPr="00E8717C" w:rsidRDefault="00164C5B" w:rsidP="000C6F80">
            <w:pPr>
              <w:jc w:val="center"/>
              <w:rPr>
                <w:noProof/>
                <w:lang w:val="lv-LV"/>
              </w:rPr>
            </w:pPr>
            <w:r w:rsidRPr="00E8717C">
              <w:rPr>
                <w:noProof/>
                <w:lang w:val="lv-LV"/>
              </w:rPr>
              <w:t>&lt; 0,0001</w:t>
            </w:r>
          </w:p>
        </w:tc>
      </w:tr>
      <w:tr w:rsidR="00164C5B" w:rsidRPr="00E8717C" w14:paraId="45A33994" w14:textId="77777777" w:rsidTr="006A6331">
        <w:trPr>
          <w:cantSplit/>
          <w:jc w:val="center"/>
        </w:trPr>
        <w:tc>
          <w:tcPr>
            <w:tcW w:w="2882" w:type="dxa"/>
            <w:tcBorders>
              <w:top w:val="nil"/>
              <w:left w:val="nil"/>
              <w:right w:val="nil"/>
            </w:tcBorders>
          </w:tcPr>
          <w:p w14:paraId="64DA9D31" w14:textId="77777777" w:rsidR="00164C5B" w:rsidRPr="00E8717C" w:rsidRDefault="00164C5B" w:rsidP="000C6F80">
            <w:pPr>
              <w:jc w:val="center"/>
              <w:rPr>
                <w:noProof/>
                <w:lang w:val="lv-LV"/>
              </w:rPr>
            </w:pPr>
            <w:r w:rsidRPr="00E8717C">
              <w:rPr>
                <w:noProof/>
                <w:lang w:val="lv-LV"/>
              </w:rPr>
              <w:t>Riska attiecība**</w:t>
            </w:r>
          </w:p>
          <w:p w14:paraId="31CD4F9F" w14:textId="77777777" w:rsidR="00164C5B" w:rsidRPr="00E8717C" w:rsidRDefault="00164C5B" w:rsidP="000C6F80">
            <w:pPr>
              <w:jc w:val="center"/>
              <w:rPr>
                <w:noProof/>
                <w:lang w:val="lv-LV"/>
              </w:rPr>
            </w:pPr>
            <w:r w:rsidRPr="00E8717C">
              <w:rPr>
                <w:noProof/>
                <w:lang w:val="lv-LV"/>
              </w:rPr>
              <w:t>(95 % TI)</w:t>
            </w:r>
          </w:p>
        </w:tc>
        <w:tc>
          <w:tcPr>
            <w:tcW w:w="6126" w:type="dxa"/>
            <w:gridSpan w:val="2"/>
            <w:tcBorders>
              <w:top w:val="nil"/>
              <w:left w:val="nil"/>
              <w:right w:val="nil"/>
            </w:tcBorders>
          </w:tcPr>
          <w:p w14:paraId="2C74530A" w14:textId="77777777" w:rsidR="00164C5B" w:rsidRPr="00E8717C" w:rsidRDefault="00164C5B" w:rsidP="000C6F80">
            <w:pPr>
              <w:jc w:val="center"/>
              <w:rPr>
                <w:noProof/>
                <w:lang w:val="lv-LV"/>
              </w:rPr>
            </w:pPr>
            <w:r w:rsidRPr="00E8717C">
              <w:rPr>
                <w:noProof/>
                <w:lang w:val="lv-LV"/>
              </w:rPr>
              <w:t>0,530</w:t>
            </w:r>
          </w:p>
          <w:p w14:paraId="05A27D07" w14:textId="77777777" w:rsidR="00164C5B" w:rsidRPr="00E8717C" w:rsidRDefault="00164C5B" w:rsidP="000C6F80">
            <w:pPr>
              <w:jc w:val="center"/>
              <w:rPr>
                <w:noProof/>
                <w:lang w:val="lv-LV"/>
              </w:rPr>
            </w:pPr>
            <w:r w:rsidRPr="00E8717C">
              <w:rPr>
                <w:noProof/>
                <w:lang w:val="lv-LV"/>
              </w:rPr>
              <w:t>(0,451; 0,623)</w:t>
            </w:r>
          </w:p>
        </w:tc>
      </w:tr>
      <w:tr w:rsidR="00164C5B" w:rsidRPr="00E8717C" w14:paraId="0E692D83" w14:textId="77777777" w:rsidTr="006A6331">
        <w:trPr>
          <w:cantSplit/>
          <w:jc w:val="center"/>
        </w:trPr>
        <w:tc>
          <w:tcPr>
            <w:tcW w:w="9008" w:type="dxa"/>
            <w:gridSpan w:val="3"/>
            <w:tcBorders>
              <w:left w:val="nil"/>
              <w:bottom w:val="nil"/>
              <w:right w:val="nil"/>
            </w:tcBorders>
          </w:tcPr>
          <w:p w14:paraId="21E4B9E9" w14:textId="77777777" w:rsidR="00164C5B" w:rsidRPr="00E8717C" w:rsidRDefault="00164C5B" w:rsidP="000C6F80">
            <w:pPr>
              <w:tabs>
                <w:tab w:val="left" w:pos="287"/>
              </w:tabs>
              <w:ind w:left="284" w:hanging="284"/>
              <w:rPr>
                <w:noProof/>
                <w:sz w:val="18"/>
                <w:szCs w:val="18"/>
                <w:lang w:val="lv-LV"/>
              </w:rPr>
            </w:pPr>
            <w:r w:rsidRPr="00E8717C">
              <w:rPr>
                <w:noProof/>
                <w:sz w:val="18"/>
                <w:szCs w:val="18"/>
                <w:lang w:val="lv-LV"/>
              </w:rPr>
              <w:t>*</w:t>
            </w:r>
            <w:r w:rsidRPr="00E8717C">
              <w:rPr>
                <w:noProof/>
                <w:sz w:val="18"/>
                <w:szCs w:val="18"/>
                <w:lang w:val="lv-LV"/>
              </w:rPr>
              <w:tab/>
              <w:t xml:space="preserve">p vērtība ir atvasināta no </w:t>
            </w:r>
            <w:r w:rsidRPr="00E8717C">
              <w:rPr>
                <w:i/>
                <w:noProof/>
                <w:sz w:val="18"/>
                <w:szCs w:val="18"/>
                <w:lang w:val="lv-LV"/>
              </w:rPr>
              <w:t>log-rank</w:t>
            </w:r>
            <w:r w:rsidRPr="00E8717C">
              <w:rPr>
                <w:noProof/>
                <w:sz w:val="18"/>
                <w:szCs w:val="18"/>
                <w:lang w:val="lv-LV"/>
              </w:rPr>
              <w:t xml:space="preserve"> testa, kas stratificēts pēc sākotnējā ECOG skalas rādītāja (0 vai 1).</w:t>
            </w:r>
          </w:p>
          <w:p w14:paraId="5EBCDCA2" w14:textId="77777777" w:rsidR="00164C5B" w:rsidRPr="00E8717C" w:rsidRDefault="00164C5B" w:rsidP="000C6F80">
            <w:pPr>
              <w:tabs>
                <w:tab w:val="left" w:pos="287"/>
              </w:tabs>
              <w:ind w:left="284" w:hanging="284"/>
              <w:rPr>
                <w:rFonts w:ascii="MS Mincho" w:eastAsia="MS Mincho"/>
                <w:noProof/>
                <w:sz w:val="18"/>
                <w:szCs w:val="18"/>
                <w:lang w:val="lv-LV"/>
              </w:rPr>
            </w:pPr>
            <w:r w:rsidRPr="00E8717C">
              <w:rPr>
                <w:noProof/>
                <w:sz w:val="18"/>
                <w:szCs w:val="18"/>
                <w:lang w:val="lv-LV"/>
              </w:rPr>
              <w:t>**</w:t>
            </w:r>
            <w:r w:rsidRPr="00E8717C">
              <w:rPr>
                <w:noProof/>
                <w:sz w:val="18"/>
                <w:szCs w:val="18"/>
                <w:lang w:val="lv-LV"/>
              </w:rPr>
              <w:tab/>
              <w:t xml:space="preserve">Riska attiecība </w:t>
            </w:r>
            <w:r w:rsidR="001C4637" w:rsidRPr="00E8717C">
              <w:rPr>
                <w:noProof/>
                <w:sz w:val="18"/>
                <w:szCs w:val="18"/>
                <w:lang w:val="lv-LV"/>
              </w:rPr>
              <w:t>&lt; </w:t>
            </w:r>
            <w:r w:rsidRPr="00E8717C">
              <w:rPr>
                <w:noProof/>
                <w:sz w:val="18"/>
                <w:szCs w:val="18"/>
                <w:lang w:val="lv-LV"/>
              </w:rPr>
              <w:t xml:space="preserve">1 liecina par labu </w:t>
            </w:r>
            <w:r w:rsidR="001D36B3">
              <w:rPr>
                <w:noProof/>
                <w:sz w:val="18"/>
                <w:szCs w:val="18"/>
                <w:lang w:val="lv-LV"/>
              </w:rPr>
              <w:t>abirateron</w:t>
            </w:r>
            <w:r w:rsidR="00A61165">
              <w:rPr>
                <w:noProof/>
                <w:sz w:val="18"/>
                <w:szCs w:val="18"/>
                <w:lang w:val="lv-LV"/>
              </w:rPr>
              <w:t>a</w:t>
            </w:r>
            <w:r w:rsidR="00DA7E02">
              <w:rPr>
                <w:noProof/>
                <w:lang w:val="lv-LV"/>
              </w:rPr>
              <w:t xml:space="preserve"> </w:t>
            </w:r>
            <w:r w:rsidR="00DA7E02" w:rsidRPr="00B72749">
              <w:rPr>
                <w:noProof/>
                <w:sz w:val="18"/>
                <w:szCs w:val="18"/>
                <w:lang w:val="lv-LV"/>
              </w:rPr>
              <w:t>acetātam</w:t>
            </w:r>
            <w:r w:rsidRPr="00E8717C">
              <w:rPr>
                <w:noProof/>
                <w:sz w:val="18"/>
                <w:szCs w:val="18"/>
                <w:lang w:val="lv-LV"/>
              </w:rPr>
              <w:t>.</w:t>
            </w:r>
          </w:p>
        </w:tc>
      </w:tr>
    </w:tbl>
    <w:p w14:paraId="7403BB53" w14:textId="77777777" w:rsidR="00164C5B" w:rsidRPr="00E8717C" w:rsidRDefault="00164C5B" w:rsidP="000C6F80">
      <w:pPr>
        <w:tabs>
          <w:tab w:val="left" w:pos="1134"/>
          <w:tab w:val="left" w:pos="1701"/>
        </w:tabs>
        <w:rPr>
          <w:noProof/>
          <w:lang w:val="lv-LV"/>
        </w:rPr>
      </w:pPr>
    </w:p>
    <w:p w14:paraId="4E365CF5" w14:textId="77777777" w:rsidR="00164C5B" w:rsidRPr="00E8717C" w:rsidRDefault="00B91E9F" w:rsidP="000C6F80">
      <w:pPr>
        <w:keepNext/>
        <w:ind w:left="1134" w:hanging="1134"/>
        <w:rPr>
          <w:b/>
          <w:noProof/>
          <w:lang w:val="lv-LV"/>
        </w:rPr>
      </w:pPr>
      <w:r w:rsidRPr="00E8717C">
        <w:rPr>
          <w:b/>
          <w:noProof/>
          <w:lang w:val="lv-LV"/>
        </w:rPr>
        <w:t>4</w:t>
      </w:r>
      <w:r w:rsidR="00164C5B" w:rsidRPr="00E8717C">
        <w:rPr>
          <w:b/>
          <w:noProof/>
          <w:lang w:val="lv-LV"/>
        </w:rPr>
        <w:t>. attēls.</w:t>
      </w:r>
      <w:r w:rsidR="00164C5B" w:rsidRPr="00E8717C">
        <w:rPr>
          <w:b/>
          <w:noProof/>
          <w:lang w:val="lv-LV"/>
        </w:rPr>
        <w:tab/>
        <w:t>Radioloģiski apstiprinātas dzīvildzes bez slimības progresēšanas Kaplana</w:t>
      </w:r>
      <w:r w:rsidR="00164C5B" w:rsidRPr="00E8717C">
        <w:rPr>
          <w:b/>
          <w:noProof/>
          <w:lang w:val="lv-LV"/>
        </w:rPr>
        <w:noBreakHyphen/>
        <w:t xml:space="preserve">Meijera līknes pacientiem, kuri ārstēti ar </w:t>
      </w:r>
      <w:r w:rsidR="001D36B3">
        <w:rPr>
          <w:b/>
          <w:noProof/>
          <w:lang w:val="lv-LV"/>
        </w:rPr>
        <w:t>abirateron</w:t>
      </w:r>
      <w:r w:rsidR="00DA7E02">
        <w:rPr>
          <w:b/>
          <w:noProof/>
          <w:lang w:val="lv-LV"/>
        </w:rPr>
        <w:t>a</w:t>
      </w:r>
      <w:r w:rsidR="00164C5B" w:rsidRPr="00E8717C">
        <w:rPr>
          <w:b/>
          <w:noProof/>
          <w:lang w:val="lv-LV"/>
        </w:rPr>
        <w:t xml:space="preserve"> </w:t>
      </w:r>
      <w:r w:rsidR="00DA7E02" w:rsidRPr="00B72749">
        <w:rPr>
          <w:b/>
          <w:bCs/>
          <w:noProof/>
          <w:lang w:val="lv-LV"/>
        </w:rPr>
        <w:t>acetātu</w:t>
      </w:r>
      <w:r w:rsidR="00DA7E02" w:rsidRPr="00E8717C">
        <w:rPr>
          <w:b/>
          <w:noProof/>
          <w:lang w:val="lv-LV"/>
        </w:rPr>
        <w:t xml:space="preserve"> </w:t>
      </w:r>
      <w:r w:rsidR="00164C5B" w:rsidRPr="00E8717C">
        <w:rPr>
          <w:b/>
          <w:noProof/>
          <w:lang w:val="lv-LV"/>
        </w:rPr>
        <w:t>vai placebo kombinācijā ar prednizonu vai prednizolonu plus LHRH analogiem vai iepriekš veiktu orhiektomiju (OS otrās starpposma analīzes laikā — pētnieka pārskats)</w:t>
      </w:r>
    </w:p>
    <w:p w14:paraId="1698FBF2" w14:textId="77777777" w:rsidR="00164C5B" w:rsidRPr="00E8717C" w:rsidRDefault="00364E3D" w:rsidP="000C6F80">
      <w:pPr>
        <w:keepNext/>
        <w:tabs>
          <w:tab w:val="left" w:pos="1134"/>
          <w:tab w:val="left" w:pos="1701"/>
        </w:tabs>
        <w:rPr>
          <w:noProof/>
          <w:lang w:val="lv-LV"/>
        </w:rPr>
      </w:pPr>
      <w:r w:rsidRPr="00E8717C">
        <w:rPr>
          <w:noProof/>
          <w:lang w:val="en-IN" w:eastAsia="en-IN"/>
        </w:rPr>
        <w:drawing>
          <wp:inline distT="0" distB="0" distL="0" distR="0" wp14:anchorId="27E3A9D8" wp14:editId="63F79966">
            <wp:extent cx="5657850" cy="4105275"/>
            <wp:effectExtent l="0" t="0" r="0" b="0"/>
            <wp:docPr id="11" name="Picture 11" descr="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0" cy="4105275"/>
                    </a:xfrm>
                    <a:prstGeom prst="rect">
                      <a:avLst/>
                    </a:prstGeom>
                    <a:noFill/>
                    <a:ln>
                      <a:noFill/>
                    </a:ln>
                  </pic:spPr>
                </pic:pic>
              </a:graphicData>
            </a:graphic>
          </wp:inline>
        </w:drawing>
      </w:r>
    </w:p>
    <w:p w14:paraId="06063DB2" w14:textId="77777777" w:rsidR="00164C5B" w:rsidRPr="00E8717C" w:rsidRDefault="00164C5B" w:rsidP="000C6F80">
      <w:pPr>
        <w:rPr>
          <w:noProof/>
          <w:sz w:val="18"/>
          <w:szCs w:val="18"/>
          <w:lang w:val="lv-LV"/>
        </w:rPr>
      </w:pPr>
      <w:r w:rsidRPr="00E8717C">
        <w:rPr>
          <w:noProof/>
          <w:sz w:val="18"/>
          <w:szCs w:val="18"/>
          <w:lang w:val="lv-LV"/>
        </w:rPr>
        <w:t>AA = </w:t>
      </w:r>
      <w:r w:rsidR="00CA04A2">
        <w:rPr>
          <w:noProof/>
          <w:sz w:val="18"/>
          <w:szCs w:val="18"/>
          <w:lang w:val="lv-LV"/>
        </w:rPr>
        <w:t>abiraterona acetāts</w:t>
      </w:r>
    </w:p>
    <w:p w14:paraId="387993C8" w14:textId="77777777" w:rsidR="00164C5B" w:rsidRPr="00E8717C" w:rsidRDefault="00164C5B" w:rsidP="000C6F80">
      <w:pPr>
        <w:tabs>
          <w:tab w:val="left" w:pos="1134"/>
          <w:tab w:val="left" w:pos="1701"/>
        </w:tabs>
        <w:rPr>
          <w:noProof/>
          <w:lang w:val="lv-LV"/>
        </w:rPr>
      </w:pPr>
    </w:p>
    <w:p w14:paraId="2B272963" w14:textId="77777777" w:rsidR="00164C5B" w:rsidRPr="00E8717C" w:rsidRDefault="00164C5B" w:rsidP="000C6F80">
      <w:pPr>
        <w:tabs>
          <w:tab w:val="left" w:pos="1134"/>
          <w:tab w:val="left" w:pos="1701"/>
        </w:tabs>
        <w:rPr>
          <w:noProof/>
          <w:lang w:val="lv-LV"/>
        </w:rPr>
      </w:pPr>
      <w:r w:rsidRPr="00E8717C">
        <w:rPr>
          <w:noProof/>
          <w:lang w:val="lv-LV"/>
        </w:rPr>
        <w:t xml:space="preserve">Plānotā </w:t>
      </w:r>
      <w:r w:rsidRPr="00E8717C">
        <w:rPr>
          <w:iCs/>
          <w:noProof/>
          <w:lang w:val="lv-LV"/>
        </w:rPr>
        <w:t>OS</w:t>
      </w:r>
      <w:r w:rsidRPr="00E8717C">
        <w:rPr>
          <w:noProof/>
          <w:lang w:val="lv-LV"/>
        </w:rPr>
        <w:t xml:space="preserve"> starpposma analīze (</w:t>
      </w:r>
      <w:r w:rsidRPr="00E8717C">
        <w:rPr>
          <w:i/>
          <w:iCs/>
          <w:noProof/>
          <w:lang w:val="lv-LV"/>
        </w:rPr>
        <w:t>interim analysis</w:t>
      </w:r>
      <w:r w:rsidRPr="00E8717C">
        <w:rPr>
          <w:noProof/>
          <w:lang w:val="lv-LV"/>
        </w:rPr>
        <w:t xml:space="preserve"> - </w:t>
      </w:r>
      <w:r w:rsidRPr="00E8717C">
        <w:rPr>
          <w:iCs/>
          <w:noProof/>
          <w:lang w:val="lv-LV"/>
        </w:rPr>
        <w:t>IA</w:t>
      </w:r>
      <w:r w:rsidRPr="00E8717C">
        <w:rPr>
          <w:noProof/>
          <w:lang w:val="lv-LV"/>
        </w:rPr>
        <w:t xml:space="preserve">) tika veikta pēc 333 nāves gadījumu reģistrēšanas. Pētījums </w:t>
      </w:r>
      <w:r w:rsidR="00BC7348" w:rsidRPr="00E8717C">
        <w:rPr>
          <w:noProof/>
          <w:lang w:val="lv-LV"/>
        </w:rPr>
        <w:t>tika atklāts</w:t>
      </w:r>
      <w:r w:rsidR="00523CF6" w:rsidRPr="00E8717C">
        <w:rPr>
          <w:noProof/>
          <w:lang w:val="lv-LV"/>
        </w:rPr>
        <w:t>,</w:t>
      </w:r>
      <w:r w:rsidR="00BC7348" w:rsidRPr="00E8717C">
        <w:rPr>
          <w:noProof/>
          <w:lang w:val="lv-LV"/>
        </w:rPr>
        <w:t xml:space="preserve"> balstoties </w:t>
      </w:r>
      <w:r w:rsidRPr="00E8717C">
        <w:rPr>
          <w:noProof/>
          <w:lang w:val="lv-LV"/>
        </w:rPr>
        <w:t xml:space="preserve">uz novērotā klīniskā guvuma nozīmīgumu, un pacientiem placebo grupā tika piedāvāta ārstēšana ar </w:t>
      </w:r>
      <w:r w:rsidR="001D36B3">
        <w:rPr>
          <w:noProof/>
          <w:lang w:val="lv-LV"/>
        </w:rPr>
        <w:t>abirateron</w:t>
      </w:r>
      <w:r w:rsidR="00DA7E02">
        <w:rPr>
          <w:noProof/>
          <w:lang w:val="lv-LV"/>
        </w:rPr>
        <w:t>a</w:t>
      </w:r>
      <w:r w:rsidR="00DA7E02" w:rsidRPr="00DA7E02">
        <w:rPr>
          <w:noProof/>
          <w:lang w:val="lv-LV"/>
        </w:rPr>
        <w:t xml:space="preserve"> </w:t>
      </w:r>
      <w:r w:rsidR="00DA7E02">
        <w:rPr>
          <w:noProof/>
          <w:lang w:val="lv-LV"/>
        </w:rPr>
        <w:t>acetātu</w:t>
      </w:r>
      <w:r w:rsidRPr="00E8717C">
        <w:rPr>
          <w:noProof/>
          <w:lang w:val="lv-LV"/>
        </w:rPr>
        <w:t xml:space="preserve">. Ar </w:t>
      </w:r>
      <w:r w:rsidR="001D36B3">
        <w:rPr>
          <w:noProof/>
          <w:lang w:val="lv-LV"/>
        </w:rPr>
        <w:t>abirateron</w:t>
      </w:r>
      <w:r w:rsidR="00DA7E02">
        <w:rPr>
          <w:noProof/>
          <w:lang w:val="lv-LV"/>
        </w:rPr>
        <w:t>a</w:t>
      </w:r>
      <w:r w:rsidRPr="00E8717C">
        <w:rPr>
          <w:noProof/>
          <w:lang w:val="lv-LV"/>
        </w:rPr>
        <w:t xml:space="preserve"> </w:t>
      </w:r>
      <w:r w:rsidR="00DA7E02">
        <w:rPr>
          <w:noProof/>
          <w:lang w:val="lv-LV"/>
        </w:rPr>
        <w:t>acetātu</w:t>
      </w:r>
      <w:r w:rsidR="00DA7E02" w:rsidRPr="00E8717C">
        <w:rPr>
          <w:noProof/>
          <w:lang w:val="lv-LV"/>
        </w:rPr>
        <w:t xml:space="preserve"> </w:t>
      </w:r>
      <w:r w:rsidRPr="00E8717C">
        <w:rPr>
          <w:noProof/>
          <w:lang w:val="lv-LV"/>
        </w:rPr>
        <w:t xml:space="preserve">tika panākti labāki vispārējās dzīvildzes rādītāji nekā ar placebo — nāves risks samazinājās par 25 % (RA = 0,752; 95 % TI: [0,606; 0,934] p = 0,0097), taču </w:t>
      </w:r>
      <w:r w:rsidRPr="00E8717C">
        <w:rPr>
          <w:iCs/>
          <w:noProof/>
          <w:lang w:val="lv-LV"/>
        </w:rPr>
        <w:t>OS</w:t>
      </w:r>
      <w:r w:rsidRPr="00E8717C">
        <w:rPr>
          <w:noProof/>
          <w:lang w:val="lv-LV"/>
        </w:rPr>
        <w:t xml:space="preserve"> nebija galīga un starpposma rezultāti neatbilda iepriekš noteiktajai statistiskā nozīmīguma robežai (skatīt 4. tabulu). Dzīvildzi turpināja novērot pēc šīs </w:t>
      </w:r>
      <w:r w:rsidRPr="00E8717C">
        <w:rPr>
          <w:iCs/>
          <w:noProof/>
          <w:lang w:val="lv-LV"/>
        </w:rPr>
        <w:t>IA</w:t>
      </w:r>
      <w:r w:rsidRPr="00E8717C">
        <w:rPr>
          <w:noProof/>
          <w:lang w:val="lv-LV"/>
        </w:rPr>
        <w:t>.</w:t>
      </w:r>
    </w:p>
    <w:p w14:paraId="186B8A9E" w14:textId="77777777" w:rsidR="00164C5B" w:rsidRPr="00E8717C" w:rsidRDefault="00164C5B" w:rsidP="000C6F80">
      <w:pPr>
        <w:tabs>
          <w:tab w:val="left" w:pos="1134"/>
          <w:tab w:val="left" w:pos="1701"/>
        </w:tabs>
        <w:rPr>
          <w:noProof/>
          <w:lang w:val="lv-LV"/>
        </w:rPr>
      </w:pPr>
    </w:p>
    <w:p w14:paraId="70B18618" w14:textId="77777777" w:rsidR="00164C5B" w:rsidRPr="00E8717C" w:rsidRDefault="00164C5B" w:rsidP="000C6F80">
      <w:pPr>
        <w:tabs>
          <w:tab w:val="left" w:pos="1134"/>
          <w:tab w:val="left" w:pos="1701"/>
        </w:tabs>
        <w:rPr>
          <w:noProof/>
          <w:lang w:val="lv-LV"/>
        </w:rPr>
      </w:pPr>
      <w:r w:rsidRPr="00E8717C">
        <w:rPr>
          <w:noProof/>
          <w:lang w:val="lv-LV"/>
        </w:rPr>
        <w:t xml:space="preserve">Plānota </w:t>
      </w:r>
      <w:r w:rsidRPr="00E8717C">
        <w:rPr>
          <w:iCs/>
          <w:noProof/>
          <w:lang w:val="lv-LV"/>
        </w:rPr>
        <w:t>OS</w:t>
      </w:r>
      <w:r w:rsidRPr="00E8717C">
        <w:rPr>
          <w:noProof/>
          <w:lang w:val="lv-LV"/>
        </w:rPr>
        <w:t xml:space="preserve"> galīgā analīze tika veikta pēc 741 nāves gadījuma reģistrēšanas (novērošanas laika mediāna – 49 mēneši). Nāve iestājās sešdesmit pieciem procentiem (354 no 546) pacientu, kuri tika ārstēti ar </w:t>
      </w:r>
      <w:r w:rsidR="001D36B3">
        <w:rPr>
          <w:noProof/>
          <w:lang w:val="lv-LV"/>
        </w:rPr>
        <w:t>abirateron</w:t>
      </w:r>
      <w:r w:rsidR="00DA7E02">
        <w:rPr>
          <w:noProof/>
          <w:lang w:val="lv-LV"/>
        </w:rPr>
        <w:t>a</w:t>
      </w:r>
      <w:r w:rsidR="00DA7E02" w:rsidRPr="00DA7E02">
        <w:rPr>
          <w:noProof/>
          <w:lang w:val="lv-LV"/>
        </w:rPr>
        <w:t xml:space="preserve"> </w:t>
      </w:r>
      <w:r w:rsidR="00DA7E02">
        <w:rPr>
          <w:noProof/>
          <w:lang w:val="lv-LV"/>
        </w:rPr>
        <w:t>acetātu</w:t>
      </w:r>
      <w:r w:rsidRPr="00E8717C">
        <w:rPr>
          <w:noProof/>
          <w:lang w:val="lv-LV"/>
        </w:rPr>
        <w:t xml:space="preserve">, salīdzinot ar 71 % (387 no 542) pacientu, kuri tika ārstēti ar placebo. Statistiski nozīmīgs </w:t>
      </w:r>
      <w:r w:rsidRPr="00E8717C">
        <w:rPr>
          <w:iCs/>
          <w:noProof/>
          <w:lang w:val="lv-LV"/>
        </w:rPr>
        <w:t>OS</w:t>
      </w:r>
      <w:r w:rsidRPr="00E8717C">
        <w:rPr>
          <w:noProof/>
          <w:lang w:val="lv-LV"/>
        </w:rPr>
        <w:t xml:space="preserve"> ieguvums par labu ar </w:t>
      </w:r>
      <w:r w:rsidR="001D36B3">
        <w:rPr>
          <w:noProof/>
          <w:lang w:val="lv-LV"/>
        </w:rPr>
        <w:t>abirateron</w:t>
      </w:r>
      <w:r w:rsidR="00466787">
        <w:rPr>
          <w:noProof/>
          <w:lang w:val="lv-LV"/>
        </w:rPr>
        <w:t>a acetāt</w:t>
      </w:r>
      <w:r w:rsidR="001D36B3">
        <w:rPr>
          <w:noProof/>
          <w:lang w:val="lv-LV"/>
        </w:rPr>
        <w:t>u</w:t>
      </w:r>
      <w:r w:rsidRPr="00E8717C">
        <w:rPr>
          <w:noProof/>
          <w:lang w:val="lv-LV"/>
        </w:rPr>
        <w:t xml:space="preserve"> ārstēto pacientu grupai tika pierādīts ar nāves riska samazināšanos par 19,4 % (RA = 0,806; 95 % TI: [0,697; 0,931], p = 0,0033) un </w:t>
      </w:r>
      <w:r w:rsidRPr="00E8717C">
        <w:rPr>
          <w:iCs/>
          <w:noProof/>
          <w:lang w:val="lv-LV"/>
        </w:rPr>
        <w:t>OS</w:t>
      </w:r>
      <w:r w:rsidRPr="00E8717C">
        <w:rPr>
          <w:noProof/>
          <w:lang w:val="lv-LV"/>
        </w:rPr>
        <w:t xml:space="preserve"> mediānas uzlabošanos par 4,4 mēnešiem (</w:t>
      </w:r>
      <w:r w:rsidR="001D36B3">
        <w:rPr>
          <w:noProof/>
          <w:lang w:val="lv-LV"/>
        </w:rPr>
        <w:t>abirateron</w:t>
      </w:r>
      <w:r w:rsidR="00DA7E02">
        <w:rPr>
          <w:noProof/>
          <w:lang w:val="lv-LV"/>
        </w:rPr>
        <w:t>a</w:t>
      </w:r>
      <w:r w:rsidR="00DA7E02" w:rsidRPr="00DA7E02">
        <w:rPr>
          <w:noProof/>
          <w:lang w:val="lv-LV"/>
        </w:rPr>
        <w:t xml:space="preserve"> </w:t>
      </w:r>
      <w:r w:rsidR="00DA7E02">
        <w:rPr>
          <w:noProof/>
          <w:lang w:val="lv-LV"/>
        </w:rPr>
        <w:t>acetāts</w:t>
      </w:r>
      <w:r w:rsidRPr="00E8717C">
        <w:rPr>
          <w:noProof/>
          <w:lang w:val="lv-LV"/>
        </w:rPr>
        <w:t xml:space="preserve"> 34,7 mēneši, placebo 30,3 mēneši) (skatīt </w:t>
      </w:r>
      <w:r w:rsidR="007739FC" w:rsidRPr="00E8717C">
        <w:rPr>
          <w:noProof/>
          <w:lang w:val="lv-LV"/>
        </w:rPr>
        <w:t>6</w:t>
      </w:r>
      <w:r w:rsidRPr="00E8717C">
        <w:rPr>
          <w:noProof/>
          <w:lang w:val="lv-LV"/>
        </w:rPr>
        <w:t xml:space="preserve">. tabulu un </w:t>
      </w:r>
      <w:r w:rsidR="00B83910" w:rsidRPr="00E8717C">
        <w:rPr>
          <w:noProof/>
          <w:lang w:val="lv-LV"/>
        </w:rPr>
        <w:t>5</w:t>
      </w:r>
      <w:r w:rsidRPr="00E8717C">
        <w:rPr>
          <w:noProof/>
          <w:lang w:val="lv-LV"/>
        </w:rPr>
        <w:t xml:space="preserve">. attēlu). Šis uzlabošanās tika pierādīta, lai gan 44% pacientu placebo grupā saņēma </w:t>
      </w:r>
      <w:r w:rsidR="00D63E4C">
        <w:rPr>
          <w:noProof/>
          <w:lang w:val="lv-LV"/>
        </w:rPr>
        <w:t>abiraterona acetātu</w:t>
      </w:r>
      <w:r w:rsidR="00D63E4C" w:rsidRPr="00E8717C">
        <w:rPr>
          <w:noProof/>
          <w:lang w:val="lv-LV"/>
        </w:rPr>
        <w:t xml:space="preserve"> </w:t>
      </w:r>
      <w:r w:rsidRPr="00E8717C">
        <w:rPr>
          <w:noProof/>
          <w:lang w:val="lv-LV"/>
        </w:rPr>
        <w:t>kā turpmāko terapiju.</w:t>
      </w:r>
    </w:p>
    <w:p w14:paraId="6572377C" w14:textId="77777777" w:rsidR="00164C5B" w:rsidRPr="00E8717C" w:rsidRDefault="00164C5B" w:rsidP="000C6F80">
      <w:pPr>
        <w:tabs>
          <w:tab w:val="clear" w:pos="567"/>
        </w:tabs>
        <w:rPr>
          <w:noProof/>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24"/>
        <w:gridCol w:w="33"/>
        <w:gridCol w:w="2990"/>
        <w:gridCol w:w="17"/>
        <w:gridCol w:w="3008"/>
      </w:tblGrid>
      <w:tr w:rsidR="00164C5B" w:rsidRPr="009A6F87" w14:paraId="24582291" w14:textId="77777777" w:rsidTr="006A6331">
        <w:trPr>
          <w:cantSplit/>
          <w:jc w:val="center"/>
        </w:trPr>
        <w:tc>
          <w:tcPr>
            <w:tcW w:w="9007" w:type="dxa"/>
            <w:gridSpan w:val="5"/>
            <w:tcBorders>
              <w:top w:val="nil"/>
              <w:left w:val="nil"/>
              <w:bottom w:val="single" w:sz="4" w:space="0" w:color="000000"/>
              <w:right w:val="nil"/>
            </w:tcBorders>
          </w:tcPr>
          <w:p w14:paraId="69C7781F" w14:textId="77777777" w:rsidR="00164C5B" w:rsidRPr="00E8717C" w:rsidRDefault="007739FC" w:rsidP="000C6F80">
            <w:pPr>
              <w:keepNext/>
              <w:ind w:left="1134" w:hanging="1134"/>
              <w:rPr>
                <w:b/>
                <w:noProof/>
                <w:lang w:val="lv-LV"/>
              </w:rPr>
            </w:pPr>
            <w:r w:rsidRPr="00E8717C">
              <w:rPr>
                <w:b/>
                <w:noProof/>
                <w:lang w:val="lv-LV"/>
              </w:rPr>
              <w:t>6</w:t>
            </w:r>
            <w:r w:rsidR="00164C5B" w:rsidRPr="00E8717C">
              <w:rPr>
                <w:b/>
                <w:noProof/>
                <w:lang w:val="lv-LV"/>
              </w:rPr>
              <w:t>. tabula.</w:t>
            </w:r>
            <w:r w:rsidR="00164C5B" w:rsidRPr="00E8717C">
              <w:rPr>
                <w:b/>
                <w:noProof/>
                <w:lang w:val="lv-LV"/>
              </w:rPr>
              <w:tab/>
              <w:t xml:space="preserve">Pētījums Nr. 302: vispārējā dzīvildze pacientiem, kuri ārstēti ar </w:t>
            </w:r>
            <w:r w:rsidR="001D36B3">
              <w:rPr>
                <w:b/>
                <w:noProof/>
                <w:lang w:val="lv-LV"/>
              </w:rPr>
              <w:t>abirateron</w:t>
            </w:r>
            <w:r w:rsidR="00DA7E02">
              <w:rPr>
                <w:b/>
                <w:noProof/>
                <w:lang w:val="lv-LV"/>
              </w:rPr>
              <w:t>a</w:t>
            </w:r>
            <w:r w:rsidR="00164C5B" w:rsidRPr="00E8717C">
              <w:rPr>
                <w:b/>
                <w:noProof/>
                <w:lang w:val="lv-LV"/>
              </w:rPr>
              <w:t xml:space="preserve"> </w:t>
            </w:r>
            <w:r w:rsidR="00DA7E02" w:rsidRPr="00B72749">
              <w:rPr>
                <w:b/>
                <w:bCs/>
                <w:noProof/>
                <w:lang w:val="lv-LV"/>
              </w:rPr>
              <w:t>acetātu</w:t>
            </w:r>
            <w:r w:rsidR="00DA7E02" w:rsidRPr="00E8717C">
              <w:rPr>
                <w:b/>
                <w:noProof/>
                <w:lang w:val="lv-LV"/>
              </w:rPr>
              <w:t xml:space="preserve"> </w:t>
            </w:r>
            <w:r w:rsidR="00164C5B" w:rsidRPr="00E8717C">
              <w:rPr>
                <w:b/>
                <w:noProof/>
                <w:lang w:val="lv-LV"/>
              </w:rPr>
              <w:t>vai placebo kombinācijā ar prednizonu vai prednizolonu plus LHRH analogiem vai iepriekš veiktu orhiektomiju</w:t>
            </w:r>
          </w:p>
        </w:tc>
      </w:tr>
      <w:tr w:rsidR="00164C5B" w:rsidRPr="00E8717C" w14:paraId="131B416B" w14:textId="77777777" w:rsidTr="006A6331">
        <w:trPr>
          <w:cantSplit/>
          <w:jc w:val="center"/>
        </w:trPr>
        <w:tc>
          <w:tcPr>
            <w:tcW w:w="3035" w:type="dxa"/>
            <w:gridSpan w:val="2"/>
            <w:tcBorders>
              <w:left w:val="nil"/>
              <w:bottom w:val="single" w:sz="4" w:space="0" w:color="000000"/>
              <w:right w:val="nil"/>
            </w:tcBorders>
          </w:tcPr>
          <w:p w14:paraId="6432DE54" w14:textId="77777777" w:rsidR="00164C5B" w:rsidRPr="00E8717C" w:rsidRDefault="00164C5B" w:rsidP="000C6F80">
            <w:pPr>
              <w:keepNext/>
              <w:rPr>
                <w:noProof/>
                <w:lang w:val="lv-LV"/>
              </w:rPr>
            </w:pPr>
          </w:p>
        </w:tc>
        <w:tc>
          <w:tcPr>
            <w:tcW w:w="2986" w:type="dxa"/>
            <w:gridSpan w:val="2"/>
            <w:tcBorders>
              <w:left w:val="nil"/>
              <w:bottom w:val="single" w:sz="4" w:space="0" w:color="000000"/>
              <w:right w:val="nil"/>
            </w:tcBorders>
          </w:tcPr>
          <w:p w14:paraId="0E882B90" w14:textId="77777777" w:rsidR="00164C5B" w:rsidRPr="00E8717C" w:rsidRDefault="00A61165" w:rsidP="000C6F80">
            <w:pPr>
              <w:keepNext/>
              <w:jc w:val="center"/>
              <w:rPr>
                <w:b/>
                <w:noProof/>
                <w:lang w:val="lv-LV"/>
              </w:rPr>
            </w:pPr>
            <w:r>
              <w:rPr>
                <w:b/>
                <w:noProof/>
                <w:lang w:val="lv-LV"/>
              </w:rPr>
              <w:t>A</w:t>
            </w:r>
            <w:r w:rsidR="001D36B3">
              <w:rPr>
                <w:b/>
                <w:noProof/>
                <w:lang w:val="lv-LV"/>
              </w:rPr>
              <w:t>birateron</w:t>
            </w:r>
            <w:r w:rsidR="00DA7E02">
              <w:rPr>
                <w:b/>
                <w:noProof/>
                <w:lang w:val="lv-LV"/>
              </w:rPr>
              <w:t>a</w:t>
            </w:r>
            <w:r w:rsidR="00DA7E02">
              <w:rPr>
                <w:noProof/>
                <w:lang w:val="lv-LV"/>
              </w:rPr>
              <w:t xml:space="preserve"> </w:t>
            </w:r>
            <w:r w:rsidR="00DA7E02" w:rsidRPr="00B72749">
              <w:rPr>
                <w:b/>
                <w:bCs/>
                <w:noProof/>
                <w:lang w:val="lv-LV"/>
              </w:rPr>
              <w:t>acetāts</w:t>
            </w:r>
          </w:p>
          <w:p w14:paraId="18FBEE22" w14:textId="77777777" w:rsidR="00164C5B" w:rsidRPr="00E8717C" w:rsidRDefault="00164C5B" w:rsidP="000C6F80">
            <w:pPr>
              <w:keepNext/>
              <w:jc w:val="center"/>
              <w:rPr>
                <w:noProof/>
                <w:lang w:val="lv-LV"/>
              </w:rPr>
            </w:pPr>
            <w:r w:rsidRPr="00E8717C">
              <w:rPr>
                <w:b/>
                <w:noProof/>
                <w:lang w:val="lv-LV"/>
              </w:rPr>
              <w:t>(N=546)</w:t>
            </w:r>
          </w:p>
        </w:tc>
        <w:tc>
          <w:tcPr>
            <w:tcW w:w="2986" w:type="dxa"/>
            <w:tcBorders>
              <w:left w:val="nil"/>
              <w:bottom w:val="single" w:sz="4" w:space="0" w:color="000000"/>
              <w:right w:val="nil"/>
            </w:tcBorders>
          </w:tcPr>
          <w:p w14:paraId="13EB5862" w14:textId="77777777" w:rsidR="00164C5B" w:rsidRPr="00E8717C" w:rsidRDefault="00164C5B" w:rsidP="000C6F80">
            <w:pPr>
              <w:keepNext/>
              <w:jc w:val="center"/>
              <w:rPr>
                <w:b/>
                <w:noProof/>
                <w:lang w:val="lv-LV"/>
              </w:rPr>
            </w:pPr>
            <w:r w:rsidRPr="00E8717C">
              <w:rPr>
                <w:b/>
                <w:noProof/>
                <w:lang w:val="lv-LV"/>
              </w:rPr>
              <w:t>Placebo</w:t>
            </w:r>
          </w:p>
          <w:p w14:paraId="46AA6CC3" w14:textId="77777777" w:rsidR="00164C5B" w:rsidRPr="00E8717C" w:rsidRDefault="00164C5B" w:rsidP="000C6F80">
            <w:pPr>
              <w:keepNext/>
              <w:jc w:val="center"/>
              <w:rPr>
                <w:noProof/>
                <w:lang w:val="lv-LV"/>
              </w:rPr>
            </w:pPr>
            <w:r w:rsidRPr="00E8717C">
              <w:rPr>
                <w:b/>
                <w:noProof/>
                <w:lang w:val="lv-LV"/>
              </w:rPr>
              <w:t>(N=542)</w:t>
            </w:r>
          </w:p>
        </w:tc>
      </w:tr>
      <w:tr w:rsidR="00164C5B" w:rsidRPr="00E8717C" w14:paraId="1DD2A471" w14:textId="77777777" w:rsidTr="006A6331">
        <w:trPr>
          <w:cantSplit/>
          <w:jc w:val="center"/>
        </w:trPr>
        <w:tc>
          <w:tcPr>
            <w:tcW w:w="3035" w:type="dxa"/>
            <w:gridSpan w:val="2"/>
            <w:tcBorders>
              <w:left w:val="nil"/>
              <w:bottom w:val="nil"/>
              <w:right w:val="nil"/>
            </w:tcBorders>
          </w:tcPr>
          <w:p w14:paraId="17A971C7" w14:textId="77777777" w:rsidR="00164C5B" w:rsidRPr="00E8717C" w:rsidRDefault="00164C5B" w:rsidP="000C6F80">
            <w:pPr>
              <w:keepNext/>
              <w:jc w:val="center"/>
              <w:rPr>
                <w:noProof/>
                <w:lang w:val="lv-LV"/>
              </w:rPr>
            </w:pPr>
            <w:r w:rsidRPr="00E8717C">
              <w:rPr>
                <w:b/>
                <w:noProof/>
                <w:lang w:val="lv-LV"/>
              </w:rPr>
              <w:t>Dzīvildzes starpposma analīze</w:t>
            </w:r>
          </w:p>
        </w:tc>
        <w:tc>
          <w:tcPr>
            <w:tcW w:w="2986" w:type="dxa"/>
            <w:gridSpan w:val="2"/>
            <w:tcBorders>
              <w:left w:val="nil"/>
              <w:bottom w:val="nil"/>
              <w:right w:val="nil"/>
            </w:tcBorders>
          </w:tcPr>
          <w:p w14:paraId="5A7E92D8" w14:textId="77777777" w:rsidR="00164C5B" w:rsidRPr="00E8717C" w:rsidRDefault="00164C5B" w:rsidP="000C6F80">
            <w:pPr>
              <w:keepNext/>
              <w:jc w:val="center"/>
              <w:rPr>
                <w:noProof/>
                <w:lang w:val="lv-LV"/>
              </w:rPr>
            </w:pPr>
          </w:p>
        </w:tc>
        <w:tc>
          <w:tcPr>
            <w:tcW w:w="2986" w:type="dxa"/>
            <w:tcBorders>
              <w:left w:val="nil"/>
              <w:bottom w:val="nil"/>
              <w:right w:val="nil"/>
            </w:tcBorders>
          </w:tcPr>
          <w:p w14:paraId="44D4411C" w14:textId="77777777" w:rsidR="00164C5B" w:rsidRPr="00E8717C" w:rsidRDefault="00164C5B" w:rsidP="000C6F80">
            <w:pPr>
              <w:keepNext/>
              <w:jc w:val="center"/>
              <w:rPr>
                <w:noProof/>
                <w:lang w:val="lv-LV"/>
              </w:rPr>
            </w:pPr>
          </w:p>
        </w:tc>
      </w:tr>
      <w:tr w:rsidR="00164C5B" w:rsidRPr="00E8717C" w14:paraId="10DD2DA4" w14:textId="77777777" w:rsidTr="006A6331">
        <w:trPr>
          <w:cantSplit/>
          <w:jc w:val="center"/>
        </w:trPr>
        <w:tc>
          <w:tcPr>
            <w:tcW w:w="3035" w:type="dxa"/>
            <w:gridSpan w:val="2"/>
            <w:tcBorders>
              <w:top w:val="nil"/>
              <w:left w:val="nil"/>
              <w:bottom w:val="nil"/>
              <w:right w:val="nil"/>
            </w:tcBorders>
          </w:tcPr>
          <w:p w14:paraId="34FB51A7" w14:textId="77777777" w:rsidR="00164C5B" w:rsidRPr="00E8717C" w:rsidRDefault="00164C5B" w:rsidP="000C6F80">
            <w:pPr>
              <w:jc w:val="center"/>
              <w:rPr>
                <w:noProof/>
                <w:lang w:val="lv-LV"/>
              </w:rPr>
            </w:pPr>
            <w:r w:rsidRPr="00E8717C">
              <w:rPr>
                <w:noProof/>
                <w:lang w:val="lv-LV"/>
              </w:rPr>
              <w:t>Nāves gadījumi (%)</w:t>
            </w:r>
          </w:p>
        </w:tc>
        <w:tc>
          <w:tcPr>
            <w:tcW w:w="2986" w:type="dxa"/>
            <w:gridSpan w:val="2"/>
            <w:tcBorders>
              <w:top w:val="nil"/>
              <w:left w:val="nil"/>
              <w:bottom w:val="nil"/>
              <w:right w:val="nil"/>
            </w:tcBorders>
          </w:tcPr>
          <w:p w14:paraId="28783BE7" w14:textId="77777777" w:rsidR="00164C5B" w:rsidRPr="00E8717C" w:rsidRDefault="00164C5B" w:rsidP="000C6F80">
            <w:pPr>
              <w:jc w:val="center"/>
              <w:rPr>
                <w:noProof/>
                <w:lang w:val="lv-LV"/>
              </w:rPr>
            </w:pPr>
            <w:r w:rsidRPr="00E8717C">
              <w:rPr>
                <w:noProof/>
                <w:lang w:val="lv-LV"/>
              </w:rPr>
              <w:t>147 (27 %)</w:t>
            </w:r>
          </w:p>
        </w:tc>
        <w:tc>
          <w:tcPr>
            <w:tcW w:w="2986" w:type="dxa"/>
            <w:tcBorders>
              <w:top w:val="nil"/>
              <w:left w:val="nil"/>
              <w:bottom w:val="nil"/>
              <w:right w:val="nil"/>
            </w:tcBorders>
          </w:tcPr>
          <w:p w14:paraId="279EC44B" w14:textId="77777777" w:rsidR="00164C5B" w:rsidRPr="00E8717C" w:rsidRDefault="00164C5B" w:rsidP="000C6F80">
            <w:pPr>
              <w:jc w:val="center"/>
              <w:rPr>
                <w:noProof/>
                <w:lang w:val="lv-LV"/>
              </w:rPr>
            </w:pPr>
            <w:r w:rsidRPr="00E8717C">
              <w:rPr>
                <w:noProof/>
                <w:lang w:val="lv-LV"/>
              </w:rPr>
              <w:t>186 (34 %)</w:t>
            </w:r>
          </w:p>
        </w:tc>
      </w:tr>
      <w:tr w:rsidR="00164C5B" w:rsidRPr="00E8717C" w14:paraId="5C32A96E" w14:textId="77777777" w:rsidTr="006A6331">
        <w:trPr>
          <w:cantSplit/>
          <w:jc w:val="center"/>
        </w:trPr>
        <w:tc>
          <w:tcPr>
            <w:tcW w:w="3035" w:type="dxa"/>
            <w:gridSpan w:val="2"/>
            <w:tcBorders>
              <w:top w:val="nil"/>
              <w:left w:val="nil"/>
              <w:bottom w:val="nil"/>
              <w:right w:val="nil"/>
            </w:tcBorders>
          </w:tcPr>
          <w:p w14:paraId="102CAF7E" w14:textId="77777777" w:rsidR="00164C5B" w:rsidRPr="00E8717C" w:rsidRDefault="00164C5B" w:rsidP="000C6F80">
            <w:pPr>
              <w:jc w:val="center"/>
              <w:rPr>
                <w:noProof/>
                <w:lang w:val="lv-LV"/>
              </w:rPr>
            </w:pPr>
            <w:r w:rsidRPr="00E8717C">
              <w:rPr>
                <w:noProof/>
                <w:lang w:val="lv-LV"/>
              </w:rPr>
              <w:t>Dzīvildzes mediāna (mēneši)</w:t>
            </w:r>
          </w:p>
          <w:p w14:paraId="1D55301E" w14:textId="77777777" w:rsidR="00164C5B" w:rsidRPr="00E8717C" w:rsidRDefault="00164C5B" w:rsidP="000C6F80">
            <w:pPr>
              <w:jc w:val="center"/>
              <w:rPr>
                <w:noProof/>
                <w:lang w:val="lv-LV"/>
              </w:rPr>
            </w:pPr>
            <w:r w:rsidRPr="00E8717C">
              <w:rPr>
                <w:noProof/>
                <w:lang w:val="lv-LV"/>
              </w:rPr>
              <w:t>(95 % TI)</w:t>
            </w:r>
          </w:p>
        </w:tc>
        <w:tc>
          <w:tcPr>
            <w:tcW w:w="2986" w:type="dxa"/>
            <w:gridSpan w:val="2"/>
            <w:tcBorders>
              <w:top w:val="nil"/>
              <w:left w:val="nil"/>
              <w:bottom w:val="nil"/>
              <w:right w:val="nil"/>
            </w:tcBorders>
          </w:tcPr>
          <w:p w14:paraId="6823C357" w14:textId="77777777" w:rsidR="00164C5B" w:rsidRPr="00E8717C" w:rsidRDefault="00164C5B" w:rsidP="000C6F80">
            <w:pPr>
              <w:jc w:val="center"/>
              <w:rPr>
                <w:noProof/>
                <w:lang w:val="lv-LV"/>
              </w:rPr>
            </w:pPr>
            <w:r w:rsidRPr="00E8717C">
              <w:rPr>
                <w:noProof/>
                <w:lang w:val="lv-LV"/>
              </w:rPr>
              <w:t>Nav sasniegta</w:t>
            </w:r>
          </w:p>
          <w:p w14:paraId="3F09D5A5" w14:textId="77777777" w:rsidR="00164C5B" w:rsidRPr="00E8717C" w:rsidRDefault="00164C5B" w:rsidP="000C6F80">
            <w:pPr>
              <w:jc w:val="center"/>
              <w:rPr>
                <w:noProof/>
                <w:lang w:val="lv-LV"/>
              </w:rPr>
            </w:pPr>
            <w:r w:rsidRPr="00E8717C">
              <w:rPr>
                <w:noProof/>
                <w:lang w:val="lv-LV"/>
              </w:rPr>
              <w:t>(NN; NN)</w:t>
            </w:r>
          </w:p>
        </w:tc>
        <w:tc>
          <w:tcPr>
            <w:tcW w:w="2986" w:type="dxa"/>
            <w:tcBorders>
              <w:top w:val="nil"/>
              <w:left w:val="nil"/>
              <w:bottom w:val="nil"/>
              <w:right w:val="nil"/>
            </w:tcBorders>
          </w:tcPr>
          <w:p w14:paraId="7755EA23" w14:textId="77777777" w:rsidR="00164C5B" w:rsidRPr="00E8717C" w:rsidRDefault="00164C5B" w:rsidP="000C6F80">
            <w:pPr>
              <w:jc w:val="center"/>
              <w:rPr>
                <w:noProof/>
                <w:lang w:val="lv-LV"/>
              </w:rPr>
            </w:pPr>
            <w:r w:rsidRPr="00E8717C">
              <w:rPr>
                <w:noProof/>
                <w:lang w:val="lv-LV"/>
              </w:rPr>
              <w:t>27.2</w:t>
            </w:r>
          </w:p>
          <w:p w14:paraId="360440B1" w14:textId="77777777" w:rsidR="00164C5B" w:rsidRPr="00E8717C" w:rsidRDefault="00164C5B" w:rsidP="000C6F80">
            <w:pPr>
              <w:jc w:val="center"/>
              <w:rPr>
                <w:noProof/>
                <w:lang w:val="lv-LV"/>
              </w:rPr>
            </w:pPr>
            <w:r w:rsidRPr="00E8717C">
              <w:rPr>
                <w:noProof/>
                <w:lang w:val="lv-LV"/>
              </w:rPr>
              <w:t>(25,95; NN)</w:t>
            </w:r>
          </w:p>
        </w:tc>
      </w:tr>
      <w:tr w:rsidR="00164C5B" w:rsidRPr="00E8717C" w14:paraId="76E95571" w14:textId="77777777" w:rsidTr="006A6331">
        <w:trPr>
          <w:cantSplit/>
          <w:jc w:val="center"/>
        </w:trPr>
        <w:tc>
          <w:tcPr>
            <w:tcW w:w="3035" w:type="dxa"/>
            <w:gridSpan w:val="2"/>
            <w:tcBorders>
              <w:top w:val="nil"/>
              <w:left w:val="nil"/>
              <w:bottom w:val="nil"/>
              <w:right w:val="nil"/>
            </w:tcBorders>
          </w:tcPr>
          <w:p w14:paraId="1E9AC6B7" w14:textId="77777777" w:rsidR="00164C5B" w:rsidRPr="00E8717C" w:rsidRDefault="00164C5B" w:rsidP="000C6F80">
            <w:pPr>
              <w:jc w:val="center"/>
              <w:rPr>
                <w:noProof/>
                <w:lang w:val="lv-LV"/>
              </w:rPr>
            </w:pPr>
            <w:r w:rsidRPr="00E8717C">
              <w:rPr>
                <w:noProof/>
                <w:lang w:val="lv-LV"/>
              </w:rPr>
              <w:t>p vērtība*</w:t>
            </w:r>
          </w:p>
        </w:tc>
        <w:tc>
          <w:tcPr>
            <w:tcW w:w="5972" w:type="dxa"/>
            <w:gridSpan w:val="3"/>
            <w:tcBorders>
              <w:top w:val="nil"/>
              <w:left w:val="nil"/>
              <w:bottom w:val="nil"/>
              <w:right w:val="nil"/>
            </w:tcBorders>
          </w:tcPr>
          <w:p w14:paraId="32C62795" w14:textId="77777777" w:rsidR="00164C5B" w:rsidRPr="00E8717C" w:rsidRDefault="00164C5B" w:rsidP="000C6F80">
            <w:pPr>
              <w:jc w:val="center"/>
              <w:rPr>
                <w:noProof/>
                <w:lang w:val="lv-LV"/>
              </w:rPr>
            </w:pPr>
            <w:r w:rsidRPr="00E8717C">
              <w:rPr>
                <w:noProof/>
                <w:lang w:val="lv-LV"/>
              </w:rPr>
              <w:t>0,0097</w:t>
            </w:r>
          </w:p>
        </w:tc>
      </w:tr>
      <w:tr w:rsidR="00164C5B" w:rsidRPr="00E8717C" w14:paraId="6818C3F5" w14:textId="77777777" w:rsidTr="006A6331">
        <w:trPr>
          <w:cantSplit/>
          <w:jc w:val="center"/>
        </w:trPr>
        <w:tc>
          <w:tcPr>
            <w:tcW w:w="3035" w:type="dxa"/>
            <w:gridSpan w:val="2"/>
            <w:tcBorders>
              <w:top w:val="nil"/>
              <w:left w:val="nil"/>
              <w:bottom w:val="nil"/>
              <w:right w:val="nil"/>
            </w:tcBorders>
          </w:tcPr>
          <w:p w14:paraId="707FD9D7" w14:textId="77777777" w:rsidR="00164C5B" w:rsidRPr="00E8717C" w:rsidRDefault="00164C5B" w:rsidP="000C6F80">
            <w:pPr>
              <w:jc w:val="center"/>
              <w:rPr>
                <w:noProof/>
                <w:lang w:val="lv-LV"/>
              </w:rPr>
            </w:pPr>
            <w:r w:rsidRPr="00E8717C">
              <w:rPr>
                <w:noProof/>
                <w:lang w:val="lv-LV"/>
              </w:rPr>
              <w:t>Riska attiecība**</w:t>
            </w:r>
          </w:p>
          <w:p w14:paraId="73D50ECE" w14:textId="77777777" w:rsidR="00164C5B" w:rsidRPr="00E8717C" w:rsidRDefault="00164C5B" w:rsidP="000C6F80">
            <w:pPr>
              <w:jc w:val="center"/>
              <w:rPr>
                <w:noProof/>
                <w:lang w:val="lv-LV"/>
              </w:rPr>
            </w:pPr>
            <w:r w:rsidRPr="00E8717C">
              <w:rPr>
                <w:noProof/>
                <w:lang w:val="lv-LV"/>
              </w:rPr>
              <w:t>(95 % TI)</w:t>
            </w:r>
          </w:p>
        </w:tc>
        <w:tc>
          <w:tcPr>
            <w:tcW w:w="5972" w:type="dxa"/>
            <w:gridSpan w:val="3"/>
            <w:tcBorders>
              <w:top w:val="nil"/>
              <w:left w:val="nil"/>
              <w:bottom w:val="nil"/>
              <w:right w:val="nil"/>
            </w:tcBorders>
          </w:tcPr>
          <w:p w14:paraId="4FA5DEDC" w14:textId="77777777" w:rsidR="00164C5B" w:rsidRPr="00E8717C" w:rsidRDefault="00164C5B" w:rsidP="000C6F80">
            <w:pPr>
              <w:jc w:val="center"/>
              <w:rPr>
                <w:noProof/>
                <w:lang w:val="lv-LV"/>
              </w:rPr>
            </w:pPr>
            <w:r w:rsidRPr="00E8717C">
              <w:rPr>
                <w:noProof/>
                <w:lang w:val="lv-LV"/>
              </w:rPr>
              <w:t>0,752 (0,606; 0,934)</w:t>
            </w:r>
          </w:p>
          <w:p w14:paraId="296378A9" w14:textId="77777777" w:rsidR="00164C5B" w:rsidRPr="00E8717C" w:rsidRDefault="00164C5B" w:rsidP="000C6F80">
            <w:pPr>
              <w:rPr>
                <w:noProof/>
                <w:lang w:val="lv-LV"/>
              </w:rPr>
            </w:pPr>
          </w:p>
        </w:tc>
      </w:tr>
      <w:tr w:rsidR="00164C5B" w:rsidRPr="00E8717C" w14:paraId="5BFBACD7" w14:textId="77777777" w:rsidTr="006A6331">
        <w:trPr>
          <w:cantSplit/>
          <w:jc w:val="center"/>
        </w:trPr>
        <w:tc>
          <w:tcPr>
            <w:tcW w:w="9007" w:type="dxa"/>
            <w:gridSpan w:val="5"/>
            <w:tcBorders>
              <w:top w:val="nil"/>
              <w:left w:val="nil"/>
              <w:bottom w:val="nil"/>
              <w:right w:val="nil"/>
            </w:tcBorders>
          </w:tcPr>
          <w:p w14:paraId="192282AC" w14:textId="77777777" w:rsidR="00164C5B" w:rsidRPr="00E8717C" w:rsidRDefault="00164C5B" w:rsidP="000C6F80">
            <w:pPr>
              <w:keepNext/>
              <w:rPr>
                <w:noProof/>
                <w:lang w:val="lv-LV"/>
              </w:rPr>
            </w:pPr>
            <w:r w:rsidRPr="00E8717C">
              <w:rPr>
                <w:b/>
                <w:noProof/>
                <w:lang w:val="lv-LV"/>
              </w:rPr>
              <w:t>Dzīvildzes galīgā analīze</w:t>
            </w:r>
          </w:p>
        </w:tc>
      </w:tr>
      <w:tr w:rsidR="00164C5B" w:rsidRPr="00E8717C" w14:paraId="46CB63A3" w14:textId="77777777" w:rsidTr="006A6331">
        <w:trPr>
          <w:cantSplit/>
          <w:jc w:val="center"/>
        </w:trPr>
        <w:tc>
          <w:tcPr>
            <w:tcW w:w="3002" w:type="dxa"/>
            <w:tcBorders>
              <w:top w:val="nil"/>
              <w:left w:val="nil"/>
              <w:bottom w:val="nil"/>
              <w:right w:val="nil"/>
            </w:tcBorders>
          </w:tcPr>
          <w:p w14:paraId="6122A253" w14:textId="77777777" w:rsidR="00164C5B" w:rsidRPr="00E8717C" w:rsidRDefault="00164C5B" w:rsidP="000C6F80">
            <w:pPr>
              <w:jc w:val="center"/>
              <w:rPr>
                <w:noProof/>
                <w:lang w:val="lv-LV"/>
              </w:rPr>
            </w:pPr>
            <w:r w:rsidRPr="00E8717C">
              <w:rPr>
                <w:noProof/>
                <w:lang w:val="lv-LV"/>
              </w:rPr>
              <w:t>Nāves gadījumi</w:t>
            </w:r>
          </w:p>
          <w:p w14:paraId="08BA2B6A" w14:textId="77777777" w:rsidR="00164C5B" w:rsidRPr="00E8717C" w:rsidRDefault="00164C5B" w:rsidP="000C6F80">
            <w:pPr>
              <w:jc w:val="center"/>
              <w:rPr>
                <w:noProof/>
                <w:lang w:val="lv-LV"/>
              </w:rPr>
            </w:pPr>
          </w:p>
        </w:tc>
        <w:tc>
          <w:tcPr>
            <w:tcW w:w="3002" w:type="dxa"/>
            <w:gridSpan w:val="2"/>
            <w:tcBorders>
              <w:top w:val="nil"/>
              <w:left w:val="nil"/>
              <w:bottom w:val="nil"/>
              <w:right w:val="nil"/>
            </w:tcBorders>
          </w:tcPr>
          <w:p w14:paraId="69202C24" w14:textId="77777777" w:rsidR="00164C5B" w:rsidRPr="00E8717C" w:rsidRDefault="00164C5B" w:rsidP="000C6F80">
            <w:pPr>
              <w:jc w:val="center"/>
              <w:rPr>
                <w:noProof/>
                <w:lang w:val="lv-LV"/>
              </w:rPr>
            </w:pPr>
            <w:r w:rsidRPr="00E8717C">
              <w:rPr>
                <w:noProof/>
                <w:lang w:val="lv-LV"/>
              </w:rPr>
              <w:t>354 (65%)</w:t>
            </w:r>
          </w:p>
        </w:tc>
        <w:tc>
          <w:tcPr>
            <w:tcW w:w="3003" w:type="dxa"/>
            <w:gridSpan w:val="2"/>
            <w:tcBorders>
              <w:top w:val="nil"/>
              <w:left w:val="nil"/>
              <w:bottom w:val="nil"/>
              <w:right w:val="nil"/>
            </w:tcBorders>
          </w:tcPr>
          <w:p w14:paraId="124A487B" w14:textId="77777777" w:rsidR="00164C5B" w:rsidRPr="00E8717C" w:rsidRDefault="00164C5B" w:rsidP="000C6F80">
            <w:pPr>
              <w:jc w:val="center"/>
              <w:rPr>
                <w:noProof/>
                <w:lang w:val="lv-LV"/>
              </w:rPr>
            </w:pPr>
            <w:r w:rsidRPr="00E8717C">
              <w:rPr>
                <w:noProof/>
                <w:lang w:val="lv-LV"/>
              </w:rPr>
              <w:t>387 (71%)</w:t>
            </w:r>
          </w:p>
        </w:tc>
      </w:tr>
      <w:tr w:rsidR="00164C5B" w:rsidRPr="00E8717C" w14:paraId="6CCDAAA2" w14:textId="77777777" w:rsidTr="006A6331">
        <w:trPr>
          <w:cantSplit/>
          <w:jc w:val="center"/>
        </w:trPr>
        <w:tc>
          <w:tcPr>
            <w:tcW w:w="3002" w:type="dxa"/>
            <w:tcBorders>
              <w:top w:val="nil"/>
              <w:left w:val="nil"/>
              <w:bottom w:val="nil"/>
              <w:right w:val="nil"/>
            </w:tcBorders>
          </w:tcPr>
          <w:p w14:paraId="03BA2C99" w14:textId="77777777" w:rsidR="00164C5B" w:rsidRPr="00E8717C" w:rsidRDefault="00164C5B" w:rsidP="000C6F80">
            <w:pPr>
              <w:jc w:val="center"/>
              <w:rPr>
                <w:noProof/>
                <w:lang w:val="lv-LV"/>
              </w:rPr>
            </w:pPr>
            <w:r w:rsidRPr="00E8717C">
              <w:rPr>
                <w:noProof/>
                <w:lang w:val="lv-LV"/>
              </w:rPr>
              <w:t>Vispārējās dzīvildzes mediāna mēnešos (95 % TI)</w:t>
            </w:r>
          </w:p>
        </w:tc>
        <w:tc>
          <w:tcPr>
            <w:tcW w:w="3002" w:type="dxa"/>
            <w:gridSpan w:val="2"/>
            <w:tcBorders>
              <w:top w:val="nil"/>
              <w:left w:val="nil"/>
              <w:bottom w:val="nil"/>
              <w:right w:val="nil"/>
            </w:tcBorders>
          </w:tcPr>
          <w:p w14:paraId="184DAEE5" w14:textId="77777777" w:rsidR="00164C5B" w:rsidRPr="00E8717C" w:rsidRDefault="00164C5B" w:rsidP="000C6F80">
            <w:pPr>
              <w:jc w:val="center"/>
              <w:rPr>
                <w:noProof/>
                <w:lang w:val="lv-LV"/>
              </w:rPr>
            </w:pPr>
            <w:r w:rsidRPr="00E8717C">
              <w:rPr>
                <w:noProof/>
                <w:lang w:val="lv-LV"/>
              </w:rPr>
              <w:t>34,7 (32,7; 36,8)</w:t>
            </w:r>
          </w:p>
          <w:p w14:paraId="773B3B57" w14:textId="77777777" w:rsidR="00164C5B" w:rsidRPr="00E8717C" w:rsidRDefault="00164C5B" w:rsidP="000C6F80">
            <w:pPr>
              <w:jc w:val="center"/>
              <w:rPr>
                <w:noProof/>
                <w:lang w:val="lv-LV"/>
              </w:rPr>
            </w:pPr>
          </w:p>
        </w:tc>
        <w:tc>
          <w:tcPr>
            <w:tcW w:w="3003" w:type="dxa"/>
            <w:gridSpan w:val="2"/>
            <w:tcBorders>
              <w:top w:val="nil"/>
              <w:left w:val="nil"/>
              <w:bottom w:val="nil"/>
              <w:right w:val="nil"/>
            </w:tcBorders>
          </w:tcPr>
          <w:p w14:paraId="366062A1" w14:textId="77777777" w:rsidR="00164C5B" w:rsidRPr="00E8717C" w:rsidRDefault="00164C5B" w:rsidP="000C6F80">
            <w:pPr>
              <w:jc w:val="center"/>
              <w:rPr>
                <w:noProof/>
                <w:lang w:val="lv-LV"/>
              </w:rPr>
            </w:pPr>
            <w:r w:rsidRPr="00E8717C">
              <w:rPr>
                <w:noProof/>
                <w:lang w:val="lv-LV"/>
              </w:rPr>
              <w:t>30,3 (28,7; 33,3)</w:t>
            </w:r>
          </w:p>
          <w:p w14:paraId="2AB4953A" w14:textId="77777777" w:rsidR="00164C5B" w:rsidRPr="00E8717C" w:rsidRDefault="00164C5B" w:rsidP="000C6F80">
            <w:pPr>
              <w:jc w:val="center"/>
              <w:rPr>
                <w:noProof/>
                <w:lang w:val="lv-LV"/>
              </w:rPr>
            </w:pPr>
          </w:p>
        </w:tc>
      </w:tr>
      <w:tr w:rsidR="00164C5B" w:rsidRPr="00E8717C" w14:paraId="57E31681" w14:textId="77777777" w:rsidTr="006A6331">
        <w:trPr>
          <w:cantSplit/>
          <w:jc w:val="center"/>
        </w:trPr>
        <w:tc>
          <w:tcPr>
            <w:tcW w:w="3035" w:type="dxa"/>
            <w:gridSpan w:val="2"/>
            <w:tcBorders>
              <w:top w:val="nil"/>
              <w:left w:val="nil"/>
              <w:bottom w:val="nil"/>
              <w:right w:val="nil"/>
            </w:tcBorders>
          </w:tcPr>
          <w:p w14:paraId="2917FD84" w14:textId="77777777" w:rsidR="00164C5B" w:rsidRPr="00E8717C" w:rsidRDefault="00164C5B" w:rsidP="000C6F80">
            <w:pPr>
              <w:jc w:val="center"/>
              <w:rPr>
                <w:noProof/>
                <w:lang w:val="lv-LV"/>
              </w:rPr>
            </w:pPr>
            <w:r w:rsidRPr="00E8717C">
              <w:rPr>
                <w:noProof/>
                <w:lang w:val="lv-LV"/>
              </w:rPr>
              <w:t>p vērtība*</w:t>
            </w:r>
          </w:p>
          <w:p w14:paraId="186583C0" w14:textId="77777777" w:rsidR="00164C5B" w:rsidRPr="00E8717C" w:rsidRDefault="00164C5B" w:rsidP="000C6F80">
            <w:pPr>
              <w:jc w:val="center"/>
              <w:rPr>
                <w:noProof/>
                <w:lang w:val="lv-LV"/>
              </w:rPr>
            </w:pPr>
          </w:p>
        </w:tc>
        <w:tc>
          <w:tcPr>
            <w:tcW w:w="5972" w:type="dxa"/>
            <w:gridSpan w:val="3"/>
            <w:tcBorders>
              <w:top w:val="nil"/>
              <w:left w:val="nil"/>
              <w:bottom w:val="nil"/>
              <w:right w:val="nil"/>
            </w:tcBorders>
          </w:tcPr>
          <w:p w14:paraId="097C2B94" w14:textId="77777777" w:rsidR="00164C5B" w:rsidRPr="00E8717C" w:rsidRDefault="00164C5B" w:rsidP="000C6F80">
            <w:pPr>
              <w:jc w:val="center"/>
              <w:rPr>
                <w:noProof/>
                <w:lang w:val="lv-LV"/>
              </w:rPr>
            </w:pPr>
            <w:r w:rsidRPr="00E8717C">
              <w:rPr>
                <w:noProof/>
                <w:lang w:val="lv-LV"/>
              </w:rPr>
              <w:t>0,0033</w:t>
            </w:r>
          </w:p>
          <w:p w14:paraId="7BA08389" w14:textId="77777777" w:rsidR="00164C5B" w:rsidRPr="00E8717C" w:rsidRDefault="00164C5B" w:rsidP="000C6F80">
            <w:pPr>
              <w:jc w:val="center"/>
              <w:rPr>
                <w:noProof/>
                <w:lang w:val="lv-LV"/>
              </w:rPr>
            </w:pPr>
          </w:p>
        </w:tc>
      </w:tr>
      <w:tr w:rsidR="00164C5B" w:rsidRPr="00E8717C" w14:paraId="0F7056B2" w14:textId="77777777" w:rsidTr="006A6331">
        <w:trPr>
          <w:cantSplit/>
          <w:jc w:val="center"/>
        </w:trPr>
        <w:tc>
          <w:tcPr>
            <w:tcW w:w="3035" w:type="dxa"/>
            <w:gridSpan w:val="2"/>
            <w:tcBorders>
              <w:top w:val="nil"/>
              <w:left w:val="nil"/>
              <w:bottom w:val="nil"/>
              <w:right w:val="nil"/>
            </w:tcBorders>
          </w:tcPr>
          <w:p w14:paraId="3DE336E5" w14:textId="77777777" w:rsidR="00164C5B" w:rsidRPr="00E8717C" w:rsidRDefault="00164C5B" w:rsidP="000C6F80">
            <w:pPr>
              <w:jc w:val="center"/>
              <w:rPr>
                <w:noProof/>
                <w:lang w:val="lv-LV"/>
              </w:rPr>
            </w:pPr>
            <w:r w:rsidRPr="00E8717C">
              <w:rPr>
                <w:noProof/>
                <w:lang w:val="lv-LV"/>
              </w:rPr>
              <w:t>Riska attiecība**</w:t>
            </w:r>
          </w:p>
          <w:p w14:paraId="50BDB579" w14:textId="77777777" w:rsidR="00164C5B" w:rsidRPr="00E8717C" w:rsidRDefault="00164C5B" w:rsidP="000C6F80">
            <w:pPr>
              <w:jc w:val="center"/>
              <w:rPr>
                <w:noProof/>
                <w:lang w:val="lv-LV"/>
              </w:rPr>
            </w:pPr>
            <w:r w:rsidRPr="00E8717C">
              <w:rPr>
                <w:noProof/>
                <w:lang w:val="lv-LV"/>
              </w:rPr>
              <w:t>(95 % TI)</w:t>
            </w:r>
          </w:p>
        </w:tc>
        <w:tc>
          <w:tcPr>
            <w:tcW w:w="5972" w:type="dxa"/>
            <w:gridSpan w:val="3"/>
            <w:tcBorders>
              <w:top w:val="nil"/>
              <w:left w:val="nil"/>
              <w:bottom w:val="nil"/>
              <w:right w:val="nil"/>
            </w:tcBorders>
          </w:tcPr>
          <w:p w14:paraId="18E7CB56" w14:textId="77777777" w:rsidR="00164C5B" w:rsidRPr="00E8717C" w:rsidRDefault="00164C5B" w:rsidP="000C6F80">
            <w:pPr>
              <w:jc w:val="center"/>
              <w:rPr>
                <w:noProof/>
                <w:lang w:val="lv-LV"/>
              </w:rPr>
            </w:pPr>
            <w:r w:rsidRPr="00E8717C">
              <w:rPr>
                <w:noProof/>
                <w:lang w:val="lv-LV"/>
              </w:rPr>
              <w:t>0,806 (0,697; 0,931)</w:t>
            </w:r>
          </w:p>
        </w:tc>
      </w:tr>
      <w:tr w:rsidR="00164C5B" w:rsidRPr="00E8717C" w14:paraId="16B241B7" w14:textId="77777777" w:rsidTr="006A6331">
        <w:trPr>
          <w:cantSplit/>
          <w:jc w:val="center"/>
        </w:trPr>
        <w:tc>
          <w:tcPr>
            <w:tcW w:w="9007" w:type="dxa"/>
            <w:gridSpan w:val="5"/>
            <w:tcBorders>
              <w:left w:val="nil"/>
              <w:bottom w:val="nil"/>
              <w:right w:val="nil"/>
            </w:tcBorders>
          </w:tcPr>
          <w:p w14:paraId="63BAA3D5" w14:textId="77777777" w:rsidR="00164C5B" w:rsidRPr="00E8717C" w:rsidRDefault="00164C5B" w:rsidP="000C6F80">
            <w:pPr>
              <w:rPr>
                <w:noProof/>
                <w:sz w:val="18"/>
                <w:szCs w:val="18"/>
                <w:lang w:val="lv-LV"/>
              </w:rPr>
            </w:pPr>
            <w:r w:rsidRPr="00E8717C">
              <w:rPr>
                <w:noProof/>
                <w:sz w:val="18"/>
                <w:szCs w:val="18"/>
                <w:lang w:val="lv-LV"/>
              </w:rPr>
              <w:t>NN = nav noteikts.</w:t>
            </w:r>
          </w:p>
          <w:p w14:paraId="0A2C12ED" w14:textId="77777777" w:rsidR="00164C5B" w:rsidRPr="00E8717C" w:rsidRDefault="00164C5B" w:rsidP="000C6F80">
            <w:pPr>
              <w:tabs>
                <w:tab w:val="left" w:pos="273"/>
              </w:tabs>
              <w:ind w:left="284" w:hanging="284"/>
              <w:rPr>
                <w:noProof/>
                <w:sz w:val="18"/>
                <w:szCs w:val="18"/>
                <w:lang w:val="lv-LV"/>
              </w:rPr>
            </w:pPr>
            <w:r w:rsidRPr="00E8717C">
              <w:rPr>
                <w:noProof/>
                <w:sz w:val="18"/>
                <w:szCs w:val="18"/>
                <w:lang w:val="lv-LV"/>
              </w:rPr>
              <w:t>*</w:t>
            </w:r>
            <w:r w:rsidRPr="00E8717C">
              <w:rPr>
                <w:noProof/>
                <w:sz w:val="18"/>
                <w:szCs w:val="18"/>
                <w:lang w:val="lv-LV"/>
              </w:rPr>
              <w:tab/>
              <w:t xml:space="preserve">p vērtība ir atvasināta no </w:t>
            </w:r>
            <w:r w:rsidRPr="00E8717C">
              <w:rPr>
                <w:i/>
                <w:noProof/>
                <w:sz w:val="18"/>
                <w:szCs w:val="18"/>
                <w:lang w:val="lv-LV"/>
              </w:rPr>
              <w:t>log-rank</w:t>
            </w:r>
            <w:r w:rsidRPr="00E8717C">
              <w:rPr>
                <w:noProof/>
                <w:sz w:val="18"/>
                <w:szCs w:val="18"/>
                <w:lang w:val="lv-LV"/>
              </w:rPr>
              <w:t xml:space="preserve"> testa, kas stratificēts pēc sākotnējā ECOG skalas rādītāja (0 vai 1).</w:t>
            </w:r>
          </w:p>
          <w:p w14:paraId="57DEBAD4" w14:textId="77777777" w:rsidR="00164C5B" w:rsidRPr="00E8717C" w:rsidRDefault="00164C5B" w:rsidP="000C6F80">
            <w:pPr>
              <w:tabs>
                <w:tab w:val="left" w:pos="273"/>
              </w:tabs>
              <w:ind w:left="284" w:hanging="284"/>
              <w:rPr>
                <w:rFonts w:ascii="MS Mincho" w:eastAsia="MS Mincho"/>
                <w:noProof/>
                <w:sz w:val="18"/>
                <w:szCs w:val="18"/>
                <w:lang w:val="lv-LV"/>
              </w:rPr>
            </w:pPr>
            <w:r w:rsidRPr="00E8717C">
              <w:rPr>
                <w:noProof/>
                <w:sz w:val="18"/>
                <w:szCs w:val="18"/>
                <w:lang w:val="lv-LV"/>
              </w:rPr>
              <w:t>**</w:t>
            </w:r>
            <w:r w:rsidRPr="00E8717C">
              <w:rPr>
                <w:noProof/>
                <w:sz w:val="18"/>
                <w:szCs w:val="18"/>
                <w:lang w:val="lv-LV"/>
              </w:rPr>
              <w:tab/>
              <w:t xml:space="preserve">Riska attiecība </w:t>
            </w:r>
            <w:r w:rsidR="001C4637" w:rsidRPr="00E8717C">
              <w:rPr>
                <w:noProof/>
                <w:sz w:val="18"/>
                <w:szCs w:val="18"/>
                <w:lang w:val="lv-LV"/>
              </w:rPr>
              <w:t>&lt; </w:t>
            </w:r>
            <w:r w:rsidRPr="00E8717C">
              <w:rPr>
                <w:noProof/>
                <w:sz w:val="18"/>
                <w:szCs w:val="18"/>
                <w:lang w:val="lv-LV"/>
              </w:rPr>
              <w:t xml:space="preserve">1 liecina par labu </w:t>
            </w:r>
            <w:r w:rsidR="001D36B3">
              <w:rPr>
                <w:noProof/>
                <w:sz w:val="18"/>
                <w:szCs w:val="18"/>
                <w:lang w:val="lv-LV"/>
              </w:rPr>
              <w:t>abirateron</w:t>
            </w:r>
            <w:r w:rsidR="00A61165">
              <w:rPr>
                <w:noProof/>
                <w:sz w:val="18"/>
                <w:szCs w:val="18"/>
                <w:lang w:val="lv-LV"/>
              </w:rPr>
              <w:t>a</w:t>
            </w:r>
            <w:r w:rsidR="00DA7E02">
              <w:rPr>
                <w:noProof/>
                <w:lang w:val="lv-LV"/>
              </w:rPr>
              <w:t xml:space="preserve"> </w:t>
            </w:r>
            <w:r w:rsidR="00DA7E02" w:rsidRPr="00B72749">
              <w:rPr>
                <w:noProof/>
                <w:sz w:val="18"/>
                <w:szCs w:val="18"/>
                <w:lang w:val="lv-LV"/>
              </w:rPr>
              <w:t>acetātam</w:t>
            </w:r>
            <w:r w:rsidRPr="00E8717C">
              <w:rPr>
                <w:noProof/>
                <w:sz w:val="18"/>
                <w:szCs w:val="18"/>
                <w:lang w:val="lv-LV"/>
              </w:rPr>
              <w:t>.</w:t>
            </w:r>
          </w:p>
        </w:tc>
      </w:tr>
    </w:tbl>
    <w:p w14:paraId="4F8FD622" w14:textId="77777777" w:rsidR="00164C5B" w:rsidRPr="00E8717C" w:rsidRDefault="00164C5B" w:rsidP="000C6F80">
      <w:pPr>
        <w:tabs>
          <w:tab w:val="left" w:pos="1134"/>
          <w:tab w:val="left" w:pos="1701"/>
        </w:tabs>
        <w:rPr>
          <w:noProof/>
          <w:lang w:val="lv-LV"/>
        </w:rPr>
      </w:pPr>
    </w:p>
    <w:p w14:paraId="5C16A939" w14:textId="77777777" w:rsidR="00164C5B" w:rsidRPr="00E8717C" w:rsidRDefault="007739FC" w:rsidP="000C6F80">
      <w:pPr>
        <w:keepNext/>
        <w:ind w:left="1134" w:hanging="1134"/>
        <w:rPr>
          <w:b/>
          <w:noProof/>
          <w:lang w:val="lv-LV"/>
        </w:rPr>
      </w:pPr>
      <w:r w:rsidRPr="00E8717C">
        <w:rPr>
          <w:b/>
          <w:noProof/>
          <w:lang w:val="lv-LV"/>
        </w:rPr>
        <w:t>5</w:t>
      </w:r>
      <w:r w:rsidR="00164C5B" w:rsidRPr="00E8717C">
        <w:rPr>
          <w:b/>
          <w:noProof/>
          <w:lang w:val="lv-LV"/>
        </w:rPr>
        <w:t xml:space="preserve">. attēls. </w:t>
      </w:r>
      <w:r w:rsidR="00164C5B" w:rsidRPr="00E8717C">
        <w:rPr>
          <w:b/>
          <w:noProof/>
          <w:lang w:val="lv-LV"/>
        </w:rPr>
        <w:tab/>
        <w:t xml:space="preserve">Kaplana-Meijera dzīvildzes līknes pacientiem, kuri ārstēti ar </w:t>
      </w:r>
      <w:r w:rsidR="001D36B3">
        <w:rPr>
          <w:b/>
          <w:noProof/>
          <w:lang w:val="lv-LV"/>
        </w:rPr>
        <w:t>abirateron</w:t>
      </w:r>
      <w:r w:rsidR="00DA7E02">
        <w:rPr>
          <w:b/>
          <w:noProof/>
          <w:lang w:val="lv-LV"/>
        </w:rPr>
        <w:t>a</w:t>
      </w:r>
      <w:r w:rsidR="00164C5B" w:rsidRPr="00E8717C">
        <w:rPr>
          <w:b/>
          <w:noProof/>
          <w:lang w:val="lv-LV"/>
        </w:rPr>
        <w:t xml:space="preserve"> </w:t>
      </w:r>
      <w:r w:rsidR="00DA7E02" w:rsidRPr="00B72749">
        <w:rPr>
          <w:b/>
          <w:bCs/>
          <w:noProof/>
          <w:lang w:val="lv-LV"/>
        </w:rPr>
        <w:t>acetātu</w:t>
      </w:r>
      <w:r w:rsidR="00DA7E02" w:rsidRPr="00E8717C">
        <w:rPr>
          <w:b/>
          <w:noProof/>
          <w:lang w:val="lv-LV"/>
        </w:rPr>
        <w:t xml:space="preserve"> </w:t>
      </w:r>
      <w:r w:rsidR="00164C5B" w:rsidRPr="00E8717C">
        <w:rPr>
          <w:b/>
          <w:noProof/>
          <w:lang w:val="lv-LV"/>
        </w:rPr>
        <w:t>vai placebo kombinācijā ar prednizonu vai prednizolonu plus LHRH analogiem vai iepriekš veiktu orhiektomiju, galīgā analīze</w:t>
      </w:r>
    </w:p>
    <w:p w14:paraId="6C66C57F" w14:textId="77777777" w:rsidR="00164C5B" w:rsidRPr="00E8717C" w:rsidRDefault="00364E3D" w:rsidP="000C6F80">
      <w:pPr>
        <w:keepNext/>
        <w:rPr>
          <w:noProof/>
          <w:lang w:val="lv-LV"/>
        </w:rPr>
      </w:pPr>
      <w:r w:rsidRPr="00E8717C">
        <w:rPr>
          <w:noProof/>
          <w:lang w:val="en-IN" w:eastAsia="en-IN"/>
        </w:rPr>
        <w:drawing>
          <wp:inline distT="0" distB="0" distL="0" distR="0" wp14:anchorId="2CC4DC1F" wp14:editId="173D6F60">
            <wp:extent cx="5695950" cy="4219575"/>
            <wp:effectExtent l="0" t="0" r="0" b="0"/>
            <wp:docPr id="12" name="Picture 12" descr="i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95950" cy="4219575"/>
                    </a:xfrm>
                    <a:prstGeom prst="rect">
                      <a:avLst/>
                    </a:prstGeom>
                    <a:noFill/>
                    <a:ln>
                      <a:noFill/>
                    </a:ln>
                  </pic:spPr>
                </pic:pic>
              </a:graphicData>
            </a:graphic>
          </wp:inline>
        </w:drawing>
      </w:r>
    </w:p>
    <w:p w14:paraId="3DB39884" w14:textId="77777777" w:rsidR="00164C5B" w:rsidRPr="00E8717C" w:rsidRDefault="00164C5B" w:rsidP="000C6F80">
      <w:pPr>
        <w:rPr>
          <w:noProof/>
          <w:sz w:val="18"/>
          <w:szCs w:val="18"/>
          <w:lang w:val="lv-LV"/>
        </w:rPr>
      </w:pPr>
      <w:r w:rsidRPr="00E8717C">
        <w:rPr>
          <w:noProof/>
          <w:sz w:val="18"/>
          <w:szCs w:val="18"/>
          <w:lang w:val="lv-LV"/>
        </w:rPr>
        <w:t>AA = </w:t>
      </w:r>
      <w:r w:rsidR="00CA04A2">
        <w:rPr>
          <w:noProof/>
          <w:sz w:val="18"/>
          <w:szCs w:val="18"/>
          <w:lang w:val="lv-LV"/>
        </w:rPr>
        <w:t>abiraterona acetāts</w:t>
      </w:r>
    </w:p>
    <w:p w14:paraId="2DEED1B4" w14:textId="77777777" w:rsidR="00164C5B" w:rsidRPr="00E8717C" w:rsidRDefault="00164C5B" w:rsidP="000C6F80">
      <w:pPr>
        <w:tabs>
          <w:tab w:val="left" w:pos="1134"/>
          <w:tab w:val="left" w:pos="1701"/>
        </w:tabs>
        <w:rPr>
          <w:noProof/>
          <w:lang w:val="lv-LV"/>
        </w:rPr>
      </w:pPr>
    </w:p>
    <w:p w14:paraId="3DEFA063" w14:textId="77777777" w:rsidR="00164C5B" w:rsidRPr="00E8717C" w:rsidRDefault="00164C5B" w:rsidP="000C6F80">
      <w:pPr>
        <w:rPr>
          <w:noProof/>
          <w:lang w:val="lv-LV"/>
        </w:rPr>
      </w:pPr>
      <w:r w:rsidRPr="00E8717C">
        <w:rPr>
          <w:noProof/>
          <w:lang w:val="lv-LV"/>
        </w:rPr>
        <w:t xml:space="preserve">Papildus novērotajam vispārējās dzīvildzes rādītāju un rPFS uzlabojumam tika pierādīts arī tas, ka </w:t>
      </w:r>
      <w:r w:rsidR="001D36B3">
        <w:rPr>
          <w:noProof/>
          <w:lang w:val="lv-LV"/>
        </w:rPr>
        <w:t>abirateron</w:t>
      </w:r>
      <w:r w:rsidR="00DA7E02">
        <w:rPr>
          <w:noProof/>
          <w:lang w:val="lv-LV"/>
        </w:rPr>
        <w:t>a</w:t>
      </w:r>
      <w:r w:rsidRPr="00E8717C">
        <w:rPr>
          <w:noProof/>
          <w:lang w:val="lv-LV"/>
        </w:rPr>
        <w:t xml:space="preserve"> </w:t>
      </w:r>
      <w:r w:rsidR="00DA7E02">
        <w:rPr>
          <w:noProof/>
          <w:lang w:val="lv-LV"/>
        </w:rPr>
        <w:t>acetāts</w:t>
      </w:r>
      <w:r w:rsidR="00DA7E02" w:rsidRPr="00E8717C">
        <w:rPr>
          <w:noProof/>
          <w:lang w:val="lv-LV"/>
        </w:rPr>
        <w:t xml:space="preserve"> </w:t>
      </w:r>
      <w:r w:rsidRPr="00E8717C">
        <w:rPr>
          <w:noProof/>
          <w:lang w:val="lv-LV"/>
        </w:rPr>
        <w:t>salīdzinājumā ar placebo deva labākus rezultātus visos sekundāro mērķa kritēriju vērtējumos.</w:t>
      </w:r>
    </w:p>
    <w:p w14:paraId="2CE8C012" w14:textId="77777777" w:rsidR="00164C5B" w:rsidRPr="00E8717C" w:rsidRDefault="00164C5B" w:rsidP="000C6F80">
      <w:pPr>
        <w:tabs>
          <w:tab w:val="left" w:pos="1134"/>
          <w:tab w:val="left" w:pos="1701"/>
        </w:tabs>
        <w:rPr>
          <w:noProof/>
          <w:lang w:val="lv-LV"/>
        </w:rPr>
      </w:pPr>
    </w:p>
    <w:p w14:paraId="781D3EAA" w14:textId="77777777" w:rsidR="00164C5B" w:rsidRPr="00E8717C" w:rsidRDefault="00164C5B" w:rsidP="000C6F80">
      <w:pPr>
        <w:rPr>
          <w:noProof/>
          <w:lang w:val="lv-LV"/>
        </w:rPr>
      </w:pPr>
      <w:r w:rsidRPr="00E8717C">
        <w:rPr>
          <w:noProof/>
          <w:lang w:val="lv-LV"/>
        </w:rPr>
        <w:t xml:space="preserve">Laiks līdz PSA progresēšanai, pamatojoties uz PCWG2 kritērijiem: laika mediāna līdz PSA progresēšanai ar </w:t>
      </w:r>
      <w:r w:rsidR="001D36B3">
        <w:rPr>
          <w:noProof/>
          <w:lang w:val="lv-LV"/>
        </w:rPr>
        <w:t>abirateron</w:t>
      </w:r>
      <w:r w:rsidR="00DA7E02">
        <w:rPr>
          <w:noProof/>
          <w:lang w:val="lv-LV"/>
        </w:rPr>
        <w:t>a</w:t>
      </w:r>
      <w:r w:rsidRPr="00E8717C">
        <w:rPr>
          <w:noProof/>
          <w:lang w:val="lv-LV"/>
        </w:rPr>
        <w:t xml:space="preserve"> </w:t>
      </w:r>
      <w:r w:rsidR="00DA7E02">
        <w:rPr>
          <w:noProof/>
          <w:lang w:val="lv-LV"/>
        </w:rPr>
        <w:t>acetātu</w:t>
      </w:r>
      <w:r w:rsidR="00DA7E02" w:rsidRPr="00E8717C">
        <w:rPr>
          <w:noProof/>
          <w:lang w:val="lv-LV"/>
        </w:rPr>
        <w:t xml:space="preserve"> </w:t>
      </w:r>
      <w:r w:rsidRPr="00E8717C">
        <w:rPr>
          <w:noProof/>
          <w:lang w:val="lv-LV"/>
        </w:rPr>
        <w:t>ārstētajiem pacientiem bija 11,1 mēnesis, bet ar placebo ārstētajiem pacientiem — 5,6 mēneši (RA = 0,488; 95 % TI: [0,420; 0,568], p</w:t>
      </w:r>
      <w:r w:rsidR="001C4637" w:rsidRPr="00E8717C">
        <w:rPr>
          <w:noProof/>
          <w:lang w:val="lv-LV"/>
        </w:rPr>
        <w:t> </w:t>
      </w:r>
      <w:r w:rsidRPr="00E8717C">
        <w:rPr>
          <w:noProof/>
          <w:lang w:val="lv-LV"/>
        </w:rPr>
        <w:t>&lt;</w:t>
      </w:r>
      <w:r w:rsidR="001C4637" w:rsidRPr="00E8717C">
        <w:rPr>
          <w:noProof/>
          <w:lang w:val="lv-LV"/>
        </w:rPr>
        <w:t> </w:t>
      </w:r>
      <w:r w:rsidRPr="00E8717C">
        <w:rPr>
          <w:noProof/>
          <w:lang w:val="lv-LV"/>
        </w:rPr>
        <w:t xml:space="preserve">0,0001). Ārstēšana ar </w:t>
      </w:r>
      <w:r w:rsidR="001D36B3">
        <w:rPr>
          <w:noProof/>
          <w:lang w:val="lv-LV"/>
        </w:rPr>
        <w:t>abirateron</w:t>
      </w:r>
      <w:r w:rsidR="00DA7E02">
        <w:rPr>
          <w:noProof/>
          <w:lang w:val="lv-LV"/>
        </w:rPr>
        <w:t>a</w:t>
      </w:r>
      <w:r w:rsidRPr="00E8717C">
        <w:rPr>
          <w:noProof/>
          <w:lang w:val="lv-LV"/>
        </w:rPr>
        <w:t xml:space="preserve"> </w:t>
      </w:r>
      <w:r w:rsidR="00DA7E02">
        <w:rPr>
          <w:noProof/>
          <w:lang w:val="lv-LV"/>
        </w:rPr>
        <w:t>acetātu</w:t>
      </w:r>
      <w:r w:rsidR="00DA7E02" w:rsidRPr="00E8717C">
        <w:rPr>
          <w:noProof/>
          <w:lang w:val="lv-LV"/>
        </w:rPr>
        <w:t xml:space="preserve"> </w:t>
      </w:r>
      <w:r w:rsidRPr="00E8717C">
        <w:rPr>
          <w:noProof/>
          <w:lang w:val="lv-LV"/>
        </w:rPr>
        <w:t xml:space="preserve">aptuveni dubultoja laiku līdz PSA progresēšanai (RA = 0,488). Tādu pētāmo personu īpatsvars, kurām bija apstiprināta PSA atbildes reakcija, </w:t>
      </w:r>
      <w:r w:rsidR="001D36B3">
        <w:rPr>
          <w:noProof/>
          <w:lang w:val="lv-LV"/>
        </w:rPr>
        <w:t>abirateron</w:t>
      </w:r>
      <w:r w:rsidR="00A61165">
        <w:rPr>
          <w:noProof/>
          <w:lang w:val="lv-LV"/>
        </w:rPr>
        <w:t>a</w:t>
      </w:r>
      <w:r w:rsidRPr="00E8717C">
        <w:rPr>
          <w:noProof/>
          <w:lang w:val="lv-LV"/>
        </w:rPr>
        <w:t xml:space="preserve"> </w:t>
      </w:r>
      <w:r w:rsidR="00466787">
        <w:rPr>
          <w:noProof/>
          <w:lang w:val="lv-LV"/>
        </w:rPr>
        <w:t xml:space="preserve">acetāta </w:t>
      </w:r>
      <w:r w:rsidRPr="00E8717C">
        <w:rPr>
          <w:noProof/>
          <w:lang w:val="lv-LV"/>
        </w:rPr>
        <w:t>grupā bija lielāks nekā placebo grupā (62 %, salīdzinot ar 24 %; p</w:t>
      </w:r>
      <w:r w:rsidR="001C4637" w:rsidRPr="00E8717C">
        <w:rPr>
          <w:noProof/>
          <w:lang w:val="lv-LV"/>
        </w:rPr>
        <w:t> </w:t>
      </w:r>
      <w:r w:rsidRPr="00E8717C">
        <w:rPr>
          <w:noProof/>
          <w:lang w:val="lv-LV"/>
        </w:rPr>
        <w:t>&lt;</w:t>
      </w:r>
      <w:r w:rsidR="001C4637" w:rsidRPr="00E8717C">
        <w:rPr>
          <w:noProof/>
          <w:lang w:val="lv-LV"/>
        </w:rPr>
        <w:t> </w:t>
      </w:r>
      <w:r w:rsidRPr="00E8717C">
        <w:rPr>
          <w:noProof/>
          <w:lang w:val="lv-LV"/>
        </w:rPr>
        <w:t xml:space="preserve">0,0001). Pētāmajām personām ar izmērāmu mīksto audu slimību ārstēšana ar </w:t>
      </w:r>
      <w:r w:rsidR="001D36B3">
        <w:rPr>
          <w:noProof/>
          <w:lang w:val="lv-LV"/>
        </w:rPr>
        <w:t>abirateron</w:t>
      </w:r>
      <w:r w:rsidR="00DA7E02">
        <w:rPr>
          <w:noProof/>
          <w:lang w:val="lv-LV"/>
        </w:rPr>
        <w:t>a</w:t>
      </w:r>
      <w:r w:rsidR="00DA7E02" w:rsidRPr="00DA7E02">
        <w:rPr>
          <w:noProof/>
          <w:lang w:val="lv-LV"/>
        </w:rPr>
        <w:t xml:space="preserve"> </w:t>
      </w:r>
      <w:r w:rsidR="00DA7E02">
        <w:rPr>
          <w:noProof/>
          <w:lang w:val="lv-LV"/>
        </w:rPr>
        <w:t>acetātu</w:t>
      </w:r>
      <w:r w:rsidRPr="00E8717C">
        <w:rPr>
          <w:noProof/>
          <w:lang w:val="lv-LV"/>
        </w:rPr>
        <w:t xml:space="preserve"> būtiski palielināja pilnīgas un daļējas audzēja atbildes reakcijas gadījumu skaitu.</w:t>
      </w:r>
    </w:p>
    <w:p w14:paraId="14F9EE94" w14:textId="77777777" w:rsidR="00164C5B" w:rsidRPr="00E8717C" w:rsidRDefault="00164C5B" w:rsidP="000C6F80">
      <w:pPr>
        <w:rPr>
          <w:noProof/>
          <w:lang w:val="lv-LV"/>
        </w:rPr>
      </w:pPr>
    </w:p>
    <w:p w14:paraId="5342701E" w14:textId="77777777" w:rsidR="00164C5B" w:rsidRPr="00E8717C" w:rsidRDefault="00164C5B" w:rsidP="000C6F80">
      <w:pPr>
        <w:tabs>
          <w:tab w:val="left" w:pos="1134"/>
          <w:tab w:val="left" w:pos="1701"/>
        </w:tabs>
        <w:rPr>
          <w:noProof/>
          <w:lang w:val="lv-LV"/>
        </w:rPr>
      </w:pPr>
      <w:r w:rsidRPr="00E8717C">
        <w:rPr>
          <w:noProof/>
          <w:lang w:val="lv-LV"/>
        </w:rPr>
        <w:t xml:space="preserve">Laiks līdz opiātu lietošanai vēža sāpju dēļ: laika mediāna līdz opiātu lietošanai prostatas vēža sāpju dēļ galīgās analīzes brīdī bija 33,4 mēneši pacientiem, kuri saņēma </w:t>
      </w:r>
      <w:r w:rsidR="001D36B3">
        <w:rPr>
          <w:noProof/>
          <w:lang w:val="lv-LV"/>
        </w:rPr>
        <w:t>abirateron</w:t>
      </w:r>
      <w:r w:rsidR="00AC4BEA">
        <w:rPr>
          <w:noProof/>
          <w:lang w:val="lv-LV"/>
        </w:rPr>
        <w:t>a</w:t>
      </w:r>
      <w:r w:rsidRPr="00E8717C">
        <w:rPr>
          <w:noProof/>
          <w:lang w:val="lv-LV"/>
        </w:rPr>
        <w:t xml:space="preserve"> </w:t>
      </w:r>
      <w:r w:rsidR="00AC4BEA">
        <w:rPr>
          <w:noProof/>
          <w:lang w:val="lv-LV"/>
        </w:rPr>
        <w:t>acetātu</w:t>
      </w:r>
      <w:r w:rsidR="00AC4BEA" w:rsidRPr="00E8717C">
        <w:rPr>
          <w:noProof/>
          <w:lang w:val="lv-LV"/>
        </w:rPr>
        <w:t xml:space="preserve"> </w:t>
      </w:r>
      <w:r w:rsidRPr="00E8717C">
        <w:rPr>
          <w:noProof/>
          <w:lang w:val="lv-LV"/>
        </w:rPr>
        <w:t>un 23,4 mēneši pacientiem, kuri saņēma placebo (RA = 0,721; 95% TI: [0,614; 0,846], p &lt; 0,0001).</w:t>
      </w:r>
    </w:p>
    <w:p w14:paraId="36D40C43" w14:textId="77777777" w:rsidR="00164C5B" w:rsidRPr="00E8717C" w:rsidRDefault="00164C5B" w:rsidP="000C6F80">
      <w:pPr>
        <w:tabs>
          <w:tab w:val="left" w:pos="1134"/>
          <w:tab w:val="left" w:pos="1701"/>
        </w:tabs>
        <w:rPr>
          <w:noProof/>
          <w:lang w:val="lv-LV"/>
        </w:rPr>
      </w:pPr>
    </w:p>
    <w:p w14:paraId="7FE72640" w14:textId="77777777" w:rsidR="00164C5B" w:rsidRPr="00E8717C" w:rsidRDefault="00164C5B" w:rsidP="000C6F80">
      <w:pPr>
        <w:tabs>
          <w:tab w:val="left" w:pos="1134"/>
          <w:tab w:val="left" w:pos="1701"/>
        </w:tabs>
        <w:rPr>
          <w:noProof/>
          <w:lang w:val="lv-LV"/>
        </w:rPr>
      </w:pPr>
      <w:r w:rsidRPr="00E8717C">
        <w:rPr>
          <w:noProof/>
          <w:lang w:val="lv-LV"/>
        </w:rPr>
        <w:t xml:space="preserve">Laiks līdz citotoksiskas ķīmijterapijas sākumam: laika mediāna līdz citotoksiskas ķīmijterapijas sākumam bija 25,2 mēneši pacientiem, kuri saņēma </w:t>
      </w:r>
      <w:r w:rsidR="001D36B3">
        <w:rPr>
          <w:noProof/>
          <w:lang w:val="lv-LV"/>
        </w:rPr>
        <w:t>abirateron</w:t>
      </w:r>
      <w:r w:rsidR="00AC4BEA">
        <w:rPr>
          <w:noProof/>
          <w:lang w:val="lv-LV"/>
        </w:rPr>
        <w:t>a</w:t>
      </w:r>
      <w:r w:rsidR="00AC4BEA" w:rsidRPr="00AC4BEA">
        <w:rPr>
          <w:noProof/>
          <w:lang w:val="lv-LV"/>
        </w:rPr>
        <w:t xml:space="preserve"> </w:t>
      </w:r>
      <w:r w:rsidR="00AC4BEA">
        <w:rPr>
          <w:noProof/>
          <w:lang w:val="lv-LV"/>
        </w:rPr>
        <w:t>acetātu</w:t>
      </w:r>
      <w:r w:rsidRPr="00E8717C">
        <w:rPr>
          <w:noProof/>
          <w:lang w:val="lv-LV"/>
        </w:rPr>
        <w:t>, un 16,8 mēneši pacientiem, kuri saņēma placebo — (RA = 0,580; 95% TI: [0,487; 0,691], p &lt; 0,0001).</w:t>
      </w:r>
    </w:p>
    <w:p w14:paraId="61B36321" w14:textId="77777777" w:rsidR="00164C5B" w:rsidRPr="00E8717C" w:rsidRDefault="00164C5B" w:rsidP="000C6F80">
      <w:pPr>
        <w:rPr>
          <w:noProof/>
          <w:lang w:val="lv-LV"/>
        </w:rPr>
      </w:pPr>
    </w:p>
    <w:p w14:paraId="39EEC8D2" w14:textId="77777777" w:rsidR="00164C5B" w:rsidRPr="00E8717C" w:rsidRDefault="00164C5B" w:rsidP="000C6F80">
      <w:pPr>
        <w:rPr>
          <w:noProof/>
          <w:lang w:val="lv-LV"/>
        </w:rPr>
      </w:pPr>
      <w:r w:rsidRPr="00E8717C">
        <w:rPr>
          <w:noProof/>
          <w:lang w:val="lv-LV"/>
        </w:rPr>
        <w:t>Laiks līdz ECOG funkcionālā stāvokļa novērtējuma skalas rādītāja samazinājumam par ≥</w:t>
      </w:r>
      <w:r w:rsidR="001C4637" w:rsidRPr="00E8717C">
        <w:rPr>
          <w:noProof/>
          <w:lang w:val="lv-LV"/>
        </w:rPr>
        <w:t> </w:t>
      </w:r>
      <w:r w:rsidRPr="00E8717C">
        <w:rPr>
          <w:noProof/>
          <w:lang w:val="lv-LV"/>
        </w:rPr>
        <w:t>1</w:t>
      </w:r>
      <w:r w:rsidR="001C4637" w:rsidRPr="00E8717C">
        <w:rPr>
          <w:noProof/>
          <w:lang w:val="lv-LV"/>
        </w:rPr>
        <w:t> </w:t>
      </w:r>
      <w:r w:rsidRPr="00E8717C">
        <w:rPr>
          <w:noProof/>
          <w:lang w:val="lv-LV"/>
        </w:rPr>
        <w:t xml:space="preserve">punktu: laika mediāna līdz ECOG funkcionālā stāvokļa novērtējuma skalas rādītāja pasliktinājumam par ≥ 1 punktu bija 12,3 mēneši pacientiem, kuri saņēma </w:t>
      </w:r>
      <w:r w:rsidR="001D36B3">
        <w:rPr>
          <w:noProof/>
          <w:lang w:val="lv-LV"/>
        </w:rPr>
        <w:t>abirateron</w:t>
      </w:r>
      <w:r w:rsidR="00AC4BEA">
        <w:rPr>
          <w:noProof/>
          <w:lang w:val="lv-LV"/>
        </w:rPr>
        <w:t>a</w:t>
      </w:r>
      <w:r w:rsidR="00AC4BEA" w:rsidRPr="00AC4BEA">
        <w:rPr>
          <w:noProof/>
          <w:lang w:val="lv-LV"/>
        </w:rPr>
        <w:t xml:space="preserve"> </w:t>
      </w:r>
      <w:r w:rsidR="00AC4BEA">
        <w:rPr>
          <w:noProof/>
          <w:lang w:val="lv-LV"/>
        </w:rPr>
        <w:t>acetātu</w:t>
      </w:r>
      <w:r w:rsidRPr="00E8717C">
        <w:rPr>
          <w:noProof/>
          <w:lang w:val="lv-LV"/>
        </w:rPr>
        <w:t>, un 10,9 mēneši pacientiem, kuri saņēma placebo (RA = 0,821; 95 % TI: [0,714; 0,943], p = 0,0053).</w:t>
      </w:r>
    </w:p>
    <w:p w14:paraId="189B0658" w14:textId="77777777" w:rsidR="00164C5B" w:rsidRPr="00E8717C" w:rsidRDefault="00164C5B" w:rsidP="000C6F80">
      <w:pPr>
        <w:rPr>
          <w:noProof/>
          <w:lang w:val="lv-LV"/>
        </w:rPr>
      </w:pPr>
    </w:p>
    <w:p w14:paraId="0E4F2095" w14:textId="77777777" w:rsidR="00164C5B" w:rsidRPr="00E8717C" w:rsidRDefault="00164C5B" w:rsidP="000C6F80">
      <w:pPr>
        <w:rPr>
          <w:noProof/>
          <w:lang w:val="lv-LV"/>
        </w:rPr>
      </w:pPr>
      <w:r w:rsidRPr="00E8717C">
        <w:rPr>
          <w:noProof/>
          <w:lang w:val="lv-LV"/>
        </w:rPr>
        <w:t xml:space="preserve">Vērtējot pēc tālāk minētajiem pētījuma mērķa kritērijiem, tika pierādīta statistiski nozīmīga </w:t>
      </w:r>
      <w:r w:rsidR="001D36B3">
        <w:rPr>
          <w:noProof/>
          <w:lang w:val="lv-LV"/>
        </w:rPr>
        <w:t>abirateron</w:t>
      </w:r>
      <w:r w:rsidR="00A61165">
        <w:rPr>
          <w:noProof/>
          <w:lang w:val="lv-LV"/>
        </w:rPr>
        <w:t>a</w:t>
      </w:r>
      <w:r w:rsidRPr="00E8717C">
        <w:rPr>
          <w:noProof/>
          <w:lang w:val="lv-LV"/>
        </w:rPr>
        <w:t xml:space="preserve"> </w:t>
      </w:r>
      <w:r w:rsidR="00AC4BEA">
        <w:rPr>
          <w:noProof/>
          <w:lang w:val="lv-LV"/>
        </w:rPr>
        <w:t>acetāta</w:t>
      </w:r>
      <w:r w:rsidR="00AC4BEA" w:rsidRPr="00E8717C">
        <w:rPr>
          <w:noProof/>
          <w:lang w:val="lv-LV"/>
        </w:rPr>
        <w:t xml:space="preserve"> </w:t>
      </w:r>
      <w:r w:rsidRPr="00E8717C">
        <w:rPr>
          <w:noProof/>
          <w:lang w:val="lv-LV"/>
        </w:rPr>
        <w:t>ārstēšanas priekšrocība.</w:t>
      </w:r>
    </w:p>
    <w:p w14:paraId="0CA1B9F7" w14:textId="77777777" w:rsidR="00164C5B" w:rsidRPr="00E8717C" w:rsidRDefault="00164C5B" w:rsidP="000C6F80">
      <w:pPr>
        <w:rPr>
          <w:noProof/>
          <w:lang w:val="lv-LV"/>
        </w:rPr>
      </w:pPr>
    </w:p>
    <w:p w14:paraId="3367F74C" w14:textId="77777777" w:rsidR="00164C5B" w:rsidRPr="00E8717C" w:rsidRDefault="00164C5B" w:rsidP="000C6F80">
      <w:pPr>
        <w:rPr>
          <w:noProof/>
          <w:lang w:val="lv-LV"/>
        </w:rPr>
      </w:pPr>
      <w:r w:rsidRPr="00E8717C">
        <w:rPr>
          <w:noProof/>
          <w:lang w:val="lv-LV"/>
        </w:rPr>
        <w:t xml:space="preserve">Objektīvā atbildes reakcija: objektīvo atbildes reakciju definēja kā </w:t>
      </w:r>
      <w:r w:rsidR="00BC7348" w:rsidRPr="00E8717C">
        <w:rPr>
          <w:noProof/>
          <w:lang w:val="lv-LV"/>
        </w:rPr>
        <w:t xml:space="preserve">tādu </w:t>
      </w:r>
      <w:r w:rsidRPr="00E8717C">
        <w:rPr>
          <w:noProof/>
          <w:lang w:val="lv-LV"/>
        </w:rPr>
        <w:t xml:space="preserve">pētāmo personu </w:t>
      </w:r>
      <w:r w:rsidR="00BC7348" w:rsidRPr="00E8717C">
        <w:rPr>
          <w:noProof/>
          <w:lang w:val="lv-LV"/>
        </w:rPr>
        <w:t>daļu ar izmērāmu audzēju</w:t>
      </w:r>
      <w:r w:rsidRPr="00E8717C">
        <w:rPr>
          <w:noProof/>
          <w:lang w:val="lv-LV"/>
        </w:rPr>
        <w:t>, k</w:t>
      </w:r>
      <w:r w:rsidR="00BC7348" w:rsidRPr="00E8717C">
        <w:rPr>
          <w:noProof/>
          <w:lang w:val="lv-LV"/>
        </w:rPr>
        <w:t>a</w:t>
      </w:r>
      <w:r w:rsidRPr="00E8717C">
        <w:rPr>
          <w:noProof/>
          <w:lang w:val="lv-LV"/>
        </w:rPr>
        <w:t>m tika sasniegta pilnīga vai daļēja atbildes reakcija pēc RECIST kritērijiem (lai varētu uzskatīt par mērķa bojājuma vietu, sākotnējam limfmezgla izmēram bija jābūt ≥</w:t>
      </w:r>
      <w:r w:rsidR="001C4637" w:rsidRPr="00E8717C">
        <w:rPr>
          <w:noProof/>
          <w:lang w:val="lv-LV"/>
        </w:rPr>
        <w:t> </w:t>
      </w:r>
      <w:r w:rsidRPr="00E8717C">
        <w:rPr>
          <w:noProof/>
          <w:lang w:val="lv-LV"/>
        </w:rPr>
        <w:t xml:space="preserve">2 cm). Pētāmo personu īpatsvars ar izmērāmu slimību pētījuma sākumā, kurām bija objektīva atbildes reakcija, </w:t>
      </w:r>
      <w:r w:rsidR="001D36B3">
        <w:rPr>
          <w:noProof/>
          <w:lang w:val="lv-LV"/>
        </w:rPr>
        <w:t>abirateron</w:t>
      </w:r>
      <w:r w:rsidR="00466787">
        <w:rPr>
          <w:noProof/>
          <w:lang w:val="lv-LV"/>
        </w:rPr>
        <w:t>a acetāta</w:t>
      </w:r>
      <w:r w:rsidRPr="00E8717C">
        <w:rPr>
          <w:noProof/>
          <w:lang w:val="lv-LV"/>
        </w:rPr>
        <w:t xml:space="preserve"> grupā bija 36 %, bet placebo grupā — 16 % (p</w:t>
      </w:r>
      <w:r w:rsidR="001C4637" w:rsidRPr="00E8717C">
        <w:rPr>
          <w:noProof/>
          <w:lang w:val="lv-LV"/>
        </w:rPr>
        <w:t> </w:t>
      </w:r>
      <w:r w:rsidRPr="00E8717C">
        <w:rPr>
          <w:noProof/>
          <w:lang w:val="lv-LV"/>
        </w:rPr>
        <w:t>&lt;</w:t>
      </w:r>
      <w:r w:rsidR="001C4637" w:rsidRPr="00E8717C">
        <w:rPr>
          <w:noProof/>
          <w:lang w:val="lv-LV"/>
        </w:rPr>
        <w:t> </w:t>
      </w:r>
      <w:r w:rsidRPr="00E8717C">
        <w:rPr>
          <w:noProof/>
          <w:lang w:val="lv-LV"/>
        </w:rPr>
        <w:t>0,0001).</w:t>
      </w:r>
    </w:p>
    <w:p w14:paraId="3686EBC9" w14:textId="77777777" w:rsidR="00164C5B" w:rsidRPr="00E8717C" w:rsidRDefault="00164C5B" w:rsidP="000C6F80">
      <w:pPr>
        <w:tabs>
          <w:tab w:val="left" w:pos="1134"/>
          <w:tab w:val="left" w:pos="1701"/>
        </w:tabs>
        <w:rPr>
          <w:noProof/>
          <w:lang w:val="lv-LV"/>
        </w:rPr>
      </w:pPr>
    </w:p>
    <w:p w14:paraId="71105B4D" w14:textId="77777777" w:rsidR="00164C5B" w:rsidRPr="00E8717C" w:rsidRDefault="00164C5B" w:rsidP="000C6F80">
      <w:pPr>
        <w:rPr>
          <w:noProof/>
          <w:lang w:val="lv-LV"/>
        </w:rPr>
      </w:pPr>
      <w:r w:rsidRPr="00E8717C">
        <w:rPr>
          <w:noProof/>
          <w:lang w:val="lv-LV"/>
        </w:rPr>
        <w:t xml:space="preserve">Sāpes: ārstēšana ar </w:t>
      </w:r>
      <w:r w:rsidR="001D36B3">
        <w:rPr>
          <w:noProof/>
          <w:lang w:val="lv-LV"/>
        </w:rPr>
        <w:t>abirateron</w:t>
      </w:r>
      <w:r w:rsidR="00AC4BEA">
        <w:rPr>
          <w:noProof/>
          <w:lang w:val="lv-LV"/>
        </w:rPr>
        <w:t>a</w:t>
      </w:r>
      <w:r w:rsidRPr="00E8717C">
        <w:rPr>
          <w:noProof/>
          <w:lang w:val="lv-LV"/>
        </w:rPr>
        <w:t xml:space="preserve"> </w:t>
      </w:r>
      <w:r w:rsidR="00AC4BEA">
        <w:rPr>
          <w:noProof/>
          <w:lang w:val="lv-LV"/>
        </w:rPr>
        <w:t>acetātu</w:t>
      </w:r>
      <w:r w:rsidR="00AC4BEA" w:rsidRPr="00E8717C">
        <w:rPr>
          <w:noProof/>
          <w:lang w:val="lv-LV"/>
        </w:rPr>
        <w:t xml:space="preserve"> </w:t>
      </w:r>
      <w:r w:rsidRPr="00E8717C">
        <w:rPr>
          <w:noProof/>
          <w:lang w:val="lv-LV"/>
        </w:rPr>
        <w:t xml:space="preserve">būtiski, proti, par 18 %, samazināja vidējās sāpju intensitātes progresēšanas risku salīdzinājumā ar placebo (p = 0,0490). Laika mediāna līdz progresēšanai bija 26,7 mēneši </w:t>
      </w:r>
      <w:r w:rsidR="001D36B3">
        <w:rPr>
          <w:noProof/>
          <w:lang w:val="lv-LV"/>
        </w:rPr>
        <w:t>abirateron</w:t>
      </w:r>
      <w:r w:rsidR="00A61165">
        <w:rPr>
          <w:noProof/>
          <w:lang w:val="lv-LV"/>
        </w:rPr>
        <w:t>a</w:t>
      </w:r>
      <w:r w:rsidRPr="00E8717C">
        <w:rPr>
          <w:noProof/>
          <w:lang w:val="lv-LV"/>
        </w:rPr>
        <w:t xml:space="preserve"> </w:t>
      </w:r>
      <w:r w:rsidR="00466787">
        <w:rPr>
          <w:noProof/>
          <w:lang w:val="lv-LV"/>
        </w:rPr>
        <w:t xml:space="preserve">acetāta </w:t>
      </w:r>
      <w:r w:rsidRPr="00E8717C">
        <w:rPr>
          <w:noProof/>
          <w:lang w:val="lv-LV"/>
        </w:rPr>
        <w:t>grupā un 18,4 mēneši placebo grupā.</w:t>
      </w:r>
    </w:p>
    <w:p w14:paraId="1B8B9EA6" w14:textId="77777777" w:rsidR="00164C5B" w:rsidRPr="00E8717C" w:rsidRDefault="00164C5B" w:rsidP="000C6F80">
      <w:pPr>
        <w:rPr>
          <w:noProof/>
          <w:lang w:val="lv-LV"/>
        </w:rPr>
      </w:pPr>
    </w:p>
    <w:p w14:paraId="5651FB94" w14:textId="77777777" w:rsidR="00164C5B" w:rsidRPr="00E8717C" w:rsidRDefault="00164C5B" w:rsidP="000C6F80">
      <w:pPr>
        <w:rPr>
          <w:noProof/>
          <w:lang w:val="lv-LV"/>
        </w:rPr>
      </w:pPr>
      <w:r w:rsidRPr="00E8717C">
        <w:rPr>
          <w:noProof/>
          <w:lang w:val="lv-LV"/>
        </w:rPr>
        <w:t xml:space="preserve">Laiks līdz FACT-P (kopējā skala) rādītāju pasliktinājumam: ārstēšana ar </w:t>
      </w:r>
      <w:r w:rsidR="001D36B3">
        <w:rPr>
          <w:noProof/>
          <w:lang w:val="lv-LV"/>
        </w:rPr>
        <w:t>abirateron</w:t>
      </w:r>
      <w:r w:rsidR="00466787">
        <w:rPr>
          <w:noProof/>
          <w:lang w:val="lv-LV"/>
        </w:rPr>
        <w:t>a acetāt</w:t>
      </w:r>
      <w:r w:rsidR="001D36B3">
        <w:rPr>
          <w:noProof/>
          <w:lang w:val="lv-LV"/>
        </w:rPr>
        <w:t>u</w:t>
      </w:r>
      <w:r w:rsidRPr="00E8717C">
        <w:rPr>
          <w:noProof/>
          <w:lang w:val="lv-LV"/>
        </w:rPr>
        <w:t xml:space="preserve"> par 22 % samazināja FACT-P (kopējā skala) rādītāju pasliktināšanās risku salīdzinājumā ar placebo (p=0,0028). Laika mediāna līdz FACT-P (kopējā skala) rādītāju pasliktinājumam bija 12,7 mēneši </w:t>
      </w:r>
      <w:r w:rsidR="001D36B3">
        <w:rPr>
          <w:noProof/>
          <w:lang w:val="lv-LV"/>
        </w:rPr>
        <w:t>abirateron</w:t>
      </w:r>
      <w:r w:rsidR="00A61165">
        <w:rPr>
          <w:noProof/>
          <w:lang w:val="lv-LV"/>
        </w:rPr>
        <w:t>a</w:t>
      </w:r>
      <w:r w:rsidRPr="00E8717C">
        <w:rPr>
          <w:noProof/>
          <w:lang w:val="lv-LV"/>
        </w:rPr>
        <w:t xml:space="preserve"> </w:t>
      </w:r>
      <w:r w:rsidR="00466787">
        <w:rPr>
          <w:noProof/>
          <w:lang w:val="lv-LV"/>
        </w:rPr>
        <w:t xml:space="preserve">acetāta </w:t>
      </w:r>
      <w:r w:rsidRPr="00E8717C">
        <w:rPr>
          <w:noProof/>
          <w:lang w:val="lv-LV"/>
        </w:rPr>
        <w:t>grupā un 8,3 mēneši placebo grupā.</w:t>
      </w:r>
    </w:p>
    <w:p w14:paraId="222D3C3A" w14:textId="77777777" w:rsidR="00164C5B" w:rsidRPr="00E8717C" w:rsidRDefault="00164C5B" w:rsidP="000C6F80">
      <w:pPr>
        <w:rPr>
          <w:noProof/>
          <w:lang w:val="lv-LV"/>
        </w:rPr>
      </w:pPr>
    </w:p>
    <w:p w14:paraId="3C6C4048" w14:textId="77777777" w:rsidR="00164C5B" w:rsidRPr="00E8717C" w:rsidRDefault="00164C5B" w:rsidP="000C6F80">
      <w:pPr>
        <w:keepNext/>
        <w:tabs>
          <w:tab w:val="left" w:pos="1134"/>
          <w:tab w:val="left" w:pos="1701"/>
        </w:tabs>
        <w:rPr>
          <w:i/>
          <w:noProof/>
          <w:lang w:val="lv-LV"/>
        </w:rPr>
      </w:pPr>
      <w:r w:rsidRPr="00E8717C">
        <w:rPr>
          <w:i/>
          <w:noProof/>
          <w:lang w:val="lv-LV"/>
        </w:rPr>
        <w:t>Pētījums Nr. 301 (pacienti, kas iepriekš saņēmuši ķīmijterapiju)</w:t>
      </w:r>
    </w:p>
    <w:p w14:paraId="1FEAE160" w14:textId="77777777" w:rsidR="00164C5B" w:rsidRPr="00E8717C" w:rsidRDefault="00164C5B" w:rsidP="000C6F80">
      <w:pPr>
        <w:tabs>
          <w:tab w:val="left" w:pos="1134"/>
          <w:tab w:val="left" w:pos="1701"/>
        </w:tabs>
        <w:rPr>
          <w:noProof/>
          <w:lang w:val="lv-LV"/>
        </w:rPr>
      </w:pPr>
      <w:r w:rsidRPr="00E8717C">
        <w:rPr>
          <w:noProof/>
          <w:lang w:val="lv-LV"/>
        </w:rPr>
        <w:t>Pētījumā Nr. 301 tika iesaistīti pacienti, kas iepriekš bija saņēmuši docetakselu. Pacientiem nebija jābūt konstatētai slimības progresēšanai, lietojot docetakselu, jo šīs ķīmijterapijas izraisītā toksicitāte varēja būt par iemeslu tās pārtraukšanai. Pacienti turpināja saņemt pētījumā paredzēto ārstēšanu līdz PSA progresēšanai (apstiprināta 25% palielināšanās salīdzinājumā ar pacienta sākotnējo/zemāko vērtību) kopā ar protokolā noteiktu radioloģisko rādītāju progresēšanu un simptomātisku vai klīnisku progresēšanu. No šī pētījuma tika izslēgti pacienti, kuriem iepriekš prostatas vēzis bija ārstēts ar ketokonazolu. Primārais efektivitātes mērķa kritērijs bija vispārējā dzīvildze.</w:t>
      </w:r>
    </w:p>
    <w:p w14:paraId="10D4E3D7" w14:textId="77777777" w:rsidR="00164C5B" w:rsidRPr="00E8717C" w:rsidRDefault="00164C5B" w:rsidP="000C6F80">
      <w:pPr>
        <w:tabs>
          <w:tab w:val="left" w:pos="1134"/>
          <w:tab w:val="left" w:pos="1701"/>
        </w:tabs>
        <w:rPr>
          <w:noProof/>
          <w:lang w:val="lv-LV"/>
        </w:rPr>
      </w:pPr>
    </w:p>
    <w:p w14:paraId="523558EA" w14:textId="77777777" w:rsidR="00164C5B" w:rsidRPr="00E8717C" w:rsidRDefault="00164C5B" w:rsidP="000C6F80">
      <w:pPr>
        <w:tabs>
          <w:tab w:val="left" w:pos="1134"/>
          <w:tab w:val="left" w:pos="1701"/>
        </w:tabs>
        <w:rPr>
          <w:noProof/>
          <w:lang w:val="lv-LV"/>
        </w:rPr>
      </w:pPr>
      <w:r w:rsidRPr="00E8717C">
        <w:rPr>
          <w:noProof/>
          <w:lang w:val="lv-LV"/>
        </w:rPr>
        <w:t xml:space="preserve">Iesaistīto pacientu vecuma mediāna bija 69 gadi (amplitūda 39–95). Ar </w:t>
      </w:r>
      <w:r w:rsidR="001D36B3">
        <w:rPr>
          <w:noProof/>
          <w:lang w:val="lv-LV"/>
        </w:rPr>
        <w:t>abirateron</w:t>
      </w:r>
      <w:r w:rsidR="00AC4BEA">
        <w:rPr>
          <w:noProof/>
          <w:lang w:val="lv-LV"/>
        </w:rPr>
        <w:t>a</w:t>
      </w:r>
      <w:r w:rsidRPr="00E8717C">
        <w:rPr>
          <w:noProof/>
          <w:lang w:val="lv-LV"/>
        </w:rPr>
        <w:t xml:space="preserve"> </w:t>
      </w:r>
      <w:r w:rsidR="00AC4BEA">
        <w:rPr>
          <w:noProof/>
          <w:lang w:val="lv-LV"/>
        </w:rPr>
        <w:t>acetātu</w:t>
      </w:r>
      <w:r w:rsidR="00AC4BEA" w:rsidRPr="00E8717C">
        <w:rPr>
          <w:noProof/>
          <w:lang w:val="lv-LV"/>
        </w:rPr>
        <w:t xml:space="preserve"> </w:t>
      </w:r>
      <w:r w:rsidRPr="00E8717C">
        <w:rPr>
          <w:noProof/>
          <w:lang w:val="lv-LV"/>
        </w:rPr>
        <w:t xml:space="preserve">ārstēto pacientu sadalījums pēc rases bija šāds: 737 baltās rases pacienti (93,2%), 28 melnās rases pacienti (3,5%), 11 aziātu rases pacienti (1,4%) un 14 citas rases pacienti (1,8%). Vienpadsmit procentiem iesaistīto pacientu ECOG funkcionālā stāvokļa rādītājs bija 2; 70% bija radioloģiski pierādīta slimības progresēšana kopā ar PSA progresēšanu vai bez tās; 70% pacientu iepriekš bija saņēmuši vienu citotoksisku ķīmijterapiju, bet 30% pacientu — divas. Metastāzes aknās bija 11% ar </w:t>
      </w:r>
      <w:r w:rsidR="001D36B3">
        <w:rPr>
          <w:noProof/>
          <w:lang w:val="lv-LV"/>
        </w:rPr>
        <w:t>abirateron</w:t>
      </w:r>
      <w:r w:rsidR="00AC4BEA">
        <w:rPr>
          <w:noProof/>
          <w:lang w:val="lv-LV"/>
        </w:rPr>
        <w:t>a</w:t>
      </w:r>
      <w:r w:rsidR="00AC4BEA" w:rsidRPr="00AC4BEA">
        <w:rPr>
          <w:noProof/>
          <w:lang w:val="lv-LV"/>
        </w:rPr>
        <w:t xml:space="preserve"> </w:t>
      </w:r>
      <w:r w:rsidR="00AC4BEA">
        <w:rPr>
          <w:noProof/>
          <w:lang w:val="lv-LV"/>
        </w:rPr>
        <w:t>acetātu</w:t>
      </w:r>
      <w:r w:rsidRPr="00E8717C">
        <w:rPr>
          <w:noProof/>
          <w:lang w:val="lv-LV"/>
        </w:rPr>
        <w:t xml:space="preserve"> ārstēto pacientu.</w:t>
      </w:r>
    </w:p>
    <w:p w14:paraId="63A0F07B" w14:textId="77777777" w:rsidR="00164C5B" w:rsidRPr="00E8717C" w:rsidRDefault="00164C5B" w:rsidP="000C6F80">
      <w:pPr>
        <w:tabs>
          <w:tab w:val="left" w:pos="1134"/>
          <w:tab w:val="left" w:pos="1701"/>
        </w:tabs>
        <w:rPr>
          <w:noProof/>
          <w:lang w:val="lv-LV"/>
        </w:rPr>
      </w:pPr>
    </w:p>
    <w:p w14:paraId="303698F8" w14:textId="77777777" w:rsidR="00164C5B" w:rsidRPr="00E8717C" w:rsidRDefault="00164C5B" w:rsidP="000C6F80">
      <w:pPr>
        <w:tabs>
          <w:tab w:val="left" w:pos="1134"/>
          <w:tab w:val="left" w:pos="1701"/>
        </w:tabs>
        <w:rPr>
          <w:noProof/>
          <w:lang w:val="lv-LV"/>
        </w:rPr>
      </w:pPr>
      <w:r w:rsidRPr="00E8717C">
        <w:rPr>
          <w:noProof/>
          <w:lang w:val="lv-LV"/>
        </w:rPr>
        <w:t xml:space="preserve">Plānotā analīzē, kuru veic pēc tam, kad bija novēroti 552 nāves gadījumi, tika konstatēts, ka mira 42% (333 no 797) ar </w:t>
      </w:r>
      <w:r w:rsidR="001D36B3">
        <w:rPr>
          <w:noProof/>
          <w:lang w:val="lv-LV"/>
        </w:rPr>
        <w:t>abirateron</w:t>
      </w:r>
      <w:r w:rsidR="00466787">
        <w:rPr>
          <w:noProof/>
          <w:lang w:val="lv-LV"/>
        </w:rPr>
        <w:t>a acetāt</w:t>
      </w:r>
      <w:r w:rsidR="001D36B3">
        <w:rPr>
          <w:noProof/>
          <w:lang w:val="lv-LV"/>
        </w:rPr>
        <w:t>u</w:t>
      </w:r>
      <w:r w:rsidRPr="00E8717C">
        <w:rPr>
          <w:noProof/>
          <w:lang w:val="lv-LV"/>
        </w:rPr>
        <w:t xml:space="preserve"> ārstēto pacientu un 55% (219 no 398) ar placebo ārstēto pacientu. Ar </w:t>
      </w:r>
      <w:r w:rsidR="001D36B3">
        <w:rPr>
          <w:noProof/>
          <w:lang w:val="lv-LV"/>
        </w:rPr>
        <w:t>abirateron</w:t>
      </w:r>
      <w:r w:rsidR="00466787">
        <w:rPr>
          <w:noProof/>
          <w:lang w:val="lv-LV"/>
        </w:rPr>
        <w:t>a acetāt</w:t>
      </w:r>
      <w:r w:rsidR="001D36B3">
        <w:rPr>
          <w:noProof/>
          <w:lang w:val="lv-LV"/>
        </w:rPr>
        <w:t>u</w:t>
      </w:r>
      <w:r w:rsidRPr="00E8717C">
        <w:rPr>
          <w:noProof/>
          <w:lang w:val="lv-LV"/>
        </w:rPr>
        <w:t xml:space="preserve"> ārstētajiem pacientiem novēroja statistiski nozīmīgu vispārējās dzīvildzes mediānas uzlabošanos (skatīt </w:t>
      </w:r>
      <w:r w:rsidR="007739FC" w:rsidRPr="00E8717C">
        <w:rPr>
          <w:noProof/>
          <w:lang w:val="lv-LV"/>
        </w:rPr>
        <w:t>7</w:t>
      </w:r>
      <w:r w:rsidRPr="00E8717C">
        <w:rPr>
          <w:noProof/>
          <w:lang w:val="lv-LV"/>
        </w:rPr>
        <w:t>. tabulu).</w:t>
      </w:r>
    </w:p>
    <w:p w14:paraId="3997265B" w14:textId="77777777" w:rsidR="00164C5B" w:rsidRPr="00E8717C" w:rsidRDefault="00164C5B" w:rsidP="000C6F80">
      <w:pPr>
        <w:tabs>
          <w:tab w:val="left" w:pos="1134"/>
          <w:tab w:val="left" w:pos="1701"/>
        </w:tabs>
        <w:rPr>
          <w:noProof/>
          <w:lang w:val="lv-LV"/>
        </w:rPr>
      </w:pPr>
    </w:p>
    <w:tbl>
      <w:tblPr>
        <w:tblW w:w="9072" w:type="dxa"/>
        <w:jc w:val="center"/>
        <w:tblBorders>
          <w:top w:val="single" w:sz="4" w:space="0" w:color="auto"/>
          <w:bottom w:val="single" w:sz="4" w:space="0" w:color="auto"/>
        </w:tblBorders>
        <w:tblLook w:val="04A0" w:firstRow="1" w:lastRow="0" w:firstColumn="1" w:lastColumn="0" w:noHBand="0" w:noVBand="1"/>
      </w:tblPr>
      <w:tblGrid>
        <w:gridCol w:w="3556"/>
        <w:gridCol w:w="2758"/>
        <w:gridCol w:w="2758"/>
      </w:tblGrid>
      <w:tr w:rsidR="00164C5B" w:rsidRPr="009A6F87" w14:paraId="07EBEE05" w14:textId="77777777" w:rsidTr="006A6331">
        <w:trPr>
          <w:cantSplit/>
          <w:jc w:val="center"/>
        </w:trPr>
        <w:tc>
          <w:tcPr>
            <w:tcW w:w="8658" w:type="dxa"/>
            <w:gridSpan w:val="3"/>
            <w:tcBorders>
              <w:top w:val="nil"/>
              <w:bottom w:val="single" w:sz="4" w:space="0" w:color="auto"/>
            </w:tcBorders>
          </w:tcPr>
          <w:p w14:paraId="76A736BD" w14:textId="77777777" w:rsidR="00164C5B" w:rsidRPr="00E8717C" w:rsidRDefault="007739FC" w:rsidP="000C6F80">
            <w:pPr>
              <w:keepNext/>
              <w:ind w:left="1134" w:hanging="1134"/>
              <w:rPr>
                <w:b/>
                <w:noProof/>
                <w:lang w:val="lv-LV"/>
              </w:rPr>
            </w:pPr>
            <w:r w:rsidRPr="00E8717C">
              <w:rPr>
                <w:b/>
                <w:bCs/>
                <w:noProof/>
                <w:lang w:val="lv-LV"/>
              </w:rPr>
              <w:t>7</w:t>
            </w:r>
            <w:r w:rsidR="00164C5B" w:rsidRPr="00E8717C">
              <w:rPr>
                <w:b/>
                <w:bCs/>
                <w:noProof/>
                <w:lang w:val="lv-LV"/>
              </w:rPr>
              <w:t>. tabula.</w:t>
            </w:r>
            <w:r w:rsidR="00164C5B" w:rsidRPr="00E8717C">
              <w:rPr>
                <w:b/>
                <w:bCs/>
                <w:noProof/>
                <w:lang w:val="lv-LV"/>
              </w:rPr>
              <w:tab/>
              <w:t xml:space="preserve">Vispārējā dzīvildze pacientiem, kuri ārstēti ar </w:t>
            </w:r>
            <w:r w:rsidR="001D36B3">
              <w:rPr>
                <w:b/>
                <w:bCs/>
                <w:noProof/>
                <w:lang w:val="lv-LV"/>
              </w:rPr>
              <w:t>abirateron</w:t>
            </w:r>
            <w:r w:rsidR="00AC4BEA">
              <w:rPr>
                <w:b/>
                <w:bCs/>
                <w:noProof/>
                <w:lang w:val="lv-LV"/>
              </w:rPr>
              <w:t>a</w:t>
            </w:r>
            <w:r w:rsidR="00164C5B" w:rsidRPr="00E8717C">
              <w:rPr>
                <w:b/>
                <w:bCs/>
                <w:noProof/>
                <w:lang w:val="lv-LV"/>
              </w:rPr>
              <w:t xml:space="preserve"> </w:t>
            </w:r>
            <w:r w:rsidR="00AC4BEA" w:rsidRPr="00B72749">
              <w:rPr>
                <w:b/>
                <w:bCs/>
                <w:noProof/>
                <w:lang w:val="lv-LV"/>
              </w:rPr>
              <w:t>acetātu</w:t>
            </w:r>
            <w:r w:rsidR="00AC4BEA" w:rsidRPr="00E8717C">
              <w:rPr>
                <w:b/>
                <w:bCs/>
                <w:noProof/>
                <w:lang w:val="lv-LV"/>
              </w:rPr>
              <w:t xml:space="preserve"> </w:t>
            </w:r>
            <w:r w:rsidR="00164C5B" w:rsidRPr="00E8717C">
              <w:rPr>
                <w:b/>
                <w:bCs/>
                <w:noProof/>
                <w:lang w:val="lv-LV"/>
              </w:rPr>
              <w:t>vai placebo kombinācijā ar prednizonu vai prednizolonu plus LHRH analogiem vai iepriekš veiktu orhiektomiju</w:t>
            </w:r>
          </w:p>
        </w:tc>
      </w:tr>
      <w:tr w:rsidR="00164C5B" w:rsidRPr="00E8717C" w14:paraId="4FC92423" w14:textId="77777777" w:rsidTr="006A6331">
        <w:trPr>
          <w:cantSplit/>
          <w:jc w:val="center"/>
        </w:trPr>
        <w:tc>
          <w:tcPr>
            <w:tcW w:w="3394" w:type="dxa"/>
            <w:tcBorders>
              <w:top w:val="single" w:sz="4" w:space="0" w:color="auto"/>
              <w:bottom w:val="single" w:sz="4" w:space="0" w:color="auto"/>
            </w:tcBorders>
          </w:tcPr>
          <w:p w14:paraId="0116E4F3" w14:textId="77777777" w:rsidR="00164C5B" w:rsidRPr="00E8717C" w:rsidRDefault="00164C5B" w:rsidP="000C6F80">
            <w:pPr>
              <w:keepNext/>
              <w:jc w:val="center"/>
              <w:rPr>
                <w:noProof/>
                <w:lang w:val="lv-LV"/>
              </w:rPr>
            </w:pPr>
          </w:p>
        </w:tc>
        <w:tc>
          <w:tcPr>
            <w:tcW w:w="2632" w:type="dxa"/>
            <w:tcBorders>
              <w:top w:val="single" w:sz="4" w:space="0" w:color="auto"/>
              <w:bottom w:val="single" w:sz="4" w:space="0" w:color="auto"/>
            </w:tcBorders>
          </w:tcPr>
          <w:p w14:paraId="6659FB6B" w14:textId="77777777" w:rsidR="00164C5B" w:rsidRPr="00E8717C" w:rsidRDefault="00A61165" w:rsidP="000C6F80">
            <w:pPr>
              <w:keepNext/>
              <w:jc w:val="center"/>
              <w:rPr>
                <w:b/>
                <w:noProof/>
                <w:lang w:val="lv-LV"/>
              </w:rPr>
            </w:pPr>
            <w:r>
              <w:rPr>
                <w:b/>
                <w:noProof/>
                <w:lang w:val="lv-LV"/>
              </w:rPr>
              <w:t>A</w:t>
            </w:r>
            <w:r w:rsidR="001D36B3">
              <w:rPr>
                <w:b/>
                <w:noProof/>
                <w:lang w:val="lv-LV"/>
              </w:rPr>
              <w:t>birateron</w:t>
            </w:r>
            <w:r w:rsidR="00AC4BEA">
              <w:rPr>
                <w:b/>
                <w:noProof/>
                <w:lang w:val="lv-LV"/>
              </w:rPr>
              <w:t>a</w:t>
            </w:r>
            <w:r w:rsidR="00AC4BEA">
              <w:rPr>
                <w:noProof/>
                <w:lang w:val="lv-LV"/>
              </w:rPr>
              <w:t xml:space="preserve"> </w:t>
            </w:r>
            <w:r w:rsidR="00AC4BEA" w:rsidRPr="00B72749">
              <w:rPr>
                <w:b/>
                <w:bCs/>
                <w:noProof/>
                <w:lang w:val="lv-LV"/>
              </w:rPr>
              <w:t>acetāts</w:t>
            </w:r>
          </w:p>
          <w:p w14:paraId="250F1A1B" w14:textId="77777777" w:rsidR="00164C5B" w:rsidRPr="00E8717C" w:rsidRDefault="00164C5B" w:rsidP="000C6F80">
            <w:pPr>
              <w:keepNext/>
              <w:jc w:val="center"/>
              <w:rPr>
                <w:b/>
                <w:noProof/>
                <w:lang w:val="lv-LV"/>
              </w:rPr>
            </w:pPr>
            <w:r w:rsidRPr="00E8717C">
              <w:rPr>
                <w:b/>
                <w:noProof/>
                <w:lang w:val="lv-LV"/>
              </w:rPr>
              <w:t>(N=797)</w:t>
            </w:r>
          </w:p>
        </w:tc>
        <w:tc>
          <w:tcPr>
            <w:tcW w:w="2632" w:type="dxa"/>
            <w:tcBorders>
              <w:top w:val="single" w:sz="4" w:space="0" w:color="auto"/>
              <w:bottom w:val="single" w:sz="4" w:space="0" w:color="auto"/>
            </w:tcBorders>
          </w:tcPr>
          <w:p w14:paraId="4F6941C5" w14:textId="77777777" w:rsidR="00164C5B" w:rsidRPr="00E8717C" w:rsidRDefault="00164C5B" w:rsidP="000C6F80">
            <w:pPr>
              <w:keepNext/>
              <w:jc w:val="center"/>
              <w:rPr>
                <w:b/>
                <w:noProof/>
                <w:lang w:val="lv-LV"/>
              </w:rPr>
            </w:pPr>
            <w:r w:rsidRPr="00E8717C">
              <w:rPr>
                <w:b/>
                <w:noProof/>
                <w:lang w:val="lv-LV"/>
              </w:rPr>
              <w:t>Placebo</w:t>
            </w:r>
          </w:p>
          <w:p w14:paraId="140CF2BE" w14:textId="77777777" w:rsidR="00164C5B" w:rsidRPr="00E8717C" w:rsidRDefault="00164C5B" w:rsidP="000C6F80">
            <w:pPr>
              <w:keepNext/>
              <w:jc w:val="center"/>
              <w:rPr>
                <w:b/>
                <w:noProof/>
                <w:lang w:val="lv-LV"/>
              </w:rPr>
            </w:pPr>
            <w:r w:rsidRPr="00E8717C">
              <w:rPr>
                <w:b/>
                <w:noProof/>
                <w:lang w:val="lv-LV"/>
              </w:rPr>
              <w:t>(N=398)</w:t>
            </w:r>
          </w:p>
        </w:tc>
      </w:tr>
      <w:tr w:rsidR="00164C5B" w:rsidRPr="00E8717C" w14:paraId="71E92A39" w14:textId="77777777" w:rsidTr="006A6331">
        <w:trPr>
          <w:cantSplit/>
          <w:jc w:val="center"/>
        </w:trPr>
        <w:tc>
          <w:tcPr>
            <w:tcW w:w="3394" w:type="dxa"/>
          </w:tcPr>
          <w:p w14:paraId="727C26A2" w14:textId="77777777" w:rsidR="00164C5B" w:rsidRPr="00E8717C" w:rsidRDefault="00164C5B" w:rsidP="000C6F80">
            <w:pPr>
              <w:keepNext/>
              <w:jc w:val="center"/>
              <w:rPr>
                <w:noProof/>
                <w:lang w:val="lv-LV"/>
              </w:rPr>
            </w:pPr>
            <w:r w:rsidRPr="00E8717C">
              <w:rPr>
                <w:b/>
                <w:noProof/>
                <w:lang w:val="lv-LV"/>
              </w:rPr>
              <w:t>Primārā dzīvildzes analīze</w:t>
            </w:r>
          </w:p>
        </w:tc>
        <w:tc>
          <w:tcPr>
            <w:tcW w:w="2632" w:type="dxa"/>
          </w:tcPr>
          <w:p w14:paraId="1FE2FF7A" w14:textId="77777777" w:rsidR="00164C5B" w:rsidRPr="00E8717C" w:rsidRDefault="00164C5B" w:rsidP="000C6F80">
            <w:pPr>
              <w:keepNext/>
              <w:jc w:val="center"/>
              <w:rPr>
                <w:noProof/>
                <w:lang w:val="lv-LV"/>
              </w:rPr>
            </w:pPr>
          </w:p>
        </w:tc>
        <w:tc>
          <w:tcPr>
            <w:tcW w:w="2632" w:type="dxa"/>
          </w:tcPr>
          <w:p w14:paraId="626FB114" w14:textId="77777777" w:rsidR="00164C5B" w:rsidRPr="00E8717C" w:rsidRDefault="00164C5B" w:rsidP="000C6F80">
            <w:pPr>
              <w:keepNext/>
              <w:jc w:val="center"/>
              <w:rPr>
                <w:noProof/>
                <w:lang w:val="lv-LV"/>
              </w:rPr>
            </w:pPr>
          </w:p>
        </w:tc>
      </w:tr>
      <w:tr w:rsidR="00164C5B" w:rsidRPr="00E8717C" w14:paraId="21B5F6EE" w14:textId="77777777" w:rsidTr="006A6331">
        <w:trPr>
          <w:cantSplit/>
          <w:jc w:val="center"/>
        </w:trPr>
        <w:tc>
          <w:tcPr>
            <w:tcW w:w="3394" w:type="dxa"/>
          </w:tcPr>
          <w:p w14:paraId="1905C45F" w14:textId="77777777" w:rsidR="00164C5B" w:rsidRPr="00E8717C" w:rsidRDefault="00164C5B" w:rsidP="000C6F80">
            <w:pPr>
              <w:jc w:val="center"/>
              <w:rPr>
                <w:noProof/>
                <w:lang w:val="lv-LV"/>
              </w:rPr>
            </w:pPr>
            <w:r w:rsidRPr="00E8717C">
              <w:rPr>
                <w:noProof/>
                <w:lang w:val="lv-LV"/>
              </w:rPr>
              <w:t>Nāves gadījumi (%)</w:t>
            </w:r>
          </w:p>
        </w:tc>
        <w:tc>
          <w:tcPr>
            <w:tcW w:w="2632" w:type="dxa"/>
          </w:tcPr>
          <w:p w14:paraId="0D4B2723" w14:textId="77777777" w:rsidR="00164C5B" w:rsidRPr="00E8717C" w:rsidRDefault="00164C5B" w:rsidP="000C6F80">
            <w:pPr>
              <w:jc w:val="center"/>
              <w:rPr>
                <w:noProof/>
                <w:lang w:val="lv-LV"/>
              </w:rPr>
            </w:pPr>
            <w:r w:rsidRPr="00E8717C">
              <w:rPr>
                <w:noProof/>
                <w:lang w:val="lv-LV"/>
              </w:rPr>
              <w:t>333 (42%)</w:t>
            </w:r>
          </w:p>
        </w:tc>
        <w:tc>
          <w:tcPr>
            <w:tcW w:w="2632" w:type="dxa"/>
          </w:tcPr>
          <w:p w14:paraId="17292D27" w14:textId="77777777" w:rsidR="00164C5B" w:rsidRPr="00E8717C" w:rsidRDefault="00164C5B" w:rsidP="000C6F80">
            <w:pPr>
              <w:jc w:val="center"/>
              <w:rPr>
                <w:noProof/>
                <w:lang w:val="lv-LV"/>
              </w:rPr>
            </w:pPr>
            <w:r w:rsidRPr="00E8717C">
              <w:rPr>
                <w:noProof/>
                <w:lang w:val="lv-LV"/>
              </w:rPr>
              <w:t>219 (55%)</w:t>
            </w:r>
          </w:p>
        </w:tc>
      </w:tr>
      <w:tr w:rsidR="00164C5B" w:rsidRPr="00E8717C" w14:paraId="484CA79D" w14:textId="77777777" w:rsidTr="006A6331">
        <w:trPr>
          <w:cantSplit/>
          <w:jc w:val="center"/>
        </w:trPr>
        <w:tc>
          <w:tcPr>
            <w:tcW w:w="3394" w:type="dxa"/>
          </w:tcPr>
          <w:p w14:paraId="5CCEC00E" w14:textId="77777777" w:rsidR="00164C5B" w:rsidRPr="00E8717C" w:rsidRDefault="00164C5B" w:rsidP="000C6F80">
            <w:pPr>
              <w:jc w:val="center"/>
              <w:rPr>
                <w:noProof/>
                <w:lang w:val="lv-LV"/>
              </w:rPr>
            </w:pPr>
            <w:r w:rsidRPr="00E8717C">
              <w:rPr>
                <w:noProof/>
                <w:lang w:val="lv-LV"/>
              </w:rPr>
              <w:t>Dzīvildzes mediāna (mēneši)</w:t>
            </w:r>
          </w:p>
          <w:p w14:paraId="02AAD0C0" w14:textId="77777777" w:rsidR="00164C5B" w:rsidRPr="00E8717C" w:rsidRDefault="00164C5B" w:rsidP="000C6F80">
            <w:pPr>
              <w:jc w:val="center"/>
              <w:rPr>
                <w:noProof/>
                <w:lang w:val="lv-LV"/>
              </w:rPr>
            </w:pPr>
            <w:r w:rsidRPr="00E8717C">
              <w:rPr>
                <w:noProof/>
                <w:lang w:val="lv-LV"/>
              </w:rPr>
              <w:t>(95% TI)</w:t>
            </w:r>
          </w:p>
        </w:tc>
        <w:tc>
          <w:tcPr>
            <w:tcW w:w="2632" w:type="dxa"/>
          </w:tcPr>
          <w:p w14:paraId="6E170C4C" w14:textId="77777777" w:rsidR="00164C5B" w:rsidRPr="00E8717C" w:rsidRDefault="00164C5B" w:rsidP="000C6F80">
            <w:pPr>
              <w:jc w:val="center"/>
              <w:rPr>
                <w:noProof/>
                <w:lang w:val="lv-LV"/>
              </w:rPr>
            </w:pPr>
            <w:r w:rsidRPr="00E8717C">
              <w:rPr>
                <w:noProof/>
                <w:lang w:val="lv-LV"/>
              </w:rPr>
              <w:t>14,8</w:t>
            </w:r>
          </w:p>
          <w:p w14:paraId="053FA272" w14:textId="77777777" w:rsidR="00164C5B" w:rsidRPr="00E8717C" w:rsidRDefault="00164C5B" w:rsidP="000C6F80">
            <w:pPr>
              <w:jc w:val="center"/>
              <w:rPr>
                <w:noProof/>
                <w:lang w:val="lv-LV"/>
              </w:rPr>
            </w:pPr>
            <w:r w:rsidRPr="00E8717C">
              <w:rPr>
                <w:noProof/>
                <w:lang w:val="lv-LV"/>
              </w:rPr>
              <w:t>(14,1; 15,4)</w:t>
            </w:r>
          </w:p>
        </w:tc>
        <w:tc>
          <w:tcPr>
            <w:tcW w:w="2632" w:type="dxa"/>
          </w:tcPr>
          <w:p w14:paraId="7547A9EE" w14:textId="77777777" w:rsidR="00164C5B" w:rsidRPr="00E8717C" w:rsidRDefault="00164C5B" w:rsidP="000C6F80">
            <w:pPr>
              <w:jc w:val="center"/>
              <w:rPr>
                <w:noProof/>
                <w:lang w:val="lv-LV"/>
              </w:rPr>
            </w:pPr>
            <w:r w:rsidRPr="00E8717C">
              <w:rPr>
                <w:noProof/>
                <w:lang w:val="lv-LV"/>
              </w:rPr>
              <w:t>10,9</w:t>
            </w:r>
          </w:p>
          <w:p w14:paraId="594F0A58" w14:textId="77777777" w:rsidR="00164C5B" w:rsidRPr="00E8717C" w:rsidRDefault="00164C5B" w:rsidP="000C6F80">
            <w:pPr>
              <w:jc w:val="center"/>
              <w:rPr>
                <w:noProof/>
                <w:lang w:val="lv-LV"/>
              </w:rPr>
            </w:pPr>
            <w:r w:rsidRPr="00E8717C">
              <w:rPr>
                <w:noProof/>
                <w:lang w:val="lv-LV"/>
              </w:rPr>
              <w:t>(10,2; 12,0)</w:t>
            </w:r>
          </w:p>
        </w:tc>
      </w:tr>
      <w:tr w:rsidR="00164C5B" w:rsidRPr="00E8717C" w14:paraId="3CD1C34A" w14:textId="77777777" w:rsidTr="006A6331">
        <w:trPr>
          <w:cantSplit/>
          <w:jc w:val="center"/>
        </w:trPr>
        <w:tc>
          <w:tcPr>
            <w:tcW w:w="3394" w:type="dxa"/>
          </w:tcPr>
          <w:p w14:paraId="3FC6FD1D" w14:textId="77777777" w:rsidR="00164C5B" w:rsidRPr="00E8717C" w:rsidRDefault="00164C5B" w:rsidP="000C6F80">
            <w:pPr>
              <w:jc w:val="center"/>
              <w:rPr>
                <w:noProof/>
                <w:lang w:val="lv-LV"/>
              </w:rPr>
            </w:pPr>
            <w:r w:rsidRPr="00E8717C">
              <w:rPr>
                <w:noProof/>
                <w:lang w:val="lv-LV"/>
              </w:rPr>
              <w:t>p vērtība</w:t>
            </w:r>
            <w:r w:rsidRPr="00E8717C">
              <w:rPr>
                <w:noProof/>
                <w:vertAlign w:val="superscript"/>
                <w:lang w:val="lv-LV"/>
              </w:rPr>
              <w:t>a</w:t>
            </w:r>
          </w:p>
        </w:tc>
        <w:tc>
          <w:tcPr>
            <w:tcW w:w="5264" w:type="dxa"/>
            <w:gridSpan w:val="2"/>
          </w:tcPr>
          <w:p w14:paraId="4FE91B86" w14:textId="77777777" w:rsidR="00164C5B" w:rsidRPr="00E8717C" w:rsidRDefault="00164C5B" w:rsidP="000C6F80">
            <w:pPr>
              <w:jc w:val="center"/>
              <w:rPr>
                <w:noProof/>
                <w:lang w:val="lv-LV"/>
              </w:rPr>
            </w:pPr>
            <w:r w:rsidRPr="00E8717C">
              <w:rPr>
                <w:noProof/>
                <w:lang w:val="lv-LV"/>
              </w:rPr>
              <w:t>&lt; 0,0001</w:t>
            </w:r>
          </w:p>
        </w:tc>
      </w:tr>
      <w:tr w:rsidR="00164C5B" w:rsidRPr="00E8717C" w14:paraId="50E8F6CF" w14:textId="77777777" w:rsidTr="006A6331">
        <w:trPr>
          <w:cantSplit/>
          <w:jc w:val="center"/>
        </w:trPr>
        <w:tc>
          <w:tcPr>
            <w:tcW w:w="3394" w:type="dxa"/>
          </w:tcPr>
          <w:p w14:paraId="563DBF07" w14:textId="77777777" w:rsidR="00164C5B" w:rsidRPr="00E8717C" w:rsidRDefault="00164C5B" w:rsidP="000C6F80">
            <w:pPr>
              <w:jc w:val="center"/>
              <w:rPr>
                <w:noProof/>
                <w:lang w:val="lv-LV"/>
              </w:rPr>
            </w:pPr>
            <w:r w:rsidRPr="00E8717C">
              <w:rPr>
                <w:noProof/>
                <w:lang w:val="lv-LV"/>
              </w:rPr>
              <w:t>Riska attiecība (95% TI)</w:t>
            </w:r>
            <w:r w:rsidRPr="00E8717C">
              <w:rPr>
                <w:noProof/>
                <w:vertAlign w:val="superscript"/>
                <w:lang w:val="lv-LV"/>
              </w:rPr>
              <w:t>b</w:t>
            </w:r>
          </w:p>
        </w:tc>
        <w:tc>
          <w:tcPr>
            <w:tcW w:w="5264" w:type="dxa"/>
            <w:gridSpan w:val="2"/>
          </w:tcPr>
          <w:p w14:paraId="19D664E2" w14:textId="77777777" w:rsidR="00164C5B" w:rsidRPr="00E8717C" w:rsidRDefault="00164C5B" w:rsidP="000C6F80">
            <w:pPr>
              <w:jc w:val="center"/>
              <w:rPr>
                <w:noProof/>
                <w:lang w:val="lv-LV"/>
              </w:rPr>
            </w:pPr>
            <w:r w:rsidRPr="00E8717C">
              <w:rPr>
                <w:noProof/>
                <w:lang w:val="lv-LV"/>
              </w:rPr>
              <w:t>0,646 (0,543; 0,768)</w:t>
            </w:r>
          </w:p>
        </w:tc>
      </w:tr>
      <w:tr w:rsidR="00164C5B" w:rsidRPr="00E8717C" w14:paraId="33D7C765" w14:textId="77777777" w:rsidTr="006A6331">
        <w:trPr>
          <w:cantSplit/>
          <w:jc w:val="center"/>
        </w:trPr>
        <w:tc>
          <w:tcPr>
            <w:tcW w:w="3394" w:type="dxa"/>
          </w:tcPr>
          <w:p w14:paraId="145152B2" w14:textId="77777777" w:rsidR="00164C5B" w:rsidRPr="00E8717C" w:rsidRDefault="00164C5B" w:rsidP="000C6F80">
            <w:pPr>
              <w:keepNext/>
              <w:jc w:val="center"/>
              <w:rPr>
                <w:b/>
                <w:noProof/>
                <w:lang w:val="lv-LV"/>
              </w:rPr>
            </w:pPr>
            <w:r w:rsidRPr="00E8717C">
              <w:rPr>
                <w:b/>
                <w:noProof/>
                <w:lang w:val="lv-LV"/>
              </w:rPr>
              <w:t>Koriģētā dzīvildzes analīze</w:t>
            </w:r>
          </w:p>
        </w:tc>
        <w:tc>
          <w:tcPr>
            <w:tcW w:w="2632" w:type="dxa"/>
          </w:tcPr>
          <w:p w14:paraId="0EDE34EF" w14:textId="77777777" w:rsidR="00164C5B" w:rsidRPr="00E8717C" w:rsidRDefault="00164C5B" w:rsidP="000C6F80">
            <w:pPr>
              <w:jc w:val="center"/>
              <w:rPr>
                <w:noProof/>
                <w:lang w:val="lv-LV"/>
              </w:rPr>
            </w:pPr>
          </w:p>
        </w:tc>
        <w:tc>
          <w:tcPr>
            <w:tcW w:w="2632" w:type="dxa"/>
          </w:tcPr>
          <w:p w14:paraId="7DA16620" w14:textId="77777777" w:rsidR="00164C5B" w:rsidRPr="00E8717C" w:rsidRDefault="00164C5B" w:rsidP="000C6F80">
            <w:pPr>
              <w:jc w:val="center"/>
              <w:rPr>
                <w:noProof/>
                <w:lang w:val="lv-LV"/>
              </w:rPr>
            </w:pPr>
          </w:p>
        </w:tc>
      </w:tr>
      <w:tr w:rsidR="00164C5B" w:rsidRPr="00E8717C" w14:paraId="756ECC34" w14:textId="77777777" w:rsidTr="006A6331">
        <w:trPr>
          <w:cantSplit/>
          <w:jc w:val="center"/>
        </w:trPr>
        <w:tc>
          <w:tcPr>
            <w:tcW w:w="3394" w:type="dxa"/>
            <w:tcBorders>
              <w:bottom w:val="nil"/>
            </w:tcBorders>
          </w:tcPr>
          <w:p w14:paraId="78094B93" w14:textId="77777777" w:rsidR="00164C5B" w:rsidRPr="00E8717C" w:rsidRDefault="00164C5B" w:rsidP="000C6F80">
            <w:pPr>
              <w:jc w:val="center"/>
              <w:rPr>
                <w:noProof/>
                <w:lang w:val="lv-LV"/>
              </w:rPr>
            </w:pPr>
            <w:r w:rsidRPr="00E8717C">
              <w:rPr>
                <w:noProof/>
                <w:lang w:val="lv-LV"/>
              </w:rPr>
              <w:t>Nāves gadījumi (%)</w:t>
            </w:r>
          </w:p>
        </w:tc>
        <w:tc>
          <w:tcPr>
            <w:tcW w:w="2632" w:type="dxa"/>
            <w:tcBorders>
              <w:bottom w:val="nil"/>
            </w:tcBorders>
          </w:tcPr>
          <w:p w14:paraId="17A53719" w14:textId="77777777" w:rsidR="00164C5B" w:rsidRPr="00E8717C" w:rsidRDefault="00164C5B" w:rsidP="000C6F80">
            <w:pPr>
              <w:jc w:val="center"/>
              <w:rPr>
                <w:noProof/>
                <w:lang w:val="lv-LV"/>
              </w:rPr>
            </w:pPr>
            <w:r w:rsidRPr="00E8717C">
              <w:rPr>
                <w:noProof/>
                <w:lang w:val="lv-LV"/>
              </w:rPr>
              <w:t>501 (63%)</w:t>
            </w:r>
          </w:p>
        </w:tc>
        <w:tc>
          <w:tcPr>
            <w:tcW w:w="2632" w:type="dxa"/>
            <w:tcBorders>
              <w:bottom w:val="nil"/>
            </w:tcBorders>
          </w:tcPr>
          <w:p w14:paraId="383F74C0" w14:textId="77777777" w:rsidR="00164C5B" w:rsidRPr="00E8717C" w:rsidRDefault="00164C5B" w:rsidP="000C6F80">
            <w:pPr>
              <w:jc w:val="center"/>
              <w:rPr>
                <w:noProof/>
                <w:lang w:val="lv-LV"/>
              </w:rPr>
            </w:pPr>
            <w:r w:rsidRPr="00E8717C">
              <w:rPr>
                <w:noProof/>
                <w:lang w:val="lv-LV"/>
              </w:rPr>
              <w:t>274 (69%)</w:t>
            </w:r>
          </w:p>
        </w:tc>
      </w:tr>
      <w:tr w:rsidR="00164C5B" w:rsidRPr="00E8717C" w14:paraId="13992CC0" w14:textId="77777777" w:rsidTr="006A6331">
        <w:trPr>
          <w:cantSplit/>
          <w:jc w:val="center"/>
        </w:trPr>
        <w:tc>
          <w:tcPr>
            <w:tcW w:w="3394" w:type="dxa"/>
            <w:tcBorders>
              <w:top w:val="nil"/>
              <w:bottom w:val="nil"/>
            </w:tcBorders>
          </w:tcPr>
          <w:p w14:paraId="369CDAA8" w14:textId="77777777" w:rsidR="00164C5B" w:rsidRPr="00E8717C" w:rsidRDefault="00164C5B" w:rsidP="000C6F80">
            <w:pPr>
              <w:jc w:val="center"/>
              <w:rPr>
                <w:noProof/>
                <w:lang w:val="lv-LV"/>
              </w:rPr>
            </w:pPr>
            <w:r w:rsidRPr="00E8717C">
              <w:rPr>
                <w:noProof/>
                <w:lang w:val="lv-LV"/>
              </w:rPr>
              <w:t>Dzīvildzes mediāna (mēneši)</w:t>
            </w:r>
          </w:p>
          <w:p w14:paraId="3A7D2AEF" w14:textId="77777777" w:rsidR="00164C5B" w:rsidRPr="00E8717C" w:rsidRDefault="00164C5B" w:rsidP="000C6F80">
            <w:pPr>
              <w:jc w:val="center"/>
              <w:rPr>
                <w:noProof/>
                <w:lang w:val="lv-LV"/>
              </w:rPr>
            </w:pPr>
            <w:r w:rsidRPr="00E8717C">
              <w:rPr>
                <w:noProof/>
                <w:lang w:val="lv-LV"/>
              </w:rPr>
              <w:t>(95% TI)</w:t>
            </w:r>
          </w:p>
        </w:tc>
        <w:tc>
          <w:tcPr>
            <w:tcW w:w="2632" w:type="dxa"/>
            <w:tcBorders>
              <w:top w:val="nil"/>
              <w:bottom w:val="nil"/>
            </w:tcBorders>
          </w:tcPr>
          <w:p w14:paraId="6EE4ECBC" w14:textId="77777777" w:rsidR="00164C5B" w:rsidRPr="00E8717C" w:rsidRDefault="00164C5B" w:rsidP="000C6F80">
            <w:pPr>
              <w:jc w:val="center"/>
              <w:rPr>
                <w:noProof/>
                <w:lang w:val="lv-LV"/>
              </w:rPr>
            </w:pPr>
            <w:r w:rsidRPr="00E8717C">
              <w:rPr>
                <w:noProof/>
                <w:lang w:val="lv-LV"/>
              </w:rPr>
              <w:t>15,8</w:t>
            </w:r>
          </w:p>
          <w:p w14:paraId="5F5AE74C" w14:textId="77777777" w:rsidR="00164C5B" w:rsidRPr="00E8717C" w:rsidRDefault="00164C5B" w:rsidP="000C6F80">
            <w:pPr>
              <w:jc w:val="center"/>
              <w:rPr>
                <w:noProof/>
                <w:lang w:val="lv-LV"/>
              </w:rPr>
            </w:pPr>
            <w:r w:rsidRPr="00E8717C">
              <w:rPr>
                <w:noProof/>
                <w:lang w:val="lv-LV"/>
              </w:rPr>
              <w:t>(14,8; 17,0)</w:t>
            </w:r>
          </w:p>
        </w:tc>
        <w:tc>
          <w:tcPr>
            <w:tcW w:w="2632" w:type="dxa"/>
            <w:tcBorders>
              <w:top w:val="nil"/>
              <w:bottom w:val="nil"/>
            </w:tcBorders>
          </w:tcPr>
          <w:p w14:paraId="3D684A51" w14:textId="77777777" w:rsidR="00164C5B" w:rsidRPr="00E8717C" w:rsidRDefault="00164C5B" w:rsidP="000C6F80">
            <w:pPr>
              <w:jc w:val="center"/>
              <w:rPr>
                <w:noProof/>
                <w:lang w:val="lv-LV"/>
              </w:rPr>
            </w:pPr>
            <w:r w:rsidRPr="00E8717C">
              <w:rPr>
                <w:noProof/>
                <w:lang w:val="lv-LV"/>
              </w:rPr>
              <w:t>11,2</w:t>
            </w:r>
          </w:p>
          <w:p w14:paraId="64F7DAFE" w14:textId="77777777" w:rsidR="00164C5B" w:rsidRPr="00E8717C" w:rsidRDefault="00164C5B" w:rsidP="000C6F80">
            <w:pPr>
              <w:jc w:val="center"/>
              <w:rPr>
                <w:noProof/>
                <w:lang w:val="lv-LV"/>
              </w:rPr>
            </w:pPr>
            <w:r w:rsidRPr="00E8717C">
              <w:rPr>
                <w:noProof/>
                <w:lang w:val="lv-LV"/>
              </w:rPr>
              <w:t>(10,4; 13,1)</w:t>
            </w:r>
          </w:p>
        </w:tc>
      </w:tr>
      <w:tr w:rsidR="00164C5B" w:rsidRPr="00E8717C" w14:paraId="3A35FD42" w14:textId="77777777" w:rsidTr="006A6331">
        <w:trPr>
          <w:cantSplit/>
          <w:jc w:val="center"/>
        </w:trPr>
        <w:tc>
          <w:tcPr>
            <w:tcW w:w="3394" w:type="dxa"/>
            <w:tcBorders>
              <w:top w:val="nil"/>
              <w:bottom w:val="single" w:sz="4" w:space="0" w:color="auto"/>
            </w:tcBorders>
          </w:tcPr>
          <w:p w14:paraId="7656797E" w14:textId="77777777" w:rsidR="00164C5B" w:rsidRPr="00E8717C" w:rsidRDefault="00164C5B" w:rsidP="000C6F80">
            <w:pPr>
              <w:jc w:val="center"/>
              <w:rPr>
                <w:noProof/>
                <w:lang w:val="lv-LV"/>
              </w:rPr>
            </w:pPr>
            <w:r w:rsidRPr="00E8717C">
              <w:rPr>
                <w:noProof/>
                <w:lang w:val="lv-LV"/>
              </w:rPr>
              <w:t>Riska attiecība (95% TI)</w:t>
            </w:r>
            <w:r w:rsidRPr="00E8717C">
              <w:rPr>
                <w:noProof/>
                <w:vertAlign w:val="superscript"/>
                <w:lang w:val="lv-LV"/>
              </w:rPr>
              <w:t>b</w:t>
            </w:r>
          </w:p>
        </w:tc>
        <w:tc>
          <w:tcPr>
            <w:tcW w:w="5264" w:type="dxa"/>
            <w:gridSpan w:val="2"/>
            <w:tcBorders>
              <w:top w:val="nil"/>
              <w:bottom w:val="single" w:sz="4" w:space="0" w:color="auto"/>
            </w:tcBorders>
          </w:tcPr>
          <w:p w14:paraId="6E7FDC5E" w14:textId="77777777" w:rsidR="00164C5B" w:rsidRPr="00E8717C" w:rsidRDefault="00164C5B" w:rsidP="000C6F80">
            <w:pPr>
              <w:jc w:val="center"/>
              <w:rPr>
                <w:noProof/>
                <w:lang w:val="lv-LV"/>
              </w:rPr>
            </w:pPr>
            <w:r w:rsidRPr="00E8717C">
              <w:rPr>
                <w:noProof/>
                <w:lang w:val="lv-LV"/>
              </w:rPr>
              <w:t>0,740 (0,638; 0,859)</w:t>
            </w:r>
          </w:p>
        </w:tc>
      </w:tr>
      <w:tr w:rsidR="00164C5B" w:rsidRPr="00E8717C" w14:paraId="6140B375" w14:textId="77777777" w:rsidTr="006A6331">
        <w:trPr>
          <w:cantSplit/>
          <w:jc w:val="center"/>
        </w:trPr>
        <w:tc>
          <w:tcPr>
            <w:tcW w:w="8658" w:type="dxa"/>
            <w:gridSpan w:val="3"/>
            <w:tcBorders>
              <w:top w:val="single" w:sz="4" w:space="0" w:color="auto"/>
              <w:bottom w:val="nil"/>
            </w:tcBorders>
          </w:tcPr>
          <w:p w14:paraId="4441913C" w14:textId="77777777" w:rsidR="00164C5B" w:rsidRPr="00E8717C" w:rsidRDefault="00164C5B" w:rsidP="000C6F80">
            <w:pPr>
              <w:ind w:left="284" w:hanging="284"/>
              <w:rPr>
                <w:noProof/>
                <w:sz w:val="18"/>
                <w:szCs w:val="18"/>
                <w:lang w:val="lv-LV" w:eastAsia="ja-JP"/>
              </w:rPr>
            </w:pPr>
            <w:r w:rsidRPr="00E8717C">
              <w:rPr>
                <w:noProof/>
                <w:vertAlign w:val="superscript"/>
                <w:lang w:val="lv-LV" w:eastAsia="ja-JP"/>
              </w:rPr>
              <w:t>a</w:t>
            </w:r>
            <w:r w:rsidRPr="00E8717C">
              <w:rPr>
                <w:noProof/>
                <w:sz w:val="18"/>
                <w:szCs w:val="18"/>
                <w:lang w:val="lv-LV" w:eastAsia="ja-JP"/>
              </w:rPr>
              <w:tab/>
            </w:r>
            <w:r w:rsidRPr="00E8717C">
              <w:rPr>
                <w:noProof/>
                <w:sz w:val="18"/>
                <w:szCs w:val="18"/>
                <w:lang w:val="lv-LV"/>
              </w:rPr>
              <w:t xml:space="preserve">p vērtība ir atvasināta no </w:t>
            </w:r>
            <w:r w:rsidRPr="00E8717C">
              <w:rPr>
                <w:i/>
                <w:noProof/>
                <w:sz w:val="18"/>
                <w:szCs w:val="18"/>
                <w:lang w:val="lv-LV"/>
              </w:rPr>
              <w:t>log-rank</w:t>
            </w:r>
            <w:r w:rsidRPr="00E8717C">
              <w:rPr>
                <w:noProof/>
                <w:sz w:val="18"/>
                <w:szCs w:val="18"/>
                <w:lang w:val="lv-LV"/>
              </w:rPr>
              <w:t xml:space="preserve"> testa, kas stratificēts pēc ECOG veiktspējas skalas rādītāja (0–1, salīdzinot ar 2), sāpju skalas rādītāja (nav, salīdzinot ar ir), iepriekš saņemto ķīmijterapijas shēmu skaita (1, salīdzinot ar 2) un slimības progresēšanas veida (tikai PSA, salīdzinot ar radioloģiski nosakāmu).</w:t>
            </w:r>
          </w:p>
          <w:p w14:paraId="226D96D8" w14:textId="77777777" w:rsidR="00164C5B" w:rsidRPr="00E8717C" w:rsidRDefault="00164C5B" w:rsidP="000C6F80">
            <w:pPr>
              <w:ind w:left="284" w:hanging="284"/>
              <w:rPr>
                <w:noProof/>
                <w:sz w:val="18"/>
                <w:szCs w:val="18"/>
                <w:lang w:val="lv-LV"/>
              </w:rPr>
            </w:pPr>
            <w:r w:rsidRPr="00E8717C">
              <w:rPr>
                <w:noProof/>
                <w:vertAlign w:val="superscript"/>
                <w:lang w:val="lv-LV" w:eastAsia="ja-JP"/>
              </w:rPr>
              <w:t>b</w:t>
            </w:r>
            <w:r w:rsidRPr="00E8717C">
              <w:rPr>
                <w:noProof/>
                <w:sz w:val="18"/>
                <w:szCs w:val="18"/>
                <w:lang w:val="lv-LV" w:eastAsia="ja-JP"/>
              </w:rPr>
              <w:tab/>
            </w:r>
            <w:r w:rsidRPr="00E8717C">
              <w:rPr>
                <w:noProof/>
                <w:sz w:val="18"/>
                <w:szCs w:val="18"/>
                <w:lang w:val="lv-LV"/>
              </w:rPr>
              <w:t>Riska attiecība ir atvasināta no stratificētā proporcionālā riska modeļa. Riska attiecība &lt; </w:t>
            </w:r>
            <w:r w:rsidRPr="00E8717C">
              <w:rPr>
                <w:noProof/>
                <w:sz w:val="18"/>
                <w:szCs w:val="18"/>
                <w:lang w:val="lv-LV" w:eastAsia="ja-JP"/>
              </w:rPr>
              <w:t xml:space="preserve">1 liecina par labu </w:t>
            </w:r>
            <w:r w:rsidR="001D36B3">
              <w:rPr>
                <w:noProof/>
                <w:sz w:val="18"/>
                <w:szCs w:val="18"/>
                <w:lang w:val="lv-LV"/>
              </w:rPr>
              <w:t>abirateron</w:t>
            </w:r>
            <w:r w:rsidR="00A61165">
              <w:rPr>
                <w:noProof/>
                <w:sz w:val="18"/>
                <w:szCs w:val="18"/>
                <w:lang w:val="lv-LV"/>
              </w:rPr>
              <w:t>a</w:t>
            </w:r>
            <w:r w:rsidR="00AC4BEA">
              <w:rPr>
                <w:noProof/>
                <w:lang w:val="lv-LV"/>
              </w:rPr>
              <w:t xml:space="preserve"> </w:t>
            </w:r>
            <w:r w:rsidR="00AC4BEA" w:rsidRPr="00B72749">
              <w:rPr>
                <w:noProof/>
                <w:sz w:val="18"/>
                <w:szCs w:val="18"/>
                <w:lang w:val="lv-LV"/>
              </w:rPr>
              <w:t>acetātam</w:t>
            </w:r>
            <w:r w:rsidRPr="00E8717C">
              <w:rPr>
                <w:noProof/>
                <w:sz w:val="18"/>
                <w:szCs w:val="18"/>
                <w:lang w:val="lv-LV"/>
              </w:rPr>
              <w:t>.</w:t>
            </w:r>
          </w:p>
        </w:tc>
      </w:tr>
    </w:tbl>
    <w:p w14:paraId="0A318B4A" w14:textId="77777777" w:rsidR="00164C5B" w:rsidRPr="00E8717C" w:rsidRDefault="00164C5B" w:rsidP="000C6F80">
      <w:pPr>
        <w:tabs>
          <w:tab w:val="left" w:pos="1134"/>
          <w:tab w:val="left" w:pos="1701"/>
        </w:tabs>
        <w:rPr>
          <w:bCs/>
          <w:noProof/>
          <w:lang w:val="lv-LV"/>
        </w:rPr>
      </w:pPr>
    </w:p>
    <w:p w14:paraId="29B94C0F" w14:textId="77777777" w:rsidR="00164C5B" w:rsidRPr="00E8717C" w:rsidRDefault="00164C5B" w:rsidP="000C6F80">
      <w:pPr>
        <w:tabs>
          <w:tab w:val="left" w:pos="1134"/>
          <w:tab w:val="left" w:pos="1701"/>
        </w:tabs>
        <w:rPr>
          <w:noProof/>
          <w:lang w:val="lv-LV"/>
        </w:rPr>
      </w:pPr>
      <w:r w:rsidRPr="00E8717C">
        <w:rPr>
          <w:noProof/>
          <w:lang w:val="lv-LV"/>
        </w:rPr>
        <w:t xml:space="preserve">Visos novērtējuma laikos pēc dažiem pirmajiem ārstēšanas mēnešiem lielāks dzīvi palikušo pacientu īpatsvars bija ar </w:t>
      </w:r>
      <w:r w:rsidR="001D36B3">
        <w:rPr>
          <w:noProof/>
          <w:lang w:val="lv-LV"/>
        </w:rPr>
        <w:t>abirateron</w:t>
      </w:r>
      <w:r w:rsidR="00AC4BEA">
        <w:rPr>
          <w:noProof/>
          <w:lang w:val="lv-LV"/>
        </w:rPr>
        <w:t>a</w:t>
      </w:r>
      <w:r w:rsidRPr="00E8717C">
        <w:rPr>
          <w:noProof/>
          <w:lang w:val="lv-LV"/>
        </w:rPr>
        <w:t xml:space="preserve"> </w:t>
      </w:r>
      <w:r w:rsidR="00AC4BEA">
        <w:rPr>
          <w:noProof/>
          <w:lang w:val="lv-LV"/>
        </w:rPr>
        <w:t>acetātu</w:t>
      </w:r>
      <w:r w:rsidR="00AC4BEA" w:rsidRPr="00E8717C">
        <w:rPr>
          <w:noProof/>
          <w:lang w:val="lv-LV"/>
        </w:rPr>
        <w:t xml:space="preserve"> </w:t>
      </w:r>
      <w:r w:rsidRPr="00E8717C">
        <w:rPr>
          <w:noProof/>
          <w:lang w:val="lv-LV"/>
        </w:rPr>
        <w:t xml:space="preserve">ārstēto pacientu grupā, salīdzinot ar pacientu, kuri tika ārstēti ar placebo, īpatsvaru (skatīt </w:t>
      </w:r>
      <w:r w:rsidR="000C78B9" w:rsidRPr="00E8717C">
        <w:rPr>
          <w:noProof/>
          <w:lang w:val="lv-LV"/>
        </w:rPr>
        <w:t>6</w:t>
      </w:r>
      <w:r w:rsidRPr="00E8717C">
        <w:rPr>
          <w:noProof/>
          <w:lang w:val="lv-LV"/>
        </w:rPr>
        <w:t>. attēlu).</w:t>
      </w:r>
    </w:p>
    <w:p w14:paraId="44A79B70" w14:textId="77777777" w:rsidR="00164C5B" w:rsidRPr="00E8717C" w:rsidRDefault="00164C5B" w:rsidP="000C6F80">
      <w:pPr>
        <w:tabs>
          <w:tab w:val="left" w:pos="1134"/>
          <w:tab w:val="left" w:pos="1701"/>
        </w:tabs>
        <w:rPr>
          <w:noProof/>
          <w:lang w:val="lv-LV"/>
        </w:rPr>
      </w:pPr>
    </w:p>
    <w:p w14:paraId="6D02F62B" w14:textId="77777777" w:rsidR="00164C5B" w:rsidRPr="00E8717C" w:rsidRDefault="000C78B9" w:rsidP="000C6F80">
      <w:pPr>
        <w:keepNext/>
        <w:tabs>
          <w:tab w:val="left" w:pos="1134"/>
          <w:tab w:val="left" w:pos="1701"/>
        </w:tabs>
        <w:ind w:left="1134" w:hanging="1134"/>
        <w:rPr>
          <w:b/>
          <w:noProof/>
          <w:lang w:val="lv-LV"/>
        </w:rPr>
      </w:pPr>
      <w:r w:rsidRPr="00E8717C">
        <w:rPr>
          <w:b/>
          <w:bCs/>
          <w:noProof/>
          <w:lang w:val="lv-LV"/>
        </w:rPr>
        <w:t>6</w:t>
      </w:r>
      <w:r w:rsidR="00164C5B" w:rsidRPr="00E8717C">
        <w:rPr>
          <w:b/>
          <w:bCs/>
          <w:noProof/>
          <w:lang w:val="lv-LV"/>
        </w:rPr>
        <w:t>. attēls.</w:t>
      </w:r>
      <w:r w:rsidR="00164C5B" w:rsidRPr="00E8717C">
        <w:rPr>
          <w:b/>
          <w:bCs/>
          <w:noProof/>
          <w:lang w:val="lv-LV"/>
        </w:rPr>
        <w:tab/>
      </w:r>
      <w:r w:rsidR="00164C5B" w:rsidRPr="00E8717C">
        <w:rPr>
          <w:b/>
          <w:bCs/>
          <w:iCs/>
          <w:noProof/>
          <w:lang w:val="lv-LV"/>
        </w:rPr>
        <w:t>Kaplana-Meijera</w:t>
      </w:r>
      <w:r w:rsidR="00164C5B" w:rsidRPr="00E8717C">
        <w:rPr>
          <w:b/>
          <w:bCs/>
          <w:noProof/>
          <w:lang w:val="lv-LV"/>
        </w:rPr>
        <w:t xml:space="preserve"> dzīvildzes līknes pacientiem, kuri ārstēti ar </w:t>
      </w:r>
      <w:r w:rsidR="001D36B3">
        <w:rPr>
          <w:b/>
          <w:bCs/>
          <w:noProof/>
          <w:lang w:val="lv-LV"/>
        </w:rPr>
        <w:t>abirateron</w:t>
      </w:r>
      <w:r w:rsidR="00AC4BEA">
        <w:rPr>
          <w:b/>
          <w:bCs/>
          <w:noProof/>
          <w:lang w:val="lv-LV"/>
        </w:rPr>
        <w:t>a</w:t>
      </w:r>
      <w:r w:rsidR="00164C5B" w:rsidRPr="00E8717C">
        <w:rPr>
          <w:b/>
          <w:bCs/>
          <w:noProof/>
          <w:lang w:val="lv-LV"/>
        </w:rPr>
        <w:t xml:space="preserve"> </w:t>
      </w:r>
      <w:r w:rsidR="00AC4BEA" w:rsidRPr="00B72749">
        <w:rPr>
          <w:b/>
          <w:bCs/>
          <w:noProof/>
          <w:lang w:val="lv-LV"/>
        </w:rPr>
        <w:t>acetātu</w:t>
      </w:r>
      <w:r w:rsidR="00AC4BEA" w:rsidRPr="00E8717C">
        <w:rPr>
          <w:b/>
          <w:bCs/>
          <w:noProof/>
          <w:lang w:val="lv-LV"/>
        </w:rPr>
        <w:t xml:space="preserve"> </w:t>
      </w:r>
      <w:r w:rsidR="00164C5B" w:rsidRPr="00E8717C">
        <w:rPr>
          <w:b/>
          <w:bCs/>
          <w:noProof/>
          <w:lang w:val="lv-LV"/>
        </w:rPr>
        <w:t>vai placebo kombinācijā ar prednizonu vai prednizolonu plus LHRH analogiem vai iepriekš veiktu orhiektomiju</w:t>
      </w:r>
    </w:p>
    <w:p w14:paraId="25AAD1B3" w14:textId="77777777" w:rsidR="00164C5B" w:rsidRPr="00E8717C" w:rsidRDefault="00364E3D" w:rsidP="000C6F80">
      <w:pPr>
        <w:rPr>
          <w:noProof/>
          <w:lang w:val="lv-LV"/>
        </w:rPr>
      </w:pPr>
      <w:r w:rsidRPr="00E8717C">
        <w:rPr>
          <w:noProof/>
          <w:lang w:val="en-IN" w:eastAsia="en-IN"/>
        </w:rPr>
        <w:drawing>
          <wp:inline distT="0" distB="0" distL="0" distR="0" wp14:anchorId="2AE66EBF" wp14:editId="65336A0E">
            <wp:extent cx="5781675" cy="4295775"/>
            <wp:effectExtent l="0" t="0" r="0" b="0"/>
            <wp:docPr id="13" name="Picture 13" descr="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81675" cy="4295775"/>
                    </a:xfrm>
                    <a:prstGeom prst="rect">
                      <a:avLst/>
                    </a:prstGeom>
                    <a:noFill/>
                    <a:ln>
                      <a:noFill/>
                    </a:ln>
                  </pic:spPr>
                </pic:pic>
              </a:graphicData>
            </a:graphic>
          </wp:inline>
        </w:drawing>
      </w:r>
    </w:p>
    <w:p w14:paraId="253B8018" w14:textId="77777777" w:rsidR="00164C5B" w:rsidRPr="00E8717C" w:rsidRDefault="00164C5B" w:rsidP="000C6F80">
      <w:pPr>
        <w:tabs>
          <w:tab w:val="left" w:pos="1134"/>
          <w:tab w:val="left" w:pos="1701"/>
        </w:tabs>
        <w:rPr>
          <w:noProof/>
          <w:sz w:val="18"/>
          <w:szCs w:val="18"/>
          <w:lang w:val="lv-LV"/>
        </w:rPr>
      </w:pPr>
      <w:r w:rsidRPr="00E8717C">
        <w:rPr>
          <w:noProof/>
          <w:sz w:val="18"/>
          <w:szCs w:val="18"/>
          <w:lang w:val="lv-LV"/>
        </w:rPr>
        <w:t>AA = </w:t>
      </w:r>
      <w:r w:rsidR="008006F1">
        <w:rPr>
          <w:noProof/>
          <w:sz w:val="18"/>
          <w:szCs w:val="18"/>
          <w:lang w:val="lv-LV"/>
        </w:rPr>
        <w:t>abiraterona acetāts</w:t>
      </w:r>
    </w:p>
    <w:p w14:paraId="76ADD7CE" w14:textId="77777777" w:rsidR="00164C5B" w:rsidRPr="00E8717C" w:rsidRDefault="00164C5B" w:rsidP="000C6F80">
      <w:pPr>
        <w:tabs>
          <w:tab w:val="left" w:pos="1134"/>
          <w:tab w:val="left" w:pos="1701"/>
        </w:tabs>
        <w:rPr>
          <w:noProof/>
          <w:lang w:val="lv-LV"/>
        </w:rPr>
      </w:pPr>
    </w:p>
    <w:p w14:paraId="063CF7CB" w14:textId="77777777" w:rsidR="00164C5B" w:rsidRPr="00E8717C" w:rsidRDefault="00164C5B" w:rsidP="000C6F80">
      <w:pPr>
        <w:tabs>
          <w:tab w:val="left" w:pos="1134"/>
          <w:tab w:val="left" w:pos="1701"/>
        </w:tabs>
        <w:rPr>
          <w:noProof/>
          <w:lang w:val="lv-LV"/>
        </w:rPr>
      </w:pPr>
      <w:r w:rsidRPr="00E8717C">
        <w:rPr>
          <w:noProof/>
          <w:lang w:val="lv-LV"/>
        </w:rPr>
        <w:t xml:space="preserve">Apakšgrupu dzīvildzes analīzē tika konstatēta konsekventa dzīvildzes uzlabošanās, ārstējot ar </w:t>
      </w:r>
      <w:r w:rsidR="001D36B3">
        <w:rPr>
          <w:noProof/>
          <w:lang w:val="lv-LV"/>
        </w:rPr>
        <w:t>abirateron</w:t>
      </w:r>
      <w:r w:rsidR="00466787">
        <w:rPr>
          <w:noProof/>
          <w:lang w:val="lv-LV"/>
        </w:rPr>
        <w:t>a acetāt</w:t>
      </w:r>
      <w:r w:rsidR="001D36B3">
        <w:rPr>
          <w:noProof/>
          <w:lang w:val="lv-LV"/>
        </w:rPr>
        <w:t>u</w:t>
      </w:r>
      <w:r w:rsidRPr="00E8717C">
        <w:rPr>
          <w:noProof/>
          <w:lang w:val="lv-LV"/>
        </w:rPr>
        <w:t xml:space="preserve"> (skatīt </w:t>
      </w:r>
      <w:r w:rsidR="000C78B9" w:rsidRPr="00E8717C">
        <w:rPr>
          <w:noProof/>
          <w:lang w:val="lv-LV"/>
        </w:rPr>
        <w:t>7</w:t>
      </w:r>
      <w:r w:rsidRPr="00E8717C">
        <w:rPr>
          <w:noProof/>
          <w:lang w:val="lv-LV"/>
        </w:rPr>
        <w:t>. attēlu).</w:t>
      </w:r>
    </w:p>
    <w:p w14:paraId="6BFAE742" w14:textId="77777777" w:rsidR="00164C5B" w:rsidRPr="00E8717C" w:rsidRDefault="00164C5B" w:rsidP="000C6F80">
      <w:pPr>
        <w:tabs>
          <w:tab w:val="left" w:pos="1134"/>
          <w:tab w:val="left" w:pos="1701"/>
        </w:tabs>
        <w:rPr>
          <w:noProof/>
          <w:lang w:val="lv-LV"/>
        </w:rPr>
      </w:pPr>
    </w:p>
    <w:p w14:paraId="1386B7E1" w14:textId="77777777" w:rsidR="00164C5B" w:rsidRPr="00E8717C" w:rsidRDefault="000C78B9" w:rsidP="007F0378">
      <w:pPr>
        <w:keepNext/>
        <w:tabs>
          <w:tab w:val="left" w:pos="1134"/>
          <w:tab w:val="left" w:pos="1701"/>
        </w:tabs>
        <w:ind w:left="1134" w:hanging="1134"/>
        <w:rPr>
          <w:b/>
          <w:bCs/>
          <w:noProof/>
          <w:lang w:val="lv-LV"/>
        </w:rPr>
      </w:pPr>
      <w:r w:rsidRPr="00E8717C">
        <w:rPr>
          <w:b/>
          <w:bCs/>
          <w:noProof/>
          <w:lang w:val="lv-LV"/>
        </w:rPr>
        <w:t>7</w:t>
      </w:r>
      <w:r w:rsidR="00164C5B" w:rsidRPr="00E8717C">
        <w:rPr>
          <w:b/>
          <w:bCs/>
          <w:noProof/>
          <w:lang w:val="lv-LV"/>
        </w:rPr>
        <w:t>. attēls:</w:t>
      </w:r>
      <w:r w:rsidR="00164C5B" w:rsidRPr="00E8717C">
        <w:rPr>
          <w:b/>
          <w:bCs/>
          <w:noProof/>
          <w:lang w:val="lv-LV"/>
        </w:rPr>
        <w:tab/>
        <w:t>Vispārējā dzīvildze pa apakšgrupām: riska attiecība un 95 % ticamības intervāls</w:t>
      </w:r>
    </w:p>
    <w:p w14:paraId="3248F19B" w14:textId="77777777" w:rsidR="00164C5B" w:rsidRPr="00E8717C" w:rsidRDefault="00164C5B" w:rsidP="00AF679A">
      <w:pPr>
        <w:keepNext/>
        <w:rPr>
          <w:noProof/>
          <w:snapToGrid/>
          <w:lang w:val="lv-LV" w:eastAsia="en-US"/>
        </w:rPr>
      </w:pPr>
    </w:p>
    <w:p w14:paraId="336989FF" w14:textId="77777777" w:rsidR="00164C5B" w:rsidRPr="00E8717C" w:rsidRDefault="00364E3D" w:rsidP="00472FEF">
      <w:pPr>
        <w:rPr>
          <w:noProof/>
          <w:snapToGrid/>
          <w:lang w:val="lv-LV" w:eastAsia="en-US"/>
        </w:rPr>
      </w:pPr>
      <w:r w:rsidRPr="00E8717C">
        <w:rPr>
          <w:noProof/>
          <w:snapToGrid/>
          <w:lang w:val="en-IN" w:eastAsia="en-IN"/>
        </w:rPr>
        <w:drawing>
          <wp:inline distT="0" distB="0" distL="0" distR="0" wp14:anchorId="00787EAB" wp14:editId="29A028F5">
            <wp:extent cx="5534025" cy="33337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4025" cy="3333750"/>
                    </a:xfrm>
                    <a:prstGeom prst="rect">
                      <a:avLst/>
                    </a:prstGeom>
                    <a:noFill/>
                    <a:ln>
                      <a:noFill/>
                    </a:ln>
                  </pic:spPr>
                </pic:pic>
              </a:graphicData>
            </a:graphic>
          </wp:inline>
        </w:drawing>
      </w:r>
    </w:p>
    <w:p w14:paraId="72DFC86F" w14:textId="77777777" w:rsidR="00164C5B" w:rsidRPr="00E8717C" w:rsidRDefault="00164C5B" w:rsidP="00D740D6">
      <w:pPr>
        <w:rPr>
          <w:noProof/>
          <w:lang w:val="lv-LV"/>
        </w:rPr>
      </w:pPr>
      <w:r w:rsidRPr="00E8717C">
        <w:rPr>
          <w:noProof/>
          <w:sz w:val="18"/>
          <w:szCs w:val="18"/>
          <w:lang w:val="lv-LV"/>
        </w:rPr>
        <w:t xml:space="preserve">AA = </w:t>
      </w:r>
      <w:r w:rsidR="008006F1">
        <w:rPr>
          <w:noProof/>
          <w:sz w:val="18"/>
          <w:szCs w:val="18"/>
          <w:lang w:val="lv-LV"/>
        </w:rPr>
        <w:t>abiraterona acetāts</w:t>
      </w:r>
      <w:r w:rsidRPr="00E8717C">
        <w:rPr>
          <w:noProof/>
          <w:sz w:val="18"/>
          <w:szCs w:val="18"/>
          <w:lang w:val="lv-LV"/>
        </w:rPr>
        <w:t>; BPI</w:t>
      </w:r>
      <w:r w:rsidR="000B06AE" w:rsidRPr="00E8717C">
        <w:rPr>
          <w:noProof/>
          <w:sz w:val="18"/>
          <w:szCs w:val="18"/>
          <w:lang w:val="lv-LV"/>
        </w:rPr>
        <w:t>-SF</w:t>
      </w:r>
      <w:r w:rsidRPr="00E8717C">
        <w:rPr>
          <w:noProof/>
          <w:sz w:val="18"/>
          <w:szCs w:val="18"/>
          <w:lang w:val="lv-LV"/>
        </w:rPr>
        <w:t xml:space="preserve"> = īsā sāpju </w:t>
      </w:r>
      <w:r w:rsidR="000B06AE" w:rsidRPr="00E8717C">
        <w:rPr>
          <w:noProof/>
          <w:sz w:val="18"/>
          <w:szCs w:val="18"/>
          <w:lang w:val="lv-LV"/>
        </w:rPr>
        <w:t>aptaujas anketa</w:t>
      </w:r>
      <w:r w:rsidRPr="00E8717C">
        <w:rPr>
          <w:noProof/>
          <w:sz w:val="18"/>
          <w:szCs w:val="18"/>
          <w:lang w:val="lv-LV"/>
        </w:rPr>
        <w:t>; TI = ticamības intervāls; ECOG = Austrumu Onkoloģijas sadarbības grupas funkcionālā stāvokļa novērtējuma skala; RA = riska attiecība; NN = nav novērtējams.</w:t>
      </w:r>
    </w:p>
    <w:p w14:paraId="0E195180" w14:textId="77777777" w:rsidR="00164C5B" w:rsidRPr="00E8717C" w:rsidRDefault="00164C5B" w:rsidP="00D740D6">
      <w:pPr>
        <w:tabs>
          <w:tab w:val="left" w:pos="1134"/>
          <w:tab w:val="left" w:pos="1701"/>
        </w:tabs>
        <w:rPr>
          <w:noProof/>
          <w:lang w:val="lv-LV"/>
        </w:rPr>
      </w:pPr>
    </w:p>
    <w:p w14:paraId="7C5842AF" w14:textId="77777777" w:rsidR="00164C5B" w:rsidRPr="00E8717C" w:rsidRDefault="00164C5B" w:rsidP="000C6F80">
      <w:pPr>
        <w:tabs>
          <w:tab w:val="left" w:pos="1134"/>
          <w:tab w:val="left" w:pos="1701"/>
        </w:tabs>
        <w:rPr>
          <w:noProof/>
          <w:lang w:val="lv-LV"/>
        </w:rPr>
      </w:pPr>
      <w:r w:rsidRPr="00E8717C">
        <w:rPr>
          <w:noProof/>
          <w:lang w:val="lv-LV"/>
        </w:rPr>
        <w:t xml:space="preserve">Papildus novērotajam vispārējās dzīvildzes rādītāju uzlabojumam arī visi pētījuma sekundārie mērķa kritēriji liecināja par labu </w:t>
      </w:r>
      <w:r w:rsidR="001D36B3">
        <w:rPr>
          <w:noProof/>
          <w:lang w:val="lv-LV"/>
        </w:rPr>
        <w:t>abirateron</w:t>
      </w:r>
      <w:r w:rsidR="00A61165">
        <w:rPr>
          <w:noProof/>
          <w:lang w:val="lv-LV"/>
        </w:rPr>
        <w:t>a</w:t>
      </w:r>
      <w:r w:rsidRPr="00E8717C">
        <w:rPr>
          <w:noProof/>
          <w:lang w:val="lv-LV"/>
        </w:rPr>
        <w:t xml:space="preserve"> </w:t>
      </w:r>
      <w:r w:rsidR="00AC4BEA">
        <w:rPr>
          <w:noProof/>
          <w:lang w:val="lv-LV"/>
        </w:rPr>
        <w:t>acetātam</w:t>
      </w:r>
      <w:r w:rsidR="00AC4BEA" w:rsidRPr="00E8717C">
        <w:rPr>
          <w:noProof/>
          <w:lang w:val="lv-LV"/>
        </w:rPr>
        <w:t xml:space="preserve"> </w:t>
      </w:r>
      <w:r w:rsidRPr="00E8717C">
        <w:rPr>
          <w:noProof/>
          <w:lang w:val="lv-LV"/>
        </w:rPr>
        <w:t>un pēc koriģēšanas atbilstoši vairākkārtējai testēšanai bija statistiski nozīmīgi, iegūstot turpmāk minētos rezultātus.</w:t>
      </w:r>
    </w:p>
    <w:p w14:paraId="610333B3" w14:textId="77777777" w:rsidR="00164C5B" w:rsidRPr="00E8717C" w:rsidRDefault="00164C5B" w:rsidP="000C6F80">
      <w:pPr>
        <w:tabs>
          <w:tab w:val="left" w:pos="1134"/>
          <w:tab w:val="left" w:pos="1701"/>
        </w:tabs>
        <w:rPr>
          <w:noProof/>
          <w:lang w:val="lv-LV"/>
        </w:rPr>
      </w:pPr>
    </w:p>
    <w:p w14:paraId="52E34B3E" w14:textId="77777777" w:rsidR="00164C5B" w:rsidRPr="00E8717C" w:rsidRDefault="00164C5B" w:rsidP="000C6F80">
      <w:pPr>
        <w:tabs>
          <w:tab w:val="left" w:pos="1134"/>
          <w:tab w:val="left" w:pos="1701"/>
        </w:tabs>
        <w:rPr>
          <w:noProof/>
          <w:lang w:val="lv-LV"/>
        </w:rPr>
      </w:pPr>
      <w:r w:rsidRPr="00E8717C">
        <w:rPr>
          <w:noProof/>
          <w:lang w:val="lv-LV"/>
        </w:rPr>
        <w:t xml:space="preserve">Pacientiem, kuri saņēma </w:t>
      </w:r>
      <w:r w:rsidR="001D36B3">
        <w:rPr>
          <w:noProof/>
          <w:lang w:val="lv-LV"/>
        </w:rPr>
        <w:t>abirateron</w:t>
      </w:r>
      <w:r w:rsidR="00AC4BEA">
        <w:rPr>
          <w:noProof/>
          <w:lang w:val="lv-LV"/>
        </w:rPr>
        <w:t>a</w:t>
      </w:r>
      <w:r w:rsidR="00AC4BEA" w:rsidRPr="00AC4BEA">
        <w:rPr>
          <w:noProof/>
          <w:lang w:val="lv-LV"/>
        </w:rPr>
        <w:t xml:space="preserve"> </w:t>
      </w:r>
      <w:r w:rsidR="00AC4BEA">
        <w:rPr>
          <w:noProof/>
          <w:lang w:val="lv-LV"/>
        </w:rPr>
        <w:t>acetātu</w:t>
      </w:r>
      <w:r w:rsidRPr="00E8717C">
        <w:rPr>
          <w:noProof/>
          <w:lang w:val="lv-LV"/>
        </w:rPr>
        <w:t xml:space="preserve">, bija būtiski lielāks kopējais PSA atbildes reakcijas rādītājs (ko definēja kā samazināšanos par </w:t>
      </w:r>
      <w:r w:rsidR="001C4637" w:rsidRPr="00E8717C">
        <w:rPr>
          <w:noProof/>
          <w:lang w:val="lv-LV"/>
        </w:rPr>
        <w:t>≥ </w:t>
      </w:r>
      <w:r w:rsidRPr="00E8717C">
        <w:rPr>
          <w:noProof/>
          <w:lang w:val="lv-LV"/>
        </w:rPr>
        <w:t>50% salīdzinājumā ar sākotnējiem rādītājiem) salīdzinājumā ar pacientiem, kuri saņēma placebo, 38%, salīdzinot ar 10%, p &lt;</w:t>
      </w:r>
      <w:r w:rsidR="001C4637" w:rsidRPr="00E8717C">
        <w:rPr>
          <w:noProof/>
          <w:lang w:val="lv-LV"/>
        </w:rPr>
        <w:t> </w:t>
      </w:r>
      <w:r w:rsidRPr="00E8717C">
        <w:rPr>
          <w:noProof/>
          <w:lang w:val="lv-LV"/>
        </w:rPr>
        <w:t>0,0001.</w:t>
      </w:r>
    </w:p>
    <w:p w14:paraId="74CA74F8" w14:textId="77777777" w:rsidR="00164C5B" w:rsidRPr="00E8717C" w:rsidRDefault="00164C5B" w:rsidP="000C6F80">
      <w:pPr>
        <w:tabs>
          <w:tab w:val="left" w:pos="1134"/>
          <w:tab w:val="left" w:pos="1701"/>
        </w:tabs>
        <w:rPr>
          <w:noProof/>
          <w:lang w:val="lv-LV"/>
        </w:rPr>
      </w:pPr>
    </w:p>
    <w:p w14:paraId="15F63A11" w14:textId="77777777" w:rsidR="00164C5B" w:rsidRPr="00E8717C" w:rsidRDefault="00164C5B" w:rsidP="000C6F80">
      <w:pPr>
        <w:tabs>
          <w:tab w:val="left" w:pos="1134"/>
          <w:tab w:val="left" w:pos="1701"/>
        </w:tabs>
        <w:rPr>
          <w:noProof/>
          <w:lang w:val="lv-LV"/>
        </w:rPr>
      </w:pPr>
      <w:r w:rsidRPr="00E8717C">
        <w:rPr>
          <w:noProof/>
          <w:lang w:val="lv-LV"/>
        </w:rPr>
        <w:t xml:space="preserve">Laika mediāna līdz PSA progresēšanai ar </w:t>
      </w:r>
      <w:r w:rsidR="001D36B3">
        <w:rPr>
          <w:noProof/>
          <w:lang w:val="lv-LV"/>
        </w:rPr>
        <w:t>abirateron</w:t>
      </w:r>
      <w:r w:rsidR="00AC4BEA">
        <w:rPr>
          <w:noProof/>
          <w:lang w:val="lv-LV"/>
        </w:rPr>
        <w:t>a</w:t>
      </w:r>
      <w:r w:rsidR="00AC4BEA" w:rsidRPr="00AC4BEA">
        <w:rPr>
          <w:noProof/>
          <w:lang w:val="lv-LV"/>
        </w:rPr>
        <w:t xml:space="preserve"> </w:t>
      </w:r>
      <w:r w:rsidR="00AC4BEA">
        <w:rPr>
          <w:noProof/>
          <w:lang w:val="lv-LV"/>
        </w:rPr>
        <w:t>acetātu</w:t>
      </w:r>
      <w:r w:rsidRPr="00E8717C">
        <w:rPr>
          <w:noProof/>
          <w:lang w:val="lv-LV"/>
        </w:rPr>
        <w:t xml:space="preserve"> ārstētajiem pacientiem bija 10,2 mēneši, bet ar placebo ārstētajiem pacientiem — 6,6 mēneši (RA = 0,580; 95% TI: [0,462; 0,728], p &lt; 0,0001).</w:t>
      </w:r>
    </w:p>
    <w:p w14:paraId="221E6E47" w14:textId="77777777" w:rsidR="00164C5B" w:rsidRPr="00E8717C" w:rsidRDefault="00164C5B" w:rsidP="000C6F80">
      <w:pPr>
        <w:tabs>
          <w:tab w:val="left" w:pos="1134"/>
          <w:tab w:val="left" w:pos="1701"/>
        </w:tabs>
        <w:rPr>
          <w:noProof/>
          <w:lang w:val="lv-LV"/>
        </w:rPr>
      </w:pPr>
    </w:p>
    <w:p w14:paraId="047953F1" w14:textId="77777777" w:rsidR="00164C5B" w:rsidRPr="00E8717C" w:rsidRDefault="00164C5B" w:rsidP="000C6F80">
      <w:pPr>
        <w:tabs>
          <w:tab w:val="left" w:pos="1134"/>
          <w:tab w:val="left" w:pos="1701"/>
        </w:tabs>
        <w:rPr>
          <w:noProof/>
          <w:lang w:val="lv-LV"/>
        </w:rPr>
      </w:pPr>
      <w:r w:rsidRPr="00E8717C">
        <w:rPr>
          <w:noProof/>
          <w:lang w:val="lv-LV"/>
        </w:rPr>
        <w:t xml:space="preserve">Dzīvildzes bez radioloģisko rādītāju progresēšanas mediāna ar </w:t>
      </w:r>
      <w:r w:rsidR="001D36B3" w:rsidRPr="00466787">
        <w:rPr>
          <w:noProof/>
          <w:lang w:val="lv-LV"/>
        </w:rPr>
        <w:t>abirateron</w:t>
      </w:r>
      <w:r w:rsidR="00AC4BEA" w:rsidRPr="00466787">
        <w:rPr>
          <w:noProof/>
          <w:lang w:val="lv-LV"/>
        </w:rPr>
        <w:t>a</w:t>
      </w:r>
      <w:r w:rsidRPr="00466787">
        <w:rPr>
          <w:noProof/>
          <w:lang w:val="lv-LV"/>
        </w:rPr>
        <w:t xml:space="preserve"> </w:t>
      </w:r>
      <w:r w:rsidR="00AC4BEA" w:rsidRPr="00466787">
        <w:rPr>
          <w:noProof/>
          <w:lang w:val="lv-LV"/>
        </w:rPr>
        <w:t>acetātu</w:t>
      </w:r>
      <w:r w:rsidR="00AC4BEA" w:rsidRPr="00E8717C">
        <w:rPr>
          <w:noProof/>
          <w:lang w:val="lv-LV"/>
        </w:rPr>
        <w:t xml:space="preserve"> </w:t>
      </w:r>
      <w:r w:rsidRPr="00E8717C">
        <w:rPr>
          <w:noProof/>
          <w:lang w:val="lv-LV"/>
        </w:rPr>
        <w:t>ārstētajiem pacientiem bija 5,6 mēneši, bet pacientiem, kuri saņēma placebo, — 3,6 mēneši (RA = 0,673; 95% TI: [0,585; 0,776], p &lt; 0,0001).</w:t>
      </w:r>
    </w:p>
    <w:p w14:paraId="3D95F63B" w14:textId="77777777" w:rsidR="00164C5B" w:rsidRPr="00E8717C" w:rsidRDefault="00164C5B" w:rsidP="000C6F80">
      <w:pPr>
        <w:tabs>
          <w:tab w:val="left" w:pos="1134"/>
          <w:tab w:val="left" w:pos="1701"/>
        </w:tabs>
        <w:rPr>
          <w:noProof/>
          <w:lang w:val="lv-LV"/>
        </w:rPr>
      </w:pPr>
    </w:p>
    <w:p w14:paraId="3D13F952" w14:textId="77777777" w:rsidR="00164C5B" w:rsidRPr="00E8717C" w:rsidRDefault="00164C5B" w:rsidP="000C6F80">
      <w:pPr>
        <w:keepNext/>
        <w:tabs>
          <w:tab w:val="clear" w:pos="567"/>
        </w:tabs>
        <w:rPr>
          <w:iCs/>
          <w:noProof/>
          <w:u w:val="single"/>
          <w:lang w:val="lv-LV"/>
        </w:rPr>
      </w:pPr>
      <w:r w:rsidRPr="00E8717C">
        <w:rPr>
          <w:iCs/>
          <w:noProof/>
          <w:u w:val="single"/>
          <w:lang w:val="lv-LV"/>
        </w:rPr>
        <w:t>Sāpes</w:t>
      </w:r>
    </w:p>
    <w:p w14:paraId="425087FF" w14:textId="77777777" w:rsidR="00164C5B" w:rsidRPr="00E8717C" w:rsidRDefault="00A61165" w:rsidP="000C6F80">
      <w:pPr>
        <w:tabs>
          <w:tab w:val="left" w:pos="1134"/>
          <w:tab w:val="left" w:pos="1701"/>
        </w:tabs>
        <w:rPr>
          <w:noProof/>
          <w:lang w:val="lv-LV"/>
        </w:rPr>
      </w:pPr>
      <w:r>
        <w:rPr>
          <w:noProof/>
          <w:lang w:val="lv-LV"/>
        </w:rPr>
        <w:t>A</w:t>
      </w:r>
      <w:r w:rsidR="001D36B3">
        <w:rPr>
          <w:noProof/>
          <w:lang w:val="lv-LV"/>
        </w:rPr>
        <w:t>birateron</w:t>
      </w:r>
      <w:r>
        <w:rPr>
          <w:noProof/>
          <w:lang w:val="lv-LV"/>
        </w:rPr>
        <w:t>a</w:t>
      </w:r>
      <w:r w:rsidR="00C30123">
        <w:rPr>
          <w:noProof/>
          <w:lang w:val="lv-LV"/>
        </w:rPr>
        <w:t xml:space="preserve"> acetāta</w:t>
      </w:r>
      <w:r w:rsidR="00164C5B" w:rsidRPr="00E8717C">
        <w:rPr>
          <w:noProof/>
          <w:lang w:val="lv-LV"/>
        </w:rPr>
        <w:t xml:space="preserve"> grupā salīdzinājumā ar placebo grupu bija statistiski nozīmīgi lielāks tādu pacientu īpatsvars (44%, salīdzinot ar 27%, p=0,0002), kuriem bija samazinājušās sāpes. Pacients ar atbildes reakciju — sāpju samazināšanos — tika definēts kā pacients, kuram divos secīgos novērtējumos ar četru nedēļu intervālu stiprāko sāpju intensitāte pēc BPI-SF </w:t>
      </w:r>
      <w:r w:rsidR="00CE6107" w:rsidRPr="00E8717C">
        <w:rPr>
          <w:noProof/>
          <w:lang w:val="lv-LV"/>
        </w:rPr>
        <w:t xml:space="preserve">anketas </w:t>
      </w:r>
      <w:r w:rsidR="00164C5B" w:rsidRPr="00E8717C">
        <w:rPr>
          <w:noProof/>
          <w:lang w:val="lv-LV"/>
        </w:rPr>
        <w:t xml:space="preserve">pēdējo 24 stundu laikā salīdzinājumā ar sākotnējiem rādītājiem bez pastiprinātas pretsāpju līdzekļu lietošanas bija samazinājusies vismaz par 30%. Sāpju samazināšanās analīzē tika iekļauti tikai tādi pacienti, kuriem sākotnējā sāpju stipruma vērtība bija </w:t>
      </w:r>
      <w:r w:rsidR="001C4637" w:rsidRPr="00E8717C">
        <w:rPr>
          <w:noProof/>
          <w:lang w:val="lv-LV"/>
        </w:rPr>
        <w:t>≥ </w:t>
      </w:r>
      <w:r w:rsidR="00164C5B" w:rsidRPr="00E8717C">
        <w:rPr>
          <w:noProof/>
          <w:lang w:val="lv-LV"/>
        </w:rPr>
        <w:t xml:space="preserve">4 un kuriem bija </w:t>
      </w:r>
      <w:r w:rsidR="00397CFB" w:rsidRPr="00E8717C">
        <w:rPr>
          <w:noProof/>
          <w:lang w:val="lv-LV"/>
        </w:rPr>
        <w:t xml:space="preserve">noteikta </w:t>
      </w:r>
      <w:r w:rsidR="00164C5B" w:rsidRPr="00E8717C">
        <w:rPr>
          <w:noProof/>
          <w:lang w:val="lv-LV"/>
        </w:rPr>
        <w:t>vismaz viena sāpju vērtība pēc pētījuma sākuma (N=512).</w:t>
      </w:r>
    </w:p>
    <w:p w14:paraId="267E06DF" w14:textId="77777777" w:rsidR="00164C5B" w:rsidRPr="00E8717C" w:rsidRDefault="00164C5B" w:rsidP="000C6F80">
      <w:pPr>
        <w:tabs>
          <w:tab w:val="left" w:pos="1134"/>
          <w:tab w:val="left" w:pos="1701"/>
        </w:tabs>
        <w:rPr>
          <w:noProof/>
          <w:lang w:val="lv-LV"/>
        </w:rPr>
      </w:pPr>
    </w:p>
    <w:p w14:paraId="4BDA6C8E" w14:textId="77777777" w:rsidR="00164C5B" w:rsidRPr="00E8717C" w:rsidRDefault="00164C5B" w:rsidP="000C6F80">
      <w:pPr>
        <w:tabs>
          <w:tab w:val="left" w:pos="1134"/>
          <w:tab w:val="left" w:pos="1701"/>
        </w:tabs>
        <w:rPr>
          <w:noProof/>
          <w:lang w:val="lv-LV"/>
        </w:rPr>
      </w:pPr>
      <w:r w:rsidRPr="00E8717C">
        <w:rPr>
          <w:noProof/>
          <w:lang w:val="lv-LV"/>
        </w:rPr>
        <w:t xml:space="preserve">Sāpju progresēšana ar </w:t>
      </w:r>
      <w:r w:rsidR="001D36B3">
        <w:rPr>
          <w:noProof/>
          <w:lang w:val="lv-LV"/>
        </w:rPr>
        <w:t>abirateron</w:t>
      </w:r>
      <w:r w:rsidR="00AC4BEA">
        <w:rPr>
          <w:noProof/>
          <w:lang w:val="lv-LV"/>
        </w:rPr>
        <w:t>a</w:t>
      </w:r>
      <w:r w:rsidR="00AC4BEA" w:rsidRPr="00AC4BEA">
        <w:rPr>
          <w:noProof/>
          <w:lang w:val="lv-LV"/>
        </w:rPr>
        <w:t xml:space="preserve"> </w:t>
      </w:r>
      <w:r w:rsidR="00AC4BEA">
        <w:rPr>
          <w:noProof/>
          <w:lang w:val="lv-LV"/>
        </w:rPr>
        <w:t>acetātu</w:t>
      </w:r>
      <w:r w:rsidRPr="00E8717C">
        <w:rPr>
          <w:noProof/>
          <w:lang w:val="lv-LV"/>
        </w:rPr>
        <w:t xml:space="preserve"> ārstēto pacientu grupā tika novērota mazākam pacientu īpatsvaram nekā placebo lietojošo pacientu grupā: pēc 6 (22%, salīdzinot ar 28%), pēc 12 (30%, salīdzinot ar 38%) un pēc 18 mēnešiem (35%, salīdzinot ar 46%). Sāpju progresēšana tika definēta kā stiprāko sāpju intensitātes palielināšanās par </w:t>
      </w:r>
      <w:r w:rsidR="001C4637" w:rsidRPr="00E8717C">
        <w:rPr>
          <w:noProof/>
          <w:lang w:val="lv-LV"/>
        </w:rPr>
        <w:t>≥ </w:t>
      </w:r>
      <w:r w:rsidRPr="00E8717C">
        <w:rPr>
          <w:noProof/>
          <w:lang w:val="lv-LV"/>
        </w:rPr>
        <w:t>30% pēdējo 24 stundu laikā bez samazinātas pretsāpju līdzekļu lietošanas, nosakot pēc BPI</w:t>
      </w:r>
      <w:r w:rsidRPr="00E8717C">
        <w:rPr>
          <w:noProof/>
          <w:lang w:val="lv-LV"/>
        </w:rPr>
        <w:noBreakHyphen/>
        <w:t xml:space="preserve">SF stiprāko sāpju intensitātes skalas un novērojot to divās secīgās vizītēs, vai pretsāpju līdzekļu lietošanas palielināšanās par </w:t>
      </w:r>
      <w:r w:rsidR="001C4637" w:rsidRPr="00E8717C">
        <w:rPr>
          <w:noProof/>
          <w:lang w:val="lv-LV"/>
        </w:rPr>
        <w:t>≥ </w:t>
      </w:r>
      <w:r w:rsidRPr="00E8717C">
        <w:rPr>
          <w:noProof/>
          <w:lang w:val="lv-LV"/>
        </w:rPr>
        <w:t xml:space="preserve">30%, novērota divās secīgās vizītēs. Laika līdz sāpju progresēšanai 25. percentīle bija 7,4 mēneši </w:t>
      </w:r>
      <w:r w:rsidR="001D36B3">
        <w:rPr>
          <w:noProof/>
          <w:lang w:val="lv-LV"/>
        </w:rPr>
        <w:t>abirateron</w:t>
      </w:r>
      <w:r w:rsidR="00A61165">
        <w:rPr>
          <w:noProof/>
          <w:lang w:val="lv-LV"/>
        </w:rPr>
        <w:t>a</w:t>
      </w:r>
      <w:r w:rsidRPr="00E8717C">
        <w:rPr>
          <w:noProof/>
          <w:lang w:val="lv-LV"/>
        </w:rPr>
        <w:t xml:space="preserve"> </w:t>
      </w:r>
      <w:r w:rsidR="00C30123">
        <w:rPr>
          <w:noProof/>
          <w:lang w:val="lv-LV"/>
        </w:rPr>
        <w:t xml:space="preserve">acetāt </w:t>
      </w:r>
      <w:r w:rsidRPr="00E8717C">
        <w:rPr>
          <w:noProof/>
          <w:lang w:val="lv-LV"/>
        </w:rPr>
        <w:t>grupā un 4,7 mēneši placebo grupā.</w:t>
      </w:r>
    </w:p>
    <w:p w14:paraId="158371BC" w14:textId="77777777" w:rsidR="00164C5B" w:rsidRPr="00E8717C" w:rsidRDefault="00164C5B" w:rsidP="000C6F80">
      <w:pPr>
        <w:tabs>
          <w:tab w:val="left" w:pos="1134"/>
          <w:tab w:val="left" w:pos="1701"/>
        </w:tabs>
        <w:rPr>
          <w:noProof/>
          <w:lang w:val="lv-LV"/>
        </w:rPr>
      </w:pPr>
    </w:p>
    <w:p w14:paraId="6EAEED38" w14:textId="77777777" w:rsidR="00164C5B" w:rsidRPr="00E8717C" w:rsidRDefault="00164C5B" w:rsidP="000C6F80">
      <w:pPr>
        <w:keepNext/>
        <w:tabs>
          <w:tab w:val="clear" w:pos="567"/>
        </w:tabs>
        <w:rPr>
          <w:iCs/>
          <w:noProof/>
          <w:u w:val="single"/>
          <w:lang w:val="lv-LV"/>
        </w:rPr>
      </w:pPr>
      <w:r w:rsidRPr="00E8717C">
        <w:rPr>
          <w:iCs/>
          <w:noProof/>
          <w:u w:val="single"/>
          <w:lang w:val="lv-LV"/>
        </w:rPr>
        <w:t>Ar skeletu saistīti notikumi</w:t>
      </w:r>
    </w:p>
    <w:p w14:paraId="47CF78D3" w14:textId="77777777" w:rsidR="00164C5B" w:rsidRPr="00E8717C" w:rsidRDefault="00164C5B" w:rsidP="000C6F80">
      <w:pPr>
        <w:tabs>
          <w:tab w:val="left" w:pos="1134"/>
          <w:tab w:val="left" w:pos="1701"/>
        </w:tabs>
        <w:rPr>
          <w:noProof/>
          <w:lang w:val="lv-LV"/>
        </w:rPr>
      </w:pPr>
      <w:r w:rsidRPr="00E8717C">
        <w:rPr>
          <w:noProof/>
          <w:lang w:val="lv-LV"/>
        </w:rPr>
        <w:t xml:space="preserve">Ar skeletu saistīti notikumi ar </w:t>
      </w:r>
      <w:r w:rsidR="001D36B3">
        <w:rPr>
          <w:noProof/>
          <w:lang w:val="lv-LV"/>
        </w:rPr>
        <w:t>abirateron</w:t>
      </w:r>
      <w:r w:rsidR="00C30123">
        <w:rPr>
          <w:noProof/>
          <w:lang w:val="lv-LV"/>
        </w:rPr>
        <w:t>a acetāt</w:t>
      </w:r>
      <w:r w:rsidR="001D36B3">
        <w:rPr>
          <w:noProof/>
          <w:lang w:val="lv-LV"/>
        </w:rPr>
        <w:t>u</w:t>
      </w:r>
      <w:r w:rsidRPr="00E8717C">
        <w:rPr>
          <w:noProof/>
          <w:lang w:val="lv-LV"/>
        </w:rPr>
        <w:t xml:space="preserve"> ārstēto pacientu grupā salīdzinājumā ar placebo grupu bija novēroti mazākam pacientu īpatsvaram pēc 6 mēnešiem (18%, salīdzinot ar 28%), pēc 12 mēnešiem (30%, salīdzinot ar 40%) un pēc 18 mēnešiem (35%, salīdzinot ar 40%). Laika līdz pirmajam ar skeletu saistītajam notikumam 25. percentīle </w:t>
      </w:r>
      <w:r w:rsidR="001D36B3">
        <w:rPr>
          <w:noProof/>
          <w:lang w:val="lv-LV"/>
        </w:rPr>
        <w:t>abirateron</w:t>
      </w:r>
      <w:r w:rsidR="00A61165">
        <w:rPr>
          <w:noProof/>
          <w:lang w:val="lv-LV"/>
        </w:rPr>
        <w:t>a</w:t>
      </w:r>
      <w:r w:rsidRPr="00E8717C">
        <w:rPr>
          <w:noProof/>
          <w:lang w:val="lv-LV"/>
        </w:rPr>
        <w:t xml:space="preserve"> </w:t>
      </w:r>
      <w:r w:rsidR="00C30123">
        <w:rPr>
          <w:noProof/>
          <w:lang w:val="lv-LV"/>
        </w:rPr>
        <w:t xml:space="preserve">acetāta </w:t>
      </w:r>
      <w:r w:rsidRPr="00E8717C">
        <w:rPr>
          <w:noProof/>
          <w:lang w:val="lv-LV"/>
        </w:rPr>
        <w:t>grupā bija divreiz lielāka nekā kontroles grupā, proti, 9,9 mēneši, salīdzinot ar 4,9 mēnešiem. Ar skeletu saistīts notikums tika definēts kā patoloģisks lūzums, muguras smadzeņu kompresija, kaulu paliatīvā apstarošana vai kaulu operācija.</w:t>
      </w:r>
    </w:p>
    <w:p w14:paraId="7D5B1DAD" w14:textId="77777777" w:rsidR="00164C5B" w:rsidRPr="00E8717C" w:rsidRDefault="00164C5B" w:rsidP="000C6F80">
      <w:pPr>
        <w:tabs>
          <w:tab w:val="left" w:pos="1134"/>
          <w:tab w:val="left" w:pos="1701"/>
        </w:tabs>
        <w:rPr>
          <w:noProof/>
          <w:lang w:val="lv-LV"/>
        </w:rPr>
      </w:pPr>
    </w:p>
    <w:p w14:paraId="2B8E6CAF" w14:textId="77777777" w:rsidR="00164C5B" w:rsidRPr="00E8717C" w:rsidRDefault="00164C5B" w:rsidP="000C6F80">
      <w:pPr>
        <w:keepNext/>
        <w:tabs>
          <w:tab w:val="clear" w:pos="567"/>
        </w:tabs>
        <w:rPr>
          <w:iCs/>
          <w:noProof/>
          <w:u w:val="single"/>
          <w:lang w:val="lv-LV"/>
        </w:rPr>
      </w:pPr>
      <w:r w:rsidRPr="00E8717C">
        <w:rPr>
          <w:iCs/>
          <w:noProof/>
          <w:u w:val="single"/>
          <w:lang w:val="lv-LV"/>
        </w:rPr>
        <w:t>Pediatriskā populācija</w:t>
      </w:r>
    </w:p>
    <w:p w14:paraId="11EC52B7" w14:textId="77777777" w:rsidR="00164C5B" w:rsidRPr="00E8717C" w:rsidRDefault="00164C5B" w:rsidP="000C6F80">
      <w:pPr>
        <w:tabs>
          <w:tab w:val="left" w:pos="1134"/>
          <w:tab w:val="left" w:pos="1701"/>
        </w:tabs>
        <w:rPr>
          <w:noProof/>
          <w:lang w:val="lv-LV"/>
        </w:rPr>
      </w:pPr>
      <w:r w:rsidRPr="00E8717C">
        <w:rPr>
          <w:noProof/>
          <w:lang w:val="lv-LV"/>
        </w:rPr>
        <w:t xml:space="preserve">Eiropas Zāļu aģentūra atbrīvojusi no pienākuma iesniegt pētījumu rezultātus </w:t>
      </w:r>
      <w:r w:rsidR="008006F1" w:rsidRPr="008006F1">
        <w:rPr>
          <w:noProof/>
          <w:lang w:val="lv-LV"/>
        </w:rPr>
        <w:t xml:space="preserve">atsauces zālēm, kas satur </w:t>
      </w:r>
      <w:r w:rsidR="001D36B3">
        <w:rPr>
          <w:noProof/>
          <w:lang w:val="lv-LV"/>
        </w:rPr>
        <w:t>abirater</w:t>
      </w:r>
      <w:r w:rsidR="001D36B3" w:rsidRPr="008006F1">
        <w:rPr>
          <w:noProof/>
          <w:lang w:val="lv-LV"/>
        </w:rPr>
        <w:t>on</w:t>
      </w:r>
      <w:r w:rsidR="00AC4BEA">
        <w:rPr>
          <w:noProof/>
          <w:lang w:val="lv-LV"/>
        </w:rPr>
        <w:t>a</w:t>
      </w:r>
      <w:r w:rsidR="00AC4BEA" w:rsidRPr="00AC4BEA">
        <w:rPr>
          <w:noProof/>
          <w:lang w:val="lv-LV"/>
        </w:rPr>
        <w:t xml:space="preserve"> </w:t>
      </w:r>
      <w:r w:rsidR="00AC4BEA">
        <w:rPr>
          <w:noProof/>
          <w:lang w:val="lv-LV"/>
        </w:rPr>
        <w:t>acetātu</w:t>
      </w:r>
      <w:r w:rsidR="008006F1">
        <w:rPr>
          <w:noProof/>
          <w:lang w:val="lv-LV"/>
        </w:rPr>
        <w:t xml:space="preserve">, </w:t>
      </w:r>
      <w:r w:rsidRPr="00E8717C">
        <w:rPr>
          <w:noProof/>
          <w:lang w:val="lv-LV"/>
        </w:rPr>
        <w:t>visās pediatriskās populācijas apakšgrupās progresējoša prostatas vēža gadījumā. Informāciju par lietošanu bērniem skatīt 4.2. apakšpunktā.</w:t>
      </w:r>
    </w:p>
    <w:p w14:paraId="322DE17E" w14:textId="77777777" w:rsidR="00164C5B" w:rsidRPr="00E8717C" w:rsidRDefault="00164C5B" w:rsidP="000C6F80">
      <w:pPr>
        <w:tabs>
          <w:tab w:val="left" w:pos="1134"/>
          <w:tab w:val="left" w:pos="1701"/>
        </w:tabs>
        <w:rPr>
          <w:noProof/>
          <w:lang w:val="lv-LV"/>
        </w:rPr>
      </w:pPr>
    </w:p>
    <w:p w14:paraId="25305C4B"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5.2.</w:t>
      </w:r>
      <w:r w:rsidRPr="00E8717C">
        <w:rPr>
          <w:b/>
          <w:bCs/>
          <w:noProof/>
          <w:lang w:val="lv-LV"/>
        </w:rPr>
        <w:tab/>
        <w:t>Farmakokinētiskās īpašības</w:t>
      </w:r>
    </w:p>
    <w:p w14:paraId="4B516198" w14:textId="77777777" w:rsidR="00164C5B" w:rsidRPr="00E8717C" w:rsidRDefault="00164C5B" w:rsidP="000C6F80">
      <w:pPr>
        <w:keepNext/>
        <w:tabs>
          <w:tab w:val="clear" w:pos="567"/>
        </w:tabs>
        <w:rPr>
          <w:noProof/>
          <w:lang w:val="lv-LV"/>
        </w:rPr>
      </w:pPr>
    </w:p>
    <w:p w14:paraId="0C19CE7A" w14:textId="77777777" w:rsidR="00164C5B" w:rsidRPr="00E8717C" w:rsidRDefault="00164C5B" w:rsidP="000C6F80">
      <w:pPr>
        <w:tabs>
          <w:tab w:val="left" w:pos="1134"/>
          <w:tab w:val="left" w:pos="1701"/>
        </w:tabs>
        <w:rPr>
          <w:noProof/>
          <w:lang w:val="lv-LV"/>
        </w:rPr>
      </w:pPr>
      <w:r w:rsidRPr="00E8717C">
        <w:rPr>
          <w:noProof/>
          <w:lang w:val="lv-LV"/>
        </w:rPr>
        <w:t xml:space="preserve">Abiraterona un abiraterona acetāta farmakokinētika pēc abiraterona acetāta lietošanas ir pētīta veseliem indivīdiem, pacientiem ar metastātisku, progresējošu prostatas vēzi un indivīdiem bez vēža, bet ar aknu vai nieru darbības traucējumiem. Abiraterona acetāts </w:t>
      </w:r>
      <w:r w:rsidRPr="00E8717C">
        <w:rPr>
          <w:i/>
          <w:iCs/>
          <w:noProof/>
          <w:lang w:val="lv-LV"/>
        </w:rPr>
        <w:t>in vivo</w:t>
      </w:r>
      <w:r w:rsidRPr="00E8717C">
        <w:rPr>
          <w:noProof/>
          <w:lang w:val="lv-LV"/>
        </w:rPr>
        <w:t xml:space="preserve"> tiek ātri pārvērsts androgēnu biosintēzes inhibitorā abirateronā (skatīt 5.1. apakšpunktu).</w:t>
      </w:r>
    </w:p>
    <w:p w14:paraId="5512D205" w14:textId="77777777" w:rsidR="00164C5B" w:rsidRPr="00E8717C" w:rsidRDefault="00164C5B" w:rsidP="000C6F80">
      <w:pPr>
        <w:tabs>
          <w:tab w:val="left" w:pos="1134"/>
          <w:tab w:val="left" w:pos="1701"/>
        </w:tabs>
        <w:rPr>
          <w:noProof/>
          <w:lang w:val="lv-LV"/>
        </w:rPr>
      </w:pPr>
    </w:p>
    <w:p w14:paraId="4E0FF065" w14:textId="77777777" w:rsidR="00164C5B" w:rsidRPr="00E8717C" w:rsidRDefault="00164C5B" w:rsidP="000C6F80">
      <w:pPr>
        <w:keepNext/>
        <w:numPr>
          <w:ilvl w:val="12"/>
          <w:numId w:val="0"/>
        </w:numPr>
        <w:tabs>
          <w:tab w:val="clear" w:pos="567"/>
        </w:tabs>
        <w:rPr>
          <w:iCs/>
          <w:noProof/>
          <w:u w:val="single"/>
          <w:lang w:val="lv-LV"/>
        </w:rPr>
      </w:pPr>
      <w:r w:rsidRPr="00E8717C">
        <w:rPr>
          <w:iCs/>
          <w:noProof/>
          <w:u w:val="single"/>
          <w:lang w:val="lv-LV"/>
        </w:rPr>
        <w:t>Uzsūkšanās</w:t>
      </w:r>
    </w:p>
    <w:p w14:paraId="54861FB7" w14:textId="77777777" w:rsidR="00164C5B" w:rsidRPr="00E8717C" w:rsidRDefault="00164C5B" w:rsidP="000C6F80">
      <w:pPr>
        <w:tabs>
          <w:tab w:val="left" w:pos="1134"/>
          <w:tab w:val="left" w:pos="1701"/>
        </w:tabs>
        <w:rPr>
          <w:noProof/>
          <w:lang w:val="lv-LV"/>
        </w:rPr>
      </w:pPr>
      <w:r w:rsidRPr="00E8717C">
        <w:rPr>
          <w:noProof/>
          <w:lang w:val="lv-LV"/>
        </w:rPr>
        <w:t>Pēc abiraterona acetāta perorālas lietošanas tukšā dūša laiks, kādā tiek sasniegta abiraterona maksimālā koncentrācija plazmā, ir aptuveni 2 stundas.</w:t>
      </w:r>
    </w:p>
    <w:p w14:paraId="387BA532" w14:textId="77777777" w:rsidR="00164C5B" w:rsidRPr="00E8717C" w:rsidRDefault="00164C5B" w:rsidP="000C6F80">
      <w:pPr>
        <w:tabs>
          <w:tab w:val="left" w:pos="1134"/>
          <w:tab w:val="left" w:pos="1701"/>
        </w:tabs>
        <w:rPr>
          <w:noProof/>
          <w:lang w:val="lv-LV"/>
        </w:rPr>
      </w:pPr>
    </w:p>
    <w:p w14:paraId="7A7D3059" w14:textId="77777777" w:rsidR="00164C5B" w:rsidRPr="00E8717C" w:rsidRDefault="00164C5B" w:rsidP="000C6F80">
      <w:pPr>
        <w:tabs>
          <w:tab w:val="left" w:pos="1134"/>
          <w:tab w:val="left" w:pos="1701"/>
        </w:tabs>
        <w:rPr>
          <w:noProof/>
          <w:lang w:val="lv-LV"/>
        </w:rPr>
      </w:pPr>
      <w:r w:rsidRPr="00E8717C">
        <w:rPr>
          <w:noProof/>
          <w:lang w:val="lv-LV"/>
        </w:rPr>
        <w:t>Lietojot abiraterona acetātu ēdienreižu laikā, abiraterona vidēj</w:t>
      </w:r>
      <w:r w:rsidR="007A3129" w:rsidRPr="00E8717C">
        <w:rPr>
          <w:noProof/>
          <w:lang w:val="lv-LV"/>
        </w:rPr>
        <w:t>ais</w:t>
      </w:r>
      <w:r w:rsidRPr="00E8717C">
        <w:rPr>
          <w:noProof/>
          <w:lang w:val="lv-LV"/>
        </w:rPr>
        <w:t xml:space="preserve"> sistēmiskā</w:t>
      </w:r>
      <w:r w:rsidR="007A3129" w:rsidRPr="00E8717C">
        <w:rPr>
          <w:noProof/>
          <w:lang w:val="lv-LV"/>
        </w:rPr>
        <w:t>s</w:t>
      </w:r>
      <w:r w:rsidRPr="00E8717C">
        <w:rPr>
          <w:noProof/>
          <w:lang w:val="lv-LV"/>
        </w:rPr>
        <w:t xml:space="preserve"> iedarbība</w:t>
      </w:r>
      <w:r w:rsidR="007A3129" w:rsidRPr="00E8717C">
        <w:rPr>
          <w:noProof/>
          <w:lang w:val="lv-LV"/>
        </w:rPr>
        <w:t>s līmenis</w:t>
      </w:r>
      <w:r w:rsidRPr="00E8717C">
        <w:rPr>
          <w:noProof/>
          <w:lang w:val="lv-LV"/>
        </w:rPr>
        <w:t xml:space="preserve"> salīdzinājumā ar lietošanu tukšā dūšā p</w:t>
      </w:r>
      <w:r w:rsidR="007A3129" w:rsidRPr="00E8717C">
        <w:rPr>
          <w:noProof/>
          <w:lang w:val="lv-LV"/>
        </w:rPr>
        <w:t>ieaug</w:t>
      </w:r>
      <w:r w:rsidRPr="00E8717C">
        <w:rPr>
          <w:noProof/>
          <w:lang w:val="lv-LV"/>
        </w:rPr>
        <w:t xml:space="preserve"> līdz 10 [AUC] un līdz 17 reizēm [C</w:t>
      </w:r>
      <w:r w:rsidRPr="00E8717C">
        <w:rPr>
          <w:noProof/>
          <w:vertAlign w:val="subscript"/>
          <w:lang w:val="lv-LV"/>
        </w:rPr>
        <w:t>max</w:t>
      </w:r>
      <w:r w:rsidRPr="00E8717C">
        <w:rPr>
          <w:noProof/>
          <w:lang w:val="lv-LV"/>
        </w:rPr>
        <w:t>] — atkarībā no tauku satura maltītē. Ņemot vērā maltīšu satura un sastāv</w:t>
      </w:r>
      <w:r w:rsidR="007A3129" w:rsidRPr="00E8717C">
        <w:rPr>
          <w:noProof/>
          <w:lang w:val="lv-LV"/>
        </w:rPr>
        <w:t>a</w:t>
      </w:r>
      <w:r w:rsidRPr="00E8717C">
        <w:rPr>
          <w:noProof/>
          <w:lang w:val="lv-LV"/>
        </w:rPr>
        <w:t xml:space="preserve"> parasto mainību, </w:t>
      </w:r>
      <w:r w:rsidR="001D36B3">
        <w:rPr>
          <w:noProof/>
          <w:lang w:val="lv-LV"/>
        </w:rPr>
        <w:t>abirateron</w:t>
      </w:r>
      <w:r w:rsidR="00A61165">
        <w:rPr>
          <w:noProof/>
          <w:lang w:val="lv-LV"/>
        </w:rPr>
        <w:t>a</w:t>
      </w:r>
      <w:r w:rsidRPr="00E8717C">
        <w:rPr>
          <w:noProof/>
          <w:lang w:val="lv-LV"/>
        </w:rPr>
        <w:t xml:space="preserve"> lietošana ēdienreižu laikā var ļoti mainīt iedarbības līmeni. Tādēļ </w:t>
      </w:r>
      <w:r w:rsidR="001D36B3">
        <w:rPr>
          <w:bCs/>
          <w:noProof/>
          <w:lang w:val="lv-LV"/>
        </w:rPr>
        <w:t>abirateron</w:t>
      </w:r>
      <w:r w:rsidR="00C30123">
        <w:rPr>
          <w:bCs/>
          <w:noProof/>
          <w:lang w:val="lv-LV"/>
        </w:rPr>
        <w:t>a acetāt</w:t>
      </w:r>
      <w:r w:rsidR="001D36B3">
        <w:rPr>
          <w:bCs/>
          <w:noProof/>
          <w:lang w:val="lv-LV"/>
        </w:rPr>
        <w:t>u</w:t>
      </w:r>
      <w:r w:rsidRPr="00E8717C">
        <w:rPr>
          <w:bCs/>
          <w:noProof/>
          <w:lang w:val="lv-LV"/>
        </w:rPr>
        <w:t xml:space="preserve"> nedrīkst lietot ēdienreižu laikā</w:t>
      </w:r>
      <w:r w:rsidRPr="00E8717C">
        <w:rPr>
          <w:noProof/>
          <w:lang w:val="lv-LV"/>
        </w:rPr>
        <w:t xml:space="preserve">. Tās jālieto vismaz </w:t>
      </w:r>
      <w:r w:rsidR="00BC79C9" w:rsidRPr="00E8717C">
        <w:rPr>
          <w:noProof/>
          <w:lang w:val="lv-LV"/>
        </w:rPr>
        <w:t xml:space="preserve">vienu stundu pirms vai vismaz </w:t>
      </w:r>
      <w:r w:rsidRPr="00E8717C">
        <w:rPr>
          <w:noProof/>
          <w:lang w:val="lv-LV"/>
        </w:rPr>
        <w:t>divas stundas pēc ēdienreizes. Tabletes jānorij veselas, uzdzerot ūdeni (skatīt 4.2. apakšpunktu).</w:t>
      </w:r>
    </w:p>
    <w:p w14:paraId="2FB4C796" w14:textId="77777777" w:rsidR="00164C5B" w:rsidRPr="00E8717C" w:rsidRDefault="00164C5B" w:rsidP="000C6F80">
      <w:pPr>
        <w:tabs>
          <w:tab w:val="left" w:pos="1134"/>
          <w:tab w:val="left" w:pos="1701"/>
        </w:tabs>
        <w:rPr>
          <w:noProof/>
          <w:lang w:val="lv-LV"/>
        </w:rPr>
      </w:pPr>
    </w:p>
    <w:p w14:paraId="455985B5" w14:textId="77777777" w:rsidR="00164C5B" w:rsidRPr="00E8717C" w:rsidRDefault="00164C5B" w:rsidP="000C6F80">
      <w:pPr>
        <w:keepNext/>
        <w:numPr>
          <w:ilvl w:val="12"/>
          <w:numId w:val="0"/>
        </w:numPr>
        <w:tabs>
          <w:tab w:val="clear" w:pos="567"/>
        </w:tabs>
        <w:rPr>
          <w:iCs/>
          <w:noProof/>
          <w:u w:val="single"/>
          <w:lang w:val="lv-LV"/>
        </w:rPr>
      </w:pPr>
      <w:r w:rsidRPr="00E8717C">
        <w:rPr>
          <w:iCs/>
          <w:noProof/>
          <w:u w:val="single"/>
          <w:lang w:val="lv-LV"/>
        </w:rPr>
        <w:t>Izkliede</w:t>
      </w:r>
    </w:p>
    <w:p w14:paraId="166B3DC8" w14:textId="77777777" w:rsidR="00164C5B" w:rsidRPr="00E8717C" w:rsidRDefault="00164C5B" w:rsidP="000C6F80">
      <w:pPr>
        <w:tabs>
          <w:tab w:val="left" w:pos="1134"/>
          <w:tab w:val="left" w:pos="1701"/>
        </w:tabs>
        <w:rPr>
          <w:noProof/>
          <w:lang w:val="lv-LV"/>
        </w:rPr>
      </w:pPr>
      <w:r w:rsidRPr="00E8717C">
        <w:rPr>
          <w:noProof/>
          <w:vertAlign w:val="superscript"/>
          <w:lang w:val="lv-LV"/>
        </w:rPr>
        <w:t>14</w:t>
      </w:r>
      <w:r w:rsidRPr="00E8717C">
        <w:rPr>
          <w:noProof/>
          <w:lang w:val="lv-LV"/>
        </w:rPr>
        <w:t>C</w:t>
      </w:r>
      <w:r w:rsidRPr="00E8717C">
        <w:rPr>
          <w:noProof/>
          <w:lang w:val="lv-LV"/>
        </w:rPr>
        <w:noBreakHyphen/>
        <w:t>abiraterona saistīšanās ar plazmas olbaltumvielām cilvēka plazmā ir 99,8%. Šķietamais izkliedes tilpums ir aptuveni 5630 l, kas liecina, ka abirateron</w:t>
      </w:r>
      <w:r w:rsidR="00C30123">
        <w:rPr>
          <w:noProof/>
          <w:lang w:val="lv-LV"/>
        </w:rPr>
        <w:t>a acetāt</w:t>
      </w:r>
      <w:r w:rsidRPr="00E8717C">
        <w:rPr>
          <w:noProof/>
          <w:lang w:val="lv-LV"/>
        </w:rPr>
        <w:t>s plaši izkliedējas perifērajos audos.</w:t>
      </w:r>
    </w:p>
    <w:p w14:paraId="2B2DF102" w14:textId="77777777" w:rsidR="00164C5B" w:rsidRPr="00E8717C" w:rsidRDefault="00164C5B" w:rsidP="000C6F80">
      <w:pPr>
        <w:tabs>
          <w:tab w:val="left" w:pos="1134"/>
          <w:tab w:val="left" w:pos="1701"/>
        </w:tabs>
        <w:rPr>
          <w:noProof/>
          <w:lang w:val="lv-LV"/>
        </w:rPr>
      </w:pPr>
    </w:p>
    <w:p w14:paraId="1C839AEB" w14:textId="77777777" w:rsidR="00164C5B" w:rsidRPr="00E8717C" w:rsidRDefault="00164C5B" w:rsidP="000C6F80">
      <w:pPr>
        <w:keepNext/>
        <w:numPr>
          <w:ilvl w:val="12"/>
          <w:numId w:val="0"/>
        </w:numPr>
        <w:tabs>
          <w:tab w:val="clear" w:pos="567"/>
        </w:tabs>
        <w:rPr>
          <w:iCs/>
          <w:noProof/>
          <w:u w:val="single"/>
          <w:lang w:val="lv-LV"/>
        </w:rPr>
      </w:pPr>
      <w:r w:rsidRPr="00E8717C">
        <w:rPr>
          <w:iCs/>
          <w:noProof/>
          <w:u w:val="single"/>
          <w:lang w:val="lv-LV"/>
        </w:rPr>
        <w:t>Biotransformācija</w:t>
      </w:r>
    </w:p>
    <w:p w14:paraId="7FDADDE4" w14:textId="77777777" w:rsidR="00164C5B" w:rsidRPr="00E8717C" w:rsidRDefault="00164C5B" w:rsidP="000C6F80">
      <w:pPr>
        <w:tabs>
          <w:tab w:val="left" w:pos="1134"/>
          <w:tab w:val="left" w:pos="1701"/>
        </w:tabs>
        <w:rPr>
          <w:noProof/>
          <w:lang w:val="lv-LV"/>
        </w:rPr>
      </w:pPr>
      <w:r w:rsidRPr="00E8717C">
        <w:rPr>
          <w:noProof/>
          <w:lang w:val="lv-LV"/>
        </w:rPr>
        <w:t xml:space="preserve">Pēc </w:t>
      </w:r>
      <w:r w:rsidRPr="00E8717C">
        <w:rPr>
          <w:noProof/>
          <w:vertAlign w:val="superscript"/>
          <w:lang w:val="lv-LV"/>
        </w:rPr>
        <w:t>14</w:t>
      </w:r>
      <w:r w:rsidRPr="00E8717C">
        <w:rPr>
          <w:noProof/>
          <w:lang w:val="lv-LV"/>
        </w:rPr>
        <w:t>C</w:t>
      </w:r>
      <w:r w:rsidRPr="00E8717C">
        <w:rPr>
          <w:noProof/>
          <w:lang w:val="lv-LV"/>
        </w:rPr>
        <w:noBreakHyphen/>
        <w:t>abiraterona acetāta perorālas lietošanas kapsulu veidā abiraterona acetāts hidrolizējas līdz abirateronam, kurš pēc tam tiek metabolizēts, ietverot sulfāciju, hidroksilāciju un oksidāciju, kas galvenokārt notiek aknās. Lielākā daļa cirkulējošās radioaktivitātes (aptuveni 92%) tiek konstatēta abiraterona metabolītu veidā. Divi galvenie no 15 nosakāmajiem metabolītiem, proti, abiraterona sulfāts un N</w:t>
      </w:r>
      <w:r w:rsidRPr="00E8717C">
        <w:rPr>
          <w:noProof/>
          <w:lang w:val="lv-LV"/>
        </w:rPr>
        <w:noBreakHyphen/>
        <w:t>oksīda abiraterona sulfāts, katrs veido aptuveni 43% no kopējās radioaktivitātes.</w:t>
      </w:r>
    </w:p>
    <w:p w14:paraId="0A7F80B2" w14:textId="77777777" w:rsidR="00164C5B" w:rsidRPr="00E8717C" w:rsidRDefault="00164C5B" w:rsidP="000C6F80">
      <w:pPr>
        <w:tabs>
          <w:tab w:val="left" w:pos="1134"/>
          <w:tab w:val="left" w:pos="1701"/>
        </w:tabs>
        <w:rPr>
          <w:noProof/>
          <w:lang w:val="lv-LV"/>
        </w:rPr>
      </w:pPr>
    </w:p>
    <w:p w14:paraId="5878F2B9" w14:textId="77777777" w:rsidR="00164C5B" w:rsidRPr="00E8717C" w:rsidRDefault="00164C5B" w:rsidP="000C6F80">
      <w:pPr>
        <w:keepNext/>
        <w:numPr>
          <w:ilvl w:val="12"/>
          <w:numId w:val="0"/>
        </w:numPr>
        <w:tabs>
          <w:tab w:val="clear" w:pos="567"/>
        </w:tabs>
        <w:rPr>
          <w:iCs/>
          <w:noProof/>
          <w:u w:val="single"/>
          <w:lang w:val="lv-LV"/>
        </w:rPr>
      </w:pPr>
      <w:r w:rsidRPr="00E8717C">
        <w:rPr>
          <w:iCs/>
          <w:noProof/>
          <w:u w:val="single"/>
          <w:lang w:val="lv-LV"/>
        </w:rPr>
        <w:t>Eliminācija</w:t>
      </w:r>
    </w:p>
    <w:p w14:paraId="330476AE" w14:textId="77777777" w:rsidR="00164C5B" w:rsidRPr="00E8717C" w:rsidRDefault="00164C5B" w:rsidP="000C6F80">
      <w:pPr>
        <w:tabs>
          <w:tab w:val="left" w:pos="1134"/>
          <w:tab w:val="left" w:pos="1701"/>
        </w:tabs>
        <w:rPr>
          <w:noProof/>
          <w:lang w:val="lv-LV"/>
        </w:rPr>
      </w:pPr>
      <w:r w:rsidRPr="00E8717C">
        <w:rPr>
          <w:noProof/>
          <w:lang w:val="lv-LV"/>
        </w:rPr>
        <w:t xml:space="preserve">Pamatojoties uz veselu indivīdu datiem, abiraterona vidējais eliminācijas pusperiods plazmā ir aptuveni 15 stundas. Pēc 1 000 mg </w:t>
      </w:r>
      <w:r w:rsidRPr="00E8717C">
        <w:rPr>
          <w:noProof/>
          <w:vertAlign w:val="superscript"/>
          <w:lang w:val="lv-LV"/>
        </w:rPr>
        <w:t>14</w:t>
      </w:r>
      <w:r w:rsidRPr="00E8717C">
        <w:rPr>
          <w:noProof/>
          <w:lang w:val="lv-LV"/>
        </w:rPr>
        <w:t>C</w:t>
      </w:r>
      <w:r w:rsidRPr="00E8717C">
        <w:rPr>
          <w:noProof/>
          <w:lang w:val="lv-LV"/>
        </w:rPr>
        <w:noBreakHyphen/>
        <w:t>abiraterona acetāta perorālas lietošanas aptuveni 88% radioaktīvās devas tiek konstatēti fēcēs, bet aptuveni 5% — urīnā. Nozīmīgākie fēcēs esošie savienojumi ir neizmainīts abiraterona acetāts un abiraterons (attiecīgi aptuveni 55% un 22% no lietotās devas).</w:t>
      </w:r>
    </w:p>
    <w:p w14:paraId="4D49B206" w14:textId="77777777" w:rsidR="00164C5B" w:rsidRPr="00E8717C" w:rsidRDefault="00164C5B" w:rsidP="000C6F80">
      <w:pPr>
        <w:tabs>
          <w:tab w:val="left" w:pos="1134"/>
          <w:tab w:val="left" w:pos="1701"/>
        </w:tabs>
        <w:rPr>
          <w:noProof/>
          <w:lang w:val="lv-LV"/>
        </w:rPr>
      </w:pPr>
    </w:p>
    <w:p w14:paraId="1F3F6E97" w14:textId="77777777" w:rsidR="00164C5B" w:rsidRPr="00E8717C" w:rsidRDefault="00164C5B" w:rsidP="000C6F80">
      <w:pPr>
        <w:keepNext/>
        <w:tabs>
          <w:tab w:val="clear" w:pos="567"/>
        </w:tabs>
        <w:rPr>
          <w:iCs/>
          <w:noProof/>
          <w:u w:val="single"/>
          <w:lang w:val="lv-LV"/>
        </w:rPr>
      </w:pPr>
      <w:r w:rsidRPr="00E8717C">
        <w:rPr>
          <w:iCs/>
          <w:noProof/>
          <w:u w:val="single"/>
          <w:lang w:val="lv-LV"/>
        </w:rPr>
        <w:t>Nieru darbības traucējumi</w:t>
      </w:r>
    </w:p>
    <w:p w14:paraId="5F826B99" w14:textId="77777777" w:rsidR="00164C5B" w:rsidRDefault="00164C5B" w:rsidP="000C6F80">
      <w:pPr>
        <w:tabs>
          <w:tab w:val="left" w:pos="1134"/>
          <w:tab w:val="left" w:pos="1701"/>
        </w:tabs>
        <w:rPr>
          <w:noProof/>
          <w:lang w:val="lv-LV"/>
        </w:rPr>
      </w:pPr>
      <w:r w:rsidRPr="00E8717C">
        <w:rPr>
          <w:noProof/>
          <w:lang w:val="lv-LV"/>
        </w:rPr>
        <w:t xml:space="preserve">Abiraterona acetāta farmakokinētika pacientiem ar nieru slimību terminālā stadijā un stabilu hemodialīzes shēmu tika salīdzināta ar farmakokinētiku atbilstošiem kontroles grupas pacientiem ar normāliem nieru darbības rādītājiem. Pēc vienreizējas perorālas 1000 mg devas abiraterona </w:t>
      </w:r>
      <w:r w:rsidR="00C30123">
        <w:rPr>
          <w:noProof/>
          <w:lang w:val="lv-LV"/>
        </w:rPr>
        <w:t xml:space="preserve">acetāta </w:t>
      </w:r>
      <w:r w:rsidRPr="00E8717C">
        <w:rPr>
          <w:noProof/>
          <w:lang w:val="lv-LV"/>
        </w:rPr>
        <w:t>sistēmiskā iedarbība indivīdiem ar nieru slimību terminālā stadijā, kuriem veica dialīzi, nebija paaugstināta. Lietojot pacientiem ar nieru darbības traucējumiem, tajā skaitā ar smagiem nieru darbības traucējumiem, devas samazināšana nav nepieciešama (skatīt 4.2. apakšpunktu). Tomēr nav klīniskās pieredzes par pacientiem ar prostatas vēzi un smagiem nieru darbības traucējumiem. Šādiem pacientiem jāievēro piesardzība.</w:t>
      </w:r>
    </w:p>
    <w:p w14:paraId="2966B722" w14:textId="77777777" w:rsidR="00FF2781" w:rsidRDefault="00FF2781" w:rsidP="000C6F80">
      <w:pPr>
        <w:tabs>
          <w:tab w:val="left" w:pos="1134"/>
          <w:tab w:val="left" w:pos="1701"/>
        </w:tabs>
        <w:rPr>
          <w:noProof/>
          <w:lang w:val="lv-LV"/>
        </w:rPr>
      </w:pPr>
    </w:p>
    <w:p w14:paraId="648C5211" w14:textId="77777777" w:rsidR="00FF2781" w:rsidRPr="00E8717C" w:rsidRDefault="00FF2781" w:rsidP="00FF2781">
      <w:pPr>
        <w:keepNext/>
        <w:tabs>
          <w:tab w:val="left" w:pos="1134"/>
          <w:tab w:val="left" w:pos="1701"/>
        </w:tabs>
        <w:rPr>
          <w:iCs/>
          <w:noProof/>
          <w:u w:val="single"/>
          <w:lang w:val="lv-LV"/>
        </w:rPr>
      </w:pPr>
      <w:r w:rsidRPr="00E8717C">
        <w:rPr>
          <w:iCs/>
          <w:noProof/>
          <w:u w:val="single"/>
          <w:lang w:val="lv-LV"/>
        </w:rPr>
        <w:t>Aknu darbības traucējumi</w:t>
      </w:r>
    </w:p>
    <w:p w14:paraId="76353149" w14:textId="77777777" w:rsidR="00FF2781" w:rsidRPr="00E8717C" w:rsidRDefault="00FF2781" w:rsidP="00FF2781">
      <w:pPr>
        <w:tabs>
          <w:tab w:val="left" w:pos="1134"/>
          <w:tab w:val="left" w:pos="1701"/>
        </w:tabs>
        <w:rPr>
          <w:noProof/>
          <w:lang w:val="lv-LV"/>
        </w:rPr>
      </w:pPr>
      <w:r w:rsidRPr="00E8717C">
        <w:rPr>
          <w:noProof/>
          <w:lang w:val="lv-LV"/>
        </w:rPr>
        <w:t xml:space="preserve">Abiraterona acetāta farmakokinētiku noteica indivīdiem ar jau iepriekš esošiem viegliem vai vidēji smagiem aknu darbības traucējumiem (attiecīgi A vai B pakāpe pēc </w:t>
      </w:r>
      <w:r w:rsidRPr="00E8717C">
        <w:rPr>
          <w:i/>
          <w:iCs/>
          <w:noProof/>
          <w:lang w:val="lv-LV"/>
        </w:rPr>
        <w:t>Child</w:t>
      </w:r>
      <w:r w:rsidRPr="00E8717C">
        <w:rPr>
          <w:i/>
          <w:iCs/>
          <w:noProof/>
          <w:lang w:val="lv-LV"/>
        </w:rPr>
        <w:noBreakHyphen/>
        <w:t>Pugh</w:t>
      </w:r>
      <w:r w:rsidRPr="00E8717C">
        <w:rPr>
          <w:noProof/>
          <w:lang w:val="lv-LV"/>
        </w:rPr>
        <w:t xml:space="preserve"> klasifikācijas) un veseliem kontroles grupas indivīdiem. Pēc vienreizējas perorālas 1 000 mg devas abiraterona </w:t>
      </w:r>
      <w:r w:rsidR="00C30123">
        <w:rPr>
          <w:noProof/>
          <w:lang w:val="lv-LV"/>
        </w:rPr>
        <w:t xml:space="preserve">acetāta </w:t>
      </w:r>
      <w:r w:rsidRPr="00E8717C">
        <w:rPr>
          <w:noProof/>
          <w:lang w:val="lv-LV"/>
        </w:rPr>
        <w:t xml:space="preserve">sistēmiskā iedarbība indivīdiem, kuriem jau iepriekš bija viegli vai vidēji smagi aknu darbības traucējumi, bija attiecīgi par 11% un 260% augstāka. Abiraterona </w:t>
      </w:r>
      <w:r w:rsidR="00C30123">
        <w:rPr>
          <w:noProof/>
          <w:lang w:val="lv-LV"/>
        </w:rPr>
        <w:t xml:space="preserve">acetāta </w:t>
      </w:r>
      <w:r w:rsidRPr="00E8717C">
        <w:rPr>
          <w:noProof/>
          <w:lang w:val="lv-LV"/>
        </w:rPr>
        <w:t>vidējais eliminācijas pusperiods indivīdiem ar viegliem aknu darbības traucējumiem ir pagarināts līdz aptuveni 18 stundām, bet indivīdiem ar vidēji smagiem aknu darbības traucējumiem — aptuveni līdz 19 stundām.</w:t>
      </w:r>
    </w:p>
    <w:p w14:paraId="71B0B8EC" w14:textId="77777777" w:rsidR="00FF2781" w:rsidRPr="00E8717C" w:rsidRDefault="00FF2781" w:rsidP="00FF2781">
      <w:pPr>
        <w:tabs>
          <w:tab w:val="left" w:pos="1134"/>
          <w:tab w:val="left" w:pos="1701"/>
        </w:tabs>
        <w:rPr>
          <w:noProof/>
          <w:lang w:val="lv-LV"/>
        </w:rPr>
      </w:pPr>
    </w:p>
    <w:p w14:paraId="23B33C3C" w14:textId="77777777" w:rsidR="00FF2781" w:rsidRPr="00E8717C" w:rsidRDefault="00FF2781" w:rsidP="00FF2781">
      <w:pPr>
        <w:tabs>
          <w:tab w:val="left" w:pos="1134"/>
          <w:tab w:val="left" w:pos="1701"/>
        </w:tabs>
        <w:rPr>
          <w:noProof/>
          <w:lang w:val="lv-LV"/>
        </w:rPr>
      </w:pPr>
      <w:r w:rsidRPr="00E8717C">
        <w:rPr>
          <w:noProof/>
          <w:lang w:val="lv-LV"/>
        </w:rPr>
        <w:t xml:space="preserve">Citā klīniskajā pētījumā tika noskaidrota abiraterona </w:t>
      </w:r>
      <w:r w:rsidR="00C30123">
        <w:rPr>
          <w:noProof/>
          <w:lang w:val="lv-LV"/>
        </w:rPr>
        <w:t xml:space="preserve">acetāta </w:t>
      </w:r>
      <w:r w:rsidRPr="00E8717C">
        <w:rPr>
          <w:noProof/>
          <w:lang w:val="lv-LV"/>
        </w:rPr>
        <w:t xml:space="preserve">farmakokinētika indivīdiem ar jau iepriekš esošiem smagiem (n=8) aknu darbības traucējumiem (C pakāpe pēc </w:t>
      </w:r>
      <w:r w:rsidRPr="00E8717C">
        <w:rPr>
          <w:i/>
          <w:noProof/>
          <w:lang w:val="lv-LV"/>
        </w:rPr>
        <w:t>Child-Pugh</w:t>
      </w:r>
      <w:r w:rsidRPr="00E8717C">
        <w:rPr>
          <w:noProof/>
          <w:lang w:val="lv-LV"/>
        </w:rPr>
        <w:t xml:space="preserve"> klasifikācijas) un 8 klīniski veseliem kontroles grupas indivīdiem ar normālu aknu darbību. Salīdzinot ar pētījuma dalībniekiem, kuriem bija normāla aknu darbība, indivīdiem ar smagiem aknu funkciju traucējumiem abiraterona AUC palielinājās par aptuveni 600%, bet brīvās zāļu vielas frakcija palielinājās par 80%.</w:t>
      </w:r>
    </w:p>
    <w:p w14:paraId="2E1A7F13" w14:textId="77777777" w:rsidR="00FF2781" w:rsidRPr="00E8717C" w:rsidRDefault="00FF2781" w:rsidP="00FF2781">
      <w:pPr>
        <w:tabs>
          <w:tab w:val="left" w:pos="1134"/>
          <w:tab w:val="left" w:pos="1701"/>
        </w:tabs>
        <w:rPr>
          <w:noProof/>
          <w:lang w:val="lv-LV"/>
        </w:rPr>
      </w:pPr>
    </w:p>
    <w:p w14:paraId="4989B4FF" w14:textId="77777777" w:rsidR="00FF2781" w:rsidRPr="00E8717C" w:rsidRDefault="00FF2781" w:rsidP="00FF2781">
      <w:pPr>
        <w:tabs>
          <w:tab w:val="left" w:pos="1134"/>
          <w:tab w:val="left" w:pos="1701"/>
        </w:tabs>
        <w:rPr>
          <w:noProof/>
          <w:lang w:val="lv-LV"/>
        </w:rPr>
      </w:pPr>
      <w:r w:rsidRPr="00E8717C">
        <w:rPr>
          <w:noProof/>
          <w:lang w:val="lv-LV"/>
        </w:rPr>
        <w:t>Pacientiem ar viegliem aknu darbības traucējumiem devas pielāgošana nav nepieciešama. Pacientiem ar vidēji smagiem aknu darbības traucējumiem, kuriem ieguvumam jābūt pārliecinoši lielākam par iespējamo risku, abiraterona acetāta lietošana jāizvērtē piesardzīgi (skatīt 4.2. un 4.4. apakšpunktu). Abiraterona acetātu nedrīkst lietot pacientiem ar smagiem aknu darbības traucējumiem (skatīt 4.2., 4.3. un 4.4. apakšpunktu).</w:t>
      </w:r>
    </w:p>
    <w:p w14:paraId="42F18436" w14:textId="77777777" w:rsidR="00FF2781" w:rsidRPr="00E8717C" w:rsidRDefault="00FF2781" w:rsidP="00FF2781">
      <w:pPr>
        <w:tabs>
          <w:tab w:val="left" w:pos="1134"/>
          <w:tab w:val="left" w:pos="1701"/>
        </w:tabs>
        <w:rPr>
          <w:noProof/>
          <w:lang w:val="lv-LV"/>
        </w:rPr>
      </w:pPr>
    </w:p>
    <w:p w14:paraId="4669E2D5" w14:textId="77777777" w:rsidR="00FF2781" w:rsidRPr="00E8717C" w:rsidRDefault="00FF2781" w:rsidP="00FF2781">
      <w:pPr>
        <w:tabs>
          <w:tab w:val="left" w:pos="1134"/>
          <w:tab w:val="left" w:pos="1701"/>
        </w:tabs>
        <w:rPr>
          <w:iCs/>
          <w:noProof/>
          <w:lang w:val="lv-LV"/>
        </w:rPr>
      </w:pPr>
      <w:r w:rsidRPr="00E8717C">
        <w:rPr>
          <w:noProof/>
          <w:lang w:val="lv-LV"/>
        </w:rPr>
        <w:t>Pacientiem, kuriem ārstēšanas laikā rodas hepatotoksicitāte, var būt nepieciešams atlikt ārstēšanu un pielāgot devu (skatīt 4.2. un 4.4. apakšpunktu)</w:t>
      </w:r>
      <w:r w:rsidRPr="00E8717C">
        <w:rPr>
          <w:i/>
          <w:iCs/>
          <w:noProof/>
          <w:lang w:val="lv-LV"/>
        </w:rPr>
        <w:t>.</w:t>
      </w:r>
    </w:p>
    <w:p w14:paraId="672FEFB3" w14:textId="77777777" w:rsidR="00FF2781" w:rsidRPr="00E8717C" w:rsidRDefault="00FF2781" w:rsidP="000C6F80">
      <w:pPr>
        <w:tabs>
          <w:tab w:val="left" w:pos="1134"/>
          <w:tab w:val="left" w:pos="1701"/>
        </w:tabs>
        <w:rPr>
          <w:noProof/>
          <w:lang w:val="lv-LV"/>
        </w:rPr>
      </w:pPr>
    </w:p>
    <w:p w14:paraId="350B9C91" w14:textId="77777777" w:rsidR="00164C5B" w:rsidRPr="00E8717C" w:rsidRDefault="00164C5B" w:rsidP="000C6F80">
      <w:pPr>
        <w:tabs>
          <w:tab w:val="left" w:pos="1134"/>
          <w:tab w:val="left" w:pos="1701"/>
        </w:tabs>
        <w:rPr>
          <w:noProof/>
          <w:lang w:val="lv-LV"/>
        </w:rPr>
      </w:pPr>
    </w:p>
    <w:p w14:paraId="198227CB"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5.3.</w:t>
      </w:r>
      <w:r w:rsidRPr="00E8717C">
        <w:rPr>
          <w:b/>
          <w:bCs/>
          <w:noProof/>
          <w:lang w:val="lv-LV"/>
        </w:rPr>
        <w:tab/>
        <w:t>Preklīniskie dati par drošumu</w:t>
      </w:r>
    </w:p>
    <w:p w14:paraId="313D444E" w14:textId="77777777" w:rsidR="00164C5B" w:rsidRPr="00E8717C" w:rsidRDefault="00164C5B" w:rsidP="000C6F80">
      <w:pPr>
        <w:keepNext/>
        <w:tabs>
          <w:tab w:val="clear" w:pos="567"/>
        </w:tabs>
        <w:rPr>
          <w:noProof/>
          <w:lang w:val="lv-LV"/>
        </w:rPr>
      </w:pPr>
    </w:p>
    <w:p w14:paraId="16722899" w14:textId="77777777" w:rsidR="00164C5B" w:rsidRPr="00E8717C" w:rsidRDefault="00164C5B" w:rsidP="000C6F80">
      <w:pPr>
        <w:tabs>
          <w:tab w:val="left" w:pos="1134"/>
          <w:tab w:val="left" w:pos="1701"/>
        </w:tabs>
        <w:rPr>
          <w:noProof/>
          <w:lang w:val="lv-LV"/>
        </w:rPr>
      </w:pPr>
      <w:r w:rsidRPr="00E8717C">
        <w:rPr>
          <w:noProof/>
          <w:lang w:val="lv-LV"/>
        </w:rPr>
        <w:t xml:space="preserve">Visos toksicitātes pētījumos ar dzīvniekiem bija ievērojami pazemināts cirkulējošā testosterona līmenis. Rezultātā novēroja orgānu masas samazināšanos un morfoloģiskas un/vai histopatoloģiskas izmaiņas reproduktīvajos orgānos un virsnierēs, hipofīzē un piena dziedzeros. Visas izmaiņas bija pilnīgi vai daļēji atgriezeniskas. Izmaiņas reproduktīvajos orgānos un pret androgēniem jutīgajos orgānos ir atbilstošas abiraterona </w:t>
      </w:r>
      <w:r w:rsidR="00C30123">
        <w:rPr>
          <w:noProof/>
          <w:lang w:val="lv-LV"/>
        </w:rPr>
        <w:t xml:space="preserve">acetāta </w:t>
      </w:r>
      <w:r w:rsidRPr="00E8717C">
        <w:rPr>
          <w:noProof/>
          <w:lang w:val="lv-LV"/>
        </w:rPr>
        <w:t>farmakoloģijai. Visas ar ārstēšanu saistītās hormonālās izmaiņas bija atgriezeniskas vai izrādījās izzūdošas pēc 4 nedēļu atveseļošanās perioda.</w:t>
      </w:r>
    </w:p>
    <w:p w14:paraId="348C3B44" w14:textId="77777777" w:rsidR="00164C5B" w:rsidRPr="00E8717C" w:rsidRDefault="00164C5B" w:rsidP="000C6F80">
      <w:pPr>
        <w:tabs>
          <w:tab w:val="left" w:pos="1134"/>
          <w:tab w:val="left" w:pos="1701"/>
        </w:tabs>
        <w:rPr>
          <w:noProof/>
          <w:lang w:val="lv-LV"/>
        </w:rPr>
      </w:pPr>
    </w:p>
    <w:p w14:paraId="02CA76B3" w14:textId="77777777" w:rsidR="00164C5B" w:rsidRPr="00E8717C" w:rsidRDefault="00164C5B" w:rsidP="000C6F80">
      <w:pPr>
        <w:rPr>
          <w:noProof/>
          <w:lang w:val="lv-LV"/>
        </w:rPr>
      </w:pPr>
      <w:r w:rsidRPr="00E8717C">
        <w:rPr>
          <w:noProof/>
          <w:lang w:val="lv-LV"/>
        </w:rPr>
        <w:t>Fertilitātes pētījumos ar žurku tēviņiem un mātītēm abiraterona acetāts samazināja fertilitāti, un šī ietekme bija pilnībā atgriezeniska 4 – 16 nedēļu laikā pēc abiraterona acetāta lietošanas beigām.</w:t>
      </w:r>
    </w:p>
    <w:p w14:paraId="2C386015" w14:textId="77777777" w:rsidR="00164C5B" w:rsidRPr="00E8717C" w:rsidRDefault="00164C5B" w:rsidP="000C6F80">
      <w:pPr>
        <w:rPr>
          <w:noProof/>
          <w:lang w:val="lv-LV"/>
        </w:rPr>
      </w:pPr>
    </w:p>
    <w:p w14:paraId="09CAE22C" w14:textId="77777777" w:rsidR="00164C5B" w:rsidRPr="00E8717C" w:rsidRDefault="00164C5B" w:rsidP="000C6F80">
      <w:pPr>
        <w:rPr>
          <w:noProof/>
          <w:lang w:val="lv-LV"/>
        </w:rPr>
      </w:pPr>
      <w:r w:rsidRPr="00E8717C">
        <w:rPr>
          <w:noProof/>
          <w:lang w:val="lv-LV"/>
        </w:rPr>
        <w:t>Attīstības toksicitātes pētījumā ar žurkām abiraterona acetāts ietekmēja grūsnību un bija par iemeslu sliktākiem augļa masas un izdzīvošanas rādītājiem. Tika novērota ietekme uz ārējiem dzimumorgāniem, taču abiraterona acetāts nebija teratogēns.</w:t>
      </w:r>
    </w:p>
    <w:p w14:paraId="4753629D" w14:textId="77777777" w:rsidR="00164C5B" w:rsidRPr="00E8717C" w:rsidRDefault="00164C5B" w:rsidP="000C6F80">
      <w:pPr>
        <w:rPr>
          <w:noProof/>
          <w:lang w:val="lv-LV"/>
        </w:rPr>
      </w:pPr>
    </w:p>
    <w:p w14:paraId="64FAF674" w14:textId="77777777" w:rsidR="00164C5B" w:rsidRPr="00E8717C" w:rsidRDefault="00164C5B" w:rsidP="000C6F80">
      <w:pPr>
        <w:tabs>
          <w:tab w:val="left" w:pos="1134"/>
          <w:tab w:val="left" w:pos="1701"/>
        </w:tabs>
        <w:rPr>
          <w:noProof/>
          <w:lang w:val="lv-LV"/>
        </w:rPr>
      </w:pPr>
      <w:r w:rsidRPr="00E8717C">
        <w:rPr>
          <w:noProof/>
          <w:lang w:val="lv-LV"/>
        </w:rPr>
        <w:t xml:space="preserve">Šajos ar žurkām veiktajos fertilitātes un attīstības toksicitātes pētījumos visa ietekme bija saistīta ar abiraterona </w:t>
      </w:r>
      <w:r w:rsidR="00C30123">
        <w:rPr>
          <w:noProof/>
          <w:lang w:val="lv-LV"/>
        </w:rPr>
        <w:t xml:space="preserve">acetāta </w:t>
      </w:r>
      <w:r w:rsidRPr="00E8717C">
        <w:rPr>
          <w:noProof/>
          <w:lang w:val="lv-LV"/>
        </w:rPr>
        <w:t>farmakoloģisko aktivitāti.</w:t>
      </w:r>
    </w:p>
    <w:p w14:paraId="0ACD9CAE" w14:textId="77777777" w:rsidR="00164C5B" w:rsidRPr="00E8717C" w:rsidRDefault="00164C5B" w:rsidP="000C6F80">
      <w:pPr>
        <w:tabs>
          <w:tab w:val="left" w:pos="1134"/>
          <w:tab w:val="left" w:pos="1701"/>
        </w:tabs>
        <w:rPr>
          <w:noProof/>
          <w:lang w:val="lv-LV"/>
        </w:rPr>
      </w:pPr>
    </w:p>
    <w:p w14:paraId="0D007F34" w14:textId="77777777" w:rsidR="00164C5B" w:rsidRPr="00E8717C" w:rsidRDefault="00164C5B" w:rsidP="000C6F80">
      <w:pPr>
        <w:tabs>
          <w:tab w:val="left" w:pos="1134"/>
          <w:tab w:val="left" w:pos="1701"/>
        </w:tabs>
        <w:rPr>
          <w:noProof/>
          <w:lang w:val="lv-LV"/>
        </w:rPr>
      </w:pPr>
      <w:r w:rsidRPr="00E8717C">
        <w:rPr>
          <w:noProof/>
          <w:lang w:val="lv-LV"/>
        </w:rPr>
        <w:t xml:space="preserve">Neskaitot visos </w:t>
      </w:r>
      <w:r w:rsidR="007A3129" w:rsidRPr="00E8717C">
        <w:rPr>
          <w:noProof/>
          <w:lang w:val="lv-LV"/>
        </w:rPr>
        <w:t xml:space="preserve">dzīvnieku </w:t>
      </w:r>
      <w:r w:rsidRPr="00E8717C">
        <w:rPr>
          <w:noProof/>
          <w:lang w:val="lv-LV"/>
        </w:rPr>
        <w:t>toksikoloģijas pētījumos novērotās izmaiņas reproduktīvajos orgānos, neklīniskajos standartpētījumos iegūtie dati par farmakoloģisko droš</w:t>
      </w:r>
      <w:r w:rsidR="007A3129" w:rsidRPr="00E8717C">
        <w:rPr>
          <w:noProof/>
          <w:lang w:val="lv-LV"/>
        </w:rPr>
        <w:t>um</w:t>
      </w:r>
      <w:r w:rsidRPr="00E8717C">
        <w:rPr>
          <w:noProof/>
          <w:lang w:val="lv-LV"/>
        </w:rPr>
        <w:t>u, atkārtotu devu toksicitāti</w:t>
      </w:r>
      <w:r w:rsidR="007A3129" w:rsidRPr="00E8717C">
        <w:rPr>
          <w:noProof/>
          <w:lang w:val="lv-LV"/>
        </w:rPr>
        <w:t xml:space="preserve"> un</w:t>
      </w:r>
      <w:r w:rsidRPr="00E8717C">
        <w:rPr>
          <w:noProof/>
          <w:lang w:val="lv-LV"/>
        </w:rPr>
        <w:t xml:space="preserve"> genotoksicitāti neliecina par īpašu risku cilvēkam. Abiraterona acetāts neuzrādīja kancerogēnas īpašības 6 mēnešus ilgā pētījumā ar transgēnajām (Tg.rasH2) pelēm. 24 mēnešus ilgā kancerogenitātes pētījumā ar žurkām abiraterona acetāts palielināja intersticiālo šūnu audzēju sastopamību sēkliniekos. Šie rezultāti domājams ir saistīti ar abiraterona</w:t>
      </w:r>
      <w:r w:rsidR="00C30123">
        <w:rPr>
          <w:noProof/>
          <w:lang w:val="lv-LV"/>
        </w:rPr>
        <w:t xml:space="preserve"> acetāta </w:t>
      </w:r>
      <w:r w:rsidRPr="00E8717C">
        <w:rPr>
          <w:noProof/>
          <w:lang w:val="lv-LV"/>
        </w:rPr>
        <w:t xml:space="preserve"> farmakoloģisko darbību un ir specifiski žurkām. Abiraterona acetāts nebija kancerogēns žurku mātītēm.</w:t>
      </w:r>
    </w:p>
    <w:p w14:paraId="671CA603" w14:textId="77777777" w:rsidR="00183B69" w:rsidRPr="00E8717C" w:rsidRDefault="00183B69" w:rsidP="000C6F80">
      <w:pPr>
        <w:tabs>
          <w:tab w:val="left" w:pos="1134"/>
          <w:tab w:val="left" w:pos="1701"/>
        </w:tabs>
        <w:rPr>
          <w:noProof/>
          <w:lang w:val="lv-LV"/>
        </w:rPr>
      </w:pPr>
    </w:p>
    <w:p w14:paraId="51199CCD" w14:textId="77777777" w:rsidR="008F334C" w:rsidRPr="00B72749" w:rsidRDefault="008F334C" w:rsidP="008F334C">
      <w:pPr>
        <w:tabs>
          <w:tab w:val="left" w:pos="1134"/>
          <w:tab w:val="left" w:pos="1701"/>
        </w:tabs>
        <w:rPr>
          <w:noProof/>
          <w:u w:val="single"/>
          <w:lang w:val="lv-LV"/>
        </w:rPr>
      </w:pPr>
      <w:r w:rsidRPr="00B72749">
        <w:rPr>
          <w:noProof/>
          <w:u w:val="single"/>
          <w:lang w:val="lv-LV"/>
        </w:rPr>
        <w:t>Vides riska novērtējums (VRN)</w:t>
      </w:r>
    </w:p>
    <w:p w14:paraId="5EA14AE6" w14:textId="77777777" w:rsidR="008F334C" w:rsidRDefault="008F334C" w:rsidP="000C6F80">
      <w:pPr>
        <w:tabs>
          <w:tab w:val="left" w:pos="1134"/>
          <w:tab w:val="left" w:pos="1701"/>
        </w:tabs>
        <w:rPr>
          <w:noProof/>
          <w:lang w:val="lv-LV"/>
        </w:rPr>
      </w:pPr>
    </w:p>
    <w:p w14:paraId="6CC33F01" w14:textId="77777777" w:rsidR="00643856" w:rsidRPr="00E8717C" w:rsidRDefault="00643856" w:rsidP="000C6F80">
      <w:pPr>
        <w:tabs>
          <w:tab w:val="left" w:pos="1134"/>
          <w:tab w:val="left" w:pos="1701"/>
        </w:tabs>
        <w:rPr>
          <w:noProof/>
          <w:lang w:val="lv-LV"/>
        </w:rPr>
      </w:pPr>
      <w:r w:rsidRPr="00E8717C">
        <w:rPr>
          <w:noProof/>
          <w:lang w:val="lv-LV"/>
        </w:rPr>
        <w:t>Aktīvā viela abirateron</w:t>
      </w:r>
      <w:r w:rsidR="00C30123">
        <w:rPr>
          <w:noProof/>
          <w:lang w:val="lv-LV"/>
        </w:rPr>
        <w:t>a acetāt</w:t>
      </w:r>
      <w:r w:rsidRPr="00E8717C">
        <w:rPr>
          <w:noProof/>
          <w:lang w:val="lv-LV"/>
        </w:rPr>
        <w:t>s ir saistīta ar vides risku ūdens vidē, it īpaši zivīm.</w:t>
      </w:r>
    </w:p>
    <w:p w14:paraId="19550752" w14:textId="77777777" w:rsidR="000C341E" w:rsidRPr="00E8717C" w:rsidRDefault="000C341E" w:rsidP="000C6F80">
      <w:pPr>
        <w:tabs>
          <w:tab w:val="left" w:pos="1134"/>
          <w:tab w:val="left" w:pos="1701"/>
        </w:tabs>
        <w:rPr>
          <w:noProof/>
          <w:lang w:val="lv-LV"/>
        </w:rPr>
      </w:pPr>
    </w:p>
    <w:p w14:paraId="6E06954D" w14:textId="77777777" w:rsidR="00164C5B" w:rsidRPr="00E8717C" w:rsidRDefault="00164C5B" w:rsidP="000C6F80">
      <w:pPr>
        <w:tabs>
          <w:tab w:val="left" w:pos="1134"/>
          <w:tab w:val="left" w:pos="1701"/>
        </w:tabs>
        <w:rPr>
          <w:noProof/>
          <w:lang w:val="lv-LV"/>
        </w:rPr>
      </w:pPr>
    </w:p>
    <w:p w14:paraId="0D9A93E0"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6.</w:t>
      </w:r>
      <w:r w:rsidRPr="00E8717C">
        <w:rPr>
          <w:b/>
          <w:bCs/>
          <w:noProof/>
          <w:lang w:val="lv-LV"/>
        </w:rPr>
        <w:tab/>
        <w:t>FARMACEITISKĀ INFORMĀCIJA</w:t>
      </w:r>
    </w:p>
    <w:p w14:paraId="7E27B73D" w14:textId="77777777" w:rsidR="00164C5B" w:rsidRPr="00E8717C" w:rsidRDefault="00164C5B" w:rsidP="000C6F80">
      <w:pPr>
        <w:keepNext/>
        <w:tabs>
          <w:tab w:val="left" w:pos="1134"/>
          <w:tab w:val="left" w:pos="1701"/>
        </w:tabs>
        <w:rPr>
          <w:noProof/>
          <w:lang w:val="lv-LV"/>
        </w:rPr>
      </w:pPr>
    </w:p>
    <w:p w14:paraId="54AD8835"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6.1.</w:t>
      </w:r>
      <w:r w:rsidRPr="00E8717C">
        <w:rPr>
          <w:b/>
          <w:bCs/>
          <w:noProof/>
          <w:lang w:val="lv-LV"/>
        </w:rPr>
        <w:tab/>
        <w:t>Palīgvielu saraksts</w:t>
      </w:r>
    </w:p>
    <w:p w14:paraId="204F4C92" w14:textId="77777777" w:rsidR="00164C5B" w:rsidRPr="00E8717C" w:rsidRDefault="00164C5B" w:rsidP="000C6F80">
      <w:pPr>
        <w:keepNext/>
        <w:tabs>
          <w:tab w:val="left" w:pos="1134"/>
          <w:tab w:val="left" w:pos="1701"/>
        </w:tabs>
        <w:rPr>
          <w:noProof/>
          <w:lang w:val="lv-LV"/>
        </w:rPr>
      </w:pPr>
    </w:p>
    <w:p w14:paraId="1D39456C" w14:textId="77777777" w:rsidR="00643856" w:rsidRPr="00E8717C" w:rsidRDefault="00643856" w:rsidP="00505A53">
      <w:pPr>
        <w:keepNext/>
        <w:tabs>
          <w:tab w:val="left" w:pos="1134"/>
          <w:tab w:val="left" w:pos="1701"/>
        </w:tabs>
        <w:rPr>
          <w:noProof/>
          <w:u w:val="single"/>
          <w:lang w:val="lv-LV"/>
        </w:rPr>
      </w:pPr>
      <w:r w:rsidRPr="00E8717C">
        <w:rPr>
          <w:noProof/>
          <w:u w:val="single"/>
          <w:lang w:val="lv-LV"/>
        </w:rPr>
        <w:t>Tabletes kodols</w:t>
      </w:r>
    </w:p>
    <w:p w14:paraId="3929058B" w14:textId="77777777" w:rsidR="00FF2781" w:rsidRDefault="00FF2781" w:rsidP="00FF2781">
      <w:pPr>
        <w:keepNext/>
        <w:tabs>
          <w:tab w:val="left" w:pos="1134"/>
          <w:tab w:val="left" w:pos="1701"/>
        </w:tabs>
        <w:rPr>
          <w:noProof/>
          <w:lang w:val="lv-LV"/>
        </w:rPr>
      </w:pPr>
    </w:p>
    <w:p w14:paraId="75C68002" w14:textId="77777777" w:rsidR="00FF2781" w:rsidRPr="00FF2781" w:rsidRDefault="00FF2781" w:rsidP="00FF2781">
      <w:pPr>
        <w:keepNext/>
        <w:tabs>
          <w:tab w:val="left" w:pos="1134"/>
          <w:tab w:val="left" w:pos="1701"/>
        </w:tabs>
        <w:rPr>
          <w:noProof/>
          <w:lang w:val="lv-LV"/>
        </w:rPr>
      </w:pPr>
      <w:r w:rsidRPr="00FF2781">
        <w:rPr>
          <w:noProof/>
          <w:lang w:val="lv-LV"/>
        </w:rPr>
        <w:t>Laktozes monohidrāts</w:t>
      </w:r>
    </w:p>
    <w:p w14:paraId="5B29B6C0" w14:textId="77777777" w:rsidR="00FF2781" w:rsidRPr="00FF2781" w:rsidRDefault="00446B21" w:rsidP="00FF2781">
      <w:pPr>
        <w:keepNext/>
        <w:tabs>
          <w:tab w:val="left" w:pos="1134"/>
          <w:tab w:val="left" w:pos="1701"/>
        </w:tabs>
        <w:rPr>
          <w:noProof/>
          <w:lang w:val="lv-LV"/>
        </w:rPr>
      </w:pPr>
      <w:r>
        <w:rPr>
          <w:noProof/>
          <w:lang w:val="lv-LV"/>
        </w:rPr>
        <w:t>M</w:t>
      </w:r>
      <w:r w:rsidR="00FF2781" w:rsidRPr="00FF2781">
        <w:rPr>
          <w:noProof/>
          <w:lang w:val="lv-LV"/>
        </w:rPr>
        <w:t>ikrokristāliskā celuloze (E460)</w:t>
      </w:r>
    </w:p>
    <w:p w14:paraId="6A54BE7C" w14:textId="77777777" w:rsidR="00FF2781" w:rsidRPr="00FF2781" w:rsidRDefault="00FF2781" w:rsidP="00FF2781">
      <w:pPr>
        <w:keepNext/>
        <w:tabs>
          <w:tab w:val="left" w:pos="1134"/>
          <w:tab w:val="left" w:pos="1701"/>
        </w:tabs>
        <w:rPr>
          <w:noProof/>
          <w:lang w:val="lv-LV"/>
        </w:rPr>
      </w:pPr>
      <w:r w:rsidRPr="00FF2781">
        <w:rPr>
          <w:noProof/>
          <w:lang w:val="lv-LV"/>
        </w:rPr>
        <w:t>Kroskarmelozes nātrija sāls (E468)</w:t>
      </w:r>
    </w:p>
    <w:p w14:paraId="501C99FA" w14:textId="77777777" w:rsidR="00207285" w:rsidRDefault="00207285" w:rsidP="00FF2781">
      <w:pPr>
        <w:keepNext/>
        <w:tabs>
          <w:tab w:val="left" w:pos="1134"/>
          <w:tab w:val="left" w:pos="1701"/>
        </w:tabs>
        <w:rPr>
          <w:noProof/>
          <w:lang w:val="lv-LV"/>
        </w:rPr>
      </w:pPr>
      <w:r w:rsidRPr="00207285">
        <w:rPr>
          <w:noProof/>
          <w:lang w:val="lv-LV"/>
        </w:rPr>
        <w:t>Hipromeloze</w:t>
      </w:r>
    </w:p>
    <w:p w14:paraId="744BDA1E" w14:textId="77777777" w:rsidR="00FF2781" w:rsidRPr="00FF2781" w:rsidRDefault="00FF2781" w:rsidP="00FF2781">
      <w:pPr>
        <w:keepNext/>
        <w:tabs>
          <w:tab w:val="left" w:pos="1134"/>
          <w:tab w:val="left" w:pos="1701"/>
        </w:tabs>
        <w:rPr>
          <w:noProof/>
          <w:lang w:val="lv-LV"/>
        </w:rPr>
      </w:pPr>
      <w:r w:rsidRPr="00FF2781">
        <w:rPr>
          <w:noProof/>
          <w:lang w:val="lv-LV"/>
        </w:rPr>
        <w:t>Nātrija laurilsulfāts</w:t>
      </w:r>
    </w:p>
    <w:p w14:paraId="1CFBA9FC" w14:textId="77777777" w:rsidR="00FF2781" w:rsidRPr="00FF2781" w:rsidRDefault="00FF2781" w:rsidP="00FF2781">
      <w:pPr>
        <w:keepNext/>
        <w:tabs>
          <w:tab w:val="left" w:pos="1134"/>
          <w:tab w:val="left" w:pos="1701"/>
        </w:tabs>
        <w:rPr>
          <w:noProof/>
          <w:lang w:val="lv-LV"/>
        </w:rPr>
      </w:pPr>
      <w:r w:rsidRPr="00FF2781">
        <w:rPr>
          <w:noProof/>
          <w:lang w:val="lv-LV"/>
        </w:rPr>
        <w:t>Koloidālais bezūdens silīcijs</w:t>
      </w:r>
    </w:p>
    <w:p w14:paraId="7DB4F066" w14:textId="77777777" w:rsidR="00FF2781" w:rsidRPr="00E8717C" w:rsidRDefault="00FF2781" w:rsidP="00FF2781">
      <w:pPr>
        <w:tabs>
          <w:tab w:val="left" w:pos="1134"/>
          <w:tab w:val="left" w:pos="1701"/>
        </w:tabs>
        <w:rPr>
          <w:noProof/>
          <w:lang w:val="lv-LV"/>
        </w:rPr>
      </w:pPr>
      <w:r w:rsidRPr="00FF2781">
        <w:rPr>
          <w:noProof/>
          <w:lang w:val="lv-LV"/>
        </w:rPr>
        <w:t>Magnija stearāts (E572)</w:t>
      </w:r>
    </w:p>
    <w:p w14:paraId="217780AD" w14:textId="77777777" w:rsidR="00643856" w:rsidRPr="00E8717C" w:rsidRDefault="00643856" w:rsidP="000C6F80">
      <w:pPr>
        <w:tabs>
          <w:tab w:val="left" w:pos="1134"/>
          <w:tab w:val="left" w:pos="1701"/>
        </w:tabs>
        <w:rPr>
          <w:noProof/>
          <w:lang w:val="lv-LV"/>
        </w:rPr>
      </w:pPr>
    </w:p>
    <w:p w14:paraId="00903E00" w14:textId="77777777" w:rsidR="00643856" w:rsidRDefault="00643856" w:rsidP="000C6F80">
      <w:pPr>
        <w:keepNext/>
        <w:tabs>
          <w:tab w:val="left" w:pos="1134"/>
          <w:tab w:val="left" w:pos="1701"/>
        </w:tabs>
        <w:rPr>
          <w:noProof/>
          <w:u w:val="single"/>
          <w:lang w:val="lv-LV"/>
        </w:rPr>
      </w:pPr>
      <w:r w:rsidRPr="00E8717C">
        <w:rPr>
          <w:noProof/>
          <w:u w:val="single"/>
          <w:lang w:val="lv-LV"/>
        </w:rPr>
        <w:t>Apvalks</w:t>
      </w:r>
    </w:p>
    <w:p w14:paraId="38A72E9D" w14:textId="77777777" w:rsidR="00207285" w:rsidRPr="00E8717C" w:rsidRDefault="00207285" w:rsidP="000C6F80">
      <w:pPr>
        <w:keepNext/>
        <w:tabs>
          <w:tab w:val="left" w:pos="1134"/>
          <w:tab w:val="left" w:pos="1701"/>
        </w:tabs>
        <w:rPr>
          <w:noProof/>
          <w:u w:val="single"/>
          <w:lang w:val="lv-LV"/>
        </w:rPr>
      </w:pPr>
    </w:p>
    <w:p w14:paraId="00B401C0" w14:textId="77777777" w:rsidR="00207285" w:rsidRPr="00207285" w:rsidRDefault="00207285" w:rsidP="00207285">
      <w:pPr>
        <w:keepNext/>
        <w:tabs>
          <w:tab w:val="left" w:pos="1134"/>
          <w:tab w:val="left" w:pos="1701"/>
        </w:tabs>
        <w:rPr>
          <w:noProof/>
          <w:lang w:val="lv-LV"/>
        </w:rPr>
      </w:pPr>
      <w:r w:rsidRPr="00207285">
        <w:rPr>
          <w:noProof/>
          <w:lang w:val="lv-LV"/>
        </w:rPr>
        <w:t>Polivinilspirts (E1203)</w:t>
      </w:r>
    </w:p>
    <w:p w14:paraId="14B3D0FC" w14:textId="77777777" w:rsidR="00207285" w:rsidRPr="00207285" w:rsidRDefault="00207285" w:rsidP="00207285">
      <w:pPr>
        <w:keepNext/>
        <w:tabs>
          <w:tab w:val="left" w:pos="1134"/>
          <w:tab w:val="left" w:pos="1701"/>
        </w:tabs>
        <w:rPr>
          <w:noProof/>
          <w:lang w:val="lv-LV"/>
        </w:rPr>
      </w:pPr>
      <w:r w:rsidRPr="00207285">
        <w:rPr>
          <w:noProof/>
          <w:lang w:val="lv-LV"/>
        </w:rPr>
        <w:t>Titāna dioksīds (E171)</w:t>
      </w:r>
    </w:p>
    <w:p w14:paraId="516509CC" w14:textId="77777777" w:rsidR="00207285" w:rsidRPr="00207285" w:rsidRDefault="00207285" w:rsidP="00207285">
      <w:pPr>
        <w:keepNext/>
        <w:tabs>
          <w:tab w:val="left" w:pos="1134"/>
          <w:tab w:val="left" w:pos="1701"/>
        </w:tabs>
        <w:rPr>
          <w:noProof/>
          <w:lang w:val="lv-LV"/>
        </w:rPr>
      </w:pPr>
      <w:r w:rsidRPr="00207285">
        <w:rPr>
          <w:noProof/>
          <w:lang w:val="lv-LV"/>
        </w:rPr>
        <w:t>Makrogols (E1521)</w:t>
      </w:r>
    </w:p>
    <w:p w14:paraId="2C35A992" w14:textId="77777777" w:rsidR="00207285" w:rsidRPr="00207285" w:rsidRDefault="00207285" w:rsidP="00207285">
      <w:pPr>
        <w:keepNext/>
        <w:tabs>
          <w:tab w:val="left" w:pos="1134"/>
          <w:tab w:val="left" w:pos="1701"/>
        </w:tabs>
        <w:rPr>
          <w:noProof/>
          <w:lang w:val="lv-LV"/>
        </w:rPr>
      </w:pPr>
      <w:r w:rsidRPr="00207285">
        <w:rPr>
          <w:noProof/>
          <w:lang w:val="lv-LV"/>
        </w:rPr>
        <w:t>Talks (E553 b)</w:t>
      </w:r>
    </w:p>
    <w:p w14:paraId="21B708BA" w14:textId="77777777" w:rsidR="00207285" w:rsidRPr="00207285" w:rsidRDefault="00207285" w:rsidP="00207285">
      <w:pPr>
        <w:keepNext/>
        <w:tabs>
          <w:tab w:val="left" w:pos="1134"/>
          <w:tab w:val="left" w:pos="1701"/>
        </w:tabs>
        <w:rPr>
          <w:noProof/>
          <w:lang w:val="lv-LV"/>
        </w:rPr>
      </w:pPr>
      <w:r w:rsidRPr="00207285">
        <w:rPr>
          <w:noProof/>
          <w:lang w:val="lv-LV"/>
        </w:rPr>
        <w:t>Sarkanais dzelzs oksīds (E172)</w:t>
      </w:r>
    </w:p>
    <w:p w14:paraId="05D69460" w14:textId="77777777" w:rsidR="00643856" w:rsidRPr="00E8717C" w:rsidRDefault="00207285" w:rsidP="000C6F80">
      <w:pPr>
        <w:tabs>
          <w:tab w:val="left" w:pos="1134"/>
          <w:tab w:val="left" w:pos="1701"/>
        </w:tabs>
        <w:rPr>
          <w:noProof/>
          <w:lang w:val="lv-LV"/>
        </w:rPr>
      </w:pPr>
      <w:r w:rsidRPr="00207285">
        <w:rPr>
          <w:noProof/>
          <w:lang w:val="lv-LV"/>
        </w:rPr>
        <w:t>Melnais dzelzs oksīds (E172)</w:t>
      </w:r>
    </w:p>
    <w:p w14:paraId="1406E152" w14:textId="77777777" w:rsidR="00164C5B" w:rsidRPr="00E8717C" w:rsidRDefault="00164C5B" w:rsidP="000C6F80">
      <w:pPr>
        <w:tabs>
          <w:tab w:val="left" w:pos="1134"/>
          <w:tab w:val="left" w:pos="1701"/>
        </w:tabs>
        <w:rPr>
          <w:noProof/>
          <w:lang w:val="lv-LV"/>
        </w:rPr>
      </w:pPr>
    </w:p>
    <w:p w14:paraId="66FED456"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6.2.</w:t>
      </w:r>
      <w:r w:rsidRPr="00E8717C">
        <w:rPr>
          <w:b/>
          <w:bCs/>
          <w:noProof/>
          <w:lang w:val="lv-LV"/>
        </w:rPr>
        <w:tab/>
        <w:t>Nesaderība</w:t>
      </w:r>
    </w:p>
    <w:p w14:paraId="5924E75E" w14:textId="77777777" w:rsidR="00164C5B" w:rsidRPr="00E8717C" w:rsidRDefault="00164C5B" w:rsidP="000C6F80">
      <w:pPr>
        <w:keepNext/>
        <w:tabs>
          <w:tab w:val="clear" w:pos="567"/>
        </w:tabs>
        <w:rPr>
          <w:noProof/>
          <w:lang w:val="lv-LV"/>
        </w:rPr>
      </w:pPr>
    </w:p>
    <w:p w14:paraId="77CCF236" w14:textId="77777777" w:rsidR="00164C5B" w:rsidRPr="00E8717C" w:rsidRDefault="00164C5B" w:rsidP="000C6F80">
      <w:pPr>
        <w:tabs>
          <w:tab w:val="left" w:pos="1134"/>
          <w:tab w:val="left" w:pos="1701"/>
        </w:tabs>
        <w:rPr>
          <w:noProof/>
          <w:lang w:val="lv-LV"/>
        </w:rPr>
      </w:pPr>
      <w:r w:rsidRPr="00E8717C">
        <w:rPr>
          <w:noProof/>
          <w:lang w:val="lv-LV"/>
        </w:rPr>
        <w:t>Nav piemērojama.</w:t>
      </w:r>
    </w:p>
    <w:p w14:paraId="0C75057F" w14:textId="77777777" w:rsidR="00164C5B" w:rsidRPr="00E8717C" w:rsidRDefault="00164C5B" w:rsidP="000C6F80">
      <w:pPr>
        <w:tabs>
          <w:tab w:val="left" w:pos="1134"/>
          <w:tab w:val="left" w:pos="1701"/>
        </w:tabs>
        <w:rPr>
          <w:noProof/>
          <w:lang w:val="lv-LV"/>
        </w:rPr>
      </w:pPr>
    </w:p>
    <w:p w14:paraId="006080A1"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6.3.</w:t>
      </w:r>
      <w:r w:rsidRPr="00E8717C">
        <w:rPr>
          <w:b/>
          <w:bCs/>
          <w:noProof/>
          <w:lang w:val="lv-LV"/>
        </w:rPr>
        <w:tab/>
        <w:t>Uzglabāšanas laiks</w:t>
      </w:r>
    </w:p>
    <w:p w14:paraId="11334967" w14:textId="77777777" w:rsidR="00164C5B" w:rsidRPr="00E8717C" w:rsidRDefault="00164C5B" w:rsidP="000C6F80">
      <w:pPr>
        <w:keepNext/>
        <w:tabs>
          <w:tab w:val="clear" w:pos="567"/>
        </w:tabs>
        <w:rPr>
          <w:noProof/>
          <w:lang w:val="lv-LV"/>
        </w:rPr>
      </w:pPr>
    </w:p>
    <w:p w14:paraId="7793AEA3" w14:textId="77777777" w:rsidR="00164C5B" w:rsidRPr="00E8717C" w:rsidRDefault="00164C5B" w:rsidP="000C6F80">
      <w:pPr>
        <w:tabs>
          <w:tab w:val="left" w:pos="1134"/>
          <w:tab w:val="left" w:pos="1701"/>
        </w:tabs>
        <w:rPr>
          <w:noProof/>
          <w:lang w:val="lv-LV"/>
        </w:rPr>
      </w:pPr>
      <w:r w:rsidRPr="00E8717C">
        <w:rPr>
          <w:noProof/>
          <w:lang w:val="lv-LV"/>
        </w:rPr>
        <w:t>2 gadi.</w:t>
      </w:r>
    </w:p>
    <w:p w14:paraId="779F9097" w14:textId="77777777" w:rsidR="00164C5B" w:rsidRPr="00E8717C" w:rsidRDefault="00164C5B" w:rsidP="000C6F80">
      <w:pPr>
        <w:tabs>
          <w:tab w:val="left" w:pos="1134"/>
          <w:tab w:val="left" w:pos="1701"/>
        </w:tabs>
        <w:rPr>
          <w:noProof/>
          <w:lang w:val="lv-LV"/>
        </w:rPr>
      </w:pPr>
    </w:p>
    <w:p w14:paraId="3F7ADA21"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6.4.</w:t>
      </w:r>
      <w:r w:rsidRPr="00E8717C">
        <w:rPr>
          <w:b/>
          <w:bCs/>
          <w:noProof/>
          <w:lang w:val="lv-LV"/>
        </w:rPr>
        <w:tab/>
        <w:t>Īpaši uzglabāšanas nosacījumi</w:t>
      </w:r>
    </w:p>
    <w:p w14:paraId="670F05C5" w14:textId="77777777" w:rsidR="00164C5B" w:rsidRPr="00E8717C" w:rsidRDefault="00164C5B" w:rsidP="000C6F80">
      <w:pPr>
        <w:keepNext/>
        <w:tabs>
          <w:tab w:val="clear" w:pos="567"/>
        </w:tabs>
        <w:rPr>
          <w:noProof/>
          <w:lang w:val="lv-LV"/>
        </w:rPr>
      </w:pPr>
    </w:p>
    <w:p w14:paraId="465D31FB" w14:textId="77777777" w:rsidR="00164C5B" w:rsidRPr="00E8717C" w:rsidRDefault="00915E95" w:rsidP="000C6F80">
      <w:pPr>
        <w:tabs>
          <w:tab w:val="left" w:pos="1134"/>
          <w:tab w:val="left" w:pos="1701"/>
        </w:tabs>
        <w:rPr>
          <w:noProof/>
          <w:lang w:val="lv-LV"/>
        </w:rPr>
      </w:pPr>
      <w:r w:rsidRPr="00E8717C">
        <w:rPr>
          <w:noProof/>
          <w:lang w:val="lv-LV"/>
        </w:rPr>
        <w:t>Šīm zālēm nav nepieciešami īpaši uzglabāšanas apstākļi</w:t>
      </w:r>
      <w:r w:rsidR="00164C5B" w:rsidRPr="00E8717C">
        <w:rPr>
          <w:b/>
          <w:bCs/>
          <w:noProof/>
          <w:lang w:val="lv-LV"/>
        </w:rPr>
        <w:t>.</w:t>
      </w:r>
    </w:p>
    <w:p w14:paraId="005334BE" w14:textId="77777777" w:rsidR="00164C5B" w:rsidRPr="00E8717C" w:rsidRDefault="00164C5B" w:rsidP="000C6F80">
      <w:pPr>
        <w:tabs>
          <w:tab w:val="left" w:pos="1134"/>
          <w:tab w:val="left" w:pos="1701"/>
        </w:tabs>
        <w:rPr>
          <w:noProof/>
          <w:lang w:val="lv-LV"/>
        </w:rPr>
      </w:pPr>
    </w:p>
    <w:p w14:paraId="131B063D"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6.5.</w:t>
      </w:r>
      <w:r w:rsidRPr="00E8717C">
        <w:rPr>
          <w:b/>
          <w:bCs/>
          <w:noProof/>
          <w:lang w:val="lv-LV"/>
        </w:rPr>
        <w:tab/>
        <w:t>Iepakojuma veids un saturs</w:t>
      </w:r>
    </w:p>
    <w:p w14:paraId="0ECB01E5" w14:textId="77777777" w:rsidR="00164C5B" w:rsidRPr="00E8717C" w:rsidRDefault="00164C5B" w:rsidP="000C6F80">
      <w:pPr>
        <w:keepNext/>
        <w:tabs>
          <w:tab w:val="clear" w:pos="567"/>
        </w:tabs>
        <w:rPr>
          <w:noProof/>
          <w:lang w:val="lv-LV"/>
        </w:rPr>
      </w:pPr>
    </w:p>
    <w:p w14:paraId="1D1464B9" w14:textId="0C65A66F" w:rsidR="00207285" w:rsidRDefault="00207285" w:rsidP="000C6F80">
      <w:pPr>
        <w:tabs>
          <w:tab w:val="left" w:pos="1134"/>
          <w:tab w:val="left" w:pos="1701"/>
        </w:tabs>
        <w:rPr>
          <w:noProof/>
          <w:lang w:val="lv-LV"/>
        </w:rPr>
      </w:pPr>
      <w:r w:rsidRPr="00207285">
        <w:rPr>
          <w:noProof/>
          <w:lang w:val="lv-LV"/>
        </w:rPr>
        <w:t>PVH/PVDH-alumīnija perforēti dozējamu vienību blisteri ar 56 x 1</w:t>
      </w:r>
      <w:r w:rsidR="000C393B">
        <w:rPr>
          <w:noProof/>
          <w:lang w:val="lv-LV"/>
        </w:rPr>
        <w:t xml:space="preserve">, </w:t>
      </w:r>
      <w:r w:rsidRPr="00207285">
        <w:rPr>
          <w:noProof/>
          <w:lang w:val="lv-LV"/>
        </w:rPr>
        <w:t xml:space="preserve"> 60 x 1</w:t>
      </w:r>
      <w:r w:rsidR="000C393B">
        <w:rPr>
          <w:noProof/>
          <w:lang w:val="lv-LV"/>
        </w:rPr>
        <w:t xml:space="preserve"> un/vai 112 x 1</w:t>
      </w:r>
      <w:r w:rsidRPr="00207285">
        <w:rPr>
          <w:noProof/>
          <w:lang w:val="lv-LV"/>
        </w:rPr>
        <w:t> apvalkot</w:t>
      </w:r>
      <w:r>
        <w:rPr>
          <w:noProof/>
          <w:lang w:val="lv-LV"/>
        </w:rPr>
        <w:t>ām</w:t>
      </w:r>
      <w:r w:rsidRPr="00207285">
        <w:rPr>
          <w:noProof/>
          <w:lang w:val="lv-LV"/>
        </w:rPr>
        <w:t xml:space="preserve"> tablet</w:t>
      </w:r>
      <w:r>
        <w:rPr>
          <w:noProof/>
          <w:lang w:val="lv-LV"/>
        </w:rPr>
        <w:t>ēm</w:t>
      </w:r>
      <w:r w:rsidRPr="00207285">
        <w:rPr>
          <w:noProof/>
          <w:lang w:val="lv-LV"/>
        </w:rPr>
        <w:t xml:space="preserve"> kastītē.</w:t>
      </w:r>
    </w:p>
    <w:p w14:paraId="3268D186" w14:textId="77777777" w:rsidR="00207285" w:rsidRDefault="00207285" w:rsidP="000C6F80">
      <w:pPr>
        <w:tabs>
          <w:tab w:val="left" w:pos="1134"/>
          <w:tab w:val="left" w:pos="1701"/>
        </w:tabs>
        <w:rPr>
          <w:noProof/>
          <w:lang w:val="lv-LV"/>
        </w:rPr>
      </w:pPr>
    </w:p>
    <w:p w14:paraId="7A3AD632" w14:textId="77777777" w:rsidR="00207285" w:rsidRDefault="00207285" w:rsidP="000C6F80">
      <w:pPr>
        <w:tabs>
          <w:tab w:val="left" w:pos="1134"/>
          <w:tab w:val="left" w:pos="1701"/>
        </w:tabs>
        <w:rPr>
          <w:noProof/>
          <w:lang w:val="lv-LV"/>
        </w:rPr>
      </w:pPr>
      <w:r w:rsidRPr="00207285">
        <w:rPr>
          <w:noProof/>
          <w:lang w:val="lv-LV"/>
        </w:rPr>
        <w:t>Visi iepakojuma lielumi tirgū var nebūt pieejami.</w:t>
      </w:r>
    </w:p>
    <w:p w14:paraId="3E38382C" w14:textId="77777777" w:rsidR="00207285" w:rsidRPr="00E8717C" w:rsidRDefault="00207285" w:rsidP="000C6F80">
      <w:pPr>
        <w:tabs>
          <w:tab w:val="left" w:pos="1134"/>
          <w:tab w:val="left" w:pos="1701"/>
        </w:tabs>
        <w:rPr>
          <w:noProof/>
          <w:lang w:val="lv-LV"/>
        </w:rPr>
      </w:pPr>
    </w:p>
    <w:p w14:paraId="0DCFBB24"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6.6.</w:t>
      </w:r>
      <w:r w:rsidRPr="00E8717C">
        <w:rPr>
          <w:b/>
          <w:bCs/>
          <w:noProof/>
          <w:lang w:val="lv-LV"/>
        </w:rPr>
        <w:tab/>
        <w:t>Īpaši norādījumi atkritumu likvidēšanai</w:t>
      </w:r>
    </w:p>
    <w:p w14:paraId="754B0EAB" w14:textId="77777777" w:rsidR="00164C5B" w:rsidRPr="00E8717C" w:rsidRDefault="00164C5B" w:rsidP="000C6F80">
      <w:pPr>
        <w:keepNext/>
        <w:tabs>
          <w:tab w:val="left" w:pos="1134"/>
          <w:tab w:val="left" w:pos="1701"/>
        </w:tabs>
        <w:rPr>
          <w:noProof/>
          <w:lang w:val="lv-LV"/>
        </w:rPr>
      </w:pPr>
    </w:p>
    <w:p w14:paraId="5B7EB7F8" w14:textId="77777777" w:rsidR="008F334C" w:rsidRPr="00E8717C" w:rsidRDefault="008F334C" w:rsidP="008F334C">
      <w:pPr>
        <w:tabs>
          <w:tab w:val="left" w:pos="1134"/>
          <w:tab w:val="left" w:pos="1701"/>
        </w:tabs>
        <w:rPr>
          <w:noProof/>
          <w:lang w:val="lv-LV"/>
        </w:rPr>
      </w:pPr>
      <w:r w:rsidRPr="00E8717C">
        <w:rPr>
          <w:noProof/>
          <w:lang w:val="lv-LV"/>
        </w:rPr>
        <w:t>Ņemot vērā šo zāļu darbības mehānismu, tās var nodarīt kaitējumu auglim, tādēļ grūtnieces un sievietes, kurām varētu būt iestājusies grūtniecība, nedrīkst rīkoties ar tām bez aizsarglīdzekļiem, piemēram, cimdiem.</w:t>
      </w:r>
    </w:p>
    <w:p w14:paraId="27649D0E" w14:textId="77777777" w:rsidR="008F334C" w:rsidRDefault="008F334C" w:rsidP="000C6F80">
      <w:pPr>
        <w:tabs>
          <w:tab w:val="left" w:pos="1134"/>
          <w:tab w:val="left" w:pos="1701"/>
        </w:tabs>
        <w:rPr>
          <w:noProof/>
          <w:lang w:val="lv-LV"/>
        </w:rPr>
      </w:pPr>
    </w:p>
    <w:p w14:paraId="59E9F481" w14:textId="77777777" w:rsidR="00164C5B" w:rsidRPr="00E8717C" w:rsidRDefault="00164C5B" w:rsidP="000C6F80">
      <w:pPr>
        <w:tabs>
          <w:tab w:val="left" w:pos="1134"/>
          <w:tab w:val="left" w:pos="1701"/>
        </w:tabs>
        <w:rPr>
          <w:noProof/>
          <w:lang w:val="lv-LV"/>
        </w:rPr>
      </w:pPr>
      <w:r w:rsidRPr="00E8717C">
        <w:rPr>
          <w:noProof/>
          <w:lang w:val="lv-LV"/>
        </w:rPr>
        <w:t>Neizlietotās zāles vai izlietotie materiāli jāiznīcina atbilstoši vietējām prasībām.</w:t>
      </w:r>
      <w:r w:rsidR="00EC4E9C" w:rsidRPr="00E8717C">
        <w:rPr>
          <w:noProof/>
          <w:lang w:val="lv-LV"/>
        </w:rPr>
        <w:t xml:space="preserve"> Šīs zāles var radīt </w:t>
      </w:r>
      <w:r w:rsidR="004105A9" w:rsidRPr="00E8717C">
        <w:rPr>
          <w:noProof/>
          <w:lang w:val="lv-LV"/>
        </w:rPr>
        <w:t xml:space="preserve">vides </w:t>
      </w:r>
      <w:r w:rsidR="00EC4E9C" w:rsidRPr="00E8717C">
        <w:rPr>
          <w:noProof/>
          <w:lang w:val="lv-LV"/>
        </w:rPr>
        <w:t>risku ūdens vidē (skatīt 5.3. apakšpunktu).</w:t>
      </w:r>
    </w:p>
    <w:p w14:paraId="7F55F192" w14:textId="77777777" w:rsidR="00164C5B" w:rsidRPr="00E8717C" w:rsidRDefault="00164C5B" w:rsidP="000C6F80">
      <w:pPr>
        <w:tabs>
          <w:tab w:val="left" w:pos="1134"/>
          <w:tab w:val="left" w:pos="1701"/>
        </w:tabs>
        <w:rPr>
          <w:noProof/>
          <w:lang w:val="lv-LV"/>
        </w:rPr>
      </w:pPr>
    </w:p>
    <w:p w14:paraId="1F215FC8" w14:textId="77777777" w:rsidR="00164C5B" w:rsidRPr="00E8717C" w:rsidRDefault="00164C5B" w:rsidP="000C6F80">
      <w:pPr>
        <w:tabs>
          <w:tab w:val="left" w:pos="1134"/>
          <w:tab w:val="left" w:pos="1701"/>
        </w:tabs>
        <w:rPr>
          <w:noProof/>
          <w:lang w:val="lv-LV"/>
        </w:rPr>
      </w:pPr>
    </w:p>
    <w:p w14:paraId="5E644B4E"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7.</w:t>
      </w:r>
      <w:r w:rsidRPr="00E8717C">
        <w:rPr>
          <w:b/>
          <w:bCs/>
          <w:noProof/>
          <w:lang w:val="lv-LV"/>
        </w:rPr>
        <w:tab/>
        <w:t>REĢISTRĀCIJAS APLIECĪBAS ĪPAŠNIEKS</w:t>
      </w:r>
    </w:p>
    <w:p w14:paraId="48A9CC66" w14:textId="77777777" w:rsidR="00164C5B" w:rsidRPr="00E8717C" w:rsidRDefault="00164C5B" w:rsidP="000C6F80">
      <w:pPr>
        <w:keepNext/>
        <w:tabs>
          <w:tab w:val="clear" w:pos="567"/>
        </w:tabs>
        <w:rPr>
          <w:noProof/>
          <w:lang w:val="lv-LV"/>
        </w:rPr>
      </w:pPr>
    </w:p>
    <w:p w14:paraId="35132F76" w14:textId="77777777" w:rsidR="00207285" w:rsidRPr="00207285" w:rsidRDefault="00207285" w:rsidP="00207285">
      <w:pPr>
        <w:keepNext/>
        <w:tabs>
          <w:tab w:val="clear" w:pos="567"/>
        </w:tabs>
        <w:rPr>
          <w:noProof/>
        </w:rPr>
      </w:pPr>
      <w:r w:rsidRPr="00207285">
        <w:rPr>
          <w:noProof/>
        </w:rPr>
        <w:t>Accord Healthcare S.L.U.</w:t>
      </w:r>
    </w:p>
    <w:p w14:paraId="3C108381" w14:textId="77777777" w:rsidR="00207285" w:rsidRPr="00207285" w:rsidRDefault="00207285" w:rsidP="00207285">
      <w:pPr>
        <w:keepNext/>
        <w:tabs>
          <w:tab w:val="clear" w:pos="567"/>
        </w:tabs>
        <w:rPr>
          <w:noProof/>
        </w:rPr>
      </w:pPr>
      <w:r w:rsidRPr="00207285">
        <w:rPr>
          <w:noProof/>
        </w:rPr>
        <w:t>World Trade Center, Moll de Barcelona s/n,</w:t>
      </w:r>
    </w:p>
    <w:p w14:paraId="6091CA32" w14:textId="77777777" w:rsidR="00207285" w:rsidRPr="00207285" w:rsidRDefault="00207285" w:rsidP="00207285">
      <w:pPr>
        <w:keepNext/>
        <w:tabs>
          <w:tab w:val="clear" w:pos="567"/>
        </w:tabs>
        <w:rPr>
          <w:noProof/>
        </w:rPr>
      </w:pPr>
      <w:r w:rsidRPr="00207285">
        <w:rPr>
          <w:noProof/>
        </w:rPr>
        <w:t>Edifici Est, 6</w:t>
      </w:r>
      <w:r w:rsidRPr="00207285">
        <w:rPr>
          <w:noProof/>
          <w:vertAlign w:val="superscript"/>
        </w:rPr>
        <w:t>a</w:t>
      </w:r>
      <w:r w:rsidRPr="00207285">
        <w:rPr>
          <w:noProof/>
        </w:rPr>
        <w:t xml:space="preserve"> Planta,</w:t>
      </w:r>
    </w:p>
    <w:p w14:paraId="5406D44D" w14:textId="77777777" w:rsidR="00207285" w:rsidRPr="00207285" w:rsidRDefault="00207285" w:rsidP="00207285">
      <w:pPr>
        <w:keepNext/>
        <w:tabs>
          <w:tab w:val="clear" w:pos="567"/>
        </w:tabs>
        <w:rPr>
          <w:noProof/>
        </w:rPr>
      </w:pPr>
      <w:r w:rsidRPr="00207285">
        <w:rPr>
          <w:noProof/>
        </w:rPr>
        <w:t>Barcelona, 08039</w:t>
      </w:r>
    </w:p>
    <w:p w14:paraId="250B7CA5" w14:textId="77777777" w:rsidR="00207285" w:rsidRPr="00207285" w:rsidRDefault="00207285" w:rsidP="00207285">
      <w:pPr>
        <w:keepNext/>
        <w:tabs>
          <w:tab w:val="clear" w:pos="567"/>
        </w:tabs>
        <w:rPr>
          <w:noProof/>
        </w:rPr>
      </w:pPr>
      <w:r w:rsidRPr="00207285">
        <w:rPr>
          <w:noProof/>
        </w:rPr>
        <w:t>Sp</w:t>
      </w:r>
      <w:r>
        <w:rPr>
          <w:noProof/>
        </w:rPr>
        <w:t>ānija</w:t>
      </w:r>
    </w:p>
    <w:p w14:paraId="44B98448" w14:textId="77777777" w:rsidR="00164C5B" w:rsidRPr="00E8717C" w:rsidRDefault="00164C5B" w:rsidP="000C6F80">
      <w:pPr>
        <w:tabs>
          <w:tab w:val="left" w:pos="1134"/>
          <w:tab w:val="left" w:pos="1701"/>
        </w:tabs>
        <w:rPr>
          <w:noProof/>
          <w:lang w:val="lv-LV"/>
        </w:rPr>
      </w:pPr>
    </w:p>
    <w:p w14:paraId="1C149CCB" w14:textId="77777777" w:rsidR="00164C5B" w:rsidRPr="00E8717C" w:rsidRDefault="00164C5B" w:rsidP="000C6F80">
      <w:pPr>
        <w:tabs>
          <w:tab w:val="left" w:pos="1134"/>
          <w:tab w:val="left" w:pos="1701"/>
        </w:tabs>
        <w:rPr>
          <w:noProof/>
          <w:lang w:val="lv-LV"/>
        </w:rPr>
      </w:pPr>
    </w:p>
    <w:p w14:paraId="5DCFDB08"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8.</w:t>
      </w:r>
      <w:r w:rsidRPr="00E8717C">
        <w:rPr>
          <w:b/>
          <w:bCs/>
          <w:noProof/>
          <w:lang w:val="lv-LV"/>
        </w:rPr>
        <w:tab/>
        <w:t>REĢISTRĀCIJAS APLIECĪBAS NUMURS(-I)</w:t>
      </w:r>
    </w:p>
    <w:p w14:paraId="0A12A018" w14:textId="77777777" w:rsidR="00164C5B" w:rsidRPr="00E8717C" w:rsidRDefault="00164C5B" w:rsidP="000C6F80">
      <w:pPr>
        <w:keepNext/>
        <w:tabs>
          <w:tab w:val="clear" w:pos="567"/>
        </w:tabs>
        <w:rPr>
          <w:noProof/>
          <w:szCs w:val="24"/>
          <w:lang w:val="lv-LV"/>
        </w:rPr>
      </w:pPr>
    </w:p>
    <w:p w14:paraId="07947890" w14:textId="77777777" w:rsidR="008F334C" w:rsidRPr="00E53954" w:rsidRDefault="008F334C" w:rsidP="008F334C">
      <w:pPr>
        <w:tabs>
          <w:tab w:val="clear" w:pos="567"/>
        </w:tabs>
        <w:rPr>
          <w:snapToGrid/>
          <w:color w:val="000000"/>
          <w:szCs w:val="20"/>
          <w:lang w:val="lv-LV" w:eastAsia="x-none"/>
        </w:rPr>
      </w:pPr>
      <w:r w:rsidRPr="00E53954">
        <w:rPr>
          <w:snapToGrid/>
          <w:color w:val="000000"/>
          <w:szCs w:val="20"/>
          <w:lang w:val="lv-LV" w:eastAsia="x-none"/>
        </w:rPr>
        <w:t>EU/1/20/1512/002</w:t>
      </w:r>
    </w:p>
    <w:p w14:paraId="65E1D67F" w14:textId="77777777" w:rsidR="008F334C" w:rsidRDefault="008F334C" w:rsidP="008F334C">
      <w:pPr>
        <w:tabs>
          <w:tab w:val="clear" w:pos="567"/>
        </w:tabs>
        <w:rPr>
          <w:snapToGrid/>
          <w:color w:val="000000"/>
          <w:szCs w:val="20"/>
          <w:lang w:val="lv-LV" w:eastAsia="x-none"/>
        </w:rPr>
      </w:pPr>
      <w:r w:rsidRPr="00E53954">
        <w:rPr>
          <w:snapToGrid/>
          <w:color w:val="000000"/>
          <w:szCs w:val="20"/>
          <w:lang w:val="lv-LV" w:eastAsia="x-none"/>
        </w:rPr>
        <w:t>EU/1/20/1512/003</w:t>
      </w:r>
    </w:p>
    <w:p w14:paraId="5CAFEFA1" w14:textId="197CAABE" w:rsidR="000C393B" w:rsidRDefault="000C393B" w:rsidP="000C393B">
      <w:pPr>
        <w:tabs>
          <w:tab w:val="clear" w:pos="567"/>
        </w:tabs>
        <w:rPr>
          <w:snapToGrid/>
          <w:color w:val="000000"/>
          <w:szCs w:val="20"/>
          <w:lang w:val="lv-LV" w:eastAsia="x-none"/>
        </w:rPr>
      </w:pPr>
      <w:r w:rsidRPr="00E53954">
        <w:rPr>
          <w:snapToGrid/>
          <w:color w:val="000000"/>
          <w:szCs w:val="20"/>
          <w:lang w:val="lv-LV" w:eastAsia="x-none"/>
        </w:rPr>
        <w:t>EU/1/20/1512/00</w:t>
      </w:r>
      <w:r>
        <w:rPr>
          <w:snapToGrid/>
          <w:color w:val="000000"/>
          <w:szCs w:val="20"/>
          <w:lang w:val="lv-LV" w:eastAsia="x-none"/>
        </w:rPr>
        <w:t>4</w:t>
      </w:r>
    </w:p>
    <w:p w14:paraId="7EDDC5D0" w14:textId="77777777" w:rsidR="000C393B" w:rsidRPr="00E53954" w:rsidRDefault="000C393B" w:rsidP="008F334C">
      <w:pPr>
        <w:tabs>
          <w:tab w:val="clear" w:pos="567"/>
        </w:tabs>
        <w:rPr>
          <w:snapToGrid/>
          <w:color w:val="000000"/>
          <w:szCs w:val="20"/>
          <w:lang w:val="lv-LV" w:eastAsia="x-none"/>
        </w:rPr>
      </w:pPr>
    </w:p>
    <w:p w14:paraId="23EEAA18" w14:textId="77777777" w:rsidR="008F334C" w:rsidRPr="00E8717C" w:rsidRDefault="008F334C" w:rsidP="000C6F80">
      <w:pPr>
        <w:tabs>
          <w:tab w:val="left" w:pos="1134"/>
          <w:tab w:val="left" w:pos="1701"/>
        </w:tabs>
        <w:rPr>
          <w:noProof/>
          <w:szCs w:val="24"/>
          <w:lang w:val="lv-LV"/>
        </w:rPr>
      </w:pPr>
    </w:p>
    <w:p w14:paraId="16001A09" w14:textId="77777777" w:rsidR="00164C5B" w:rsidRPr="00E8717C" w:rsidRDefault="00164C5B" w:rsidP="000C6F80">
      <w:pPr>
        <w:tabs>
          <w:tab w:val="left" w:pos="1134"/>
          <w:tab w:val="left" w:pos="1701"/>
        </w:tabs>
        <w:rPr>
          <w:noProof/>
          <w:lang w:val="lv-LV"/>
        </w:rPr>
      </w:pPr>
    </w:p>
    <w:p w14:paraId="1CF39168" w14:textId="77777777" w:rsidR="00164C5B" w:rsidRPr="00E8717C" w:rsidRDefault="00164C5B" w:rsidP="000C6F80">
      <w:pPr>
        <w:keepNext/>
        <w:tabs>
          <w:tab w:val="left" w:pos="1134"/>
          <w:tab w:val="left" w:pos="1701"/>
        </w:tabs>
        <w:ind w:left="567" w:hanging="567"/>
        <w:rPr>
          <w:b/>
          <w:noProof/>
          <w:lang w:val="lv-LV"/>
        </w:rPr>
      </w:pPr>
      <w:r w:rsidRPr="00E8717C">
        <w:rPr>
          <w:b/>
          <w:bCs/>
          <w:noProof/>
          <w:lang w:val="lv-LV"/>
        </w:rPr>
        <w:t>9.</w:t>
      </w:r>
      <w:r w:rsidRPr="00E8717C">
        <w:rPr>
          <w:b/>
          <w:bCs/>
          <w:noProof/>
          <w:lang w:val="lv-LV"/>
        </w:rPr>
        <w:tab/>
        <w:t>PIRMĀS REĢISTRĀCIJAS/PĀRREĢISTRĀCIJAS DATUMS</w:t>
      </w:r>
    </w:p>
    <w:p w14:paraId="471DF6DB" w14:textId="77777777" w:rsidR="00164C5B" w:rsidRPr="00E8717C" w:rsidRDefault="00164C5B" w:rsidP="000C6F80">
      <w:pPr>
        <w:keepNext/>
        <w:tabs>
          <w:tab w:val="clear" w:pos="567"/>
        </w:tabs>
        <w:rPr>
          <w:noProof/>
          <w:lang w:val="lv-LV"/>
        </w:rPr>
      </w:pPr>
    </w:p>
    <w:p w14:paraId="6394129D" w14:textId="77777777" w:rsidR="00164C5B" w:rsidRPr="00E8717C" w:rsidRDefault="00164C5B" w:rsidP="00505A53">
      <w:pPr>
        <w:tabs>
          <w:tab w:val="left" w:pos="1134"/>
          <w:tab w:val="left" w:pos="1701"/>
        </w:tabs>
        <w:rPr>
          <w:noProof/>
          <w:lang w:val="lv-LV"/>
        </w:rPr>
      </w:pPr>
      <w:r w:rsidRPr="00E8717C">
        <w:rPr>
          <w:noProof/>
          <w:lang w:val="lv-LV"/>
        </w:rPr>
        <w:t xml:space="preserve">Reģistrācijas datums: </w:t>
      </w:r>
      <w:r w:rsidR="002326AA" w:rsidRPr="002326AA">
        <w:rPr>
          <w:noProof/>
          <w:lang w:val="lv-LV"/>
        </w:rPr>
        <w:t>2021. gada 26. aprīlis</w:t>
      </w:r>
    </w:p>
    <w:p w14:paraId="429AEFD2" w14:textId="77777777" w:rsidR="00164C5B" w:rsidRPr="00E8717C" w:rsidRDefault="00164C5B" w:rsidP="000C6F80">
      <w:pPr>
        <w:tabs>
          <w:tab w:val="left" w:pos="1134"/>
          <w:tab w:val="left" w:pos="1701"/>
        </w:tabs>
        <w:rPr>
          <w:noProof/>
          <w:lang w:val="lv-LV"/>
        </w:rPr>
      </w:pPr>
    </w:p>
    <w:p w14:paraId="4CEF1C83" w14:textId="77777777" w:rsidR="00164C5B" w:rsidRPr="00E8717C" w:rsidRDefault="00164C5B" w:rsidP="000C6F80">
      <w:pPr>
        <w:tabs>
          <w:tab w:val="left" w:pos="1134"/>
          <w:tab w:val="left" w:pos="1701"/>
        </w:tabs>
        <w:rPr>
          <w:noProof/>
          <w:lang w:val="lv-LV"/>
        </w:rPr>
      </w:pPr>
    </w:p>
    <w:p w14:paraId="0C25A389" w14:textId="77777777" w:rsidR="00164C5B" w:rsidRPr="00E8717C" w:rsidRDefault="00164C5B" w:rsidP="00B72749">
      <w:pPr>
        <w:keepNext/>
        <w:tabs>
          <w:tab w:val="left" w:pos="1134"/>
          <w:tab w:val="left" w:pos="1701"/>
        </w:tabs>
        <w:ind w:left="567" w:hanging="567"/>
        <w:rPr>
          <w:noProof/>
          <w:lang w:val="lv-LV"/>
        </w:rPr>
      </w:pPr>
      <w:r w:rsidRPr="00E8717C">
        <w:rPr>
          <w:b/>
          <w:bCs/>
          <w:noProof/>
          <w:lang w:val="lv-LV"/>
        </w:rPr>
        <w:t>10.</w:t>
      </w:r>
      <w:r w:rsidRPr="00E8717C">
        <w:rPr>
          <w:b/>
          <w:bCs/>
          <w:noProof/>
          <w:lang w:val="lv-LV"/>
        </w:rPr>
        <w:tab/>
        <w:t>TEKSTA PĀRSKATĪŠANAS DATUMS</w:t>
      </w:r>
    </w:p>
    <w:p w14:paraId="1AFF7F5C" w14:textId="77777777" w:rsidR="00164C5B" w:rsidRPr="00E8717C" w:rsidRDefault="00164C5B" w:rsidP="000C6F80">
      <w:pPr>
        <w:tabs>
          <w:tab w:val="left" w:pos="1134"/>
          <w:tab w:val="left" w:pos="1701"/>
        </w:tabs>
        <w:rPr>
          <w:noProof/>
          <w:lang w:val="lv-LV"/>
        </w:rPr>
      </w:pPr>
    </w:p>
    <w:p w14:paraId="56C5B5ED" w14:textId="105E1C21" w:rsidR="00164C5B" w:rsidRPr="00E8717C" w:rsidRDefault="00164C5B" w:rsidP="000C6F80">
      <w:pPr>
        <w:rPr>
          <w:noProof/>
          <w:lang w:val="lv-LV"/>
        </w:rPr>
      </w:pPr>
      <w:r w:rsidRPr="00E8717C">
        <w:rPr>
          <w:noProof/>
          <w:lang w:val="lv-LV"/>
        </w:rPr>
        <w:t xml:space="preserve">Sīkāka informācija par šīm zālēm ir pieejama Eiropas Zāļu aģentūras tīmekļa vietnē </w:t>
      </w:r>
      <w:ins w:id="24" w:author="MAH reviewer" w:date="2025-04-22T15:38:00Z">
        <w:r w:rsidR="00446802">
          <w:rPr>
            <w:noProof/>
            <w:lang w:val="lv-LV"/>
          </w:rPr>
          <w:fldChar w:fldCharType="begin"/>
        </w:r>
        <w:r w:rsidR="00446802">
          <w:rPr>
            <w:noProof/>
            <w:lang w:val="lv-LV"/>
          </w:rPr>
          <w:instrText xml:space="preserve"> HYPERLINK "</w:instrText>
        </w:r>
      </w:ins>
      <w:r w:rsidR="00446802" w:rsidRPr="00446802">
        <w:rPr>
          <w:rPrChange w:id="25" w:author="MAH reviewer" w:date="2025-04-22T15:38:00Z">
            <w:rPr>
              <w:rStyle w:val="Hyperlink"/>
              <w:noProof/>
              <w:lang w:val="lv-LV"/>
            </w:rPr>
          </w:rPrChange>
        </w:rPr>
        <w:instrText>http</w:instrText>
      </w:r>
      <w:ins w:id="26" w:author="MAH reviewer" w:date="2025-04-22T15:38:00Z">
        <w:r w:rsidR="00446802" w:rsidRPr="00446802">
          <w:rPr>
            <w:rPrChange w:id="27" w:author="MAH reviewer" w:date="2025-04-22T15:38:00Z">
              <w:rPr>
                <w:rStyle w:val="Hyperlink"/>
                <w:noProof/>
                <w:lang w:val="lv-LV"/>
              </w:rPr>
            </w:rPrChange>
          </w:rPr>
          <w:instrText>s</w:instrText>
        </w:r>
      </w:ins>
      <w:r w:rsidR="00446802" w:rsidRPr="00446802">
        <w:rPr>
          <w:rPrChange w:id="28" w:author="MAH reviewer" w:date="2025-04-22T15:38:00Z">
            <w:rPr>
              <w:rStyle w:val="Hyperlink"/>
              <w:noProof/>
              <w:lang w:val="lv-LV"/>
            </w:rPr>
          </w:rPrChange>
        </w:rPr>
        <w:instrText>://www.ema.europa.eu</w:instrText>
      </w:r>
      <w:ins w:id="29" w:author="MAH reviewer" w:date="2025-04-22T15:38:00Z">
        <w:r w:rsidR="00446802">
          <w:rPr>
            <w:noProof/>
            <w:lang w:val="lv-LV"/>
          </w:rPr>
          <w:instrText xml:space="preserve">" </w:instrText>
        </w:r>
        <w:r w:rsidR="00446802">
          <w:rPr>
            <w:noProof/>
            <w:lang w:val="lv-LV"/>
          </w:rPr>
        </w:r>
        <w:r w:rsidR="00446802">
          <w:rPr>
            <w:noProof/>
            <w:lang w:val="lv-LV"/>
          </w:rPr>
          <w:fldChar w:fldCharType="separate"/>
        </w:r>
      </w:ins>
      <w:r w:rsidR="00446802" w:rsidRPr="001C7606">
        <w:rPr>
          <w:rStyle w:val="Hyperlink"/>
          <w:noProof/>
          <w:lang w:val="lv-LV"/>
        </w:rPr>
        <w:t>http</w:t>
      </w:r>
      <w:ins w:id="30" w:author="MAH reviewer" w:date="2025-04-22T15:38:00Z">
        <w:r w:rsidR="00446802" w:rsidRPr="001C7606">
          <w:rPr>
            <w:rStyle w:val="Hyperlink"/>
            <w:noProof/>
            <w:lang w:val="lv-LV"/>
          </w:rPr>
          <w:t>s</w:t>
        </w:r>
      </w:ins>
      <w:r w:rsidR="00446802" w:rsidRPr="001C7606">
        <w:rPr>
          <w:rStyle w:val="Hyperlink"/>
          <w:noProof/>
          <w:lang w:val="lv-LV"/>
        </w:rPr>
        <w:t>://www.ema.europa.eu</w:t>
      </w:r>
      <w:ins w:id="31" w:author="MAH reviewer" w:date="2025-04-22T15:38:00Z">
        <w:r w:rsidR="00446802">
          <w:rPr>
            <w:noProof/>
            <w:lang w:val="lv-LV"/>
          </w:rPr>
          <w:fldChar w:fldCharType="end"/>
        </w:r>
      </w:ins>
      <w:r w:rsidRPr="00E8717C">
        <w:rPr>
          <w:noProof/>
          <w:lang w:val="lv-LV"/>
        </w:rPr>
        <w:t>.</w:t>
      </w:r>
    </w:p>
    <w:p w14:paraId="79E12634" w14:textId="77777777" w:rsidR="009918EE" w:rsidRPr="00E8717C" w:rsidRDefault="009918EE" w:rsidP="000C6F80">
      <w:pPr>
        <w:jc w:val="center"/>
        <w:rPr>
          <w:noProof/>
          <w:lang w:val="lv-LV"/>
        </w:rPr>
      </w:pPr>
      <w:r w:rsidRPr="00E8717C">
        <w:rPr>
          <w:noProof/>
          <w:lang w:val="lv-LV"/>
        </w:rPr>
        <w:br w:type="page"/>
      </w:r>
    </w:p>
    <w:p w14:paraId="4D838250" w14:textId="77777777" w:rsidR="009918EE" w:rsidRPr="00E8717C" w:rsidRDefault="009918EE" w:rsidP="000C6F80">
      <w:pPr>
        <w:jc w:val="center"/>
        <w:rPr>
          <w:noProof/>
          <w:lang w:val="lv-LV"/>
        </w:rPr>
      </w:pPr>
    </w:p>
    <w:p w14:paraId="492B26C8" w14:textId="77777777" w:rsidR="009918EE" w:rsidRPr="00E8717C" w:rsidRDefault="009918EE" w:rsidP="000C6F80">
      <w:pPr>
        <w:jc w:val="center"/>
        <w:rPr>
          <w:noProof/>
          <w:lang w:val="lv-LV"/>
        </w:rPr>
      </w:pPr>
    </w:p>
    <w:p w14:paraId="177B99D4" w14:textId="77777777" w:rsidR="009918EE" w:rsidRPr="00E8717C" w:rsidRDefault="009918EE" w:rsidP="000C6F80">
      <w:pPr>
        <w:jc w:val="center"/>
        <w:rPr>
          <w:noProof/>
          <w:lang w:val="lv-LV"/>
        </w:rPr>
      </w:pPr>
    </w:p>
    <w:p w14:paraId="7BC92551" w14:textId="77777777" w:rsidR="009918EE" w:rsidRPr="00E8717C" w:rsidRDefault="009918EE" w:rsidP="000C6F80">
      <w:pPr>
        <w:jc w:val="center"/>
        <w:rPr>
          <w:noProof/>
          <w:lang w:val="lv-LV"/>
        </w:rPr>
      </w:pPr>
    </w:p>
    <w:p w14:paraId="6EA98351" w14:textId="77777777" w:rsidR="009918EE" w:rsidRPr="00E8717C" w:rsidRDefault="009918EE" w:rsidP="000C6F80">
      <w:pPr>
        <w:jc w:val="center"/>
        <w:rPr>
          <w:noProof/>
          <w:lang w:val="lv-LV"/>
        </w:rPr>
      </w:pPr>
    </w:p>
    <w:p w14:paraId="781FB408" w14:textId="77777777" w:rsidR="009918EE" w:rsidRPr="00E8717C" w:rsidRDefault="009918EE" w:rsidP="000C6F80">
      <w:pPr>
        <w:jc w:val="center"/>
        <w:rPr>
          <w:noProof/>
          <w:lang w:val="lv-LV"/>
        </w:rPr>
      </w:pPr>
    </w:p>
    <w:p w14:paraId="734A8F9D" w14:textId="77777777" w:rsidR="009918EE" w:rsidRPr="00E8717C" w:rsidRDefault="009918EE" w:rsidP="000C6F80">
      <w:pPr>
        <w:jc w:val="center"/>
        <w:rPr>
          <w:noProof/>
          <w:lang w:val="lv-LV"/>
        </w:rPr>
      </w:pPr>
    </w:p>
    <w:p w14:paraId="0E746BDB" w14:textId="77777777" w:rsidR="009918EE" w:rsidRPr="00E8717C" w:rsidRDefault="009918EE" w:rsidP="000C6F80">
      <w:pPr>
        <w:jc w:val="center"/>
        <w:rPr>
          <w:noProof/>
          <w:lang w:val="lv-LV"/>
        </w:rPr>
      </w:pPr>
    </w:p>
    <w:p w14:paraId="235A60BD" w14:textId="77777777" w:rsidR="009918EE" w:rsidRPr="00E8717C" w:rsidRDefault="009918EE" w:rsidP="000C6F80">
      <w:pPr>
        <w:jc w:val="center"/>
        <w:rPr>
          <w:noProof/>
          <w:lang w:val="lv-LV"/>
        </w:rPr>
      </w:pPr>
    </w:p>
    <w:p w14:paraId="5D3E04A1" w14:textId="77777777" w:rsidR="009918EE" w:rsidRPr="00E8717C" w:rsidRDefault="009918EE" w:rsidP="000C6F80">
      <w:pPr>
        <w:jc w:val="center"/>
        <w:rPr>
          <w:noProof/>
          <w:lang w:val="lv-LV"/>
        </w:rPr>
      </w:pPr>
    </w:p>
    <w:p w14:paraId="2F4489C1" w14:textId="77777777" w:rsidR="009918EE" w:rsidRPr="00E8717C" w:rsidRDefault="009918EE" w:rsidP="000C6F80">
      <w:pPr>
        <w:jc w:val="center"/>
        <w:rPr>
          <w:noProof/>
          <w:lang w:val="lv-LV"/>
        </w:rPr>
      </w:pPr>
    </w:p>
    <w:p w14:paraId="73656EDA" w14:textId="77777777" w:rsidR="009918EE" w:rsidRPr="00E8717C" w:rsidRDefault="009918EE" w:rsidP="000C6F80">
      <w:pPr>
        <w:jc w:val="center"/>
        <w:rPr>
          <w:noProof/>
          <w:lang w:val="lv-LV"/>
        </w:rPr>
      </w:pPr>
    </w:p>
    <w:p w14:paraId="155A94D0" w14:textId="77777777" w:rsidR="009918EE" w:rsidRPr="00E8717C" w:rsidRDefault="009918EE" w:rsidP="000C6F80">
      <w:pPr>
        <w:jc w:val="center"/>
        <w:rPr>
          <w:noProof/>
          <w:lang w:val="lv-LV"/>
        </w:rPr>
      </w:pPr>
    </w:p>
    <w:p w14:paraId="4F0BAD87" w14:textId="77777777" w:rsidR="009918EE" w:rsidRPr="00E8717C" w:rsidRDefault="009918EE" w:rsidP="000C6F80">
      <w:pPr>
        <w:jc w:val="center"/>
        <w:rPr>
          <w:noProof/>
          <w:lang w:val="lv-LV"/>
        </w:rPr>
      </w:pPr>
    </w:p>
    <w:p w14:paraId="0E0CF634" w14:textId="77777777" w:rsidR="009918EE" w:rsidRPr="00E8717C" w:rsidRDefault="009918EE" w:rsidP="000C6F80">
      <w:pPr>
        <w:jc w:val="center"/>
        <w:rPr>
          <w:noProof/>
          <w:lang w:val="lv-LV"/>
        </w:rPr>
      </w:pPr>
    </w:p>
    <w:p w14:paraId="224DDA6C" w14:textId="77777777" w:rsidR="009918EE" w:rsidRPr="00E8717C" w:rsidRDefault="009918EE" w:rsidP="000C6F80">
      <w:pPr>
        <w:jc w:val="center"/>
        <w:rPr>
          <w:noProof/>
          <w:lang w:val="lv-LV"/>
        </w:rPr>
      </w:pPr>
    </w:p>
    <w:p w14:paraId="1FC1172F" w14:textId="77777777" w:rsidR="009918EE" w:rsidRPr="00E8717C" w:rsidRDefault="009918EE" w:rsidP="000C6F80">
      <w:pPr>
        <w:jc w:val="center"/>
        <w:rPr>
          <w:noProof/>
          <w:lang w:val="lv-LV"/>
        </w:rPr>
      </w:pPr>
    </w:p>
    <w:p w14:paraId="4DA33785" w14:textId="77777777" w:rsidR="009918EE" w:rsidRPr="00E8717C" w:rsidRDefault="009918EE" w:rsidP="000C6F80">
      <w:pPr>
        <w:jc w:val="center"/>
        <w:rPr>
          <w:noProof/>
          <w:lang w:val="lv-LV"/>
        </w:rPr>
      </w:pPr>
    </w:p>
    <w:p w14:paraId="0995D42B" w14:textId="77777777" w:rsidR="009918EE" w:rsidRPr="00E8717C" w:rsidRDefault="009918EE" w:rsidP="000C6F80">
      <w:pPr>
        <w:jc w:val="center"/>
        <w:rPr>
          <w:noProof/>
          <w:lang w:val="lv-LV"/>
        </w:rPr>
      </w:pPr>
    </w:p>
    <w:p w14:paraId="53F929D8" w14:textId="77777777" w:rsidR="009918EE" w:rsidRPr="00E8717C" w:rsidRDefault="009918EE" w:rsidP="000C6F80">
      <w:pPr>
        <w:jc w:val="center"/>
        <w:rPr>
          <w:noProof/>
          <w:lang w:val="lv-LV"/>
        </w:rPr>
      </w:pPr>
    </w:p>
    <w:p w14:paraId="18C73477" w14:textId="77777777" w:rsidR="009918EE" w:rsidRPr="00E8717C" w:rsidRDefault="009918EE" w:rsidP="000C6F80">
      <w:pPr>
        <w:jc w:val="center"/>
        <w:rPr>
          <w:noProof/>
          <w:lang w:val="lv-LV"/>
        </w:rPr>
      </w:pPr>
    </w:p>
    <w:p w14:paraId="2D346969" w14:textId="77777777" w:rsidR="009918EE" w:rsidRPr="00E8717C" w:rsidRDefault="009918EE" w:rsidP="000C6F80">
      <w:pPr>
        <w:jc w:val="center"/>
        <w:rPr>
          <w:noProof/>
          <w:lang w:val="lv-LV"/>
        </w:rPr>
      </w:pPr>
    </w:p>
    <w:p w14:paraId="4EBCB31E" w14:textId="77777777" w:rsidR="009918EE" w:rsidRPr="00E8717C" w:rsidRDefault="009918EE" w:rsidP="000C6F80">
      <w:pPr>
        <w:jc w:val="center"/>
        <w:rPr>
          <w:b/>
          <w:noProof/>
          <w:lang w:val="lv-LV"/>
        </w:rPr>
      </w:pPr>
      <w:r w:rsidRPr="00E8717C">
        <w:rPr>
          <w:b/>
          <w:noProof/>
          <w:lang w:val="lv-LV"/>
        </w:rPr>
        <w:t>II PIELIKUMS</w:t>
      </w:r>
    </w:p>
    <w:p w14:paraId="383054CC" w14:textId="77777777" w:rsidR="009918EE" w:rsidRPr="00E8717C" w:rsidRDefault="009918EE" w:rsidP="000C6F80">
      <w:pPr>
        <w:jc w:val="center"/>
        <w:rPr>
          <w:b/>
          <w:noProof/>
          <w:lang w:val="lv-LV"/>
        </w:rPr>
      </w:pPr>
    </w:p>
    <w:p w14:paraId="3131FA37" w14:textId="77777777" w:rsidR="009918EE" w:rsidRPr="00E8717C" w:rsidRDefault="009918EE" w:rsidP="000C6F80">
      <w:pPr>
        <w:tabs>
          <w:tab w:val="clear" w:pos="567"/>
        </w:tabs>
        <w:ind w:left="1701" w:right="1134" w:hanging="567"/>
        <w:rPr>
          <w:b/>
          <w:noProof/>
          <w:lang w:val="lv-LV"/>
        </w:rPr>
      </w:pPr>
      <w:r w:rsidRPr="00E8717C">
        <w:rPr>
          <w:b/>
          <w:noProof/>
          <w:lang w:val="lv-LV"/>
        </w:rPr>
        <w:t>A.</w:t>
      </w:r>
      <w:r w:rsidRPr="00E8717C">
        <w:rPr>
          <w:b/>
          <w:noProof/>
          <w:lang w:val="lv-LV"/>
        </w:rPr>
        <w:tab/>
        <w:t>RAŽOTĀJ</w:t>
      </w:r>
      <w:r w:rsidR="003E5594">
        <w:rPr>
          <w:b/>
          <w:noProof/>
          <w:lang w:val="lv-LV"/>
        </w:rPr>
        <w:t>S</w:t>
      </w:r>
      <w:r w:rsidR="003E5594" w:rsidRPr="003E5594">
        <w:rPr>
          <w:b/>
          <w:noProof/>
          <w:lang w:val="lv-LV"/>
        </w:rPr>
        <w:t>(-I)</w:t>
      </w:r>
      <w:r w:rsidRPr="00E8717C">
        <w:rPr>
          <w:b/>
          <w:noProof/>
          <w:lang w:val="lv-LV"/>
        </w:rPr>
        <w:t>, KAS ATBILD PAR SĒRIJAS IZLAIDI</w:t>
      </w:r>
    </w:p>
    <w:p w14:paraId="6558DD3B" w14:textId="77777777" w:rsidR="009918EE" w:rsidRPr="00E8717C" w:rsidRDefault="009918EE" w:rsidP="000C6F80">
      <w:pPr>
        <w:tabs>
          <w:tab w:val="clear" w:pos="567"/>
        </w:tabs>
        <w:rPr>
          <w:bCs/>
          <w:noProof/>
          <w:lang w:val="lv-LV"/>
        </w:rPr>
      </w:pPr>
    </w:p>
    <w:p w14:paraId="1D2C04B1" w14:textId="77777777" w:rsidR="009918EE" w:rsidRPr="00E8717C" w:rsidRDefault="009918EE" w:rsidP="000C6F80">
      <w:pPr>
        <w:tabs>
          <w:tab w:val="clear" w:pos="567"/>
        </w:tabs>
        <w:ind w:left="1701" w:right="1134" w:hanging="567"/>
        <w:rPr>
          <w:b/>
          <w:noProof/>
          <w:lang w:val="lv-LV"/>
        </w:rPr>
      </w:pPr>
      <w:r w:rsidRPr="00E8717C">
        <w:rPr>
          <w:b/>
          <w:noProof/>
          <w:lang w:val="lv-LV"/>
        </w:rPr>
        <w:t>B.</w:t>
      </w:r>
      <w:r w:rsidRPr="00E8717C">
        <w:rPr>
          <w:b/>
          <w:noProof/>
          <w:lang w:val="lv-LV"/>
        </w:rPr>
        <w:tab/>
        <w:t>IZSNIEGŠANAS KĀRTĪBAS UN LIETOŠANAS NOSACĪJUMI VAI IEROBEŽOJUMI</w:t>
      </w:r>
    </w:p>
    <w:p w14:paraId="3CBCAF20" w14:textId="77777777" w:rsidR="009918EE" w:rsidRPr="00E8717C" w:rsidRDefault="009918EE" w:rsidP="000C6F80">
      <w:pPr>
        <w:tabs>
          <w:tab w:val="clear" w:pos="567"/>
        </w:tabs>
        <w:rPr>
          <w:bCs/>
          <w:noProof/>
          <w:lang w:val="lv-LV"/>
        </w:rPr>
      </w:pPr>
    </w:p>
    <w:p w14:paraId="2D973AA3" w14:textId="77777777" w:rsidR="009918EE" w:rsidRPr="00E8717C" w:rsidRDefault="009918EE" w:rsidP="000C6F80">
      <w:pPr>
        <w:tabs>
          <w:tab w:val="clear" w:pos="567"/>
        </w:tabs>
        <w:ind w:left="1701" w:right="1134" w:hanging="567"/>
        <w:rPr>
          <w:b/>
          <w:noProof/>
          <w:lang w:val="lv-LV"/>
        </w:rPr>
      </w:pPr>
      <w:r w:rsidRPr="00E8717C">
        <w:rPr>
          <w:b/>
          <w:noProof/>
          <w:lang w:val="lv-LV"/>
        </w:rPr>
        <w:t>C.</w:t>
      </w:r>
      <w:r w:rsidRPr="00E8717C">
        <w:rPr>
          <w:b/>
          <w:noProof/>
          <w:lang w:val="lv-LV"/>
        </w:rPr>
        <w:tab/>
        <w:t>CITI REĢISTRĀCIJAS NOSACĪJUMI UN PRASĪBAS</w:t>
      </w:r>
    </w:p>
    <w:p w14:paraId="1DB15B27" w14:textId="77777777" w:rsidR="009918EE" w:rsidRPr="00E8717C" w:rsidRDefault="009918EE" w:rsidP="000C6F80">
      <w:pPr>
        <w:tabs>
          <w:tab w:val="clear" w:pos="567"/>
        </w:tabs>
        <w:rPr>
          <w:noProof/>
          <w:lang w:val="lv-LV"/>
        </w:rPr>
      </w:pPr>
    </w:p>
    <w:p w14:paraId="3802BC23" w14:textId="77777777" w:rsidR="009918EE" w:rsidRPr="00E8717C" w:rsidRDefault="009918EE" w:rsidP="000C6F80">
      <w:pPr>
        <w:tabs>
          <w:tab w:val="clear" w:pos="567"/>
        </w:tabs>
        <w:ind w:left="1701" w:right="1134" w:hanging="567"/>
        <w:rPr>
          <w:b/>
          <w:noProof/>
          <w:lang w:val="lv-LV"/>
        </w:rPr>
      </w:pPr>
      <w:r w:rsidRPr="00E8717C">
        <w:rPr>
          <w:b/>
          <w:noProof/>
          <w:szCs w:val="24"/>
          <w:lang w:val="lv-LV"/>
        </w:rPr>
        <w:t>D.</w:t>
      </w:r>
      <w:r w:rsidRPr="00E8717C">
        <w:rPr>
          <w:b/>
          <w:noProof/>
          <w:szCs w:val="24"/>
          <w:lang w:val="lv-LV"/>
        </w:rPr>
        <w:tab/>
        <w:t>NOSACĪJUMI VAI IEROBEŽOJUMI ATTIECĪBĀ UZ DROŠU UN EFEKTĪVU ZĀĻU LIETOŠANU</w:t>
      </w:r>
    </w:p>
    <w:p w14:paraId="5BF863CE" w14:textId="77777777" w:rsidR="009918EE" w:rsidRPr="00E8717C" w:rsidRDefault="009918EE" w:rsidP="000C6F80">
      <w:pPr>
        <w:tabs>
          <w:tab w:val="clear" w:pos="567"/>
        </w:tabs>
        <w:rPr>
          <w:noProof/>
          <w:lang w:val="lv-LV"/>
        </w:rPr>
      </w:pPr>
    </w:p>
    <w:p w14:paraId="6319AE8D" w14:textId="77777777" w:rsidR="009918EE" w:rsidRPr="00E8717C" w:rsidRDefault="009918EE" w:rsidP="000C6F80">
      <w:pPr>
        <w:keepNext/>
        <w:ind w:left="567" w:hanging="567"/>
        <w:rPr>
          <w:b/>
          <w:bCs/>
          <w:noProof/>
          <w:lang w:val="lv-LV"/>
        </w:rPr>
      </w:pPr>
      <w:r w:rsidRPr="00E8717C">
        <w:rPr>
          <w:b/>
          <w:bCs/>
          <w:noProof/>
          <w:lang w:val="lv-LV"/>
        </w:rPr>
        <w:br w:type="page"/>
      </w:r>
      <w:r w:rsidRPr="00E8717C">
        <w:rPr>
          <w:b/>
          <w:bCs/>
          <w:noProof/>
          <w:szCs w:val="24"/>
          <w:lang w:val="lv-LV"/>
        </w:rPr>
        <w:t>A.</w:t>
      </w:r>
      <w:r w:rsidRPr="00E8717C">
        <w:rPr>
          <w:b/>
          <w:bCs/>
          <w:noProof/>
          <w:szCs w:val="24"/>
          <w:lang w:val="lv-LV"/>
        </w:rPr>
        <w:tab/>
      </w:r>
      <w:r w:rsidRPr="00E8717C">
        <w:rPr>
          <w:b/>
          <w:bCs/>
          <w:noProof/>
          <w:lang w:val="lv-LV"/>
        </w:rPr>
        <w:t>RAŽOTĀJS</w:t>
      </w:r>
      <w:r w:rsidR="00C07E79" w:rsidRPr="003E5594">
        <w:rPr>
          <w:b/>
          <w:noProof/>
          <w:lang w:val="lv-LV"/>
        </w:rPr>
        <w:t>(-I)</w:t>
      </w:r>
      <w:r w:rsidRPr="00E8717C">
        <w:rPr>
          <w:b/>
          <w:bCs/>
          <w:noProof/>
          <w:lang w:val="lv-LV"/>
        </w:rPr>
        <w:t>, KAS ATBILD PAR SĒRIJAS IZLAIDI</w:t>
      </w:r>
    </w:p>
    <w:p w14:paraId="6B4A3375" w14:textId="77777777" w:rsidR="009918EE" w:rsidRPr="00E8717C" w:rsidRDefault="009918EE" w:rsidP="000C6F80">
      <w:pPr>
        <w:keepNext/>
        <w:rPr>
          <w:noProof/>
          <w:szCs w:val="24"/>
          <w:lang w:val="lv-LV"/>
        </w:rPr>
      </w:pPr>
    </w:p>
    <w:p w14:paraId="18A50059" w14:textId="77777777" w:rsidR="009918EE" w:rsidRPr="00E8717C" w:rsidRDefault="009918EE" w:rsidP="000C6F80">
      <w:pPr>
        <w:keepNext/>
        <w:rPr>
          <w:noProof/>
          <w:szCs w:val="24"/>
          <w:lang w:val="lv-LV"/>
        </w:rPr>
      </w:pPr>
      <w:r w:rsidRPr="00E8717C">
        <w:rPr>
          <w:noProof/>
          <w:szCs w:val="24"/>
          <w:u w:val="single"/>
          <w:lang w:val="lv-LV"/>
        </w:rPr>
        <w:t>Ražotāja</w:t>
      </w:r>
      <w:r w:rsidR="00C07E79">
        <w:rPr>
          <w:noProof/>
          <w:szCs w:val="24"/>
          <w:u w:val="single"/>
          <w:lang w:val="lv-LV"/>
        </w:rPr>
        <w:t>(-u)</w:t>
      </w:r>
      <w:r w:rsidRPr="00E8717C">
        <w:rPr>
          <w:noProof/>
          <w:szCs w:val="24"/>
          <w:u w:val="single"/>
          <w:lang w:val="lv-LV"/>
        </w:rPr>
        <w:t>, kas atbild par sērijas izlaidi, nosaukums un adrese</w:t>
      </w:r>
    </w:p>
    <w:p w14:paraId="0D0B1F17" w14:textId="77777777" w:rsidR="00E426CD" w:rsidRPr="00E8717C" w:rsidRDefault="00E426CD" w:rsidP="000C6F80">
      <w:pPr>
        <w:rPr>
          <w:noProof/>
          <w:szCs w:val="24"/>
          <w:lang w:val="lv-LV"/>
        </w:rPr>
      </w:pPr>
    </w:p>
    <w:p w14:paraId="7EB47724" w14:textId="77777777" w:rsidR="003E5594" w:rsidRPr="003E5594" w:rsidRDefault="003E5594" w:rsidP="003E5594">
      <w:pPr>
        <w:rPr>
          <w:noProof/>
          <w:szCs w:val="24"/>
        </w:rPr>
      </w:pPr>
      <w:r w:rsidRPr="003E5594">
        <w:rPr>
          <w:noProof/>
          <w:szCs w:val="24"/>
        </w:rPr>
        <w:t>Synthon Hispania S.L.</w:t>
      </w:r>
    </w:p>
    <w:p w14:paraId="6C4B8C59" w14:textId="77777777" w:rsidR="003E5594" w:rsidRPr="003E5594" w:rsidRDefault="003E5594" w:rsidP="003E5594">
      <w:pPr>
        <w:rPr>
          <w:noProof/>
          <w:szCs w:val="24"/>
        </w:rPr>
      </w:pPr>
      <w:r w:rsidRPr="003E5594">
        <w:rPr>
          <w:noProof/>
          <w:szCs w:val="24"/>
        </w:rPr>
        <w:t>Castelló 1</w:t>
      </w:r>
    </w:p>
    <w:p w14:paraId="29541E4E" w14:textId="77777777" w:rsidR="003E5594" w:rsidRPr="003E5594" w:rsidRDefault="003E5594" w:rsidP="003E5594">
      <w:pPr>
        <w:rPr>
          <w:noProof/>
          <w:szCs w:val="24"/>
        </w:rPr>
      </w:pPr>
      <w:r w:rsidRPr="003E5594">
        <w:rPr>
          <w:noProof/>
          <w:szCs w:val="24"/>
        </w:rPr>
        <w:t>Polígono Las Salinas</w:t>
      </w:r>
    </w:p>
    <w:p w14:paraId="1B1B6670" w14:textId="77777777" w:rsidR="003E5594" w:rsidRPr="003E5594" w:rsidRDefault="003E5594" w:rsidP="003E5594">
      <w:pPr>
        <w:rPr>
          <w:noProof/>
          <w:szCs w:val="24"/>
        </w:rPr>
      </w:pPr>
      <w:r w:rsidRPr="003E5594">
        <w:rPr>
          <w:noProof/>
          <w:szCs w:val="24"/>
        </w:rPr>
        <w:t>08830 Sant Boi de Llobregat</w:t>
      </w:r>
    </w:p>
    <w:p w14:paraId="053590D6" w14:textId="77777777" w:rsidR="003E5594" w:rsidRPr="003E5594" w:rsidRDefault="003E5594" w:rsidP="003E5594">
      <w:pPr>
        <w:rPr>
          <w:noProof/>
          <w:szCs w:val="24"/>
        </w:rPr>
      </w:pPr>
      <w:r w:rsidRPr="003E5594">
        <w:rPr>
          <w:noProof/>
          <w:szCs w:val="24"/>
        </w:rPr>
        <w:t>Sp</w:t>
      </w:r>
      <w:r>
        <w:rPr>
          <w:noProof/>
          <w:szCs w:val="24"/>
        </w:rPr>
        <w:t>ānija</w:t>
      </w:r>
    </w:p>
    <w:p w14:paraId="7302136B" w14:textId="77777777" w:rsidR="003E5594" w:rsidRPr="003E5594" w:rsidRDefault="003E5594" w:rsidP="003E5594">
      <w:pPr>
        <w:rPr>
          <w:noProof/>
          <w:szCs w:val="24"/>
        </w:rPr>
      </w:pPr>
      <w:r w:rsidRPr="003E5594">
        <w:rPr>
          <w:noProof/>
          <w:szCs w:val="24"/>
        </w:rPr>
        <w:t xml:space="preserve"> </w:t>
      </w:r>
    </w:p>
    <w:p w14:paraId="31AFDA1F" w14:textId="77777777" w:rsidR="003E5594" w:rsidRPr="003E5594" w:rsidRDefault="003E5594" w:rsidP="003E5594">
      <w:pPr>
        <w:rPr>
          <w:noProof/>
          <w:szCs w:val="24"/>
        </w:rPr>
      </w:pPr>
      <w:r w:rsidRPr="003E5594">
        <w:rPr>
          <w:noProof/>
          <w:szCs w:val="24"/>
        </w:rPr>
        <w:t>Synthon B.V.</w:t>
      </w:r>
    </w:p>
    <w:p w14:paraId="424FA09E" w14:textId="77777777" w:rsidR="003E5594" w:rsidRPr="003E5594" w:rsidRDefault="003E5594" w:rsidP="003E5594">
      <w:pPr>
        <w:rPr>
          <w:noProof/>
          <w:szCs w:val="24"/>
        </w:rPr>
      </w:pPr>
      <w:r w:rsidRPr="003E5594">
        <w:rPr>
          <w:noProof/>
          <w:szCs w:val="24"/>
        </w:rPr>
        <w:t>Microweg 22</w:t>
      </w:r>
    </w:p>
    <w:p w14:paraId="03D1A093" w14:textId="77777777" w:rsidR="003E5594" w:rsidRPr="003E5594" w:rsidRDefault="003E5594" w:rsidP="003E5594">
      <w:pPr>
        <w:rPr>
          <w:noProof/>
          <w:szCs w:val="24"/>
        </w:rPr>
      </w:pPr>
      <w:r w:rsidRPr="003E5594">
        <w:rPr>
          <w:noProof/>
          <w:szCs w:val="24"/>
        </w:rPr>
        <w:t>6545 CM Nijmegen</w:t>
      </w:r>
    </w:p>
    <w:p w14:paraId="1C09CC58" w14:textId="77777777" w:rsidR="003E5594" w:rsidRPr="003E5594" w:rsidRDefault="003E5594" w:rsidP="003E5594">
      <w:pPr>
        <w:rPr>
          <w:noProof/>
          <w:szCs w:val="24"/>
        </w:rPr>
      </w:pPr>
      <w:r>
        <w:rPr>
          <w:noProof/>
          <w:szCs w:val="24"/>
        </w:rPr>
        <w:t>Nīderlande</w:t>
      </w:r>
    </w:p>
    <w:p w14:paraId="3EF11480" w14:textId="77777777" w:rsidR="003E5594" w:rsidRPr="003E5594" w:rsidRDefault="003E5594" w:rsidP="003E5594">
      <w:pPr>
        <w:rPr>
          <w:noProof/>
          <w:szCs w:val="24"/>
        </w:rPr>
      </w:pPr>
    </w:p>
    <w:p w14:paraId="41AC45BF" w14:textId="2740A48F" w:rsidR="003E5594" w:rsidRPr="003E5594" w:rsidDel="00446802" w:rsidRDefault="003E5594" w:rsidP="003E5594">
      <w:pPr>
        <w:rPr>
          <w:del w:id="32" w:author="MAH reviewer" w:date="2025-04-22T15:38:00Z"/>
          <w:noProof/>
          <w:szCs w:val="24"/>
        </w:rPr>
      </w:pPr>
      <w:del w:id="33" w:author="MAH reviewer" w:date="2025-04-22T15:38:00Z">
        <w:r w:rsidRPr="003E5594" w:rsidDel="00446802">
          <w:rPr>
            <w:noProof/>
            <w:szCs w:val="24"/>
          </w:rPr>
          <w:delText>Wessling Hungary Kft</w:delText>
        </w:r>
      </w:del>
    </w:p>
    <w:p w14:paraId="08FC82A9" w14:textId="49F98D5E" w:rsidR="003E5594" w:rsidRPr="003E5594" w:rsidDel="00446802" w:rsidRDefault="003E5594" w:rsidP="003E5594">
      <w:pPr>
        <w:rPr>
          <w:del w:id="34" w:author="MAH reviewer" w:date="2025-04-22T15:38:00Z"/>
          <w:noProof/>
          <w:szCs w:val="24"/>
        </w:rPr>
      </w:pPr>
      <w:del w:id="35" w:author="MAH reviewer" w:date="2025-04-22T15:38:00Z">
        <w:r w:rsidRPr="003E5594" w:rsidDel="00446802">
          <w:rPr>
            <w:noProof/>
            <w:szCs w:val="24"/>
          </w:rPr>
          <w:delText>Anonymus u. 6, Budapest,</w:delText>
        </w:r>
      </w:del>
    </w:p>
    <w:p w14:paraId="5A2D51CE" w14:textId="758D71E4" w:rsidR="003E5594" w:rsidRPr="003E5594" w:rsidDel="00446802" w:rsidRDefault="003E5594" w:rsidP="003E5594">
      <w:pPr>
        <w:rPr>
          <w:del w:id="36" w:author="MAH reviewer" w:date="2025-04-22T15:38:00Z"/>
          <w:noProof/>
          <w:szCs w:val="24"/>
        </w:rPr>
      </w:pPr>
      <w:del w:id="37" w:author="MAH reviewer" w:date="2025-04-22T15:38:00Z">
        <w:r w:rsidRPr="003E5594" w:rsidDel="00446802">
          <w:rPr>
            <w:noProof/>
            <w:szCs w:val="24"/>
          </w:rPr>
          <w:delText xml:space="preserve">1045, </w:delText>
        </w:r>
        <w:r w:rsidDel="00446802">
          <w:rPr>
            <w:noProof/>
            <w:szCs w:val="24"/>
          </w:rPr>
          <w:delText>Ungārija</w:delText>
        </w:r>
      </w:del>
    </w:p>
    <w:p w14:paraId="17A81F75" w14:textId="4E57357B" w:rsidR="003E5594" w:rsidRPr="003E5594" w:rsidDel="00446802" w:rsidRDefault="003E5594" w:rsidP="003E5594">
      <w:pPr>
        <w:rPr>
          <w:del w:id="38" w:author="MAH reviewer" w:date="2025-04-22T15:38:00Z"/>
          <w:noProof/>
          <w:szCs w:val="24"/>
        </w:rPr>
      </w:pPr>
    </w:p>
    <w:p w14:paraId="27CB9A41" w14:textId="77777777" w:rsidR="003E5594" w:rsidRPr="003E5594" w:rsidRDefault="003E5594" w:rsidP="003E5594">
      <w:pPr>
        <w:rPr>
          <w:noProof/>
          <w:szCs w:val="24"/>
        </w:rPr>
      </w:pPr>
      <w:r w:rsidRPr="003E5594">
        <w:rPr>
          <w:noProof/>
          <w:szCs w:val="24"/>
        </w:rPr>
        <w:t>LABORATORI FUNDACIÓ DAU</w:t>
      </w:r>
    </w:p>
    <w:p w14:paraId="48E985C8" w14:textId="77777777" w:rsidR="003E5594" w:rsidRPr="003E5594" w:rsidRDefault="003E5594" w:rsidP="003E5594">
      <w:pPr>
        <w:rPr>
          <w:noProof/>
          <w:szCs w:val="24"/>
        </w:rPr>
      </w:pPr>
      <w:r w:rsidRPr="003E5594">
        <w:rPr>
          <w:noProof/>
          <w:szCs w:val="24"/>
        </w:rPr>
        <w:t>C/ C, 12-14 Pol. Ind. Zona Franca, Barcelona,</w:t>
      </w:r>
    </w:p>
    <w:p w14:paraId="41BE1F26" w14:textId="77777777" w:rsidR="003E5594" w:rsidRPr="003E5594" w:rsidRDefault="003E5594" w:rsidP="003E5594">
      <w:pPr>
        <w:rPr>
          <w:noProof/>
          <w:szCs w:val="24"/>
        </w:rPr>
      </w:pPr>
      <w:r w:rsidRPr="003E5594">
        <w:rPr>
          <w:noProof/>
          <w:szCs w:val="24"/>
        </w:rPr>
        <w:t>08040 Barcelona, Sp</w:t>
      </w:r>
      <w:r>
        <w:rPr>
          <w:noProof/>
          <w:szCs w:val="24"/>
        </w:rPr>
        <w:t>ānija</w:t>
      </w:r>
    </w:p>
    <w:p w14:paraId="35BDD84F" w14:textId="77777777" w:rsidR="003E5594" w:rsidRPr="003E5594" w:rsidRDefault="003E5594" w:rsidP="003E5594">
      <w:pPr>
        <w:rPr>
          <w:noProof/>
          <w:szCs w:val="24"/>
        </w:rPr>
      </w:pPr>
    </w:p>
    <w:p w14:paraId="4F2030EE" w14:textId="77777777" w:rsidR="003E5594" w:rsidRPr="003E5594" w:rsidRDefault="003E5594" w:rsidP="003E5594">
      <w:pPr>
        <w:rPr>
          <w:noProof/>
          <w:szCs w:val="24"/>
        </w:rPr>
      </w:pPr>
      <w:r w:rsidRPr="003E5594">
        <w:rPr>
          <w:noProof/>
          <w:szCs w:val="24"/>
        </w:rPr>
        <w:t>Accord Healthcare Polska Sp. z.o.o.</w:t>
      </w:r>
    </w:p>
    <w:p w14:paraId="2101F953" w14:textId="77777777" w:rsidR="003E5594" w:rsidRPr="003E5594" w:rsidRDefault="003E5594" w:rsidP="003E5594">
      <w:pPr>
        <w:rPr>
          <w:noProof/>
          <w:szCs w:val="24"/>
        </w:rPr>
      </w:pPr>
      <w:r w:rsidRPr="003E5594">
        <w:rPr>
          <w:noProof/>
          <w:szCs w:val="24"/>
        </w:rPr>
        <w:t>ul.Lutomierska 50,</w:t>
      </w:r>
    </w:p>
    <w:p w14:paraId="63C696FA" w14:textId="77777777" w:rsidR="003E5594" w:rsidRPr="003E5594" w:rsidRDefault="003E5594" w:rsidP="003E5594">
      <w:pPr>
        <w:rPr>
          <w:noProof/>
          <w:szCs w:val="24"/>
        </w:rPr>
      </w:pPr>
      <w:r w:rsidRPr="003E5594">
        <w:rPr>
          <w:noProof/>
          <w:szCs w:val="24"/>
        </w:rPr>
        <w:t>95-200, Pabianice,</w:t>
      </w:r>
    </w:p>
    <w:p w14:paraId="549AED01" w14:textId="77777777" w:rsidR="003E5594" w:rsidRPr="003E5594" w:rsidRDefault="003E5594" w:rsidP="003E5594">
      <w:pPr>
        <w:rPr>
          <w:noProof/>
          <w:szCs w:val="24"/>
        </w:rPr>
      </w:pPr>
      <w:r w:rsidRPr="003E5594">
        <w:rPr>
          <w:noProof/>
          <w:szCs w:val="24"/>
        </w:rPr>
        <w:t>Pol</w:t>
      </w:r>
      <w:r>
        <w:rPr>
          <w:noProof/>
          <w:szCs w:val="24"/>
        </w:rPr>
        <w:t>ija</w:t>
      </w:r>
    </w:p>
    <w:p w14:paraId="568326B0" w14:textId="77777777" w:rsidR="003E5594" w:rsidRPr="003E5594" w:rsidRDefault="003E5594" w:rsidP="003E5594">
      <w:pPr>
        <w:rPr>
          <w:noProof/>
          <w:szCs w:val="24"/>
        </w:rPr>
      </w:pPr>
    </w:p>
    <w:p w14:paraId="00701A4A" w14:textId="77777777" w:rsidR="003E5594" w:rsidRPr="003E5594" w:rsidRDefault="003E5594" w:rsidP="003E5594">
      <w:pPr>
        <w:rPr>
          <w:noProof/>
          <w:szCs w:val="24"/>
        </w:rPr>
      </w:pPr>
      <w:r w:rsidRPr="003E5594">
        <w:rPr>
          <w:noProof/>
          <w:szCs w:val="24"/>
        </w:rPr>
        <w:t>Pharmadox Healthcare Limited</w:t>
      </w:r>
    </w:p>
    <w:p w14:paraId="67AD2F05" w14:textId="77777777" w:rsidR="003E5594" w:rsidRPr="003E5594" w:rsidRDefault="003E5594" w:rsidP="003E5594">
      <w:pPr>
        <w:rPr>
          <w:noProof/>
          <w:szCs w:val="24"/>
        </w:rPr>
      </w:pPr>
      <w:r w:rsidRPr="003E5594">
        <w:rPr>
          <w:noProof/>
          <w:szCs w:val="24"/>
        </w:rPr>
        <w:t>KW20A Kordin Industrial Park,</w:t>
      </w:r>
    </w:p>
    <w:p w14:paraId="79F1BE1D" w14:textId="77777777" w:rsidR="003E5594" w:rsidRPr="003E5594" w:rsidRDefault="003E5594" w:rsidP="003E5594">
      <w:pPr>
        <w:rPr>
          <w:noProof/>
          <w:szCs w:val="24"/>
        </w:rPr>
      </w:pPr>
      <w:r w:rsidRPr="003E5594">
        <w:rPr>
          <w:noProof/>
          <w:szCs w:val="24"/>
        </w:rPr>
        <w:t>Paola PLA 3000, Malta</w:t>
      </w:r>
    </w:p>
    <w:p w14:paraId="4A174809" w14:textId="77777777" w:rsidR="003E5594" w:rsidRDefault="003E5594" w:rsidP="000C6F80">
      <w:pPr>
        <w:rPr>
          <w:noProof/>
          <w:szCs w:val="24"/>
          <w:lang w:val="lv-LV"/>
        </w:rPr>
      </w:pPr>
    </w:p>
    <w:p w14:paraId="7A335184" w14:textId="77777777" w:rsidR="003E5594" w:rsidRPr="00E8717C" w:rsidRDefault="003E5594" w:rsidP="000C6F80">
      <w:pPr>
        <w:rPr>
          <w:noProof/>
          <w:szCs w:val="24"/>
          <w:lang w:val="lv-LV"/>
        </w:rPr>
      </w:pPr>
      <w:r w:rsidRPr="003E5594">
        <w:rPr>
          <w:noProof/>
          <w:szCs w:val="24"/>
          <w:lang w:val="lv-LV"/>
        </w:rPr>
        <w:t>Drukātajā lietošanas instrukcijā jānorāda ražotāja, kas atbild par attiecīgās sērijas izlaidi, nosaukums un adrese</w:t>
      </w:r>
      <w:r>
        <w:rPr>
          <w:noProof/>
          <w:szCs w:val="24"/>
          <w:lang w:val="lv-LV"/>
        </w:rPr>
        <w:t>.</w:t>
      </w:r>
    </w:p>
    <w:p w14:paraId="1DCB2366" w14:textId="77777777" w:rsidR="009918EE" w:rsidRPr="00E8717C" w:rsidRDefault="009918EE" w:rsidP="000C6F80">
      <w:pPr>
        <w:rPr>
          <w:noProof/>
          <w:lang w:val="lv-LV"/>
        </w:rPr>
      </w:pPr>
    </w:p>
    <w:p w14:paraId="1519D002" w14:textId="77777777" w:rsidR="009918EE" w:rsidRPr="00E8717C" w:rsidRDefault="009918EE" w:rsidP="000C6F80">
      <w:pPr>
        <w:rPr>
          <w:noProof/>
          <w:lang w:val="lv-LV"/>
        </w:rPr>
      </w:pPr>
    </w:p>
    <w:p w14:paraId="1A4D88F0" w14:textId="77777777" w:rsidR="009918EE" w:rsidRPr="00E8717C" w:rsidRDefault="009918EE" w:rsidP="000C6F80">
      <w:pPr>
        <w:keepNext/>
        <w:numPr>
          <w:ilvl w:val="12"/>
          <w:numId w:val="0"/>
        </w:numPr>
        <w:ind w:left="567" w:hanging="567"/>
        <w:rPr>
          <w:b/>
          <w:bCs/>
          <w:noProof/>
          <w:szCs w:val="24"/>
          <w:lang w:val="lv-LV"/>
        </w:rPr>
      </w:pPr>
      <w:r w:rsidRPr="00E8717C">
        <w:rPr>
          <w:b/>
          <w:bCs/>
          <w:noProof/>
          <w:szCs w:val="24"/>
          <w:lang w:val="lv-LV"/>
        </w:rPr>
        <w:t>B.</w:t>
      </w:r>
      <w:r w:rsidRPr="00E8717C">
        <w:rPr>
          <w:b/>
          <w:bCs/>
          <w:noProof/>
          <w:szCs w:val="24"/>
          <w:lang w:val="lv-LV"/>
        </w:rPr>
        <w:tab/>
        <w:t>IZSNIEGŠANAS KĀRTĪBAS UN LIETOŠANAS NOSACĪJUMI VAI IEROBEŽOJUMI</w:t>
      </w:r>
    </w:p>
    <w:p w14:paraId="2B8B191C" w14:textId="77777777" w:rsidR="009918EE" w:rsidRPr="00E8717C" w:rsidRDefault="009918EE" w:rsidP="000C6F80">
      <w:pPr>
        <w:keepNext/>
        <w:rPr>
          <w:noProof/>
          <w:szCs w:val="24"/>
          <w:lang w:val="lv-LV"/>
        </w:rPr>
      </w:pPr>
    </w:p>
    <w:p w14:paraId="124F0A50" w14:textId="77777777" w:rsidR="009918EE" w:rsidRPr="00E8717C" w:rsidRDefault="009918EE" w:rsidP="000C6F80">
      <w:pPr>
        <w:rPr>
          <w:noProof/>
          <w:szCs w:val="24"/>
          <w:lang w:val="lv-LV"/>
        </w:rPr>
      </w:pPr>
      <w:r w:rsidRPr="00E8717C">
        <w:rPr>
          <w:noProof/>
          <w:szCs w:val="24"/>
          <w:lang w:val="lv-LV"/>
        </w:rPr>
        <w:t>Recepšu zāles.</w:t>
      </w:r>
    </w:p>
    <w:p w14:paraId="7D4B48F2" w14:textId="77777777" w:rsidR="009918EE" w:rsidRPr="00E8717C" w:rsidRDefault="009918EE" w:rsidP="000C6F80">
      <w:pPr>
        <w:rPr>
          <w:noProof/>
          <w:szCs w:val="24"/>
          <w:lang w:val="lv-LV"/>
        </w:rPr>
      </w:pPr>
    </w:p>
    <w:p w14:paraId="4C3A5A5C" w14:textId="77777777" w:rsidR="009918EE" w:rsidRPr="00E8717C" w:rsidRDefault="009918EE" w:rsidP="000C6F80">
      <w:pPr>
        <w:rPr>
          <w:noProof/>
          <w:szCs w:val="24"/>
          <w:lang w:val="lv-LV"/>
        </w:rPr>
      </w:pPr>
    </w:p>
    <w:p w14:paraId="75A94B5E" w14:textId="77777777" w:rsidR="009918EE" w:rsidRPr="00E8717C" w:rsidRDefault="009918EE" w:rsidP="000C6F80">
      <w:pPr>
        <w:keepNext/>
        <w:ind w:left="567" w:hanging="567"/>
        <w:rPr>
          <w:b/>
          <w:bCs/>
          <w:noProof/>
          <w:szCs w:val="24"/>
          <w:lang w:val="lv-LV"/>
        </w:rPr>
      </w:pPr>
      <w:r w:rsidRPr="00E8717C">
        <w:rPr>
          <w:b/>
          <w:bCs/>
          <w:noProof/>
          <w:szCs w:val="24"/>
          <w:lang w:val="lv-LV"/>
        </w:rPr>
        <w:t>C.</w:t>
      </w:r>
      <w:r w:rsidRPr="00E8717C">
        <w:rPr>
          <w:b/>
          <w:bCs/>
          <w:noProof/>
          <w:szCs w:val="24"/>
          <w:lang w:val="lv-LV"/>
        </w:rPr>
        <w:tab/>
        <w:t>CITI REĢISTRĀCIJAS NOSACĪJUMI UN PRASĪBAS</w:t>
      </w:r>
    </w:p>
    <w:p w14:paraId="7ABD4E14" w14:textId="77777777" w:rsidR="009918EE" w:rsidRPr="00E8717C" w:rsidRDefault="009918EE" w:rsidP="000C6F80">
      <w:pPr>
        <w:keepNext/>
        <w:rPr>
          <w:noProof/>
          <w:szCs w:val="24"/>
          <w:lang w:val="lv-LV"/>
        </w:rPr>
      </w:pPr>
    </w:p>
    <w:p w14:paraId="4B695C10" w14:textId="77777777" w:rsidR="009918EE" w:rsidRPr="00E8717C" w:rsidRDefault="009918EE" w:rsidP="000C6F80">
      <w:pPr>
        <w:keepNext/>
        <w:rPr>
          <w:b/>
          <w:noProof/>
          <w:szCs w:val="24"/>
          <w:lang w:val="lv-LV"/>
        </w:rPr>
      </w:pPr>
      <w:r w:rsidRPr="00E8717C">
        <w:rPr>
          <w:b/>
          <w:noProof/>
          <w:szCs w:val="24"/>
          <w:lang w:val="lv-LV"/>
        </w:rPr>
        <w:t>●</w:t>
      </w:r>
      <w:r w:rsidRPr="00E8717C">
        <w:rPr>
          <w:b/>
          <w:noProof/>
          <w:szCs w:val="24"/>
          <w:lang w:val="lv-LV"/>
        </w:rPr>
        <w:tab/>
        <w:t>Periodiski atjaunojamais drošuma ziņojums</w:t>
      </w:r>
      <w:r w:rsidR="00EF0095">
        <w:rPr>
          <w:b/>
          <w:noProof/>
          <w:szCs w:val="24"/>
          <w:lang w:val="lv-LV"/>
        </w:rPr>
        <w:t xml:space="preserve"> </w:t>
      </w:r>
      <w:r w:rsidR="00EF0095">
        <w:rPr>
          <w:b/>
          <w:lang w:val="lv-LV"/>
        </w:rPr>
        <w:t>(PSUR)</w:t>
      </w:r>
    </w:p>
    <w:p w14:paraId="23FDA2F6" w14:textId="77777777" w:rsidR="009918EE" w:rsidRPr="00E8717C" w:rsidRDefault="009918EE" w:rsidP="00AF679A">
      <w:pPr>
        <w:keepNext/>
        <w:rPr>
          <w:noProof/>
          <w:szCs w:val="24"/>
          <w:lang w:val="lv-LV"/>
        </w:rPr>
      </w:pPr>
    </w:p>
    <w:p w14:paraId="54618657" w14:textId="77777777" w:rsidR="009918EE" w:rsidRPr="00E8717C" w:rsidRDefault="00D5053E" w:rsidP="000C6F80">
      <w:pPr>
        <w:rPr>
          <w:noProof/>
          <w:szCs w:val="24"/>
          <w:lang w:val="lv-LV"/>
        </w:rPr>
      </w:pPr>
      <w:r w:rsidRPr="00E8717C">
        <w:rPr>
          <w:noProof/>
          <w:lang w:val="lv-LV"/>
        </w:rPr>
        <w:t>Šo zāļu periodiski atjaunojamo drošuma ziņojumu iesniegšanas prasības ir norādītas Eiropas Savienības atsauces datumu un periodisko ziņojumu iesniegšanas biežuma sarakstā (</w:t>
      </w:r>
      <w:r w:rsidRPr="00E8717C">
        <w:rPr>
          <w:i/>
          <w:noProof/>
          <w:lang w:val="lv-LV"/>
        </w:rPr>
        <w:t>EURD</w:t>
      </w:r>
      <w:r w:rsidRPr="00E8717C">
        <w:rPr>
          <w:noProof/>
          <w:lang w:val="lv-LV"/>
        </w:rPr>
        <w:t xml:space="preserve"> sarakstā), kas sagatavots saskaņā ar Direktīvas 2001/83/EK 107.c panta 7. punktu, un visos turpmākajos saraksta atjauninājumos, kas publicēti Eiropas Zāļu aģentūras tīmekļa vietnē</w:t>
      </w:r>
      <w:r w:rsidR="009918EE" w:rsidRPr="00E8717C">
        <w:rPr>
          <w:noProof/>
          <w:szCs w:val="24"/>
          <w:lang w:val="lv-LV"/>
        </w:rPr>
        <w:t>.</w:t>
      </w:r>
    </w:p>
    <w:p w14:paraId="3C6BA2AE" w14:textId="77777777" w:rsidR="009918EE" w:rsidRPr="00E8717C" w:rsidRDefault="009918EE" w:rsidP="000C6F80">
      <w:pPr>
        <w:rPr>
          <w:noProof/>
          <w:szCs w:val="24"/>
          <w:lang w:val="lv-LV"/>
        </w:rPr>
      </w:pPr>
    </w:p>
    <w:p w14:paraId="084CB658" w14:textId="77777777" w:rsidR="009918EE" w:rsidRPr="00E8717C" w:rsidRDefault="009918EE" w:rsidP="000C6F80">
      <w:pPr>
        <w:rPr>
          <w:noProof/>
          <w:szCs w:val="24"/>
          <w:lang w:val="lv-LV"/>
        </w:rPr>
      </w:pPr>
    </w:p>
    <w:p w14:paraId="01FC0C3D" w14:textId="77777777" w:rsidR="009918EE" w:rsidRPr="00E8717C" w:rsidRDefault="009918EE" w:rsidP="000C6F80">
      <w:pPr>
        <w:keepNext/>
        <w:ind w:left="567" w:hanging="567"/>
        <w:rPr>
          <w:b/>
          <w:noProof/>
          <w:szCs w:val="24"/>
          <w:lang w:val="lv-LV"/>
        </w:rPr>
      </w:pPr>
      <w:r w:rsidRPr="00E8717C">
        <w:rPr>
          <w:b/>
          <w:noProof/>
          <w:szCs w:val="24"/>
          <w:lang w:val="lv-LV"/>
        </w:rPr>
        <w:t>D.</w:t>
      </w:r>
      <w:r w:rsidRPr="00E8717C">
        <w:rPr>
          <w:b/>
          <w:noProof/>
          <w:szCs w:val="24"/>
          <w:lang w:val="lv-LV"/>
        </w:rPr>
        <w:tab/>
        <w:t>NOSACĪJUMI VAI IEROBEŽOJUMI ATTIECĪBĀ UZ DROŠU UN EFEKTĪVU ZĀĻU LIETOŠANU</w:t>
      </w:r>
    </w:p>
    <w:p w14:paraId="3D6E3177" w14:textId="77777777" w:rsidR="009918EE" w:rsidRPr="00E8717C" w:rsidRDefault="009918EE" w:rsidP="000C6F80">
      <w:pPr>
        <w:keepNext/>
        <w:rPr>
          <w:noProof/>
          <w:szCs w:val="24"/>
          <w:lang w:val="lv-LV"/>
        </w:rPr>
      </w:pPr>
    </w:p>
    <w:p w14:paraId="476C69A4" w14:textId="77777777" w:rsidR="009918EE" w:rsidRPr="00E8717C" w:rsidRDefault="009918EE" w:rsidP="000C6F80">
      <w:pPr>
        <w:keepNext/>
        <w:rPr>
          <w:b/>
          <w:noProof/>
          <w:szCs w:val="24"/>
          <w:lang w:val="lv-LV"/>
        </w:rPr>
      </w:pPr>
      <w:r w:rsidRPr="00E8717C">
        <w:rPr>
          <w:b/>
          <w:noProof/>
          <w:szCs w:val="24"/>
          <w:lang w:val="lv-LV"/>
        </w:rPr>
        <w:t>●</w:t>
      </w:r>
      <w:r w:rsidRPr="00E8717C">
        <w:rPr>
          <w:b/>
          <w:noProof/>
          <w:szCs w:val="24"/>
          <w:lang w:val="lv-LV"/>
        </w:rPr>
        <w:tab/>
        <w:t>Riska pārvaldības plāns (RPP)</w:t>
      </w:r>
    </w:p>
    <w:p w14:paraId="251D8708" w14:textId="77777777" w:rsidR="009918EE" w:rsidRPr="00E8717C" w:rsidRDefault="009918EE" w:rsidP="00AF679A">
      <w:pPr>
        <w:keepNext/>
        <w:rPr>
          <w:noProof/>
          <w:szCs w:val="24"/>
          <w:lang w:val="lv-LV"/>
        </w:rPr>
      </w:pPr>
    </w:p>
    <w:p w14:paraId="78D1F833" w14:textId="77777777" w:rsidR="009918EE" w:rsidRPr="00E8717C" w:rsidRDefault="009918EE" w:rsidP="000C6F80">
      <w:pPr>
        <w:rPr>
          <w:noProof/>
          <w:szCs w:val="24"/>
          <w:lang w:val="lv-LV"/>
        </w:rPr>
      </w:pPr>
      <w:r w:rsidRPr="00E8717C">
        <w:rPr>
          <w:noProof/>
          <w:szCs w:val="24"/>
          <w:lang w:val="lv-LV"/>
        </w:rPr>
        <w:t xml:space="preserve">Reģistrācijas apliecības īpašniekam jāveic nepieciešamās farmakovigilances darbības un pasākumi, kas sīkāk aprakstīti reģistrācijas pieteikuma 1.8.2. modulī iekļautajā apstiprinātajā RPP un visos turpmākajos </w:t>
      </w:r>
      <w:r w:rsidR="00E4142E" w:rsidRPr="00E8717C">
        <w:rPr>
          <w:noProof/>
          <w:lang w:val="lv-LV"/>
        </w:rPr>
        <w:t xml:space="preserve">atjauninātajos </w:t>
      </w:r>
      <w:r w:rsidRPr="00E8717C">
        <w:rPr>
          <w:noProof/>
          <w:szCs w:val="24"/>
          <w:lang w:val="lv-LV"/>
        </w:rPr>
        <w:t>apstiprinātajos RPP.</w:t>
      </w:r>
    </w:p>
    <w:p w14:paraId="2A2BA282" w14:textId="77777777" w:rsidR="009918EE" w:rsidRPr="00E8717C" w:rsidRDefault="009918EE" w:rsidP="000C6F80">
      <w:pPr>
        <w:rPr>
          <w:noProof/>
          <w:szCs w:val="24"/>
          <w:lang w:val="lv-LV"/>
        </w:rPr>
      </w:pPr>
    </w:p>
    <w:p w14:paraId="670610F1" w14:textId="77777777" w:rsidR="009918EE" w:rsidRPr="00E8717C" w:rsidRDefault="00E4142E" w:rsidP="000C6F80">
      <w:pPr>
        <w:keepNext/>
        <w:rPr>
          <w:noProof/>
          <w:szCs w:val="24"/>
          <w:lang w:val="lv-LV"/>
        </w:rPr>
      </w:pPr>
      <w:r w:rsidRPr="00E8717C">
        <w:rPr>
          <w:noProof/>
          <w:lang w:val="lv-LV"/>
        </w:rPr>
        <w:t xml:space="preserve">Atjaunināts </w:t>
      </w:r>
      <w:r w:rsidR="009918EE" w:rsidRPr="00E8717C">
        <w:rPr>
          <w:noProof/>
          <w:szCs w:val="24"/>
          <w:lang w:val="lv-LV"/>
        </w:rPr>
        <w:t>RPP jāiesniedz:</w:t>
      </w:r>
    </w:p>
    <w:p w14:paraId="6EC4E4D6" w14:textId="77777777" w:rsidR="009918EE" w:rsidRPr="00E8717C" w:rsidRDefault="009918EE" w:rsidP="000C6F80">
      <w:pPr>
        <w:numPr>
          <w:ilvl w:val="0"/>
          <w:numId w:val="32"/>
        </w:numPr>
        <w:ind w:left="567" w:hanging="567"/>
        <w:rPr>
          <w:noProof/>
          <w:szCs w:val="24"/>
          <w:lang w:val="lv-LV"/>
        </w:rPr>
      </w:pPr>
      <w:r w:rsidRPr="00E8717C">
        <w:rPr>
          <w:noProof/>
          <w:szCs w:val="24"/>
          <w:lang w:val="lv-LV"/>
        </w:rPr>
        <w:t>pēc Eiropas Zāļu aģentūras pieprasījuma;</w:t>
      </w:r>
    </w:p>
    <w:p w14:paraId="128BC62E" w14:textId="77777777" w:rsidR="009918EE" w:rsidRPr="00E8717C" w:rsidRDefault="009918EE" w:rsidP="000C6F80">
      <w:pPr>
        <w:numPr>
          <w:ilvl w:val="0"/>
          <w:numId w:val="32"/>
        </w:numPr>
        <w:ind w:left="567" w:hanging="567"/>
        <w:rPr>
          <w:noProof/>
          <w:szCs w:val="24"/>
          <w:lang w:val="lv-LV"/>
        </w:rPr>
      </w:pPr>
      <w:r w:rsidRPr="00E8717C">
        <w:rPr>
          <w:noProof/>
          <w:szCs w:val="24"/>
          <w:lang w:val="lv-LV"/>
        </w:rPr>
        <w:t>ja ieviesti grozījumi riska pārvaldības sistēmā, jo īpaši gadījumos, kad saņemta jauna informācija, kas var būtiski ietekmēt ieguvumu/riska profilu, vai nozīmīgu (farmakovigilances vai riska mazināšanas) rezultātu sasniegšanas gadījumā.</w:t>
      </w:r>
    </w:p>
    <w:p w14:paraId="173E7D7F" w14:textId="77777777" w:rsidR="009918EE" w:rsidRPr="00E8717C" w:rsidRDefault="009918EE" w:rsidP="000C6F80">
      <w:pPr>
        <w:tabs>
          <w:tab w:val="clear" w:pos="567"/>
        </w:tabs>
        <w:jc w:val="center"/>
        <w:rPr>
          <w:noProof/>
          <w:lang w:val="lv-LV"/>
        </w:rPr>
      </w:pPr>
      <w:r w:rsidRPr="00E8717C">
        <w:rPr>
          <w:b/>
          <w:noProof/>
          <w:lang w:val="lv-LV"/>
        </w:rPr>
        <w:br w:type="page"/>
      </w:r>
    </w:p>
    <w:p w14:paraId="5361401C" w14:textId="77777777" w:rsidR="009918EE" w:rsidRPr="00E8717C" w:rsidRDefault="009918EE" w:rsidP="000C6F80">
      <w:pPr>
        <w:tabs>
          <w:tab w:val="left" w:pos="1134"/>
          <w:tab w:val="left" w:pos="1701"/>
        </w:tabs>
        <w:jc w:val="center"/>
        <w:rPr>
          <w:noProof/>
          <w:lang w:val="lv-LV"/>
        </w:rPr>
      </w:pPr>
    </w:p>
    <w:p w14:paraId="54E55D3E" w14:textId="77777777" w:rsidR="009918EE" w:rsidRPr="00E8717C" w:rsidRDefault="009918EE" w:rsidP="000C6F80">
      <w:pPr>
        <w:tabs>
          <w:tab w:val="left" w:pos="1134"/>
          <w:tab w:val="left" w:pos="1701"/>
        </w:tabs>
        <w:jc w:val="center"/>
        <w:rPr>
          <w:noProof/>
          <w:lang w:val="lv-LV"/>
        </w:rPr>
      </w:pPr>
    </w:p>
    <w:p w14:paraId="7E370303" w14:textId="77777777" w:rsidR="009918EE" w:rsidRPr="00E8717C" w:rsidRDefault="009918EE" w:rsidP="000C6F80">
      <w:pPr>
        <w:tabs>
          <w:tab w:val="left" w:pos="1134"/>
          <w:tab w:val="left" w:pos="1701"/>
        </w:tabs>
        <w:jc w:val="center"/>
        <w:rPr>
          <w:noProof/>
          <w:lang w:val="lv-LV"/>
        </w:rPr>
      </w:pPr>
    </w:p>
    <w:p w14:paraId="1F7B9516" w14:textId="77777777" w:rsidR="009918EE" w:rsidRPr="00E8717C" w:rsidRDefault="009918EE" w:rsidP="000C6F80">
      <w:pPr>
        <w:tabs>
          <w:tab w:val="left" w:pos="1134"/>
          <w:tab w:val="left" w:pos="1701"/>
        </w:tabs>
        <w:jc w:val="center"/>
        <w:rPr>
          <w:noProof/>
          <w:lang w:val="lv-LV"/>
        </w:rPr>
      </w:pPr>
    </w:p>
    <w:p w14:paraId="63131E5E" w14:textId="77777777" w:rsidR="009918EE" w:rsidRPr="00E8717C" w:rsidRDefault="009918EE" w:rsidP="000C6F80">
      <w:pPr>
        <w:tabs>
          <w:tab w:val="left" w:pos="1134"/>
          <w:tab w:val="left" w:pos="1701"/>
        </w:tabs>
        <w:jc w:val="center"/>
        <w:rPr>
          <w:noProof/>
          <w:lang w:val="lv-LV"/>
        </w:rPr>
      </w:pPr>
    </w:p>
    <w:p w14:paraId="6F80F0E2" w14:textId="77777777" w:rsidR="009918EE" w:rsidRPr="00E8717C" w:rsidRDefault="009918EE" w:rsidP="000C6F80">
      <w:pPr>
        <w:tabs>
          <w:tab w:val="left" w:pos="1134"/>
          <w:tab w:val="left" w:pos="1701"/>
        </w:tabs>
        <w:jc w:val="center"/>
        <w:rPr>
          <w:noProof/>
          <w:lang w:val="lv-LV"/>
        </w:rPr>
      </w:pPr>
    </w:p>
    <w:p w14:paraId="40A60E28" w14:textId="77777777" w:rsidR="009918EE" w:rsidRPr="00E8717C" w:rsidRDefault="009918EE" w:rsidP="000C6F80">
      <w:pPr>
        <w:tabs>
          <w:tab w:val="left" w:pos="1134"/>
          <w:tab w:val="left" w:pos="1701"/>
        </w:tabs>
        <w:jc w:val="center"/>
        <w:rPr>
          <w:noProof/>
          <w:lang w:val="lv-LV"/>
        </w:rPr>
      </w:pPr>
    </w:p>
    <w:p w14:paraId="3D79D858" w14:textId="77777777" w:rsidR="009918EE" w:rsidRPr="00E8717C" w:rsidRDefault="009918EE" w:rsidP="000C6F80">
      <w:pPr>
        <w:tabs>
          <w:tab w:val="left" w:pos="1134"/>
          <w:tab w:val="left" w:pos="1701"/>
        </w:tabs>
        <w:jc w:val="center"/>
        <w:rPr>
          <w:noProof/>
          <w:lang w:val="lv-LV"/>
        </w:rPr>
      </w:pPr>
    </w:p>
    <w:p w14:paraId="066D6A36" w14:textId="77777777" w:rsidR="009918EE" w:rsidRPr="00E8717C" w:rsidRDefault="009918EE" w:rsidP="000C6F80">
      <w:pPr>
        <w:tabs>
          <w:tab w:val="left" w:pos="1134"/>
          <w:tab w:val="left" w:pos="1701"/>
        </w:tabs>
        <w:jc w:val="center"/>
        <w:rPr>
          <w:noProof/>
          <w:lang w:val="lv-LV"/>
        </w:rPr>
      </w:pPr>
    </w:p>
    <w:p w14:paraId="2E903C9C" w14:textId="77777777" w:rsidR="009918EE" w:rsidRPr="00E8717C" w:rsidRDefault="009918EE" w:rsidP="000C6F80">
      <w:pPr>
        <w:tabs>
          <w:tab w:val="left" w:pos="1134"/>
          <w:tab w:val="left" w:pos="1701"/>
        </w:tabs>
        <w:jc w:val="center"/>
        <w:rPr>
          <w:noProof/>
          <w:lang w:val="lv-LV"/>
        </w:rPr>
      </w:pPr>
    </w:p>
    <w:p w14:paraId="6E71FFD7" w14:textId="77777777" w:rsidR="009918EE" w:rsidRPr="00E8717C" w:rsidRDefault="009918EE" w:rsidP="000C6F80">
      <w:pPr>
        <w:tabs>
          <w:tab w:val="left" w:pos="1134"/>
          <w:tab w:val="left" w:pos="1701"/>
        </w:tabs>
        <w:jc w:val="center"/>
        <w:rPr>
          <w:noProof/>
          <w:lang w:val="lv-LV"/>
        </w:rPr>
      </w:pPr>
    </w:p>
    <w:p w14:paraId="2670CCC6" w14:textId="77777777" w:rsidR="009918EE" w:rsidRPr="00E8717C" w:rsidRDefault="009918EE" w:rsidP="000C6F80">
      <w:pPr>
        <w:tabs>
          <w:tab w:val="left" w:pos="1134"/>
          <w:tab w:val="left" w:pos="1701"/>
        </w:tabs>
        <w:jc w:val="center"/>
        <w:rPr>
          <w:noProof/>
          <w:lang w:val="lv-LV"/>
        </w:rPr>
      </w:pPr>
    </w:p>
    <w:p w14:paraId="506C9089" w14:textId="77777777" w:rsidR="009918EE" w:rsidRPr="00E8717C" w:rsidRDefault="009918EE" w:rsidP="000C6F80">
      <w:pPr>
        <w:tabs>
          <w:tab w:val="left" w:pos="1134"/>
          <w:tab w:val="left" w:pos="1701"/>
        </w:tabs>
        <w:jc w:val="center"/>
        <w:rPr>
          <w:noProof/>
          <w:lang w:val="lv-LV"/>
        </w:rPr>
      </w:pPr>
    </w:p>
    <w:p w14:paraId="6FF1B1FB" w14:textId="77777777" w:rsidR="009918EE" w:rsidRPr="00E8717C" w:rsidRDefault="009918EE" w:rsidP="000C6F80">
      <w:pPr>
        <w:tabs>
          <w:tab w:val="left" w:pos="1134"/>
          <w:tab w:val="left" w:pos="1701"/>
        </w:tabs>
        <w:jc w:val="center"/>
        <w:rPr>
          <w:noProof/>
          <w:lang w:val="lv-LV"/>
        </w:rPr>
      </w:pPr>
    </w:p>
    <w:p w14:paraId="2645DEB3" w14:textId="77777777" w:rsidR="009918EE" w:rsidRPr="00E8717C" w:rsidRDefault="009918EE" w:rsidP="000C6F80">
      <w:pPr>
        <w:tabs>
          <w:tab w:val="left" w:pos="1134"/>
          <w:tab w:val="left" w:pos="1701"/>
        </w:tabs>
        <w:jc w:val="center"/>
        <w:rPr>
          <w:noProof/>
          <w:lang w:val="lv-LV"/>
        </w:rPr>
      </w:pPr>
    </w:p>
    <w:p w14:paraId="617D3DE2" w14:textId="77777777" w:rsidR="009918EE" w:rsidRPr="00E8717C" w:rsidRDefault="009918EE" w:rsidP="000C6F80">
      <w:pPr>
        <w:tabs>
          <w:tab w:val="left" w:pos="1134"/>
          <w:tab w:val="left" w:pos="1701"/>
        </w:tabs>
        <w:jc w:val="center"/>
        <w:rPr>
          <w:noProof/>
          <w:lang w:val="lv-LV"/>
        </w:rPr>
      </w:pPr>
    </w:p>
    <w:p w14:paraId="1CBC0489" w14:textId="77777777" w:rsidR="009918EE" w:rsidRPr="00E8717C" w:rsidRDefault="009918EE" w:rsidP="000C6F80">
      <w:pPr>
        <w:tabs>
          <w:tab w:val="left" w:pos="1134"/>
          <w:tab w:val="left" w:pos="1701"/>
        </w:tabs>
        <w:jc w:val="center"/>
        <w:rPr>
          <w:noProof/>
          <w:lang w:val="lv-LV"/>
        </w:rPr>
      </w:pPr>
    </w:p>
    <w:p w14:paraId="7406B1CA" w14:textId="77777777" w:rsidR="009918EE" w:rsidRPr="00E8717C" w:rsidRDefault="009918EE" w:rsidP="000C6F80">
      <w:pPr>
        <w:tabs>
          <w:tab w:val="left" w:pos="1134"/>
          <w:tab w:val="left" w:pos="1701"/>
        </w:tabs>
        <w:jc w:val="center"/>
        <w:rPr>
          <w:noProof/>
          <w:lang w:val="lv-LV"/>
        </w:rPr>
      </w:pPr>
    </w:p>
    <w:p w14:paraId="3FDF9129" w14:textId="77777777" w:rsidR="009918EE" w:rsidRPr="00E8717C" w:rsidRDefault="009918EE" w:rsidP="000C6F80">
      <w:pPr>
        <w:tabs>
          <w:tab w:val="left" w:pos="1134"/>
          <w:tab w:val="left" w:pos="1701"/>
        </w:tabs>
        <w:jc w:val="center"/>
        <w:rPr>
          <w:noProof/>
          <w:lang w:val="lv-LV"/>
        </w:rPr>
      </w:pPr>
    </w:p>
    <w:p w14:paraId="7ED0B89E" w14:textId="77777777" w:rsidR="009918EE" w:rsidRPr="00E8717C" w:rsidRDefault="009918EE" w:rsidP="000C6F80">
      <w:pPr>
        <w:tabs>
          <w:tab w:val="left" w:pos="1134"/>
          <w:tab w:val="left" w:pos="1701"/>
        </w:tabs>
        <w:jc w:val="center"/>
        <w:rPr>
          <w:noProof/>
          <w:lang w:val="lv-LV"/>
        </w:rPr>
      </w:pPr>
    </w:p>
    <w:p w14:paraId="284786BA" w14:textId="77777777" w:rsidR="009918EE" w:rsidRPr="00E8717C" w:rsidRDefault="009918EE" w:rsidP="000C6F80">
      <w:pPr>
        <w:tabs>
          <w:tab w:val="left" w:pos="1134"/>
          <w:tab w:val="left" w:pos="1701"/>
        </w:tabs>
        <w:jc w:val="center"/>
        <w:rPr>
          <w:noProof/>
          <w:lang w:val="lv-LV"/>
        </w:rPr>
      </w:pPr>
    </w:p>
    <w:p w14:paraId="5B0854D3" w14:textId="77777777" w:rsidR="009918EE" w:rsidRPr="00E8717C" w:rsidRDefault="009918EE" w:rsidP="000C6F80">
      <w:pPr>
        <w:tabs>
          <w:tab w:val="left" w:pos="1134"/>
          <w:tab w:val="left" w:pos="1701"/>
        </w:tabs>
        <w:jc w:val="center"/>
        <w:outlineLvl w:val="0"/>
        <w:rPr>
          <w:bCs/>
          <w:noProof/>
          <w:lang w:val="lv-LV"/>
        </w:rPr>
      </w:pPr>
    </w:p>
    <w:p w14:paraId="69AB18E3" w14:textId="77777777" w:rsidR="009918EE" w:rsidRPr="00E8717C" w:rsidRDefault="009918EE" w:rsidP="000C6F80">
      <w:pPr>
        <w:tabs>
          <w:tab w:val="left" w:pos="1134"/>
          <w:tab w:val="left" w:pos="1701"/>
        </w:tabs>
        <w:jc w:val="center"/>
        <w:outlineLvl w:val="0"/>
        <w:rPr>
          <w:b/>
          <w:bCs/>
          <w:noProof/>
          <w:lang w:val="lv-LV"/>
        </w:rPr>
      </w:pPr>
      <w:r w:rsidRPr="00E8717C">
        <w:rPr>
          <w:b/>
          <w:bCs/>
          <w:noProof/>
          <w:lang w:val="lv-LV"/>
        </w:rPr>
        <w:t>III PIELIKUMS</w:t>
      </w:r>
    </w:p>
    <w:p w14:paraId="63E6AE6E" w14:textId="77777777" w:rsidR="009918EE" w:rsidRPr="00E8717C" w:rsidRDefault="009918EE" w:rsidP="000C6F80">
      <w:pPr>
        <w:tabs>
          <w:tab w:val="left" w:pos="1134"/>
          <w:tab w:val="left" w:pos="1701"/>
        </w:tabs>
        <w:jc w:val="center"/>
        <w:rPr>
          <w:b/>
          <w:bCs/>
          <w:noProof/>
          <w:lang w:val="lv-LV"/>
        </w:rPr>
      </w:pPr>
    </w:p>
    <w:p w14:paraId="23BE965E" w14:textId="77777777" w:rsidR="009918EE" w:rsidRPr="00E8717C" w:rsidRDefault="009918EE" w:rsidP="000C6F80">
      <w:pPr>
        <w:tabs>
          <w:tab w:val="left" w:pos="1134"/>
          <w:tab w:val="left" w:pos="1701"/>
        </w:tabs>
        <w:jc w:val="center"/>
        <w:outlineLvl w:val="0"/>
        <w:rPr>
          <w:b/>
          <w:bCs/>
          <w:noProof/>
          <w:lang w:val="lv-LV"/>
        </w:rPr>
      </w:pPr>
      <w:r w:rsidRPr="00E8717C">
        <w:rPr>
          <w:b/>
          <w:bCs/>
          <w:noProof/>
          <w:lang w:val="lv-LV"/>
        </w:rPr>
        <w:t>MARĶĒJUMA TEKSTS UN LIETOŠANAS INSTRUKCIJA</w:t>
      </w:r>
    </w:p>
    <w:p w14:paraId="619B56E8" w14:textId="77777777" w:rsidR="009918EE" w:rsidRPr="00E8717C" w:rsidRDefault="009918EE" w:rsidP="000C6F80">
      <w:pPr>
        <w:tabs>
          <w:tab w:val="left" w:pos="1134"/>
          <w:tab w:val="left" w:pos="1701"/>
        </w:tabs>
        <w:outlineLvl w:val="0"/>
        <w:rPr>
          <w:noProof/>
          <w:lang w:val="lv-LV"/>
        </w:rPr>
      </w:pPr>
    </w:p>
    <w:p w14:paraId="1F61FC6B" w14:textId="77777777" w:rsidR="009918EE" w:rsidRPr="00E8717C" w:rsidRDefault="009918EE" w:rsidP="000C6F80">
      <w:pPr>
        <w:tabs>
          <w:tab w:val="left" w:pos="1134"/>
          <w:tab w:val="left" w:pos="1701"/>
        </w:tabs>
        <w:jc w:val="center"/>
        <w:rPr>
          <w:noProof/>
          <w:lang w:val="lv-LV"/>
        </w:rPr>
      </w:pPr>
      <w:r w:rsidRPr="00E8717C">
        <w:rPr>
          <w:noProof/>
          <w:lang w:val="lv-LV"/>
        </w:rPr>
        <w:br w:type="page"/>
      </w:r>
    </w:p>
    <w:p w14:paraId="0D1D4B33" w14:textId="77777777" w:rsidR="009918EE" w:rsidRPr="00E8717C" w:rsidRDefault="009918EE" w:rsidP="000C6F80">
      <w:pPr>
        <w:tabs>
          <w:tab w:val="left" w:pos="1134"/>
          <w:tab w:val="left" w:pos="1701"/>
        </w:tabs>
        <w:jc w:val="center"/>
        <w:rPr>
          <w:noProof/>
          <w:lang w:val="lv-LV"/>
        </w:rPr>
      </w:pPr>
    </w:p>
    <w:p w14:paraId="37DA8B17" w14:textId="77777777" w:rsidR="009918EE" w:rsidRPr="00E8717C" w:rsidRDefault="009918EE" w:rsidP="000C6F80">
      <w:pPr>
        <w:tabs>
          <w:tab w:val="left" w:pos="1134"/>
          <w:tab w:val="left" w:pos="1701"/>
        </w:tabs>
        <w:jc w:val="center"/>
        <w:rPr>
          <w:noProof/>
          <w:lang w:val="lv-LV"/>
        </w:rPr>
      </w:pPr>
    </w:p>
    <w:p w14:paraId="5616C799" w14:textId="77777777" w:rsidR="009918EE" w:rsidRPr="00E8717C" w:rsidRDefault="009918EE" w:rsidP="000C6F80">
      <w:pPr>
        <w:tabs>
          <w:tab w:val="left" w:pos="1134"/>
          <w:tab w:val="left" w:pos="1701"/>
        </w:tabs>
        <w:jc w:val="center"/>
        <w:rPr>
          <w:noProof/>
          <w:lang w:val="lv-LV"/>
        </w:rPr>
      </w:pPr>
    </w:p>
    <w:p w14:paraId="42F4150B" w14:textId="77777777" w:rsidR="009918EE" w:rsidRPr="00E8717C" w:rsidRDefault="009918EE" w:rsidP="000C6F80">
      <w:pPr>
        <w:tabs>
          <w:tab w:val="left" w:pos="1134"/>
          <w:tab w:val="left" w:pos="1701"/>
        </w:tabs>
        <w:jc w:val="center"/>
        <w:rPr>
          <w:noProof/>
          <w:lang w:val="lv-LV"/>
        </w:rPr>
      </w:pPr>
    </w:p>
    <w:p w14:paraId="28D82662" w14:textId="77777777" w:rsidR="009918EE" w:rsidRPr="00E8717C" w:rsidRDefault="009918EE" w:rsidP="000C6F80">
      <w:pPr>
        <w:tabs>
          <w:tab w:val="left" w:pos="1134"/>
          <w:tab w:val="left" w:pos="1701"/>
        </w:tabs>
        <w:jc w:val="center"/>
        <w:rPr>
          <w:noProof/>
          <w:lang w:val="lv-LV"/>
        </w:rPr>
      </w:pPr>
    </w:p>
    <w:p w14:paraId="074539D9" w14:textId="77777777" w:rsidR="009918EE" w:rsidRPr="00E8717C" w:rsidRDefault="009918EE" w:rsidP="000C6F80">
      <w:pPr>
        <w:tabs>
          <w:tab w:val="left" w:pos="1134"/>
          <w:tab w:val="left" w:pos="1701"/>
        </w:tabs>
        <w:jc w:val="center"/>
        <w:rPr>
          <w:noProof/>
          <w:lang w:val="lv-LV"/>
        </w:rPr>
      </w:pPr>
    </w:p>
    <w:p w14:paraId="05C8EECF" w14:textId="77777777" w:rsidR="009918EE" w:rsidRPr="00E8717C" w:rsidRDefault="009918EE" w:rsidP="000C6F80">
      <w:pPr>
        <w:tabs>
          <w:tab w:val="left" w:pos="1134"/>
          <w:tab w:val="left" w:pos="1701"/>
        </w:tabs>
        <w:jc w:val="center"/>
        <w:rPr>
          <w:noProof/>
          <w:lang w:val="lv-LV"/>
        </w:rPr>
      </w:pPr>
    </w:p>
    <w:p w14:paraId="087E3ECA" w14:textId="77777777" w:rsidR="009918EE" w:rsidRPr="00E8717C" w:rsidRDefault="009918EE" w:rsidP="000C6F80">
      <w:pPr>
        <w:tabs>
          <w:tab w:val="left" w:pos="1134"/>
          <w:tab w:val="left" w:pos="1701"/>
        </w:tabs>
        <w:jc w:val="center"/>
        <w:rPr>
          <w:noProof/>
          <w:lang w:val="lv-LV"/>
        </w:rPr>
      </w:pPr>
    </w:p>
    <w:p w14:paraId="6E3B78B6" w14:textId="77777777" w:rsidR="009918EE" w:rsidRPr="00E8717C" w:rsidRDefault="009918EE" w:rsidP="000C6F80">
      <w:pPr>
        <w:tabs>
          <w:tab w:val="left" w:pos="1134"/>
          <w:tab w:val="left" w:pos="1701"/>
        </w:tabs>
        <w:jc w:val="center"/>
        <w:rPr>
          <w:noProof/>
          <w:lang w:val="lv-LV"/>
        </w:rPr>
      </w:pPr>
    </w:p>
    <w:p w14:paraId="7A92DA32" w14:textId="77777777" w:rsidR="009918EE" w:rsidRPr="00E8717C" w:rsidRDefault="009918EE" w:rsidP="000C6F80">
      <w:pPr>
        <w:tabs>
          <w:tab w:val="left" w:pos="1134"/>
          <w:tab w:val="left" w:pos="1701"/>
        </w:tabs>
        <w:jc w:val="center"/>
        <w:rPr>
          <w:noProof/>
          <w:lang w:val="lv-LV"/>
        </w:rPr>
      </w:pPr>
    </w:p>
    <w:p w14:paraId="6EC9A892" w14:textId="77777777" w:rsidR="009918EE" w:rsidRPr="00E8717C" w:rsidRDefault="009918EE" w:rsidP="000C6F80">
      <w:pPr>
        <w:tabs>
          <w:tab w:val="left" w:pos="1134"/>
          <w:tab w:val="left" w:pos="1701"/>
        </w:tabs>
        <w:jc w:val="center"/>
        <w:rPr>
          <w:noProof/>
          <w:lang w:val="lv-LV"/>
        </w:rPr>
      </w:pPr>
    </w:p>
    <w:p w14:paraId="4954E558" w14:textId="77777777" w:rsidR="009918EE" w:rsidRPr="00E8717C" w:rsidRDefault="009918EE" w:rsidP="000C6F80">
      <w:pPr>
        <w:tabs>
          <w:tab w:val="left" w:pos="1134"/>
          <w:tab w:val="left" w:pos="1701"/>
        </w:tabs>
        <w:jc w:val="center"/>
        <w:outlineLvl w:val="0"/>
        <w:rPr>
          <w:noProof/>
          <w:lang w:val="lv-LV"/>
        </w:rPr>
      </w:pPr>
    </w:p>
    <w:p w14:paraId="58EF47FE" w14:textId="77777777" w:rsidR="009918EE" w:rsidRPr="00E8717C" w:rsidRDefault="009918EE" w:rsidP="000C6F80">
      <w:pPr>
        <w:tabs>
          <w:tab w:val="left" w:pos="1134"/>
          <w:tab w:val="left" w:pos="1701"/>
        </w:tabs>
        <w:jc w:val="center"/>
        <w:outlineLvl w:val="0"/>
        <w:rPr>
          <w:noProof/>
          <w:lang w:val="lv-LV"/>
        </w:rPr>
      </w:pPr>
    </w:p>
    <w:p w14:paraId="6EA9D21B" w14:textId="77777777" w:rsidR="009918EE" w:rsidRPr="00E8717C" w:rsidRDefault="009918EE" w:rsidP="000C6F80">
      <w:pPr>
        <w:tabs>
          <w:tab w:val="left" w:pos="1134"/>
          <w:tab w:val="left" w:pos="1701"/>
        </w:tabs>
        <w:jc w:val="center"/>
        <w:rPr>
          <w:noProof/>
          <w:lang w:val="lv-LV"/>
        </w:rPr>
      </w:pPr>
    </w:p>
    <w:p w14:paraId="03EE5929" w14:textId="77777777" w:rsidR="009918EE" w:rsidRPr="00E8717C" w:rsidRDefault="009918EE" w:rsidP="000C6F80">
      <w:pPr>
        <w:tabs>
          <w:tab w:val="left" w:pos="1134"/>
          <w:tab w:val="left" w:pos="1701"/>
        </w:tabs>
        <w:jc w:val="center"/>
        <w:outlineLvl w:val="0"/>
        <w:rPr>
          <w:noProof/>
          <w:lang w:val="lv-LV"/>
        </w:rPr>
      </w:pPr>
    </w:p>
    <w:p w14:paraId="69DF3D67" w14:textId="77777777" w:rsidR="009918EE" w:rsidRPr="00E8717C" w:rsidRDefault="009918EE" w:rsidP="000C6F80">
      <w:pPr>
        <w:tabs>
          <w:tab w:val="left" w:pos="1134"/>
          <w:tab w:val="left" w:pos="1701"/>
        </w:tabs>
        <w:jc w:val="center"/>
        <w:outlineLvl w:val="0"/>
        <w:rPr>
          <w:noProof/>
          <w:lang w:val="lv-LV"/>
        </w:rPr>
      </w:pPr>
    </w:p>
    <w:p w14:paraId="34438B82" w14:textId="77777777" w:rsidR="009918EE" w:rsidRPr="00E8717C" w:rsidRDefault="009918EE" w:rsidP="000C6F80">
      <w:pPr>
        <w:tabs>
          <w:tab w:val="left" w:pos="1134"/>
          <w:tab w:val="left" w:pos="1701"/>
        </w:tabs>
        <w:jc w:val="center"/>
        <w:outlineLvl w:val="0"/>
        <w:rPr>
          <w:noProof/>
          <w:lang w:val="lv-LV"/>
        </w:rPr>
      </w:pPr>
    </w:p>
    <w:p w14:paraId="1E4BD411" w14:textId="77777777" w:rsidR="009918EE" w:rsidRPr="00E8717C" w:rsidRDefault="009918EE" w:rsidP="000C6F80">
      <w:pPr>
        <w:tabs>
          <w:tab w:val="left" w:pos="1134"/>
          <w:tab w:val="left" w:pos="1701"/>
        </w:tabs>
        <w:jc w:val="center"/>
        <w:outlineLvl w:val="0"/>
        <w:rPr>
          <w:noProof/>
          <w:lang w:val="lv-LV"/>
        </w:rPr>
      </w:pPr>
    </w:p>
    <w:p w14:paraId="5E1361D9" w14:textId="77777777" w:rsidR="009918EE" w:rsidRPr="00E8717C" w:rsidRDefault="009918EE" w:rsidP="000C6F80">
      <w:pPr>
        <w:tabs>
          <w:tab w:val="left" w:pos="1134"/>
          <w:tab w:val="left" w:pos="1701"/>
        </w:tabs>
        <w:jc w:val="center"/>
        <w:outlineLvl w:val="0"/>
        <w:rPr>
          <w:noProof/>
          <w:lang w:val="lv-LV"/>
        </w:rPr>
      </w:pPr>
    </w:p>
    <w:p w14:paraId="289D9B39" w14:textId="77777777" w:rsidR="009918EE" w:rsidRPr="00E8717C" w:rsidRDefault="009918EE" w:rsidP="000C6F80">
      <w:pPr>
        <w:tabs>
          <w:tab w:val="left" w:pos="1134"/>
          <w:tab w:val="left" w:pos="1701"/>
        </w:tabs>
        <w:jc w:val="center"/>
        <w:outlineLvl w:val="0"/>
        <w:rPr>
          <w:noProof/>
          <w:lang w:val="lv-LV"/>
        </w:rPr>
      </w:pPr>
    </w:p>
    <w:p w14:paraId="4158A7EF" w14:textId="77777777" w:rsidR="009918EE" w:rsidRPr="00E8717C" w:rsidRDefault="009918EE" w:rsidP="000C6F80">
      <w:pPr>
        <w:tabs>
          <w:tab w:val="left" w:pos="1134"/>
          <w:tab w:val="left" w:pos="1701"/>
        </w:tabs>
        <w:jc w:val="center"/>
        <w:outlineLvl w:val="0"/>
        <w:rPr>
          <w:noProof/>
          <w:lang w:val="lv-LV"/>
        </w:rPr>
      </w:pPr>
    </w:p>
    <w:p w14:paraId="012F4795" w14:textId="77777777" w:rsidR="009918EE" w:rsidRPr="00E8717C" w:rsidRDefault="009918EE" w:rsidP="000C6F80">
      <w:pPr>
        <w:tabs>
          <w:tab w:val="left" w:pos="1134"/>
          <w:tab w:val="left" w:pos="1701"/>
        </w:tabs>
        <w:jc w:val="center"/>
        <w:outlineLvl w:val="0"/>
        <w:rPr>
          <w:noProof/>
          <w:lang w:val="lv-LV"/>
        </w:rPr>
      </w:pPr>
    </w:p>
    <w:p w14:paraId="0DD9C4BF" w14:textId="77777777" w:rsidR="009918EE" w:rsidRPr="00E8717C" w:rsidRDefault="009918EE" w:rsidP="000C6F80">
      <w:pPr>
        <w:jc w:val="center"/>
        <w:rPr>
          <w:b/>
          <w:noProof/>
          <w:lang w:val="lv-LV"/>
        </w:rPr>
      </w:pPr>
      <w:r w:rsidRPr="00E8717C">
        <w:rPr>
          <w:b/>
          <w:noProof/>
          <w:lang w:val="lv-LV"/>
        </w:rPr>
        <w:t>A. MARĶĒJUMA TEKSTS</w:t>
      </w:r>
    </w:p>
    <w:p w14:paraId="765D8DE7" w14:textId="77777777" w:rsidR="009918EE" w:rsidRPr="00E8717C" w:rsidRDefault="009918EE" w:rsidP="000C6F80">
      <w:pPr>
        <w:rPr>
          <w:noProof/>
          <w:lang w:val="lv-LV"/>
        </w:rPr>
      </w:pPr>
    </w:p>
    <w:p w14:paraId="7E19DD4C"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ind w:left="567" w:hanging="567"/>
        <w:rPr>
          <w:b/>
          <w:bCs/>
          <w:noProof/>
          <w:lang w:val="lv-LV"/>
        </w:rPr>
      </w:pPr>
      <w:r w:rsidRPr="00E8717C">
        <w:rPr>
          <w:b/>
          <w:bCs/>
          <w:noProof/>
          <w:lang w:val="lv-LV"/>
        </w:rPr>
        <w:br w:type="page"/>
        <w:t>INFORMĀCIJA, KAS JĀNORĀDA UZ ĀRĒJĀ IEPAKOJUMA</w:t>
      </w:r>
    </w:p>
    <w:p w14:paraId="414BB74D"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ind w:left="567" w:hanging="567"/>
        <w:rPr>
          <w:b/>
          <w:bCs/>
          <w:noProof/>
          <w:lang w:val="lv-LV"/>
        </w:rPr>
      </w:pPr>
    </w:p>
    <w:p w14:paraId="10C3E735"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ind w:left="567" w:hanging="567"/>
        <w:rPr>
          <w:b/>
          <w:bCs/>
          <w:noProof/>
          <w:lang w:val="lv-LV"/>
        </w:rPr>
      </w:pPr>
      <w:r w:rsidRPr="00E8717C">
        <w:rPr>
          <w:b/>
          <w:bCs/>
          <w:noProof/>
          <w:lang w:val="lv-LV"/>
        </w:rPr>
        <w:t>KARTONA KASTĪTE</w:t>
      </w:r>
      <w:r w:rsidR="00DC2D63" w:rsidRPr="00E8717C">
        <w:rPr>
          <w:b/>
          <w:bCs/>
          <w:noProof/>
          <w:lang w:val="lv-LV"/>
        </w:rPr>
        <w:t>, 250 mg</w:t>
      </w:r>
    </w:p>
    <w:p w14:paraId="468994C0" w14:textId="77777777" w:rsidR="009918EE" w:rsidRPr="00E8717C" w:rsidRDefault="009918EE" w:rsidP="000C6F80">
      <w:pPr>
        <w:tabs>
          <w:tab w:val="left" w:pos="1134"/>
          <w:tab w:val="left" w:pos="1701"/>
        </w:tabs>
        <w:rPr>
          <w:noProof/>
          <w:lang w:val="lv-LV"/>
        </w:rPr>
      </w:pPr>
    </w:p>
    <w:p w14:paraId="271C61F1" w14:textId="77777777" w:rsidR="009918EE" w:rsidRPr="00E8717C" w:rsidRDefault="009918EE" w:rsidP="000C6F80">
      <w:pPr>
        <w:tabs>
          <w:tab w:val="left" w:pos="1134"/>
          <w:tab w:val="left" w:pos="1701"/>
        </w:tabs>
        <w:rPr>
          <w:noProof/>
          <w:lang w:val="lv-LV"/>
        </w:rPr>
      </w:pPr>
    </w:p>
    <w:p w14:paraId="06E62C60"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1.</w:t>
      </w:r>
      <w:r w:rsidRPr="00E8717C">
        <w:rPr>
          <w:b/>
          <w:bCs/>
          <w:noProof/>
          <w:lang w:val="lv-LV"/>
        </w:rPr>
        <w:tab/>
        <w:t>ZĀĻU NOSAUKUMS</w:t>
      </w:r>
    </w:p>
    <w:p w14:paraId="47411FD6" w14:textId="77777777" w:rsidR="009918EE" w:rsidRPr="00E8717C" w:rsidRDefault="009918EE" w:rsidP="000C6F80">
      <w:pPr>
        <w:keepNext/>
        <w:tabs>
          <w:tab w:val="left" w:pos="1134"/>
          <w:tab w:val="left" w:pos="1701"/>
        </w:tabs>
        <w:rPr>
          <w:noProof/>
          <w:lang w:val="lv-LV"/>
        </w:rPr>
      </w:pPr>
    </w:p>
    <w:p w14:paraId="286F4117" w14:textId="77777777" w:rsidR="009918EE" w:rsidRPr="00E8717C" w:rsidRDefault="001D36B3" w:rsidP="000C6F80">
      <w:pPr>
        <w:tabs>
          <w:tab w:val="left" w:pos="1134"/>
          <w:tab w:val="left" w:pos="1701"/>
        </w:tabs>
        <w:rPr>
          <w:noProof/>
          <w:lang w:val="lv-LV"/>
        </w:rPr>
      </w:pPr>
      <w:r>
        <w:rPr>
          <w:noProof/>
          <w:lang w:val="lv-LV"/>
        </w:rPr>
        <w:t>Abiraterone Accord</w:t>
      </w:r>
      <w:r w:rsidR="009918EE" w:rsidRPr="00E8717C">
        <w:rPr>
          <w:noProof/>
          <w:lang w:val="lv-LV"/>
        </w:rPr>
        <w:t xml:space="preserve"> 250 mg tabletes</w:t>
      </w:r>
    </w:p>
    <w:p w14:paraId="4F20DBDB" w14:textId="77777777" w:rsidR="009918EE" w:rsidRPr="00E8717C" w:rsidRDefault="009918EE" w:rsidP="000C6F80">
      <w:pPr>
        <w:tabs>
          <w:tab w:val="left" w:pos="1134"/>
          <w:tab w:val="left" w:pos="1701"/>
        </w:tabs>
        <w:rPr>
          <w:iCs/>
          <w:noProof/>
          <w:lang w:val="lv-LV"/>
        </w:rPr>
      </w:pPr>
      <w:r w:rsidRPr="00E8717C">
        <w:rPr>
          <w:noProof/>
          <w:lang w:val="lv-LV"/>
        </w:rPr>
        <w:t>abirateroni acetas</w:t>
      </w:r>
    </w:p>
    <w:p w14:paraId="3A9F4BDB" w14:textId="77777777" w:rsidR="009918EE" w:rsidRPr="00E8717C" w:rsidRDefault="009918EE" w:rsidP="000C6F80">
      <w:pPr>
        <w:tabs>
          <w:tab w:val="left" w:pos="1134"/>
          <w:tab w:val="left" w:pos="1701"/>
        </w:tabs>
        <w:rPr>
          <w:noProof/>
          <w:lang w:val="lv-LV"/>
        </w:rPr>
      </w:pPr>
    </w:p>
    <w:p w14:paraId="0C2DEE99" w14:textId="77777777" w:rsidR="009918EE" w:rsidRPr="00E8717C" w:rsidRDefault="009918EE" w:rsidP="000C6F80">
      <w:pPr>
        <w:tabs>
          <w:tab w:val="left" w:pos="1134"/>
          <w:tab w:val="left" w:pos="1701"/>
        </w:tabs>
        <w:rPr>
          <w:noProof/>
          <w:lang w:val="lv-LV"/>
        </w:rPr>
      </w:pPr>
    </w:p>
    <w:p w14:paraId="5927157C"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2.</w:t>
      </w:r>
      <w:r w:rsidRPr="00E8717C">
        <w:rPr>
          <w:b/>
          <w:bCs/>
          <w:noProof/>
          <w:lang w:val="lv-LV"/>
        </w:rPr>
        <w:tab/>
        <w:t>AKTĪVĀS(-O) VIELAS(-U) NOSAUKUMS(-I) UN DAUDZUMS(-I)</w:t>
      </w:r>
    </w:p>
    <w:p w14:paraId="4B700ED6" w14:textId="77777777" w:rsidR="009918EE" w:rsidRPr="00E8717C" w:rsidRDefault="009918EE" w:rsidP="000C6F80">
      <w:pPr>
        <w:keepNext/>
        <w:tabs>
          <w:tab w:val="left" w:pos="1134"/>
          <w:tab w:val="left" w:pos="1701"/>
        </w:tabs>
        <w:rPr>
          <w:noProof/>
          <w:lang w:val="lv-LV"/>
        </w:rPr>
      </w:pPr>
    </w:p>
    <w:p w14:paraId="24F60AF3" w14:textId="77777777" w:rsidR="009918EE" w:rsidRPr="00E8717C" w:rsidRDefault="009918EE" w:rsidP="000C6F80">
      <w:pPr>
        <w:tabs>
          <w:tab w:val="left" w:pos="1134"/>
          <w:tab w:val="left" w:pos="1701"/>
        </w:tabs>
        <w:rPr>
          <w:noProof/>
          <w:lang w:val="lv-LV"/>
        </w:rPr>
      </w:pPr>
      <w:r w:rsidRPr="00E8717C">
        <w:rPr>
          <w:noProof/>
          <w:lang w:val="lv-LV"/>
        </w:rPr>
        <w:t>Katra tablete satur 250 mg abiraterona acetāta.</w:t>
      </w:r>
    </w:p>
    <w:p w14:paraId="0E0ED2A3" w14:textId="77777777" w:rsidR="009918EE" w:rsidRPr="00E8717C" w:rsidRDefault="009918EE" w:rsidP="000C6F80">
      <w:pPr>
        <w:tabs>
          <w:tab w:val="left" w:pos="1134"/>
          <w:tab w:val="left" w:pos="1701"/>
        </w:tabs>
        <w:rPr>
          <w:noProof/>
          <w:lang w:val="lv-LV"/>
        </w:rPr>
      </w:pPr>
    </w:p>
    <w:p w14:paraId="69B38031" w14:textId="77777777" w:rsidR="009918EE" w:rsidRPr="00E8717C" w:rsidRDefault="009918EE" w:rsidP="000C6F80">
      <w:pPr>
        <w:tabs>
          <w:tab w:val="left" w:pos="1134"/>
          <w:tab w:val="left" w:pos="1701"/>
        </w:tabs>
        <w:rPr>
          <w:noProof/>
          <w:lang w:val="lv-LV"/>
        </w:rPr>
      </w:pPr>
    </w:p>
    <w:p w14:paraId="2649D4DC"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3.</w:t>
      </w:r>
      <w:r w:rsidRPr="00E8717C">
        <w:rPr>
          <w:b/>
          <w:bCs/>
          <w:noProof/>
          <w:lang w:val="lv-LV"/>
        </w:rPr>
        <w:tab/>
        <w:t>PALĪGVIELU SARAKSTS</w:t>
      </w:r>
    </w:p>
    <w:p w14:paraId="7977B577" w14:textId="77777777" w:rsidR="009918EE" w:rsidRPr="00E8717C" w:rsidRDefault="009918EE" w:rsidP="000C6F80">
      <w:pPr>
        <w:keepNext/>
        <w:tabs>
          <w:tab w:val="left" w:pos="1134"/>
          <w:tab w:val="left" w:pos="1701"/>
        </w:tabs>
        <w:rPr>
          <w:iCs/>
          <w:noProof/>
          <w:lang w:val="lv-LV"/>
        </w:rPr>
      </w:pPr>
    </w:p>
    <w:p w14:paraId="00798341" w14:textId="77777777" w:rsidR="009918EE" w:rsidRPr="00E8717C" w:rsidRDefault="009918EE" w:rsidP="000C6F80">
      <w:pPr>
        <w:tabs>
          <w:tab w:val="left" w:pos="1134"/>
          <w:tab w:val="left" w:pos="1701"/>
        </w:tabs>
        <w:rPr>
          <w:noProof/>
          <w:lang w:val="lv-LV"/>
        </w:rPr>
      </w:pPr>
      <w:r w:rsidRPr="00E8717C">
        <w:rPr>
          <w:noProof/>
          <w:lang w:val="lv-LV"/>
        </w:rPr>
        <w:t>Satur laktozi</w:t>
      </w:r>
    </w:p>
    <w:p w14:paraId="50AD132D" w14:textId="77777777" w:rsidR="009918EE" w:rsidRPr="00E8717C" w:rsidRDefault="009918EE" w:rsidP="000C6F80">
      <w:pPr>
        <w:tabs>
          <w:tab w:val="left" w:pos="1134"/>
          <w:tab w:val="left" w:pos="1701"/>
        </w:tabs>
        <w:rPr>
          <w:noProof/>
          <w:lang w:val="lv-LV"/>
        </w:rPr>
      </w:pPr>
      <w:r w:rsidRPr="00B72749">
        <w:rPr>
          <w:noProof/>
          <w:highlight w:val="lightGray"/>
          <w:lang w:val="lv-LV"/>
        </w:rPr>
        <w:t>Sīkāku informāciju skatīt lietošanas instrukcijā.</w:t>
      </w:r>
    </w:p>
    <w:p w14:paraId="1AC598E4" w14:textId="77777777" w:rsidR="009918EE" w:rsidRPr="00E8717C" w:rsidRDefault="009918EE" w:rsidP="000C6F80">
      <w:pPr>
        <w:tabs>
          <w:tab w:val="left" w:pos="1134"/>
          <w:tab w:val="left" w:pos="1701"/>
        </w:tabs>
        <w:rPr>
          <w:noProof/>
          <w:lang w:val="lv-LV"/>
        </w:rPr>
      </w:pPr>
    </w:p>
    <w:p w14:paraId="29872537" w14:textId="77777777" w:rsidR="009918EE" w:rsidRPr="00E8717C" w:rsidRDefault="009918EE" w:rsidP="000C6F80">
      <w:pPr>
        <w:tabs>
          <w:tab w:val="left" w:pos="1134"/>
          <w:tab w:val="left" w:pos="1701"/>
        </w:tabs>
        <w:rPr>
          <w:noProof/>
          <w:lang w:val="lv-LV"/>
        </w:rPr>
      </w:pPr>
    </w:p>
    <w:p w14:paraId="40AB8646"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4.</w:t>
      </w:r>
      <w:r w:rsidRPr="00E8717C">
        <w:rPr>
          <w:b/>
          <w:bCs/>
          <w:noProof/>
          <w:lang w:val="lv-LV"/>
        </w:rPr>
        <w:tab/>
        <w:t>ZĀĻU FORMA UN SATURS</w:t>
      </w:r>
    </w:p>
    <w:p w14:paraId="0F4AF65C" w14:textId="77777777" w:rsidR="009918EE" w:rsidRPr="00E8717C" w:rsidRDefault="009918EE" w:rsidP="000C6F80">
      <w:pPr>
        <w:keepNext/>
        <w:tabs>
          <w:tab w:val="left" w:pos="1134"/>
          <w:tab w:val="left" w:pos="1701"/>
        </w:tabs>
        <w:rPr>
          <w:noProof/>
          <w:lang w:val="lv-LV"/>
        </w:rPr>
      </w:pPr>
    </w:p>
    <w:p w14:paraId="49D9F379" w14:textId="77777777" w:rsidR="00AD63D9" w:rsidRDefault="00AD63D9" w:rsidP="000C6F80">
      <w:pPr>
        <w:tabs>
          <w:tab w:val="left" w:pos="1134"/>
          <w:tab w:val="left" w:pos="1701"/>
        </w:tabs>
        <w:rPr>
          <w:noProof/>
          <w:lang w:val="lv-LV"/>
        </w:rPr>
      </w:pPr>
      <w:r w:rsidRPr="00B72749">
        <w:rPr>
          <w:noProof/>
          <w:highlight w:val="lightGray"/>
          <w:lang w:val="lv-LV"/>
        </w:rPr>
        <w:t>Tabletes</w:t>
      </w:r>
    </w:p>
    <w:p w14:paraId="495E50CF" w14:textId="77777777" w:rsidR="00AD63D9" w:rsidRDefault="00AD63D9" w:rsidP="000C6F80">
      <w:pPr>
        <w:tabs>
          <w:tab w:val="left" w:pos="1134"/>
          <w:tab w:val="left" w:pos="1701"/>
        </w:tabs>
        <w:rPr>
          <w:noProof/>
          <w:lang w:val="lv-LV"/>
        </w:rPr>
      </w:pPr>
    </w:p>
    <w:p w14:paraId="424EE599" w14:textId="77777777" w:rsidR="009918EE" w:rsidRPr="00E8717C" w:rsidRDefault="009918EE" w:rsidP="000C6F80">
      <w:pPr>
        <w:tabs>
          <w:tab w:val="left" w:pos="1134"/>
          <w:tab w:val="left" w:pos="1701"/>
        </w:tabs>
        <w:rPr>
          <w:noProof/>
          <w:lang w:val="lv-LV"/>
        </w:rPr>
      </w:pPr>
      <w:r w:rsidRPr="00E8717C">
        <w:rPr>
          <w:noProof/>
          <w:lang w:val="lv-LV"/>
        </w:rPr>
        <w:t>120 tabletes</w:t>
      </w:r>
    </w:p>
    <w:p w14:paraId="67CAF499" w14:textId="77777777" w:rsidR="009918EE" w:rsidRPr="00E8717C" w:rsidRDefault="009918EE" w:rsidP="000C6F80">
      <w:pPr>
        <w:tabs>
          <w:tab w:val="left" w:pos="1134"/>
          <w:tab w:val="left" w:pos="1701"/>
        </w:tabs>
        <w:rPr>
          <w:noProof/>
          <w:lang w:val="lv-LV"/>
        </w:rPr>
      </w:pPr>
    </w:p>
    <w:p w14:paraId="70167F80" w14:textId="77777777" w:rsidR="009918EE" w:rsidRPr="00E8717C" w:rsidRDefault="009918EE" w:rsidP="000C6F80">
      <w:pPr>
        <w:tabs>
          <w:tab w:val="left" w:pos="1134"/>
          <w:tab w:val="left" w:pos="1701"/>
        </w:tabs>
        <w:rPr>
          <w:noProof/>
          <w:lang w:val="lv-LV"/>
        </w:rPr>
      </w:pPr>
    </w:p>
    <w:p w14:paraId="2A263D40"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5.</w:t>
      </w:r>
      <w:r w:rsidRPr="00E8717C">
        <w:rPr>
          <w:b/>
          <w:bCs/>
          <w:noProof/>
          <w:lang w:val="lv-LV"/>
        </w:rPr>
        <w:tab/>
        <w:t>LIETOŠANAS UN IEVADĪŠANAS VEIDS(-I)</w:t>
      </w:r>
    </w:p>
    <w:p w14:paraId="18087B85" w14:textId="77777777" w:rsidR="009918EE" w:rsidRPr="00E8717C" w:rsidRDefault="009918EE" w:rsidP="000C6F80">
      <w:pPr>
        <w:keepNext/>
        <w:tabs>
          <w:tab w:val="left" w:pos="1134"/>
          <w:tab w:val="left" w:pos="1701"/>
        </w:tabs>
        <w:rPr>
          <w:noProof/>
          <w:lang w:val="lv-LV"/>
        </w:rPr>
      </w:pPr>
    </w:p>
    <w:p w14:paraId="18776ACC" w14:textId="77777777" w:rsidR="009918EE" w:rsidRPr="00E8717C" w:rsidRDefault="009918EE" w:rsidP="000C6F80">
      <w:pPr>
        <w:tabs>
          <w:tab w:val="left" w:pos="1134"/>
          <w:tab w:val="left" w:pos="1701"/>
        </w:tabs>
        <w:rPr>
          <w:noProof/>
          <w:lang w:val="lv-LV"/>
        </w:rPr>
      </w:pPr>
      <w:r w:rsidRPr="00E8717C">
        <w:rPr>
          <w:noProof/>
          <w:lang w:val="lv-LV"/>
        </w:rPr>
        <w:t xml:space="preserve">Lietojiet </w:t>
      </w:r>
      <w:r w:rsidR="001D36B3">
        <w:rPr>
          <w:noProof/>
          <w:lang w:val="lv-LV"/>
        </w:rPr>
        <w:t>Abiraterone Accord</w:t>
      </w:r>
      <w:r w:rsidRPr="00E8717C">
        <w:rPr>
          <w:noProof/>
          <w:lang w:val="lv-LV"/>
        </w:rPr>
        <w:t xml:space="preserve"> vismaz </w:t>
      </w:r>
      <w:r w:rsidR="00BC79C9" w:rsidRPr="00E8717C">
        <w:rPr>
          <w:noProof/>
          <w:lang w:val="lv-LV"/>
        </w:rPr>
        <w:t xml:space="preserve">vienu stundu pirms vai vismaz </w:t>
      </w:r>
      <w:r w:rsidRPr="00E8717C">
        <w:rPr>
          <w:noProof/>
          <w:lang w:val="lv-LV"/>
        </w:rPr>
        <w:t>divas stundas pēc ēšanas.</w:t>
      </w:r>
    </w:p>
    <w:p w14:paraId="3848C08B" w14:textId="77777777" w:rsidR="009918EE" w:rsidRPr="00E8717C" w:rsidRDefault="009918EE" w:rsidP="000C6F80">
      <w:pPr>
        <w:tabs>
          <w:tab w:val="left" w:pos="1134"/>
          <w:tab w:val="left" w:pos="1701"/>
        </w:tabs>
        <w:rPr>
          <w:noProof/>
          <w:lang w:val="lv-LV"/>
        </w:rPr>
      </w:pPr>
      <w:r w:rsidRPr="00E8717C">
        <w:rPr>
          <w:noProof/>
          <w:lang w:val="lv-LV"/>
        </w:rPr>
        <w:t>Pirms lietošanas izlasiet lietošanas instrukciju.</w:t>
      </w:r>
    </w:p>
    <w:p w14:paraId="5A0F6352" w14:textId="77777777" w:rsidR="00DC2D63" w:rsidRPr="00E8717C" w:rsidRDefault="00DC2D63" w:rsidP="000C6F80">
      <w:pPr>
        <w:tabs>
          <w:tab w:val="left" w:pos="1134"/>
          <w:tab w:val="left" w:pos="1701"/>
        </w:tabs>
        <w:rPr>
          <w:noProof/>
          <w:lang w:val="lv-LV"/>
        </w:rPr>
      </w:pPr>
      <w:r w:rsidRPr="00E8717C">
        <w:rPr>
          <w:noProof/>
          <w:lang w:val="lv-LV"/>
        </w:rPr>
        <w:t>Iekšķīgai lietošanai.</w:t>
      </w:r>
    </w:p>
    <w:p w14:paraId="1B621DED" w14:textId="77777777" w:rsidR="009918EE" w:rsidRPr="00E8717C" w:rsidRDefault="009918EE" w:rsidP="000C6F80">
      <w:pPr>
        <w:tabs>
          <w:tab w:val="left" w:pos="1134"/>
          <w:tab w:val="left" w:pos="1701"/>
        </w:tabs>
        <w:autoSpaceDE w:val="0"/>
        <w:autoSpaceDN w:val="0"/>
        <w:adjustRightInd w:val="0"/>
        <w:rPr>
          <w:noProof/>
          <w:lang w:val="lv-LV"/>
        </w:rPr>
      </w:pPr>
    </w:p>
    <w:p w14:paraId="1E22DE79" w14:textId="77777777" w:rsidR="009918EE" w:rsidRPr="00E8717C" w:rsidRDefault="009918EE" w:rsidP="000C6F80">
      <w:pPr>
        <w:tabs>
          <w:tab w:val="left" w:pos="1134"/>
          <w:tab w:val="left" w:pos="1701"/>
        </w:tabs>
        <w:autoSpaceDE w:val="0"/>
        <w:autoSpaceDN w:val="0"/>
        <w:adjustRightInd w:val="0"/>
        <w:rPr>
          <w:noProof/>
          <w:lang w:val="lv-LV"/>
        </w:rPr>
      </w:pPr>
    </w:p>
    <w:p w14:paraId="3ABD8579"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6.</w:t>
      </w:r>
      <w:r w:rsidRPr="00E8717C">
        <w:rPr>
          <w:b/>
          <w:bCs/>
          <w:noProof/>
          <w:lang w:val="lv-LV"/>
        </w:rPr>
        <w:tab/>
        <w:t>ĪPAŠI BRĪDINĀJUMI PAR ZĀĻU UZGLABĀŠANU BĒRNIEM NEREDZAMĀ UN NEPIEEJAMĀ VIETĀ</w:t>
      </w:r>
    </w:p>
    <w:p w14:paraId="13B651AB" w14:textId="77777777" w:rsidR="009918EE" w:rsidRPr="00E8717C" w:rsidRDefault="009918EE" w:rsidP="000C6F80">
      <w:pPr>
        <w:keepNext/>
        <w:tabs>
          <w:tab w:val="left" w:pos="1134"/>
          <w:tab w:val="left" w:pos="1701"/>
        </w:tabs>
        <w:rPr>
          <w:noProof/>
          <w:lang w:val="lv-LV"/>
        </w:rPr>
      </w:pPr>
    </w:p>
    <w:p w14:paraId="5467D760" w14:textId="77777777" w:rsidR="009918EE" w:rsidRPr="00E8717C" w:rsidRDefault="009918EE" w:rsidP="000C6F80">
      <w:pPr>
        <w:tabs>
          <w:tab w:val="left" w:pos="1134"/>
          <w:tab w:val="left" w:pos="1701"/>
        </w:tabs>
        <w:rPr>
          <w:noProof/>
          <w:lang w:val="lv-LV"/>
        </w:rPr>
      </w:pPr>
      <w:r w:rsidRPr="00E8717C">
        <w:rPr>
          <w:noProof/>
          <w:lang w:val="lv-LV"/>
        </w:rPr>
        <w:t>Uzglabāt bērniem neredzamā un nepieejamā vietā.</w:t>
      </w:r>
    </w:p>
    <w:p w14:paraId="2EBE57F1" w14:textId="77777777" w:rsidR="009918EE" w:rsidRPr="00E8717C" w:rsidRDefault="009918EE" w:rsidP="000C6F80">
      <w:pPr>
        <w:tabs>
          <w:tab w:val="left" w:pos="1134"/>
          <w:tab w:val="left" w:pos="1701"/>
        </w:tabs>
        <w:rPr>
          <w:noProof/>
          <w:lang w:val="lv-LV"/>
        </w:rPr>
      </w:pPr>
    </w:p>
    <w:p w14:paraId="574078C3" w14:textId="77777777" w:rsidR="009918EE" w:rsidRPr="00E8717C" w:rsidRDefault="009918EE" w:rsidP="000C6F80">
      <w:pPr>
        <w:tabs>
          <w:tab w:val="left" w:pos="1134"/>
          <w:tab w:val="left" w:pos="1701"/>
        </w:tabs>
        <w:rPr>
          <w:noProof/>
          <w:lang w:val="lv-LV"/>
        </w:rPr>
      </w:pPr>
    </w:p>
    <w:p w14:paraId="5F65C43A"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7.</w:t>
      </w:r>
      <w:r w:rsidRPr="00E8717C">
        <w:rPr>
          <w:b/>
          <w:bCs/>
          <w:noProof/>
          <w:lang w:val="lv-LV"/>
        </w:rPr>
        <w:tab/>
        <w:t>CITI ĪPAŠI BRĪDINĀJUMI, JA NEPIECIEŠAMS</w:t>
      </w:r>
    </w:p>
    <w:p w14:paraId="5E25DAC8" w14:textId="77777777" w:rsidR="009918EE" w:rsidRPr="00E8717C" w:rsidRDefault="009918EE" w:rsidP="000C6F80">
      <w:pPr>
        <w:keepNext/>
        <w:tabs>
          <w:tab w:val="left" w:pos="1134"/>
          <w:tab w:val="left" w:pos="1701"/>
        </w:tabs>
        <w:rPr>
          <w:noProof/>
          <w:lang w:val="lv-LV"/>
        </w:rPr>
      </w:pPr>
    </w:p>
    <w:p w14:paraId="6D471234" w14:textId="77777777" w:rsidR="009918EE" w:rsidRPr="00E8717C" w:rsidRDefault="009918EE" w:rsidP="000C6F80">
      <w:pPr>
        <w:tabs>
          <w:tab w:val="left" w:pos="1134"/>
          <w:tab w:val="left" w:pos="1701"/>
        </w:tabs>
        <w:rPr>
          <w:noProof/>
          <w:lang w:val="lv-LV"/>
        </w:rPr>
      </w:pPr>
      <w:r w:rsidRPr="00E8717C">
        <w:rPr>
          <w:noProof/>
          <w:lang w:val="lv-LV"/>
        </w:rPr>
        <w:t xml:space="preserve">Grūtnieces un sievietes, kurām varētu būt iestājusies grūtniecība, nedrīkst rīkoties ar </w:t>
      </w:r>
      <w:r w:rsidR="001D36B3">
        <w:rPr>
          <w:noProof/>
          <w:lang w:val="lv-LV"/>
        </w:rPr>
        <w:t>Abiraterone Accord</w:t>
      </w:r>
      <w:r w:rsidRPr="00E8717C">
        <w:rPr>
          <w:noProof/>
          <w:lang w:val="lv-LV"/>
        </w:rPr>
        <w:t xml:space="preserve"> bez cimdiem.</w:t>
      </w:r>
    </w:p>
    <w:p w14:paraId="5A925624" w14:textId="77777777" w:rsidR="009918EE" w:rsidRPr="00E8717C" w:rsidRDefault="009918EE" w:rsidP="000C6F80">
      <w:pPr>
        <w:tabs>
          <w:tab w:val="left" w:pos="1134"/>
          <w:tab w:val="left" w:pos="1701"/>
        </w:tabs>
        <w:rPr>
          <w:noProof/>
          <w:lang w:val="lv-LV"/>
        </w:rPr>
      </w:pPr>
    </w:p>
    <w:p w14:paraId="3AFF89A8" w14:textId="77777777" w:rsidR="009918EE" w:rsidRPr="00E8717C" w:rsidRDefault="009918EE" w:rsidP="000C6F80">
      <w:pPr>
        <w:tabs>
          <w:tab w:val="left" w:pos="1134"/>
          <w:tab w:val="left" w:pos="1701"/>
        </w:tabs>
        <w:rPr>
          <w:noProof/>
          <w:lang w:val="lv-LV"/>
        </w:rPr>
      </w:pPr>
    </w:p>
    <w:p w14:paraId="7850BF0E"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8.</w:t>
      </w:r>
      <w:r w:rsidRPr="00E8717C">
        <w:rPr>
          <w:b/>
          <w:bCs/>
          <w:noProof/>
          <w:lang w:val="lv-LV"/>
        </w:rPr>
        <w:tab/>
        <w:t>DERĪGUMA TERMIŅŠ</w:t>
      </w:r>
    </w:p>
    <w:p w14:paraId="4CBE71CC" w14:textId="77777777" w:rsidR="009918EE" w:rsidRPr="00E8717C" w:rsidRDefault="009918EE" w:rsidP="000C6F80">
      <w:pPr>
        <w:keepNext/>
        <w:tabs>
          <w:tab w:val="left" w:pos="1134"/>
          <w:tab w:val="left" w:pos="1701"/>
        </w:tabs>
        <w:rPr>
          <w:noProof/>
          <w:lang w:val="lv-LV"/>
        </w:rPr>
      </w:pPr>
    </w:p>
    <w:p w14:paraId="412086BC" w14:textId="77777777" w:rsidR="009C5B0E" w:rsidRPr="00063D6C" w:rsidRDefault="009C5B0E" w:rsidP="009C5B0E">
      <w:pPr>
        <w:widowControl w:val="0"/>
        <w:tabs>
          <w:tab w:val="clear" w:pos="567"/>
        </w:tabs>
        <w:autoSpaceDE w:val="0"/>
        <w:autoSpaceDN w:val="0"/>
        <w:rPr>
          <w:snapToGrid/>
          <w:lang w:val="lv-LV" w:eastAsia="en-US" w:bidi="en-US"/>
        </w:rPr>
      </w:pPr>
      <w:r w:rsidRPr="00063D6C">
        <w:rPr>
          <w:snapToGrid/>
          <w:lang w:val="lv-LV" w:eastAsia="en-US" w:bidi="en-US"/>
        </w:rPr>
        <w:t>EXP</w:t>
      </w:r>
    </w:p>
    <w:p w14:paraId="17DDBC28" w14:textId="77777777" w:rsidR="009918EE" w:rsidRPr="00E8717C" w:rsidRDefault="009918EE" w:rsidP="000C6F80">
      <w:pPr>
        <w:tabs>
          <w:tab w:val="left" w:pos="1134"/>
          <w:tab w:val="left" w:pos="1701"/>
        </w:tabs>
        <w:rPr>
          <w:noProof/>
          <w:lang w:val="lv-LV"/>
        </w:rPr>
      </w:pPr>
    </w:p>
    <w:p w14:paraId="3088068D" w14:textId="77777777" w:rsidR="009918EE" w:rsidRPr="00E8717C" w:rsidRDefault="009918EE" w:rsidP="000C6F80">
      <w:pPr>
        <w:tabs>
          <w:tab w:val="left" w:pos="1134"/>
          <w:tab w:val="left" w:pos="1701"/>
        </w:tabs>
        <w:rPr>
          <w:noProof/>
          <w:lang w:val="lv-LV"/>
        </w:rPr>
      </w:pPr>
    </w:p>
    <w:p w14:paraId="6D7015A7"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noProof/>
          <w:lang w:val="lv-LV"/>
        </w:rPr>
        <w:t>9</w:t>
      </w:r>
      <w:r w:rsidRPr="00E8717C">
        <w:rPr>
          <w:b/>
          <w:bCs/>
          <w:noProof/>
          <w:lang w:val="lv-LV"/>
        </w:rPr>
        <w:t>.</w:t>
      </w:r>
      <w:r w:rsidRPr="00E8717C">
        <w:rPr>
          <w:b/>
          <w:bCs/>
          <w:noProof/>
          <w:lang w:val="lv-LV"/>
        </w:rPr>
        <w:tab/>
        <w:t>ĪPAŠI UZGLABĀŠANAS NOSACĪJUMI</w:t>
      </w:r>
    </w:p>
    <w:p w14:paraId="7FFB9DFA" w14:textId="77777777" w:rsidR="009918EE" w:rsidRPr="00E8717C" w:rsidRDefault="009918EE" w:rsidP="000C6F80">
      <w:pPr>
        <w:tabs>
          <w:tab w:val="left" w:pos="1134"/>
          <w:tab w:val="left" w:pos="1701"/>
        </w:tabs>
        <w:rPr>
          <w:noProof/>
          <w:lang w:val="lv-LV"/>
        </w:rPr>
      </w:pPr>
    </w:p>
    <w:p w14:paraId="72E878D4" w14:textId="77777777" w:rsidR="000C6F80" w:rsidRPr="00E8717C" w:rsidRDefault="000C6F80" w:rsidP="000C6F80">
      <w:pPr>
        <w:tabs>
          <w:tab w:val="left" w:pos="1134"/>
          <w:tab w:val="left" w:pos="1701"/>
        </w:tabs>
        <w:rPr>
          <w:noProof/>
          <w:lang w:val="lv-LV"/>
        </w:rPr>
      </w:pPr>
    </w:p>
    <w:p w14:paraId="5B704457"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10.</w:t>
      </w:r>
      <w:r w:rsidRPr="00E8717C">
        <w:rPr>
          <w:b/>
          <w:bCs/>
          <w:noProof/>
          <w:lang w:val="lv-LV"/>
        </w:rPr>
        <w:tab/>
        <w:t>ĪPAŠI PIESARDZĪBAS PASĀKUMI, IZNĪCINOT NEIZLIETOTĀS ZĀLES VAI IZMANTOTOS MATERIĀLUS, KAS BIJUŠI SASKARĒ AR ŠĪM ZĀLĒM, JA PIEMĒROJAMS</w:t>
      </w:r>
    </w:p>
    <w:p w14:paraId="7CFAAA06" w14:textId="77777777" w:rsidR="009918EE" w:rsidRPr="00E8717C" w:rsidRDefault="009918EE" w:rsidP="000C6F80">
      <w:pPr>
        <w:tabs>
          <w:tab w:val="left" w:pos="1134"/>
          <w:tab w:val="left" w:pos="1701"/>
        </w:tabs>
        <w:rPr>
          <w:noProof/>
          <w:lang w:val="lv-LV"/>
        </w:rPr>
      </w:pPr>
    </w:p>
    <w:p w14:paraId="3759A204" w14:textId="77777777" w:rsidR="009C5B0E" w:rsidRPr="00E8717C" w:rsidRDefault="009C5B0E" w:rsidP="009C5B0E">
      <w:pPr>
        <w:tabs>
          <w:tab w:val="left" w:pos="1134"/>
          <w:tab w:val="left" w:pos="1701"/>
        </w:tabs>
        <w:rPr>
          <w:noProof/>
          <w:lang w:val="lv-LV"/>
        </w:rPr>
      </w:pPr>
      <w:r w:rsidRPr="00F3284F">
        <w:rPr>
          <w:noProof/>
          <w:highlight w:val="lightGray"/>
          <w:lang w:val="lv-LV"/>
        </w:rPr>
        <w:t>Neizlietotās zāles iznīcināt saskaņā ar vietējām prasībām.</w:t>
      </w:r>
    </w:p>
    <w:p w14:paraId="04A9346B" w14:textId="77777777" w:rsidR="009918EE" w:rsidRPr="00E8717C" w:rsidRDefault="009918EE" w:rsidP="000C6F80">
      <w:pPr>
        <w:tabs>
          <w:tab w:val="left" w:pos="1134"/>
          <w:tab w:val="left" w:pos="1701"/>
        </w:tabs>
        <w:rPr>
          <w:noProof/>
          <w:lang w:val="lv-LV"/>
        </w:rPr>
      </w:pPr>
    </w:p>
    <w:p w14:paraId="6A4CB2DA"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11.</w:t>
      </w:r>
      <w:r w:rsidRPr="00E8717C">
        <w:rPr>
          <w:b/>
          <w:bCs/>
          <w:noProof/>
          <w:lang w:val="lv-LV"/>
        </w:rPr>
        <w:tab/>
        <w:t>REĢISTRĀCIJAS APLIECĪBAS ĪPAŠNIEKA NOSAUKUMS UN ADRESE</w:t>
      </w:r>
    </w:p>
    <w:p w14:paraId="1B764810" w14:textId="77777777" w:rsidR="009918EE" w:rsidRPr="00E8717C" w:rsidRDefault="009918EE" w:rsidP="000C6F80">
      <w:pPr>
        <w:keepNext/>
        <w:tabs>
          <w:tab w:val="left" w:pos="1134"/>
          <w:tab w:val="left" w:pos="1701"/>
        </w:tabs>
        <w:rPr>
          <w:iCs/>
          <w:noProof/>
          <w:lang w:val="lv-LV"/>
        </w:rPr>
      </w:pPr>
    </w:p>
    <w:p w14:paraId="23B752C0" w14:textId="77777777" w:rsidR="003E5594" w:rsidRPr="003E5594" w:rsidRDefault="003E5594" w:rsidP="003E5594">
      <w:pPr>
        <w:keepNext/>
        <w:tabs>
          <w:tab w:val="left" w:pos="1134"/>
          <w:tab w:val="left" w:pos="1701"/>
        </w:tabs>
        <w:rPr>
          <w:noProof/>
        </w:rPr>
      </w:pPr>
      <w:r w:rsidRPr="003E5594">
        <w:rPr>
          <w:noProof/>
        </w:rPr>
        <w:t>Accord Healthcare S.L.U.</w:t>
      </w:r>
    </w:p>
    <w:p w14:paraId="4AEE476C" w14:textId="77777777" w:rsidR="003E5594" w:rsidRPr="003E5594" w:rsidRDefault="003E5594" w:rsidP="003E5594">
      <w:pPr>
        <w:keepNext/>
        <w:tabs>
          <w:tab w:val="left" w:pos="1134"/>
          <w:tab w:val="left" w:pos="1701"/>
        </w:tabs>
        <w:rPr>
          <w:noProof/>
        </w:rPr>
      </w:pPr>
      <w:r w:rsidRPr="003E5594">
        <w:rPr>
          <w:noProof/>
        </w:rPr>
        <w:t>World Trade Center, Moll de Barcelona, s/n,</w:t>
      </w:r>
    </w:p>
    <w:p w14:paraId="3236D280" w14:textId="77777777" w:rsidR="003E5594" w:rsidRPr="003E5594" w:rsidRDefault="003E5594" w:rsidP="003E5594">
      <w:pPr>
        <w:keepNext/>
        <w:tabs>
          <w:tab w:val="left" w:pos="1134"/>
          <w:tab w:val="left" w:pos="1701"/>
        </w:tabs>
        <w:rPr>
          <w:noProof/>
        </w:rPr>
      </w:pPr>
      <w:r w:rsidRPr="003E5594">
        <w:rPr>
          <w:noProof/>
        </w:rPr>
        <w:t>Edifici Est, 6</w:t>
      </w:r>
      <w:r w:rsidRPr="003E5594">
        <w:rPr>
          <w:noProof/>
          <w:vertAlign w:val="superscript"/>
        </w:rPr>
        <w:t>a</w:t>
      </w:r>
      <w:r w:rsidRPr="003E5594">
        <w:rPr>
          <w:noProof/>
        </w:rPr>
        <w:t xml:space="preserve"> Planta,</w:t>
      </w:r>
    </w:p>
    <w:p w14:paraId="7C365149" w14:textId="77777777" w:rsidR="003E5594" w:rsidRPr="003E5594" w:rsidRDefault="003E5594" w:rsidP="003E5594">
      <w:pPr>
        <w:keepNext/>
        <w:tabs>
          <w:tab w:val="left" w:pos="1134"/>
          <w:tab w:val="left" w:pos="1701"/>
        </w:tabs>
        <w:rPr>
          <w:noProof/>
        </w:rPr>
      </w:pPr>
      <w:r w:rsidRPr="003E5594">
        <w:rPr>
          <w:noProof/>
        </w:rPr>
        <w:t>08039 Barcelona,</w:t>
      </w:r>
    </w:p>
    <w:p w14:paraId="4AD96716" w14:textId="77777777" w:rsidR="003E5594" w:rsidRPr="003E5594" w:rsidRDefault="003E5594" w:rsidP="003E5594">
      <w:pPr>
        <w:keepNext/>
        <w:tabs>
          <w:tab w:val="left" w:pos="1134"/>
          <w:tab w:val="left" w:pos="1701"/>
        </w:tabs>
        <w:rPr>
          <w:noProof/>
        </w:rPr>
      </w:pPr>
      <w:r w:rsidRPr="003E5594">
        <w:rPr>
          <w:noProof/>
        </w:rPr>
        <w:t>Sp</w:t>
      </w:r>
      <w:r>
        <w:rPr>
          <w:noProof/>
        </w:rPr>
        <w:t>ānija</w:t>
      </w:r>
    </w:p>
    <w:p w14:paraId="1154A3B7" w14:textId="77777777" w:rsidR="009918EE" w:rsidRPr="00E8717C" w:rsidRDefault="009918EE" w:rsidP="000C6F80">
      <w:pPr>
        <w:tabs>
          <w:tab w:val="left" w:pos="1134"/>
          <w:tab w:val="left" w:pos="1701"/>
        </w:tabs>
        <w:rPr>
          <w:noProof/>
          <w:lang w:val="lv-LV"/>
        </w:rPr>
      </w:pPr>
    </w:p>
    <w:p w14:paraId="77196C75" w14:textId="77777777" w:rsidR="009918EE" w:rsidRPr="00E8717C" w:rsidRDefault="009918EE" w:rsidP="000C6F80">
      <w:pPr>
        <w:tabs>
          <w:tab w:val="left" w:pos="1134"/>
          <w:tab w:val="left" w:pos="1701"/>
        </w:tabs>
        <w:rPr>
          <w:noProof/>
          <w:lang w:val="lv-LV"/>
        </w:rPr>
      </w:pPr>
    </w:p>
    <w:p w14:paraId="2562C190"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12.</w:t>
      </w:r>
      <w:r w:rsidRPr="00E8717C">
        <w:rPr>
          <w:b/>
          <w:bCs/>
          <w:noProof/>
          <w:lang w:val="lv-LV"/>
        </w:rPr>
        <w:tab/>
        <w:t>REĢISTRĀCIJAS APLIECĪBAS NUMURS(-I)</w:t>
      </w:r>
    </w:p>
    <w:p w14:paraId="58A86AEE" w14:textId="77777777" w:rsidR="009918EE" w:rsidRPr="00E8717C" w:rsidRDefault="009918EE" w:rsidP="000C6F80">
      <w:pPr>
        <w:keepNext/>
        <w:tabs>
          <w:tab w:val="left" w:pos="1134"/>
          <w:tab w:val="left" w:pos="1701"/>
        </w:tabs>
        <w:rPr>
          <w:noProof/>
          <w:lang w:val="lv-LV"/>
        </w:rPr>
      </w:pPr>
    </w:p>
    <w:p w14:paraId="501B2073" w14:textId="77777777" w:rsidR="003E5594" w:rsidRPr="00E8717C" w:rsidRDefault="003E5594" w:rsidP="000C6F80">
      <w:pPr>
        <w:tabs>
          <w:tab w:val="left" w:pos="1134"/>
          <w:tab w:val="left" w:pos="1701"/>
        </w:tabs>
        <w:rPr>
          <w:noProof/>
          <w:szCs w:val="24"/>
          <w:lang w:val="lv-LV"/>
        </w:rPr>
      </w:pPr>
      <w:r w:rsidRPr="003E5594">
        <w:rPr>
          <w:noProof/>
          <w:szCs w:val="24"/>
        </w:rPr>
        <w:t>EU/1/20/1512/001</w:t>
      </w:r>
    </w:p>
    <w:p w14:paraId="3BB8BC83" w14:textId="77777777" w:rsidR="009918EE" w:rsidRPr="00E8717C" w:rsidRDefault="009918EE" w:rsidP="000C6F80">
      <w:pPr>
        <w:tabs>
          <w:tab w:val="left" w:pos="1134"/>
          <w:tab w:val="left" w:pos="1701"/>
        </w:tabs>
        <w:rPr>
          <w:noProof/>
          <w:lang w:val="lv-LV"/>
        </w:rPr>
      </w:pPr>
    </w:p>
    <w:p w14:paraId="3924B42C" w14:textId="77777777" w:rsidR="009918EE" w:rsidRPr="00E8717C" w:rsidRDefault="009918EE" w:rsidP="000C6F80">
      <w:pPr>
        <w:tabs>
          <w:tab w:val="left" w:pos="1134"/>
          <w:tab w:val="left" w:pos="1701"/>
        </w:tabs>
        <w:rPr>
          <w:noProof/>
          <w:lang w:val="lv-LV"/>
        </w:rPr>
      </w:pPr>
    </w:p>
    <w:p w14:paraId="5020D9DE"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13.</w:t>
      </w:r>
      <w:r w:rsidRPr="00E8717C">
        <w:rPr>
          <w:b/>
          <w:bCs/>
          <w:noProof/>
          <w:lang w:val="lv-LV"/>
        </w:rPr>
        <w:tab/>
        <w:t>SĒRIJAS NUMURS</w:t>
      </w:r>
    </w:p>
    <w:p w14:paraId="17530A58" w14:textId="77777777" w:rsidR="009918EE" w:rsidRPr="00E8717C" w:rsidRDefault="009918EE" w:rsidP="000C6F80">
      <w:pPr>
        <w:keepNext/>
        <w:tabs>
          <w:tab w:val="left" w:pos="1134"/>
          <w:tab w:val="left" w:pos="1701"/>
        </w:tabs>
        <w:rPr>
          <w:noProof/>
          <w:lang w:val="lv-LV"/>
        </w:rPr>
      </w:pPr>
    </w:p>
    <w:p w14:paraId="67C08CA3" w14:textId="77777777" w:rsidR="009C5B0E" w:rsidRPr="009C5B0E" w:rsidRDefault="009C5B0E" w:rsidP="009C5B0E">
      <w:pPr>
        <w:widowControl w:val="0"/>
        <w:tabs>
          <w:tab w:val="clear" w:pos="567"/>
        </w:tabs>
        <w:autoSpaceDE w:val="0"/>
        <w:autoSpaceDN w:val="0"/>
        <w:rPr>
          <w:snapToGrid/>
          <w:lang w:eastAsia="en-US" w:bidi="en-US"/>
        </w:rPr>
      </w:pPr>
      <w:r w:rsidRPr="009C5B0E">
        <w:rPr>
          <w:snapToGrid/>
          <w:lang w:eastAsia="en-US" w:bidi="en-US"/>
        </w:rPr>
        <w:t>Lot</w:t>
      </w:r>
    </w:p>
    <w:p w14:paraId="60E02BAB" w14:textId="77777777" w:rsidR="009918EE" w:rsidRPr="00E8717C" w:rsidRDefault="009918EE" w:rsidP="000C6F80">
      <w:pPr>
        <w:tabs>
          <w:tab w:val="left" w:pos="1134"/>
          <w:tab w:val="left" w:pos="1701"/>
        </w:tabs>
        <w:rPr>
          <w:noProof/>
          <w:lang w:val="lv-LV"/>
        </w:rPr>
      </w:pPr>
    </w:p>
    <w:p w14:paraId="12F832E3" w14:textId="77777777" w:rsidR="009918EE" w:rsidRPr="00E8717C" w:rsidRDefault="009918EE" w:rsidP="000C6F80">
      <w:pPr>
        <w:tabs>
          <w:tab w:val="left" w:pos="1134"/>
          <w:tab w:val="left" w:pos="1701"/>
        </w:tabs>
        <w:rPr>
          <w:noProof/>
          <w:lang w:val="lv-LV"/>
        </w:rPr>
      </w:pPr>
    </w:p>
    <w:p w14:paraId="56C4FA4B"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14.</w:t>
      </w:r>
      <w:r w:rsidRPr="00E8717C">
        <w:rPr>
          <w:b/>
          <w:bCs/>
          <w:noProof/>
          <w:lang w:val="lv-LV"/>
        </w:rPr>
        <w:tab/>
        <w:t>IZSNIEGŠANAS KĀRTĪBA</w:t>
      </w:r>
    </w:p>
    <w:p w14:paraId="5DC2E231" w14:textId="77777777" w:rsidR="009918EE" w:rsidRPr="00E8717C" w:rsidRDefault="009918EE" w:rsidP="000C6F80">
      <w:pPr>
        <w:tabs>
          <w:tab w:val="left" w:pos="1134"/>
          <w:tab w:val="left" w:pos="1701"/>
        </w:tabs>
        <w:rPr>
          <w:noProof/>
          <w:lang w:val="lv-LV"/>
        </w:rPr>
      </w:pPr>
    </w:p>
    <w:p w14:paraId="186C4E91" w14:textId="77777777" w:rsidR="000C6F80" w:rsidRPr="00E8717C" w:rsidRDefault="000C6F80" w:rsidP="000C6F80">
      <w:pPr>
        <w:tabs>
          <w:tab w:val="left" w:pos="1134"/>
          <w:tab w:val="left" w:pos="1701"/>
        </w:tabs>
        <w:rPr>
          <w:noProof/>
          <w:lang w:val="lv-LV"/>
        </w:rPr>
      </w:pPr>
    </w:p>
    <w:p w14:paraId="0E0EBF36"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ind w:left="567" w:hanging="567"/>
        <w:rPr>
          <w:b/>
          <w:bCs/>
          <w:noProof/>
          <w:lang w:val="lv-LV"/>
        </w:rPr>
      </w:pPr>
      <w:r w:rsidRPr="00E8717C">
        <w:rPr>
          <w:b/>
          <w:bCs/>
          <w:noProof/>
          <w:lang w:val="lv-LV"/>
        </w:rPr>
        <w:t>15.</w:t>
      </w:r>
      <w:r w:rsidRPr="00E8717C">
        <w:rPr>
          <w:b/>
          <w:bCs/>
          <w:noProof/>
          <w:lang w:val="lv-LV"/>
        </w:rPr>
        <w:tab/>
        <w:t>NORĀDĪJUMI PAR LIETOŠANU</w:t>
      </w:r>
    </w:p>
    <w:p w14:paraId="66CA2660" w14:textId="77777777" w:rsidR="009918EE" w:rsidRPr="00E8717C" w:rsidRDefault="009918EE" w:rsidP="000C6F80">
      <w:pPr>
        <w:tabs>
          <w:tab w:val="left" w:pos="1134"/>
          <w:tab w:val="left" w:pos="1701"/>
        </w:tabs>
        <w:rPr>
          <w:noProof/>
          <w:lang w:val="lv-LV"/>
        </w:rPr>
      </w:pPr>
    </w:p>
    <w:p w14:paraId="742F0DB5" w14:textId="77777777" w:rsidR="000C6F80" w:rsidRPr="00E8717C" w:rsidRDefault="000C6F80" w:rsidP="000C6F80">
      <w:pPr>
        <w:tabs>
          <w:tab w:val="left" w:pos="1134"/>
          <w:tab w:val="left" w:pos="1701"/>
        </w:tabs>
        <w:rPr>
          <w:noProof/>
          <w:lang w:val="lv-LV"/>
        </w:rPr>
      </w:pPr>
    </w:p>
    <w:p w14:paraId="4C2DDAFB"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ind w:left="567" w:hanging="567"/>
        <w:rPr>
          <w:b/>
          <w:bCs/>
          <w:noProof/>
          <w:lang w:val="lv-LV"/>
        </w:rPr>
      </w:pPr>
      <w:r w:rsidRPr="00E8717C">
        <w:rPr>
          <w:b/>
          <w:bCs/>
          <w:noProof/>
          <w:lang w:val="lv-LV"/>
        </w:rPr>
        <w:t>16.</w:t>
      </w:r>
      <w:r w:rsidRPr="00E8717C">
        <w:rPr>
          <w:b/>
          <w:bCs/>
          <w:noProof/>
          <w:lang w:val="lv-LV"/>
        </w:rPr>
        <w:tab/>
        <w:t>INFORMĀCIJA BRAILA RAKSTĀ</w:t>
      </w:r>
    </w:p>
    <w:p w14:paraId="16369D56" w14:textId="77777777" w:rsidR="009918EE" w:rsidRPr="00E8717C" w:rsidRDefault="009918EE" w:rsidP="000C6F80">
      <w:pPr>
        <w:keepNext/>
        <w:tabs>
          <w:tab w:val="left" w:pos="1134"/>
          <w:tab w:val="left" w:pos="1701"/>
        </w:tabs>
        <w:rPr>
          <w:noProof/>
          <w:lang w:val="lv-LV"/>
        </w:rPr>
      </w:pPr>
    </w:p>
    <w:p w14:paraId="483EB107" w14:textId="77777777" w:rsidR="009918EE" w:rsidRPr="00E8717C" w:rsidRDefault="001D36B3" w:rsidP="000C6F80">
      <w:pPr>
        <w:tabs>
          <w:tab w:val="left" w:pos="1134"/>
          <w:tab w:val="left" w:pos="1701"/>
        </w:tabs>
        <w:rPr>
          <w:noProof/>
          <w:lang w:val="lv-LV"/>
        </w:rPr>
      </w:pPr>
      <w:r>
        <w:rPr>
          <w:noProof/>
          <w:lang w:val="lv-LV"/>
        </w:rPr>
        <w:t>Abiraterone Accord</w:t>
      </w:r>
      <w:r w:rsidR="00DC2D63" w:rsidRPr="00E8717C">
        <w:rPr>
          <w:noProof/>
          <w:lang w:val="lv-LV"/>
        </w:rPr>
        <w:t xml:space="preserve"> 250 mg</w:t>
      </w:r>
    </w:p>
    <w:p w14:paraId="281A29A5" w14:textId="77777777" w:rsidR="009918EE" w:rsidRPr="00E8717C" w:rsidRDefault="009918EE" w:rsidP="000C6F80">
      <w:pPr>
        <w:tabs>
          <w:tab w:val="left" w:pos="1134"/>
          <w:tab w:val="left" w:pos="1701"/>
        </w:tabs>
        <w:rPr>
          <w:noProof/>
          <w:lang w:val="lv-LV"/>
        </w:rPr>
      </w:pPr>
    </w:p>
    <w:p w14:paraId="0EBC5917" w14:textId="77777777" w:rsidR="00E4142E" w:rsidRPr="00E8717C" w:rsidRDefault="00E4142E" w:rsidP="000C6F80">
      <w:pPr>
        <w:rPr>
          <w:noProof/>
          <w:lang w:val="lv-LV"/>
        </w:rPr>
      </w:pPr>
    </w:p>
    <w:p w14:paraId="6AB27908" w14:textId="77777777" w:rsidR="00E4142E" w:rsidRPr="00E8717C" w:rsidRDefault="0096706C" w:rsidP="000C6F80">
      <w:pPr>
        <w:keepNext/>
        <w:pBdr>
          <w:top w:val="single" w:sz="4" w:space="1" w:color="auto"/>
          <w:left w:val="single" w:sz="4" w:space="4" w:color="auto"/>
          <w:bottom w:val="single" w:sz="4" w:space="1" w:color="auto"/>
          <w:right w:val="single" w:sz="4" w:space="4" w:color="auto"/>
        </w:pBdr>
        <w:ind w:left="567" w:hanging="567"/>
        <w:rPr>
          <w:b/>
          <w:noProof/>
          <w:snapToGrid/>
          <w:lang w:val="lv-LV" w:bidi="lv-LV"/>
        </w:rPr>
      </w:pPr>
      <w:r w:rsidRPr="00E8717C">
        <w:rPr>
          <w:b/>
          <w:noProof/>
          <w:snapToGrid/>
          <w:lang w:val="lv-LV" w:bidi="lv-LV"/>
        </w:rPr>
        <w:t>17.</w:t>
      </w:r>
      <w:r w:rsidRPr="00E8717C">
        <w:rPr>
          <w:b/>
          <w:noProof/>
          <w:snapToGrid/>
          <w:lang w:val="lv-LV" w:bidi="lv-LV"/>
        </w:rPr>
        <w:tab/>
      </w:r>
      <w:r w:rsidR="00E4142E" w:rsidRPr="00E8717C">
        <w:rPr>
          <w:b/>
          <w:noProof/>
          <w:snapToGrid/>
          <w:lang w:val="lv-LV" w:bidi="lv-LV"/>
        </w:rPr>
        <w:t>UNIKĀLS IDENTIFIKATORS – 2D SVĪTRKODS</w:t>
      </w:r>
    </w:p>
    <w:p w14:paraId="5BDA1227" w14:textId="77777777" w:rsidR="00E4142E" w:rsidRPr="00E8717C" w:rsidRDefault="00E4142E" w:rsidP="000C6F80">
      <w:pPr>
        <w:keepNext/>
        <w:tabs>
          <w:tab w:val="clear" w:pos="567"/>
        </w:tabs>
        <w:rPr>
          <w:noProof/>
          <w:snapToGrid/>
          <w:lang w:val="lv-LV" w:bidi="lv-LV"/>
        </w:rPr>
      </w:pPr>
    </w:p>
    <w:p w14:paraId="57F751BC" w14:textId="77777777" w:rsidR="00E4142E" w:rsidRPr="00E8717C" w:rsidRDefault="00E4142E" w:rsidP="000C6F80">
      <w:pPr>
        <w:rPr>
          <w:noProof/>
          <w:lang w:val="lv-LV"/>
        </w:rPr>
      </w:pPr>
      <w:r w:rsidRPr="00E8717C">
        <w:rPr>
          <w:noProof/>
          <w:snapToGrid/>
          <w:highlight w:val="lightGray"/>
          <w:lang w:val="lv-LV" w:bidi="lv-LV"/>
        </w:rPr>
        <w:t>2D svītrkods, kurā iekļauts unikāls identifikators.</w:t>
      </w:r>
    </w:p>
    <w:p w14:paraId="460784E5" w14:textId="77777777" w:rsidR="00E4142E" w:rsidRPr="00E8717C" w:rsidRDefault="00E4142E" w:rsidP="000C6F80">
      <w:pPr>
        <w:rPr>
          <w:noProof/>
          <w:lang w:val="lv-LV"/>
        </w:rPr>
      </w:pPr>
    </w:p>
    <w:p w14:paraId="298218BD" w14:textId="77777777" w:rsidR="00E4142E" w:rsidRPr="00E8717C" w:rsidRDefault="00E4142E" w:rsidP="000C6F80">
      <w:pPr>
        <w:tabs>
          <w:tab w:val="clear" w:pos="567"/>
        </w:tabs>
        <w:rPr>
          <w:noProof/>
          <w:snapToGrid/>
          <w:lang w:val="lv-LV" w:bidi="lv-LV"/>
        </w:rPr>
      </w:pPr>
    </w:p>
    <w:p w14:paraId="7EFBD270" w14:textId="77777777" w:rsidR="00E4142E" w:rsidRPr="00E8717C" w:rsidRDefault="0096706C" w:rsidP="000C6F80">
      <w:pPr>
        <w:keepNext/>
        <w:pBdr>
          <w:top w:val="single" w:sz="4" w:space="1" w:color="auto"/>
          <w:left w:val="single" w:sz="4" w:space="4" w:color="auto"/>
          <w:bottom w:val="single" w:sz="4" w:space="1" w:color="auto"/>
          <w:right w:val="single" w:sz="4" w:space="4" w:color="auto"/>
        </w:pBdr>
        <w:ind w:left="567" w:hanging="567"/>
        <w:rPr>
          <w:b/>
          <w:noProof/>
          <w:snapToGrid/>
          <w:lang w:val="lv-LV" w:bidi="lv-LV"/>
        </w:rPr>
      </w:pPr>
      <w:r w:rsidRPr="00E8717C">
        <w:rPr>
          <w:b/>
          <w:noProof/>
          <w:snapToGrid/>
          <w:lang w:val="lv-LV" w:bidi="lv-LV"/>
        </w:rPr>
        <w:t>18.</w:t>
      </w:r>
      <w:r w:rsidRPr="00E8717C">
        <w:rPr>
          <w:b/>
          <w:noProof/>
          <w:snapToGrid/>
          <w:lang w:val="lv-LV" w:bidi="lv-LV"/>
        </w:rPr>
        <w:tab/>
      </w:r>
      <w:r w:rsidR="00E4142E" w:rsidRPr="00E8717C">
        <w:rPr>
          <w:b/>
          <w:noProof/>
          <w:snapToGrid/>
          <w:lang w:val="lv-LV" w:bidi="lv-LV"/>
        </w:rPr>
        <w:t>UNIKĀLS IDENTIFIKATORS – DATI, KURUS VAR NOLASĪT PERSONA</w:t>
      </w:r>
    </w:p>
    <w:p w14:paraId="1DC51357" w14:textId="77777777" w:rsidR="00E4142E" w:rsidRPr="00E8717C" w:rsidRDefault="00E4142E" w:rsidP="000C6F80">
      <w:pPr>
        <w:tabs>
          <w:tab w:val="clear" w:pos="567"/>
        </w:tabs>
        <w:rPr>
          <w:noProof/>
          <w:snapToGrid/>
          <w:lang w:val="lv-LV" w:bidi="lv-LV"/>
        </w:rPr>
      </w:pPr>
    </w:p>
    <w:p w14:paraId="2C83C5CD" w14:textId="77777777" w:rsidR="00E4142E" w:rsidRPr="00E8717C" w:rsidRDefault="00E4142E" w:rsidP="000C6F80">
      <w:pPr>
        <w:rPr>
          <w:noProof/>
          <w:snapToGrid/>
          <w:lang w:val="lv-LV" w:bidi="lv-LV"/>
        </w:rPr>
      </w:pPr>
      <w:r w:rsidRPr="00E8717C">
        <w:rPr>
          <w:noProof/>
          <w:snapToGrid/>
          <w:lang w:val="lv-LV" w:bidi="lv-LV"/>
        </w:rPr>
        <w:t>PC</w:t>
      </w:r>
    </w:p>
    <w:p w14:paraId="5648111A" w14:textId="77777777" w:rsidR="00E4142E" w:rsidRPr="00E8717C" w:rsidRDefault="00E4142E" w:rsidP="000C6F80">
      <w:pPr>
        <w:rPr>
          <w:noProof/>
          <w:snapToGrid/>
          <w:lang w:val="lv-LV" w:bidi="lv-LV"/>
        </w:rPr>
      </w:pPr>
      <w:r w:rsidRPr="00E8717C">
        <w:rPr>
          <w:noProof/>
          <w:snapToGrid/>
          <w:lang w:val="lv-LV" w:bidi="lv-LV"/>
        </w:rPr>
        <w:t>SN</w:t>
      </w:r>
    </w:p>
    <w:p w14:paraId="25C5052A" w14:textId="77777777" w:rsidR="00E4142E" w:rsidRPr="00E8717C" w:rsidRDefault="00E4142E" w:rsidP="000C6F80">
      <w:pPr>
        <w:rPr>
          <w:noProof/>
          <w:snapToGrid/>
          <w:lang w:val="lv-LV" w:bidi="lv-LV"/>
        </w:rPr>
      </w:pPr>
      <w:r w:rsidRPr="00E8717C">
        <w:rPr>
          <w:noProof/>
          <w:snapToGrid/>
          <w:lang w:val="lv-LV" w:bidi="lv-LV"/>
        </w:rPr>
        <w:t>NN</w:t>
      </w:r>
    </w:p>
    <w:p w14:paraId="1263D342" w14:textId="77777777" w:rsidR="000C6F80" w:rsidRPr="00E8717C" w:rsidRDefault="000C6F80" w:rsidP="000C6F80">
      <w:pPr>
        <w:rPr>
          <w:noProof/>
          <w:snapToGrid/>
          <w:lang w:val="lv-LV" w:bidi="lv-LV"/>
        </w:rPr>
      </w:pPr>
    </w:p>
    <w:p w14:paraId="1AAC4AE5"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ind w:left="567" w:hanging="567"/>
        <w:rPr>
          <w:b/>
          <w:bCs/>
          <w:noProof/>
          <w:lang w:val="lv-LV"/>
        </w:rPr>
      </w:pPr>
      <w:r w:rsidRPr="00E8717C">
        <w:rPr>
          <w:b/>
          <w:bCs/>
          <w:noProof/>
          <w:lang w:val="lv-LV"/>
        </w:rPr>
        <w:br w:type="page"/>
        <w:t>INFORMĀCIJA, KAS JĀNORĀDA UZ TIEŠĀ IEPAKOJUMA</w:t>
      </w:r>
    </w:p>
    <w:p w14:paraId="5EC1E458"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ind w:left="567" w:hanging="567"/>
        <w:rPr>
          <w:b/>
          <w:bCs/>
          <w:noProof/>
          <w:lang w:val="lv-LV"/>
        </w:rPr>
      </w:pPr>
    </w:p>
    <w:p w14:paraId="4F61E3CD"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ind w:left="567" w:hanging="567"/>
        <w:rPr>
          <w:b/>
          <w:bCs/>
          <w:noProof/>
          <w:lang w:val="lv-LV"/>
        </w:rPr>
      </w:pPr>
      <w:r w:rsidRPr="00E8717C">
        <w:rPr>
          <w:b/>
          <w:bCs/>
          <w:noProof/>
          <w:lang w:val="lv-LV"/>
        </w:rPr>
        <w:t>PUDELES ETIĶETE</w:t>
      </w:r>
      <w:r w:rsidR="00DC2D63" w:rsidRPr="00E8717C">
        <w:rPr>
          <w:b/>
          <w:bCs/>
          <w:noProof/>
          <w:lang w:val="lv-LV"/>
        </w:rPr>
        <w:t>, 250 mg</w:t>
      </w:r>
    </w:p>
    <w:p w14:paraId="796D1586" w14:textId="77777777" w:rsidR="009918EE" w:rsidRPr="00E8717C" w:rsidRDefault="009918EE" w:rsidP="000C6F80">
      <w:pPr>
        <w:tabs>
          <w:tab w:val="left" w:pos="1134"/>
          <w:tab w:val="left" w:pos="1701"/>
        </w:tabs>
        <w:rPr>
          <w:noProof/>
          <w:lang w:val="lv-LV"/>
        </w:rPr>
      </w:pPr>
    </w:p>
    <w:p w14:paraId="68DF9EA7" w14:textId="77777777" w:rsidR="009918EE" w:rsidRPr="00E8717C" w:rsidRDefault="009918EE" w:rsidP="000C6F80">
      <w:pPr>
        <w:tabs>
          <w:tab w:val="left" w:pos="1134"/>
          <w:tab w:val="left" w:pos="1701"/>
        </w:tabs>
        <w:rPr>
          <w:noProof/>
          <w:lang w:val="lv-LV"/>
        </w:rPr>
      </w:pPr>
    </w:p>
    <w:p w14:paraId="65D658F0"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1.</w:t>
      </w:r>
      <w:r w:rsidRPr="00E8717C">
        <w:rPr>
          <w:b/>
          <w:bCs/>
          <w:noProof/>
          <w:lang w:val="lv-LV"/>
        </w:rPr>
        <w:tab/>
        <w:t>ZĀĻU NOSAUKUMS</w:t>
      </w:r>
    </w:p>
    <w:p w14:paraId="6B1EDB15" w14:textId="77777777" w:rsidR="009918EE" w:rsidRPr="00E8717C" w:rsidRDefault="009918EE" w:rsidP="000C6F80">
      <w:pPr>
        <w:keepNext/>
        <w:tabs>
          <w:tab w:val="left" w:pos="1134"/>
          <w:tab w:val="left" w:pos="1701"/>
        </w:tabs>
        <w:rPr>
          <w:noProof/>
          <w:lang w:val="lv-LV"/>
        </w:rPr>
      </w:pPr>
    </w:p>
    <w:p w14:paraId="19C7A40D" w14:textId="77777777" w:rsidR="009918EE" w:rsidRPr="00E8717C" w:rsidRDefault="001D36B3" w:rsidP="000C6F80">
      <w:pPr>
        <w:tabs>
          <w:tab w:val="left" w:pos="1134"/>
          <w:tab w:val="left" w:pos="1701"/>
        </w:tabs>
        <w:rPr>
          <w:noProof/>
          <w:lang w:val="lv-LV"/>
        </w:rPr>
      </w:pPr>
      <w:r>
        <w:rPr>
          <w:noProof/>
          <w:lang w:val="lv-LV"/>
        </w:rPr>
        <w:t>Abiraterone Accord</w:t>
      </w:r>
      <w:r w:rsidR="009918EE" w:rsidRPr="00E8717C">
        <w:rPr>
          <w:noProof/>
          <w:lang w:val="lv-LV"/>
        </w:rPr>
        <w:t xml:space="preserve"> 250 mg tabletes</w:t>
      </w:r>
    </w:p>
    <w:p w14:paraId="1AED3E19" w14:textId="77777777" w:rsidR="009918EE" w:rsidRPr="00E8717C" w:rsidRDefault="009918EE" w:rsidP="000C6F80">
      <w:pPr>
        <w:tabs>
          <w:tab w:val="left" w:pos="1134"/>
          <w:tab w:val="left" w:pos="1701"/>
        </w:tabs>
        <w:rPr>
          <w:iCs/>
          <w:noProof/>
          <w:lang w:val="lv-LV"/>
        </w:rPr>
      </w:pPr>
      <w:r w:rsidRPr="00B72749">
        <w:rPr>
          <w:noProof/>
          <w:highlight w:val="lightGray"/>
          <w:lang w:val="lv-LV"/>
        </w:rPr>
        <w:t>abirateroni acetas</w:t>
      </w:r>
    </w:p>
    <w:p w14:paraId="1A74017A" w14:textId="77777777" w:rsidR="009918EE" w:rsidRPr="00E8717C" w:rsidRDefault="009918EE" w:rsidP="000C6F80">
      <w:pPr>
        <w:tabs>
          <w:tab w:val="left" w:pos="1134"/>
          <w:tab w:val="left" w:pos="1701"/>
        </w:tabs>
        <w:rPr>
          <w:noProof/>
          <w:lang w:val="lv-LV"/>
        </w:rPr>
      </w:pPr>
    </w:p>
    <w:p w14:paraId="6F69683B" w14:textId="77777777" w:rsidR="009918EE" w:rsidRPr="00E8717C" w:rsidRDefault="009918EE" w:rsidP="000C6F80">
      <w:pPr>
        <w:tabs>
          <w:tab w:val="left" w:pos="1134"/>
          <w:tab w:val="left" w:pos="1701"/>
        </w:tabs>
        <w:rPr>
          <w:noProof/>
          <w:lang w:val="lv-LV"/>
        </w:rPr>
      </w:pPr>
    </w:p>
    <w:p w14:paraId="39D08124"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2.</w:t>
      </w:r>
      <w:r w:rsidRPr="00E8717C">
        <w:rPr>
          <w:b/>
          <w:bCs/>
          <w:noProof/>
          <w:lang w:val="lv-LV"/>
        </w:rPr>
        <w:tab/>
        <w:t>AKTĪVĀS(-O) VIELAS(-U) NOSAUKUMS(-I) UN DAUDZUMS(-I)</w:t>
      </w:r>
    </w:p>
    <w:p w14:paraId="0EF71687" w14:textId="77777777" w:rsidR="009918EE" w:rsidRPr="00E8717C" w:rsidRDefault="009918EE" w:rsidP="000C6F80">
      <w:pPr>
        <w:keepNext/>
        <w:tabs>
          <w:tab w:val="left" w:pos="1134"/>
          <w:tab w:val="left" w:pos="1701"/>
        </w:tabs>
        <w:rPr>
          <w:noProof/>
          <w:lang w:val="lv-LV"/>
        </w:rPr>
      </w:pPr>
    </w:p>
    <w:p w14:paraId="3827E15B" w14:textId="77777777" w:rsidR="009918EE" w:rsidRPr="00E8717C" w:rsidRDefault="009918EE" w:rsidP="000C6F80">
      <w:pPr>
        <w:tabs>
          <w:tab w:val="left" w:pos="1134"/>
          <w:tab w:val="left" w:pos="1701"/>
        </w:tabs>
        <w:rPr>
          <w:noProof/>
          <w:lang w:val="lv-LV"/>
        </w:rPr>
      </w:pPr>
      <w:r w:rsidRPr="00E8717C">
        <w:rPr>
          <w:noProof/>
          <w:lang w:val="lv-LV"/>
        </w:rPr>
        <w:t>Katra tablete satur 250 mg abiraterona acetāta.</w:t>
      </w:r>
    </w:p>
    <w:p w14:paraId="6CFD2F41" w14:textId="77777777" w:rsidR="009918EE" w:rsidRPr="00E8717C" w:rsidRDefault="009918EE" w:rsidP="000C6F80">
      <w:pPr>
        <w:tabs>
          <w:tab w:val="left" w:pos="1134"/>
          <w:tab w:val="left" w:pos="1701"/>
        </w:tabs>
        <w:rPr>
          <w:noProof/>
          <w:lang w:val="lv-LV"/>
        </w:rPr>
      </w:pPr>
    </w:p>
    <w:p w14:paraId="480AD097" w14:textId="77777777" w:rsidR="009918EE" w:rsidRPr="00E8717C" w:rsidRDefault="009918EE" w:rsidP="000C6F80">
      <w:pPr>
        <w:tabs>
          <w:tab w:val="left" w:pos="1134"/>
          <w:tab w:val="left" w:pos="1701"/>
        </w:tabs>
        <w:rPr>
          <w:noProof/>
          <w:lang w:val="lv-LV"/>
        </w:rPr>
      </w:pPr>
    </w:p>
    <w:p w14:paraId="61F113FC"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3.</w:t>
      </w:r>
      <w:r w:rsidRPr="00E8717C">
        <w:rPr>
          <w:b/>
          <w:bCs/>
          <w:noProof/>
          <w:lang w:val="lv-LV"/>
        </w:rPr>
        <w:tab/>
        <w:t>PALĪGVIELU SARAKSTS</w:t>
      </w:r>
    </w:p>
    <w:p w14:paraId="7898904C" w14:textId="77777777" w:rsidR="009918EE" w:rsidRPr="00E8717C" w:rsidRDefault="009918EE" w:rsidP="000C6F80">
      <w:pPr>
        <w:keepNext/>
        <w:tabs>
          <w:tab w:val="left" w:pos="1134"/>
          <w:tab w:val="left" w:pos="1701"/>
        </w:tabs>
        <w:rPr>
          <w:noProof/>
          <w:lang w:val="lv-LV"/>
        </w:rPr>
      </w:pPr>
    </w:p>
    <w:p w14:paraId="0FE4A714" w14:textId="77777777" w:rsidR="009918EE" w:rsidRPr="00E8717C" w:rsidRDefault="009918EE" w:rsidP="000C6F80">
      <w:pPr>
        <w:tabs>
          <w:tab w:val="left" w:pos="1134"/>
          <w:tab w:val="left" w:pos="1701"/>
        </w:tabs>
        <w:rPr>
          <w:noProof/>
          <w:lang w:val="lv-LV"/>
        </w:rPr>
      </w:pPr>
      <w:r w:rsidRPr="00E8717C">
        <w:rPr>
          <w:noProof/>
          <w:lang w:val="lv-LV"/>
        </w:rPr>
        <w:t>Satur laktozi</w:t>
      </w:r>
    </w:p>
    <w:p w14:paraId="51EA5A4B" w14:textId="77777777" w:rsidR="009918EE" w:rsidRPr="00E8717C" w:rsidRDefault="009918EE" w:rsidP="000C6F80">
      <w:pPr>
        <w:tabs>
          <w:tab w:val="left" w:pos="1134"/>
          <w:tab w:val="left" w:pos="1701"/>
        </w:tabs>
        <w:rPr>
          <w:noProof/>
          <w:lang w:val="lv-LV"/>
        </w:rPr>
      </w:pPr>
      <w:r w:rsidRPr="00B72749">
        <w:rPr>
          <w:noProof/>
          <w:highlight w:val="lightGray"/>
          <w:lang w:val="lv-LV"/>
        </w:rPr>
        <w:t>Sīkāku informāciju skatīt lietošanas instrukcijā.</w:t>
      </w:r>
    </w:p>
    <w:p w14:paraId="2696D9A5" w14:textId="77777777" w:rsidR="009918EE" w:rsidRPr="00E8717C" w:rsidRDefault="009918EE" w:rsidP="000C6F80">
      <w:pPr>
        <w:tabs>
          <w:tab w:val="left" w:pos="1134"/>
          <w:tab w:val="left" w:pos="1701"/>
        </w:tabs>
        <w:rPr>
          <w:noProof/>
          <w:lang w:val="lv-LV"/>
        </w:rPr>
      </w:pPr>
    </w:p>
    <w:p w14:paraId="04286616" w14:textId="77777777" w:rsidR="009918EE" w:rsidRPr="00E8717C" w:rsidRDefault="009918EE" w:rsidP="000C6F80">
      <w:pPr>
        <w:tabs>
          <w:tab w:val="left" w:pos="1134"/>
          <w:tab w:val="left" w:pos="1701"/>
        </w:tabs>
        <w:rPr>
          <w:noProof/>
          <w:lang w:val="lv-LV"/>
        </w:rPr>
      </w:pPr>
    </w:p>
    <w:p w14:paraId="1CE116FC"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4.</w:t>
      </w:r>
      <w:r w:rsidRPr="00E8717C">
        <w:rPr>
          <w:b/>
          <w:bCs/>
          <w:noProof/>
          <w:lang w:val="lv-LV"/>
        </w:rPr>
        <w:tab/>
        <w:t>ZĀĻU FORMA UN SATURS</w:t>
      </w:r>
    </w:p>
    <w:p w14:paraId="023B95D8" w14:textId="77777777" w:rsidR="009918EE" w:rsidRPr="00E8717C" w:rsidRDefault="009918EE" w:rsidP="000C6F80">
      <w:pPr>
        <w:keepNext/>
        <w:tabs>
          <w:tab w:val="left" w:pos="1134"/>
          <w:tab w:val="left" w:pos="1701"/>
        </w:tabs>
        <w:rPr>
          <w:noProof/>
          <w:lang w:val="lv-LV"/>
        </w:rPr>
      </w:pPr>
    </w:p>
    <w:p w14:paraId="42F04035" w14:textId="77777777" w:rsidR="00AD63D9" w:rsidRPr="00AD63D9" w:rsidRDefault="00AD63D9" w:rsidP="00AD63D9">
      <w:pPr>
        <w:tabs>
          <w:tab w:val="left" w:pos="1134"/>
          <w:tab w:val="left" w:pos="1701"/>
        </w:tabs>
        <w:rPr>
          <w:noProof/>
        </w:rPr>
      </w:pPr>
      <w:r w:rsidRPr="00B72749">
        <w:rPr>
          <w:noProof/>
          <w:highlight w:val="lightGray"/>
        </w:rPr>
        <w:t>Tabletes</w:t>
      </w:r>
    </w:p>
    <w:p w14:paraId="15DC08B3" w14:textId="77777777" w:rsidR="00AD63D9" w:rsidRDefault="00AD63D9" w:rsidP="000C6F80">
      <w:pPr>
        <w:tabs>
          <w:tab w:val="left" w:pos="1134"/>
          <w:tab w:val="left" w:pos="1701"/>
        </w:tabs>
        <w:rPr>
          <w:noProof/>
          <w:lang w:val="lv-LV"/>
        </w:rPr>
      </w:pPr>
    </w:p>
    <w:p w14:paraId="35468488" w14:textId="77777777" w:rsidR="009918EE" w:rsidRPr="00E8717C" w:rsidRDefault="009918EE" w:rsidP="000C6F80">
      <w:pPr>
        <w:tabs>
          <w:tab w:val="left" w:pos="1134"/>
          <w:tab w:val="left" w:pos="1701"/>
        </w:tabs>
        <w:rPr>
          <w:noProof/>
          <w:lang w:val="lv-LV"/>
        </w:rPr>
      </w:pPr>
      <w:r w:rsidRPr="00E8717C">
        <w:rPr>
          <w:noProof/>
          <w:lang w:val="lv-LV"/>
        </w:rPr>
        <w:t>120 tabletes</w:t>
      </w:r>
    </w:p>
    <w:p w14:paraId="6D573683" w14:textId="77777777" w:rsidR="009918EE" w:rsidRPr="00E8717C" w:rsidRDefault="009918EE" w:rsidP="000C6F80">
      <w:pPr>
        <w:tabs>
          <w:tab w:val="left" w:pos="1134"/>
          <w:tab w:val="left" w:pos="1701"/>
        </w:tabs>
        <w:rPr>
          <w:noProof/>
          <w:lang w:val="lv-LV"/>
        </w:rPr>
      </w:pPr>
    </w:p>
    <w:p w14:paraId="45D32904" w14:textId="77777777" w:rsidR="009918EE" w:rsidRPr="00E8717C" w:rsidRDefault="009918EE" w:rsidP="000C6F80">
      <w:pPr>
        <w:tabs>
          <w:tab w:val="left" w:pos="1134"/>
          <w:tab w:val="left" w:pos="1701"/>
        </w:tabs>
        <w:rPr>
          <w:noProof/>
          <w:lang w:val="lv-LV"/>
        </w:rPr>
      </w:pPr>
    </w:p>
    <w:p w14:paraId="50D947CF"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5.</w:t>
      </w:r>
      <w:r w:rsidRPr="00E8717C">
        <w:rPr>
          <w:b/>
          <w:bCs/>
          <w:noProof/>
          <w:lang w:val="lv-LV"/>
        </w:rPr>
        <w:tab/>
        <w:t>LIETOŠANAS UN IEVADĪŠANAS VEIDS(-I)</w:t>
      </w:r>
    </w:p>
    <w:p w14:paraId="3AA4A35F" w14:textId="77777777" w:rsidR="009918EE" w:rsidRPr="00E8717C" w:rsidRDefault="009918EE" w:rsidP="000C6F80">
      <w:pPr>
        <w:keepNext/>
        <w:tabs>
          <w:tab w:val="left" w:pos="1134"/>
          <w:tab w:val="left" w:pos="1701"/>
        </w:tabs>
        <w:rPr>
          <w:noProof/>
          <w:lang w:val="lv-LV"/>
        </w:rPr>
      </w:pPr>
    </w:p>
    <w:p w14:paraId="591C3ED0" w14:textId="77777777" w:rsidR="009918EE" w:rsidRPr="00E8717C" w:rsidRDefault="009918EE" w:rsidP="000C6F80">
      <w:pPr>
        <w:tabs>
          <w:tab w:val="left" w:pos="1134"/>
          <w:tab w:val="left" w:pos="1701"/>
        </w:tabs>
        <w:rPr>
          <w:noProof/>
          <w:lang w:val="lv-LV"/>
        </w:rPr>
      </w:pPr>
      <w:r w:rsidRPr="00E8717C">
        <w:rPr>
          <w:noProof/>
          <w:lang w:val="lv-LV"/>
        </w:rPr>
        <w:t xml:space="preserve">Lietojiet </w:t>
      </w:r>
      <w:r w:rsidR="001D36B3">
        <w:rPr>
          <w:noProof/>
          <w:lang w:val="lv-LV"/>
        </w:rPr>
        <w:t>Abiraterone Accord</w:t>
      </w:r>
      <w:r w:rsidRPr="00E8717C">
        <w:rPr>
          <w:noProof/>
          <w:lang w:val="lv-LV"/>
        </w:rPr>
        <w:t xml:space="preserve"> vismaz </w:t>
      </w:r>
      <w:r w:rsidR="00BC79C9" w:rsidRPr="00E8717C">
        <w:rPr>
          <w:noProof/>
          <w:lang w:val="lv-LV"/>
        </w:rPr>
        <w:t xml:space="preserve">vienu stundu pirms vai vismaz </w:t>
      </w:r>
      <w:r w:rsidRPr="00E8717C">
        <w:rPr>
          <w:noProof/>
          <w:lang w:val="lv-LV"/>
        </w:rPr>
        <w:t>divas stundas pēc ēšanas.</w:t>
      </w:r>
    </w:p>
    <w:p w14:paraId="2BA2A075" w14:textId="77777777" w:rsidR="009918EE" w:rsidRPr="00E8717C" w:rsidRDefault="009918EE" w:rsidP="000C6F80">
      <w:pPr>
        <w:tabs>
          <w:tab w:val="left" w:pos="1134"/>
          <w:tab w:val="left" w:pos="1701"/>
        </w:tabs>
        <w:rPr>
          <w:noProof/>
          <w:lang w:val="lv-LV"/>
        </w:rPr>
      </w:pPr>
      <w:r w:rsidRPr="00E8717C">
        <w:rPr>
          <w:noProof/>
          <w:lang w:val="lv-LV"/>
        </w:rPr>
        <w:t>Pirms lietošanas izlasiet lietošanas instrukciju.</w:t>
      </w:r>
    </w:p>
    <w:p w14:paraId="18F27BC0" w14:textId="77777777" w:rsidR="00DC2D63" w:rsidRPr="00E8717C" w:rsidRDefault="00DC2D63" w:rsidP="000C6F80">
      <w:pPr>
        <w:tabs>
          <w:tab w:val="left" w:pos="1134"/>
          <w:tab w:val="left" w:pos="1701"/>
        </w:tabs>
        <w:rPr>
          <w:noProof/>
          <w:lang w:val="lv-LV"/>
        </w:rPr>
      </w:pPr>
      <w:r w:rsidRPr="00E8717C">
        <w:rPr>
          <w:noProof/>
          <w:lang w:val="lv-LV"/>
        </w:rPr>
        <w:t>Iekšķīgai lietošanai.</w:t>
      </w:r>
    </w:p>
    <w:p w14:paraId="29824706" w14:textId="77777777" w:rsidR="009918EE" w:rsidRPr="00E8717C" w:rsidRDefault="009918EE" w:rsidP="000C6F80">
      <w:pPr>
        <w:tabs>
          <w:tab w:val="left" w:pos="1134"/>
          <w:tab w:val="left" w:pos="1701"/>
        </w:tabs>
        <w:autoSpaceDE w:val="0"/>
        <w:autoSpaceDN w:val="0"/>
        <w:adjustRightInd w:val="0"/>
        <w:rPr>
          <w:noProof/>
          <w:lang w:val="lv-LV"/>
        </w:rPr>
      </w:pPr>
    </w:p>
    <w:p w14:paraId="05EB7598" w14:textId="77777777" w:rsidR="009918EE" w:rsidRPr="00E8717C" w:rsidRDefault="009918EE" w:rsidP="000C6F80">
      <w:pPr>
        <w:tabs>
          <w:tab w:val="left" w:pos="1134"/>
          <w:tab w:val="left" w:pos="1701"/>
        </w:tabs>
        <w:autoSpaceDE w:val="0"/>
        <w:autoSpaceDN w:val="0"/>
        <w:adjustRightInd w:val="0"/>
        <w:rPr>
          <w:noProof/>
          <w:lang w:val="lv-LV"/>
        </w:rPr>
      </w:pPr>
    </w:p>
    <w:p w14:paraId="350AF57A"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6.</w:t>
      </w:r>
      <w:r w:rsidRPr="00E8717C">
        <w:rPr>
          <w:b/>
          <w:bCs/>
          <w:noProof/>
          <w:lang w:val="lv-LV"/>
        </w:rPr>
        <w:tab/>
        <w:t>ĪPAŠI BRĪDINĀJUMI PAR ZĀĻU UZGLABĀŠANU BĒRNIEM NEREDZAMĀ UN NEPIEEJAMĀ VIETĀ</w:t>
      </w:r>
    </w:p>
    <w:p w14:paraId="00781813" w14:textId="77777777" w:rsidR="009918EE" w:rsidRPr="00E8717C" w:rsidRDefault="009918EE" w:rsidP="000C6F80">
      <w:pPr>
        <w:keepNext/>
        <w:tabs>
          <w:tab w:val="left" w:pos="1134"/>
          <w:tab w:val="left" w:pos="1701"/>
        </w:tabs>
        <w:rPr>
          <w:noProof/>
          <w:lang w:val="lv-LV"/>
        </w:rPr>
      </w:pPr>
    </w:p>
    <w:p w14:paraId="1A4040B6" w14:textId="77777777" w:rsidR="009918EE" w:rsidRPr="00E8717C" w:rsidRDefault="009918EE" w:rsidP="000C6F80">
      <w:pPr>
        <w:tabs>
          <w:tab w:val="left" w:pos="1134"/>
          <w:tab w:val="left" w:pos="1701"/>
        </w:tabs>
        <w:rPr>
          <w:noProof/>
          <w:lang w:val="lv-LV"/>
        </w:rPr>
      </w:pPr>
      <w:r w:rsidRPr="00E8717C">
        <w:rPr>
          <w:noProof/>
          <w:lang w:val="lv-LV"/>
        </w:rPr>
        <w:t>Uzglabāt bērniem neredzamā un nepieejamā vietā.</w:t>
      </w:r>
    </w:p>
    <w:p w14:paraId="2DFF3540" w14:textId="77777777" w:rsidR="009918EE" w:rsidRPr="00E8717C" w:rsidRDefault="009918EE" w:rsidP="000C6F80">
      <w:pPr>
        <w:tabs>
          <w:tab w:val="left" w:pos="1134"/>
          <w:tab w:val="left" w:pos="1701"/>
        </w:tabs>
        <w:rPr>
          <w:noProof/>
          <w:lang w:val="lv-LV"/>
        </w:rPr>
      </w:pPr>
    </w:p>
    <w:p w14:paraId="32AAA0E5" w14:textId="77777777" w:rsidR="009918EE" w:rsidRPr="00E8717C" w:rsidRDefault="009918EE" w:rsidP="000C6F80">
      <w:pPr>
        <w:tabs>
          <w:tab w:val="left" w:pos="1134"/>
          <w:tab w:val="left" w:pos="1701"/>
        </w:tabs>
        <w:rPr>
          <w:noProof/>
          <w:lang w:val="lv-LV"/>
        </w:rPr>
      </w:pPr>
    </w:p>
    <w:p w14:paraId="56EB3BB5"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7.</w:t>
      </w:r>
      <w:r w:rsidRPr="00E8717C">
        <w:rPr>
          <w:b/>
          <w:bCs/>
          <w:noProof/>
          <w:lang w:val="lv-LV"/>
        </w:rPr>
        <w:tab/>
        <w:t>CITI ĪPAŠI BRĪDINĀJUMI, JA NEPIECIEŠAMS</w:t>
      </w:r>
    </w:p>
    <w:p w14:paraId="195E6E07" w14:textId="77777777" w:rsidR="009918EE" w:rsidRPr="00E8717C" w:rsidRDefault="009918EE" w:rsidP="000C6F80">
      <w:pPr>
        <w:keepNext/>
        <w:tabs>
          <w:tab w:val="left" w:pos="1134"/>
          <w:tab w:val="left" w:pos="1701"/>
        </w:tabs>
        <w:rPr>
          <w:noProof/>
          <w:lang w:val="lv-LV"/>
        </w:rPr>
      </w:pPr>
    </w:p>
    <w:p w14:paraId="56AFC77A" w14:textId="77777777" w:rsidR="009918EE" w:rsidRPr="00E8717C" w:rsidRDefault="009918EE" w:rsidP="000C6F80">
      <w:pPr>
        <w:tabs>
          <w:tab w:val="left" w:pos="1134"/>
          <w:tab w:val="left" w:pos="1701"/>
        </w:tabs>
        <w:rPr>
          <w:noProof/>
          <w:lang w:val="lv-LV"/>
        </w:rPr>
      </w:pPr>
      <w:r w:rsidRPr="00E8717C">
        <w:rPr>
          <w:noProof/>
          <w:lang w:val="lv-LV"/>
        </w:rPr>
        <w:t xml:space="preserve">Grūtnieces un sievietes, kurām varētu būt iestājusies grūtniecība, nedrīkst rīkoties ar </w:t>
      </w:r>
      <w:r w:rsidR="001D36B3">
        <w:rPr>
          <w:noProof/>
          <w:lang w:val="lv-LV"/>
        </w:rPr>
        <w:t>Abiraterone Accord</w:t>
      </w:r>
      <w:r w:rsidRPr="00E8717C">
        <w:rPr>
          <w:noProof/>
          <w:lang w:val="lv-LV"/>
        </w:rPr>
        <w:t xml:space="preserve"> bez cimdiem.</w:t>
      </w:r>
    </w:p>
    <w:p w14:paraId="3084715B" w14:textId="77777777" w:rsidR="009918EE" w:rsidRPr="00E8717C" w:rsidRDefault="009918EE" w:rsidP="000C6F80">
      <w:pPr>
        <w:tabs>
          <w:tab w:val="left" w:pos="1134"/>
          <w:tab w:val="left" w:pos="1701"/>
        </w:tabs>
        <w:rPr>
          <w:noProof/>
          <w:lang w:val="lv-LV"/>
        </w:rPr>
      </w:pPr>
    </w:p>
    <w:p w14:paraId="63FD8852" w14:textId="77777777" w:rsidR="009918EE" w:rsidRPr="00E8717C" w:rsidRDefault="009918EE" w:rsidP="000C6F80">
      <w:pPr>
        <w:tabs>
          <w:tab w:val="left" w:pos="1134"/>
          <w:tab w:val="left" w:pos="1701"/>
        </w:tabs>
        <w:rPr>
          <w:noProof/>
          <w:lang w:val="lv-LV"/>
        </w:rPr>
      </w:pPr>
    </w:p>
    <w:p w14:paraId="1063B0F2"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8.</w:t>
      </w:r>
      <w:r w:rsidRPr="00E8717C">
        <w:rPr>
          <w:b/>
          <w:bCs/>
          <w:noProof/>
          <w:lang w:val="lv-LV"/>
        </w:rPr>
        <w:tab/>
        <w:t>DERĪGUMA TERMIŅŠ</w:t>
      </w:r>
    </w:p>
    <w:p w14:paraId="5B87F0C1" w14:textId="77777777" w:rsidR="009918EE" w:rsidRPr="00E8717C" w:rsidRDefault="009918EE" w:rsidP="000C6F80">
      <w:pPr>
        <w:keepNext/>
        <w:tabs>
          <w:tab w:val="left" w:pos="1134"/>
          <w:tab w:val="left" w:pos="1701"/>
        </w:tabs>
        <w:rPr>
          <w:noProof/>
          <w:lang w:val="lv-LV"/>
        </w:rPr>
      </w:pPr>
    </w:p>
    <w:p w14:paraId="092C08D7" w14:textId="77777777" w:rsidR="009918EE" w:rsidRPr="00E8717C" w:rsidRDefault="009918EE" w:rsidP="000C6F80">
      <w:pPr>
        <w:tabs>
          <w:tab w:val="left" w:pos="1134"/>
          <w:tab w:val="left" w:pos="1701"/>
        </w:tabs>
        <w:rPr>
          <w:noProof/>
          <w:lang w:val="lv-LV"/>
        </w:rPr>
      </w:pPr>
      <w:r w:rsidRPr="00E8717C">
        <w:rPr>
          <w:noProof/>
          <w:lang w:val="lv-LV"/>
        </w:rPr>
        <w:t>EXP</w:t>
      </w:r>
    </w:p>
    <w:p w14:paraId="795BC2B8" w14:textId="77777777" w:rsidR="009918EE" w:rsidRPr="00E8717C" w:rsidRDefault="009918EE" w:rsidP="000C6F80">
      <w:pPr>
        <w:tabs>
          <w:tab w:val="left" w:pos="1134"/>
          <w:tab w:val="left" w:pos="1701"/>
        </w:tabs>
        <w:rPr>
          <w:noProof/>
          <w:lang w:val="lv-LV"/>
        </w:rPr>
      </w:pPr>
    </w:p>
    <w:p w14:paraId="504A09E6" w14:textId="77777777" w:rsidR="009918EE" w:rsidRPr="00E8717C" w:rsidRDefault="009918EE" w:rsidP="000C6F80">
      <w:pPr>
        <w:tabs>
          <w:tab w:val="left" w:pos="1134"/>
          <w:tab w:val="left" w:pos="1701"/>
        </w:tabs>
        <w:rPr>
          <w:noProof/>
          <w:lang w:val="lv-LV"/>
        </w:rPr>
      </w:pPr>
    </w:p>
    <w:p w14:paraId="436A9C8A"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ind w:left="567" w:hanging="567"/>
        <w:rPr>
          <w:b/>
          <w:noProof/>
          <w:lang w:val="lv-LV"/>
        </w:rPr>
      </w:pPr>
      <w:r w:rsidRPr="00E8717C">
        <w:rPr>
          <w:b/>
          <w:noProof/>
          <w:lang w:val="lv-LV"/>
        </w:rPr>
        <w:t>9.</w:t>
      </w:r>
      <w:r w:rsidRPr="00E8717C">
        <w:rPr>
          <w:b/>
          <w:noProof/>
          <w:lang w:val="lv-LV"/>
        </w:rPr>
        <w:tab/>
        <w:t>ĪPAŠI UZGLABĀŠANAS NOSACĪJUMI</w:t>
      </w:r>
    </w:p>
    <w:p w14:paraId="6C0427C2" w14:textId="77777777" w:rsidR="009918EE" w:rsidRPr="00E8717C" w:rsidRDefault="009918EE" w:rsidP="000C6F80">
      <w:pPr>
        <w:keepNext/>
        <w:tabs>
          <w:tab w:val="left" w:pos="1134"/>
          <w:tab w:val="left" w:pos="1701"/>
        </w:tabs>
        <w:rPr>
          <w:noProof/>
          <w:lang w:val="lv-LV"/>
        </w:rPr>
      </w:pPr>
    </w:p>
    <w:p w14:paraId="76761E35" w14:textId="77777777" w:rsidR="009918EE" w:rsidRPr="00E8717C" w:rsidRDefault="009918EE" w:rsidP="000C6F80">
      <w:pPr>
        <w:tabs>
          <w:tab w:val="left" w:pos="1134"/>
          <w:tab w:val="left" w:pos="1701"/>
        </w:tabs>
        <w:rPr>
          <w:noProof/>
          <w:lang w:val="lv-LV"/>
        </w:rPr>
      </w:pPr>
    </w:p>
    <w:p w14:paraId="2C71C447"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10.</w:t>
      </w:r>
      <w:r w:rsidRPr="00E8717C">
        <w:rPr>
          <w:b/>
          <w:bCs/>
          <w:noProof/>
          <w:lang w:val="lv-LV"/>
        </w:rPr>
        <w:tab/>
        <w:t>ĪPAŠI PIESARDZĪBAS PASĀKUMI, IZNĪCINOT NEIZLIETOTĀS ZĀLES VAI IZMANTOTOS MATERIĀLUS, KAS BIJUŠI SASKARĒ AR ŠĪM ZĀLĒM, JA PIEMĒROJAMS</w:t>
      </w:r>
    </w:p>
    <w:p w14:paraId="2383965C" w14:textId="77777777" w:rsidR="009918EE" w:rsidRPr="00E8717C" w:rsidRDefault="009918EE" w:rsidP="000C6F80">
      <w:pPr>
        <w:keepNext/>
        <w:tabs>
          <w:tab w:val="left" w:pos="1134"/>
          <w:tab w:val="left" w:pos="1701"/>
        </w:tabs>
        <w:rPr>
          <w:noProof/>
          <w:lang w:val="lv-LV"/>
        </w:rPr>
      </w:pPr>
    </w:p>
    <w:p w14:paraId="0A2C149A" w14:textId="77777777" w:rsidR="00DC2D63" w:rsidRPr="00E8717C" w:rsidRDefault="00D559EF" w:rsidP="000C6F80">
      <w:pPr>
        <w:tabs>
          <w:tab w:val="left" w:pos="1134"/>
          <w:tab w:val="left" w:pos="1701"/>
        </w:tabs>
        <w:rPr>
          <w:noProof/>
          <w:lang w:val="lv-LV"/>
        </w:rPr>
      </w:pPr>
      <w:r w:rsidRPr="00B72749">
        <w:rPr>
          <w:noProof/>
          <w:highlight w:val="lightGray"/>
          <w:lang w:val="lv-LV"/>
        </w:rPr>
        <w:t xml:space="preserve">Neizlietotās zāles iznīcināt </w:t>
      </w:r>
      <w:r w:rsidR="00DC2D63" w:rsidRPr="00B72749">
        <w:rPr>
          <w:noProof/>
          <w:highlight w:val="lightGray"/>
          <w:lang w:val="lv-LV"/>
        </w:rPr>
        <w:t>saskaņā ar vietējām prasībām.</w:t>
      </w:r>
    </w:p>
    <w:p w14:paraId="581F0EDE" w14:textId="77777777" w:rsidR="009918EE" w:rsidRPr="00E8717C" w:rsidRDefault="009918EE" w:rsidP="000C6F80">
      <w:pPr>
        <w:tabs>
          <w:tab w:val="left" w:pos="1134"/>
          <w:tab w:val="left" w:pos="1701"/>
        </w:tabs>
        <w:rPr>
          <w:noProof/>
          <w:lang w:val="lv-LV"/>
        </w:rPr>
      </w:pPr>
    </w:p>
    <w:p w14:paraId="3A8A39F5" w14:textId="77777777" w:rsidR="009918EE" w:rsidRPr="00E8717C" w:rsidRDefault="009918EE" w:rsidP="000C6F80">
      <w:pPr>
        <w:tabs>
          <w:tab w:val="left" w:pos="1134"/>
          <w:tab w:val="left" w:pos="1701"/>
        </w:tabs>
        <w:rPr>
          <w:noProof/>
          <w:lang w:val="lv-LV"/>
        </w:rPr>
      </w:pPr>
    </w:p>
    <w:p w14:paraId="63DE47A4"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11.</w:t>
      </w:r>
      <w:r w:rsidRPr="00E8717C">
        <w:rPr>
          <w:b/>
          <w:bCs/>
          <w:noProof/>
          <w:lang w:val="lv-LV"/>
        </w:rPr>
        <w:tab/>
        <w:t>REĢISTRĀCIJAS APLIECĪBAS ĪPAŠNIEKA NOSAUKUMS UN ADRESE</w:t>
      </w:r>
    </w:p>
    <w:p w14:paraId="616F3E09" w14:textId="77777777" w:rsidR="009918EE" w:rsidRPr="00E8717C" w:rsidRDefault="009918EE" w:rsidP="000C6F80">
      <w:pPr>
        <w:keepNext/>
        <w:tabs>
          <w:tab w:val="left" w:pos="1134"/>
          <w:tab w:val="left" w:pos="1701"/>
        </w:tabs>
        <w:rPr>
          <w:iCs/>
          <w:noProof/>
          <w:lang w:val="lv-LV"/>
        </w:rPr>
      </w:pPr>
    </w:p>
    <w:p w14:paraId="03ABC8D9" w14:textId="77777777" w:rsidR="003E5594" w:rsidRPr="00B72749" w:rsidRDefault="003E5594" w:rsidP="003E5594">
      <w:pPr>
        <w:keepNext/>
        <w:tabs>
          <w:tab w:val="left" w:pos="1134"/>
          <w:tab w:val="left" w:pos="1701"/>
        </w:tabs>
        <w:rPr>
          <w:noProof/>
          <w:highlight w:val="lightGray"/>
        </w:rPr>
      </w:pPr>
      <w:r w:rsidRPr="003E5594">
        <w:rPr>
          <w:noProof/>
        </w:rPr>
        <w:t xml:space="preserve">Accord </w:t>
      </w:r>
      <w:r w:rsidRPr="00B72749">
        <w:rPr>
          <w:noProof/>
          <w:highlight w:val="lightGray"/>
        </w:rPr>
        <w:t>Healthcare S.L.U.</w:t>
      </w:r>
    </w:p>
    <w:p w14:paraId="7044DDAF" w14:textId="77777777" w:rsidR="003E5594" w:rsidRPr="00B72749" w:rsidRDefault="003E5594" w:rsidP="003E5594">
      <w:pPr>
        <w:keepNext/>
        <w:tabs>
          <w:tab w:val="left" w:pos="1134"/>
          <w:tab w:val="left" w:pos="1701"/>
        </w:tabs>
        <w:rPr>
          <w:noProof/>
          <w:highlight w:val="lightGray"/>
        </w:rPr>
      </w:pPr>
      <w:r w:rsidRPr="00B72749">
        <w:rPr>
          <w:noProof/>
          <w:highlight w:val="lightGray"/>
        </w:rPr>
        <w:t>World Trade Center, Moll de Barcelona, s/n,</w:t>
      </w:r>
    </w:p>
    <w:p w14:paraId="1CF96CE6" w14:textId="77777777" w:rsidR="003E5594" w:rsidRPr="00B72749" w:rsidRDefault="003E5594" w:rsidP="003E5594">
      <w:pPr>
        <w:keepNext/>
        <w:tabs>
          <w:tab w:val="left" w:pos="1134"/>
          <w:tab w:val="left" w:pos="1701"/>
        </w:tabs>
        <w:rPr>
          <w:noProof/>
          <w:highlight w:val="lightGray"/>
        </w:rPr>
      </w:pPr>
      <w:r w:rsidRPr="00B72749">
        <w:rPr>
          <w:noProof/>
          <w:highlight w:val="lightGray"/>
        </w:rPr>
        <w:t>Edifici Est, 6</w:t>
      </w:r>
      <w:r w:rsidRPr="00B72749">
        <w:rPr>
          <w:noProof/>
          <w:highlight w:val="lightGray"/>
          <w:vertAlign w:val="superscript"/>
        </w:rPr>
        <w:t>a</w:t>
      </w:r>
      <w:r w:rsidRPr="00B72749">
        <w:rPr>
          <w:noProof/>
          <w:highlight w:val="lightGray"/>
        </w:rPr>
        <w:t xml:space="preserve"> Planta,</w:t>
      </w:r>
    </w:p>
    <w:p w14:paraId="27D383CE" w14:textId="77777777" w:rsidR="003E5594" w:rsidRPr="00B72749" w:rsidRDefault="003E5594" w:rsidP="003E5594">
      <w:pPr>
        <w:keepNext/>
        <w:tabs>
          <w:tab w:val="left" w:pos="1134"/>
          <w:tab w:val="left" w:pos="1701"/>
        </w:tabs>
        <w:rPr>
          <w:noProof/>
          <w:highlight w:val="lightGray"/>
        </w:rPr>
      </w:pPr>
      <w:r w:rsidRPr="00B72749">
        <w:rPr>
          <w:noProof/>
          <w:highlight w:val="lightGray"/>
        </w:rPr>
        <w:t>08039 Barcelona,</w:t>
      </w:r>
    </w:p>
    <w:p w14:paraId="78743DEA" w14:textId="77777777" w:rsidR="003E5594" w:rsidRPr="003E5594" w:rsidRDefault="003E5594" w:rsidP="003E5594">
      <w:pPr>
        <w:keepNext/>
        <w:tabs>
          <w:tab w:val="left" w:pos="1134"/>
          <w:tab w:val="left" w:pos="1701"/>
        </w:tabs>
        <w:rPr>
          <w:noProof/>
        </w:rPr>
      </w:pPr>
      <w:r w:rsidRPr="00B72749">
        <w:rPr>
          <w:noProof/>
          <w:highlight w:val="lightGray"/>
        </w:rPr>
        <w:t>Spānija</w:t>
      </w:r>
    </w:p>
    <w:p w14:paraId="1E78302C" w14:textId="77777777" w:rsidR="009918EE" w:rsidRPr="00E8717C" w:rsidRDefault="009918EE" w:rsidP="000C6F80">
      <w:pPr>
        <w:tabs>
          <w:tab w:val="left" w:pos="1134"/>
          <w:tab w:val="left" w:pos="1701"/>
        </w:tabs>
        <w:rPr>
          <w:noProof/>
          <w:lang w:val="lv-LV"/>
        </w:rPr>
      </w:pPr>
    </w:p>
    <w:p w14:paraId="03DCCCB3" w14:textId="77777777" w:rsidR="009918EE" w:rsidRPr="00E8717C" w:rsidRDefault="009918EE" w:rsidP="000C6F80">
      <w:pPr>
        <w:tabs>
          <w:tab w:val="left" w:pos="1134"/>
          <w:tab w:val="left" w:pos="1701"/>
        </w:tabs>
        <w:rPr>
          <w:noProof/>
          <w:lang w:val="lv-LV"/>
        </w:rPr>
      </w:pPr>
    </w:p>
    <w:p w14:paraId="48A591CB"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12.</w:t>
      </w:r>
      <w:r w:rsidRPr="00E8717C">
        <w:rPr>
          <w:b/>
          <w:bCs/>
          <w:noProof/>
          <w:lang w:val="lv-LV"/>
        </w:rPr>
        <w:tab/>
        <w:t>REĢISTRĀCIJAS APLIECĪBAS NUMURS(-I)</w:t>
      </w:r>
    </w:p>
    <w:p w14:paraId="12D6FD61" w14:textId="77777777" w:rsidR="009918EE" w:rsidRPr="00E8717C" w:rsidRDefault="009918EE" w:rsidP="000C6F80">
      <w:pPr>
        <w:keepNext/>
        <w:tabs>
          <w:tab w:val="left" w:pos="1134"/>
          <w:tab w:val="left" w:pos="1701"/>
        </w:tabs>
        <w:rPr>
          <w:noProof/>
          <w:lang w:val="lv-LV"/>
        </w:rPr>
      </w:pPr>
    </w:p>
    <w:p w14:paraId="5CC3238A" w14:textId="77777777" w:rsidR="003E5594" w:rsidRPr="003E5594" w:rsidRDefault="003E5594" w:rsidP="003E5594">
      <w:pPr>
        <w:keepNext/>
        <w:tabs>
          <w:tab w:val="left" w:pos="1134"/>
          <w:tab w:val="left" w:pos="1701"/>
        </w:tabs>
        <w:rPr>
          <w:noProof/>
          <w:szCs w:val="24"/>
        </w:rPr>
      </w:pPr>
      <w:r w:rsidRPr="003E5594">
        <w:rPr>
          <w:noProof/>
          <w:szCs w:val="24"/>
        </w:rPr>
        <w:t>EU/1/20/1512/001</w:t>
      </w:r>
    </w:p>
    <w:p w14:paraId="453752E7" w14:textId="77777777" w:rsidR="009918EE" w:rsidRPr="00E8717C" w:rsidRDefault="009918EE" w:rsidP="000C6F80">
      <w:pPr>
        <w:tabs>
          <w:tab w:val="left" w:pos="1134"/>
          <w:tab w:val="left" w:pos="1701"/>
        </w:tabs>
        <w:rPr>
          <w:noProof/>
          <w:lang w:val="lv-LV"/>
        </w:rPr>
      </w:pPr>
    </w:p>
    <w:p w14:paraId="767445BA" w14:textId="77777777" w:rsidR="009918EE" w:rsidRPr="00E8717C" w:rsidRDefault="009918EE" w:rsidP="000C6F80">
      <w:pPr>
        <w:tabs>
          <w:tab w:val="left" w:pos="1134"/>
          <w:tab w:val="left" w:pos="1701"/>
        </w:tabs>
        <w:rPr>
          <w:noProof/>
          <w:lang w:val="lv-LV"/>
        </w:rPr>
      </w:pPr>
    </w:p>
    <w:p w14:paraId="65A3DA4B"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13.</w:t>
      </w:r>
      <w:r w:rsidRPr="00E8717C">
        <w:rPr>
          <w:b/>
          <w:bCs/>
          <w:noProof/>
          <w:lang w:val="lv-LV"/>
        </w:rPr>
        <w:tab/>
        <w:t>SĒRIJAS NUMURS</w:t>
      </w:r>
    </w:p>
    <w:p w14:paraId="59FA5479" w14:textId="77777777" w:rsidR="009918EE" w:rsidRPr="00E8717C" w:rsidRDefault="009918EE" w:rsidP="000C6F80">
      <w:pPr>
        <w:keepNext/>
        <w:tabs>
          <w:tab w:val="left" w:pos="1134"/>
          <w:tab w:val="left" w:pos="1701"/>
        </w:tabs>
        <w:rPr>
          <w:noProof/>
          <w:lang w:val="lv-LV"/>
        </w:rPr>
      </w:pPr>
    </w:p>
    <w:p w14:paraId="73878F01" w14:textId="77777777" w:rsidR="009918EE" w:rsidRPr="00E8717C" w:rsidRDefault="009918EE" w:rsidP="000C6F80">
      <w:pPr>
        <w:tabs>
          <w:tab w:val="left" w:pos="1134"/>
          <w:tab w:val="left" w:pos="1701"/>
        </w:tabs>
        <w:rPr>
          <w:noProof/>
          <w:lang w:val="lv-LV"/>
        </w:rPr>
      </w:pPr>
      <w:r w:rsidRPr="00E8717C">
        <w:rPr>
          <w:noProof/>
          <w:lang w:val="lv-LV"/>
        </w:rPr>
        <w:t>Lot</w:t>
      </w:r>
    </w:p>
    <w:p w14:paraId="32860C87" w14:textId="77777777" w:rsidR="009918EE" w:rsidRPr="00E8717C" w:rsidRDefault="009918EE" w:rsidP="000C6F80">
      <w:pPr>
        <w:tabs>
          <w:tab w:val="left" w:pos="1134"/>
          <w:tab w:val="left" w:pos="1701"/>
        </w:tabs>
        <w:rPr>
          <w:noProof/>
          <w:lang w:val="lv-LV"/>
        </w:rPr>
      </w:pPr>
    </w:p>
    <w:p w14:paraId="5B9B77ED" w14:textId="77777777" w:rsidR="009918EE" w:rsidRPr="00E8717C" w:rsidRDefault="009918EE" w:rsidP="000C6F80">
      <w:pPr>
        <w:tabs>
          <w:tab w:val="left" w:pos="1134"/>
          <w:tab w:val="left" w:pos="1701"/>
        </w:tabs>
        <w:rPr>
          <w:noProof/>
          <w:lang w:val="lv-LV"/>
        </w:rPr>
      </w:pPr>
    </w:p>
    <w:p w14:paraId="7654939D" w14:textId="77777777" w:rsidR="009918EE" w:rsidRPr="00E8717C" w:rsidRDefault="009918EE" w:rsidP="00B72749">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noProof/>
          <w:lang w:val="lv-LV"/>
        </w:rPr>
      </w:pPr>
      <w:r w:rsidRPr="00E8717C">
        <w:rPr>
          <w:b/>
          <w:bCs/>
          <w:noProof/>
          <w:lang w:val="lv-LV"/>
        </w:rPr>
        <w:t>14.</w:t>
      </w:r>
      <w:r w:rsidRPr="00E8717C">
        <w:rPr>
          <w:b/>
          <w:bCs/>
          <w:noProof/>
          <w:lang w:val="lv-LV"/>
        </w:rPr>
        <w:tab/>
        <w:t>IZSNIEGŠANAS KĀRTĪBA</w:t>
      </w:r>
    </w:p>
    <w:p w14:paraId="25AFEA0B" w14:textId="77777777" w:rsidR="009918EE" w:rsidRPr="00E8717C" w:rsidRDefault="009918EE" w:rsidP="000C6F80">
      <w:pPr>
        <w:tabs>
          <w:tab w:val="left" w:pos="1134"/>
          <w:tab w:val="left" w:pos="1701"/>
        </w:tabs>
        <w:rPr>
          <w:noProof/>
          <w:lang w:val="lv-LV"/>
        </w:rPr>
      </w:pPr>
    </w:p>
    <w:p w14:paraId="68B27326" w14:textId="77777777" w:rsidR="000C6F80" w:rsidRPr="00E8717C" w:rsidRDefault="000C6F80" w:rsidP="000C6F80">
      <w:pPr>
        <w:tabs>
          <w:tab w:val="left" w:pos="1134"/>
          <w:tab w:val="left" w:pos="1701"/>
        </w:tabs>
        <w:rPr>
          <w:noProof/>
          <w:lang w:val="lv-LV"/>
        </w:rPr>
      </w:pPr>
    </w:p>
    <w:p w14:paraId="20F859C4"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ind w:left="567" w:hanging="567"/>
        <w:rPr>
          <w:b/>
          <w:bCs/>
          <w:noProof/>
          <w:lang w:val="lv-LV"/>
        </w:rPr>
      </w:pPr>
      <w:r w:rsidRPr="00E8717C">
        <w:rPr>
          <w:b/>
          <w:bCs/>
          <w:noProof/>
          <w:lang w:val="lv-LV"/>
        </w:rPr>
        <w:t>15.</w:t>
      </w:r>
      <w:r w:rsidRPr="00E8717C">
        <w:rPr>
          <w:b/>
          <w:bCs/>
          <w:noProof/>
          <w:lang w:val="lv-LV"/>
        </w:rPr>
        <w:tab/>
        <w:t>NORĀDĪJUMI PAR LIETOŠANU</w:t>
      </w:r>
    </w:p>
    <w:p w14:paraId="72986953" w14:textId="77777777" w:rsidR="009918EE" w:rsidRPr="00E8717C" w:rsidRDefault="009918EE" w:rsidP="000C6F80">
      <w:pPr>
        <w:keepNext/>
        <w:tabs>
          <w:tab w:val="left" w:pos="1134"/>
          <w:tab w:val="left" w:pos="1701"/>
        </w:tabs>
        <w:rPr>
          <w:noProof/>
          <w:lang w:val="lv-LV"/>
        </w:rPr>
      </w:pPr>
    </w:p>
    <w:p w14:paraId="5C0D8D09" w14:textId="77777777" w:rsidR="000C6F80" w:rsidRPr="00E8717C" w:rsidRDefault="000C6F80" w:rsidP="000C6F80">
      <w:pPr>
        <w:tabs>
          <w:tab w:val="left" w:pos="1134"/>
          <w:tab w:val="left" w:pos="1701"/>
        </w:tabs>
        <w:rPr>
          <w:noProof/>
          <w:lang w:val="lv-LV"/>
        </w:rPr>
      </w:pPr>
    </w:p>
    <w:p w14:paraId="0EE88417" w14:textId="77777777" w:rsidR="009918EE" w:rsidRPr="00E8717C" w:rsidRDefault="009918EE" w:rsidP="000C6F80">
      <w:pPr>
        <w:keepNext/>
        <w:pBdr>
          <w:top w:val="single" w:sz="4" w:space="1" w:color="auto"/>
          <w:left w:val="single" w:sz="4" w:space="4" w:color="auto"/>
          <w:bottom w:val="single" w:sz="4" w:space="1" w:color="auto"/>
          <w:right w:val="single" w:sz="4" w:space="4" w:color="auto"/>
        </w:pBdr>
        <w:ind w:left="567" w:hanging="567"/>
        <w:rPr>
          <w:b/>
          <w:bCs/>
          <w:iCs/>
          <w:noProof/>
          <w:lang w:val="lv-LV"/>
        </w:rPr>
      </w:pPr>
      <w:r w:rsidRPr="00E8717C">
        <w:rPr>
          <w:b/>
          <w:bCs/>
          <w:noProof/>
          <w:lang w:val="lv-LV"/>
        </w:rPr>
        <w:t>16.</w:t>
      </w:r>
      <w:r w:rsidRPr="00E8717C">
        <w:rPr>
          <w:b/>
          <w:bCs/>
          <w:noProof/>
          <w:lang w:val="lv-LV"/>
        </w:rPr>
        <w:tab/>
        <w:t>INFORMĀCIJA BRAILA RAKSTĀ</w:t>
      </w:r>
    </w:p>
    <w:p w14:paraId="09201677" w14:textId="77777777" w:rsidR="008A7F3A" w:rsidRPr="00E8717C" w:rsidRDefault="008A7F3A" w:rsidP="008A7F3A">
      <w:pPr>
        <w:tabs>
          <w:tab w:val="left" w:pos="1134"/>
          <w:tab w:val="left" w:pos="1701"/>
        </w:tabs>
        <w:rPr>
          <w:noProof/>
          <w:lang w:val="lv-LV"/>
        </w:rPr>
      </w:pPr>
    </w:p>
    <w:p w14:paraId="2F0A77DF" w14:textId="77777777" w:rsidR="008A7F3A" w:rsidRPr="00E8717C" w:rsidRDefault="008A7F3A" w:rsidP="008A7F3A">
      <w:pPr>
        <w:rPr>
          <w:noProof/>
          <w:lang w:val="lv-LV"/>
        </w:rPr>
      </w:pPr>
    </w:p>
    <w:p w14:paraId="3FA57908" w14:textId="77777777" w:rsidR="008A7F3A" w:rsidRPr="00E8717C" w:rsidRDefault="008A7F3A" w:rsidP="008A7F3A">
      <w:pPr>
        <w:keepNext/>
        <w:pBdr>
          <w:top w:val="single" w:sz="4" w:space="1" w:color="auto"/>
          <w:left w:val="single" w:sz="4" w:space="4" w:color="auto"/>
          <w:bottom w:val="single" w:sz="4" w:space="1" w:color="auto"/>
          <w:right w:val="single" w:sz="4" w:space="4" w:color="auto"/>
        </w:pBdr>
        <w:ind w:left="567" w:hanging="567"/>
        <w:rPr>
          <w:b/>
          <w:noProof/>
          <w:snapToGrid/>
          <w:lang w:val="lv-LV" w:bidi="lv-LV"/>
        </w:rPr>
      </w:pPr>
      <w:r w:rsidRPr="00E8717C">
        <w:rPr>
          <w:b/>
          <w:noProof/>
          <w:snapToGrid/>
          <w:lang w:val="lv-LV" w:bidi="lv-LV"/>
        </w:rPr>
        <w:t>17.</w:t>
      </w:r>
      <w:r w:rsidRPr="00E8717C">
        <w:rPr>
          <w:b/>
          <w:noProof/>
          <w:snapToGrid/>
          <w:lang w:val="lv-LV" w:bidi="lv-LV"/>
        </w:rPr>
        <w:tab/>
        <w:t>UNIKĀLS IDENTIFIKATORS – 2D SVĪTRKODS</w:t>
      </w:r>
    </w:p>
    <w:p w14:paraId="4A210BA3" w14:textId="77777777" w:rsidR="008A7F3A" w:rsidRPr="00E8717C" w:rsidRDefault="008A7F3A" w:rsidP="008A7F3A">
      <w:pPr>
        <w:keepNext/>
        <w:tabs>
          <w:tab w:val="clear" w:pos="567"/>
        </w:tabs>
        <w:rPr>
          <w:noProof/>
          <w:snapToGrid/>
          <w:lang w:val="lv-LV" w:bidi="lv-LV"/>
        </w:rPr>
      </w:pPr>
    </w:p>
    <w:p w14:paraId="70C83CFC" w14:textId="77777777" w:rsidR="008A7F3A" w:rsidRPr="00E8717C" w:rsidRDefault="008A7F3A" w:rsidP="008A7F3A">
      <w:pPr>
        <w:tabs>
          <w:tab w:val="clear" w:pos="567"/>
        </w:tabs>
        <w:rPr>
          <w:noProof/>
          <w:snapToGrid/>
          <w:lang w:val="lv-LV" w:bidi="lv-LV"/>
        </w:rPr>
      </w:pPr>
    </w:p>
    <w:p w14:paraId="4CD88868" w14:textId="77777777" w:rsidR="008A7F3A" w:rsidRPr="00E8717C" w:rsidRDefault="008A7F3A" w:rsidP="008A7F3A">
      <w:pPr>
        <w:keepNext/>
        <w:pBdr>
          <w:top w:val="single" w:sz="4" w:space="1" w:color="auto"/>
          <w:left w:val="single" w:sz="4" w:space="4" w:color="auto"/>
          <w:bottom w:val="single" w:sz="4" w:space="1" w:color="auto"/>
          <w:right w:val="single" w:sz="4" w:space="4" w:color="auto"/>
        </w:pBdr>
        <w:ind w:left="567" w:hanging="567"/>
        <w:rPr>
          <w:b/>
          <w:noProof/>
          <w:snapToGrid/>
          <w:lang w:val="lv-LV" w:bidi="lv-LV"/>
        </w:rPr>
      </w:pPr>
      <w:r w:rsidRPr="00E8717C">
        <w:rPr>
          <w:b/>
          <w:noProof/>
          <w:snapToGrid/>
          <w:lang w:val="lv-LV" w:bidi="lv-LV"/>
        </w:rPr>
        <w:t>18.</w:t>
      </w:r>
      <w:r w:rsidRPr="00E8717C">
        <w:rPr>
          <w:b/>
          <w:noProof/>
          <w:snapToGrid/>
          <w:lang w:val="lv-LV" w:bidi="lv-LV"/>
        </w:rPr>
        <w:tab/>
        <w:t>UNIKĀLS IDENTIFIKATORS – DATI, KURUS VAR NOLASĪT PERSONA</w:t>
      </w:r>
    </w:p>
    <w:p w14:paraId="29F5D72C" w14:textId="77777777" w:rsidR="008A7F3A" w:rsidRPr="00E8717C" w:rsidRDefault="008A7F3A" w:rsidP="008A7F3A">
      <w:pPr>
        <w:tabs>
          <w:tab w:val="clear" w:pos="567"/>
        </w:tabs>
        <w:rPr>
          <w:noProof/>
          <w:snapToGrid/>
          <w:lang w:val="lv-LV" w:bidi="lv-LV"/>
        </w:rPr>
      </w:pPr>
    </w:p>
    <w:p w14:paraId="574C8135" w14:textId="77777777" w:rsidR="009918EE" w:rsidRPr="00E8717C" w:rsidRDefault="009918EE" w:rsidP="000C6F80">
      <w:pPr>
        <w:keepNext/>
        <w:tabs>
          <w:tab w:val="left" w:pos="1134"/>
          <w:tab w:val="left" w:pos="1701"/>
        </w:tabs>
        <w:rPr>
          <w:noProof/>
          <w:lang w:val="lv-LV"/>
        </w:rPr>
      </w:pPr>
    </w:p>
    <w:p w14:paraId="2D05C05F" w14:textId="77777777" w:rsidR="009918EE" w:rsidRDefault="009918EE" w:rsidP="000C6F80">
      <w:pPr>
        <w:tabs>
          <w:tab w:val="left" w:pos="1134"/>
          <w:tab w:val="left" w:pos="1701"/>
        </w:tabs>
        <w:rPr>
          <w:noProof/>
          <w:lang w:val="lv-LV"/>
        </w:rPr>
      </w:pPr>
    </w:p>
    <w:p w14:paraId="50B1C87D" w14:textId="77777777" w:rsidR="008A7F3A" w:rsidRDefault="008A7F3A" w:rsidP="000C6F80">
      <w:pPr>
        <w:tabs>
          <w:tab w:val="left" w:pos="1134"/>
          <w:tab w:val="left" w:pos="1701"/>
        </w:tabs>
        <w:rPr>
          <w:noProof/>
          <w:lang w:val="lv-LV"/>
        </w:rPr>
      </w:pPr>
    </w:p>
    <w:p w14:paraId="4F65444B" w14:textId="77777777" w:rsidR="008A7F3A" w:rsidRDefault="008A7F3A" w:rsidP="000C6F80">
      <w:pPr>
        <w:tabs>
          <w:tab w:val="left" w:pos="1134"/>
          <w:tab w:val="left" w:pos="1701"/>
        </w:tabs>
        <w:rPr>
          <w:noProof/>
          <w:lang w:val="lv-LV"/>
        </w:rPr>
      </w:pPr>
    </w:p>
    <w:p w14:paraId="7AF9C5C3" w14:textId="77777777" w:rsidR="00055A90" w:rsidRDefault="00055A90" w:rsidP="000C6F80">
      <w:pPr>
        <w:tabs>
          <w:tab w:val="left" w:pos="1134"/>
          <w:tab w:val="left" w:pos="1701"/>
        </w:tabs>
        <w:rPr>
          <w:noProof/>
          <w:lang w:val="lv-LV"/>
        </w:rPr>
      </w:pPr>
    </w:p>
    <w:p w14:paraId="5B24C5D8" w14:textId="77777777" w:rsidR="00055A90" w:rsidRDefault="00055A90" w:rsidP="000C6F80">
      <w:pPr>
        <w:tabs>
          <w:tab w:val="left" w:pos="1134"/>
          <w:tab w:val="left" w:pos="1701"/>
        </w:tabs>
        <w:rPr>
          <w:noProof/>
          <w:lang w:val="lv-LV"/>
        </w:rPr>
      </w:pPr>
    </w:p>
    <w:p w14:paraId="2CC6E0FD" w14:textId="77777777" w:rsidR="00055A90" w:rsidRDefault="00055A90" w:rsidP="000C6F80">
      <w:pPr>
        <w:tabs>
          <w:tab w:val="left" w:pos="1134"/>
          <w:tab w:val="left" w:pos="1701"/>
        </w:tabs>
        <w:rPr>
          <w:noProof/>
          <w:lang w:val="lv-LV"/>
        </w:rPr>
      </w:pPr>
    </w:p>
    <w:p w14:paraId="64B20481" w14:textId="77777777" w:rsidR="008A7F3A" w:rsidRPr="00E8717C" w:rsidRDefault="008A7F3A" w:rsidP="000C6F80">
      <w:pPr>
        <w:tabs>
          <w:tab w:val="left" w:pos="1134"/>
          <w:tab w:val="left" w:pos="1701"/>
        </w:tabs>
        <w:rPr>
          <w:noProof/>
          <w:lang w:val="lv-LV"/>
        </w:rPr>
      </w:pPr>
    </w:p>
    <w:p w14:paraId="1C63A45A" w14:textId="77777777" w:rsidR="00055A90" w:rsidRPr="00E8717C" w:rsidRDefault="00055A90" w:rsidP="00055A90">
      <w:pPr>
        <w:keepNext/>
        <w:pBdr>
          <w:top w:val="single" w:sz="4" w:space="1" w:color="auto"/>
          <w:left w:val="single" w:sz="4" w:space="4" w:color="auto"/>
          <w:bottom w:val="single" w:sz="4" w:space="1" w:color="auto"/>
          <w:right w:val="single" w:sz="4" w:space="4" w:color="auto"/>
        </w:pBdr>
        <w:ind w:left="567" w:hanging="567"/>
        <w:rPr>
          <w:b/>
          <w:bCs/>
          <w:noProof/>
          <w:lang w:val="lv-LV"/>
        </w:rPr>
      </w:pPr>
      <w:r w:rsidRPr="00E8717C">
        <w:rPr>
          <w:b/>
          <w:bCs/>
          <w:noProof/>
          <w:lang w:val="lv-LV"/>
        </w:rPr>
        <w:t>INFORMĀCIJA, KAS JĀNORĀDA UZ ĀRĒJĀ IEPAKOJUMA</w:t>
      </w:r>
    </w:p>
    <w:p w14:paraId="35A4E238" w14:textId="77777777" w:rsidR="00055A90" w:rsidRPr="00E8717C" w:rsidRDefault="00055A90" w:rsidP="00055A90">
      <w:pPr>
        <w:keepNext/>
        <w:pBdr>
          <w:top w:val="single" w:sz="4" w:space="1" w:color="auto"/>
          <w:left w:val="single" w:sz="4" w:space="4" w:color="auto"/>
          <w:bottom w:val="single" w:sz="4" w:space="1" w:color="auto"/>
          <w:right w:val="single" w:sz="4" w:space="4" w:color="auto"/>
        </w:pBdr>
        <w:ind w:left="567" w:hanging="567"/>
        <w:rPr>
          <w:b/>
          <w:bCs/>
          <w:noProof/>
          <w:lang w:val="lv-LV"/>
        </w:rPr>
      </w:pPr>
    </w:p>
    <w:p w14:paraId="118749CD" w14:textId="77777777" w:rsidR="00055A90" w:rsidRPr="00E8717C" w:rsidRDefault="00055A90" w:rsidP="00055A90">
      <w:pPr>
        <w:keepNext/>
        <w:pBdr>
          <w:top w:val="single" w:sz="4" w:space="1" w:color="auto"/>
          <w:left w:val="single" w:sz="4" w:space="4" w:color="auto"/>
          <w:bottom w:val="single" w:sz="4" w:space="1" w:color="auto"/>
          <w:right w:val="single" w:sz="4" w:space="4" w:color="auto"/>
        </w:pBdr>
        <w:ind w:left="567" w:hanging="567"/>
        <w:rPr>
          <w:b/>
          <w:bCs/>
          <w:noProof/>
          <w:lang w:val="lv-LV"/>
        </w:rPr>
      </w:pPr>
      <w:r w:rsidRPr="00E8717C">
        <w:rPr>
          <w:b/>
          <w:bCs/>
          <w:noProof/>
          <w:lang w:val="lv-LV"/>
        </w:rPr>
        <w:t>KARTONA KASTĪTE, 500 mg</w:t>
      </w:r>
    </w:p>
    <w:p w14:paraId="0E26ED94" w14:textId="77777777" w:rsidR="00164C5B" w:rsidRPr="00E8717C" w:rsidRDefault="00164C5B" w:rsidP="000C6F80">
      <w:pPr>
        <w:tabs>
          <w:tab w:val="left" w:pos="1134"/>
          <w:tab w:val="left" w:pos="1701"/>
        </w:tabs>
        <w:rPr>
          <w:noProof/>
          <w:lang w:val="lv-LV"/>
        </w:rPr>
      </w:pPr>
    </w:p>
    <w:p w14:paraId="067511C6" w14:textId="77777777" w:rsidR="00164C5B" w:rsidRPr="00E8717C" w:rsidRDefault="00164C5B" w:rsidP="000C6F80">
      <w:pPr>
        <w:tabs>
          <w:tab w:val="left" w:pos="1134"/>
          <w:tab w:val="left" w:pos="1701"/>
        </w:tabs>
        <w:rPr>
          <w:noProof/>
          <w:lang w:val="lv-LV"/>
        </w:rPr>
      </w:pPr>
    </w:p>
    <w:p w14:paraId="54378596"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1.</w:t>
      </w:r>
      <w:r w:rsidRPr="00E8717C">
        <w:rPr>
          <w:b/>
          <w:bCs/>
          <w:noProof/>
          <w:lang w:val="lv-LV"/>
        </w:rPr>
        <w:tab/>
        <w:t>ZĀĻU NOSAUKUMS</w:t>
      </w:r>
    </w:p>
    <w:p w14:paraId="710CAF38" w14:textId="77777777" w:rsidR="00164C5B" w:rsidRPr="00E8717C" w:rsidRDefault="00164C5B" w:rsidP="000C6F80">
      <w:pPr>
        <w:keepNext/>
        <w:tabs>
          <w:tab w:val="left" w:pos="1134"/>
          <w:tab w:val="left" w:pos="1701"/>
        </w:tabs>
        <w:rPr>
          <w:noProof/>
          <w:lang w:val="lv-LV"/>
        </w:rPr>
      </w:pPr>
    </w:p>
    <w:p w14:paraId="0EAAEE7C" w14:textId="77777777" w:rsidR="00164C5B" w:rsidRPr="00E8717C" w:rsidRDefault="001D36B3" w:rsidP="000C6F80">
      <w:pPr>
        <w:tabs>
          <w:tab w:val="left" w:pos="1134"/>
          <w:tab w:val="left" w:pos="1701"/>
        </w:tabs>
        <w:rPr>
          <w:noProof/>
          <w:lang w:val="lv-LV"/>
        </w:rPr>
      </w:pPr>
      <w:r>
        <w:rPr>
          <w:noProof/>
          <w:lang w:val="lv-LV"/>
        </w:rPr>
        <w:t>Abiraterone Accord</w:t>
      </w:r>
      <w:r w:rsidR="00164C5B" w:rsidRPr="00E8717C">
        <w:rPr>
          <w:noProof/>
          <w:lang w:val="lv-LV"/>
        </w:rPr>
        <w:t xml:space="preserve"> </w:t>
      </w:r>
      <w:r w:rsidR="00230AAE" w:rsidRPr="00E8717C">
        <w:rPr>
          <w:noProof/>
          <w:lang w:val="lv-LV"/>
        </w:rPr>
        <w:t>500 </w:t>
      </w:r>
      <w:r w:rsidR="00164C5B" w:rsidRPr="00E8717C">
        <w:rPr>
          <w:noProof/>
          <w:lang w:val="lv-LV"/>
        </w:rPr>
        <w:t xml:space="preserve">mg </w:t>
      </w:r>
      <w:r w:rsidR="00230AAE" w:rsidRPr="00E8717C">
        <w:rPr>
          <w:noProof/>
          <w:lang w:val="lv-LV"/>
        </w:rPr>
        <w:t xml:space="preserve">apvalkotās </w:t>
      </w:r>
      <w:r w:rsidR="00164C5B" w:rsidRPr="00E8717C">
        <w:rPr>
          <w:noProof/>
          <w:lang w:val="lv-LV"/>
        </w:rPr>
        <w:t>tabletes</w:t>
      </w:r>
    </w:p>
    <w:p w14:paraId="4E8BB754" w14:textId="77777777" w:rsidR="00164C5B" w:rsidRPr="00E8717C" w:rsidRDefault="00164C5B" w:rsidP="000C6F80">
      <w:pPr>
        <w:tabs>
          <w:tab w:val="left" w:pos="1134"/>
          <w:tab w:val="left" w:pos="1701"/>
        </w:tabs>
        <w:rPr>
          <w:iCs/>
          <w:noProof/>
          <w:lang w:val="lv-LV"/>
        </w:rPr>
      </w:pPr>
      <w:r w:rsidRPr="00E8717C">
        <w:rPr>
          <w:noProof/>
          <w:lang w:val="lv-LV"/>
        </w:rPr>
        <w:t>abirateroni acetas</w:t>
      </w:r>
    </w:p>
    <w:p w14:paraId="6104F8C4" w14:textId="77777777" w:rsidR="00164C5B" w:rsidRPr="00E8717C" w:rsidRDefault="00164C5B" w:rsidP="000C6F80">
      <w:pPr>
        <w:tabs>
          <w:tab w:val="left" w:pos="1134"/>
          <w:tab w:val="left" w:pos="1701"/>
        </w:tabs>
        <w:rPr>
          <w:noProof/>
          <w:lang w:val="lv-LV"/>
        </w:rPr>
      </w:pPr>
    </w:p>
    <w:p w14:paraId="16C85C95" w14:textId="77777777" w:rsidR="00164C5B" w:rsidRPr="00E8717C" w:rsidRDefault="00164C5B" w:rsidP="000C6F80">
      <w:pPr>
        <w:tabs>
          <w:tab w:val="left" w:pos="1134"/>
          <w:tab w:val="left" w:pos="1701"/>
        </w:tabs>
        <w:rPr>
          <w:noProof/>
          <w:lang w:val="lv-LV"/>
        </w:rPr>
      </w:pPr>
    </w:p>
    <w:p w14:paraId="1F9490C1"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2.</w:t>
      </w:r>
      <w:r w:rsidRPr="00E8717C">
        <w:rPr>
          <w:b/>
          <w:bCs/>
          <w:noProof/>
          <w:lang w:val="lv-LV"/>
        </w:rPr>
        <w:tab/>
        <w:t>AKTĪVĀS(-O) VIELAS(-U) NOSAUKUMS(-I) UN DAUDZUMS(-I)</w:t>
      </w:r>
    </w:p>
    <w:p w14:paraId="218200AD" w14:textId="77777777" w:rsidR="00164C5B" w:rsidRPr="00E8717C" w:rsidRDefault="00164C5B" w:rsidP="000C6F80">
      <w:pPr>
        <w:keepNext/>
        <w:tabs>
          <w:tab w:val="left" w:pos="1134"/>
          <w:tab w:val="left" w:pos="1701"/>
        </w:tabs>
        <w:rPr>
          <w:noProof/>
          <w:lang w:val="lv-LV"/>
        </w:rPr>
      </w:pPr>
    </w:p>
    <w:p w14:paraId="1360A80B" w14:textId="77777777" w:rsidR="00164C5B" w:rsidRPr="00E8717C" w:rsidRDefault="00164C5B" w:rsidP="000C6F80">
      <w:pPr>
        <w:tabs>
          <w:tab w:val="left" w:pos="1134"/>
          <w:tab w:val="left" w:pos="1701"/>
        </w:tabs>
        <w:rPr>
          <w:noProof/>
          <w:lang w:val="lv-LV"/>
        </w:rPr>
      </w:pPr>
      <w:r w:rsidRPr="00E8717C">
        <w:rPr>
          <w:noProof/>
          <w:lang w:val="lv-LV"/>
        </w:rPr>
        <w:t xml:space="preserve">Katra </w:t>
      </w:r>
      <w:r w:rsidR="00230AAE" w:rsidRPr="00E8717C">
        <w:rPr>
          <w:noProof/>
          <w:lang w:val="lv-LV"/>
        </w:rPr>
        <w:t xml:space="preserve">apvalkotā </w:t>
      </w:r>
      <w:r w:rsidRPr="00E8717C">
        <w:rPr>
          <w:noProof/>
          <w:lang w:val="lv-LV"/>
        </w:rPr>
        <w:t xml:space="preserve">tablete satur </w:t>
      </w:r>
      <w:r w:rsidR="00230AAE" w:rsidRPr="00E8717C">
        <w:rPr>
          <w:noProof/>
          <w:lang w:val="lv-LV"/>
        </w:rPr>
        <w:t>500 </w:t>
      </w:r>
      <w:r w:rsidRPr="00E8717C">
        <w:rPr>
          <w:noProof/>
          <w:lang w:val="lv-LV"/>
        </w:rPr>
        <w:t>mg abiraterona acetāta.</w:t>
      </w:r>
    </w:p>
    <w:p w14:paraId="7E1B7480" w14:textId="77777777" w:rsidR="00164C5B" w:rsidRPr="00E8717C" w:rsidRDefault="00164C5B" w:rsidP="000C6F80">
      <w:pPr>
        <w:tabs>
          <w:tab w:val="left" w:pos="1134"/>
          <w:tab w:val="left" w:pos="1701"/>
        </w:tabs>
        <w:rPr>
          <w:noProof/>
          <w:lang w:val="lv-LV"/>
        </w:rPr>
      </w:pPr>
    </w:p>
    <w:p w14:paraId="7E514FC7" w14:textId="77777777" w:rsidR="00164C5B" w:rsidRPr="00E8717C" w:rsidRDefault="00164C5B" w:rsidP="000C6F80">
      <w:pPr>
        <w:tabs>
          <w:tab w:val="left" w:pos="1134"/>
          <w:tab w:val="left" w:pos="1701"/>
        </w:tabs>
        <w:rPr>
          <w:noProof/>
          <w:lang w:val="lv-LV"/>
        </w:rPr>
      </w:pPr>
    </w:p>
    <w:p w14:paraId="106E7A1C"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3.</w:t>
      </w:r>
      <w:r w:rsidRPr="00E8717C">
        <w:rPr>
          <w:b/>
          <w:bCs/>
          <w:noProof/>
          <w:lang w:val="lv-LV"/>
        </w:rPr>
        <w:tab/>
        <w:t>PALĪGVIELU SARAKSTS</w:t>
      </w:r>
    </w:p>
    <w:p w14:paraId="794F3E8A" w14:textId="77777777" w:rsidR="00164C5B" w:rsidRPr="00E8717C" w:rsidRDefault="00164C5B" w:rsidP="000C6F80">
      <w:pPr>
        <w:keepNext/>
        <w:tabs>
          <w:tab w:val="left" w:pos="1134"/>
          <w:tab w:val="left" w:pos="1701"/>
        </w:tabs>
        <w:rPr>
          <w:iCs/>
          <w:noProof/>
          <w:lang w:val="lv-LV"/>
        </w:rPr>
      </w:pPr>
    </w:p>
    <w:p w14:paraId="701F2113" w14:textId="77777777" w:rsidR="00164C5B" w:rsidRPr="00E8717C" w:rsidRDefault="00164C5B" w:rsidP="000C6F80">
      <w:pPr>
        <w:tabs>
          <w:tab w:val="left" w:pos="1134"/>
          <w:tab w:val="left" w:pos="1701"/>
        </w:tabs>
        <w:rPr>
          <w:noProof/>
          <w:lang w:val="lv-LV"/>
        </w:rPr>
      </w:pPr>
      <w:r w:rsidRPr="00E8717C">
        <w:rPr>
          <w:noProof/>
          <w:lang w:val="lv-LV"/>
        </w:rPr>
        <w:t>Satur laktozi un nātriju.</w:t>
      </w:r>
    </w:p>
    <w:p w14:paraId="7544DA4C" w14:textId="77777777" w:rsidR="00164C5B" w:rsidRPr="00E8717C" w:rsidRDefault="00164C5B" w:rsidP="000C6F80">
      <w:pPr>
        <w:tabs>
          <w:tab w:val="left" w:pos="1134"/>
          <w:tab w:val="left" w:pos="1701"/>
        </w:tabs>
        <w:rPr>
          <w:noProof/>
          <w:lang w:val="lv-LV"/>
        </w:rPr>
      </w:pPr>
      <w:r w:rsidRPr="00063D6C">
        <w:rPr>
          <w:noProof/>
          <w:highlight w:val="lightGray"/>
          <w:lang w:val="lv-LV"/>
        </w:rPr>
        <w:t>Sīkāku informāciju skatīt lietošanas instrukcijā.</w:t>
      </w:r>
    </w:p>
    <w:p w14:paraId="6D779450" w14:textId="77777777" w:rsidR="00164C5B" w:rsidRPr="00E8717C" w:rsidRDefault="00164C5B" w:rsidP="000C6F80">
      <w:pPr>
        <w:tabs>
          <w:tab w:val="left" w:pos="1134"/>
          <w:tab w:val="left" w:pos="1701"/>
        </w:tabs>
        <w:rPr>
          <w:noProof/>
          <w:lang w:val="lv-LV"/>
        </w:rPr>
      </w:pPr>
    </w:p>
    <w:p w14:paraId="1F81A0E6" w14:textId="77777777" w:rsidR="00164C5B" w:rsidRPr="00E8717C" w:rsidRDefault="00164C5B" w:rsidP="000C6F80">
      <w:pPr>
        <w:tabs>
          <w:tab w:val="left" w:pos="1134"/>
          <w:tab w:val="left" w:pos="1701"/>
        </w:tabs>
        <w:rPr>
          <w:noProof/>
          <w:lang w:val="lv-LV"/>
        </w:rPr>
      </w:pPr>
    </w:p>
    <w:p w14:paraId="4B065751"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4.</w:t>
      </w:r>
      <w:r w:rsidRPr="00E8717C">
        <w:rPr>
          <w:b/>
          <w:bCs/>
          <w:noProof/>
          <w:lang w:val="lv-LV"/>
        </w:rPr>
        <w:tab/>
        <w:t>ZĀĻU FORMA UN SATURS</w:t>
      </w:r>
    </w:p>
    <w:p w14:paraId="4D50AE5E" w14:textId="77777777" w:rsidR="008A7F3A" w:rsidRDefault="008A7F3A" w:rsidP="00AD63D9">
      <w:pPr>
        <w:keepNext/>
        <w:tabs>
          <w:tab w:val="left" w:pos="1134"/>
          <w:tab w:val="left" w:pos="1701"/>
        </w:tabs>
        <w:rPr>
          <w:noProof/>
          <w:highlight w:val="lightGray"/>
        </w:rPr>
      </w:pPr>
    </w:p>
    <w:p w14:paraId="2B3E343A" w14:textId="77777777" w:rsidR="00AD63D9" w:rsidRPr="00AD63D9" w:rsidRDefault="00AD63D9" w:rsidP="00AD63D9">
      <w:pPr>
        <w:keepNext/>
        <w:tabs>
          <w:tab w:val="left" w:pos="1134"/>
          <w:tab w:val="left" w:pos="1701"/>
        </w:tabs>
        <w:rPr>
          <w:noProof/>
        </w:rPr>
      </w:pPr>
      <w:r w:rsidRPr="00B72749">
        <w:rPr>
          <w:noProof/>
          <w:highlight w:val="lightGray"/>
        </w:rPr>
        <w:t>Apvalkotās tabletes</w:t>
      </w:r>
    </w:p>
    <w:p w14:paraId="0C665403" w14:textId="77777777" w:rsidR="00164C5B" w:rsidRPr="00E8717C" w:rsidRDefault="00164C5B" w:rsidP="000C6F80">
      <w:pPr>
        <w:keepNext/>
        <w:tabs>
          <w:tab w:val="left" w:pos="1134"/>
          <w:tab w:val="left" w:pos="1701"/>
        </w:tabs>
        <w:rPr>
          <w:noProof/>
          <w:lang w:val="lv-LV"/>
        </w:rPr>
      </w:pPr>
    </w:p>
    <w:p w14:paraId="4CB1C0BE" w14:textId="77777777" w:rsidR="00C0351E" w:rsidRPr="00E8717C" w:rsidRDefault="00C0351E" w:rsidP="000C6F80">
      <w:pPr>
        <w:tabs>
          <w:tab w:val="left" w:pos="1134"/>
          <w:tab w:val="left" w:pos="1701"/>
        </w:tabs>
        <w:rPr>
          <w:noProof/>
          <w:lang w:val="lv-LV"/>
        </w:rPr>
      </w:pPr>
      <w:r w:rsidRPr="00E8717C">
        <w:rPr>
          <w:noProof/>
          <w:lang w:val="lv-LV"/>
        </w:rPr>
        <w:t>56 </w:t>
      </w:r>
      <w:r w:rsidR="00814439" w:rsidRPr="00814439">
        <w:rPr>
          <w:noProof/>
        </w:rPr>
        <w:t xml:space="preserve">x 1 </w:t>
      </w:r>
      <w:r w:rsidRPr="00E8717C">
        <w:rPr>
          <w:noProof/>
          <w:lang w:val="lv-LV"/>
        </w:rPr>
        <w:t>apvalkotās tabletes</w:t>
      </w:r>
    </w:p>
    <w:p w14:paraId="5A3C2811" w14:textId="77777777" w:rsidR="001C4637" w:rsidRDefault="00C0351E" w:rsidP="000C6F80">
      <w:pPr>
        <w:tabs>
          <w:tab w:val="left" w:pos="1134"/>
          <w:tab w:val="left" w:pos="1701"/>
        </w:tabs>
        <w:rPr>
          <w:noProof/>
          <w:lang w:val="lv-LV"/>
        </w:rPr>
      </w:pPr>
      <w:r w:rsidRPr="00B72749">
        <w:rPr>
          <w:noProof/>
          <w:highlight w:val="lightGray"/>
          <w:lang w:val="lv-LV"/>
        </w:rPr>
        <w:t>60 </w:t>
      </w:r>
      <w:r w:rsidR="00814439" w:rsidRPr="00B72749">
        <w:rPr>
          <w:noProof/>
          <w:highlight w:val="lightGray"/>
        </w:rPr>
        <w:t xml:space="preserve">x 1 </w:t>
      </w:r>
      <w:r w:rsidRPr="00B72749">
        <w:rPr>
          <w:noProof/>
          <w:highlight w:val="lightGray"/>
          <w:lang w:val="lv-LV"/>
        </w:rPr>
        <w:t>apvalkotās tabletes</w:t>
      </w:r>
    </w:p>
    <w:p w14:paraId="01828DC7" w14:textId="4736D687" w:rsidR="000C393B" w:rsidRPr="00E8717C" w:rsidRDefault="000C393B" w:rsidP="000C6F80">
      <w:pPr>
        <w:tabs>
          <w:tab w:val="left" w:pos="1134"/>
          <w:tab w:val="left" w:pos="1701"/>
        </w:tabs>
        <w:rPr>
          <w:noProof/>
          <w:lang w:val="lv-LV"/>
        </w:rPr>
      </w:pPr>
      <w:r w:rsidRPr="00AE6EE8">
        <w:rPr>
          <w:noProof/>
          <w:highlight w:val="lightGray"/>
          <w:lang w:val="lv-LV"/>
        </w:rPr>
        <w:t>112 x 1 apvalkotās tabletes</w:t>
      </w:r>
    </w:p>
    <w:p w14:paraId="50D9F55B" w14:textId="77777777" w:rsidR="00164C5B" w:rsidRPr="00E8717C" w:rsidRDefault="00164C5B" w:rsidP="000C6F80">
      <w:pPr>
        <w:tabs>
          <w:tab w:val="left" w:pos="1134"/>
          <w:tab w:val="left" w:pos="1701"/>
        </w:tabs>
        <w:rPr>
          <w:noProof/>
          <w:lang w:val="lv-LV"/>
        </w:rPr>
      </w:pPr>
    </w:p>
    <w:p w14:paraId="54A69473" w14:textId="77777777" w:rsidR="00164C5B" w:rsidRPr="00E8717C" w:rsidRDefault="00164C5B" w:rsidP="000C6F80">
      <w:pPr>
        <w:tabs>
          <w:tab w:val="left" w:pos="1134"/>
          <w:tab w:val="left" w:pos="1701"/>
        </w:tabs>
        <w:rPr>
          <w:noProof/>
          <w:lang w:val="lv-LV"/>
        </w:rPr>
      </w:pPr>
    </w:p>
    <w:p w14:paraId="1599EB4D"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5.</w:t>
      </w:r>
      <w:r w:rsidRPr="00E8717C">
        <w:rPr>
          <w:b/>
          <w:bCs/>
          <w:noProof/>
          <w:lang w:val="lv-LV"/>
        </w:rPr>
        <w:tab/>
        <w:t>LIETOŠANAS UN IEVADĪŠANAS VEIDS(-I)</w:t>
      </w:r>
    </w:p>
    <w:p w14:paraId="4CE4B58D" w14:textId="77777777" w:rsidR="00164C5B" w:rsidRPr="00E8717C" w:rsidRDefault="00164C5B" w:rsidP="000C6F80">
      <w:pPr>
        <w:keepNext/>
        <w:tabs>
          <w:tab w:val="left" w:pos="1134"/>
          <w:tab w:val="left" w:pos="1701"/>
        </w:tabs>
        <w:rPr>
          <w:noProof/>
          <w:lang w:val="lv-LV"/>
        </w:rPr>
      </w:pPr>
    </w:p>
    <w:p w14:paraId="7D15AE1F" w14:textId="77777777" w:rsidR="00164C5B" w:rsidRPr="00E8717C" w:rsidRDefault="00164C5B" w:rsidP="000C6F80">
      <w:pPr>
        <w:tabs>
          <w:tab w:val="left" w:pos="1134"/>
          <w:tab w:val="left" w:pos="1701"/>
        </w:tabs>
        <w:rPr>
          <w:noProof/>
          <w:lang w:val="lv-LV"/>
        </w:rPr>
      </w:pPr>
      <w:r w:rsidRPr="00E8717C">
        <w:rPr>
          <w:noProof/>
          <w:lang w:val="lv-LV"/>
        </w:rPr>
        <w:t xml:space="preserve">Lietojiet </w:t>
      </w:r>
      <w:r w:rsidR="001D36B3">
        <w:rPr>
          <w:noProof/>
          <w:lang w:val="lv-LV"/>
        </w:rPr>
        <w:t>Abiraterone Accord</w:t>
      </w:r>
      <w:r w:rsidRPr="00E8717C">
        <w:rPr>
          <w:noProof/>
          <w:lang w:val="lv-LV"/>
        </w:rPr>
        <w:t xml:space="preserve"> vismaz </w:t>
      </w:r>
      <w:r w:rsidR="00154A1F" w:rsidRPr="00E8717C">
        <w:rPr>
          <w:noProof/>
          <w:lang w:val="lv-LV"/>
        </w:rPr>
        <w:t xml:space="preserve">vienu stundu pirms vai vismaz </w:t>
      </w:r>
      <w:r w:rsidRPr="00E8717C">
        <w:rPr>
          <w:noProof/>
          <w:lang w:val="lv-LV"/>
        </w:rPr>
        <w:t>divas stundas pēc ēšanas.</w:t>
      </w:r>
    </w:p>
    <w:p w14:paraId="43C5DB8A" w14:textId="77777777" w:rsidR="00164C5B" w:rsidRPr="00E8717C" w:rsidRDefault="00164C5B" w:rsidP="000C6F80">
      <w:pPr>
        <w:tabs>
          <w:tab w:val="left" w:pos="1134"/>
          <w:tab w:val="left" w:pos="1701"/>
        </w:tabs>
        <w:rPr>
          <w:noProof/>
          <w:lang w:val="lv-LV"/>
        </w:rPr>
      </w:pPr>
      <w:r w:rsidRPr="00E8717C">
        <w:rPr>
          <w:noProof/>
          <w:lang w:val="lv-LV"/>
        </w:rPr>
        <w:t>Pirms lietošanas izlasiet lietošanas instrukciju.</w:t>
      </w:r>
    </w:p>
    <w:p w14:paraId="188415C7" w14:textId="77777777" w:rsidR="00230AAE" w:rsidRPr="00E8717C" w:rsidRDefault="00230AAE" w:rsidP="000C6F80">
      <w:pPr>
        <w:tabs>
          <w:tab w:val="left" w:pos="1134"/>
          <w:tab w:val="left" w:pos="1701"/>
        </w:tabs>
        <w:rPr>
          <w:noProof/>
          <w:lang w:val="lv-LV"/>
        </w:rPr>
      </w:pPr>
      <w:r w:rsidRPr="00E8717C">
        <w:rPr>
          <w:noProof/>
          <w:lang w:val="lv-LV"/>
        </w:rPr>
        <w:t>Iekšķīgai lietošanai.</w:t>
      </w:r>
    </w:p>
    <w:p w14:paraId="1E442233" w14:textId="77777777" w:rsidR="00164C5B" w:rsidRPr="00E8717C" w:rsidRDefault="00164C5B" w:rsidP="000C6F80">
      <w:pPr>
        <w:tabs>
          <w:tab w:val="left" w:pos="1134"/>
          <w:tab w:val="left" w:pos="1701"/>
        </w:tabs>
        <w:autoSpaceDE w:val="0"/>
        <w:autoSpaceDN w:val="0"/>
        <w:adjustRightInd w:val="0"/>
        <w:rPr>
          <w:noProof/>
          <w:lang w:val="lv-LV"/>
        </w:rPr>
      </w:pPr>
    </w:p>
    <w:p w14:paraId="36E0CD21" w14:textId="77777777" w:rsidR="00164C5B" w:rsidRPr="00E8717C" w:rsidRDefault="00164C5B" w:rsidP="000C6F80">
      <w:pPr>
        <w:tabs>
          <w:tab w:val="left" w:pos="1134"/>
          <w:tab w:val="left" w:pos="1701"/>
        </w:tabs>
        <w:autoSpaceDE w:val="0"/>
        <w:autoSpaceDN w:val="0"/>
        <w:adjustRightInd w:val="0"/>
        <w:rPr>
          <w:noProof/>
          <w:lang w:val="lv-LV"/>
        </w:rPr>
      </w:pPr>
    </w:p>
    <w:p w14:paraId="692A3338"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6.</w:t>
      </w:r>
      <w:r w:rsidRPr="00E8717C">
        <w:rPr>
          <w:b/>
          <w:bCs/>
          <w:noProof/>
          <w:lang w:val="lv-LV"/>
        </w:rPr>
        <w:tab/>
        <w:t>ĪPAŠI BRĪDINĀJUMI PAR ZĀĻU UZGLABĀŠANU BĒRNIEM NEREDZAMĀ UN NEPIEEJAMĀ VIETĀ</w:t>
      </w:r>
    </w:p>
    <w:p w14:paraId="12FBC915" w14:textId="77777777" w:rsidR="00164C5B" w:rsidRPr="00E8717C" w:rsidRDefault="00164C5B" w:rsidP="000C6F80">
      <w:pPr>
        <w:keepNext/>
        <w:tabs>
          <w:tab w:val="left" w:pos="1134"/>
          <w:tab w:val="left" w:pos="1701"/>
        </w:tabs>
        <w:rPr>
          <w:noProof/>
          <w:lang w:val="lv-LV"/>
        </w:rPr>
      </w:pPr>
    </w:p>
    <w:p w14:paraId="605DE705" w14:textId="77777777" w:rsidR="00164C5B" w:rsidRPr="00E8717C" w:rsidRDefault="00164C5B" w:rsidP="000C6F80">
      <w:pPr>
        <w:tabs>
          <w:tab w:val="left" w:pos="1134"/>
          <w:tab w:val="left" w:pos="1701"/>
        </w:tabs>
        <w:rPr>
          <w:noProof/>
          <w:lang w:val="lv-LV"/>
        </w:rPr>
      </w:pPr>
      <w:r w:rsidRPr="00E8717C">
        <w:rPr>
          <w:noProof/>
          <w:lang w:val="lv-LV"/>
        </w:rPr>
        <w:t>Uzglabāt bērniem neredzamā un nepieejamā vietā.</w:t>
      </w:r>
    </w:p>
    <w:p w14:paraId="0D749418" w14:textId="77777777" w:rsidR="00164C5B" w:rsidRPr="00E8717C" w:rsidRDefault="00164C5B" w:rsidP="000C6F80">
      <w:pPr>
        <w:tabs>
          <w:tab w:val="left" w:pos="1134"/>
          <w:tab w:val="left" w:pos="1701"/>
        </w:tabs>
        <w:rPr>
          <w:noProof/>
          <w:lang w:val="lv-LV"/>
        </w:rPr>
      </w:pPr>
    </w:p>
    <w:p w14:paraId="4C621810" w14:textId="77777777" w:rsidR="00164C5B" w:rsidRPr="00E8717C" w:rsidRDefault="00164C5B" w:rsidP="000C6F80">
      <w:pPr>
        <w:tabs>
          <w:tab w:val="left" w:pos="1134"/>
          <w:tab w:val="left" w:pos="1701"/>
        </w:tabs>
        <w:rPr>
          <w:noProof/>
          <w:lang w:val="lv-LV"/>
        </w:rPr>
      </w:pPr>
    </w:p>
    <w:p w14:paraId="6A41F241"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7.</w:t>
      </w:r>
      <w:r w:rsidRPr="00E8717C">
        <w:rPr>
          <w:b/>
          <w:bCs/>
          <w:noProof/>
          <w:lang w:val="lv-LV"/>
        </w:rPr>
        <w:tab/>
        <w:t>CITI ĪPAŠI BRĪDINĀJUMI, JA NEPIECIEŠAMS</w:t>
      </w:r>
    </w:p>
    <w:p w14:paraId="7EF79CA6" w14:textId="77777777" w:rsidR="00164C5B" w:rsidRPr="00E8717C" w:rsidRDefault="00164C5B" w:rsidP="000C6F80">
      <w:pPr>
        <w:keepNext/>
        <w:tabs>
          <w:tab w:val="left" w:pos="1134"/>
          <w:tab w:val="left" w:pos="1701"/>
        </w:tabs>
        <w:rPr>
          <w:noProof/>
          <w:lang w:val="lv-LV"/>
        </w:rPr>
      </w:pPr>
    </w:p>
    <w:p w14:paraId="7C4181DD" w14:textId="77777777" w:rsidR="00C07E79" w:rsidRPr="00E8717C" w:rsidRDefault="00C07E79" w:rsidP="00C07E79">
      <w:pPr>
        <w:tabs>
          <w:tab w:val="left" w:pos="1134"/>
          <w:tab w:val="left" w:pos="1701"/>
        </w:tabs>
        <w:rPr>
          <w:noProof/>
          <w:lang w:val="lv-LV"/>
        </w:rPr>
      </w:pPr>
      <w:r w:rsidRPr="00E8717C">
        <w:rPr>
          <w:noProof/>
          <w:lang w:val="lv-LV"/>
        </w:rPr>
        <w:t xml:space="preserve">Grūtnieces un sievietes, kurām varētu būt iestājusies grūtniecība, nedrīkst rīkoties ar </w:t>
      </w:r>
      <w:r>
        <w:rPr>
          <w:noProof/>
          <w:lang w:val="lv-LV"/>
        </w:rPr>
        <w:t>Abiraterone Accord</w:t>
      </w:r>
      <w:r w:rsidRPr="00E8717C">
        <w:rPr>
          <w:noProof/>
          <w:lang w:val="lv-LV"/>
        </w:rPr>
        <w:t xml:space="preserve"> bez cimdiem.</w:t>
      </w:r>
    </w:p>
    <w:p w14:paraId="781FFB56" w14:textId="77777777" w:rsidR="00164C5B" w:rsidRPr="00E8717C" w:rsidRDefault="00164C5B" w:rsidP="000C6F80">
      <w:pPr>
        <w:tabs>
          <w:tab w:val="left" w:pos="1134"/>
          <w:tab w:val="left" w:pos="1701"/>
        </w:tabs>
        <w:rPr>
          <w:noProof/>
          <w:lang w:val="lv-LV"/>
        </w:rPr>
      </w:pPr>
    </w:p>
    <w:p w14:paraId="7DF9FC6A" w14:textId="77777777" w:rsidR="000C6F80" w:rsidRPr="00E8717C" w:rsidRDefault="000C6F80" w:rsidP="000C6F80">
      <w:pPr>
        <w:tabs>
          <w:tab w:val="left" w:pos="1134"/>
          <w:tab w:val="left" w:pos="1701"/>
        </w:tabs>
        <w:rPr>
          <w:noProof/>
          <w:lang w:val="lv-LV"/>
        </w:rPr>
      </w:pPr>
    </w:p>
    <w:p w14:paraId="7A55572E"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8.</w:t>
      </w:r>
      <w:r w:rsidRPr="00E8717C">
        <w:rPr>
          <w:b/>
          <w:bCs/>
          <w:noProof/>
          <w:lang w:val="lv-LV"/>
        </w:rPr>
        <w:tab/>
        <w:t>DERĪGUMA TERMIŅŠ</w:t>
      </w:r>
    </w:p>
    <w:p w14:paraId="36FE7679" w14:textId="77777777" w:rsidR="00164C5B" w:rsidRPr="00E8717C" w:rsidRDefault="00164C5B" w:rsidP="000C6F80">
      <w:pPr>
        <w:keepNext/>
        <w:tabs>
          <w:tab w:val="left" w:pos="1134"/>
          <w:tab w:val="left" w:pos="1701"/>
        </w:tabs>
        <w:rPr>
          <w:noProof/>
          <w:lang w:val="lv-LV"/>
        </w:rPr>
      </w:pPr>
    </w:p>
    <w:p w14:paraId="5B13D60C" w14:textId="77777777" w:rsidR="009C5B0E" w:rsidRPr="00063D6C" w:rsidRDefault="009C5B0E" w:rsidP="009C5B0E">
      <w:pPr>
        <w:widowControl w:val="0"/>
        <w:tabs>
          <w:tab w:val="clear" w:pos="567"/>
        </w:tabs>
        <w:autoSpaceDE w:val="0"/>
        <w:autoSpaceDN w:val="0"/>
        <w:rPr>
          <w:snapToGrid/>
          <w:lang w:val="lv-LV" w:eastAsia="en-US" w:bidi="en-US"/>
        </w:rPr>
      </w:pPr>
      <w:r w:rsidRPr="00063D6C">
        <w:rPr>
          <w:snapToGrid/>
          <w:lang w:val="lv-LV" w:eastAsia="en-US" w:bidi="en-US"/>
        </w:rPr>
        <w:t>EXP</w:t>
      </w:r>
    </w:p>
    <w:p w14:paraId="23077F40" w14:textId="77777777" w:rsidR="00164C5B" w:rsidRPr="00E8717C" w:rsidRDefault="00164C5B" w:rsidP="000C6F80">
      <w:pPr>
        <w:tabs>
          <w:tab w:val="left" w:pos="1134"/>
          <w:tab w:val="left" w:pos="1701"/>
        </w:tabs>
        <w:rPr>
          <w:noProof/>
          <w:lang w:val="lv-LV"/>
        </w:rPr>
      </w:pPr>
    </w:p>
    <w:p w14:paraId="71A97B83" w14:textId="77777777" w:rsidR="00164C5B" w:rsidRPr="00E8717C" w:rsidRDefault="00164C5B" w:rsidP="000C6F80">
      <w:pPr>
        <w:tabs>
          <w:tab w:val="left" w:pos="1134"/>
          <w:tab w:val="left" w:pos="1701"/>
        </w:tabs>
        <w:rPr>
          <w:noProof/>
          <w:lang w:val="lv-LV"/>
        </w:rPr>
      </w:pPr>
    </w:p>
    <w:p w14:paraId="0DF43273"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noProof/>
          <w:lang w:val="lv-LV"/>
        </w:rPr>
        <w:t>9</w:t>
      </w:r>
      <w:r w:rsidRPr="00E8717C">
        <w:rPr>
          <w:b/>
          <w:bCs/>
          <w:noProof/>
          <w:lang w:val="lv-LV"/>
        </w:rPr>
        <w:t>.</w:t>
      </w:r>
      <w:r w:rsidRPr="00E8717C">
        <w:rPr>
          <w:b/>
          <w:bCs/>
          <w:noProof/>
          <w:lang w:val="lv-LV"/>
        </w:rPr>
        <w:tab/>
        <w:t>ĪPAŠI UZGLABĀŠANAS NOSACĪJUMI</w:t>
      </w:r>
    </w:p>
    <w:p w14:paraId="6C4021F1" w14:textId="77777777" w:rsidR="00164C5B" w:rsidRPr="00E8717C" w:rsidRDefault="00164C5B" w:rsidP="000C6F80">
      <w:pPr>
        <w:tabs>
          <w:tab w:val="left" w:pos="1134"/>
          <w:tab w:val="left" w:pos="1701"/>
        </w:tabs>
        <w:rPr>
          <w:noProof/>
          <w:lang w:val="lv-LV"/>
        </w:rPr>
      </w:pPr>
    </w:p>
    <w:p w14:paraId="73631548" w14:textId="77777777" w:rsidR="00164C5B" w:rsidRPr="00E8717C" w:rsidRDefault="00164C5B" w:rsidP="000C6F80">
      <w:pPr>
        <w:tabs>
          <w:tab w:val="left" w:pos="1134"/>
          <w:tab w:val="left" w:pos="1701"/>
        </w:tabs>
        <w:rPr>
          <w:noProof/>
          <w:lang w:val="lv-LV"/>
        </w:rPr>
      </w:pPr>
    </w:p>
    <w:p w14:paraId="3B345960"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10.</w:t>
      </w:r>
      <w:r w:rsidRPr="00E8717C">
        <w:rPr>
          <w:b/>
          <w:bCs/>
          <w:noProof/>
          <w:lang w:val="lv-LV"/>
        </w:rPr>
        <w:tab/>
        <w:t>ĪPAŠI PIESARDZĪBAS PASĀKUMI, IZNĪCINOT NEIZLIETOTĀS ZĀLES VAI IZMANTOTOS MATERIĀLUS, KAS BIJUŠI SASKARĒ AR ŠĪM ZĀLĒM, JA PIEMĒROJAMS</w:t>
      </w:r>
    </w:p>
    <w:p w14:paraId="62559935" w14:textId="77777777" w:rsidR="00164C5B" w:rsidRPr="00E8717C" w:rsidRDefault="00164C5B" w:rsidP="000C6F80">
      <w:pPr>
        <w:keepNext/>
        <w:tabs>
          <w:tab w:val="left" w:pos="1134"/>
          <w:tab w:val="left" w:pos="1701"/>
        </w:tabs>
        <w:rPr>
          <w:noProof/>
          <w:lang w:val="lv-LV"/>
        </w:rPr>
      </w:pPr>
    </w:p>
    <w:p w14:paraId="08E35E39" w14:textId="77777777" w:rsidR="00164C5B" w:rsidRPr="00E8717C" w:rsidRDefault="00164C5B" w:rsidP="000C6F80">
      <w:pPr>
        <w:tabs>
          <w:tab w:val="left" w:pos="1134"/>
          <w:tab w:val="left" w:pos="1701"/>
        </w:tabs>
        <w:rPr>
          <w:noProof/>
          <w:lang w:val="lv-LV"/>
        </w:rPr>
      </w:pPr>
      <w:r w:rsidRPr="00B72749">
        <w:rPr>
          <w:noProof/>
          <w:highlight w:val="lightGray"/>
          <w:lang w:val="lv-LV"/>
        </w:rPr>
        <w:t>Neizlietotās zāles iznīcināt saskaņā ar vietējām prasībām.</w:t>
      </w:r>
    </w:p>
    <w:p w14:paraId="15A26DA0" w14:textId="77777777" w:rsidR="00164C5B" w:rsidRPr="00E8717C" w:rsidRDefault="00164C5B" w:rsidP="000C6F80">
      <w:pPr>
        <w:tabs>
          <w:tab w:val="left" w:pos="1134"/>
          <w:tab w:val="left" w:pos="1701"/>
        </w:tabs>
        <w:rPr>
          <w:noProof/>
          <w:lang w:val="lv-LV"/>
        </w:rPr>
      </w:pPr>
    </w:p>
    <w:p w14:paraId="13546074" w14:textId="77777777" w:rsidR="00164C5B" w:rsidRPr="00E8717C" w:rsidRDefault="00164C5B" w:rsidP="000C6F80">
      <w:pPr>
        <w:tabs>
          <w:tab w:val="left" w:pos="1134"/>
          <w:tab w:val="left" w:pos="1701"/>
        </w:tabs>
        <w:rPr>
          <w:noProof/>
          <w:lang w:val="lv-LV"/>
        </w:rPr>
      </w:pPr>
    </w:p>
    <w:p w14:paraId="27050700"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11.</w:t>
      </w:r>
      <w:r w:rsidRPr="00E8717C">
        <w:rPr>
          <w:b/>
          <w:bCs/>
          <w:noProof/>
          <w:lang w:val="lv-LV"/>
        </w:rPr>
        <w:tab/>
        <w:t>REĢISTRĀCIJAS APLIECĪBAS ĪPAŠNIEKA NOSAUKUMS UN ADRESE</w:t>
      </w:r>
    </w:p>
    <w:p w14:paraId="06EA6212" w14:textId="77777777" w:rsidR="00164C5B" w:rsidRPr="00E8717C" w:rsidRDefault="00164C5B" w:rsidP="000C6F80">
      <w:pPr>
        <w:keepNext/>
        <w:tabs>
          <w:tab w:val="left" w:pos="1134"/>
          <w:tab w:val="left" w:pos="1701"/>
        </w:tabs>
        <w:rPr>
          <w:iCs/>
          <w:noProof/>
          <w:lang w:val="lv-LV"/>
        </w:rPr>
      </w:pPr>
    </w:p>
    <w:p w14:paraId="68C1028F" w14:textId="77777777" w:rsidR="00814439" w:rsidRPr="00814439" w:rsidRDefault="00814439" w:rsidP="00814439">
      <w:pPr>
        <w:keepNext/>
        <w:tabs>
          <w:tab w:val="left" w:pos="1134"/>
          <w:tab w:val="left" w:pos="1701"/>
        </w:tabs>
        <w:rPr>
          <w:noProof/>
        </w:rPr>
      </w:pPr>
      <w:r w:rsidRPr="00814439">
        <w:rPr>
          <w:noProof/>
        </w:rPr>
        <w:t>Accord Healthcare S.L.U.</w:t>
      </w:r>
    </w:p>
    <w:p w14:paraId="4F8C26BA" w14:textId="77777777" w:rsidR="00814439" w:rsidRPr="00814439" w:rsidRDefault="00814439" w:rsidP="00814439">
      <w:pPr>
        <w:keepNext/>
        <w:tabs>
          <w:tab w:val="left" w:pos="1134"/>
          <w:tab w:val="left" w:pos="1701"/>
        </w:tabs>
        <w:rPr>
          <w:noProof/>
        </w:rPr>
      </w:pPr>
      <w:r w:rsidRPr="00814439">
        <w:rPr>
          <w:noProof/>
        </w:rPr>
        <w:t>World Trade Center, Moll de Barcelona, s/n,</w:t>
      </w:r>
    </w:p>
    <w:p w14:paraId="4EB6944C" w14:textId="77777777" w:rsidR="00814439" w:rsidRPr="00814439" w:rsidRDefault="00814439" w:rsidP="00814439">
      <w:pPr>
        <w:keepNext/>
        <w:tabs>
          <w:tab w:val="left" w:pos="1134"/>
          <w:tab w:val="left" w:pos="1701"/>
        </w:tabs>
        <w:rPr>
          <w:noProof/>
        </w:rPr>
      </w:pPr>
      <w:r w:rsidRPr="00814439">
        <w:rPr>
          <w:noProof/>
        </w:rPr>
        <w:t>Edifici Est, 6</w:t>
      </w:r>
      <w:r w:rsidRPr="00814439">
        <w:rPr>
          <w:noProof/>
          <w:vertAlign w:val="superscript"/>
        </w:rPr>
        <w:t>a</w:t>
      </w:r>
      <w:r w:rsidRPr="00814439">
        <w:rPr>
          <w:noProof/>
        </w:rPr>
        <w:t xml:space="preserve"> Planta,</w:t>
      </w:r>
    </w:p>
    <w:p w14:paraId="4D640292" w14:textId="77777777" w:rsidR="00814439" w:rsidRPr="00814439" w:rsidRDefault="00814439" w:rsidP="00814439">
      <w:pPr>
        <w:keepNext/>
        <w:tabs>
          <w:tab w:val="left" w:pos="1134"/>
          <w:tab w:val="left" w:pos="1701"/>
        </w:tabs>
        <w:rPr>
          <w:noProof/>
        </w:rPr>
      </w:pPr>
      <w:r w:rsidRPr="00814439">
        <w:rPr>
          <w:noProof/>
        </w:rPr>
        <w:t>08039 Barcelona,</w:t>
      </w:r>
    </w:p>
    <w:p w14:paraId="10C38883" w14:textId="77777777" w:rsidR="00814439" w:rsidRPr="00814439" w:rsidRDefault="00814439" w:rsidP="00814439">
      <w:pPr>
        <w:keepNext/>
        <w:tabs>
          <w:tab w:val="left" w:pos="1134"/>
          <w:tab w:val="left" w:pos="1701"/>
        </w:tabs>
        <w:rPr>
          <w:noProof/>
        </w:rPr>
      </w:pPr>
      <w:r w:rsidRPr="00814439">
        <w:rPr>
          <w:noProof/>
        </w:rPr>
        <w:t>Sp</w:t>
      </w:r>
      <w:r>
        <w:rPr>
          <w:noProof/>
        </w:rPr>
        <w:t>ānija</w:t>
      </w:r>
    </w:p>
    <w:p w14:paraId="3858CB87" w14:textId="77777777" w:rsidR="00164C5B" w:rsidRPr="00E8717C" w:rsidRDefault="00164C5B" w:rsidP="000C6F80">
      <w:pPr>
        <w:tabs>
          <w:tab w:val="left" w:pos="1134"/>
          <w:tab w:val="left" w:pos="1701"/>
        </w:tabs>
        <w:rPr>
          <w:noProof/>
          <w:lang w:val="lv-LV"/>
        </w:rPr>
      </w:pPr>
    </w:p>
    <w:p w14:paraId="4184CDE3" w14:textId="77777777" w:rsidR="00164C5B" w:rsidRPr="00E8717C" w:rsidRDefault="00164C5B" w:rsidP="000C6F80">
      <w:pPr>
        <w:tabs>
          <w:tab w:val="left" w:pos="1134"/>
          <w:tab w:val="left" w:pos="1701"/>
        </w:tabs>
        <w:rPr>
          <w:noProof/>
          <w:lang w:val="lv-LV"/>
        </w:rPr>
      </w:pPr>
    </w:p>
    <w:p w14:paraId="1EDB611F"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12.</w:t>
      </w:r>
      <w:r w:rsidRPr="00E8717C">
        <w:rPr>
          <w:b/>
          <w:bCs/>
          <w:noProof/>
          <w:lang w:val="lv-LV"/>
        </w:rPr>
        <w:tab/>
        <w:t>REĢISTRĀCIJAS APLIECĪBAS NUMURS(-I)</w:t>
      </w:r>
    </w:p>
    <w:p w14:paraId="6129AC10" w14:textId="77777777" w:rsidR="00164C5B" w:rsidRPr="00E8717C" w:rsidRDefault="00164C5B" w:rsidP="000C6F80">
      <w:pPr>
        <w:keepNext/>
        <w:tabs>
          <w:tab w:val="left" w:pos="1134"/>
          <w:tab w:val="left" w:pos="1701"/>
        </w:tabs>
        <w:rPr>
          <w:noProof/>
          <w:lang w:val="lv-LV"/>
        </w:rPr>
      </w:pPr>
    </w:p>
    <w:p w14:paraId="16BADECC" w14:textId="77777777" w:rsidR="00C07E79" w:rsidRPr="00B72749" w:rsidRDefault="00C07E79" w:rsidP="00C07E79">
      <w:pPr>
        <w:tabs>
          <w:tab w:val="clear" w:pos="567"/>
        </w:tabs>
        <w:spacing w:before="9"/>
        <w:rPr>
          <w:snapToGrid/>
          <w:color w:val="000000"/>
          <w:szCs w:val="20"/>
          <w:lang w:eastAsia="x-none"/>
        </w:rPr>
      </w:pPr>
      <w:r w:rsidRPr="00B72749">
        <w:rPr>
          <w:snapToGrid/>
          <w:color w:val="000000"/>
          <w:szCs w:val="20"/>
          <w:lang w:eastAsia="x-none"/>
        </w:rPr>
        <w:t>EU/1/20/1512/002</w:t>
      </w:r>
    </w:p>
    <w:p w14:paraId="1A01EAB0" w14:textId="77777777" w:rsidR="00C07E79" w:rsidRPr="00AE6EE8" w:rsidRDefault="00C07E79" w:rsidP="00C07E79">
      <w:pPr>
        <w:tabs>
          <w:tab w:val="clear" w:pos="567"/>
        </w:tabs>
        <w:spacing w:before="9"/>
        <w:rPr>
          <w:snapToGrid/>
          <w:color w:val="000000"/>
          <w:szCs w:val="20"/>
          <w:highlight w:val="lightGray"/>
          <w:lang w:eastAsia="x-none"/>
        </w:rPr>
      </w:pPr>
      <w:r w:rsidRPr="00AE6EE8">
        <w:rPr>
          <w:snapToGrid/>
          <w:color w:val="000000"/>
          <w:szCs w:val="20"/>
          <w:highlight w:val="lightGray"/>
          <w:lang w:eastAsia="x-none"/>
        </w:rPr>
        <w:t>EU/1/20/1512/003</w:t>
      </w:r>
    </w:p>
    <w:p w14:paraId="19CE80B0" w14:textId="1F2AE0CF" w:rsidR="000C393B" w:rsidRDefault="000C393B" w:rsidP="000C393B">
      <w:pPr>
        <w:tabs>
          <w:tab w:val="clear" w:pos="567"/>
        </w:tabs>
        <w:rPr>
          <w:snapToGrid/>
          <w:color w:val="000000"/>
          <w:szCs w:val="20"/>
          <w:lang w:val="lv-LV" w:eastAsia="x-none"/>
        </w:rPr>
      </w:pPr>
      <w:r w:rsidRPr="00AE6EE8">
        <w:rPr>
          <w:snapToGrid/>
          <w:color w:val="000000"/>
          <w:szCs w:val="20"/>
          <w:highlight w:val="lightGray"/>
          <w:lang w:val="lv-LV" w:eastAsia="x-none"/>
        </w:rPr>
        <w:t>EU/1/20/1512/004</w:t>
      </w:r>
    </w:p>
    <w:p w14:paraId="2F81E0E0" w14:textId="77777777" w:rsidR="000C393B" w:rsidRPr="00C07E79" w:rsidRDefault="000C393B" w:rsidP="00C07E79">
      <w:pPr>
        <w:tabs>
          <w:tab w:val="clear" w:pos="567"/>
        </w:tabs>
        <w:spacing w:before="9"/>
        <w:rPr>
          <w:snapToGrid/>
          <w:color w:val="000000"/>
          <w:szCs w:val="20"/>
          <w:lang w:eastAsia="x-none"/>
        </w:rPr>
      </w:pPr>
    </w:p>
    <w:p w14:paraId="56952CB7" w14:textId="77777777" w:rsidR="00164C5B" w:rsidRPr="00E8717C" w:rsidRDefault="00164C5B" w:rsidP="000C6F80">
      <w:pPr>
        <w:tabs>
          <w:tab w:val="left" w:pos="1134"/>
          <w:tab w:val="left" w:pos="1701"/>
        </w:tabs>
        <w:rPr>
          <w:noProof/>
          <w:lang w:val="lv-LV"/>
        </w:rPr>
      </w:pPr>
    </w:p>
    <w:p w14:paraId="33E14CF6" w14:textId="77777777" w:rsidR="00164C5B" w:rsidRPr="00E8717C" w:rsidRDefault="00164C5B" w:rsidP="000C6F80">
      <w:pPr>
        <w:tabs>
          <w:tab w:val="left" w:pos="1134"/>
          <w:tab w:val="left" w:pos="1701"/>
        </w:tabs>
        <w:rPr>
          <w:noProof/>
          <w:lang w:val="lv-LV"/>
        </w:rPr>
      </w:pPr>
    </w:p>
    <w:p w14:paraId="65524318"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bCs/>
          <w:noProof/>
          <w:lang w:val="lv-LV"/>
        </w:rPr>
      </w:pPr>
      <w:r w:rsidRPr="00E8717C">
        <w:rPr>
          <w:b/>
          <w:bCs/>
          <w:noProof/>
          <w:lang w:val="lv-LV"/>
        </w:rPr>
        <w:t>13.</w:t>
      </w:r>
      <w:r w:rsidRPr="00E8717C">
        <w:rPr>
          <w:b/>
          <w:bCs/>
          <w:noProof/>
          <w:lang w:val="lv-LV"/>
        </w:rPr>
        <w:tab/>
        <w:t>SĒRIJAS NUMURS</w:t>
      </w:r>
    </w:p>
    <w:p w14:paraId="1FE4E5BC" w14:textId="77777777" w:rsidR="00164C5B" w:rsidRPr="00E8717C" w:rsidRDefault="00164C5B" w:rsidP="000C6F80">
      <w:pPr>
        <w:keepNext/>
        <w:tabs>
          <w:tab w:val="left" w:pos="1134"/>
          <w:tab w:val="left" w:pos="1701"/>
        </w:tabs>
        <w:rPr>
          <w:noProof/>
          <w:lang w:val="lv-LV"/>
        </w:rPr>
      </w:pPr>
    </w:p>
    <w:p w14:paraId="2B4E13FF" w14:textId="77777777" w:rsidR="009C5B0E" w:rsidRPr="009C5B0E" w:rsidRDefault="009C5B0E" w:rsidP="009C5B0E">
      <w:pPr>
        <w:widowControl w:val="0"/>
        <w:tabs>
          <w:tab w:val="clear" w:pos="567"/>
        </w:tabs>
        <w:autoSpaceDE w:val="0"/>
        <w:autoSpaceDN w:val="0"/>
        <w:rPr>
          <w:snapToGrid/>
          <w:lang w:eastAsia="en-US" w:bidi="en-US"/>
        </w:rPr>
      </w:pPr>
      <w:r w:rsidRPr="009C5B0E">
        <w:rPr>
          <w:snapToGrid/>
          <w:lang w:eastAsia="en-US" w:bidi="en-US"/>
        </w:rPr>
        <w:t>Lot</w:t>
      </w:r>
    </w:p>
    <w:p w14:paraId="6D61E80A" w14:textId="77777777" w:rsidR="00164C5B" w:rsidRPr="00E8717C" w:rsidRDefault="00164C5B" w:rsidP="000C6F80">
      <w:pPr>
        <w:tabs>
          <w:tab w:val="left" w:pos="1134"/>
          <w:tab w:val="left" w:pos="1701"/>
        </w:tabs>
        <w:rPr>
          <w:noProof/>
          <w:lang w:val="lv-LV"/>
        </w:rPr>
      </w:pPr>
    </w:p>
    <w:p w14:paraId="600FAFA2" w14:textId="77777777" w:rsidR="00164C5B" w:rsidRPr="00E8717C" w:rsidRDefault="00164C5B" w:rsidP="000C6F80">
      <w:pPr>
        <w:tabs>
          <w:tab w:val="left" w:pos="1134"/>
          <w:tab w:val="left" w:pos="1701"/>
        </w:tabs>
        <w:rPr>
          <w:noProof/>
          <w:lang w:val="lv-LV"/>
        </w:rPr>
      </w:pPr>
    </w:p>
    <w:p w14:paraId="54D1B82F"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lv-LV"/>
        </w:rPr>
      </w:pPr>
      <w:r w:rsidRPr="00E8717C">
        <w:rPr>
          <w:b/>
          <w:bCs/>
          <w:noProof/>
          <w:lang w:val="lv-LV"/>
        </w:rPr>
        <w:t>14.</w:t>
      </w:r>
      <w:r w:rsidRPr="00E8717C">
        <w:rPr>
          <w:b/>
          <w:bCs/>
          <w:noProof/>
          <w:lang w:val="lv-LV"/>
        </w:rPr>
        <w:tab/>
        <w:t>IZSNIEGŠANAS KĀRTĪBA</w:t>
      </w:r>
    </w:p>
    <w:p w14:paraId="0C93D737" w14:textId="77777777" w:rsidR="00164C5B" w:rsidRPr="00E8717C" w:rsidRDefault="00164C5B" w:rsidP="000C6F80">
      <w:pPr>
        <w:tabs>
          <w:tab w:val="left" w:pos="1134"/>
          <w:tab w:val="left" w:pos="1701"/>
        </w:tabs>
        <w:rPr>
          <w:noProof/>
          <w:lang w:val="lv-LV"/>
        </w:rPr>
      </w:pPr>
    </w:p>
    <w:p w14:paraId="1EB4214A" w14:textId="77777777" w:rsidR="000C6F80" w:rsidRPr="00E8717C" w:rsidRDefault="000C6F80" w:rsidP="000C6F80">
      <w:pPr>
        <w:tabs>
          <w:tab w:val="left" w:pos="1134"/>
          <w:tab w:val="left" w:pos="1701"/>
        </w:tabs>
        <w:rPr>
          <w:noProof/>
          <w:lang w:val="lv-LV"/>
        </w:rPr>
      </w:pPr>
    </w:p>
    <w:p w14:paraId="7F6DD238"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ind w:left="567" w:hanging="567"/>
        <w:rPr>
          <w:b/>
          <w:bCs/>
          <w:noProof/>
          <w:lang w:val="lv-LV"/>
        </w:rPr>
      </w:pPr>
      <w:r w:rsidRPr="00E8717C">
        <w:rPr>
          <w:b/>
          <w:bCs/>
          <w:noProof/>
          <w:lang w:val="lv-LV"/>
        </w:rPr>
        <w:t>15.</w:t>
      </w:r>
      <w:r w:rsidRPr="00E8717C">
        <w:rPr>
          <w:b/>
          <w:bCs/>
          <w:noProof/>
          <w:lang w:val="lv-LV"/>
        </w:rPr>
        <w:tab/>
        <w:t>NORĀDĪJUMI PAR LIETOŠANU</w:t>
      </w:r>
    </w:p>
    <w:p w14:paraId="3326B358" w14:textId="77777777" w:rsidR="00164C5B" w:rsidRPr="00E8717C" w:rsidRDefault="00164C5B" w:rsidP="000C6F80">
      <w:pPr>
        <w:tabs>
          <w:tab w:val="left" w:pos="1134"/>
          <w:tab w:val="left" w:pos="1701"/>
        </w:tabs>
        <w:rPr>
          <w:noProof/>
          <w:lang w:val="lv-LV"/>
        </w:rPr>
      </w:pPr>
    </w:p>
    <w:p w14:paraId="6EBAFA54" w14:textId="77777777" w:rsidR="000C6F80" w:rsidRPr="00E8717C" w:rsidRDefault="000C6F80" w:rsidP="000C6F80">
      <w:pPr>
        <w:tabs>
          <w:tab w:val="left" w:pos="1134"/>
          <w:tab w:val="left" w:pos="1701"/>
        </w:tabs>
        <w:rPr>
          <w:noProof/>
          <w:lang w:val="lv-LV"/>
        </w:rPr>
      </w:pPr>
    </w:p>
    <w:p w14:paraId="16224DAC"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ind w:left="567" w:hanging="567"/>
        <w:rPr>
          <w:b/>
          <w:bCs/>
          <w:noProof/>
          <w:lang w:val="lv-LV"/>
        </w:rPr>
      </w:pPr>
      <w:r w:rsidRPr="00E8717C">
        <w:rPr>
          <w:b/>
          <w:bCs/>
          <w:noProof/>
          <w:lang w:val="lv-LV"/>
        </w:rPr>
        <w:t>16.</w:t>
      </w:r>
      <w:r w:rsidRPr="00E8717C">
        <w:rPr>
          <w:b/>
          <w:bCs/>
          <w:noProof/>
          <w:lang w:val="lv-LV"/>
        </w:rPr>
        <w:tab/>
        <w:t>INFORMĀCIJA BRAILA RAKSTĀ</w:t>
      </w:r>
    </w:p>
    <w:p w14:paraId="3D0A7B5A" w14:textId="77777777" w:rsidR="00164C5B" w:rsidRPr="00E8717C" w:rsidRDefault="00164C5B" w:rsidP="000C6F80">
      <w:pPr>
        <w:keepNext/>
        <w:tabs>
          <w:tab w:val="left" w:pos="1134"/>
          <w:tab w:val="left" w:pos="1701"/>
        </w:tabs>
        <w:rPr>
          <w:noProof/>
          <w:lang w:val="lv-LV"/>
        </w:rPr>
      </w:pPr>
    </w:p>
    <w:p w14:paraId="562B0A8E" w14:textId="77777777" w:rsidR="00164C5B" w:rsidRPr="00E8717C" w:rsidRDefault="001D36B3" w:rsidP="000C6F80">
      <w:pPr>
        <w:tabs>
          <w:tab w:val="left" w:pos="1134"/>
          <w:tab w:val="left" w:pos="1701"/>
        </w:tabs>
        <w:rPr>
          <w:noProof/>
          <w:lang w:val="lv-LV"/>
        </w:rPr>
      </w:pPr>
      <w:r>
        <w:rPr>
          <w:noProof/>
          <w:lang w:val="lv-LV"/>
        </w:rPr>
        <w:t>Abiraterone Accord</w:t>
      </w:r>
      <w:r w:rsidR="001C4637" w:rsidRPr="00E8717C">
        <w:rPr>
          <w:noProof/>
          <w:lang w:val="lv-LV"/>
        </w:rPr>
        <w:t xml:space="preserve"> 500 </w:t>
      </w:r>
      <w:r w:rsidR="006E7ABB" w:rsidRPr="00E8717C">
        <w:rPr>
          <w:noProof/>
          <w:lang w:val="lv-LV"/>
        </w:rPr>
        <w:t>mg</w:t>
      </w:r>
    </w:p>
    <w:p w14:paraId="4C40C1C7" w14:textId="77777777" w:rsidR="00164C5B" w:rsidRPr="00E8717C" w:rsidRDefault="00164C5B" w:rsidP="000C6F80">
      <w:pPr>
        <w:tabs>
          <w:tab w:val="left" w:pos="1134"/>
          <w:tab w:val="left" w:pos="1701"/>
        </w:tabs>
        <w:rPr>
          <w:noProof/>
          <w:lang w:val="lv-LV"/>
        </w:rPr>
      </w:pPr>
    </w:p>
    <w:p w14:paraId="6B56C11D" w14:textId="77777777" w:rsidR="00164C5B" w:rsidRPr="00E8717C" w:rsidRDefault="00164C5B" w:rsidP="000C6F80">
      <w:pPr>
        <w:rPr>
          <w:noProof/>
          <w:lang w:val="lv-LV"/>
        </w:rPr>
      </w:pPr>
    </w:p>
    <w:p w14:paraId="7A3B5CDC"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ind w:left="567" w:hanging="567"/>
        <w:rPr>
          <w:b/>
          <w:noProof/>
          <w:snapToGrid/>
          <w:lang w:val="lv-LV" w:bidi="lv-LV"/>
        </w:rPr>
      </w:pPr>
      <w:r w:rsidRPr="00E8717C">
        <w:rPr>
          <w:b/>
          <w:noProof/>
          <w:snapToGrid/>
          <w:lang w:val="lv-LV" w:bidi="lv-LV"/>
        </w:rPr>
        <w:t>17.</w:t>
      </w:r>
      <w:r w:rsidRPr="00E8717C">
        <w:rPr>
          <w:b/>
          <w:noProof/>
          <w:snapToGrid/>
          <w:lang w:val="lv-LV" w:bidi="lv-LV"/>
        </w:rPr>
        <w:tab/>
        <w:t>UNIKĀLS IDENTIFIKATORS – 2D SVĪTRKODS</w:t>
      </w:r>
    </w:p>
    <w:p w14:paraId="52665058" w14:textId="77777777" w:rsidR="00164C5B" w:rsidRPr="00E8717C" w:rsidRDefault="00164C5B" w:rsidP="000C6F80">
      <w:pPr>
        <w:keepNext/>
        <w:tabs>
          <w:tab w:val="clear" w:pos="567"/>
        </w:tabs>
        <w:rPr>
          <w:noProof/>
          <w:snapToGrid/>
          <w:lang w:val="lv-LV" w:bidi="lv-LV"/>
        </w:rPr>
      </w:pPr>
    </w:p>
    <w:p w14:paraId="3A251384" w14:textId="77777777" w:rsidR="00164C5B" w:rsidRPr="00E8717C" w:rsidRDefault="00164C5B" w:rsidP="000C6F80">
      <w:pPr>
        <w:rPr>
          <w:noProof/>
          <w:lang w:val="lv-LV"/>
        </w:rPr>
      </w:pPr>
      <w:r w:rsidRPr="00E8717C">
        <w:rPr>
          <w:noProof/>
          <w:snapToGrid/>
          <w:highlight w:val="lightGray"/>
          <w:lang w:val="lv-LV" w:bidi="lv-LV"/>
        </w:rPr>
        <w:t>2D svītrkods, kurā iekļauts unikāls identifikators.</w:t>
      </w:r>
    </w:p>
    <w:p w14:paraId="3B6A76BC" w14:textId="77777777" w:rsidR="00164C5B" w:rsidRPr="00E8717C" w:rsidRDefault="00164C5B" w:rsidP="000C6F80">
      <w:pPr>
        <w:rPr>
          <w:noProof/>
          <w:lang w:val="lv-LV"/>
        </w:rPr>
      </w:pPr>
    </w:p>
    <w:p w14:paraId="7E59E495" w14:textId="77777777" w:rsidR="00164C5B" w:rsidRPr="00E8717C" w:rsidRDefault="00164C5B" w:rsidP="000C6F80">
      <w:pPr>
        <w:tabs>
          <w:tab w:val="clear" w:pos="567"/>
        </w:tabs>
        <w:rPr>
          <w:noProof/>
          <w:snapToGrid/>
          <w:lang w:val="lv-LV" w:bidi="lv-LV"/>
        </w:rPr>
      </w:pPr>
    </w:p>
    <w:p w14:paraId="59A3239C"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ind w:left="567" w:hanging="567"/>
        <w:rPr>
          <w:b/>
          <w:noProof/>
          <w:snapToGrid/>
          <w:lang w:val="lv-LV" w:bidi="lv-LV"/>
        </w:rPr>
      </w:pPr>
      <w:r w:rsidRPr="00E8717C">
        <w:rPr>
          <w:b/>
          <w:noProof/>
          <w:snapToGrid/>
          <w:lang w:val="lv-LV" w:bidi="lv-LV"/>
        </w:rPr>
        <w:t>18.</w:t>
      </w:r>
      <w:r w:rsidRPr="00E8717C">
        <w:rPr>
          <w:b/>
          <w:noProof/>
          <w:snapToGrid/>
          <w:lang w:val="lv-LV" w:bidi="lv-LV"/>
        </w:rPr>
        <w:tab/>
        <w:t>UNIKĀLS IDENTIFIKATORS – DATI, KURUS VAR NOLASĪT PERSONA</w:t>
      </w:r>
    </w:p>
    <w:p w14:paraId="6299FEB2" w14:textId="77777777" w:rsidR="00164C5B" w:rsidRPr="00E8717C" w:rsidRDefault="00164C5B" w:rsidP="000C6F80">
      <w:pPr>
        <w:keepNext/>
        <w:tabs>
          <w:tab w:val="clear" w:pos="567"/>
        </w:tabs>
        <w:rPr>
          <w:noProof/>
          <w:snapToGrid/>
          <w:lang w:val="lv-LV" w:bidi="lv-LV"/>
        </w:rPr>
      </w:pPr>
    </w:p>
    <w:p w14:paraId="48CCE980" w14:textId="77777777" w:rsidR="00164C5B" w:rsidRPr="00E8717C" w:rsidRDefault="00164C5B" w:rsidP="000C6F80">
      <w:pPr>
        <w:rPr>
          <w:noProof/>
          <w:snapToGrid/>
          <w:lang w:val="lv-LV" w:bidi="lv-LV"/>
        </w:rPr>
      </w:pPr>
      <w:r w:rsidRPr="00E8717C">
        <w:rPr>
          <w:noProof/>
          <w:snapToGrid/>
          <w:lang w:val="lv-LV" w:bidi="lv-LV"/>
        </w:rPr>
        <w:t>PC</w:t>
      </w:r>
    </w:p>
    <w:p w14:paraId="7826B07C" w14:textId="77777777" w:rsidR="00164C5B" w:rsidRPr="00E8717C" w:rsidRDefault="00164C5B" w:rsidP="000C6F80">
      <w:pPr>
        <w:rPr>
          <w:noProof/>
          <w:snapToGrid/>
          <w:lang w:val="lv-LV" w:bidi="lv-LV"/>
        </w:rPr>
      </w:pPr>
      <w:r w:rsidRPr="00E8717C">
        <w:rPr>
          <w:noProof/>
          <w:snapToGrid/>
          <w:lang w:val="lv-LV" w:bidi="lv-LV"/>
        </w:rPr>
        <w:t>SN</w:t>
      </w:r>
    </w:p>
    <w:p w14:paraId="7F4D6ED8" w14:textId="77777777" w:rsidR="00723E0F" w:rsidRPr="00E8717C" w:rsidRDefault="00164C5B" w:rsidP="000C6F80">
      <w:pPr>
        <w:rPr>
          <w:noProof/>
          <w:snapToGrid/>
          <w:lang w:val="lv-LV" w:bidi="lv-LV"/>
        </w:rPr>
      </w:pPr>
      <w:r w:rsidRPr="00E8717C">
        <w:rPr>
          <w:noProof/>
          <w:snapToGrid/>
          <w:lang w:val="lv-LV" w:bidi="lv-LV"/>
        </w:rPr>
        <w:t>NN</w:t>
      </w:r>
    </w:p>
    <w:p w14:paraId="58A24097"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ind w:left="567" w:hanging="567"/>
        <w:rPr>
          <w:b/>
          <w:noProof/>
          <w:lang w:val="lv-LV"/>
        </w:rPr>
      </w:pPr>
      <w:r w:rsidRPr="00E8717C">
        <w:rPr>
          <w:b/>
          <w:noProof/>
          <w:lang w:val="lv-LV"/>
        </w:rPr>
        <w:br w:type="page"/>
      </w:r>
      <w:r w:rsidR="00A14A16" w:rsidRPr="00E8717C">
        <w:rPr>
          <w:b/>
          <w:noProof/>
          <w:lang w:val="lv-LV"/>
        </w:rPr>
        <w:t>MINIMĀLĀ INFORMĀCIJA, KAS JĀNORĀDA UZ BLISTERA VAI PLĀKSNĪTES</w:t>
      </w:r>
    </w:p>
    <w:p w14:paraId="6394BEE3"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ind w:left="567" w:hanging="567"/>
        <w:rPr>
          <w:b/>
          <w:noProof/>
          <w:lang w:val="lv-LV"/>
        </w:rPr>
      </w:pPr>
    </w:p>
    <w:p w14:paraId="5C6C0918"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ind w:left="567" w:hanging="567"/>
        <w:rPr>
          <w:b/>
          <w:noProof/>
          <w:lang w:val="lv-LV"/>
        </w:rPr>
      </w:pPr>
      <w:r w:rsidRPr="00E8717C">
        <w:rPr>
          <w:b/>
          <w:noProof/>
          <w:lang w:val="lv-LV"/>
        </w:rPr>
        <w:t>B</w:t>
      </w:r>
      <w:r w:rsidR="00C441A8" w:rsidRPr="00E8717C">
        <w:rPr>
          <w:b/>
          <w:noProof/>
          <w:lang w:val="lv-LV"/>
        </w:rPr>
        <w:t>LISTERIS</w:t>
      </w:r>
      <w:r w:rsidR="00A14A16" w:rsidRPr="00E8717C">
        <w:rPr>
          <w:b/>
          <w:noProof/>
          <w:lang w:val="lv-LV"/>
        </w:rPr>
        <w:t>,</w:t>
      </w:r>
      <w:r w:rsidRPr="00E8717C">
        <w:rPr>
          <w:b/>
          <w:noProof/>
          <w:lang w:val="lv-LV"/>
        </w:rPr>
        <w:t xml:space="preserve"> 500 mg</w:t>
      </w:r>
    </w:p>
    <w:p w14:paraId="37A5B682" w14:textId="77777777" w:rsidR="00164C5B" w:rsidRPr="00E8717C" w:rsidRDefault="00164C5B" w:rsidP="000C6F80">
      <w:pPr>
        <w:tabs>
          <w:tab w:val="left" w:pos="1134"/>
          <w:tab w:val="left" w:pos="1701"/>
        </w:tabs>
        <w:rPr>
          <w:noProof/>
          <w:lang w:val="lv-LV"/>
        </w:rPr>
      </w:pPr>
    </w:p>
    <w:p w14:paraId="6B577C6E" w14:textId="77777777" w:rsidR="00164C5B" w:rsidRPr="00E8717C" w:rsidRDefault="00164C5B" w:rsidP="000C6F80">
      <w:pPr>
        <w:tabs>
          <w:tab w:val="left" w:pos="1134"/>
          <w:tab w:val="left" w:pos="1701"/>
        </w:tabs>
        <w:rPr>
          <w:noProof/>
          <w:lang w:val="lv-LV"/>
        </w:rPr>
      </w:pPr>
    </w:p>
    <w:p w14:paraId="164D74AF"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ind w:left="567" w:hanging="567"/>
        <w:rPr>
          <w:b/>
          <w:noProof/>
          <w:lang w:val="lv-LV"/>
        </w:rPr>
      </w:pPr>
      <w:r w:rsidRPr="00E8717C">
        <w:rPr>
          <w:b/>
          <w:noProof/>
          <w:lang w:val="lv-LV"/>
        </w:rPr>
        <w:t>1.</w:t>
      </w:r>
      <w:r w:rsidRPr="00E8717C">
        <w:rPr>
          <w:b/>
          <w:noProof/>
          <w:lang w:val="lv-LV"/>
        </w:rPr>
        <w:tab/>
      </w:r>
      <w:r w:rsidR="00A14A16" w:rsidRPr="00E8717C">
        <w:rPr>
          <w:b/>
          <w:noProof/>
          <w:lang w:val="lv-LV"/>
        </w:rPr>
        <w:t>ZĀĻU NOSAUKUMS</w:t>
      </w:r>
    </w:p>
    <w:p w14:paraId="348226A1" w14:textId="77777777" w:rsidR="00164C5B" w:rsidRPr="00E8717C" w:rsidRDefault="00164C5B" w:rsidP="000C6F80">
      <w:pPr>
        <w:keepNext/>
        <w:tabs>
          <w:tab w:val="left" w:pos="1134"/>
          <w:tab w:val="left" w:pos="1701"/>
        </w:tabs>
        <w:rPr>
          <w:noProof/>
          <w:lang w:val="lv-LV"/>
        </w:rPr>
      </w:pPr>
    </w:p>
    <w:p w14:paraId="0010CC27" w14:textId="77777777" w:rsidR="00164C5B" w:rsidRPr="00E8717C" w:rsidRDefault="001D36B3" w:rsidP="000C6F80">
      <w:pPr>
        <w:tabs>
          <w:tab w:val="left" w:pos="1134"/>
          <w:tab w:val="left" w:pos="1701"/>
        </w:tabs>
        <w:rPr>
          <w:noProof/>
          <w:highlight w:val="lightGray"/>
          <w:lang w:val="lv-LV"/>
        </w:rPr>
      </w:pPr>
      <w:r>
        <w:rPr>
          <w:noProof/>
          <w:lang w:val="lv-LV"/>
        </w:rPr>
        <w:t>Abiraterone Accord</w:t>
      </w:r>
      <w:r w:rsidR="00164C5B" w:rsidRPr="00E8717C">
        <w:rPr>
          <w:noProof/>
          <w:lang w:val="lv-LV"/>
        </w:rPr>
        <w:t xml:space="preserve"> 500 mg</w:t>
      </w:r>
      <w:r w:rsidR="00A14A16" w:rsidRPr="00B72749">
        <w:rPr>
          <w:noProof/>
          <w:lang w:val="lv-LV"/>
        </w:rPr>
        <w:t xml:space="preserve"> tabletes</w:t>
      </w:r>
    </w:p>
    <w:p w14:paraId="1F74A998" w14:textId="77777777" w:rsidR="00164C5B" w:rsidRPr="00E8717C" w:rsidRDefault="00164C5B" w:rsidP="000C6F80">
      <w:pPr>
        <w:tabs>
          <w:tab w:val="left" w:pos="1134"/>
          <w:tab w:val="left" w:pos="1701"/>
        </w:tabs>
        <w:rPr>
          <w:i/>
          <w:iCs/>
          <w:noProof/>
          <w:lang w:val="lv-LV"/>
        </w:rPr>
      </w:pPr>
      <w:r w:rsidRPr="00B72749">
        <w:rPr>
          <w:noProof/>
          <w:lang w:val="lv-LV"/>
        </w:rPr>
        <w:t>abirateron</w:t>
      </w:r>
      <w:r w:rsidR="00A14A16" w:rsidRPr="00B72749">
        <w:rPr>
          <w:noProof/>
          <w:lang w:val="lv-LV"/>
        </w:rPr>
        <w:t>i</w:t>
      </w:r>
      <w:r w:rsidRPr="00B72749">
        <w:rPr>
          <w:noProof/>
          <w:lang w:val="lv-LV"/>
        </w:rPr>
        <w:t xml:space="preserve"> aceta</w:t>
      </w:r>
      <w:r w:rsidR="00A14A16" w:rsidRPr="00B72749">
        <w:rPr>
          <w:noProof/>
          <w:lang w:val="lv-LV"/>
        </w:rPr>
        <w:t>s</w:t>
      </w:r>
    </w:p>
    <w:p w14:paraId="599AF340" w14:textId="77777777" w:rsidR="00164C5B" w:rsidRPr="00E8717C" w:rsidRDefault="00164C5B" w:rsidP="000C6F80">
      <w:pPr>
        <w:tabs>
          <w:tab w:val="left" w:pos="1134"/>
          <w:tab w:val="left" w:pos="1701"/>
        </w:tabs>
        <w:rPr>
          <w:noProof/>
          <w:lang w:val="lv-LV"/>
        </w:rPr>
      </w:pPr>
    </w:p>
    <w:p w14:paraId="2872CD38" w14:textId="77777777" w:rsidR="00164C5B" w:rsidRPr="00E8717C" w:rsidRDefault="00164C5B" w:rsidP="000C6F80">
      <w:pPr>
        <w:tabs>
          <w:tab w:val="left" w:pos="1134"/>
          <w:tab w:val="left" w:pos="1701"/>
        </w:tabs>
        <w:rPr>
          <w:noProof/>
          <w:lang w:val="lv-LV"/>
        </w:rPr>
      </w:pPr>
    </w:p>
    <w:p w14:paraId="5737B78E"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ind w:left="567" w:hanging="567"/>
        <w:rPr>
          <w:b/>
          <w:noProof/>
          <w:lang w:val="lv-LV"/>
        </w:rPr>
      </w:pPr>
      <w:r w:rsidRPr="00E8717C">
        <w:rPr>
          <w:b/>
          <w:noProof/>
          <w:lang w:val="lv-LV"/>
        </w:rPr>
        <w:t>2.</w:t>
      </w:r>
      <w:r w:rsidRPr="00E8717C">
        <w:rPr>
          <w:b/>
          <w:noProof/>
          <w:lang w:val="lv-LV"/>
        </w:rPr>
        <w:tab/>
      </w:r>
      <w:r w:rsidR="00A14A16" w:rsidRPr="00E8717C">
        <w:rPr>
          <w:b/>
          <w:noProof/>
          <w:lang w:val="lv-LV"/>
        </w:rPr>
        <w:t>REĢISTRĀCIJAS APLIECĪBAS ĪPAŠNIEKA NOSAUKUMS</w:t>
      </w:r>
    </w:p>
    <w:p w14:paraId="0F89B71A" w14:textId="77777777" w:rsidR="00164C5B" w:rsidRPr="00E8717C" w:rsidRDefault="00164C5B" w:rsidP="000C6F80">
      <w:pPr>
        <w:keepNext/>
        <w:tabs>
          <w:tab w:val="left" w:pos="1134"/>
          <w:tab w:val="left" w:pos="1701"/>
        </w:tabs>
        <w:rPr>
          <w:i/>
          <w:noProof/>
          <w:lang w:val="lv-LV"/>
        </w:rPr>
      </w:pPr>
    </w:p>
    <w:p w14:paraId="3142253B" w14:textId="77777777" w:rsidR="0004002F" w:rsidRPr="0004002F" w:rsidRDefault="0004002F" w:rsidP="0004002F">
      <w:pPr>
        <w:keepNext/>
        <w:tabs>
          <w:tab w:val="left" w:pos="1134"/>
          <w:tab w:val="left" w:pos="1701"/>
        </w:tabs>
        <w:rPr>
          <w:noProof/>
          <w:lang w:eastAsia="en-GB"/>
        </w:rPr>
      </w:pPr>
      <w:r w:rsidRPr="0004002F">
        <w:rPr>
          <w:noProof/>
          <w:lang w:eastAsia="en-GB"/>
        </w:rPr>
        <w:t>Accord</w:t>
      </w:r>
    </w:p>
    <w:p w14:paraId="519B1888" w14:textId="77777777" w:rsidR="00164C5B" w:rsidRPr="00E8717C" w:rsidRDefault="00164C5B" w:rsidP="000C6F80">
      <w:pPr>
        <w:tabs>
          <w:tab w:val="left" w:pos="1134"/>
          <w:tab w:val="left" w:pos="1701"/>
        </w:tabs>
        <w:rPr>
          <w:noProof/>
          <w:lang w:val="lv-LV"/>
        </w:rPr>
      </w:pPr>
    </w:p>
    <w:p w14:paraId="4608F9EA" w14:textId="77777777" w:rsidR="00164C5B" w:rsidRPr="00E8717C" w:rsidRDefault="00164C5B" w:rsidP="000C6F80">
      <w:pPr>
        <w:tabs>
          <w:tab w:val="left" w:pos="1134"/>
          <w:tab w:val="left" w:pos="1701"/>
        </w:tabs>
        <w:rPr>
          <w:noProof/>
          <w:lang w:val="lv-LV"/>
        </w:rPr>
      </w:pPr>
    </w:p>
    <w:p w14:paraId="61685E0C"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ind w:left="567" w:hanging="567"/>
        <w:rPr>
          <w:b/>
          <w:noProof/>
          <w:lang w:val="lv-LV"/>
        </w:rPr>
      </w:pPr>
      <w:r w:rsidRPr="00E8717C">
        <w:rPr>
          <w:b/>
          <w:noProof/>
          <w:lang w:val="lv-LV"/>
        </w:rPr>
        <w:t xml:space="preserve">3. </w:t>
      </w:r>
      <w:r w:rsidR="00FA3C39" w:rsidRPr="00E8717C">
        <w:rPr>
          <w:b/>
          <w:noProof/>
          <w:lang w:val="lv-LV"/>
        </w:rPr>
        <w:tab/>
      </w:r>
      <w:r w:rsidR="00A14A16" w:rsidRPr="00E8717C">
        <w:rPr>
          <w:b/>
          <w:noProof/>
          <w:lang w:val="lv-LV"/>
        </w:rPr>
        <w:t>DERĪGUMA TERMIŅŠ</w:t>
      </w:r>
    </w:p>
    <w:p w14:paraId="7BECDC9B" w14:textId="77777777" w:rsidR="00164C5B" w:rsidRPr="00E8717C" w:rsidRDefault="00164C5B" w:rsidP="000C6F80">
      <w:pPr>
        <w:keepNext/>
        <w:tabs>
          <w:tab w:val="left" w:pos="1134"/>
          <w:tab w:val="left" w:pos="1701"/>
        </w:tabs>
        <w:rPr>
          <w:noProof/>
          <w:lang w:val="lv-LV"/>
        </w:rPr>
      </w:pPr>
    </w:p>
    <w:p w14:paraId="48D815E0" w14:textId="77777777" w:rsidR="00164C5B" w:rsidRPr="00E8717C" w:rsidRDefault="00164C5B" w:rsidP="000C6F80">
      <w:pPr>
        <w:tabs>
          <w:tab w:val="left" w:pos="1134"/>
          <w:tab w:val="left" w:pos="1701"/>
        </w:tabs>
        <w:rPr>
          <w:noProof/>
          <w:lang w:val="lv-LV"/>
        </w:rPr>
      </w:pPr>
      <w:r w:rsidRPr="00E8717C">
        <w:rPr>
          <w:noProof/>
          <w:lang w:val="lv-LV"/>
        </w:rPr>
        <w:t>EXP</w:t>
      </w:r>
    </w:p>
    <w:p w14:paraId="24CC1E0D" w14:textId="77777777" w:rsidR="00164C5B" w:rsidRPr="00E8717C" w:rsidRDefault="00164C5B" w:rsidP="000C6F80">
      <w:pPr>
        <w:tabs>
          <w:tab w:val="left" w:pos="1134"/>
          <w:tab w:val="left" w:pos="1701"/>
        </w:tabs>
        <w:rPr>
          <w:noProof/>
          <w:lang w:val="lv-LV"/>
        </w:rPr>
      </w:pPr>
    </w:p>
    <w:p w14:paraId="45A98CDF" w14:textId="77777777" w:rsidR="00164C5B" w:rsidRPr="00E8717C" w:rsidRDefault="00164C5B" w:rsidP="000C6F80">
      <w:pPr>
        <w:tabs>
          <w:tab w:val="left" w:pos="1134"/>
          <w:tab w:val="left" w:pos="1701"/>
        </w:tabs>
        <w:rPr>
          <w:noProof/>
          <w:lang w:val="lv-LV"/>
        </w:rPr>
      </w:pPr>
    </w:p>
    <w:p w14:paraId="148E310A"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ind w:left="567" w:hanging="567"/>
        <w:rPr>
          <w:b/>
          <w:noProof/>
          <w:lang w:val="lv-LV"/>
        </w:rPr>
      </w:pPr>
      <w:r w:rsidRPr="00E8717C">
        <w:rPr>
          <w:b/>
          <w:noProof/>
          <w:lang w:val="lv-LV"/>
        </w:rPr>
        <w:t>4.</w:t>
      </w:r>
      <w:r w:rsidRPr="00E8717C">
        <w:rPr>
          <w:b/>
          <w:noProof/>
          <w:lang w:val="lv-LV"/>
        </w:rPr>
        <w:tab/>
      </w:r>
      <w:r w:rsidR="00A14A16" w:rsidRPr="00E8717C">
        <w:rPr>
          <w:b/>
          <w:noProof/>
          <w:lang w:val="lv-LV"/>
        </w:rPr>
        <w:t>SĒRIJAS NUMURS</w:t>
      </w:r>
    </w:p>
    <w:p w14:paraId="2DFC00EF" w14:textId="77777777" w:rsidR="00164C5B" w:rsidRPr="00E8717C" w:rsidRDefault="00164C5B" w:rsidP="000C6F80">
      <w:pPr>
        <w:keepNext/>
        <w:tabs>
          <w:tab w:val="left" w:pos="1134"/>
          <w:tab w:val="left" w:pos="1701"/>
        </w:tabs>
        <w:rPr>
          <w:noProof/>
          <w:lang w:val="lv-LV"/>
        </w:rPr>
      </w:pPr>
    </w:p>
    <w:p w14:paraId="37BCA26C" w14:textId="77777777" w:rsidR="00164C5B" w:rsidRPr="00E8717C" w:rsidRDefault="00803581" w:rsidP="000C6F80">
      <w:pPr>
        <w:tabs>
          <w:tab w:val="left" w:pos="1134"/>
          <w:tab w:val="left" w:pos="1701"/>
        </w:tabs>
        <w:rPr>
          <w:noProof/>
          <w:lang w:val="lv-LV"/>
        </w:rPr>
      </w:pPr>
      <w:r w:rsidRPr="00E8717C">
        <w:rPr>
          <w:noProof/>
          <w:lang w:val="lv-LV"/>
        </w:rPr>
        <w:t>Lot</w:t>
      </w:r>
    </w:p>
    <w:p w14:paraId="5AAFDBA7" w14:textId="77777777" w:rsidR="00164C5B" w:rsidRPr="00E8717C" w:rsidRDefault="00164C5B" w:rsidP="000C6F80">
      <w:pPr>
        <w:tabs>
          <w:tab w:val="left" w:pos="1134"/>
          <w:tab w:val="left" w:pos="1701"/>
        </w:tabs>
        <w:rPr>
          <w:noProof/>
          <w:lang w:val="lv-LV"/>
        </w:rPr>
      </w:pPr>
    </w:p>
    <w:p w14:paraId="278A8E61" w14:textId="77777777" w:rsidR="00164C5B" w:rsidRPr="00E8717C" w:rsidRDefault="00164C5B" w:rsidP="000C6F80">
      <w:pPr>
        <w:tabs>
          <w:tab w:val="left" w:pos="1134"/>
          <w:tab w:val="left" w:pos="1701"/>
        </w:tabs>
        <w:rPr>
          <w:noProof/>
          <w:lang w:val="lv-LV"/>
        </w:rPr>
      </w:pPr>
    </w:p>
    <w:p w14:paraId="0984EA9F" w14:textId="77777777" w:rsidR="00164C5B" w:rsidRPr="00E8717C" w:rsidRDefault="00164C5B" w:rsidP="000C6F80">
      <w:pPr>
        <w:keepNext/>
        <w:pBdr>
          <w:top w:val="single" w:sz="4" w:space="1" w:color="auto"/>
          <w:left w:val="single" w:sz="4" w:space="4" w:color="auto"/>
          <w:bottom w:val="single" w:sz="4" w:space="1" w:color="auto"/>
          <w:right w:val="single" w:sz="4" w:space="4" w:color="auto"/>
        </w:pBdr>
        <w:ind w:left="567" w:hanging="567"/>
        <w:rPr>
          <w:b/>
          <w:noProof/>
          <w:lang w:val="lv-LV"/>
        </w:rPr>
      </w:pPr>
      <w:r w:rsidRPr="00E8717C">
        <w:rPr>
          <w:b/>
          <w:noProof/>
          <w:lang w:val="lv-LV"/>
        </w:rPr>
        <w:t>5.</w:t>
      </w:r>
      <w:r w:rsidRPr="00E8717C">
        <w:rPr>
          <w:b/>
          <w:noProof/>
          <w:lang w:val="lv-LV"/>
        </w:rPr>
        <w:tab/>
      </w:r>
      <w:r w:rsidR="00A14A16" w:rsidRPr="00E8717C">
        <w:rPr>
          <w:b/>
          <w:noProof/>
          <w:lang w:val="lv-LV"/>
        </w:rPr>
        <w:t>CITA</w:t>
      </w:r>
    </w:p>
    <w:p w14:paraId="4B297EE6" w14:textId="77777777" w:rsidR="00164C5B" w:rsidRPr="00E8717C" w:rsidRDefault="00164C5B" w:rsidP="000C6F80">
      <w:pPr>
        <w:keepNext/>
        <w:rPr>
          <w:noProof/>
          <w:lang w:val="lv-LV"/>
        </w:rPr>
      </w:pPr>
    </w:p>
    <w:p w14:paraId="11F60CAF" w14:textId="77777777" w:rsidR="00164C5B" w:rsidRPr="00E8717C" w:rsidRDefault="00164C5B" w:rsidP="000C6F80">
      <w:pPr>
        <w:tabs>
          <w:tab w:val="left" w:pos="1134"/>
          <w:tab w:val="left" w:pos="1701"/>
        </w:tabs>
        <w:rPr>
          <w:noProof/>
          <w:lang w:val="lv-LV"/>
        </w:rPr>
      </w:pPr>
    </w:p>
    <w:p w14:paraId="275141DC" w14:textId="77777777" w:rsidR="000C6F80" w:rsidRPr="00E8717C" w:rsidRDefault="000C6F80" w:rsidP="000C6F80">
      <w:pPr>
        <w:tabs>
          <w:tab w:val="left" w:pos="1134"/>
          <w:tab w:val="left" w:pos="1701"/>
        </w:tabs>
        <w:rPr>
          <w:noProof/>
          <w:lang w:val="lv-LV"/>
        </w:rPr>
      </w:pPr>
    </w:p>
    <w:p w14:paraId="735855CF" w14:textId="77777777" w:rsidR="009918EE" w:rsidRPr="00E8717C" w:rsidRDefault="009918EE" w:rsidP="000C6F80">
      <w:pPr>
        <w:tabs>
          <w:tab w:val="left" w:pos="1134"/>
          <w:tab w:val="left" w:pos="1701"/>
        </w:tabs>
        <w:jc w:val="center"/>
        <w:rPr>
          <w:noProof/>
          <w:lang w:val="lv-LV"/>
        </w:rPr>
      </w:pPr>
      <w:r w:rsidRPr="00E8717C">
        <w:rPr>
          <w:noProof/>
          <w:lang w:val="lv-LV"/>
        </w:rPr>
        <w:br w:type="page"/>
      </w:r>
    </w:p>
    <w:p w14:paraId="1EE0CB94" w14:textId="77777777" w:rsidR="009918EE" w:rsidRPr="00E8717C" w:rsidRDefault="009918EE" w:rsidP="000C6F80">
      <w:pPr>
        <w:tabs>
          <w:tab w:val="left" w:pos="1134"/>
          <w:tab w:val="left" w:pos="1701"/>
        </w:tabs>
        <w:jc w:val="center"/>
        <w:rPr>
          <w:noProof/>
          <w:lang w:val="lv-LV"/>
        </w:rPr>
      </w:pPr>
    </w:p>
    <w:p w14:paraId="30EEBD77" w14:textId="77777777" w:rsidR="009918EE" w:rsidRPr="00E8717C" w:rsidRDefault="009918EE" w:rsidP="000C6F80">
      <w:pPr>
        <w:tabs>
          <w:tab w:val="left" w:pos="1134"/>
          <w:tab w:val="left" w:pos="1701"/>
        </w:tabs>
        <w:jc w:val="center"/>
        <w:rPr>
          <w:noProof/>
          <w:lang w:val="lv-LV"/>
        </w:rPr>
      </w:pPr>
    </w:p>
    <w:p w14:paraId="51E749C2" w14:textId="77777777" w:rsidR="009918EE" w:rsidRPr="00E8717C" w:rsidRDefault="009918EE" w:rsidP="000C6F80">
      <w:pPr>
        <w:tabs>
          <w:tab w:val="left" w:pos="1134"/>
          <w:tab w:val="left" w:pos="1701"/>
        </w:tabs>
        <w:jc w:val="center"/>
        <w:rPr>
          <w:noProof/>
          <w:lang w:val="lv-LV"/>
        </w:rPr>
      </w:pPr>
    </w:p>
    <w:p w14:paraId="310574EA" w14:textId="77777777" w:rsidR="009918EE" w:rsidRPr="00E8717C" w:rsidRDefault="009918EE" w:rsidP="000C6F80">
      <w:pPr>
        <w:tabs>
          <w:tab w:val="left" w:pos="1134"/>
          <w:tab w:val="left" w:pos="1701"/>
        </w:tabs>
        <w:jc w:val="center"/>
        <w:rPr>
          <w:noProof/>
          <w:lang w:val="lv-LV"/>
        </w:rPr>
      </w:pPr>
    </w:p>
    <w:p w14:paraId="3962FBE4" w14:textId="77777777" w:rsidR="009918EE" w:rsidRPr="00E8717C" w:rsidRDefault="009918EE" w:rsidP="000C6F80">
      <w:pPr>
        <w:tabs>
          <w:tab w:val="left" w:pos="1134"/>
          <w:tab w:val="left" w:pos="1701"/>
        </w:tabs>
        <w:jc w:val="center"/>
        <w:rPr>
          <w:noProof/>
          <w:lang w:val="lv-LV"/>
        </w:rPr>
      </w:pPr>
    </w:p>
    <w:p w14:paraId="25662D3A" w14:textId="77777777" w:rsidR="009918EE" w:rsidRPr="00E8717C" w:rsidRDefault="009918EE" w:rsidP="000C6F80">
      <w:pPr>
        <w:tabs>
          <w:tab w:val="left" w:pos="1134"/>
          <w:tab w:val="left" w:pos="1701"/>
        </w:tabs>
        <w:jc w:val="center"/>
        <w:rPr>
          <w:noProof/>
          <w:lang w:val="lv-LV"/>
        </w:rPr>
      </w:pPr>
    </w:p>
    <w:p w14:paraId="5BE1C3EA" w14:textId="77777777" w:rsidR="009918EE" w:rsidRPr="00E8717C" w:rsidRDefault="009918EE" w:rsidP="000C6F80">
      <w:pPr>
        <w:tabs>
          <w:tab w:val="left" w:pos="1134"/>
          <w:tab w:val="left" w:pos="1701"/>
        </w:tabs>
        <w:jc w:val="center"/>
        <w:rPr>
          <w:noProof/>
          <w:lang w:val="lv-LV"/>
        </w:rPr>
      </w:pPr>
    </w:p>
    <w:p w14:paraId="7F25CA89" w14:textId="77777777" w:rsidR="009918EE" w:rsidRPr="00E8717C" w:rsidRDefault="009918EE" w:rsidP="000C6F80">
      <w:pPr>
        <w:tabs>
          <w:tab w:val="left" w:pos="1134"/>
          <w:tab w:val="left" w:pos="1701"/>
        </w:tabs>
        <w:jc w:val="center"/>
        <w:rPr>
          <w:noProof/>
          <w:lang w:val="lv-LV"/>
        </w:rPr>
      </w:pPr>
    </w:p>
    <w:p w14:paraId="67D7E480" w14:textId="77777777" w:rsidR="009918EE" w:rsidRPr="00E8717C" w:rsidRDefault="009918EE" w:rsidP="000C6F80">
      <w:pPr>
        <w:tabs>
          <w:tab w:val="left" w:pos="1134"/>
          <w:tab w:val="left" w:pos="1701"/>
        </w:tabs>
        <w:jc w:val="center"/>
        <w:rPr>
          <w:noProof/>
          <w:lang w:val="lv-LV"/>
        </w:rPr>
      </w:pPr>
    </w:p>
    <w:p w14:paraId="6065F0B8" w14:textId="77777777" w:rsidR="009918EE" w:rsidRPr="00E8717C" w:rsidRDefault="009918EE" w:rsidP="000C6F80">
      <w:pPr>
        <w:tabs>
          <w:tab w:val="left" w:pos="1134"/>
          <w:tab w:val="left" w:pos="1701"/>
        </w:tabs>
        <w:jc w:val="center"/>
        <w:rPr>
          <w:noProof/>
          <w:lang w:val="lv-LV"/>
        </w:rPr>
      </w:pPr>
    </w:p>
    <w:p w14:paraId="41D0A41A" w14:textId="77777777" w:rsidR="009918EE" w:rsidRPr="00E8717C" w:rsidRDefault="009918EE" w:rsidP="000C6F80">
      <w:pPr>
        <w:tabs>
          <w:tab w:val="left" w:pos="1134"/>
          <w:tab w:val="left" w:pos="1701"/>
        </w:tabs>
        <w:jc w:val="center"/>
        <w:rPr>
          <w:noProof/>
          <w:lang w:val="lv-LV"/>
        </w:rPr>
      </w:pPr>
    </w:p>
    <w:p w14:paraId="7C344A70" w14:textId="77777777" w:rsidR="009918EE" w:rsidRPr="00E8717C" w:rsidRDefault="009918EE" w:rsidP="000C6F80">
      <w:pPr>
        <w:tabs>
          <w:tab w:val="left" w:pos="1134"/>
          <w:tab w:val="left" w:pos="1701"/>
        </w:tabs>
        <w:jc w:val="center"/>
        <w:rPr>
          <w:noProof/>
          <w:lang w:val="lv-LV"/>
        </w:rPr>
      </w:pPr>
    </w:p>
    <w:p w14:paraId="7D18B873" w14:textId="77777777" w:rsidR="009918EE" w:rsidRPr="00E8717C" w:rsidRDefault="009918EE" w:rsidP="000C6F80">
      <w:pPr>
        <w:tabs>
          <w:tab w:val="left" w:pos="1134"/>
          <w:tab w:val="left" w:pos="1701"/>
        </w:tabs>
        <w:jc w:val="center"/>
        <w:outlineLvl w:val="0"/>
        <w:rPr>
          <w:noProof/>
          <w:lang w:val="lv-LV"/>
        </w:rPr>
      </w:pPr>
    </w:p>
    <w:p w14:paraId="38690718" w14:textId="77777777" w:rsidR="009918EE" w:rsidRPr="00E8717C" w:rsidRDefault="009918EE" w:rsidP="000C6F80">
      <w:pPr>
        <w:tabs>
          <w:tab w:val="left" w:pos="1134"/>
          <w:tab w:val="left" w:pos="1701"/>
        </w:tabs>
        <w:jc w:val="center"/>
        <w:outlineLvl w:val="0"/>
        <w:rPr>
          <w:noProof/>
          <w:lang w:val="lv-LV"/>
        </w:rPr>
      </w:pPr>
    </w:p>
    <w:p w14:paraId="3041EC2D" w14:textId="77777777" w:rsidR="009918EE" w:rsidRPr="00E8717C" w:rsidRDefault="009918EE" w:rsidP="000C6F80">
      <w:pPr>
        <w:tabs>
          <w:tab w:val="left" w:pos="1134"/>
          <w:tab w:val="left" w:pos="1701"/>
        </w:tabs>
        <w:jc w:val="center"/>
        <w:outlineLvl w:val="0"/>
        <w:rPr>
          <w:noProof/>
          <w:lang w:val="lv-LV"/>
        </w:rPr>
      </w:pPr>
    </w:p>
    <w:p w14:paraId="6C0E469F" w14:textId="77777777" w:rsidR="009918EE" w:rsidRPr="00E8717C" w:rsidRDefault="009918EE" w:rsidP="000C6F80">
      <w:pPr>
        <w:tabs>
          <w:tab w:val="left" w:pos="1134"/>
          <w:tab w:val="left" w:pos="1701"/>
        </w:tabs>
        <w:jc w:val="center"/>
        <w:outlineLvl w:val="0"/>
        <w:rPr>
          <w:noProof/>
          <w:lang w:val="lv-LV"/>
        </w:rPr>
      </w:pPr>
    </w:p>
    <w:p w14:paraId="7AB83E84" w14:textId="77777777" w:rsidR="009918EE" w:rsidRPr="00E8717C" w:rsidRDefault="009918EE" w:rsidP="000C6F80">
      <w:pPr>
        <w:tabs>
          <w:tab w:val="left" w:pos="1134"/>
          <w:tab w:val="left" w:pos="1701"/>
        </w:tabs>
        <w:jc w:val="center"/>
        <w:outlineLvl w:val="0"/>
        <w:rPr>
          <w:noProof/>
          <w:lang w:val="lv-LV"/>
        </w:rPr>
      </w:pPr>
    </w:p>
    <w:p w14:paraId="0943386E" w14:textId="77777777" w:rsidR="009918EE" w:rsidRPr="00E8717C" w:rsidRDefault="009918EE" w:rsidP="000C6F80">
      <w:pPr>
        <w:tabs>
          <w:tab w:val="left" w:pos="1134"/>
          <w:tab w:val="left" w:pos="1701"/>
        </w:tabs>
        <w:jc w:val="center"/>
        <w:outlineLvl w:val="0"/>
        <w:rPr>
          <w:noProof/>
          <w:lang w:val="lv-LV"/>
        </w:rPr>
      </w:pPr>
    </w:p>
    <w:p w14:paraId="72D88BC8" w14:textId="77777777" w:rsidR="009918EE" w:rsidRPr="00E8717C" w:rsidRDefault="009918EE" w:rsidP="000C6F80">
      <w:pPr>
        <w:tabs>
          <w:tab w:val="left" w:pos="1134"/>
          <w:tab w:val="left" w:pos="1701"/>
        </w:tabs>
        <w:jc w:val="center"/>
        <w:outlineLvl w:val="0"/>
        <w:rPr>
          <w:noProof/>
          <w:lang w:val="lv-LV"/>
        </w:rPr>
      </w:pPr>
    </w:p>
    <w:p w14:paraId="78775DDB" w14:textId="77777777" w:rsidR="009918EE" w:rsidRPr="00E8717C" w:rsidRDefault="009918EE" w:rsidP="000C6F80">
      <w:pPr>
        <w:tabs>
          <w:tab w:val="left" w:pos="1134"/>
          <w:tab w:val="left" w:pos="1701"/>
        </w:tabs>
        <w:jc w:val="center"/>
        <w:outlineLvl w:val="0"/>
        <w:rPr>
          <w:noProof/>
          <w:lang w:val="lv-LV"/>
        </w:rPr>
      </w:pPr>
    </w:p>
    <w:p w14:paraId="16589179" w14:textId="77777777" w:rsidR="009918EE" w:rsidRPr="00E8717C" w:rsidRDefault="009918EE" w:rsidP="000C6F80">
      <w:pPr>
        <w:tabs>
          <w:tab w:val="left" w:pos="1134"/>
          <w:tab w:val="left" w:pos="1701"/>
        </w:tabs>
        <w:jc w:val="center"/>
        <w:outlineLvl w:val="0"/>
        <w:rPr>
          <w:noProof/>
          <w:lang w:val="lv-LV"/>
        </w:rPr>
      </w:pPr>
    </w:p>
    <w:p w14:paraId="5ED18C9F" w14:textId="77777777" w:rsidR="009918EE" w:rsidRPr="00E8717C" w:rsidRDefault="009918EE" w:rsidP="000C6F80">
      <w:pPr>
        <w:tabs>
          <w:tab w:val="left" w:pos="1134"/>
          <w:tab w:val="left" w:pos="1701"/>
        </w:tabs>
        <w:jc w:val="center"/>
        <w:outlineLvl w:val="0"/>
        <w:rPr>
          <w:noProof/>
          <w:lang w:val="lv-LV"/>
        </w:rPr>
      </w:pPr>
    </w:p>
    <w:p w14:paraId="280C9C69" w14:textId="77777777" w:rsidR="009918EE" w:rsidRPr="00E8717C" w:rsidRDefault="009918EE" w:rsidP="000C6F80">
      <w:pPr>
        <w:jc w:val="center"/>
        <w:rPr>
          <w:b/>
          <w:noProof/>
          <w:lang w:val="lv-LV"/>
        </w:rPr>
      </w:pPr>
      <w:r w:rsidRPr="00E8717C">
        <w:rPr>
          <w:b/>
          <w:noProof/>
          <w:lang w:val="lv-LV"/>
        </w:rPr>
        <w:t>B. LIETOŠANAS INSTRUKCIJA</w:t>
      </w:r>
    </w:p>
    <w:p w14:paraId="06D92A29" w14:textId="77777777" w:rsidR="009918EE" w:rsidRPr="00E8717C" w:rsidRDefault="009918EE" w:rsidP="000C6F80">
      <w:pPr>
        <w:tabs>
          <w:tab w:val="left" w:pos="1134"/>
          <w:tab w:val="left" w:pos="1701"/>
        </w:tabs>
        <w:outlineLvl w:val="0"/>
        <w:rPr>
          <w:b/>
          <w:bCs/>
          <w:noProof/>
          <w:lang w:val="lv-LV"/>
        </w:rPr>
      </w:pPr>
    </w:p>
    <w:p w14:paraId="54331B58" w14:textId="77777777" w:rsidR="009918EE" w:rsidRPr="00E8717C" w:rsidRDefault="009918EE" w:rsidP="000C6F80">
      <w:pPr>
        <w:tabs>
          <w:tab w:val="left" w:pos="1134"/>
          <w:tab w:val="left" w:pos="1701"/>
        </w:tabs>
        <w:jc w:val="center"/>
        <w:rPr>
          <w:noProof/>
          <w:lang w:val="lv-LV"/>
        </w:rPr>
      </w:pPr>
      <w:r w:rsidRPr="00E8717C">
        <w:rPr>
          <w:noProof/>
          <w:lang w:val="lv-LV"/>
        </w:rPr>
        <w:br w:type="page"/>
      </w:r>
      <w:r w:rsidRPr="00E8717C">
        <w:rPr>
          <w:b/>
          <w:bCs/>
          <w:noProof/>
          <w:lang w:val="lv-LV"/>
        </w:rPr>
        <w:t>Lietošanas instrukcija: informācija lietotājam</w:t>
      </w:r>
    </w:p>
    <w:p w14:paraId="47ACDE81" w14:textId="77777777" w:rsidR="009918EE" w:rsidRPr="00E8717C" w:rsidRDefault="009918EE" w:rsidP="000C6F80">
      <w:pPr>
        <w:tabs>
          <w:tab w:val="left" w:pos="1134"/>
          <w:tab w:val="left" w:pos="1701"/>
        </w:tabs>
        <w:jc w:val="center"/>
        <w:rPr>
          <w:noProof/>
          <w:lang w:val="lv-LV"/>
        </w:rPr>
      </w:pPr>
    </w:p>
    <w:p w14:paraId="4DE0C50B" w14:textId="77777777" w:rsidR="009918EE" w:rsidRPr="00E8717C" w:rsidRDefault="001D36B3" w:rsidP="000C6F80">
      <w:pPr>
        <w:numPr>
          <w:ilvl w:val="12"/>
          <w:numId w:val="0"/>
        </w:numPr>
        <w:tabs>
          <w:tab w:val="left" w:pos="1134"/>
          <w:tab w:val="left" w:pos="1701"/>
        </w:tabs>
        <w:jc w:val="center"/>
        <w:rPr>
          <w:b/>
          <w:bCs/>
          <w:noProof/>
          <w:lang w:val="lv-LV"/>
        </w:rPr>
      </w:pPr>
      <w:r>
        <w:rPr>
          <w:b/>
          <w:bCs/>
          <w:noProof/>
          <w:lang w:val="lv-LV"/>
        </w:rPr>
        <w:t>Abiraterone Accord</w:t>
      </w:r>
      <w:r w:rsidR="009918EE" w:rsidRPr="00E8717C">
        <w:rPr>
          <w:b/>
          <w:bCs/>
          <w:noProof/>
          <w:lang w:val="lv-LV"/>
        </w:rPr>
        <w:t xml:space="preserve"> 250 mg tabletes</w:t>
      </w:r>
    </w:p>
    <w:p w14:paraId="42F40A17" w14:textId="77777777" w:rsidR="009918EE" w:rsidRPr="00E8717C" w:rsidRDefault="00E4142E" w:rsidP="000C6F80">
      <w:pPr>
        <w:numPr>
          <w:ilvl w:val="12"/>
          <w:numId w:val="0"/>
        </w:numPr>
        <w:tabs>
          <w:tab w:val="left" w:pos="1134"/>
          <w:tab w:val="left" w:pos="1701"/>
        </w:tabs>
        <w:jc w:val="center"/>
        <w:rPr>
          <w:noProof/>
          <w:lang w:val="lv-LV"/>
        </w:rPr>
      </w:pPr>
      <w:r w:rsidRPr="00E8717C">
        <w:rPr>
          <w:noProof/>
          <w:lang w:val="lv-LV"/>
        </w:rPr>
        <w:t>a</w:t>
      </w:r>
      <w:r w:rsidR="009918EE" w:rsidRPr="00E8717C">
        <w:rPr>
          <w:noProof/>
          <w:lang w:val="lv-LV"/>
        </w:rPr>
        <w:t>birateroni acetas</w:t>
      </w:r>
    </w:p>
    <w:p w14:paraId="2733FF0E" w14:textId="77777777" w:rsidR="009918EE" w:rsidRPr="00E8717C" w:rsidRDefault="009918EE" w:rsidP="000C6F80">
      <w:pPr>
        <w:tabs>
          <w:tab w:val="left" w:pos="1134"/>
          <w:tab w:val="left" w:pos="1701"/>
        </w:tabs>
        <w:jc w:val="center"/>
        <w:rPr>
          <w:noProof/>
          <w:lang w:val="lv-LV"/>
        </w:rPr>
      </w:pPr>
    </w:p>
    <w:p w14:paraId="10CC88BE" w14:textId="77777777" w:rsidR="009918EE" w:rsidRPr="00E8717C" w:rsidRDefault="009918EE" w:rsidP="000C6F80">
      <w:pPr>
        <w:tabs>
          <w:tab w:val="left" w:pos="1134"/>
          <w:tab w:val="left" w:pos="1701"/>
        </w:tabs>
        <w:rPr>
          <w:noProof/>
          <w:lang w:val="lv-LV"/>
        </w:rPr>
      </w:pPr>
    </w:p>
    <w:p w14:paraId="11A68D89" w14:textId="77777777" w:rsidR="009918EE" w:rsidRPr="00E8717C" w:rsidRDefault="009918EE" w:rsidP="000C6F80">
      <w:pPr>
        <w:keepNext/>
        <w:tabs>
          <w:tab w:val="left" w:pos="1134"/>
          <w:tab w:val="left" w:pos="1701"/>
        </w:tabs>
        <w:rPr>
          <w:b/>
          <w:noProof/>
          <w:lang w:val="lv-LV"/>
        </w:rPr>
      </w:pPr>
      <w:r w:rsidRPr="00E8717C">
        <w:rPr>
          <w:b/>
          <w:bCs/>
          <w:noProof/>
          <w:lang w:val="lv-LV"/>
        </w:rPr>
        <w:t xml:space="preserve">Pirms zāļu lietošanas uzmanīgi izlasiet visu instrukciju, </w:t>
      </w:r>
      <w:r w:rsidRPr="00E8717C">
        <w:rPr>
          <w:b/>
          <w:noProof/>
          <w:szCs w:val="24"/>
          <w:lang w:val="lv-LV"/>
        </w:rPr>
        <w:t>jo tā satur Jums svarīgu informāciju</w:t>
      </w:r>
      <w:r w:rsidRPr="00E8717C">
        <w:rPr>
          <w:b/>
          <w:bCs/>
          <w:noProof/>
          <w:lang w:val="lv-LV"/>
        </w:rPr>
        <w:t>.</w:t>
      </w:r>
    </w:p>
    <w:p w14:paraId="3D907033" w14:textId="77777777" w:rsidR="009918EE" w:rsidRPr="00E8717C" w:rsidRDefault="009918EE" w:rsidP="000C6F80">
      <w:pPr>
        <w:numPr>
          <w:ilvl w:val="0"/>
          <w:numId w:val="2"/>
        </w:numPr>
        <w:tabs>
          <w:tab w:val="left" w:pos="1134"/>
          <w:tab w:val="left" w:pos="1701"/>
        </w:tabs>
        <w:ind w:left="567" w:hanging="567"/>
        <w:rPr>
          <w:noProof/>
          <w:lang w:val="lv-LV"/>
        </w:rPr>
      </w:pPr>
      <w:r w:rsidRPr="00E8717C">
        <w:rPr>
          <w:noProof/>
          <w:lang w:val="lv-LV"/>
        </w:rPr>
        <w:t>Saglabājiet šo instrukciju! Iespējams, ka vēlāk to vajadzēs pārlasīt.</w:t>
      </w:r>
    </w:p>
    <w:p w14:paraId="692D2D8A" w14:textId="77777777" w:rsidR="009918EE" w:rsidRPr="00E8717C" w:rsidRDefault="009918EE" w:rsidP="000C6F80">
      <w:pPr>
        <w:numPr>
          <w:ilvl w:val="0"/>
          <w:numId w:val="2"/>
        </w:numPr>
        <w:tabs>
          <w:tab w:val="left" w:pos="1134"/>
          <w:tab w:val="left" w:pos="1701"/>
        </w:tabs>
        <w:ind w:left="567" w:hanging="567"/>
        <w:rPr>
          <w:noProof/>
          <w:lang w:val="lv-LV"/>
        </w:rPr>
      </w:pPr>
      <w:r w:rsidRPr="00E8717C">
        <w:rPr>
          <w:noProof/>
          <w:lang w:val="lv-LV"/>
        </w:rPr>
        <w:t>Ja Jums rodas jebkādi jautājumi, vaicājiet ārstam vai farmaceitam.</w:t>
      </w:r>
    </w:p>
    <w:p w14:paraId="0538FF3F" w14:textId="77777777" w:rsidR="009918EE" w:rsidRPr="00E8717C" w:rsidRDefault="009918EE" w:rsidP="000C6F80">
      <w:pPr>
        <w:numPr>
          <w:ilvl w:val="0"/>
          <w:numId w:val="2"/>
        </w:numPr>
        <w:tabs>
          <w:tab w:val="left" w:pos="1134"/>
          <w:tab w:val="left" w:pos="1701"/>
        </w:tabs>
        <w:ind w:left="567" w:hanging="567"/>
        <w:rPr>
          <w:noProof/>
          <w:lang w:val="lv-LV"/>
        </w:rPr>
      </w:pPr>
      <w:r w:rsidRPr="00E8717C">
        <w:rPr>
          <w:noProof/>
          <w:lang w:val="lv-LV"/>
        </w:rPr>
        <w:t>Šīs zāles ir parakstītas tikai Jums. Nedodiet tās citiem. Tās var nodarīt ļaunumu pat tad, ja šiem cilvēkiem ir līdzīgas slimības pazīmes.</w:t>
      </w:r>
    </w:p>
    <w:p w14:paraId="76A4CDE1" w14:textId="77777777" w:rsidR="009918EE" w:rsidRPr="00E8717C" w:rsidRDefault="009918EE" w:rsidP="000C6F80">
      <w:pPr>
        <w:numPr>
          <w:ilvl w:val="0"/>
          <w:numId w:val="2"/>
        </w:numPr>
        <w:tabs>
          <w:tab w:val="left" w:pos="1134"/>
          <w:tab w:val="left" w:pos="1701"/>
        </w:tabs>
        <w:ind w:left="567" w:hanging="567"/>
        <w:rPr>
          <w:noProof/>
          <w:lang w:val="lv-LV"/>
        </w:rPr>
      </w:pPr>
      <w:r w:rsidRPr="00E8717C">
        <w:rPr>
          <w:noProof/>
          <w:lang w:val="lv-LV"/>
        </w:rPr>
        <w:t xml:space="preserve">Ja Jums rodas jebkādas blakusparādības, konsultējieties ar ārstu vai farmaceitu. Tas attiecas arī uz iespējamām blakusparādībām, kas nav minētas šajā instrukcijā. </w:t>
      </w:r>
      <w:r w:rsidRPr="00E8717C">
        <w:rPr>
          <w:noProof/>
          <w:szCs w:val="24"/>
          <w:lang w:val="lv-LV"/>
        </w:rPr>
        <w:t>Skatīt 4. punktu.</w:t>
      </w:r>
    </w:p>
    <w:p w14:paraId="2B7B2135" w14:textId="77777777" w:rsidR="009918EE" w:rsidRPr="00E8717C" w:rsidRDefault="009918EE" w:rsidP="000C6F80">
      <w:pPr>
        <w:tabs>
          <w:tab w:val="left" w:pos="1134"/>
          <w:tab w:val="left" w:pos="1701"/>
        </w:tabs>
        <w:rPr>
          <w:noProof/>
          <w:lang w:val="lv-LV"/>
        </w:rPr>
      </w:pPr>
    </w:p>
    <w:p w14:paraId="2DB5BA75" w14:textId="77777777" w:rsidR="009918EE" w:rsidRPr="00E8717C" w:rsidRDefault="009918EE" w:rsidP="000C6F80">
      <w:pPr>
        <w:keepNext/>
        <w:numPr>
          <w:ilvl w:val="12"/>
          <w:numId w:val="0"/>
        </w:numPr>
        <w:tabs>
          <w:tab w:val="left" w:pos="1134"/>
          <w:tab w:val="left" w:pos="1701"/>
        </w:tabs>
        <w:rPr>
          <w:b/>
          <w:noProof/>
          <w:lang w:val="lv-LV"/>
        </w:rPr>
      </w:pPr>
      <w:r w:rsidRPr="00E8717C">
        <w:rPr>
          <w:b/>
          <w:bCs/>
          <w:noProof/>
          <w:lang w:val="lv-LV"/>
        </w:rPr>
        <w:t>Šajā instrukcijā varat uzzināt</w:t>
      </w:r>
      <w:r w:rsidRPr="00E8717C">
        <w:rPr>
          <w:b/>
          <w:noProof/>
          <w:lang w:val="lv-LV"/>
        </w:rPr>
        <w:t>:</w:t>
      </w:r>
    </w:p>
    <w:p w14:paraId="2FBEE9EE" w14:textId="77777777" w:rsidR="009918EE" w:rsidRPr="00E8717C" w:rsidRDefault="009918EE" w:rsidP="000C6F80">
      <w:pPr>
        <w:tabs>
          <w:tab w:val="left" w:pos="1134"/>
          <w:tab w:val="left" w:pos="1701"/>
        </w:tabs>
        <w:rPr>
          <w:noProof/>
          <w:lang w:val="lv-LV"/>
        </w:rPr>
      </w:pPr>
      <w:r w:rsidRPr="00E8717C">
        <w:rPr>
          <w:noProof/>
          <w:lang w:val="lv-LV"/>
        </w:rPr>
        <w:t>1.</w:t>
      </w:r>
      <w:r w:rsidRPr="00E8717C">
        <w:rPr>
          <w:noProof/>
          <w:lang w:val="lv-LV"/>
        </w:rPr>
        <w:tab/>
        <w:t xml:space="preserve">Kas ir </w:t>
      </w:r>
      <w:r w:rsidR="001D36B3">
        <w:rPr>
          <w:noProof/>
          <w:lang w:val="lv-LV"/>
        </w:rPr>
        <w:t>Abiraterone Accord</w:t>
      </w:r>
      <w:r w:rsidRPr="00E8717C">
        <w:rPr>
          <w:noProof/>
          <w:lang w:val="lv-LV"/>
        </w:rPr>
        <w:t xml:space="preserve"> un kādam nolūkam to lieto</w:t>
      </w:r>
    </w:p>
    <w:p w14:paraId="4A21179E" w14:textId="77777777" w:rsidR="009918EE" w:rsidRPr="00E8717C" w:rsidRDefault="009918EE" w:rsidP="000C6F80">
      <w:pPr>
        <w:tabs>
          <w:tab w:val="left" w:pos="1134"/>
          <w:tab w:val="left" w:pos="1701"/>
        </w:tabs>
        <w:rPr>
          <w:noProof/>
          <w:lang w:val="lv-LV"/>
        </w:rPr>
      </w:pPr>
      <w:r w:rsidRPr="00E8717C">
        <w:rPr>
          <w:noProof/>
          <w:lang w:val="lv-LV"/>
        </w:rPr>
        <w:t>2.</w:t>
      </w:r>
      <w:r w:rsidRPr="00E8717C">
        <w:rPr>
          <w:noProof/>
          <w:lang w:val="lv-LV"/>
        </w:rPr>
        <w:tab/>
        <w:t xml:space="preserve">Kas Jums jāzina pirms </w:t>
      </w:r>
      <w:r w:rsidR="001D36B3">
        <w:rPr>
          <w:noProof/>
          <w:lang w:val="lv-LV"/>
        </w:rPr>
        <w:t>Abiraterone Accord</w:t>
      </w:r>
      <w:r w:rsidR="00E4142E" w:rsidRPr="00E8717C">
        <w:rPr>
          <w:noProof/>
          <w:lang w:val="lv-LV"/>
        </w:rPr>
        <w:t xml:space="preserve"> </w:t>
      </w:r>
      <w:r w:rsidRPr="00E8717C">
        <w:rPr>
          <w:noProof/>
          <w:lang w:val="lv-LV"/>
        </w:rPr>
        <w:t>lietošanas</w:t>
      </w:r>
    </w:p>
    <w:p w14:paraId="7293DF2A" w14:textId="77777777" w:rsidR="009918EE" w:rsidRPr="00E8717C" w:rsidRDefault="009918EE" w:rsidP="000C6F80">
      <w:pPr>
        <w:tabs>
          <w:tab w:val="left" w:pos="1134"/>
          <w:tab w:val="left" w:pos="1701"/>
        </w:tabs>
        <w:rPr>
          <w:noProof/>
          <w:lang w:val="lv-LV"/>
        </w:rPr>
      </w:pPr>
      <w:r w:rsidRPr="00E8717C">
        <w:rPr>
          <w:noProof/>
          <w:lang w:val="lv-LV"/>
        </w:rPr>
        <w:t>3.</w:t>
      </w:r>
      <w:r w:rsidRPr="00E8717C">
        <w:rPr>
          <w:noProof/>
          <w:lang w:val="lv-LV"/>
        </w:rPr>
        <w:tab/>
        <w:t xml:space="preserve">Kā lietot </w:t>
      </w:r>
      <w:r w:rsidR="001D36B3">
        <w:rPr>
          <w:noProof/>
          <w:lang w:val="lv-LV"/>
        </w:rPr>
        <w:t>Abiraterone Accord</w:t>
      </w:r>
    </w:p>
    <w:p w14:paraId="2DE53523" w14:textId="77777777" w:rsidR="009918EE" w:rsidRPr="00E8717C" w:rsidRDefault="009918EE" w:rsidP="000C6F80">
      <w:pPr>
        <w:tabs>
          <w:tab w:val="left" w:pos="1134"/>
          <w:tab w:val="left" w:pos="1701"/>
        </w:tabs>
        <w:rPr>
          <w:noProof/>
          <w:lang w:val="lv-LV"/>
        </w:rPr>
      </w:pPr>
      <w:r w:rsidRPr="00E8717C">
        <w:rPr>
          <w:noProof/>
          <w:lang w:val="lv-LV"/>
        </w:rPr>
        <w:t>4.</w:t>
      </w:r>
      <w:r w:rsidRPr="00E8717C">
        <w:rPr>
          <w:noProof/>
          <w:lang w:val="lv-LV"/>
        </w:rPr>
        <w:tab/>
        <w:t>Iespējamās blakusparādības</w:t>
      </w:r>
    </w:p>
    <w:p w14:paraId="4D344253" w14:textId="77777777" w:rsidR="009918EE" w:rsidRPr="00E8717C" w:rsidRDefault="009918EE" w:rsidP="000C6F80">
      <w:pPr>
        <w:tabs>
          <w:tab w:val="left" w:pos="1134"/>
          <w:tab w:val="left" w:pos="1701"/>
        </w:tabs>
        <w:rPr>
          <w:noProof/>
          <w:lang w:val="lv-LV"/>
        </w:rPr>
      </w:pPr>
      <w:r w:rsidRPr="00E8717C">
        <w:rPr>
          <w:noProof/>
          <w:lang w:val="lv-LV"/>
        </w:rPr>
        <w:t>5.</w:t>
      </w:r>
      <w:r w:rsidRPr="00E8717C">
        <w:rPr>
          <w:noProof/>
          <w:lang w:val="lv-LV"/>
        </w:rPr>
        <w:tab/>
        <w:t xml:space="preserve">Kā uzglabāt </w:t>
      </w:r>
      <w:r w:rsidR="001D36B3">
        <w:rPr>
          <w:noProof/>
          <w:lang w:val="lv-LV"/>
        </w:rPr>
        <w:t>Abiraterone Accord</w:t>
      </w:r>
    </w:p>
    <w:p w14:paraId="68E15659" w14:textId="77777777" w:rsidR="009918EE" w:rsidRPr="00E8717C" w:rsidRDefault="009918EE" w:rsidP="000C6F80">
      <w:pPr>
        <w:tabs>
          <w:tab w:val="left" w:pos="1134"/>
          <w:tab w:val="left" w:pos="1701"/>
        </w:tabs>
        <w:rPr>
          <w:noProof/>
          <w:lang w:val="lv-LV"/>
        </w:rPr>
      </w:pPr>
      <w:r w:rsidRPr="00E8717C">
        <w:rPr>
          <w:noProof/>
          <w:lang w:val="lv-LV"/>
        </w:rPr>
        <w:t>6.</w:t>
      </w:r>
      <w:r w:rsidRPr="00E8717C">
        <w:rPr>
          <w:noProof/>
          <w:lang w:val="lv-LV"/>
        </w:rPr>
        <w:tab/>
        <w:t>Iepakojuma saturs un cita informācija</w:t>
      </w:r>
    </w:p>
    <w:p w14:paraId="27BA7943" w14:textId="77777777" w:rsidR="009918EE" w:rsidRPr="00E8717C" w:rsidRDefault="009918EE" w:rsidP="000C6F80">
      <w:pPr>
        <w:tabs>
          <w:tab w:val="left" w:pos="1134"/>
          <w:tab w:val="left" w:pos="1701"/>
        </w:tabs>
        <w:rPr>
          <w:noProof/>
          <w:lang w:val="lv-LV"/>
        </w:rPr>
      </w:pPr>
    </w:p>
    <w:p w14:paraId="37CACC84" w14:textId="77777777" w:rsidR="009918EE" w:rsidRPr="00E8717C" w:rsidRDefault="009918EE" w:rsidP="000C6F80">
      <w:pPr>
        <w:tabs>
          <w:tab w:val="left" w:pos="1134"/>
          <w:tab w:val="left" w:pos="1701"/>
        </w:tabs>
        <w:rPr>
          <w:noProof/>
          <w:lang w:val="lv-LV"/>
        </w:rPr>
      </w:pPr>
    </w:p>
    <w:p w14:paraId="7A14C13C"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1.</w:t>
      </w:r>
      <w:r w:rsidRPr="00E8717C">
        <w:rPr>
          <w:b/>
          <w:noProof/>
          <w:lang w:val="lv-LV"/>
        </w:rPr>
        <w:tab/>
      </w:r>
      <w:r w:rsidRPr="00E8717C">
        <w:rPr>
          <w:b/>
          <w:bCs/>
          <w:noProof/>
          <w:lang w:val="lv-LV"/>
        </w:rPr>
        <w:t xml:space="preserve">Kas ir </w:t>
      </w:r>
      <w:r w:rsidR="001D36B3">
        <w:rPr>
          <w:b/>
          <w:noProof/>
          <w:lang w:val="lv-LV"/>
        </w:rPr>
        <w:t>Abiraterone Accord</w:t>
      </w:r>
      <w:r w:rsidR="00E4142E" w:rsidRPr="00E8717C">
        <w:rPr>
          <w:b/>
          <w:noProof/>
          <w:lang w:val="lv-LV"/>
        </w:rPr>
        <w:t xml:space="preserve"> </w:t>
      </w:r>
      <w:r w:rsidRPr="00E8717C">
        <w:rPr>
          <w:b/>
          <w:bCs/>
          <w:noProof/>
          <w:lang w:val="lv-LV"/>
        </w:rPr>
        <w:t>un kādam nolūkam to lieto</w:t>
      </w:r>
    </w:p>
    <w:p w14:paraId="09462079" w14:textId="77777777" w:rsidR="009918EE" w:rsidRPr="00E8717C" w:rsidRDefault="009918EE" w:rsidP="000C6F80">
      <w:pPr>
        <w:keepNext/>
        <w:tabs>
          <w:tab w:val="left" w:pos="1134"/>
          <w:tab w:val="left" w:pos="1701"/>
        </w:tabs>
        <w:rPr>
          <w:noProof/>
          <w:lang w:val="lv-LV"/>
        </w:rPr>
      </w:pPr>
    </w:p>
    <w:p w14:paraId="6258773B" w14:textId="77777777" w:rsidR="009918EE" w:rsidRPr="00E8717C" w:rsidRDefault="001D36B3" w:rsidP="000C6F80">
      <w:pPr>
        <w:tabs>
          <w:tab w:val="left" w:pos="1134"/>
          <w:tab w:val="left" w:pos="1701"/>
        </w:tabs>
        <w:rPr>
          <w:noProof/>
          <w:lang w:val="lv-LV"/>
        </w:rPr>
      </w:pPr>
      <w:r>
        <w:rPr>
          <w:noProof/>
          <w:lang w:val="lv-LV"/>
        </w:rPr>
        <w:t>Abiraterone Accord</w:t>
      </w:r>
      <w:r w:rsidR="00E4142E" w:rsidRPr="00E8717C">
        <w:rPr>
          <w:noProof/>
          <w:lang w:val="lv-LV"/>
        </w:rPr>
        <w:t xml:space="preserve"> </w:t>
      </w:r>
      <w:r w:rsidR="009918EE" w:rsidRPr="00E8717C">
        <w:rPr>
          <w:noProof/>
          <w:lang w:val="lv-LV"/>
        </w:rPr>
        <w:t>satur zāles</w:t>
      </w:r>
      <w:r w:rsidR="00147FD0" w:rsidRPr="00E8717C">
        <w:rPr>
          <w:noProof/>
          <w:lang w:val="lv-LV"/>
        </w:rPr>
        <w:t>, ko sauc par</w:t>
      </w:r>
      <w:r w:rsidR="009918EE" w:rsidRPr="00E8717C">
        <w:rPr>
          <w:noProof/>
          <w:lang w:val="lv-LV"/>
        </w:rPr>
        <w:t xml:space="preserve"> abiraterona acetātu.</w:t>
      </w:r>
      <w:r w:rsidR="00147FD0" w:rsidRPr="00E8717C">
        <w:rPr>
          <w:noProof/>
          <w:lang w:val="lv-LV"/>
        </w:rPr>
        <w:t xml:space="preserve"> </w:t>
      </w:r>
      <w:r w:rsidR="009918EE" w:rsidRPr="00E8717C">
        <w:rPr>
          <w:noProof/>
          <w:lang w:val="lv-LV"/>
        </w:rPr>
        <w:t xml:space="preserve">To lieto tāda prostatas vēža ārstēšanai pieaugušiem vīriešiem, kas ir izplatījies uz citām </w:t>
      </w:r>
      <w:r w:rsidR="00147FD0" w:rsidRPr="00E8717C">
        <w:rPr>
          <w:noProof/>
          <w:lang w:val="lv-LV"/>
        </w:rPr>
        <w:t xml:space="preserve">organisma </w:t>
      </w:r>
      <w:r w:rsidR="009918EE" w:rsidRPr="00E8717C">
        <w:rPr>
          <w:noProof/>
          <w:lang w:val="lv-LV"/>
        </w:rPr>
        <w:t>daļām.</w:t>
      </w:r>
      <w:r w:rsidR="00E4142E" w:rsidRPr="00E8717C">
        <w:rPr>
          <w:noProof/>
          <w:lang w:val="lv-LV"/>
        </w:rPr>
        <w:t xml:space="preserve"> </w:t>
      </w:r>
      <w:r>
        <w:rPr>
          <w:noProof/>
          <w:lang w:val="lv-LV"/>
        </w:rPr>
        <w:t>Abiraterone Accord</w:t>
      </w:r>
      <w:r w:rsidR="00E4142E" w:rsidRPr="00E8717C">
        <w:rPr>
          <w:noProof/>
          <w:lang w:val="lv-LV"/>
        </w:rPr>
        <w:t xml:space="preserve"> aptur testosterona veidošanos organismā; tas var palēnināt prostatas vēža augšanu.</w:t>
      </w:r>
    </w:p>
    <w:p w14:paraId="76E2F1E4" w14:textId="77777777" w:rsidR="00CA4854" w:rsidRPr="00E8717C" w:rsidRDefault="00CA4854" w:rsidP="000C6F80">
      <w:pPr>
        <w:tabs>
          <w:tab w:val="left" w:pos="1134"/>
          <w:tab w:val="left" w:pos="1701"/>
        </w:tabs>
        <w:rPr>
          <w:noProof/>
          <w:lang w:val="lv-LV"/>
        </w:rPr>
      </w:pPr>
    </w:p>
    <w:p w14:paraId="7B66A166" w14:textId="77777777" w:rsidR="00CA4854" w:rsidRPr="00E8717C" w:rsidRDefault="00CA4854" w:rsidP="000C6F80">
      <w:pPr>
        <w:tabs>
          <w:tab w:val="left" w:pos="1134"/>
          <w:tab w:val="left" w:pos="1701"/>
        </w:tabs>
        <w:rPr>
          <w:noProof/>
          <w:lang w:val="lv-LV"/>
        </w:rPr>
      </w:pPr>
      <w:r w:rsidRPr="00E8717C">
        <w:rPr>
          <w:noProof/>
          <w:lang w:val="lv-LV"/>
        </w:rPr>
        <w:t xml:space="preserve">Ja </w:t>
      </w:r>
      <w:r w:rsidR="001D36B3">
        <w:rPr>
          <w:noProof/>
          <w:lang w:val="lv-LV"/>
        </w:rPr>
        <w:t>Abiraterone Accord</w:t>
      </w:r>
      <w:r w:rsidRPr="00E8717C">
        <w:rPr>
          <w:noProof/>
          <w:lang w:val="lv-LV"/>
        </w:rPr>
        <w:t xml:space="preserve"> tiek parakstīts slimības agrīnā stadijā, kad slimība vēl aizvien reaģē uz hormonu terapiju, to lieto kopā ar zālēm, kas pazemina testosterona līmeni (androgēnu deprivācijas terapij</w:t>
      </w:r>
      <w:r w:rsidR="00BB1C1C" w:rsidRPr="00E8717C">
        <w:rPr>
          <w:noProof/>
          <w:lang w:val="lv-LV"/>
        </w:rPr>
        <w:t>u</w:t>
      </w:r>
      <w:r w:rsidRPr="00E8717C">
        <w:rPr>
          <w:noProof/>
          <w:lang w:val="lv-LV"/>
        </w:rPr>
        <w:t>).</w:t>
      </w:r>
    </w:p>
    <w:p w14:paraId="2B4AC3B6" w14:textId="77777777" w:rsidR="009918EE" w:rsidRPr="00E8717C" w:rsidRDefault="009918EE" w:rsidP="000C6F80">
      <w:pPr>
        <w:tabs>
          <w:tab w:val="left" w:pos="1134"/>
          <w:tab w:val="left" w:pos="1701"/>
        </w:tabs>
        <w:rPr>
          <w:noProof/>
          <w:lang w:val="lv-LV"/>
        </w:rPr>
      </w:pPr>
    </w:p>
    <w:p w14:paraId="6E42E81E" w14:textId="77777777" w:rsidR="009918EE" w:rsidRPr="00E8717C" w:rsidRDefault="009918EE" w:rsidP="000C6F80">
      <w:pPr>
        <w:tabs>
          <w:tab w:val="left" w:pos="360"/>
          <w:tab w:val="left" w:pos="1134"/>
          <w:tab w:val="left" w:pos="1701"/>
        </w:tabs>
        <w:rPr>
          <w:noProof/>
          <w:lang w:val="lv-LV"/>
        </w:rPr>
      </w:pPr>
      <w:r w:rsidRPr="00E8717C">
        <w:rPr>
          <w:noProof/>
          <w:lang w:val="lv-LV"/>
        </w:rPr>
        <w:t>Ja lietosiet šīs zāles, ārsts Jums parakstīs arī citas zāles, ko sauc par prednizonu vai prednizolonu. Tas vajadzīgs tādēļ, lai samazinātu iespējamību, ka Jums varētu paaugstināties asinsspiediens, rasties pārāk liels šķidruma daudzums organismā (šķidruma aizture) vai pazemināts ķīmiskā elementa kālija līmenis asinīs.</w:t>
      </w:r>
    </w:p>
    <w:p w14:paraId="17CFC049" w14:textId="77777777" w:rsidR="009918EE" w:rsidRPr="00E8717C" w:rsidRDefault="009918EE" w:rsidP="000C6F80">
      <w:pPr>
        <w:tabs>
          <w:tab w:val="left" w:pos="1134"/>
          <w:tab w:val="left" w:pos="1701"/>
        </w:tabs>
        <w:rPr>
          <w:noProof/>
          <w:lang w:val="lv-LV"/>
        </w:rPr>
      </w:pPr>
    </w:p>
    <w:p w14:paraId="18106DE3" w14:textId="77777777" w:rsidR="009918EE" w:rsidRPr="00E8717C" w:rsidRDefault="009918EE" w:rsidP="000C6F80">
      <w:pPr>
        <w:tabs>
          <w:tab w:val="left" w:pos="1134"/>
          <w:tab w:val="left" w:pos="1701"/>
        </w:tabs>
        <w:rPr>
          <w:noProof/>
          <w:lang w:val="lv-LV"/>
        </w:rPr>
      </w:pPr>
    </w:p>
    <w:p w14:paraId="49546E3D"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2.</w:t>
      </w:r>
      <w:r w:rsidRPr="00E8717C">
        <w:rPr>
          <w:b/>
          <w:bCs/>
          <w:noProof/>
          <w:lang w:val="lv-LV"/>
        </w:rPr>
        <w:tab/>
        <w:t xml:space="preserve">Kas Jums jāzina pirms </w:t>
      </w:r>
      <w:r w:rsidR="001D36B3">
        <w:rPr>
          <w:b/>
          <w:bCs/>
          <w:noProof/>
          <w:lang w:val="lv-LV"/>
        </w:rPr>
        <w:t>Abiraterone Accord</w:t>
      </w:r>
      <w:r w:rsidRPr="00E8717C">
        <w:rPr>
          <w:b/>
          <w:bCs/>
          <w:noProof/>
          <w:lang w:val="lv-LV"/>
        </w:rPr>
        <w:t xml:space="preserve"> lietošanas</w:t>
      </w:r>
    </w:p>
    <w:p w14:paraId="4715ECA8" w14:textId="77777777" w:rsidR="009918EE" w:rsidRPr="00E8717C" w:rsidRDefault="009918EE" w:rsidP="000C6F80">
      <w:pPr>
        <w:keepNext/>
        <w:numPr>
          <w:ilvl w:val="12"/>
          <w:numId w:val="0"/>
        </w:numPr>
        <w:tabs>
          <w:tab w:val="left" w:pos="1134"/>
          <w:tab w:val="left" w:pos="1701"/>
        </w:tabs>
        <w:rPr>
          <w:bCs/>
          <w:noProof/>
          <w:lang w:val="lv-LV"/>
        </w:rPr>
      </w:pPr>
    </w:p>
    <w:p w14:paraId="2F24C259" w14:textId="77777777" w:rsidR="009918EE" w:rsidRPr="00E8717C" w:rsidRDefault="009918EE" w:rsidP="000C6F80">
      <w:pPr>
        <w:keepNext/>
        <w:numPr>
          <w:ilvl w:val="12"/>
          <w:numId w:val="0"/>
        </w:numPr>
        <w:tabs>
          <w:tab w:val="left" w:pos="1134"/>
          <w:tab w:val="left" w:pos="1701"/>
        </w:tabs>
        <w:rPr>
          <w:b/>
          <w:noProof/>
          <w:lang w:val="lv-LV"/>
        </w:rPr>
      </w:pPr>
      <w:r w:rsidRPr="00E8717C">
        <w:rPr>
          <w:b/>
          <w:bCs/>
          <w:noProof/>
          <w:lang w:val="lv-LV"/>
        </w:rPr>
        <w:t xml:space="preserve">Nelietojiet </w:t>
      </w:r>
      <w:r w:rsidR="001D36B3">
        <w:rPr>
          <w:b/>
          <w:bCs/>
          <w:noProof/>
          <w:lang w:val="lv-LV"/>
        </w:rPr>
        <w:t>Abiraterone Accord</w:t>
      </w:r>
      <w:r w:rsidRPr="00E8717C">
        <w:rPr>
          <w:b/>
          <w:bCs/>
          <w:noProof/>
          <w:lang w:val="lv-LV"/>
        </w:rPr>
        <w:t xml:space="preserve"> šādos gadījumos</w:t>
      </w:r>
      <w:r w:rsidR="00E31B5B" w:rsidRPr="00E8717C">
        <w:rPr>
          <w:b/>
          <w:bCs/>
          <w:noProof/>
          <w:lang w:val="lv-LV"/>
        </w:rPr>
        <w:t>:</w:t>
      </w:r>
    </w:p>
    <w:p w14:paraId="30409797" w14:textId="77777777" w:rsidR="009918EE" w:rsidRPr="00E8717C" w:rsidRDefault="009918EE" w:rsidP="000C6F80">
      <w:pPr>
        <w:numPr>
          <w:ilvl w:val="0"/>
          <w:numId w:val="4"/>
        </w:numPr>
        <w:tabs>
          <w:tab w:val="left" w:pos="1134"/>
          <w:tab w:val="left" w:pos="1701"/>
        </w:tabs>
        <w:ind w:left="567" w:hanging="567"/>
        <w:rPr>
          <w:noProof/>
          <w:lang w:val="lv-LV"/>
        </w:rPr>
      </w:pPr>
      <w:r w:rsidRPr="00E8717C">
        <w:rPr>
          <w:noProof/>
          <w:lang w:val="lv-LV"/>
        </w:rPr>
        <w:t>ja Jums ir alerģija pret abiraterona acetātu vai kādu citu (6. punktā minēto) šo zāļu sastāvdaļu;</w:t>
      </w:r>
    </w:p>
    <w:p w14:paraId="39044BBB" w14:textId="77777777" w:rsidR="009918EE" w:rsidRPr="00E8717C" w:rsidRDefault="009918EE" w:rsidP="000C6F80">
      <w:pPr>
        <w:numPr>
          <w:ilvl w:val="0"/>
          <w:numId w:val="4"/>
        </w:numPr>
        <w:tabs>
          <w:tab w:val="left" w:pos="1134"/>
          <w:tab w:val="left" w:pos="1701"/>
        </w:tabs>
        <w:ind w:left="567" w:hanging="567"/>
        <w:rPr>
          <w:noProof/>
          <w:lang w:val="lv-LV"/>
        </w:rPr>
      </w:pPr>
      <w:r w:rsidRPr="00E8717C">
        <w:rPr>
          <w:noProof/>
          <w:lang w:val="lv-LV"/>
        </w:rPr>
        <w:t xml:space="preserve">ja </w:t>
      </w:r>
      <w:r w:rsidR="00E4142E" w:rsidRPr="00E8717C">
        <w:rPr>
          <w:noProof/>
          <w:lang w:val="lv-LV"/>
        </w:rPr>
        <w:t>esat sieviete, īpaši</w:t>
      </w:r>
      <w:r w:rsidR="007D69AE" w:rsidRPr="00E8717C">
        <w:rPr>
          <w:noProof/>
          <w:lang w:val="lv-LV"/>
        </w:rPr>
        <w:t xml:space="preserve"> tad,</w:t>
      </w:r>
      <w:r w:rsidR="00E4142E" w:rsidRPr="00E8717C">
        <w:rPr>
          <w:noProof/>
          <w:lang w:val="lv-LV"/>
        </w:rPr>
        <w:t xml:space="preserve"> ja esat grūtniece</w:t>
      </w:r>
      <w:r w:rsidRPr="00E8717C">
        <w:rPr>
          <w:noProof/>
          <w:lang w:val="lv-LV"/>
        </w:rPr>
        <w:t xml:space="preserve">. </w:t>
      </w:r>
      <w:r w:rsidR="001D36B3">
        <w:rPr>
          <w:noProof/>
          <w:lang w:val="lv-LV"/>
        </w:rPr>
        <w:t>Abiraterone Accord</w:t>
      </w:r>
      <w:r w:rsidRPr="00E8717C">
        <w:rPr>
          <w:noProof/>
          <w:lang w:val="lv-LV"/>
        </w:rPr>
        <w:t xml:space="preserve"> paredzēts lieto</w:t>
      </w:r>
      <w:r w:rsidR="00E4142E" w:rsidRPr="00E8717C">
        <w:rPr>
          <w:noProof/>
          <w:lang w:val="lv-LV"/>
        </w:rPr>
        <w:t>šanai</w:t>
      </w:r>
      <w:r w:rsidRPr="00E8717C">
        <w:rPr>
          <w:noProof/>
          <w:lang w:val="lv-LV"/>
        </w:rPr>
        <w:t xml:space="preserve"> </w:t>
      </w:r>
      <w:r w:rsidR="00E4142E" w:rsidRPr="00E8717C">
        <w:rPr>
          <w:noProof/>
          <w:lang w:val="lv-LV"/>
        </w:rPr>
        <w:t>tikai vīriešiem</w:t>
      </w:r>
      <w:r w:rsidRPr="00E8717C">
        <w:rPr>
          <w:noProof/>
          <w:lang w:val="lv-LV"/>
        </w:rPr>
        <w:t>;</w:t>
      </w:r>
    </w:p>
    <w:p w14:paraId="74DA1089" w14:textId="77777777" w:rsidR="003B405E" w:rsidRPr="00E8717C" w:rsidRDefault="009918EE" w:rsidP="000C6F80">
      <w:pPr>
        <w:numPr>
          <w:ilvl w:val="0"/>
          <w:numId w:val="4"/>
        </w:numPr>
        <w:tabs>
          <w:tab w:val="left" w:pos="1134"/>
          <w:tab w:val="left" w:pos="1701"/>
        </w:tabs>
        <w:ind w:left="567" w:hanging="567"/>
        <w:rPr>
          <w:noProof/>
          <w:lang w:val="lv-LV"/>
        </w:rPr>
      </w:pPr>
      <w:r w:rsidRPr="00E8717C">
        <w:rPr>
          <w:noProof/>
          <w:lang w:val="lv-LV"/>
        </w:rPr>
        <w:t>ja Jums ir smags aknu bojājums</w:t>
      </w:r>
      <w:r w:rsidR="003B405E" w:rsidRPr="00E8717C">
        <w:rPr>
          <w:noProof/>
          <w:lang w:val="lv-LV"/>
        </w:rPr>
        <w:t>;</w:t>
      </w:r>
    </w:p>
    <w:p w14:paraId="6CB93C2C" w14:textId="77777777" w:rsidR="009918EE" w:rsidRPr="00E8717C" w:rsidRDefault="00C128BB" w:rsidP="000C6F80">
      <w:pPr>
        <w:numPr>
          <w:ilvl w:val="0"/>
          <w:numId w:val="37"/>
        </w:numPr>
        <w:ind w:left="567" w:hanging="567"/>
        <w:rPr>
          <w:noProof/>
          <w:lang w:val="lv-LV"/>
        </w:rPr>
      </w:pPr>
      <w:r w:rsidRPr="00E8717C">
        <w:rPr>
          <w:noProof/>
          <w:lang w:val="lv-LV"/>
        </w:rPr>
        <w:t xml:space="preserve">kombinācijā ar </w:t>
      </w:r>
      <w:r w:rsidR="005F0438" w:rsidRPr="00E8717C">
        <w:rPr>
          <w:noProof/>
          <w:lang w:val="lv-LV"/>
        </w:rPr>
        <w:t>Ra</w:t>
      </w:r>
      <w:r w:rsidR="003E2CDA" w:rsidRPr="00E8717C">
        <w:rPr>
          <w:noProof/>
          <w:lang w:val="lv-LV"/>
        </w:rPr>
        <w:t>-</w:t>
      </w:r>
      <w:r w:rsidRPr="00E8717C">
        <w:rPr>
          <w:noProof/>
          <w:lang w:val="lv-LV"/>
        </w:rPr>
        <w:t>223 (</w:t>
      </w:r>
      <w:r w:rsidR="00872AA1" w:rsidRPr="00E8717C">
        <w:rPr>
          <w:noProof/>
          <w:lang w:val="lv-LV"/>
        </w:rPr>
        <w:t>kuru lieto prostatas vēža ārstēšanai</w:t>
      </w:r>
      <w:r w:rsidRPr="00E8717C">
        <w:rPr>
          <w:noProof/>
          <w:lang w:val="lv-LV"/>
        </w:rPr>
        <w:t>)</w:t>
      </w:r>
      <w:r w:rsidR="007E372D" w:rsidRPr="00E8717C">
        <w:rPr>
          <w:noProof/>
          <w:lang w:val="lv-LV"/>
        </w:rPr>
        <w:t>.</w:t>
      </w:r>
    </w:p>
    <w:p w14:paraId="19464D1D" w14:textId="77777777" w:rsidR="009918EE" w:rsidRPr="00E8717C" w:rsidRDefault="009918EE" w:rsidP="000C6F80">
      <w:pPr>
        <w:tabs>
          <w:tab w:val="left" w:pos="1134"/>
          <w:tab w:val="left" w:pos="1701"/>
        </w:tabs>
        <w:rPr>
          <w:noProof/>
          <w:lang w:val="lv-LV"/>
        </w:rPr>
      </w:pPr>
    </w:p>
    <w:p w14:paraId="3908FF04" w14:textId="77777777" w:rsidR="009918EE" w:rsidRPr="00E8717C" w:rsidRDefault="009918EE" w:rsidP="000C6F80">
      <w:pPr>
        <w:tabs>
          <w:tab w:val="left" w:pos="1134"/>
          <w:tab w:val="left" w:pos="1701"/>
        </w:tabs>
        <w:rPr>
          <w:noProof/>
          <w:lang w:val="lv-LV"/>
        </w:rPr>
      </w:pPr>
      <w:r w:rsidRPr="00E8717C">
        <w:rPr>
          <w:noProof/>
          <w:lang w:val="lv-LV"/>
        </w:rPr>
        <w:t>Nelietojiet šīs zāles, ja kaut kas no iepriekš minētā ir attiecināms uz Jums. Ja šaubāties, pirms šo zāļu lietošanas konsultējieties ar savu ārstu vai farmaceitu.</w:t>
      </w:r>
    </w:p>
    <w:p w14:paraId="292C201C" w14:textId="77777777" w:rsidR="009918EE" w:rsidRPr="00E8717C" w:rsidRDefault="009918EE" w:rsidP="000C6F80">
      <w:pPr>
        <w:tabs>
          <w:tab w:val="left" w:pos="1134"/>
          <w:tab w:val="left" w:pos="1701"/>
        </w:tabs>
        <w:rPr>
          <w:noProof/>
          <w:lang w:val="lv-LV"/>
        </w:rPr>
      </w:pPr>
    </w:p>
    <w:p w14:paraId="1CD89BFB" w14:textId="77777777" w:rsidR="009918EE" w:rsidRPr="00E8717C" w:rsidRDefault="009918EE" w:rsidP="000C6F80">
      <w:pPr>
        <w:keepNext/>
        <w:numPr>
          <w:ilvl w:val="12"/>
          <w:numId w:val="0"/>
        </w:numPr>
        <w:tabs>
          <w:tab w:val="left" w:pos="1134"/>
          <w:tab w:val="left" w:pos="1701"/>
        </w:tabs>
        <w:rPr>
          <w:b/>
          <w:bCs/>
          <w:noProof/>
          <w:lang w:val="lv-LV"/>
        </w:rPr>
      </w:pPr>
      <w:r w:rsidRPr="00E8717C">
        <w:rPr>
          <w:b/>
          <w:bCs/>
          <w:noProof/>
          <w:lang w:val="lv-LV"/>
        </w:rPr>
        <w:t>Brīdinājumi un piesardzība lietošanā</w:t>
      </w:r>
    </w:p>
    <w:p w14:paraId="3CE49C70" w14:textId="77777777" w:rsidR="009918EE" w:rsidRPr="00E8717C" w:rsidRDefault="009918EE" w:rsidP="000C6F80">
      <w:pPr>
        <w:numPr>
          <w:ilvl w:val="12"/>
          <w:numId w:val="0"/>
        </w:numPr>
        <w:tabs>
          <w:tab w:val="left" w:pos="1134"/>
          <w:tab w:val="left" w:pos="1701"/>
        </w:tabs>
        <w:outlineLvl w:val="0"/>
        <w:rPr>
          <w:noProof/>
          <w:lang w:val="lv-LV"/>
        </w:rPr>
      </w:pPr>
      <w:r w:rsidRPr="00E8717C">
        <w:rPr>
          <w:noProof/>
          <w:lang w:val="lv-LV"/>
        </w:rPr>
        <w:t>Pirms šo zāļu lietošanas konsultējieties ar ārstu vai farmaceitu:</w:t>
      </w:r>
    </w:p>
    <w:p w14:paraId="29524DA1" w14:textId="77777777" w:rsidR="009918EE" w:rsidRPr="00E8717C" w:rsidRDefault="009918EE" w:rsidP="000C6F80">
      <w:pPr>
        <w:numPr>
          <w:ilvl w:val="0"/>
          <w:numId w:val="4"/>
        </w:numPr>
        <w:tabs>
          <w:tab w:val="left" w:pos="1134"/>
          <w:tab w:val="left" w:pos="1701"/>
        </w:tabs>
        <w:ind w:left="567" w:hanging="567"/>
        <w:rPr>
          <w:noProof/>
          <w:lang w:val="lv-LV"/>
        </w:rPr>
      </w:pPr>
      <w:r w:rsidRPr="00E8717C">
        <w:rPr>
          <w:noProof/>
          <w:lang w:val="lv-LV"/>
        </w:rPr>
        <w:t>ja Jums ir aknu darbības traucējumi;</w:t>
      </w:r>
    </w:p>
    <w:p w14:paraId="5578E444" w14:textId="77777777" w:rsidR="009918EE" w:rsidRPr="00E8717C" w:rsidRDefault="009918EE" w:rsidP="000C6F80">
      <w:pPr>
        <w:numPr>
          <w:ilvl w:val="0"/>
          <w:numId w:val="5"/>
        </w:numPr>
        <w:tabs>
          <w:tab w:val="left" w:pos="1134"/>
          <w:tab w:val="left" w:pos="1701"/>
        </w:tabs>
        <w:ind w:left="567" w:hanging="567"/>
        <w:rPr>
          <w:noProof/>
          <w:lang w:val="lv-LV"/>
        </w:rPr>
      </w:pPr>
      <w:r w:rsidRPr="00E8717C">
        <w:rPr>
          <w:noProof/>
          <w:lang w:val="lv-LV"/>
        </w:rPr>
        <w:t xml:space="preserve">ja Jums ir </w:t>
      </w:r>
      <w:r w:rsidR="00E4142E" w:rsidRPr="00E8717C">
        <w:rPr>
          <w:noProof/>
          <w:lang w:val="lv-LV"/>
        </w:rPr>
        <w:t>teikts, ka Jums ir</w:t>
      </w:r>
      <w:r w:rsidRPr="00E8717C">
        <w:rPr>
          <w:noProof/>
          <w:lang w:val="lv-LV"/>
        </w:rPr>
        <w:t xml:space="preserve"> augsts asinsspiediens vai sirds mazspēja, vai zems kālija līmenis asinīs (zems kālija līmenis asinīs var pa</w:t>
      </w:r>
      <w:r w:rsidR="00B22BFD" w:rsidRPr="00E8717C">
        <w:rPr>
          <w:noProof/>
          <w:lang w:val="lv-LV"/>
        </w:rPr>
        <w:t>augstināt</w:t>
      </w:r>
      <w:r w:rsidRPr="00E8717C">
        <w:rPr>
          <w:noProof/>
          <w:lang w:val="lv-LV"/>
        </w:rPr>
        <w:t xml:space="preserve"> sirds ritma traucējumu risku);</w:t>
      </w:r>
    </w:p>
    <w:p w14:paraId="19D9E92F" w14:textId="77777777" w:rsidR="009918EE" w:rsidRPr="00E8717C" w:rsidRDefault="009918EE" w:rsidP="000C6F80">
      <w:pPr>
        <w:numPr>
          <w:ilvl w:val="0"/>
          <w:numId w:val="5"/>
        </w:numPr>
        <w:tabs>
          <w:tab w:val="left" w:pos="1134"/>
          <w:tab w:val="left" w:pos="1701"/>
        </w:tabs>
        <w:ind w:left="567" w:hanging="567"/>
        <w:rPr>
          <w:noProof/>
          <w:lang w:val="lv-LV"/>
        </w:rPr>
      </w:pPr>
      <w:r w:rsidRPr="00E8717C">
        <w:rPr>
          <w:noProof/>
          <w:lang w:val="lv-LV"/>
        </w:rPr>
        <w:t>ja Jums ir bijuš</w:t>
      </w:r>
      <w:r w:rsidR="00B22BFD" w:rsidRPr="00E8717C">
        <w:rPr>
          <w:noProof/>
          <w:lang w:val="lv-LV"/>
        </w:rPr>
        <w:t>i</w:t>
      </w:r>
      <w:r w:rsidRPr="00E8717C">
        <w:rPr>
          <w:noProof/>
          <w:lang w:val="lv-LV"/>
        </w:rPr>
        <w:t xml:space="preserve"> cit</w:t>
      </w:r>
      <w:r w:rsidR="00B22BFD" w:rsidRPr="00E8717C">
        <w:rPr>
          <w:noProof/>
          <w:lang w:val="lv-LV"/>
        </w:rPr>
        <w:t>i</w:t>
      </w:r>
      <w:r w:rsidRPr="00E8717C">
        <w:rPr>
          <w:noProof/>
          <w:lang w:val="lv-LV"/>
        </w:rPr>
        <w:t xml:space="preserve"> ar sirdi vai asinsvadiem saistīt</w:t>
      </w:r>
      <w:r w:rsidR="00B22BFD" w:rsidRPr="00E8717C">
        <w:rPr>
          <w:noProof/>
          <w:lang w:val="lv-LV"/>
        </w:rPr>
        <w:t>i traucējumi</w:t>
      </w:r>
      <w:r w:rsidRPr="00E8717C">
        <w:rPr>
          <w:noProof/>
          <w:lang w:val="lv-LV"/>
        </w:rPr>
        <w:t>;</w:t>
      </w:r>
    </w:p>
    <w:p w14:paraId="57D379CD" w14:textId="77777777" w:rsidR="009918EE" w:rsidRPr="00E8717C" w:rsidRDefault="009918EE" w:rsidP="000C6F80">
      <w:pPr>
        <w:numPr>
          <w:ilvl w:val="0"/>
          <w:numId w:val="5"/>
        </w:numPr>
        <w:tabs>
          <w:tab w:val="left" w:pos="1134"/>
          <w:tab w:val="left" w:pos="1701"/>
        </w:tabs>
        <w:ind w:left="567" w:hanging="567"/>
        <w:rPr>
          <w:noProof/>
          <w:lang w:val="lv-LV"/>
        </w:rPr>
      </w:pPr>
      <w:r w:rsidRPr="00E8717C">
        <w:rPr>
          <w:noProof/>
          <w:lang w:val="lv-LV"/>
        </w:rPr>
        <w:t>ja Jums ir neregulāra vai paātrināta sirdsdarbība;</w:t>
      </w:r>
    </w:p>
    <w:p w14:paraId="66F4A37C" w14:textId="77777777" w:rsidR="009918EE" w:rsidRPr="00E8717C" w:rsidRDefault="009918EE" w:rsidP="000C6F80">
      <w:pPr>
        <w:numPr>
          <w:ilvl w:val="0"/>
          <w:numId w:val="5"/>
        </w:numPr>
        <w:tabs>
          <w:tab w:val="left" w:pos="1134"/>
          <w:tab w:val="left" w:pos="1701"/>
        </w:tabs>
        <w:ind w:left="567" w:hanging="567"/>
        <w:rPr>
          <w:noProof/>
          <w:lang w:val="lv-LV"/>
        </w:rPr>
      </w:pPr>
      <w:r w:rsidRPr="00E8717C">
        <w:rPr>
          <w:noProof/>
          <w:lang w:val="lv-LV"/>
        </w:rPr>
        <w:t>ja Jums ir elpas trūkums;</w:t>
      </w:r>
    </w:p>
    <w:p w14:paraId="5230A91B" w14:textId="77777777" w:rsidR="009918EE" w:rsidRPr="00E8717C" w:rsidRDefault="009918EE" w:rsidP="000C6F80">
      <w:pPr>
        <w:numPr>
          <w:ilvl w:val="0"/>
          <w:numId w:val="5"/>
        </w:numPr>
        <w:tabs>
          <w:tab w:val="left" w:pos="1134"/>
          <w:tab w:val="left" w:pos="1701"/>
        </w:tabs>
        <w:ind w:left="567" w:hanging="567"/>
        <w:rPr>
          <w:noProof/>
          <w:lang w:val="lv-LV"/>
        </w:rPr>
      </w:pPr>
      <w:r w:rsidRPr="00E8717C">
        <w:rPr>
          <w:noProof/>
          <w:lang w:val="lv-LV"/>
        </w:rPr>
        <w:t>ja Jums ir strauj</w:t>
      </w:r>
      <w:r w:rsidR="00B22BFD" w:rsidRPr="00E8717C">
        <w:rPr>
          <w:noProof/>
          <w:lang w:val="lv-LV"/>
        </w:rPr>
        <w:t>i palielinājusies</w:t>
      </w:r>
      <w:r w:rsidRPr="00E8717C">
        <w:rPr>
          <w:noProof/>
          <w:lang w:val="lv-LV"/>
        </w:rPr>
        <w:t xml:space="preserve"> ķermeņa masa;</w:t>
      </w:r>
    </w:p>
    <w:p w14:paraId="2FD46194" w14:textId="77777777" w:rsidR="009918EE" w:rsidRPr="00E8717C" w:rsidRDefault="009918EE" w:rsidP="000C6F80">
      <w:pPr>
        <w:numPr>
          <w:ilvl w:val="0"/>
          <w:numId w:val="5"/>
        </w:numPr>
        <w:tabs>
          <w:tab w:val="left" w:pos="1134"/>
          <w:tab w:val="left" w:pos="1701"/>
        </w:tabs>
        <w:ind w:left="567" w:hanging="567"/>
        <w:rPr>
          <w:noProof/>
          <w:lang w:val="lv-LV"/>
        </w:rPr>
      </w:pPr>
      <w:r w:rsidRPr="00E8717C">
        <w:rPr>
          <w:noProof/>
          <w:lang w:val="lv-LV"/>
        </w:rPr>
        <w:t>ja Jums ir pēdu, potīšu vai kāju pietūkums;</w:t>
      </w:r>
    </w:p>
    <w:p w14:paraId="01B02C68" w14:textId="77777777" w:rsidR="009918EE" w:rsidRPr="00E8717C" w:rsidRDefault="009918EE" w:rsidP="000C6F80">
      <w:pPr>
        <w:numPr>
          <w:ilvl w:val="0"/>
          <w:numId w:val="5"/>
        </w:numPr>
        <w:tabs>
          <w:tab w:val="left" w:pos="1134"/>
          <w:tab w:val="left" w:pos="1701"/>
        </w:tabs>
        <w:ind w:left="567" w:hanging="567"/>
        <w:rPr>
          <w:noProof/>
          <w:lang w:val="lv-LV"/>
        </w:rPr>
      </w:pPr>
      <w:r w:rsidRPr="00E8717C">
        <w:rPr>
          <w:noProof/>
          <w:lang w:val="lv-LV"/>
        </w:rPr>
        <w:t xml:space="preserve">ja iepriekš prostatas vēža ārstēšanai esat lietojis zāles, ko </w:t>
      </w:r>
      <w:r w:rsidR="008426BC" w:rsidRPr="00E8717C">
        <w:rPr>
          <w:noProof/>
          <w:lang w:val="lv-LV"/>
        </w:rPr>
        <w:t xml:space="preserve">sauc </w:t>
      </w:r>
      <w:r w:rsidRPr="00E8717C">
        <w:rPr>
          <w:noProof/>
          <w:lang w:val="lv-LV"/>
        </w:rPr>
        <w:t>par ketokonazolu;</w:t>
      </w:r>
    </w:p>
    <w:p w14:paraId="5EA449C0" w14:textId="77777777" w:rsidR="009918EE" w:rsidRPr="00E8717C" w:rsidRDefault="009918EE" w:rsidP="000C6F80">
      <w:pPr>
        <w:numPr>
          <w:ilvl w:val="0"/>
          <w:numId w:val="5"/>
        </w:numPr>
        <w:tabs>
          <w:tab w:val="left" w:pos="1134"/>
          <w:tab w:val="left" w:pos="1701"/>
        </w:tabs>
        <w:ind w:left="567" w:hanging="567"/>
        <w:rPr>
          <w:noProof/>
          <w:lang w:val="lv-LV"/>
        </w:rPr>
      </w:pPr>
      <w:r w:rsidRPr="00E8717C">
        <w:rPr>
          <w:noProof/>
          <w:lang w:val="lv-LV"/>
        </w:rPr>
        <w:t>par nepieciešamību lietot šīs zāles kopā ar prednizonu vai prednizolonu;</w:t>
      </w:r>
    </w:p>
    <w:p w14:paraId="5FAE3EE4" w14:textId="77777777" w:rsidR="009918EE" w:rsidRPr="00E8717C" w:rsidRDefault="009918EE" w:rsidP="000C6F80">
      <w:pPr>
        <w:numPr>
          <w:ilvl w:val="0"/>
          <w:numId w:val="5"/>
        </w:numPr>
        <w:tabs>
          <w:tab w:val="left" w:pos="1134"/>
          <w:tab w:val="left" w:pos="1701"/>
        </w:tabs>
        <w:ind w:left="567" w:hanging="567"/>
        <w:rPr>
          <w:noProof/>
          <w:lang w:val="lv-LV"/>
        </w:rPr>
      </w:pPr>
      <w:r w:rsidRPr="00E8717C">
        <w:rPr>
          <w:noProof/>
          <w:lang w:val="lv-LV"/>
        </w:rPr>
        <w:t>par iespējamo ietekmi uz Jūsu kauliem;</w:t>
      </w:r>
    </w:p>
    <w:p w14:paraId="3AAF9023" w14:textId="77777777" w:rsidR="009918EE" w:rsidRPr="00E8717C" w:rsidRDefault="009918EE" w:rsidP="000C6F80">
      <w:pPr>
        <w:numPr>
          <w:ilvl w:val="0"/>
          <w:numId w:val="5"/>
        </w:numPr>
        <w:tabs>
          <w:tab w:val="left" w:pos="1134"/>
          <w:tab w:val="left" w:pos="1701"/>
        </w:tabs>
        <w:ind w:left="567" w:hanging="567"/>
        <w:rPr>
          <w:noProof/>
          <w:lang w:val="lv-LV"/>
        </w:rPr>
      </w:pPr>
      <w:r w:rsidRPr="00E8717C">
        <w:rPr>
          <w:noProof/>
          <w:lang w:val="lv-LV"/>
        </w:rPr>
        <w:t>ja Jums ir augsts cukura līmenis asinīs.</w:t>
      </w:r>
    </w:p>
    <w:p w14:paraId="7C396A59" w14:textId="77777777" w:rsidR="009918EE" w:rsidRPr="00E8717C" w:rsidRDefault="009918EE" w:rsidP="000C6F80">
      <w:pPr>
        <w:tabs>
          <w:tab w:val="left" w:pos="1134"/>
          <w:tab w:val="left" w:pos="1701"/>
        </w:tabs>
        <w:rPr>
          <w:noProof/>
          <w:lang w:val="lv-LV"/>
        </w:rPr>
      </w:pPr>
    </w:p>
    <w:p w14:paraId="41B1DE27" w14:textId="77777777" w:rsidR="009918EE" w:rsidRPr="00E8717C" w:rsidRDefault="009918EE" w:rsidP="000C6F80">
      <w:pPr>
        <w:tabs>
          <w:tab w:val="left" w:pos="1134"/>
          <w:tab w:val="left" w:pos="1701"/>
        </w:tabs>
        <w:rPr>
          <w:noProof/>
          <w:lang w:val="lv-LV"/>
        </w:rPr>
      </w:pPr>
      <w:r w:rsidRPr="00E8717C">
        <w:rPr>
          <w:noProof/>
          <w:lang w:val="lv-LV"/>
        </w:rPr>
        <w:t xml:space="preserve">Pastāstiet ārstam, ja Jums </w:t>
      </w:r>
      <w:r w:rsidR="00E4142E" w:rsidRPr="00E8717C">
        <w:rPr>
          <w:noProof/>
          <w:lang w:val="lv-LV"/>
        </w:rPr>
        <w:t xml:space="preserve">bijis teikts, ka Jums </w:t>
      </w:r>
      <w:r w:rsidRPr="00E8717C">
        <w:rPr>
          <w:noProof/>
          <w:lang w:val="lv-LV"/>
        </w:rPr>
        <w:t xml:space="preserve">ir jebkāda sirds vai asinsvadu slimība, </w:t>
      </w:r>
      <w:r w:rsidR="008426BC" w:rsidRPr="00E8717C">
        <w:rPr>
          <w:noProof/>
          <w:lang w:val="lv-LV"/>
        </w:rPr>
        <w:t>tajā skaitā</w:t>
      </w:r>
      <w:r w:rsidRPr="00E8717C">
        <w:rPr>
          <w:noProof/>
          <w:lang w:val="lv-LV"/>
        </w:rPr>
        <w:t xml:space="preserve"> sirds ritma traucējumi (aritmija), vai ja lietojat zāles šādu slimību ārstēšanai.</w:t>
      </w:r>
    </w:p>
    <w:p w14:paraId="5FA467E4" w14:textId="77777777" w:rsidR="009918EE" w:rsidRPr="00E8717C" w:rsidRDefault="009918EE" w:rsidP="000C6F80">
      <w:pPr>
        <w:tabs>
          <w:tab w:val="left" w:pos="1134"/>
          <w:tab w:val="left" w:pos="1701"/>
        </w:tabs>
        <w:rPr>
          <w:noProof/>
          <w:lang w:val="lv-LV"/>
        </w:rPr>
      </w:pPr>
    </w:p>
    <w:p w14:paraId="41327AFB" w14:textId="77777777" w:rsidR="003825EF" w:rsidRPr="00E8717C" w:rsidRDefault="00E4142E" w:rsidP="000C6F80">
      <w:pPr>
        <w:tabs>
          <w:tab w:val="left" w:pos="1134"/>
          <w:tab w:val="left" w:pos="1701"/>
        </w:tabs>
        <w:rPr>
          <w:noProof/>
          <w:lang w:val="lv-LV"/>
        </w:rPr>
      </w:pPr>
      <w:r w:rsidRPr="00E8717C">
        <w:rPr>
          <w:noProof/>
          <w:lang w:val="lv-LV"/>
        </w:rPr>
        <w:t>Pastāstiet ārstam, ja Jums ir ā</w:t>
      </w:r>
      <w:r w:rsidR="003825EF" w:rsidRPr="00E8717C">
        <w:rPr>
          <w:noProof/>
          <w:lang w:val="lv-LV"/>
        </w:rPr>
        <w:t xml:space="preserve">das vai acu dzelte, tumšākas krāsas urīns vai </w:t>
      </w:r>
      <w:r w:rsidR="00875DE7" w:rsidRPr="00E8717C">
        <w:rPr>
          <w:noProof/>
          <w:lang w:val="lv-LV"/>
        </w:rPr>
        <w:t xml:space="preserve">izteikti </w:t>
      </w:r>
      <w:r w:rsidR="003825EF" w:rsidRPr="00E8717C">
        <w:rPr>
          <w:noProof/>
          <w:lang w:val="lv-LV"/>
        </w:rPr>
        <w:t xml:space="preserve">slikta dūša vai vemšana, jo tās var būt aknu darbības traucējumu pazīmes vai simptomi. Retos gadījumos var </w:t>
      </w:r>
      <w:r w:rsidR="00B6530E" w:rsidRPr="00E8717C">
        <w:rPr>
          <w:noProof/>
          <w:lang w:val="lv-LV"/>
        </w:rPr>
        <w:t xml:space="preserve">rasties </w:t>
      </w:r>
      <w:r w:rsidR="003825EF" w:rsidRPr="00E8717C">
        <w:rPr>
          <w:noProof/>
          <w:lang w:val="lv-LV"/>
        </w:rPr>
        <w:t xml:space="preserve">aknu </w:t>
      </w:r>
      <w:r w:rsidR="00B6530E" w:rsidRPr="00E8717C">
        <w:rPr>
          <w:noProof/>
          <w:lang w:val="lv-LV"/>
        </w:rPr>
        <w:t xml:space="preserve">mazspēja </w:t>
      </w:r>
      <w:r w:rsidR="003825EF" w:rsidRPr="00E8717C">
        <w:rPr>
          <w:noProof/>
          <w:lang w:val="lv-LV"/>
        </w:rPr>
        <w:t xml:space="preserve">(to sauc </w:t>
      </w:r>
      <w:r w:rsidR="00B6530E" w:rsidRPr="00E8717C">
        <w:rPr>
          <w:noProof/>
          <w:lang w:val="lv-LV"/>
        </w:rPr>
        <w:t xml:space="preserve">arī </w:t>
      </w:r>
      <w:r w:rsidR="003825EF" w:rsidRPr="00E8717C">
        <w:rPr>
          <w:noProof/>
          <w:lang w:val="lv-LV"/>
        </w:rPr>
        <w:t xml:space="preserve">par </w:t>
      </w:r>
      <w:r w:rsidR="001F7438" w:rsidRPr="00E8717C">
        <w:rPr>
          <w:noProof/>
          <w:lang w:val="lv-LV"/>
        </w:rPr>
        <w:t xml:space="preserve">akūtu </w:t>
      </w:r>
      <w:r w:rsidR="003825EF" w:rsidRPr="00E8717C">
        <w:rPr>
          <w:noProof/>
          <w:lang w:val="lv-LV"/>
        </w:rPr>
        <w:t>aknu mazspēju), kā rezultātā var iestāties nāve.</w:t>
      </w:r>
    </w:p>
    <w:p w14:paraId="48A4D144" w14:textId="77777777" w:rsidR="003825EF" w:rsidRPr="00E8717C" w:rsidRDefault="003825EF" w:rsidP="000C6F80">
      <w:pPr>
        <w:tabs>
          <w:tab w:val="left" w:pos="1134"/>
          <w:tab w:val="left" w:pos="1701"/>
        </w:tabs>
        <w:rPr>
          <w:noProof/>
          <w:lang w:val="lv-LV"/>
        </w:rPr>
      </w:pPr>
    </w:p>
    <w:p w14:paraId="75FCEE9F" w14:textId="77777777" w:rsidR="00E4142E" w:rsidRPr="00E8717C" w:rsidRDefault="00E4142E" w:rsidP="000C6F80">
      <w:pPr>
        <w:tabs>
          <w:tab w:val="left" w:pos="1134"/>
          <w:tab w:val="left" w:pos="1701"/>
        </w:tabs>
        <w:rPr>
          <w:noProof/>
          <w:lang w:val="lv-LV"/>
        </w:rPr>
      </w:pPr>
      <w:r w:rsidRPr="00E8717C">
        <w:rPr>
          <w:noProof/>
          <w:lang w:val="lv-LV"/>
        </w:rPr>
        <w:t>Var samazināties sarkano asins šūnu skaits, dzimu</w:t>
      </w:r>
      <w:r w:rsidR="007D69AE" w:rsidRPr="00E8717C">
        <w:rPr>
          <w:noProof/>
          <w:lang w:val="lv-LV"/>
        </w:rPr>
        <w:t>m</w:t>
      </w:r>
      <w:r w:rsidRPr="00E8717C">
        <w:rPr>
          <w:noProof/>
          <w:lang w:val="lv-LV"/>
        </w:rPr>
        <w:t>tieksme (libido), var rasties muskuļu vājums un/vai muskuļu sāpes.</w:t>
      </w:r>
    </w:p>
    <w:p w14:paraId="035B5090" w14:textId="77777777" w:rsidR="003B405E" w:rsidRPr="00E8717C" w:rsidRDefault="003B405E" w:rsidP="000C6F80">
      <w:pPr>
        <w:rPr>
          <w:noProof/>
          <w:lang w:val="lv-LV"/>
        </w:rPr>
      </w:pPr>
    </w:p>
    <w:p w14:paraId="612E4F18" w14:textId="77777777" w:rsidR="003B405E" w:rsidRPr="00E8717C" w:rsidRDefault="001D36B3" w:rsidP="000C6F80">
      <w:pPr>
        <w:rPr>
          <w:noProof/>
          <w:lang w:val="lv-LV"/>
        </w:rPr>
      </w:pPr>
      <w:r>
        <w:rPr>
          <w:noProof/>
          <w:lang w:val="lv-LV"/>
        </w:rPr>
        <w:t>Abiraterone Accord</w:t>
      </w:r>
      <w:r w:rsidR="003B405E" w:rsidRPr="00E8717C">
        <w:rPr>
          <w:noProof/>
          <w:lang w:val="lv-LV"/>
        </w:rPr>
        <w:t xml:space="preserve"> </w:t>
      </w:r>
      <w:r w:rsidR="00C128BB" w:rsidRPr="00E8717C">
        <w:rPr>
          <w:noProof/>
          <w:lang w:val="lv-LV"/>
        </w:rPr>
        <w:t xml:space="preserve">nedrīkst </w:t>
      </w:r>
      <w:r w:rsidR="00B6364A" w:rsidRPr="00E8717C">
        <w:rPr>
          <w:noProof/>
          <w:lang w:val="lv-LV"/>
        </w:rPr>
        <w:t xml:space="preserve">lietot </w:t>
      </w:r>
      <w:r w:rsidR="00C128BB" w:rsidRPr="00E8717C">
        <w:rPr>
          <w:noProof/>
          <w:lang w:val="lv-LV"/>
        </w:rPr>
        <w:t xml:space="preserve">kombinācijā ar </w:t>
      </w:r>
      <w:r w:rsidR="00B52DB1" w:rsidRPr="00E8717C">
        <w:rPr>
          <w:noProof/>
          <w:lang w:val="lv-LV"/>
        </w:rPr>
        <w:t>Ra</w:t>
      </w:r>
      <w:r w:rsidR="003E2CDA" w:rsidRPr="00E8717C">
        <w:rPr>
          <w:noProof/>
          <w:lang w:val="lv-LV"/>
        </w:rPr>
        <w:t>-</w:t>
      </w:r>
      <w:r w:rsidR="003B405E" w:rsidRPr="00E8717C">
        <w:rPr>
          <w:noProof/>
          <w:lang w:val="lv-LV"/>
        </w:rPr>
        <w:t>223</w:t>
      </w:r>
      <w:r w:rsidR="00C128BB" w:rsidRPr="00E8717C">
        <w:rPr>
          <w:noProof/>
          <w:lang w:val="lv-LV"/>
        </w:rPr>
        <w:t xml:space="preserve">, jo ir </w:t>
      </w:r>
      <w:r w:rsidR="007D1473" w:rsidRPr="00E8717C">
        <w:rPr>
          <w:noProof/>
          <w:lang w:val="lv-LV"/>
        </w:rPr>
        <w:t>iespējams kaulu lūzumu</w:t>
      </w:r>
      <w:r w:rsidR="00C128BB" w:rsidRPr="00E8717C">
        <w:rPr>
          <w:noProof/>
          <w:lang w:val="lv-LV"/>
        </w:rPr>
        <w:t xml:space="preserve"> vai nāves riska pieaugums</w:t>
      </w:r>
      <w:r w:rsidR="003B405E" w:rsidRPr="00E8717C">
        <w:rPr>
          <w:noProof/>
          <w:lang w:val="lv-LV"/>
        </w:rPr>
        <w:t>.</w:t>
      </w:r>
    </w:p>
    <w:p w14:paraId="489D410E" w14:textId="77777777" w:rsidR="003B405E" w:rsidRPr="00E8717C" w:rsidRDefault="003B405E" w:rsidP="000C6F80">
      <w:pPr>
        <w:rPr>
          <w:noProof/>
          <w:lang w:val="lv-LV"/>
        </w:rPr>
      </w:pPr>
    </w:p>
    <w:p w14:paraId="53D5A128" w14:textId="77777777" w:rsidR="003B405E" w:rsidRPr="00E8717C" w:rsidRDefault="00C128BB" w:rsidP="000C6F80">
      <w:pPr>
        <w:rPr>
          <w:noProof/>
          <w:lang w:val="lv-LV"/>
        </w:rPr>
      </w:pPr>
      <w:bookmarkStart w:id="39" w:name="_Hlk534804223"/>
      <w:r w:rsidRPr="00E8717C">
        <w:rPr>
          <w:noProof/>
          <w:lang w:val="lv-LV"/>
        </w:rPr>
        <w:t xml:space="preserve">Ja plānojat lietot </w:t>
      </w:r>
      <w:r w:rsidR="00B52DB1" w:rsidRPr="00E8717C">
        <w:rPr>
          <w:noProof/>
          <w:lang w:val="lv-LV"/>
        </w:rPr>
        <w:t>Ra</w:t>
      </w:r>
      <w:r w:rsidR="003E2CDA" w:rsidRPr="00E8717C">
        <w:rPr>
          <w:noProof/>
          <w:lang w:val="lv-LV"/>
        </w:rPr>
        <w:t>-</w:t>
      </w:r>
      <w:r w:rsidRPr="00E8717C">
        <w:rPr>
          <w:noProof/>
          <w:lang w:val="lv-LV"/>
        </w:rPr>
        <w:t>223 pēc ārstēšanas ar</w:t>
      </w:r>
      <w:r w:rsidR="003B405E" w:rsidRPr="00E8717C">
        <w:rPr>
          <w:noProof/>
          <w:lang w:val="lv-LV"/>
        </w:rPr>
        <w:t xml:space="preserve"> </w:t>
      </w:r>
      <w:r w:rsidR="001D36B3">
        <w:rPr>
          <w:noProof/>
          <w:lang w:val="lv-LV"/>
        </w:rPr>
        <w:t>Abiraterone Accord</w:t>
      </w:r>
      <w:r w:rsidR="003B405E" w:rsidRPr="00E8717C">
        <w:rPr>
          <w:noProof/>
          <w:lang w:val="lv-LV"/>
        </w:rPr>
        <w:t xml:space="preserve"> </w:t>
      </w:r>
      <w:r w:rsidRPr="00E8717C">
        <w:rPr>
          <w:noProof/>
          <w:lang w:val="lv-LV"/>
        </w:rPr>
        <w:t>un prednizonu/prednizolonu, Jums ir jānogaida</w:t>
      </w:r>
      <w:r w:rsidR="003B405E" w:rsidRPr="00E8717C">
        <w:rPr>
          <w:noProof/>
          <w:lang w:val="lv-LV"/>
        </w:rPr>
        <w:t xml:space="preserve"> 5 </w:t>
      </w:r>
      <w:r w:rsidRPr="00E8717C">
        <w:rPr>
          <w:noProof/>
          <w:lang w:val="lv-LV"/>
        </w:rPr>
        <w:t>dienas</w:t>
      </w:r>
      <w:r w:rsidR="00EC168C" w:rsidRPr="00E8717C">
        <w:rPr>
          <w:noProof/>
          <w:lang w:val="lv-LV"/>
        </w:rPr>
        <w:t xml:space="preserve"> </w:t>
      </w:r>
      <w:r w:rsidRPr="00E8717C">
        <w:rPr>
          <w:noProof/>
          <w:lang w:val="lv-LV"/>
        </w:rPr>
        <w:t xml:space="preserve">pirms sākt ārstēšanu ar </w:t>
      </w:r>
      <w:r w:rsidR="00B52DB1" w:rsidRPr="00E8717C">
        <w:rPr>
          <w:noProof/>
          <w:lang w:val="lv-LV"/>
        </w:rPr>
        <w:t>Ra</w:t>
      </w:r>
      <w:r w:rsidR="003E2CDA" w:rsidRPr="00E8717C">
        <w:rPr>
          <w:noProof/>
          <w:lang w:val="lv-LV"/>
        </w:rPr>
        <w:t>-</w:t>
      </w:r>
      <w:r w:rsidRPr="00E8717C">
        <w:rPr>
          <w:noProof/>
          <w:lang w:val="lv-LV"/>
        </w:rPr>
        <w:t>223</w:t>
      </w:r>
      <w:r w:rsidR="003B405E" w:rsidRPr="00E8717C">
        <w:rPr>
          <w:noProof/>
          <w:lang w:val="lv-LV"/>
        </w:rPr>
        <w:t>.</w:t>
      </w:r>
    </w:p>
    <w:bookmarkEnd w:id="39"/>
    <w:p w14:paraId="45946B06" w14:textId="77777777" w:rsidR="00E4142E" w:rsidRPr="00E8717C" w:rsidRDefault="00E4142E" w:rsidP="000C6F80">
      <w:pPr>
        <w:tabs>
          <w:tab w:val="left" w:pos="1134"/>
          <w:tab w:val="left" w:pos="1701"/>
        </w:tabs>
        <w:rPr>
          <w:noProof/>
          <w:lang w:val="lv-LV"/>
        </w:rPr>
      </w:pPr>
    </w:p>
    <w:p w14:paraId="69DAA9CE" w14:textId="77777777" w:rsidR="009918EE" w:rsidRPr="00E8717C" w:rsidRDefault="009918EE" w:rsidP="000C6F80">
      <w:pPr>
        <w:tabs>
          <w:tab w:val="left" w:pos="1134"/>
          <w:tab w:val="left" w:pos="1701"/>
        </w:tabs>
        <w:rPr>
          <w:noProof/>
          <w:lang w:val="lv-LV"/>
        </w:rPr>
      </w:pPr>
      <w:r w:rsidRPr="00E8717C">
        <w:rPr>
          <w:noProof/>
          <w:lang w:val="lv-LV"/>
        </w:rPr>
        <w:t>Ja neesat pārliecināts, vai kaut kas no iepriekš minētā ir attiecināms uz Jums, pirms šo zāļu lietošanas konsultējieties ar ārstu vai farmaceitu.</w:t>
      </w:r>
    </w:p>
    <w:p w14:paraId="04B141DF" w14:textId="77777777" w:rsidR="009918EE" w:rsidRPr="00E8717C" w:rsidRDefault="009918EE" w:rsidP="000C6F80">
      <w:pPr>
        <w:tabs>
          <w:tab w:val="left" w:pos="1134"/>
          <w:tab w:val="left" w:pos="1701"/>
        </w:tabs>
        <w:rPr>
          <w:noProof/>
          <w:lang w:val="lv-LV"/>
        </w:rPr>
      </w:pPr>
    </w:p>
    <w:p w14:paraId="1F38A90F" w14:textId="77777777" w:rsidR="009918EE" w:rsidRPr="00E8717C" w:rsidRDefault="009918EE" w:rsidP="000C6F80">
      <w:pPr>
        <w:keepNext/>
        <w:tabs>
          <w:tab w:val="left" w:pos="1134"/>
          <w:tab w:val="left" w:pos="1701"/>
        </w:tabs>
        <w:rPr>
          <w:b/>
          <w:noProof/>
          <w:lang w:val="lv-LV"/>
        </w:rPr>
      </w:pPr>
      <w:r w:rsidRPr="00E8717C">
        <w:rPr>
          <w:b/>
          <w:noProof/>
          <w:lang w:val="lv-LV"/>
        </w:rPr>
        <w:t xml:space="preserve">Asins </w:t>
      </w:r>
      <w:r w:rsidR="00F45AA3" w:rsidRPr="00E8717C">
        <w:rPr>
          <w:b/>
          <w:noProof/>
          <w:lang w:val="lv-LV"/>
        </w:rPr>
        <w:t>rādītāju kontrole</w:t>
      </w:r>
    </w:p>
    <w:p w14:paraId="5BBA5BE5" w14:textId="77777777" w:rsidR="009918EE" w:rsidRPr="00E8717C" w:rsidRDefault="0078209C" w:rsidP="000C6F80">
      <w:pPr>
        <w:tabs>
          <w:tab w:val="left" w:pos="1134"/>
          <w:tab w:val="left" w:pos="1701"/>
        </w:tabs>
        <w:rPr>
          <w:noProof/>
          <w:lang w:val="lv-LV"/>
        </w:rPr>
      </w:pPr>
      <w:r w:rsidRPr="00063D6C">
        <w:rPr>
          <w:noProof/>
          <w:lang w:val="lv-LV"/>
        </w:rPr>
        <w:t>Šīs zāles</w:t>
      </w:r>
      <w:r w:rsidR="009918EE" w:rsidRPr="00E93A70">
        <w:rPr>
          <w:noProof/>
          <w:lang w:val="lv-LV"/>
        </w:rPr>
        <w:t xml:space="preserve"> var ietekmēt</w:t>
      </w:r>
      <w:r w:rsidR="009918EE" w:rsidRPr="00E8717C">
        <w:rPr>
          <w:noProof/>
          <w:lang w:val="lv-LV"/>
        </w:rPr>
        <w:t xml:space="preserve"> Jūsu aknas, un Jums var nebūt nekādu simptomu. Šo zāļu lietošanas laikā ārsts </w:t>
      </w:r>
      <w:r w:rsidR="00E4142E" w:rsidRPr="00E8717C">
        <w:rPr>
          <w:noProof/>
          <w:lang w:val="lv-LV"/>
        </w:rPr>
        <w:t xml:space="preserve">regulāri </w:t>
      </w:r>
      <w:r w:rsidR="009918EE" w:rsidRPr="00E8717C">
        <w:rPr>
          <w:noProof/>
          <w:lang w:val="lv-LV"/>
        </w:rPr>
        <w:t>pārbaudīs Jūsu asinis, lai noskaidrotu, vai ir radusies kāda ietekme uz Jūsu aknām.</w:t>
      </w:r>
    </w:p>
    <w:p w14:paraId="176449EB" w14:textId="77777777" w:rsidR="009918EE" w:rsidRPr="00E8717C" w:rsidRDefault="009918EE" w:rsidP="000C6F80">
      <w:pPr>
        <w:tabs>
          <w:tab w:val="left" w:pos="1134"/>
          <w:tab w:val="left" w:pos="1701"/>
        </w:tabs>
        <w:rPr>
          <w:noProof/>
          <w:lang w:val="lv-LV"/>
        </w:rPr>
      </w:pPr>
    </w:p>
    <w:p w14:paraId="7D747B28" w14:textId="77777777" w:rsidR="00E4142E" w:rsidRPr="00E8717C" w:rsidRDefault="00E4142E" w:rsidP="000C6F80">
      <w:pPr>
        <w:keepNext/>
        <w:tabs>
          <w:tab w:val="left" w:pos="1134"/>
          <w:tab w:val="left" w:pos="1701"/>
        </w:tabs>
        <w:rPr>
          <w:b/>
          <w:noProof/>
          <w:lang w:val="lv-LV"/>
        </w:rPr>
      </w:pPr>
      <w:r w:rsidRPr="00E8717C">
        <w:rPr>
          <w:b/>
          <w:noProof/>
          <w:lang w:val="lv-LV"/>
        </w:rPr>
        <w:t>Bērni un pusaudži</w:t>
      </w:r>
    </w:p>
    <w:p w14:paraId="78A5B5F9" w14:textId="77777777" w:rsidR="00E4142E" w:rsidRPr="00E8717C" w:rsidRDefault="00E4142E" w:rsidP="000C6F80">
      <w:pPr>
        <w:tabs>
          <w:tab w:val="left" w:pos="1134"/>
          <w:tab w:val="left" w:pos="1701"/>
        </w:tabs>
        <w:rPr>
          <w:noProof/>
          <w:lang w:val="lv-LV"/>
        </w:rPr>
      </w:pPr>
      <w:r w:rsidRPr="00E8717C">
        <w:rPr>
          <w:noProof/>
          <w:lang w:val="lv-LV"/>
        </w:rPr>
        <w:t xml:space="preserve">Šīs zāles nav paredzētas lietošanai bērniem un pusaudžiem. Ja </w:t>
      </w:r>
      <w:r w:rsidR="001D36B3">
        <w:rPr>
          <w:noProof/>
          <w:lang w:val="lv-LV"/>
        </w:rPr>
        <w:t>Abiraterone Accord</w:t>
      </w:r>
      <w:r w:rsidRPr="00E8717C">
        <w:rPr>
          <w:noProof/>
          <w:lang w:val="lv-LV"/>
        </w:rPr>
        <w:t xml:space="preserve"> nejauši norij bērns vai pusaudzis, nekavējoties dodieties uz slimnīcu</w:t>
      </w:r>
      <w:r w:rsidR="003846C4" w:rsidRPr="00E8717C">
        <w:rPr>
          <w:noProof/>
          <w:lang w:val="lv-LV"/>
        </w:rPr>
        <w:t xml:space="preserve"> un paņemiet līdzi zāļu iepakojumu, lai parādītu to neatliekamās palīdzības ārstam.</w:t>
      </w:r>
    </w:p>
    <w:p w14:paraId="084308D2" w14:textId="77777777" w:rsidR="003846C4" w:rsidRPr="00E8717C" w:rsidRDefault="003846C4" w:rsidP="000C6F80">
      <w:pPr>
        <w:tabs>
          <w:tab w:val="left" w:pos="1134"/>
          <w:tab w:val="left" w:pos="1701"/>
        </w:tabs>
        <w:rPr>
          <w:noProof/>
          <w:lang w:val="lv-LV"/>
        </w:rPr>
      </w:pPr>
    </w:p>
    <w:p w14:paraId="0EB62168" w14:textId="77777777" w:rsidR="009918EE" w:rsidRPr="00E8717C" w:rsidRDefault="009918EE" w:rsidP="000C6F80">
      <w:pPr>
        <w:keepNext/>
        <w:numPr>
          <w:ilvl w:val="12"/>
          <w:numId w:val="0"/>
        </w:numPr>
        <w:tabs>
          <w:tab w:val="left" w:pos="1134"/>
          <w:tab w:val="left" w:pos="1701"/>
        </w:tabs>
        <w:rPr>
          <w:b/>
          <w:bCs/>
          <w:noProof/>
          <w:lang w:val="lv-LV"/>
        </w:rPr>
      </w:pPr>
      <w:r w:rsidRPr="00E8717C">
        <w:rPr>
          <w:b/>
          <w:bCs/>
          <w:noProof/>
          <w:lang w:val="lv-LV"/>
        </w:rPr>
        <w:t xml:space="preserve">Citas zāles un </w:t>
      </w:r>
      <w:r w:rsidR="001D36B3">
        <w:rPr>
          <w:b/>
          <w:bCs/>
          <w:noProof/>
          <w:lang w:val="lv-LV"/>
        </w:rPr>
        <w:t>Abiraterone Accord</w:t>
      </w:r>
    </w:p>
    <w:p w14:paraId="7C2C4056" w14:textId="77777777" w:rsidR="009918EE" w:rsidRPr="00E8717C" w:rsidRDefault="009918EE" w:rsidP="000C6F80">
      <w:pPr>
        <w:numPr>
          <w:ilvl w:val="12"/>
          <w:numId w:val="0"/>
        </w:numPr>
        <w:tabs>
          <w:tab w:val="left" w:pos="1134"/>
          <w:tab w:val="left" w:pos="1701"/>
        </w:tabs>
        <w:rPr>
          <w:noProof/>
          <w:lang w:val="lv-LV"/>
        </w:rPr>
      </w:pPr>
      <w:r w:rsidRPr="00E8717C">
        <w:rPr>
          <w:bCs/>
          <w:noProof/>
          <w:lang w:val="lv-LV"/>
        </w:rPr>
        <w:t>Pirms jebkuru zāļu lietošanas konsultējieties ar savu ārstu vai farmaceitu.</w:t>
      </w:r>
    </w:p>
    <w:p w14:paraId="48AD0DDD" w14:textId="77777777" w:rsidR="009918EE" w:rsidRPr="00E8717C" w:rsidRDefault="009918EE" w:rsidP="000C6F80">
      <w:pPr>
        <w:tabs>
          <w:tab w:val="left" w:pos="1134"/>
          <w:tab w:val="left" w:pos="1701"/>
        </w:tabs>
        <w:rPr>
          <w:noProof/>
          <w:lang w:val="lv-LV"/>
        </w:rPr>
      </w:pPr>
    </w:p>
    <w:p w14:paraId="31F9C368" w14:textId="77777777" w:rsidR="009918EE" w:rsidRPr="00E8717C" w:rsidRDefault="009918EE" w:rsidP="000C6F80">
      <w:pPr>
        <w:tabs>
          <w:tab w:val="left" w:pos="1134"/>
          <w:tab w:val="left" w:pos="1701"/>
        </w:tabs>
        <w:rPr>
          <w:noProof/>
          <w:lang w:val="lv-LV"/>
        </w:rPr>
      </w:pPr>
      <w:r w:rsidRPr="00E8717C">
        <w:rPr>
          <w:noProof/>
          <w:lang w:val="lv-LV"/>
        </w:rPr>
        <w:t xml:space="preserve">Pastāstiet ārstam vai farmaceitam par visām zālēm, kuras lietojat pēdējā laikā, esat lietojis vai varētu lietot. Tas ir svarīgi, jo </w:t>
      </w:r>
      <w:r w:rsidR="001D36B3">
        <w:rPr>
          <w:noProof/>
          <w:lang w:val="lv-LV"/>
        </w:rPr>
        <w:t>Abiraterone Accord</w:t>
      </w:r>
      <w:r w:rsidR="003846C4" w:rsidRPr="00E8717C">
        <w:rPr>
          <w:noProof/>
          <w:lang w:val="lv-LV"/>
        </w:rPr>
        <w:t xml:space="preserve"> </w:t>
      </w:r>
      <w:r w:rsidRPr="00E8717C">
        <w:rPr>
          <w:noProof/>
          <w:lang w:val="lv-LV"/>
        </w:rPr>
        <w:t xml:space="preserve">var pastiprināt vairāku zāļu, </w:t>
      </w:r>
      <w:r w:rsidR="00120789" w:rsidRPr="00E8717C">
        <w:rPr>
          <w:noProof/>
          <w:lang w:val="lv-LV"/>
        </w:rPr>
        <w:t>tajā skaitā</w:t>
      </w:r>
      <w:r w:rsidRPr="00E8717C">
        <w:rPr>
          <w:noProof/>
          <w:lang w:val="lv-LV"/>
        </w:rPr>
        <w:t xml:space="preserve"> sirds līdzekļu, nomierinošo zāļu, </w:t>
      </w:r>
      <w:r w:rsidR="005D434A" w:rsidRPr="005D434A">
        <w:rPr>
          <w:lang w:val="lv-LV"/>
        </w:rPr>
        <w:t>daž</w:t>
      </w:r>
      <w:r w:rsidR="0052056B">
        <w:rPr>
          <w:lang w:val="lv-LV"/>
        </w:rPr>
        <w:t>u</w:t>
      </w:r>
      <w:r w:rsidR="005D434A" w:rsidRPr="005D434A">
        <w:rPr>
          <w:lang w:val="lv-LV"/>
        </w:rPr>
        <w:t xml:space="preserve"> pretdiabēta zā</w:t>
      </w:r>
      <w:r w:rsidR="0052056B">
        <w:rPr>
          <w:lang w:val="lv-LV"/>
        </w:rPr>
        <w:t>ļu</w:t>
      </w:r>
      <w:r w:rsidR="001B6C8F" w:rsidRPr="00D32F7A">
        <w:rPr>
          <w:lang w:val="lv-LV"/>
        </w:rPr>
        <w:t xml:space="preserve">, </w:t>
      </w:r>
      <w:r w:rsidRPr="00E8717C">
        <w:rPr>
          <w:noProof/>
          <w:szCs w:val="24"/>
          <w:lang w:val="lv-LV"/>
        </w:rPr>
        <w:t xml:space="preserve">augu (piemēram, </w:t>
      </w:r>
      <w:r w:rsidR="00120789" w:rsidRPr="00E8717C">
        <w:rPr>
          <w:noProof/>
          <w:szCs w:val="24"/>
          <w:lang w:val="lv-LV"/>
        </w:rPr>
        <w:t xml:space="preserve">divšķautņu </w:t>
      </w:r>
      <w:r w:rsidRPr="00E8717C">
        <w:rPr>
          <w:noProof/>
          <w:szCs w:val="24"/>
          <w:lang w:val="lv-LV"/>
        </w:rPr>
        <w:t>asinszāles) preparātu</w:t>
      </w:r>
      <w:r w:rsidRPr="00E8717C">
        <w:rPr>
          <w:noProof/>
          <w:lang w:val="lv-LV"/>
        </w:rPr>
        <w:t xml:space="preserve"> un citu </w:t>
      </w:r>
      <w:r w:rsidR="00D65181" w:rsidRPr="00063D6C">
        <w:rPr>
          <w:noProof/>
          <w:lang w:val="lv-LV"/>
        </w:rPr>
        <w:t>zāļu</w:t>
      </w:r>
      <w:r w:rsidR="00D65181" w:rsidRPr="00E93A70">
        <w:rPr>
          <w:noProof/>
          <w:lang w:val="lv-LV"/>
        </w:rPr>
        <w:t xml:space="preserve"> </w:t>
      </w:r>
      <w:r w:rsidRPr="00E93A70">
        <w:rPr>
          <w:noProof/>
          <w:lang w:val="lv-LV"/>
        </w:rPr>
        <w:t>iedarbību</w:t>
      </w:r>
      <w:r w:rsidRPr="00E8717C">
        <w:rPr>
          <w:noProof/>
          <w:lang w:val="lv-LV"/>
        </w:rPr>
        <w:t xml:space="preserve">. Jūsu ārsts var vēlēties izmainīt šo zāļu devu. Tāpat dažas zāles var pastiprināt vai pavājināt </w:t>
      </w:r>
      <w:r w:rsidR="001D36B3">
        <w:rPr>
          <w:noProof/>
          <w:lang w:val="lv-LV"/>
        </w:rPr>
        <w:t>Abiraterone Accord</w:t>
      </w:r>
      <w:r w:rsidR="003846C4" w:rsidRPr="00E8717C">
        <w:rPr>
          <w:noProof/>
          <w:lang w:val="lv-LV"/>
        </w:rPr>
        <w:t xml:space="preserve"> </w:t>
      </w:r>
      <w:r w:rsidRPr="00E8717C">
        <w:rPr>
          <w:noProof/>
          <w:lang w:val="lv-LV"/>
        </w:rPr>
        <w:t xml:space="preserve">iedarbību. Tas var izraisīt blakusparādības vai pavājināt </w:t>
      </w:r>
      <w:r w:rsidR="001D36B3">
        <w:rPr>
          <w:noProof/>
          <w:lang w:val="lv-LV"/>
        </w:rPr>
        <w:t>Abiraterone Accord</w:t>
      </w:r>
      <w:r w:rsidR="003846C4" w:rsidRPr="00E8717C">
        <w:rPr>
          <w:noProof/>
          <w:lang w:val="lv-LV"/>
        </w:rPr>
        <w:t xml:space="preserve"> </w:t>
      </w:r>
      <w:r w:rsidRPr="00E8717C">
        <w:rPr>
          <w:noProof/>
          <w:lang w:val="lv-LV"/>
        </w:rPr>
        <w:t>iedarbību.</w:t>
      </w:r>
    </w:p>
    <w:p w14:paraId="55CA4ABE" w14:textId="77777777" w:rsidR="009918EE" w:rsidRPr="00E8717C" w:rsidRDefault="009918EE" w:rsidP="000C6F80">
      <w:pPr>
        <w:tabs>
          <w:tab w:val="left" w:pos="1134"/>
          <w:tab w:val="left" w:pos="1701"/>
        </w:tabs>
        <w:rPr>
          <w:noProof/>
          <w:lang w:val="lv-LV"/>
        </w:rPr>
      </w:pPr>
    </w:p>
    <w:p w14:paraId="4CA22C52" w14:textId="77777777" w:rsidR="009918EE" w:rsidRPr="00E8717C" w:rsidRDefault="009918EE" w:rsidP="000C6F80">
      <w:pPr>
        <w:keepNext/>
        <w:numPr>
          <w:ilvl w:val="12"/>
          <w:numId w:val="0"/>
        </w:numPr>
        <w:tabs>
          <w:tab w:val="left" w:pos="1134"/>
          <w:tab w:val="left" w:pos="1701"/>
        </w:tabs>
        <w:rPr>
          <w:noProof/>
          <w:lang w:val="lv-LV"/>
        </w:rPr>
      </w:pPr>
      <w:r w:rsidRPr="00E8717C">
        <w:rPr>
          <w:noProof/>
          <w:lang w:val="lv-LV"/>
        </w:rPr>
        <w:t>Androgēnu deprivācijas terapija var pa</w:t>
      </w:r>
      <w:r w:rsidR="00120789" w:rsidRPr="00E8717C">
        <w:rPr>
          <w:noProof/>
          <w:lang w:val="lv-LV"/>
        </w:rPr>
        <w:t>augstināt</w:t>
      </w:r>
      <w:r w:rsidRPr="00E8717C">
        <w:rPr>
          <w:noProof/>
          <w:lang w:val="lv-LV"/>
        </w:rPr>
        <w:t xml:space="preserve"> sirds ritma traucējumu risku. Pastāstiet ārstam, ja saņemat zāles:</w:t>
      </w:r>
    </w:p>
    <w:p w14:paraId="048B22B4" w14:textId="77777777" w:rsidR="009918EE" w:rsidRPr="00E8717C" w:rsidRDefault="009918EE" w:rsidP="000C6F80">
      <w:pPr>
        <w:numPr>
          <w:ilvl w:val="0"/>
          <w:numId w:val="2"/>
        </w:numPr>
        <w:tabs>
          <w:tab w:val="left" w:pos="1134"/>
          <w:tab w:val="left" w:pos="1701"/>
        </w:tabs>
        <w:ind w:left="567" w:hanging="567"/>
        <w:rPr>
          <w:noProof/>
          <w:lang w:val="lv-LV"/>
        </w:rPr>
      </w:pPr>
      <w:r w:rsidRPr="00E8717C">
        <w:rPr>
          <w:noProof/>
          <w:lang w:val="lv-LV"/>
        </w:rPr>
        <w:t>kuras lieto sirds ritma traucējumu ārstēšanai (piemēram</w:t>
      </w:r>
      <w:r w:rsidRPr="00E8717C">
        <w:rPr>
          <w:i/>
          <w:noProof/>
          <w:lang w:val="lv-LV"/>
        </w:rPr>
        <w:t xml:space="preserve">, </w:t>
      </w:r>
      <w:r w:rsidRPr="00E8717C">
        <w:rPr>
          <w:noProof/>
          <w:lang w:val="lv-LV"/>
        </w:rPr>
        <w:t>hinidīnu, prokaīnamīdu, amiodaronu vai sotalolu);</w:t>
      </w:r>
    </w:p>
    <w:p w14:paraId="68BF0FDB" w14:textId="77777777" w:rsidR="009918EE" w:rsidRPr="00E8717C" w:rsidRDefault="009918EE" w:rsidP="000C6F80">
      <w:pPr>
        <w:numPr>
          <w:ilvl w:val="0"/>
          <w:numId w:val="2"/>
        </w:numPr>
        <w:tabs>
          <w:tab w:val="left" w:pos="1134"/>
          <w:tab w:val="left" w:pos="1701"/>
        </w:tabs>
        <w:ind w:left="567" w:hanging="567"/>
        <w:rPr>
          <w:noProof/>
          <w:lang w:val="lv-LV"/>
        </w:rPr>
      </w:pPr>
      <w:r w:rsidRPr="00E8717C">
        <w:rPr>
          <w:noProof/>
          <w:lang w:val="lv-LV"/>
        </w:rPr>
        <w:t>par kurām ir zināms, ka tās pa</w:t>
      </w:r>
      <w:r w:rsidR="00A71F5A" w:rsidRPr="00E8717C">
        <w:rPr>
          <w:noProof/>
          <w:lang w:val="lv-LV"/>
        </w:rPr>
        <w:t>augstina</w:t>
      </w:r>
      <w:r w:rsidRPr="00E8717C">
        <w:rPr>
          <w:noProof/>
          <w:lang w:val="lv-LV"/>
        </w:rPr>
        <w:t xml:space="preserve"> sirds ritma traucējumu risku [piemēram, metadonu (lieto sāpju mazināšanai un detoksikācijas shēmās, ja ir atkarība no narkotikām), moksifloksacīnu (antibiotisks līdzeklis), antipsihotiskos līdzekļus (lieto nopietnu psihisku slimību gadījumā)].</w:t>
      </w:r>
    </w:p>
    <w:p w14:paraId="04D034CE" w14:textId="77777777" w:rsidR="009918EE" w:rsidRPr="00E8717C" w:rsidRDefault="009918EE" w:rsidP="000C6F80">
      <w:pPr>
        <w:tabs>
          <w:tab w:val="left" w:pos="1134"/>
          <w:tab w:val="left" w:pos="1701"/>
        </w:tabs>
        <w:rPr>
          <w:noProof/>
          <w:lang w:val="lv-LV"/>
        </w:rPr>
      </w:pPr>
    </w:p>
    <w:p w14:paraId="42867A0F" w14:textId="77777777" w:rsidR="00AB7E71" w:rsidRPr="00E8717C" w:rsidRDefault="00AB7E71" w:rsidP="000C6F80">
      <w:pPr>
        <w:tabs>
          <w:tab w:val="left" w:pos="1134"/>
          <w:tab w:val="left" w:pos="1701"/>
        </w:tabs>
        <w:rPr>
          <w:noProof/>
          <w:lang w:val="lv-LV"/>
        </w:rPr>
      </w:pPr>
      <w:r w:rsidRPr="00E8717C">
        <w:rPr>
          <w:noProof/>
          <w:lang w:val="lv-LV"/>
        </w:rPr>
        <w:t>Informējiet ārstu, ja Jūs lietojat jebkuras no iepriekš minētajām zālēm.</w:t>
      </w:r>
    </w:p>
    <w:p w14:paraId="3C056645" w14:textId="77777777" w:rsidR="00AB7E71" w:rsidRPr="00E8717C" w:rsidRDefault="00AB7E71" w:rsidP="000C6F80">
      <w:pPr>
        <w:numPr>
          <w:ilvl w:val="12"/>
          <w:numId w:val="0"/>
        </w:numPr>
        <w:tabs>
          <w:tab w:val="left" w:pos="1134"/>
          <w:tab w:val="left" w:pos="1701"/>
        </w:tabs>
        <w:rPr>
          <w:b/>
          <w:bCs/>
          <w:noProof/>
          <w:lang w:val="lv-LV"/>
        </w:rPr>
      </w:pPr>
    </w:p>
    <w:p w14:paraId="36313038" w14:textId="77777777" w:rsidR="009918EE" w:rsidRPr="00E8717C" w:rsidRDefault="001D36B3" w:rsidP="000C6F80">
      <w:pPr>
        <w:keepNext/>
        <w:numPr>
          <w:ilvl w:val="12"/>
          <w:numId w:val="0"/>
        </w:numPr>
        <w:tabs>
          <w:tab w:val="left" w:pos="1134"/>
          <w:tab w:val="left" w:pos="1701"/>
        </w:tabs>
        <w:rPr>
          <w:b/>
          <w:bCs/>
          <w:noProof/>
          <w:lang w:val="lv-LV"/>
        </w:rPr>
      </w:pPr>
      <w:r>
        <w:rPr>
          <w:b/>
          <w:bCs/>
          <w:noProof/>
          <w:lang w:val="lv-LV"/>
        </w:rPr>
        <w:t>Abiraterone Accord</w:t>
      </w:r>
      <w:r w:rsidR="009918EE" w:rsidRPr="00E8717C">
        <w:rPr>
          <w:b/>
          <w:bCs/>
          <w:noProof/>
          <w:lang w:val="lv-LV"/>
        </w:rPr>
        <w:t xml:space="preserve"> kopā ar uzturu</w:t>
      </w:r>
    </w:p>
    <w:p w14:paraId="1813B54E" w14:textId="77777777" w:rsidR="009918EE" w:rsidRPr="00E8717C" w:rsidRDefault="009918EE" w:rsidP="000C6F80">
      <w:pPr>
        <w:numPr>
          <w:ilvl w:val="0"/>
          <w:numId w:val="6"/>
        </w:numPr>
        <w:tabs>
          <w:tab w:val="left" w:pos="1134"/>
          <w:tab w:val="left" w:pos="1701"/>
        </w:tabs>
        <w:ind w:left="567" w:hanging="567"/>
        <w:rPr>
          <w:noProof/>
          <w:lang w:val="lv-LV"/>
        </w:rPr>
      </w:pPr>
      <w:r w:rsidRPr="00E8717C">
        <w:rPr>
          <w:noProof/>
          <w:lang w:val="lv-LV"/>
        </w:rPr>
        <w:t>Šīs zāles nedrīkst lietot ēdienreižu laikā (skatīt 3. punktā ”Šo zāļu lietošana”).</w:t>
      </w:r>
    </w:p>
    <w:p w14:paraId="471F2676" w14:textId="77777777" w:rsidR="009918EE" w:rsidRPr="00E8717C" w:rsidRDefault="001D36B3" w:rsidP="000C6F80">
      <w:pPr>
        <w:numPr>
          <w:ilvl w:val="0"/>
          <w:numId w:val="6"/>
        </w:numPr>
        <w:tabs>
          <w:tab w:val="left" w:pos="1134"/>
          <w:tab w:val="left" w:pos="1701"/>
        </w:tabs>
        <w:ind w:left="567" w:hanging="567"/>
        <w:rPr>
          <w:noProof/>
          <w:lang w:val="lv-LV"/>
        </w:rPr>
      </w:pPr>
      <w:r>
        <w:rPr>
          <w:noProof/>
          <w:lang w:val="lv-LV"/>
        </w:rPr>
        <w:t>Abiraterone Accord</w:t>
      </w:r>
      <w:r w:rsidR="003846C4" w:rsidRPr="00E8717C">
        <w:rPr>
          <w:noProof/>
          <w:lang w:val="lv-LV"/>
        </w:rPr>
        <w:t xml:space="preserve"> </w:t>
      </w:r>
      <w:r w:rsidR="009918EE" w:rsidRPr="00E8717C">
        <w:rPr>
          <w:noProof/>
          <w:lang w:val="lv-LV"/>
        </w:rPr>
        <w:t>lietošana ēdienreižu laikā var izraisīt blakusparādības.</w:t>
      </w:r>
    </w:p>
    <w:p w14:paraId="11134E64" w14:textId="77777777" w:rsidR="009918EE" w:rsidRPr="00E8717C" w:rsidRDefault="009918EE" w:rsidP="000C6F80">
      <w:pPr>
        <w:tabs>
          <w:tab w:val="left" w:pos="360"/>
          <w:tab w:val="left" w:pos="1134"/>
          <w:tab w:val="left" w:pos="1701"/>
        </w:tabs>
        <w:rPr>
          <w:noProof/>
          <w:lang w:val="lv-LV"/>
        </w:rPr>
      </w:pPr>
    </w:p>
    <w:p w14:paraId="2CB31DC8" w14:textId="77777777" w:rsidR="009918EE" w:rsidRPr="00E8717C" w:rsidRDefault="009918EE" w:rsidP="000C6F80">
      <w:pPr>
        <w:keepNext/>
        <w:numPr>
          <w:ilvl w:val="12"/>
          <w:numId w:val="0"/>
        </w:numPr>
        <w:tabs>
          <w:tab w:val="left" w:pos="1134"/>
          <w:tab w:val="left" w:pos="1701"/>
        </w:tabs>
        <w:rPr>
          <w:b/>
          <w:bCs/>
          <w:noProof/>
          <w:lang w:val="lv-LV"/>
        </w:rPr>
      </w:pPr>
      <w:r w:rsidRPr="00E8717C">
        <w:rPr>
          <w:b/>
          <w:bCs/>
          <w:noProof/>
          <w:lang w:val="lv-LV"/>
        </w:rPr>
        <w:t>Grūtniecība un barošana ar krūti</w:t>
      </w:r>
    </w:p>
    <w:p w14:paraId="6E8A581F" w14:textId="77777777" w:rsidR="009918EE" w:rsidRPr="00E8717C" w:rsidRDefault="001D36B3" w:rsidP="000C6F80">
      <w:pPr>
        <w:keepNext/>
        <w:tabs>
          <w:tab w:val="left" w:pos="1134"/>
          <w:tab w:val="left" w:pos="1701"/>
        </w:tabs>
        <w:rPr>
          <w:b/>
          <w:bCs/>
          <w:noProof/>
          <w:lang w:val="lv-LV"/>
        </w:rPr>
      </w:pPr>
      <w:r>
        <w:rPr>
          <w:b/>
          <w:noProof/>
          <w:lang w:val="lv-LV"/>
        </w:rPr>
        <w:t>Abiraterone Accord</w:t>
      </w:r>
      <w:r w:rsidR="009918EE" w:rsidRPr="00E8717C">
        <w:rPr>
          <w:b/>
          <w:noProof/>
          <w:lang w:val="lv-LV"/>
        </w:rPr>
        <w:t xml:space="preserve"> nav paredzēts lietošanai sievietēm.</w:t>
      </w:r>
    </w:p>
    <w:p w14:paraId="4C638EA1" w14:textId="77777777" w:rsidR="009918EE" w:rsidRPr="00E8717C" w:rsidRDefault="009918EE" w:rsidP="000C6F80">
      <w:pPr>
        <w:numPr>
          <w:ilvl w:val="0"/>
          <w:numId w:val="6"/>
        </w:numPr>
        <w:tabs>
          <w:tab w:val="left" w:pos="1134"/>
          <w:tab w:val="left" w:pos="1701"/>
        </w:tabs>
        <w:ind w:left="567" w:hanging="567"/>
        <w:rPr>
          <w:b/>
          <w:noProof/>
          <w:lang w:val="lv-LV"/>
        </w:rPr>
      </w:pPr>
      <w:r w:rsidRPr="00E8717C">
        <w:rPr>
          <w:b/>
          <w:noProof/>
          <w:lang w:val="lv-LV"/>
        </w:rPr>
        <w:t>Ja šīs zāles lieto grūtniece, tās var kaitē</w:t>
      </w:r>
      <w:r w:rsidR="00A71F5A" w:rsidRPr="00E8717C">
        <w:rPr>
          <w:b/>
          <w:noProof/>
          <w:lang w:val="lv-LV"/>
        </w:rPr>
        <w:t>t</w:t>
      </w:r>
      <w:r w:rsidRPr="00E8717C">
        <w:rPr>
          <w:b/>
          <w:noProof/>
          <w:lang w:val="lv-LV"/>
        </w:rPr>
        <w:t xml:space="preserve"> vēl nedzimušam bērnam.</w:t>
      </w:r>
    </w:p>
    <w:p w14:paraId="22638996" w14:textId="77777777" w:rsidR="009918EE" w:rsidRPr="00E8717C" w:rsidRDefault="009918EE" w:rsidP="000C6F80">
      <w:pPr>
        <w:numPr>
          <w:ilvl w:val="0"/>
          <w:numId w:val="6"/>
        </w:numPr>
        <w:tabs>
          <w:tab w:val="left" w:pos="1134"/>
          <w:tab w:val="left" w:pos="1701"/>
        </w:tabs>
        <w:ind w:left="567" w:hanging="567"/>
        <w:rPr>
          <w:b/>
          <w:noProof/>
          <w:lang w:val="lv-LV"/>
        </w:rPr>
      </w:pPr>
      <w:r w:rsidRPr="00E8717C">
        <w:rPr>
          <w:b/>
          <w:noProof/>
          <w:lang w:val="lv-LV"/>
        </w:rPr>
        <w:t xml:space="preserve">Grūtniecēm un sievietēm, kurām varētu būt grūtniecība, jāvalkā cimdi, ja viņām jāpieskaras </w:t>
      </w:r>
      <w:r w:rsidR="00BF6F41">
        <w:rPr>
          <w:b/>
          <w:noProof/>
          <w:lang w:val="lv-LV"/>
        </w:rPr>
        <w:t>šīm zālēm</w:t>
      </w:r>
      <w:r w:rsidRPr="00E8717C">
        <w:rPr>
          <w:b/>
          <w:noProof/>
          <w:lang w:val="lv-LV"/>
        </w:rPr>
        <w:t xml:space="preserve"> vai jārīkojas ar to.</w:t>
      </w:r>
    </w:p>
    <w:p w14:paraId="5FA203D3" w14:textId="77777777" w:rsidR="00C26BB6" w:rsidRDefault="009918EE" w:rsidP="000C6F80">
      <w:pPr>
        <w:numPr>
          <w:ilvl w:val="0"/>
          <w:numId w:val="6"/>
        </w:numPr>
        <w:tabs>
          <w:tab w:val="left" w:pos="1134"/>
          <w:tab w:val="left" w:pos="1701"/>
        </w:tabs>
        <w:ind w:left="567" w:hanging="567"/>
        <w:rPr>
          <w:b/>
          <w:noProof/>
          <w:lang w:val="lv-LV"/>
        </w:rPr>
      </w:pPr>
      <w:r w:rsidRPr="00E8717C">
        <w:rPr>
          <w:b/>
          <w:noProof/>
          <w:lang w:val="lv-LV"/>
        </w:rPr>
        <w:t xml:space="preserve">Ja Jums ir seksuālas attiecības ar sievieti, kurai var iestāties grūtniecība, lietojiet prezervatīvu un citu efektīvu kontracepcijas metodi. </w:t>
      </w:r>
    </w:p>
    <w:p w14:paraId="6579A8AA" w14:textId="77777777" w:rsidR="009918EE" w:rsidRPr="00E8717C" w:rsidRDefault="009918EE" w:rsidP="000C6F80">
      <w:pPr>
        <w:numPr>
          <w:ilvl w:val="0"/>
          <w:numId w:val="6"/>
        </w:numPr>
        <w:tabs>
          <w:tab w:val="left" w:pos="1134"/>
          <w:tab w:val="left" w:pos="1701"/>
        </w:tabs>
        <w:ind w:left="567" w:hanging="567"/>
        <w:rPr>
          <w:b/>
          <w:noProof/>
          <w:lang w:val="lv-LV"/>
        </w:rPr>
      </w:pPr>
      <w:r w:rsidRPr="00E8717C">
        <w:rPr>
          <w:b/>
          <w:noProof/>
          <w:lang w:val="lv-LV"/>
        </w:rPr>
        <w:t>Ja Jums ir seksuālas attiecības ar grūtnieci, lietojiet prezervatīvu, lai aizsargātu vēl nedzimušo bērnu.</w:t>
      </w:r>
    </w:p>
    <w:p w14:paraId="07487AFF" w14:textId="77777777" w:rsidR="009918EE" w:rsidRPr="00E8717C" w:rsidRDefault="009918EE" w:rsidP="000C6F80">
      <w:pPr>
        <w:tabs>
          <w:tab w:val="left" w:pos="1134"/>
          <w:tab w:val="left" w:pos="1701"/>
        </w:tabs>
        <w:rPr>
          <w:noProof/>
          <w:lang w:val="lv-LV"/>
        </w:rPr>
      </w:pPr>
    </w:p>
    <w:p w14:paraId="02A33812" w14:textId="77777777" w:rsidR="009918EE" w:rsidRPr="00E8717C" w:rsidRDefault="009918EE" w:rsidP="000C6F80">
      <w:pPr>
        <w:keepNext/>
        <w:numPr>
          <w:ilvl w:val="12"/>
          <w:numId w:val="0"/>
        </w:numPr>
        <w:tabs>
          <w:tab w:val="left" w:pos="1134"/>
          <w:tab w:val="left" w:pos="1701"/>
        </w:tabs>
        <w:rPr>
          <w:b/>
          <w:noProof/>
          <w:lang w:val="lv-LV"/>
        </w:rPr>
      </w:pPr>
      <w:r w:rsidRPr="00E8717C">
        <w:rPr>
          <w:b/>
          <w:bCs/>
          <w:noProof/>
          <w:lang w:val="lv-LV"/>
        </w:rPr>
        <w:t>Transportlīdzekļu vadīšana un mehānismu apkalpošana</w:t>
      </w:r>
    </w:p>
    <w:p w14:paraId="4AAABD31" w14:textId="77777777" w:rsidR="009918EE" w:rsidRPr="00E8717C" w:rsidRDefault="007F2301" w:rsidP="000C6F80">
      <w:pPr>
        <w:tabs>
          <w:tab w:val="left" w:pos="1134"/>
          <w:tab w:val="left" w:pos="1701"/>
        </w:tabs>
        <w:rPr>
          <w:noProof/>
          <w:lang w:val="lv-LV"/>
        </w:rPr>
      </w:pPr>
      <w:r w:rsidRPr="00E8717C">
        <w:rPr>
          <w:noProof/>
          <w:lang w:val="lv-LV"/>
        </w:rPr>
        <w:t>Maz ticams</w:t>
      </w:r>
      <w:r w:rsidR="009918EE" w:rsidRPr="00E8717C">
        <w:rPr>
          <w:noProof/>
          <w:lang w:val="lv-LV"/>
        </w:rPr>
        <w:t xml:space="preserve">, ka šīs zāles varētu ietekmēt Jūsu spēju vadīt transportlīdzekļus </w:t>
      </w:r>
      <w:r w:rsidR="003846C4" w:rsidRPr="00E8717C">
        <w:rPr>
          <w:noProof/>
          <w:lang w:val="lv-LV"/>
        </w:rPr>
        <w:t>un</w:t>
      </w:r>
      <w:r w:rsidR="009918EE" w:rsidRPr="00E8717C">
        <w:rPr>
          <w:noProof/>
          <w:lang w:val="lv-LV"/>
        </w:rPr>
        <w:t xml:space="preserve"> apkalpot kādas iekārtas vai mehānismus.</w:t>
      </w:r>
    </w:p>
    <w:p w14:paraId="1328D28E" w14:textId="77777777" w:rsidR="009918EE" w:rsidRPr="00E8717C" w:rsidRDefault="009918EE" w:rsidP="000C6F80">
      <w:pPr>
        <w:numPr>
          <w:ilvl w:val="12"/>
          <w:numId w:val="0"/>
        </w:numPr>
        <w:tabs>
          <w:tab w:val="left" w:pos="1134"/>
          <w:tab w:val="left" w:pos="1701"/>
        </w:tabs>
        <w:rPr>
          <w:noProof/>
          <w:lang w:val="lv-LV"/>
        </w:rPr>
      </w:pPr>
    </w:p>
    <w:p w14:paraId="20223C39" w14:textId="77777777" w:rsidR="009918EE" w:rsidRPr="00E8717C" w:rsidRDefault="001D36B3" w:rsidP="000C6F80">
      <w:pPr>
        <w:keepNext/>
        <w:numPr>
          <w:ilvl w:val="12"/>
          <w:numId w:val="0"/>
        </w:numPr>
        <w:tabs>
          <w:tab w:val="left" w:pos="1134"/>
          <w:tab w:val="left" w:pos="1701"/>
        </w:tabs>
        <w:outlineLvl w:val="0"/>
        <w:rPr>
          <w:b/>
          <w:bCs/>
          <w:noProof/>
          <w:lang w:val="lv-LV"/>
        </w:rPr>
      </w:pPr>
      <w:r>
        <w:rPr>
          <w:b/>
          <w:bCs/>
          <w:noProof/>
          <w:lang w:val="lv-LV"/>
        </w:rPr>
        <w:t>Abiraterone Accord</w:t>
      </w:r>
      <w:r w:rsidR="009918EE" w:rsidRPr="00E8717C">
        <w:rPr>
          <w:b/>
          <w:bCs/>
          <w:noProof/>
          <w:lang w:val="lv-LV"/>
        </w:rPr>
        <w:t xml:space="preserve"> satur laktozi un nātriju</w:t>
      </w:r>
    </w:p>
    <w:p w14:paraId="5C6D17BE" w14:textId="77777777" w:rsidR="009918EE" w:rsidRPr="00E8717C" w:rsidRDefault="00C07E79" w:rsidP="000C6F80">
      <w:pPr>
        <w:numPr>
          <w:ilvl w:val="0"/>
          <w:numId w:val="31"/>
        </w:numPr>
        <w:tabs>
          <w:tab w:val="left" w:pos="1134"/>
          <w:tab w:val="left" w:pos="1701"/>
        </w:tabs>
        <w:ind w:left="567" w:hanging="567"/>
        <w:rPr>
          <w:noProof/>
          <w:lang w:val="lv-LV"/>
        </w:rPr>
      </w:pPr>
      <w:r>
        <w:rPr>
          <w:noProof/>
          <w:lang w:val="lv-LV"/>
        </w:rPr>
        <w:t>Zāles</w:t>
      </w:r>
      <w:r w:rsidR="003846C4" w:rsidRPr="00E8717C">
        <w:rPr>
          <w:noProof/>
          <w:lang w:val="lv-LV"/>
        </w:rPr>
        <w:t xml:space="preserve"> </w:t>
      </w:r>
      <w:r w:rsidR="009918EE" w:rsidRPr="00E8717C">
        <w:rPr>
          <w:noProof/>
          <w:lang w:val="lv-LV"/>
        </w:rPr>
        <w:t>satur laktozi (cukura veids). Ja ārsts ir teicis, ka Jums ir kāda cukura nepanesība, pirms lietojat šīs zāles, konsultējieties ar ārstu.</w:t>
      </w:r>
    </w:p>
    <w:p w14:paraId="6034C756" w14:textId="77777777" w:rsidR="00BF6F41" w:rsidRPr="00063D6C" w:rsidRDefault="00BF6F41" w:rsidP="00BF6F41">
      <w:pPr>
        <w:numPr>
          <w:ilvl w:val="0"/>
          <w:numId w:val="31"/>
        </w:numPr>
        <w:autoSpaceDE w:val="0"/>
        <w:autoSpaceDN w:val="0"/>
        <w:adjustRightInd w:val="0"/>
        <w:rPr>
          <w:lang w:val="lv-LV" w:eastAsia="zh-CN"/>
        </w:rPr>
      </w:pPr>
      <w:bookmarkStart w:id="40" w:name="_Hlk62681316"/>
      <w:r w:rsidRPr="00063D6C">
        <w:rPr>
          <w:lang w:val="lv-LV" w:eastAsia="zh-CN"/>
        </w:rPr>
        <w:t xml:space="preserve">Zāles satur mazāk par 1 mmol nātrija (23 mg) katrā </w:t>
      </w:r>
      <w:r w:rsidRPr="00E8717C">
        <w:rPr>
          <w:noProof/>
          <w:lang w:val="lv-LV"/>
        </w:rPr>
        <w:t>četru tablešu dienas devā</w:t>
      </w:r>
      <w:r>
        <w:rPr>
          <w:noProof/>
          <w:lang w:val="lv-LV"/>
        </w:rPr>
        <w:t>,</w:t>
      </w:r>
      <w:r w:rsidRPr="00E8717C">
        <w:rPr>
          <w:noProof/>
          <w:lang w:val="lv-LV"/>
        </w:rPr>
        <w:t xml:space="preserve"> </w:t>
      </w:r>
      <w:r w:rsidRPr="00063D6C">
        <w:rPr>
          <w:lang w:val="lv-LV" w:eastAsia="zh-CN"/>
        </w:rPr>
        <w:t>- būtībā tās ir “nātriju nesaturošas”.</w:t>
      </w:r>
    </w:p>
    <w:bookmarkEnd w:id="40"/>
    <w:p w14:paraId="63D01CFC" w14:textId="77777777" w:rsidR="009918EE" w:rsidRPr="00E8717C" w:rsidRDefault="009918EE" w:rsidP="000C6F80">
      <w:pPr>
        <w:numPr>
          <w:ilvl w:val="12"/>
          <w:numId w:val="0"/>
        </w:numPr>
        <w:tabs>
          <w:tab w:val="left" w:pos="1134"/>
          <w:tab w:val="left" w:pos="1701"/>
        </w:tabs>
        <w:rPr>
          <w:noProof/>
          <w:lang w:val="lv-LV"/>
        </w:rPr>
      </w:pPr>
    </w:p>
    <w:p w14:paraId="41F4DB38" w14:textId="77777777" w:rsidR="009918EE" w:rsidRPr="00E8717C" w:rsidRDefault="009918EE" w:rsidP="000C6F80">
      <w:pPr>
        <w:numPr>
          <w:ilvl w:val="12"/>
          <w:numId w:val="0"/>
        </w:numPr>
        <w:tabs>
          <w:tab w:val="left" w:pos="1134"/>
          <w:tab w:val="left" w:pos="1701"/>
        </w:tabs>
        <w:rPr>
          <w:noProof/>
          <w:lang w:val="lv-LV"/>
        </w:rPr>
      </w:pPr>
    </w:p>
    <w:p w14:paraId="698ACDDB"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3.</w:t>
      </w:r>
      <w:r w:rsidRPr="00E8717C">
        <w:rPr>
          <w:b/>
          <w:bCs/>
          <w:noProof/>
          <w:lang w:val="lv-LV"/>
        </w:rPr>
        <w:tab/>
        <w:t xml:space="preserve">Kā lietot </w:t>
      </w:r>
      <w:r w:rsidR="001D36B3">
        <w:rPr>
          <w:b/>
          <w:bCs/>
          <w:noProof/>
          <w:lang w:val="lv-LV"/>
        </w:rPr>
        <w:t>Abiraterone Accord</w:t>
      </w:r>
    </w:p>
    <w:p w14:paraId="0D083496" w14:textId="77777777" w:rsidR="009918EE" w:rsidRPr="00E8717C" w:rsidRDefault="009918EE" w:rsidP="000C6F80">
      <w:pPr>
        <w:keepNext/>
        <w:tabs>
          <w:tab w:val="left" w:pos="1134"/>
          <w:tab w:val="left" w:pos="1701"/>
        </w:tabs>
        <w:rPr>
          <w:noProof/>
          <w:lang w:val="lv-LV"/>
        </w:rPr>
      </w:pPr>
    </w:p>
    <w:p w14:paraId="0ED612CC" w14:textId="77777777" w:rsidR="009918EE" w:rsidRPr="00E8717C" w:rsidRDefault="009918EE" w:rsidP="000C6F80">
      <w:pPr>
        <w:tabs>
          <w:tab w:val="left" w:pos="1134"/>
          <w:tab w:val="left" w:pos="1701"/>
        </w:tabs>
        <w:rPr>
          <w:noProof/>
          <w:lang w:val="lv-LV"/>
        </w:rPr>
      </w:pPr>
      <w:r w:rsidRPr="00E8717C">
        <w:rPr>
          <w:noProof/>
          <w:lang w:val="lv-LV"/>
        </w:rPr>
        <w:t>Vienmēr lietojiet šīs zāles tieši tā, kā ārsts Jums teicis. Neskaidrību gadījumā vaicājiet ārstam vai farmaceitam.</w:t>
      </w:r>
    </w:p>
    <w:p w14:paraId="459BC758" w14:textId="77777777" w:rsidR="009918EE" w:rsidRPr="00E8717C" w:rsidRDefault="009918EE" w:rsidP="000C6F80">
      <w:pPr>
        <w:tabs>
          <w:tab w:val="left" w:pos="1134"/>
          <w:tab w:val="left" w:pos="1701"/>
        </w:tabs>
        <w:rPr>
          <w:bCs/>
          <w:noProof/>
          <w:lang w:val="lv-LV"/>
        </w:rPr>
      </w:pPr>
    </w:p>
    <w:p w14:paraId="043B4D65" w14:textId="77777777" w:rsidR="009918EE" w:rsidRPr="00E8717C" w:rsidRDefault="009918EE" w:rsidP="000C6F80">
      <w:pPr>
        <w:keepNext/>
        <w:tabs>
          <w:tab w:val="left" w:pos="1134"/>
          <w:tab w:val="left" w:pos="1701"/>
        </w:tabs>
        <w:rPr>
          <w:b/>
          <w:noProof/>
          <w:lang w:val="lv-LV"/>
        </w:rPr>
      </w:pPr>
      <w:r w:rsidRPr="00E8717C">
        <w:rPr>
          <w:b/>
          <w:noProof/>
          <w:lang w:val="lv-LV"/>
        </w:rPr>
        <w:t>Cik lielu daudzumu zāļu lietot</w:t>
      </w:r>
    </w:p>
    <w:p w14:paraId="7214C7AC" w14:textId="77777777" w:rsidR="009918EE" w:rsidRPr="00E8717C" w:rsidRDefault="009918EE" w:rsidP="000C6F80">
      <w:pPr>
        <w:tabs>
          <w:tab w:val="left" w:pos="1134"/>
          <w:tab w:val="left" w:pos="1701"/>
        </w:tabs>
        <w:rPr>
          <w:noProof/>
          <w:lang w:val="lv-LV"/>
        </w:rPr>
      </w:pPr>
      <w:r w:rsidRPr="00E8717C">
        <w:rPr>
          <w:noProof/>
          <w:lang w:val="lv-LV"/>
        </w:rPr>
        <w:t>Ieteicamā deva ir 1000 mg (četras tabletes) vienu reizi dienā.</w:t>
      </w:r>
    </w:p>
    <w:p w14:paraId="223D033A" w14:textId="77777777" w:rsidR="009918EE" w:rsidRPr="00E8717C" w:rsidRDefault="009918EE" w:rsidP="000C6F80">
      <w:pPr>
        <w:tabs>
          <w:tab w:val="left" w:pos="1134"/>
          <w:tab w:val="left" w:pos="1701"/>
        </w:tabs>
        <w:rPr>
          <w:bCs/>
          <w:noProof/>
          <w:lang w:val="lv-LV"/>
        </w:rPr>
      </w:pPr>
    </w:p>
    <w:p w14:paraId="19B197B9" w14:textId="77777777" w:rsidR="009918EE" w:rsidRPr="00E8717C" w:rsidRDefault="009918EE" w:rsidP="000C6F80">
      <w:pPr>
        <w:keepNext/>
        <w:tabs>
          <w:tab w:val="left" w:pos="1134"/>
          <w:tab w:val="left" w:pos="1701"/>
        </w:tabs>
        <w:rPr>
          <w:b/>
          <w:bCs/>
          <w:noProof/>
          <w:lang w:val="lv-LV"/>
        </w:rPr>
      </w:pPr>
      <w:r w:rsidRPr="00E8717C">
        <w:rPr>
          <w:b/>
          <w:bCs/>
          <w:noProof/>
          <w:lang w:val="lv-LV"/>
        </w:rPr>
        <w:t>Šo zāļu lietošana</w:t>
      </w:r>
    </w:p>
    <w:p w14:paraId="4D164AE7" w14:textId="77777777" w:rsidR="009918EE" w:rsidRPr="00E8717C" w:rsidRDefault="009918EE" w:rsidP="000C6F80">
      <w:pPr>
        <w:numPr>
          <w:ilvl w:val="0"/>
          <w:numId w:val="7"/>
        </w:numPr>
        <w:tabs>
          <w:tab w:val="left" w:pos="1134"/>
          <w:tab w:val="left" w:pos="1701"/>
        </w:tabs>
        <w:ind w:left="567" w:hanging="567"/>
        <w:rPr>
          <w:noProof/>
          <w:lang w:val="lv-LV"/>
        </w:rPr>
      </w:pPr>
      <w:r w:rsidRPr="00E8717C">
        <w:rPr>
          <w:noProof/>
          <w:lang w:val="lv-LV"/>
        </w:rPr>
        <w:t>Šīs zāles jālieto iekšķīgi caur muti.</w:t>
      </w:r>
    </w:p>
    <w:p w14:paraId="6B4470AF" w14:textId="77777777" w:rsidR="009918EE" w:rsidRPr="00E8717C" w:rsidRDefault="001D36B3" w:rsidP="000C6F80">
      <w:pPr>
        <w:numPr>
          <w:ilvl w:val="0"/>
          <w:numId w:val="7"/>
        </w:numPr>
        <w:tabs>
          <w:tab w:val="left" w:pos="1134"/>
          <w:tab w:val="left" w:pos="1701"/>
        </w:tabs>
        <w:ind w:left="567" w:hanging="567"/>
        <w:rPr>
          <w:noProof/>
          <w:lang w:val="lv-LV"/>
        </w:rPr>
      </w:pPr>
      <w:r>
        <w:rPr>
          <w:b/>
          <w:bCs/>
          <w:noProof/>
          <w:lang w:val="lv-LV"/>
        </w:rPr>
        <w:t>Abiraterone Accord</w:t>
      </w:r>
      <w:r w:rsidR="003846C4" w:rsidRPr="00E8717C" w:rsidDel="003846C4">
        <w:rPr>
          <w:b/>
          <w:bCs/>
          <w:noProof/>
          <w:lang w:val="lv-LV"/>
        </w:rPr>
        <w:t xml:space="preserve"> </w:t>
      </w:r>
      <w:r w:rsidR="009918EE" w:rsidRPr="00E8717C">
        <w:rPr>
          <w:b/>
          <w:bCs/>
          <w:noProof/>
          <w:lang w:val="lv-LV"/>
        </w:rPr>
        <w:t>nedrīkst lietot kopā ar ēdienu</w:t>
      </w:r>
      <w:r w:rsidR="009918EE" w:rsidRPr="00E8717C">
        <w:rPr>
          <w:noProof/>
          <w:lang w:val="lv-LV"/>
        </w:rPr>
        <w:t>.</w:t>
      </w:r>
    </w:p>
    <w:p w14:paraId="3BA3D193" w14:textId="77777777" w:rsidR="009918EE" w:rsidRPr="00E8717C" w:rsidRDefault="009918EE" w:rsidP="000C6F80">
      <w:pPr>
        <w:numPr>
          <w:ilvl w:val="0"/>
          <w:numId w:val="7"/>
        </w:numPr>
        <w:tabs>
          <w:tab w:val="left" w:pos="1134"/>
          <w:tab w:val="left" w:pos="1701"/>
        </w:tabs>
        <w:ind w:left="567" w:hanging="567"/>
        <w:rPr>
          <w:noProof/>
          <w:lang w:val="lv-LV"/>
        </w:rPr>
      </w:pPr>
      <w:r w:rsidRPr="00E8717C">
        <w:rPr>
          <w:b/>
          <w:noProof/>
          <w:lang w:val="lv-LV" w:eastAsia="zh-CN"/>
        </w:rPr>
        <w:t xml:space="preserve">Lietojiet </w:t>
      </w:r>
      <w:r w:rsidR="001D36B3">
        <w:rPr>
          <w:b/>
          <w:bCs/>
          <w:noProof/>
          <w:lang w:val="lv-LV"/>
        </w:rPr>
        <w:t>Abiraterone Accord</w:t>
      </w:r>
      <w:r w:rsidR="003846C4" w:rsidRPr="00E8717C" w:rsidDel="003846C4">
        <w:rPr>
          <w:b/>
          <w:noProof/>
          <w:lang w:val="lv-LV" w:eastAsia="zh-CN"/>
        </w:rPr>
        <w:t xml:space="preserve"> </w:t>
      </w:r>
      <w:r w:rsidRPr="00E8717C">
        <w:rPr>
          <w:b/>
          <w:noProof/>
          <w:lang w:val="lv-LV" w:eastAsia="zh-CN"/>
        </w:rPr>
        <w:t xml:space="preserve">vismaz </w:t>
      </w:r>
      <w:r w:rsidR="00452EE6" w:rsidRPr="00E8717C">
        <w:rPr>
          <w:b/>
          <w:noProof/>
          <w:lang w:val="lv-LV" w:eastAsia="zh-CN"/>
        </w:rPr>
        <w:t xml:space="preserve">vienu stundu pirms vai vismaz </w:t>
      </w:r>
      <w:r w:rsidRPr="00E8717C">
        <w:rPr>
          <w:b/>
          <w:noProof/>
          <w:lang w:val="lv-LV" w:eastAsia="zh-CN"/>
        </w:rPr>
        <w:t>divas stundas pēc ēšanas</w:t>
      </w:r>
      <w:r w:rsidRPr="00E8717C">
        <w:rPr>
          <w:b/>
          <w:noProof/>
          <w:lang w:val="lv-LV"/>
        </w:rPr>
        <w:t xml:space="preserve"> </w:t>
      </w:r>
      <w:r w:rsidRPr="00E8717C">
        <w:rPr>
          <w:bCs/>
          <w:noProof/>
          <w:lang w:val="lv-LV"/>
        </w:rPr>
        <w:t>(skatīt 2. punktā "</w:t>
      </w:r>
      <w:r w:rsidR="003846C4" w:rsidRPr="00E8717C">
        <w:rPr>
          <w:b/>
          <w:bCs/>
          <w:noProof/>
          <w:lang w:val="lv-LV"/>
        </w:rPr>
        <w:t xml:space="preserve"> </w:t>
      </w:r>
      <w:r w:rsidR="001D36B3">
        <w:rPr>
          <w:bCs/>
          <w:noProof/>
          <w:lang w:val="lv-LV"/>
        </w:rPr>
        <w:t>Abiraterone Accord</w:t>
      </w:r>
      <w:r w:rsidR="003846C4" w:rsidRPr="00E8717C" w:rsidDel="003846C4">
        <w:rPr>
          <w:bCs/>
          <w:noProof/>
          <w:lang w:val="lv-LV"/>
        </w:rPr>
        <w:t xml:space="preserve"> </w:t>
      </w:r>
      <w:r w:rsidRPr="00E8717C">
        <w:rPr>
          <w:bCs/>
          <w:noProof/>
          <w:lang w:val="lv-LV"/>
        </w:rPr>
        <w:t>kopā ar uzturu").</w:t>
      </w:r>
    </w:p>
    <w:p w14:paraId="16ABD2BD" w14:textId="77777777" w:rsidR="009918EE" w:rsidRPr="00E8717C" w:rsidRDefault="009918EE" w:rsidP="000C6F80">
      <w:pPr>
        <w:numPr>
          <w:ilvl w:val="0"/>
          <w:numId w:val="7"/>
        </w:numPr>
        <w:tabs>
          <w:tab w:val="left" w:pos="1134"/>
          <w:tab w:val="left" w:pos="1701"/>
        </w:tabs>
        <w:ind w:left="567" w:hanging="567"/>
        <w:rPr>
          <w:noProof/>
          <w:lang w:val="lv-LV"/>
        </w:rPr>
      </w:pPr>
      <w:r w:rsidRPr="00E8717C">
        <w:rPr>
          <w:noProof/>
          <w:lang w:val="lv-LV"/>
        </w:rPr>
        <w:t>Tabletes jānorij veselas, uzdzerot ūdeni.</w:t>
      </w:r>
    </w:p>
    <w:p w14:paraId="58C06A6F" w14:textId="77777777" w:rsidR="009918EE" w:rsidRPr="00E8717C" w:rsidRDefault="009918EE" w:rsidP="000C6F80">
      <w:pPr>
        <w:numPr>
          <w:ilvl w:val="0"/>
          <w:numId w:val="7"/>
        </w:numPr>
        <w:tabs>
          <w:tab w:val="left" w:pos="1134"/>
          <w:tab w:val="left" w:pos="1701"/>
        </w:tabs>
        <w:ind w:left="567" w:hanging="567"/>
        <w:rPr>
          <w:noProof/>
          <w:lang w:val="lv-LV"/>
        </w:rPr>
      </w:pPr>
      <w:r w:rsidRPr="00E8717C">
        <w:rPr>
          <w:noProof/>
          <w:lang w:val="lv-LV"/>
        </w:rPr>
        <w:t>Nesadaliet tabletes.</w:t>
      </w:r>
    </w:p>
    <w:p w14:paraId="68C012FE" w14:textId="77777777" w:rsidR="009918EE" w:rsidRPr="00E8717C" w:rsidRDefault="001D36B3" w:rsidP="000C6F80">
      <w:pPr>
        <w:numPr>
          <w:ilvl w:val="0"/>
          <w:numId w:val="7"/>
        </w:numPr>
        <w:tabs>
          <w:tab w:val="left" w:pos="1134"/>
          <w:tab w:val="left" w:pos="1701"/>
        </w:tabs>
        <w:ind w:left="567" w:hanging="567"/>
        <w:rPr>
          <w:noProof/>
          <w:lang w:val="lv-LV"/>
        </w:rPr>
      </w:pPr>
      <w:r>
        <w:rPr>
          <w:bCs/>
          <w:noProof/>
          <w:lang w:val="lv-LV"/>
        </w:rPr>
        <w:t>Abiraterone Accord</w:t>
      </w:r>
      <w:r w:rsidR="003846C4" w:rsidRPr="00E8717C" w:rsidDel="003846C4">
        <w:rPr>
          <w:bCs/>
          <w:noProof/>
          <w:lang w:val="lv-LV"/>
        </w:rPr>
        <w:t xml:space="preserve"> </w:t>
      </w:r>
      <w:r w:rsidR="009918EE" w:rsidRPr="00E8717C">
        <w:rPr>
          <w:noProof/>
          <w:lang w:val="lv-LV"/>
        </w:rPr>
        <w:t xml:space="preserve">lieto </w:t>
      </w:r>
      <w:r w:rsidR="0085086B" w:rsidRPr="00E8717C">
        <w:rPr>
          <w:noProof/>
          <w:lang w:val="lv-LV"/>
        </w:rPr>
        <w:t xml:space="preserve">vienlaicīgi </w:t>
      </w:r>
      <w:r w:rsidR="009918EE" w:rsidRPr="00E8717C">
        <w:rPr>
          <w:noProof/>
          <w:lang w:val="lv-LV"/>
        </w:rPr>
        <w:t>ar zālēm prednizonu vai prednizolonu. Lietojiet</w:t>
      </w:r>
      <w:r w:rsidR="009918EE" w:rsidRPr="00E8717C">
        <w:rPr>
          <w:i/>
          <w:iCs/>
          <w:noProof/>
          <w:lang w:val="lv-LV"/>
        </w:rPr>
        <w:t xml:space="preserve"> </w:t>
      </w:r>
      <w:r w:rsidR="009918EE" w:rsidRPr="00E8717C">
        <w:rPr>
          <w:noProof/>
          <w:lang w:val="lv-LV"/>
        </w:rPr>
        <w:t>prednizonu vai prednizolonu tieši tā, kā ārsts Jums stāstījis.</w:t>
      </w:r>
    </w:p>
    <w:p w14:paraId="2BA57EFB" w14:textId="77777777" w:rsidR="009918EE" w:rsidRPr="00E8717C" w:rsidRDefault="001D36B3" w:rsidP="000C6F80">
      <w:pPr>
        <w:numPr>
          <w:ilvl w:val="0"/>
          <w:numId w:val="7"/>
        </w:numPr>
        <w:tabs>
          <w:tab w:val="left" w:pos="1134"/>
          <w:tab w:val="left" w:pos="1701"/>
        </w:tabs>
        <w:ind w:left="567" w:hanging="567"/>
        <w:rPr>
          <w:bCs/>
          <w:noProof/>
          <w:lang w:val="lv-LV"/>
        </w:rPr>
      </w:pPr>
      <w:r>
        <w:rPr>
          <w:bCs/>
          <w:noProof/>
          <w:lang w:val="lv-LV"/>
        </w:rPr>
        <w:t>Abiraterone Accord</w:t>
      </w:r>
      <w:r w:rsidR="003846C4" w:rsidRPr="00E8717C" w:rsidDel="003846C4">
        <w:rPr>
          <w:bCs/>
          <w:noProof/>
          <w:lang w:val="lv-LV"/>
        </w:rPr>
        <w:t xml:space="preserve"> </w:t>
      </w:r>
      <w:r w:rsidR="009918EE" w:rsidRPr="00E8717C">
        <w:rPr>
          <w:bCs/>
          <w:noProof/>
          <w:lang w:val="lv-LV"/>
        </w:rPr>
        <w:t>lietošanas laikā katru dienu jālieto prednizons vai prednizolons.</w:t>
      </w:r>
    </w:p>
    <w:p w14:paraId="07051B75" w14:textId="77777777" w:rsidR="009918EE" w:rsidRPr="00E8717C" w:rsidRDefault="009918EE" w:rsidP="000C6F80">
      <w:pPr>
        <w:numPr>
          <w:ilvl w:val="0"/>
          <w:numId w:val="7"/>
        </w:numPr>
        <w:tabs>
          <w:tab w:val="left" w:pos="1134"/>
          <w:tab w:val="left" w:pos="1701"/>
        </w:tabs>
        <w:ind w:left="567" w:hanging="567"/>
        <w:rPr>
          <w:bCs/>
          <w:noProof/>
          <w:lang w:val="lv-LV"/>
        </w:rPr>
      </w:pPr>
      <w:r w:rsidRPr="00E8717C">
        <w:rPr>
          <w:bCs/>
          <w:noProof/>
          <w:lang w:val="lv-LV"/>
        </w:rPr>
        <w:t>Ārkārtējas medicīniskas situācijas gadījumā var būt nepieciešams mainīt Jūsu lietoto prednizona vai prednizolona daudzumu. Ja Jums būs jāmaina lietojamais prednizona vai prednizolona daudzums, ārsts Jūs par to informēs. Nepārtrauciet prednizona vai prednizolona lietošanu, ja vien to neliek darīt Jūsu ārsts.</w:t>
      </w:r>
    </w:p>
    <w:p w14:paraId="69FB1ACA" w14:textId="77777777" w:rsidR="009918EE" w:rsidRPr="00E8717C" w:rsidRDefault="009918EE" w:rsidP="000C6F80">
      <w:pPr>
        <w:tabs>
          <w:tab w:val="left" w:pos="1134"/>
          <w:tab w:val="left" w:pos="1701"/>
        </w:tabs>
        <w:rPr>
          <w:noProof/>
          <w:lang w:val="lv-LV"/>
        </w:rPr>
      </w:pPr>
    </w:p>
    <w:p w14:paraId="613F9591" w14:textId="77777777" w:rsidR="009918EE" w:rsidRPr="00E8717C" w:rsidRDefault="001D36B3" w:rsidP="000C6F80">
      <w:pPr>
        <w:tabs>
          <w:tab w:val="left" w:pos="1134"/>
          <w:tab w:val="left" w:pos="1701"/>
        </w:tabs>
        <w:rPr>
          <w:noProof/>
          <w:lang w:val="lv-LV"/>
        </w:rPr>
      </w:pPr>
      <w:r>
        <w:rPr>
          <w:bCs/>
          <w:noProof/>
          <w:lang w:val="lv-LV"/>
        </w:rPr>
        <w:t>Abiraterone Accord</w:t>
      </w:r>
      <w:r w:rsidR="003846C4" w:rsidRPr="00E8717C" w:rsidDel="003846C4">
        <w:rPr>
          <w:bCs/>
          <w:noProof/>
          <w:lang w:val="lv-LV"/>
        </w:rPr>
        <w:t xml:space="preserve"> </w:t>
      </w:r>
      <w:r w:rsidR="009918EE" w:rsidRPr="00E8717C">
        <w:rPr>
          <w:noProof/>
          <w:lang w:val="lv-LV"/>
        </w:rPr>
        <w:t>un prednizona vai prednizolona lietošanas laikā ārsts var parakstīt Jums arī citas zāles.</w:t>
      </w:r>
    </w:p>
    <w:p w14:paraId="5F59C1E0" w14:textId="77777777" w:rsidR="009918EE" w:rsidRPr="00E8717C" w:rsidRDefault="009918EE" w:rsidP="000C6F80">
      <w:pPr>
        <w:tabs>
          <w:tab w:val="left" w:pos="1134"/>
          <w:tab w:val="left" w:pos="1701"/>
        </w:tabs>
        <w:rPr>
          <w:noProof/>
          <w:lang w:val="lv-LV"/>
        </w:rPr>
      </w:pPr>
    </w:p>
    <w:p w14:paraId="116FA54A" w14:textId="77777777" w:rsidR="009918EE" w:rsidRPr="00E8717C" w:rsidRDefault="009918EE" w:rsidP="000C6F80">
      <w:pPr>
        <w:keepNext/>
        <w:tabs>
          <w:tab w:val="left" w:pos="1134"/>
          <w:tab w:val="left" w:pos="1701"/>
        </w:tabs>
        <w:rPr>
          <w:b/>
          <w:bCs/>
          <w:noProof/>
          <w:lang w:val="lv-LV"/>
        </w:rPr>
      </w:pPr>
      <w:r w:rsidRPr="00E8717C">
        <w:rPr>
          <w:b/>
          <w:bCs/>
          <w:noProof/>
          <w:lang w:val="lv-LV"/>
        </w:rPr>
        <w:t xml:space="preserve">Ja esat lietojis </w:t>
      </w:r>
      <w:r w:rsidR="001D36B3">
        <w:rPr>
          <w:b/>
          <w:bCs/>
          <w:noProof/>
          <w:lang w:val="lv-LV"/>
        </w:rPr>
        <w:t>Abiraterone Accord</w:t>
      </w:r>
      <w:r w:rsidR="003846C4" w:rsidRPr="00E8717C" w:rsidDel="003846C4">
        <w:rPr>
          <w:bCs/>
          <w:noProof/>
          <w:lang w:val="lv-LV"/>
        </w:rPr>
        <w:t xml:space="preserve"> </w:t>
      </w:r>
      <w:r w:rsidRPr="00E8717C">
        <w:rPr>
          <w:b/>
          <w:bCs/>
          <w:noProof/>
          <w:lang w:val="lv-LV"/>
        </w:rPr>
        <w:t>vairāk nekā noteikts</w:t>
      </w:r>
    </w:p>
    <w:p w14:paraId="0324C57A" w14:textId="77777777" w:rsidR="009918EE" w:rsidRPr="00E8717C" w:rsidRDefault="009918EE" w:rsidP="000C6F80">
      <w:pPr>
        <w:tabs>
          <w:tab w:val="left" w:pos="1134"/>
          <w:tab w:val="left" w:pos="1701"/>
        </w:tabs>
        <w:rPr>
          <w:noProof/>
          <w:lang w:val="lv-LV"/>
        </w:rPr>
      </w:pPr>
      <w:r w:rsidRPr="00E8717C">
        <w:rPr>
          <w:noProof/>
          <w:lang w:val="lv-LV"/>
        </w:rPr>
        <w:t>Ja esat lietojis vairāk nekā noteikts, konsultējieties ar ārstu vai tūlīt dodieties uz slimnīcu.</w:t>
      </w:r>
    </w:p>
    <w:p w14:paraId="34B898A3" w14:textId="77777777" w:rsidR="009918EE" w:rsidRPr="00E8717C" w:rsidRDefault="009918EE" w:rsidP="000C6F80">
      <w:pPr>
        <w:numPr>
          <w:ilvl w:val="12"/>
          <w:numId w:val="0"/>
        </w:numPr>
        <w:tabs>
          <w:tab w:val="left" w:pos="1134"/>
          <w:tab w:val="left" w:pos="1701"/>
        </w:tabs>
        <w:outlineLvl w:val="0"/>
        <w:rPr>
          <w:noProof/>
          <w:lang w:val="lv-LV"/>
        </w:rPr>
      </w:pPr>
    </w:p>
    <w:p w14:paraId="28C46B5A" w14:textId="77777777" w:rsidR="009918EE" w:rsidRPr="00E8717C" w:rsidRDefault="009918EE" w:rsidP="000C6F80">
      <w:pPr>
        <w:keepNext/>
        <w:numPr>
          <w:ilvl w:val="12"/>
          <w:numId w:val="0"/>
        </w:numPr>
        <w:tabs>
          <w:tab w:val="left" w:pos="1134"/>
          <w:tab w:val="left" w:pos="1701"/>
        </w:tabs>
        <w:rPr>
          <w:b/>
          <w:bCs/>
          <w:noProof/>
          <w:lang w:val="lv-LV"/>
        </w:rPr>
      </w:pPr>
      <w:r w:rsidRPr="00E8717C">
        <w:rPr>
          <w:b/>
          <w:bCs/>
          <w:noProof/>
          <w:lang w:val="lv-LV"/>
        </w:rPr>
        <w:t xml:space="preserve">Ja esat aizmirsis lietot </w:t>
      </w:r>
      <w:r w:rsidR="001D36B3">
        <w:rPr>
          <w:b/>
          <w:bCs/>
          <w:noProof/>
          <w:lang w:val="lv-LV"/>
        </w:rPr>
        <w:t>Abiraterone Accord</w:t>
      </w:r>
    </w:p>
    <w:p w14:paraId="125726C7" w14:textId="77777777" w:rsidR="009918EE" w:rsidRPr="00E8717C" w:rsidRDefault="009918EE" w:rsidP="000C6F80">
      <w:pPr>
        <w:numPr>
          <w:ilvl w:val="0"/>
          <w:numId w:val="8"/>
        </w:numPr>
        <w:tabs>
          <w:tab w:val="left" w:pos="1134"/>
          <w:tab w:val="left" w:pos="1701"/>
        </w:tabs>
        <w:ind w:left="567" w:hanging="567"/>
        <w:rPr>
          <w:noProof/>
          <w:lang w:val="lv-LV"/>
        </w:rPr>
      </w:pPr>
      <w:r w:rsidRPr="00E8717C">
        <w:rPr>
          <w:noProof/>
          <w:lang w:val="lv-LV"/>
        </w:rPr>
        <w:t xml:space="preserve">Ja esat aizmirsis lietot </w:t>
      </w:r>
      <w:r w:rsidR="001D36B3">
        <w:rPr>
          <w:bCs/>
          <w:noProof/>
          <w:lang w:val="lv-LV"/>
        </w:rPr>
        <w:t>Abiraterone Accord</w:t>
      </w:r>
      <w:r w:rsidR="003846C4" w:rsidRPr="00E8717C" w:rsidDel="003846C4">
        <w:rPr>
          <w:bCs/>
          <w:noProof/>
          <w:lang w:val="lv-LV"/>
        </w:rPr>
        <w:t xml:space="preserve"> </w:t>
      </w:r>
      <w:r w:rsidRPr="00E8717C">
        <w:rPr>
          <w:noProof/>
          <w:lang w:val="lv-LV"/>
        </w:rPr>
        <w:t>vai prednizonu</w:t>
      </w:r>
      <w:r w:rsidR="0062127E" w:rsidRPr="00E8717C">
        <w:rPr>
          <w:noProof/>
          <w:lang w:val="lv-LV"/>
        </w:rPr>
        <w:t>,</w:t>
      </w:r>
      <w:r w:rsidRPr="00E8717C">
        <w:rPr>
          <w:noProof/>
          <w:lang w:val="lv-LV"/>
        </w:rPr>
        <w:t xml:space="preserve"> vai prednizolonu, lietojiet ierasto devu nākamajā dienā.</w:t>
      </w:r>
    </w:p>
    <w:p w14:paraId="347753EB" w14:textId="77777777" w:rsidR="009918EE" w:rsidRPr="00E8717C" w:rsidRDefault="009918EE" w:rsidP="000C6F80">
      <w:pPr>
        <w:numPr>
          <w:ilvl w:val="0"/>
          <w:numId w:val="8"/>
        </w:numPr>
        <w:tabs>
          <w:tab w:val="left" w:pos="1134"/>
          <w:tab w:val="left" w:pos="1701"/>
        </w:tabs>
        <w:ind w:left="567" w:hanging="567"/>
        <w:rPr>
          <w:noProof/>
          <w:lang w:val="lv-LV"/>
        </w:rPr>
      </w:pPr>
      <w:r w:rsidRPr="00E8717C">
        <w:rPr>
          <w:noProof/>
          <w:lang w:val="lv-LV"/>
        </w:rPr>
        <w:t xml:space="preserve">Ja esat aizmirsis lietot </w:t>
      </w:r>
      <w:r w:rsidR="001D36B3">
        <w:rPr>
          <w:bCs/>
          <w:noProof/>
          <w:lang w:val="lv-LV"/>
        </w:rPr>
        <w:t>Abiraterone Accord</w:t>
      </w:r>
      <w:r w:rsidR="003846C4" w:rsidRPr="00E8717C" w:rsidDel="003846C4">
        <w:rPr>
          <w:bCs/>
          <w:noProof/>
          <w:lang w:val="lv-LV"/>
        </w:rPr>
        <w:t xml:space="preserve"> </w:t>
      </w:r>
      <w:r w:rsidRPr="00E8717C">
        <w:rPr>
          <w:noProof/>
          <w:lang w:val="lv-LV"/>
        </w:rPr>
        <w:t>vai prednizonu</w:t>
      </w:r>
      <w:r w:rsidR="0062127E" w:rsidRPr="00E8717C">
        <w:rPr>
          <w:noProof/>
          <w:lang w:val="lv-LV"/>
        </w:rPr>
        <w:t>,</w:t>
      </w:r>
      <w:r w:rsidRPr="00E8717C">
        <w:rPr>
          <w:noProof/>
          <w:lang w:val="lv-LV"/>
        </w:rPr>
        <w:t xml:space="preserve"> vai prednizolonu vairāk nekā vienu dienu, nekavējoties konsultējieties ar savu ārstu.</w:t>
      </w:r>
    </w:p>
    <w:p w14:paraId="60DB3DFA" w14:textId="77777777" w:rsidR="009918EE" w:rsidRPr="00E8717C" w:rsidRDefault="009918EE" w:rsidP="000C6F80">
      <w:pPr>
        <w:tabs>
          <w:tab w:val="left" w:pos="1134"/>
          <w:tab w:val="left" w:pos="1701"/>
        </w:tabs>
        <w:rPr>
          <w:noProof/>
          <w:lang w:val="lv-LV"/>
        </w:rPr>
      </w:pPr>
    </w:p>
    <w:p w14:paraId="55E59754" w14:textId="77777777" w:rsidR="009918EE" w:rsidRPr="00E8717C" w:rsidRDefault="009918EE" w:rsidP="000C6F80">
      <w:pPr>
        <w:keepNext/>
        <w:numPr>
          <w:ilvl w:val="12"/>
          <w:numId w:val="0"/>
        </w:numPr>
        <w:tabs>
          <w:tab w:val="left" w:pos="1134"/>
          <w:tab w:val="left" w:pos="1701"/>
        </w:tabs>
        <w:rPr>
          <w:b/>
          <w:bCs/>
          <w:noProof/>
          <w:szCs w:val="20"/>
          <w:lang w:val="lv-LV"/>
        </w:rPr>
      </w:pPr>
      <w:r w:rsidRPr="00E8717C">
        <w:rPr>
          <w:b/>
          <w:bCs/>
          <w:noProof/>
          <w:lang w:val="lv-LV"/>
        </w:rPr>
        <w:t xml:space="preserve">Ja pārtraucat lietot </w:t>
      </w:r>
      <w:r w:rsidR="001D36B3">
        <w:rPr>
          <w:b/>
          <w:bCs/>
          <w:noProof/>
          <w:lang w:val="lv-LV"/>
        </w:rPr>
        <w:t>Abiraterone Accord</w:t>
      </w:r>
    </w:p>
    <w:p w14:paraId="63EB66DA" w14:textId="77777777" w:rsidR="009918EE" w:rsidRPr="00E8717C" w:rsidRDefault="009918EE" w:rsidP="000C6F80">
      <w:pPr>
        <w:tabs>
          <w:tab w:val="left" w:pos="1134"/>
          <w:tab w:val="left" w:pos="1701"/>
        </w:tabs>
        <w:rPr>
          <w:noProof/>
          <w:lang w:val="lv-LV"/>
        </w:rPr>
      </w:pPr>
      <w:r w:rsidRPr="00E8717C">
        <w:rPr>
          <w:noProof/>
          <w:lang w:val="lv-LV"/>
        </w:rPr>
        <w:t xml:space="preserve">Nepārtrauciet lietot </w:t>
      </w:r>
      <w:r w:rsidR="001D36B3">
        <w:rPr>
          <w:bCs/>
          <w:noProof/>
          <w:lang w:val="lv-LV"/>
        </w:rPr>
        <w:t>Abiraterone Accord</w:t>
      </w:r>
      <w:r w:rsidR="003846C4" w:rsidRPr="00E8717C" w:rsidDel="003846C4">
        <w:rPr>
          <w:bCs/>
          <w:noProof/>
          <w:lang w:val="lv-LV"/>
        </w:rPr>
        <w:t xml:space="preserve"> </w:t>
      </w:r>
      <w:r w:rsidRPr="00E8717C">
        <w:rPr>
          <w:noProof/>
          <w:lang w:val="lv-LV"/>
        </w:rPr>
        <w:t>vai prednizonu</w:t>
      </w:r>
      <w:r w:rsidR="0062127E" w:rsidRPr="00E8717C">
        <w:rPr>
          <w:noProof/>
          <w:lang w:val="lv-LV"/>
        </w:rPr>
        <w:t>,</w:t>
      </w:r>
      <w:r w:rsidRPr="00E8717C">
        <w:rPr>
          <w:noProof/>
          <w:lang w:val="lv-LV"/>
        </w:rPr>
        <w:t xml:space="preserve"> vai prednizolonu, ja vien to neliek darīt Jūsu ārsts.</w:t>
      </w:r>
    </w:p>
    <w:p w14:paraId="58D5A444" w14:textId="77777777" w:rsidR="009918EE" w:rsidRPr="00E8717C" w:rsidRDefault="009918EE" w:rsidP="000C6F80">
      <w:pPr>
        <w:tabs>
          <w:tab w:val="left" w:pos="1134"/>
          <w:tab w:val="left" w:pos="1701"/>
        </w:tabs>
        <w:rPr>
          <w:noProof/>
          <w:lang w:val="lv-LV"/>
        </w:rPr>
      </w:pPr>
    </w:p>
    <w:p w14:paraId="170BB433" w14:textId="77777777" w:rsidR="009918EE" w:rsidRPr="00E8717C" w:rsidRDefault="009918EE" w:rsidP="000C6F80">
      <w:pPr>
        <w:tabs>
          <w:tab w:val="left" w:pos="1134"/>
          <w:tab w:val="left" w:pos="1701"/>
        </w:tabs>
        <w:rPr>
          <w:noProof/>
          <w:lang w:val="lv-LV"/>
        </w:rPr>
      </w:pPr>
      <w:r w:rsidRPr="00E8717C">
        <w:rPr>
          <w:noProof/>
          <w:lang w:val="lv-LV"/>
        </w:rPr>
        <w:t>Ja Jums ir kādi jautājumi par šo zāļu lietošanu, jautājiet ārstam vai farmaceitam.</w:t>
      </w:r>
    </w:p>
    <w:p w14:paraId="370CC6CB" w14:textId="77777777" w:rsidR="009918EE" w:rsidRPr="00E8717C" w:rsidRDefault="009918EE" w:rsidP="000C6F80">
      <w:pPr>
        <w:tabs>
          <w:tab w:val="left" w:pos="1134"/>
          <w:tab w:val="left" w:pos="1701"/>
        </w:tabs>
        <w:rPr>
          <w:noProof/>
          <w:lang w:val="lv-LV"/>
        </w:rPr>
      </w:pPr>
    </w:p>
    <w:p w14:paraId="0033316B" w14:textId="77777777" w:rsidR="009918EE" w:rsidRPr="00E8717C" w:rsidRDefault="009918EE" w:rsidP="000C6F80">
      <w:pPr>
        <w:tabs>
          <w:tab w:val="left" w:pos="1134"/>
          <w:tab w:val="left" w:pos="1701"/>
        </w:tabs>
        <w:rPr>
          <w:noProof/>
          <w:lang w:val="lv-LV"/>
        </w:rPr>
      </w:pPr>
    </w:p>
    <w:p w14:paraId="46FB76EA" w14:textId="77777777" w:rsidR="009918EE" w:rsidRPr="00E8717C" w:rsidRDefault="009918EE" w:rsidP="000C6F80">
      <w:pPr>
        <w:keepNext/>
        <w:numPr>
          <w:ilvl w:val="12"/>
          <w:numId w:val="0"/>
        </w:numPr>
        <w:tabs>
          <w:tab w:val="left" w:pos="1134"/>
          <w:tab w:val="left" w:pos="1701"/>
        </w:tabs>
        <w:ind w:left="567" w:hanging="567"/>
        <w:rPr>
          <w:b/>
          <w:noProof/>
          <w:lang w:val="lv-LV"/>
        </w:rPr>
      </w:pPr>
      <w:r w:rsidRPr="00E8717C">
        <w:rPr>
          <w:b/>
          <w:bCs/>
          <w:noProof/>
          <w:lang w:val="lv-LV"/>
        </w:rPr>
        <w:t>4.</w:t>
      </w:r>
      <w:r w:rsidRPr="00E8717C">
        <w:rPr>
          <w:b/>
          <w:bCs/>
          <w:noProof/>
          <w:lang w:val="lv-LV"/>
        </w:rPr>
        <w:tab/>
        <w:t>Iespējamās blakusparādības</w:t>
      </w:r>
    </w:p>
    <w:p w14:paraId="380DCCD2" w14:textId="77777777" w:rsidR="009918EE" w:rsidRPr="00E8717C" w:rsidRDefault="009918EE" w:rsidP="000C6F80">
      <w:pPr>
        <w:keepNext/>
        <w:tabs>
          <w:tab w:val="left" w:pos="1134"/>
          <w:tab w:val="left" w:pos="1701"/>
        </w:tabs>
        <w:rPr>
          <w:noProof/>
          <w:lang w:val="lv-LV"/>
        </w:rPr>
      </w:pPr>
    </w:p>
    <w:p w14:paraId="0477660A" w14:textId="77777777" w:rsidR="009918EE" w:rsidRPr="00E8717C" w:rsidRDefault="009918EE" w:rsidP="000C6F80">
      <w:pPr>
        <w:tabs>
          <w:tab w:val="left" w:pos="1134"/>
          <w:tab w:val="left" w:pos="1701"/>
        </w:tabs>
        <w:rPr>
          <w:noProof/>
          <w:lang w:val="lv-LV"/>
        </w:rPr>
      </w:pPr>
      <w:r w:rsidRPr="00E8717C">
        <w:rPr>
          <w:noProof/>
          <w:lang w:val="lv-LV"/>
        </w:rPr>
        <w:t>Tāpat kā visas zāles, šīs zāles var izraisīt blakusparādības, kaut arī ne visiem tās izpaužas.</w:t>
      </w:r>
    </w:p>
    <w:p w14:paraId="739247A0" w14:textId="77777777" w:rsidR="009918EE" w:rsidRPr="00E8717C" w:rsidRDefault="009918EE" w:rsidP="000C6F80">
      <w:pPr>
        <w:tabs>
          <w:tab w:val="left" w:pos="1134"/>
          <w:tab w:val="left" w:pos="1701"/>
        </w:tabs>
        <w:rPr>
          <w:bCs/>
          <w:noProof/>
          <w:lang w:val="lv-LV"/>
        </w:rPr>
      </w:pPr>
    </w:p>
    <w:p w14:paraId="4DD2B598" w14:textId="77777777" w:rsidR="009918EE" w:rsidRPr="00E8717C" w:rsidRDefault="009918EE" w:rsidP="000C6F80">
      <w:pPr>
        <w:keepNext/>
        <w:tabs>
          <w:tab w:val="left" w:pos="1134"/>
          <w:tab w:val="left" w:pos="1701"/>
        </w:tabs>
        <w:rPr>
          <w:b/>
          <w:noProof/>
          <w:lang w:val="lv-LV"/>
        </w:rPr>
      </w:pPr>
      <w:r w:rsidRPr="00E8717C">
        <w:rPr>
          <w:b/>
          <w:bCs/>
          <w:noProof/>
          <w:lang w:val="lv-LV"/>
        </w:rPr>
        <w:t xml:space="preserve">Pārtrauciet lietot </w:t>
      </w:r>
      <w:r w:rsidR="001D36B3">
        <w:rPr>
          <w:b/>
          <w:bCs/>
          <w:noProof/>
          <w:lang w:val="lv-LV"/>
        </w:rPr>
        <w:t>Abiraterone Accord</w:t>
      </w:r>
      <w:r w:rsidR="00847FEA">
        <w:rPr>
          <w:b/>
          <w:bCs/>
          <w:noProof/>
          <w:lang w:val="lv-LV"/>
        </w:rPr>
        <w:t xml:space="preserve"> </w:t>
      </w:r>
      <w:r w:rsidRPr="00E8717C">
        <w:rPr>
          <w:b/>
          <w:bCs/>
          <w:noProof/>
          <w:lang w:val="lv-LV"/>
        </w:rPr>
        <w:t xml:space="preserve">un nekavējoties sazinieties ar ārstu, ja </w:t>
      </w:r>
      <w:r w:rsidRPr="00E8717C">
        <w:rPr>
          <w:b/>
          <w:noProof/>
          <w:lang w:val="lv-LV"/>
        </w:rPr>
        <w:t>Jums rodas kaut kas no tālāk minētā:</w:t>
      </w:r>
    </w:p>
    <w:p w14:paraId="278D546C" w14:textId="77777777" w:rsidR="009918EE" w:rsidRPr="00E8717C" w:rsidRDefault="009918EE" w:rsidP="000C6F80">
      <w:pPr>
        <w:numPr>
          <w:ilvl w:val="0"/>
          <w:numId w:val="2"/>
        </w:numPr>
        <w:tabs>
          <w:tab w:val="left" w:pos="1134"/>
          <w:tab w:val="left" w:pos="1701"/>
        </w:tabs>
        <w:ind w:left="567" w:hanging="567"/>
        <w:rPr>
          <w:noProof/>
          <w:lang w:val="lv-LV"/>
        </w:rPr>
      </w:pPr>
      <w:r w:rsidRPr="00E8717C">
        <w:rPr>
          <w:noProof/>
          <w:lang w:val="lv-LV"/>
        </w:rPr>
        <w:t>muskuļu vājums, muskuļu raustīšanās vai sirdsklauves.</w:t>
      </w:r>
      <w:r w:rsidRPr="00E8717C">
        <w:rPr>
          <w:b/>
          <w:bCs/>
          <w:noProof/>
          <w:lang w:val="lv-LV"/>
        </w:rPr>
        <w:t xml:space="preserve"> </w:t>
      </w:r>
      <w:r w:rsidRPr="00E8717C">
        <w:rPr>
          <w:noProof/>
          <w:lang w:val="lv-LV"/>
        </w:rPr>
        <w:t>Tās var būt zema kālija līmeņa asinīs pazīmes.</w:t>
      </w:r>
    </w:p>
    <w:p w14:paraId="73EC82A8" w14:textId="77777777" w:rsidR="009918EE" w:rsidRPr="00E8717C" w:rsidRDefault="009918EE" w:rsidP="000C6F80">
      <w:pPr>
        <w:tabs>
          <w:tab w:val="left" w:pos="1134"/>
          <w:tab w:val="left" w:pos="1701"/>
        </w:tabs>
        <w:rPr>
          <w:bCs/>
          <w:noProof/>
          <w:lang w:val="lv-LV"/>
        </w:rPr>
      </w:pPr>
    </w:p>
    <w:p w14:paraId="535D558D" w14:textId="77777777" w:rsidR="009918EE" w:rsidRPr="00E8717C" w:rsidRDefault="009918EE" w:rsidP="000C6F80">
      <w:pPr>
        <w:keepNext/>
        <w:tabs>
          <w:tab w:val="left" w:pos="1134"/>
          <w:tab w:val="left" w:pos="1701"/>
        </w:tabs>
        <w:rPr>
          <w:b/>
          <w:bCs/>
          <w:noProof/>
          <w:lang w:val="lv-LV"/>
        </w:rPr>
      </w:pPr>
      <w:r w:rsidRPr="00E8717C">
        <w:rPr>
          <w:b/>
          <w:bCs/>
          <w:noProof/>
          <w:lang w:val="lv-LV"/>
        </w:rPr>
        <w:t>Pārējās blakusparādības var būt šādas</w:t>
      </w:r>
      <w:r w:rsidR="00EF4F2B" w:rsidRPr="00E8717C">
        <w:rPr>
          <w:b/>
          <w:bCs/>
          <w:noProof/>
          <w:lang w:val="lv-LV"/>
        </w:rPr>
        <w:t>.</w:t>
      </w:r>
    </w:p>
    <w:p w14:paraId="3EA7D911" w14:textId="77777777" w:rsidR="009918EE" w:rsidRPr="00E8717C" w:rsidRDefault="009918EE" w:rsidP="000C6F80">
      <w:pPr>
        <w:keepNext/>
        <w:tabs>
          <w:tab w:val="left" w:pos="1134"/>
          <w:tab w:val="left" w:pos="1701"/>
        </w:tabs>
        <w:rPr>
          <w:noProof/>
          <w:lang w:val="lv-LV"/>
        </w:rPr>
      </w:pPr>
      <w:r w:rsidRPr="00E8717C">
        <w:rPr>
          <w:b/>
          <w:bCs/>
          <w:noProof/>
          <w:lang w:val="lv-LV"/>
        </w:rPr>
        <w:t xml:space="preserve">Ļoti bieži </w:t>
      </w:r>
      <w:r w:rsidRPr="00E8717C">
        <w:rPr>
          <w:noProof/>
          <w:lang w:val="lv-LV"/>
        </w:rPr>
        <w:t>(var rasties vairāk nekā 1 no 10 cilvēkiem):</w:t>
      </w:r>
    </w:p>
    <w:p w14:paraId="483F28A8" w14:textId="77777777" w:rsidR="009918EE" w:rsidRPr="00E8717C" w:rsidRDefault="009918EE" w:rsidP="000C6F80">
      <w:pPr>
        <w:tabs>
          <w:tab w:val="left" w:pos="1134"/>
          <w:tab w:val="left" w:pos="1701"/>
        </w:tabs>
        <w:rPr>
          <w:noProof/>
          <w:lang w:val="lv-LV"/>
        </w:rPr>
      </w:pPr>
      <w:r w:rsidRPr="00E8717C">
        <w:rPr>
          <w:noProof/>
          <w:lang w:val="lv-LV"/>
        </w:rPr>
        <w:t xml:space="preserve">šķidruma uzkrāšanās kājās vai pēdās, zems kālija līmenis asinīs, </w:t>
      </w:r>
      <w:r w:rsidR="008064B0" w:rsidRPr="00E8717C">
        <w:rPr>
          <w:noProof/>
          <w:lang w:val="lv-LV"/>
        </w:rPr>
        <w:t xml:space="preserve">paaugstināti aknu funkcionālie rādītāji, </w:t>
      </w:r>
      <w:r w:rsidRPr="00E8717C">
        <w:rPr>
          <w:noProof/>
          <w:lang w:val="lv-LV"/>
        </w:rPr>
        <w:t>augsts asinsspiediens, urīnceļu infekcija, caureja.</w:t>
      </w:r>
    </w:p>
    <w:p w14:paraId="3A0799CF" w14:textId="77777777" w:rsidR="009918EE" w:rsidRPr="00E8717C" w:rsidRDefault="009918EE" w:rsidP="000C6F80">
      <w:pPr>
        <w:keepNext/>
        <w:numPr>
          <w:ilvl w:val="12"/>
          <w:numId w:val="0"/>
        </w:numPr>
        <w:tabs>
          <w:tab w:val="left" w:pos="1134"/>
          <w:tab w:val="left" w:pos="1701"/>
        </w:tabs>
        <w:rPr>
          <w:noProof/>
          <w:lang w:val="lv-LV"/>
        </w:rPr>
      </w:pPr>
      <w:r w:rsidRPr="00E8717C">
        <w:rPr>
          <w:b/>
          <w:bCs/>
          <w:noProof/>
          <w:lang w:val="lv-LV"/>
        </w:rPr>
        <w:t xml:space="preserve">Bieži </w:t>
      </w:r>
      <w:r w:rsidRPr="00E8717C">
        <w:rPr>
          <w:noProof/>
          <w:lang w:val="lv-LV"/>
        </w:rPr>
        <w:t>(var rasties līdz 1 no 10 cilvēkiem):</w:t>
      </w:r>
    </w:p>
    <w:p w14:paraId="50A47FCD" w14:textId="77777777" w:rsidR="009918EE" w:rsidRPr="00E8717C" w:rsidRDefault="009918EE" w:rsidP="000C6F80">
      <w:pPr>
        <w:tabs>
          <w:tab w:val="left" w:pos="1134"/>
          <w:tab w:val="left" w:pos="1701"/>
        </w:tabs>
        <w:rPr>
          <w:noProof/>
          <w:lang w:val="lv-LV"/>
        </w:rPr>
      </w:pPr>
      <w:r w:rsidRPr="00E8717C">
        <w:rPr>
          <w:noProof/>
          <w:lang w:val="lv-LV"/>
        </w:rPr>
        <w:t xml:space="preserve">augsts tauku līmenis asinīs, sāpes </w:t>
      </w:r>
      <w:r w:rsidRPr="00063D6C">
        <w:rPr>
          <w:noProof/>
          <w:lang w:val="lv-LV"/>
        </w:rPr>
        <w:t>krū</w:t>
      </w:r>
      <w:r w:rsidR="00BA60C0" w:rsidRPr="00063D6C">
        <w:rPr>
          <w:noProof/>
          <w:lang w:val="lv-LV"/>
        </w:rPr>
        <w:t>škurvī</w:t>
      </w:r>
      <w:r w:rsidRPr="00E93A70">
        <w:rPr>
          <w:noProof/>
          <w:lang w:val="lv-LV"/>
        </w:rPr>
        <w:t xml:space="preserve">, </w:t>
      </w:r>
      <w:r w:rsidR="00BB1C1C" w:rsidRPr="00E93A70">
        <w:rPr>
          <w:noProof/>
          <w:lang w:val="lv-LV"/>
        </w:rPr>
        <w:t>neritmiska</w:t>
      </w:r>
      <w:r w:rsidR="00B92E0E" w:rsidRPr="00E8717C">
        <w:rPr>
          <w:noProof/>
          <w:lang w:val="lv-LV"/>
        </w:rPr>
        <w:t xml:space="preserve"> sirdsdarbība</w:t>
      </w:r>
      <w:r w:rsidR="00EE3F19" w:rsidRPr="00E8717C">
        <w:rPr>
          <w:noProof/>
          <w:lang w:val="lv-LV"/>
        </w:rPr>
        <w:t xml:space="preserve"> (priekškambaru mirdzaritmij</w:t>
      </w:r>
      <w:r w:rsidR="00B92E0E" w:rsidRPr="00E8717C">
        <w:rPr>
          <w:noProof/>
          <w:lang w:val="lv-LV"/>
        </w:rPr>
        <w:t>a)</w:t>
      </w:r>
      <w:r w:rsidRPr="00E8717C">
        <w:rPr>
          <w:noProof/>
          <w:lang w:val="lv-LV"/>
        </w:rPr>
        <w:t>, sirds mazspēja, paātrināta sirdsdarbība, smagas infekcijas, ko sauc par sepsi, kaulu lūzumi, gremošanas traucējumi, asinis urīnā, izsitumi.</w:t>
      </w:r>
    </w:p>
    <w:p w14:paraId="51C7C100" w14:textId="77777777" w:rsidR="009918EE" w:rsidRPr="00E8717C" w:rsidRDefault="009918EE" w:rsidP="000C6F80">
      <w:pPr>
        <w:keepNext/>
        <w:numPr>
          <w:ilvl w:val="12"/>
          <w:numId w:val="0"/>
        </w:numPr>
        <w:tabs>
          <w:tab w:val="left" w:pos="1134"/>
          <w:tab w:val="left" w:pos="1701"/>
        </w:tabs>
        <w:rPr>
          <w:noProof/>
          <w:lang w:val="lv-LV"/>
        </w:rPr>
      </w:pPr>
      <w:r w:rsidRPr="00E8717C">
        <w:rPr>
          <w:b/>
          <w:bCs/>
          <w:noProof/>
          <w:lang w:val="lv-LV"/>
        </w:rPr>
        <w:t>Retāk</w:t>
      </w:r>
      <w:r w:rsidRPr="00E8717C">
        <w:rPr>
          <w:noProof/>
          <w:lang w:val="lv-LV"/>
        </w:rPr>
        <w:t xml:space="preserve"> (var rasties līdz 1 no 100 cilvēkiem):</w:t>
      </w:r>
    </w:p>
    <w:p w14:paraId="7743FB8E" w14:textId="77777777" w:rsidR="009918EE" w:rsidRPr="00E8717C" w:rsidRDefault="009918EE" w:rsidP="000C6F80">
      <w:pPr>
        <w:tabs>
          <w:tab w:val="left" w:pos="1134"/>
          <w:tab w:val="left" w:pos="1701"/>
        </w:tabs>
        <w:rPr>
          <w:noProof/>
          <w:lang w:val="lv-LV"/>
        </w:rPr>
      </w:pPr>
      <w:r w:rsidRPr="00E8717C">
        <w:rPr>
          <w:noProof/>
          <w:lang w:val="lv-LV"/>
        </w:rPr>
        <w:t xml:space="preserve">virsnieru darbības traucējumi (saistīti ar sāļu un ūdens līdzsvara traucējumiem), </w:t>
      </w:r>
      <w:r w:rsidR="00B92E0E" w:rsidRPr="00E8717C">
        <w:rPr>
          <w:noProof/>
          <w:lang w:val="lv-LV"/>
        </w:rPr>
        <w:t xml:space="preserve">sirds ritma </w:t>
      </w:r>
      <w:r w:rsidR="00BB1C1C" w:rsidRPr="00E8717C">
        <w:rPr>
          <w:noProof/>
          <w:lang w:val="lv-LV"/>
        </w:rPr>
        <w:t>traucējumi</w:t>
      </w:r>
      <w:r w:rsidR="00B92E0E" w:rsidRPr="00E8717C">
        <w:rPr>
          <w:noProof/>
          <w:lang w:val="lv-LV"/>
        </w:rPr>
        <w:t xml:space="preserve"> (aritmijas), </w:t>
      </w:r>
      <w:r w:rsidRPr="00E8717C">
        <w:rPr>
          <w:noProof/>
          <w:lang w:val="lv-LV"/>
        </w:rPr>
        <w:t>muskuļu vājums un/vai muskuļu sāpes.</w:t>
      </w:r>
    </w:p>
    <w:p w14:paraId="06167FA2" w14:textId="77777777" w:rsidR="009918EE" w:rsidRPr="00E8717C" w:rsidRDefault="009918EE" w:rsidP="000C6F80">
      <w:pPr>
        <w:keepNext/>
        <w:numPr>
          <w:ilvl w:val="12"/>
          <w:numId w:val="0"/>
        </w:numPr>
        <w:tabs>
          <w:tab w:val="left" w:pos="1134"/>
          <w:tab w:val="left" w:pos="1701"/>
        </w:tabs>
        <w:rPr>
          <w:noProof/>
          <w:lang w:val="lv-LV"/>
        </w:rPr>
      </w:pPr>
      <w:r w:rsidRPr="00E8717C">
        <w:rPr>
          <w:b/>
          <w:noProof/>
          <w:lang w:val="lv-LV"/>
        </w:rPr>
        <w:t xml:space="preserve">Reti </w:t>
      </w:r>
      <w:r w:rsidRPr="00E8717C">
        <w:rPr>
          <w:noProof/>
          <w:lang w:val="lv-LV"/>
        </w:rPr>
        <w:t>(var rasties līdz 1 no 1000 cilvēkiem):</w:t>
      </w:r>
    </w:p>
    <w:p w14:paraId="282B25DF" w14:textId="77777777" w:rsidR="009918EE" w:rsidRPr="00E8717C" w:rsidRDefault="009918EE" w:rsidP="000C6F80">
      <w:pPr>
        <w:numPr>
          <w:ilvl w:val="12"/>
          <w:numId w:val="0"/>
        </w:numPr>
        <w:tabs>
          <w:tab w:val="left" w:pos="1134"/>
          <w:tab w:val="left" w:pos="1701"/>
        </w:tabs>
        <w:rPr>
          <w:noProof/>
          <w:lang w:val="lv-LV"/>
        </w:rPr>
      </w:pPr>
      <w:r w:rsidRPr="00E8717C">
        <w:rPr>
          <w:noProof/>
          <w:lang w:val="lv-LV"/>
        </w:rPr>
        <w:t>plaušu kairinājums (ko sauc arī par alerģisku alveolītu)</w:t>
      </w:r>
      <w:r w:rsidR="003825EF" w:rsidRPr="00E8717C">
        <w:rPr>
          <w:noProof/>
          <w:lang w:val="lv-LV"/>
        </w:rPr>
        <w:t>;</w:t>
      </w:r>
    </w:p>
    <w:p w14:paraId="1A58A272" w14:textId="77777777" w:rsidR="003825EF" w:rsidRPr="00E8717C" w:rsidRDefault="003825EF" w:rsidP="000C6F80">
      <w:pPr>
        <w:numPr>
          <w:ilvl w:val="12"/>
          <w:numId w:val="0"/>
        </w:numPr>
        <w:tabs>
          <w:tab w:val="left" w:pos="1134"/>
          <w:tab w:val="left" w:pos="1701"/>
        </w:tabs>
        <w:rPr>
          <w:noProof/>
          <w:lang w:val="lv-LV"/>
        </w:rPr>
      </w:pPr>
      <w:r w:rsidRPr="00E8717C">
        <w:rPr>
          <w:noProof/>
          <w:lang w:val="lv-LV"/>
        </w:rPr>
        <w:t xml:space="preserve">aknu </w:t>
      </w:r>
      <w:r w:rsidR="00B6530E" w:rsidRPr="00E8717C">
        <w:rPr>
          <w:noProof/>
          <w:lang w:val="lv-LV"/>
        </w:rPr>
        <w:t xml:space="preserve">mazspēja </w:t>
      </w:r>
      <w:r w:rsidRPr="00E8717C">
        <w:rPr>
          <w:noProof/>
          <w:lang w:val="lv-LV"/>
        </w:rPr>
        <w:t xml:space="preserve">(ko sauc arī par </w:t>
      </w:r>
      <w:r w:rsidR="001F7438" w:rsidRPr="00E8717C">
        <w:rPr>
          <w:noProof/>
          <w:lang w:val="lv-LV"/>
        </w:rPr>
        <w:t xml:space="preserve">akūtu </w:t>
      </w:r>
      <w:r w:rsidRPr="00E8717C">
        <w:rPr>
          <w:noProof/>
          <w:lang w:val="lv-LV"/>
        </w:rPr>
        <w:t>aknu mazspēju).</w:t>
      </w:r>
    </w:p>
    <w:p w14:paraId="555CBF5D" w14:textId="77777777" w:rsidR="009918EE" w:rsidRPr="00E8717C" w:rsidRDefault="009918EE" w:rsidP="000C6F80">
      <w:pPr>
        <w:keepNext/>
        <w:numPr>
          <w:ilvl w:val="12"/>
          <w:numId w:val="0"/>
        </w:numPr>
        <w:tabs>
          <w:tab w:val="left" w:pos="1134"/>
          <w:tab w:val="left" w:pos="1701"/>
        </w:tabs>
        <w:rPr>
          <w:noProof/>
          <w:szCs w:val="24"/>
          <w:lang w:val="lv-LV"/>
        </w:rPr>
      </w:pPr>
      <w:r w:rsidRPr="00E8717C">
        <w:rPr>
          <w:b/>
          <w:noProof/>
          <w:szCs w:val="24"/>
          <w:lang w:val="lv-LV"/>
        </w:rPr>
        <w:t xml:space="preserve">Nav zināmi </w:t>
      </w:r>
      <w:r w:rsidRPr="00E8717C">
        <w:rPr>
          <w:noProof/>
          <w:szCs w:val="24"/>
          <w:lang w:val="lv-LV"/>
        </w:rPr>
        <w:t>(biežumu nevar noteikt pēc pieejamiem datiem):</w:t>
      </w:r>
    </w:p>
    <w:p w14:paraId="6226255B" w14:textId="77777777" w:rsidR="009918EE" w:rsidRPr="00E8717C" w:rsidRDefault="009918EE" w:rsidP="000C6F80">
      <w:pPr>
        <w:tabs>
          <w:tab w:val="left" w:pos="1134"/>
          <w:tab w:val="left" w:pos="1701"/>
        </w:tabs>
        <w:rPr>
          <w:noProof/>
          <w:lang w:val="lv-LV"/>
        </w:rPr>
      </w:pPr>
      <w:r w:rsidRPr="00E8717C">
        <w:rPr>
          <w:noProof/>
          <w:szCs w:val="24"/>
          <w:lang w:val="lv-LV"/>
        </w:rPr>
        <w:t xml:space="preserve">sirdslēkme, </w:t>
      </w:r>
      <w:r w:rsidR="00D54EE9" w:rsidRPr="00E8717C">
        <w:rPr>
          <w:noProof/>
          <w:szCs w:val="24"/>
          <w:lang w:val="lv-LV"/>
        </w:rPr>
        <w:t xml:space="preserve">izmaiņas </w:t>
      </w:r>
      <w:r w:rsidRPr="00E8717C">
        <w:rPr>
          <w:noProof/>
          <w:szCs w:val="24"/>
          <w:lang w:val="lv-LV"/>
        </w:rPr>
        <w:t>EKG (elektrokardiogramm</w:t>
      </w:r>
      <w:r w:rsidR="00D54EE9" w:rsidRPr="00E8717C">
        <w:rPr>
          <w:noProof/>
          <w:szCs w:val="24"/>
          <w:lang w:val="lv-LV"/>
        </w:rPr>
        <w:t>ā</w:t>
      </w:r>
      <w:r w:rsidRPr="00E8717C">
        <w:rPr>
          <w:noProof/>
          <w:szCs w:val="24"/>
          <w:lang w:val="lv-LV"/>
        </w:rPr>
        <w:t>) (QT intervāla pagarināšanās)</w:t>
      </w:r>
      <w:r w:rsidR="00DD18FD" w:rsidRPr="00A56DA8">
        <w:rPr>
          <w:lang w:val="lv-LV"/>
        </w:rPr>
        <w:t xml:space="preserve"> un smagas alerģiskas reakcijas ar apgrūtinātu rīšanu vai elpošanu, sejas, lūpu, mēles vai rīkles pietūkumu vai ar niezošiem izsitumiem</w:t>
      </w:r>
      <w:r w:rsidRPr="00DD18FD">
        <w:rPr>
          <w:noProof/>
          <w:szCs w:val="24"/>
          <w:lang w:val="lv-LV"/>
        </w:rPr>
        <w:t>.</w:t>
      </w:r>
    </w:p>
    <w:p w14:paraId="6C73F457" w14:textId="77777777" w:rsidR="009918EE" w:rsidRPr="00E8717C" w:rsidRDefault="009918EE" w:rsidP="000C6F80">
      <w:pPr>
        <w:tabs>
          <w:tab w:val="left" w:pos="1134"/>
          <w:tab w:val="left" w:pos="1701"/>
        </w:tabs>
        <w:rPr>
          <w:noProof/>
          <w:lang w:val="lv-LV"/>
        </w:rPr>
      </w:pPr>
    </w:p>
    <w:p w14:paraId="3771971B" w14:textId="77777777" w:rsidR="009918EE" w:rsidRPr="00E8717C" w:rsidRDefault="009918EE" w:rsidP="000C6F80">
      <w:pPr>
        <w:tabs>
          <w:tab w:val="left" w:pos="1134"/>
          <w:tab w:val="left" w:pos="1701"/>
        </w:tabs>
        <w:rPr>
          <w:noProof/>
          <w:lang w:val="lv-LV"/>
        </w:rPr>
      </w:pPr>
      <w:r w:rsidRPr="00E8717C">
        <w:rPr>
          <w:noProof/>
          <w:lang w:val="lv-LV"/>
        </w:rPr>
        <w:t xml:space="preserve">Vīriešiem, kuriem ārstē prostatas vēzi, var rasties kaulu masas zudums. </w:t>
      </w:r>
      <w:r w:rsidR="001D36B3">
        <w:rPr>
          <w:noProof/>
          <w:lang w:val="lv-LV"/>
        </w:rPr>
        <w:t>Abiraterone Accord</w:t>
      </w:r>
      <w:r w:rsidRPr="00E8717C">
        <w:rPr>
          <w:noProof/>
          <w:lang w:val="lv-LV"/>
        </w:rPr>
        <w:t xml:space="preserve"> kombinācijā ar prednizonu vai prednizolonu var pastiprināt kaulu masas zudumu.</w:t>
      </w:r>
    </w:p>
    <w:p w14:paraId="1BBEB70F" w14:textId="77777777" w:rsidR="009918EE" w:rsidRPr="00E8717C" w:rsidRDefault="009918EE" w:rsidP="000C6F80">
      <w:pPr>
        <w:numPr>
          <w:ilvl w:val="12"/>
          <w:numId w:val="0"/>
        </w:numPr>
        <w:tabs>
          <w:tab w:val="left" w:pos="1134"/>
          <w:tab w:val="left" w:pos="1701"/>
        </w:tabs>
        <w:rPr>
          <w:noProof/>
          <w:lang w:val="lv-LV"/>
        </w:rPr>
      </w:pPr>
    </w:p>
    <w:p w14:paraId="7E818287" w14:textId="77777777" w:rsidR="009918EE" w:rsidRPr="00E8717C" w:rsidRDefault="009918EE" w:rsidP="000C6F80">
      <w:pPr>
        <w:keepNext/>
        <w:rPr>
          <w:b/>
          <w:noProof/>
          <w:szCs w:val="24"/>
          <w:lang w:val="lv-LV"/>
        </w:rPr>
      </w:pPr>
      <w:r w:rsidRPr="00E8717C">
        <w:rPr>
          <w:b/>
          <w:noProof/>
          <w:szCs w:val="24"/>
          <w:lang w:val="lv-LV"/>
        </w:rPr>
        <w:t>Ziņošana par blakusparādībām</w:t>
      </w:r>
    </w:p>
    <w:p w14:paraId="49796B34" w14:textId="77777777" w:rsidR="009918EE" w:rsidRPr="00E8717C" w:rsidRDefault="009918EE" w:rsidP="000C6F80">
      <w:pPr>
        <w:numPr>
          <w:ilvl w:val="12"/>
          <w:numId w:val="0"/>
        </w:numPr>
        <w:tabs>
          <w:tab w:val="left" w:pos="1134"/>
          <w:tab w:val="left" w:pos="1701"/>
        </w:tabs>
        <w:rPr>
          <w:noProof/>
          <w:lang w:val="lv-LV"/>
        </w:rPr>
      </w:pPr>
      <w:bookmarkStart w:id="41" w:name="_Hlt351112647"/>
      <w:bookmarkStart w:id="42" w:name="_Hlt351112648"/>
      <w:r w:rsidRPr="00E8717C">
        <w:rPr>
          <w:noProof/>
          <w:szCs w:val="24"/>
          <w:lang w:val="lv-LV"/>
        </w:rPr>
        <w:t xml:space="preserve">Ja Jums rodas jebkādas blakusparādības, konsultējieties ar ārstu vai farmaceitu. Tas attiecas arī uz iespējamajām blakusparādībām, kas nav minētas šajā instrukcijā. Jūs varat ziņot par blakusparādībām arī tieši, izmantojot </w:t>
      </w:r>
      <w:hyperlink r:id="rId21" w:history="1">
        <w:r w:rsidRPr="00E8717C">
          <w:rPr>
            <w:noProof/>
            <w:color w:val="0000FF"/>
            <w:szCs w:val="24"/>
            <w:highlight w:val="lightGray"/>
            <w:u w:val="single"/>
            <w:lang w:val="lv-LV"/>
          </w:rPr>
          <w:t>V pielikumā</w:t>
        </w:r>
      </w:hyperlink>
      <w:r w:rsidRPr="00E8717C">
        <w:rPr>
          <w:noProof/>
          <w:szCs w:val="24"/>
          <w:highlight w:val="lightGray"/>
          <w:lang w:val="lv-LV"/>
        </w:rPr>
        <w:t xml:space="preserve"> minēto nacionālās ziņošanas sistēmas kontaktinformāciju</w:t>
      </w:r>
      <w:r w:rsidRPr="00E8717C">
        <w:rPr>
          <w:noProof/>
          <w:szCs w:val="24"/>
          <w:lang w:val="lv-LV"/>
        </w:rPr>
        <w:t>. Ziņojot par blakusparādībām, Jūs varat palīdzēt nodrošināt daudz plašāku informāciju par šo zāļu drošumu.</w:t>
      </w:r>
      <w:bookmarkEnd w:id="41"/>
      <w:bookmarkEnd w:id="42"/>
    </w:p>
    <w:p w14:paraId="521294F6" w14:textId="77777777" w:rsidR="009918EE" w:rsidRPr="00E8717C" w:rsidRDefault="009918EE" w:rsidP="000C6F80">
      <w:pPr>
        <w:tabs>
          <w:tab w:val="left" w:pos="1134"/>
          <w:tab w:val="left" w:pos="1701"/>
        </w:tabs>
        <w:rPr>
          <w:noProof/>
          <w:lang w:val="lv-LV"/>
        </w:rPr>
      </w:pPr>
    </w:p>
    <w:p w14:paraId="2DE990DD" w14:textId="77777777" w:rsidR="009918EE" w:rsidRPr="00E8717C" w:rsidRDefault="009918EE" w:rsidP="000C6F80">
      <w:pPr>
        <w:tabs>
          <w:tab w:val="left" w:pos="1134"/>
          <w:tab w:val="left" w:pos="1701"/>
        </w:tabs>
        <w:rPr>
          <w:noProof/>
          <w:lang w:val="lv-LV"/>
        </w:rPr>
      </w:pPr>
    </w:p>
    <w:p w14:paraId="74672C8C" w14:textId="77777777" w:rsidR="009918EE" w:rsidRPr="00E8717C" w:rsidRDefault="009918EE" w:rsidP="000C6F80">
      <w:pPr>
        <w:keepNext/>
        <w:numPr>
          <w:ilvl w:val="12"/>
          <w:numId w:val="0"/>
        </w:numPr>
        <w:tabs>
          <w:tab w:val="left" w:pos="1134"/>
          <w:tab w:val="left" w:pos="1701"/>
        </w:tabs>
        <w:ind w:left="567" w:hanging="567"/>
        <w:rPr>
          <w:b/>
          <w:bCs/>
          <w:noProof/>
          <w:lang w:val="lv-LV"/>
        </w:rPr>
      </w:pPr>
      <w:r w:rsidRPr="00E8717C">
        <w:rPr>
          <w:b/>
          <w:bCs/>
          <w:noProof/>
          <w:lang w:val="lv-LV"/>
        </w:rPr>
        <w:t>5.</w:t>
      </w:r>
      <w:r w:rsidRPr="00E8717C">
        <w:rPr>
          <w:b/>
          <w:bCs/>
          <w:noProof/>
          <w:lang w:val="lv-LV"/>
        </w:rPr>
        <w:tab/>
        <w:t xml:space="preserve">Kā uzglabāt </w:t>
      </w:r>
      <w:r w:rsidR="001D36B3">
        <w:rPr>
          <w:b/>
          <w:bCs/>
          <w:noProof/>
          <w:lang w:val="lv-LV"/>
        </w:rPr>
        <w:t>Abiraterone Accord</w:t>
      </w:r>
    </w:p>
    <w:p w14:paraId="3524F4E4" w14:textId="77777777" w:rsidR="009918EE" w:rsidRPr="00E8717C" w:rsidRDefault="009918EE" w:rsidP="000C6F80">
      <w:pPr>
        <w:keepNext/>
        <w:numPr>
          <w:ilvl w:val="12"/>
          <w:numId w:val="0"/>
        </w:numPr>
        <w:tabs>
          <w:tab w:val="left" w:pos="1134"/>
          <w:tab w:val="left" w:pos="1701"/>
        </w:tabs>
        <w:rPr>
          <w:noProof/>
          <w:lang w:val="lv-LV"/>
        </w:rPr>
      </w:pPr>
    </w:p>
    <w:p w14:paraId="65D39662" w14:textId="77777777" w:rsidR="009918EE" w:rsidRPr="00E8717C" w:rsidRDefault="009918EE" w:rsidP="000C6F80">
      <w:pPr>
        <w:numPr>
          <w:ilvl w:val="0"/>
          <w:numId w:val="8"/>
        </w:numPr>
        <w:tabs>
          <w:tab w:val="left" w:pos="1134"/>
          <w:tab w:val="left" w:pos="1701"/>
        </w:tabs>
        <w:ind w:left="567" w:hanging="567"/>
        <w:rPr>
          <w:noProof/>
          <w:lang w:val="lv-LV"/>
        </w:rPr>
      </w:pPr>
      <w:r w:rsidRPr="00E8717C">
        <w:rPr>
          <w:noProof/>
          <w:lang w:val="lv-LV"/>
        </w:rPr>
        <w:t>Uzglabāt šīs zāles bērniem neredzamā un nepieejamā vietā.</w:t>
      </w:r>
    </w:p>
    <w:p w14:paraId="013D195A" w14:textId="77777777" w:rsidR="009918EE" w:rsidRPr="00E8717C" w:rsidRDefault="009918EE" w:rsidP="000C6F80">
      <w:pPr>
        <w:numPr>
          <w:ilvl w:val="0"/>
          <w:numId w:val="8"/>
        </w:numPr>
        <w:tabs>
          <w:tab w:val="left" w:pos="1134"/>
          <w:tab w:val="left" w:pos="1701"/>
        </w:tabs>
        <w:ind w:left="567" w:hanging="567"/>
        <w:rPr>
          <w:noProof/>
          <w:lang w:val="lv-LV"/>
        </w:rPr>
      </w:pPr>
      <w:r w:rsidRPr="00E8717C">
        <w:rPr>
          <w:noProof/>
          <w:lang w:val="lv-LV"/>
        </w:rPr>
        <w:t>Nelietot šīs zāles pēc derīguma termiņa beigām, kas norādīts uz kastītes un pudeles etiķetes pēc „EXP”. Derīguma termiņš attiecas uz norādītā mēneša pēdējo dienu.</w:t>
      </w:r>
    </w:p>
    <w:p w14:paraId="20024CD1" w14:textId="77777777" w:rsidR="009918EE" w:rsidRPr="00E8717C" w:rsidRDefault="00C441A8" w:rsidP="000C6F80">
      <w:pPr>
        <w:numPr>
          <w:ilvl w:val="0"/>
          <w:numId w:val="8"/>
        </w:numPr>
        <w:tabs>
          <w:tab w:val="left" w:pos="1134"/>
          <w:tab w:val="left" w:pos="1701"/>
        </w:tabs>
        <w:ind w:left="567" w:hanging="567"/>
        <w:rPr>
          <w:noProof/>
          <w:lang w:val="lv-LV"/>
        </w:rPr>
      </w:pPr>
      <w:r w:rsidRPr="00E8717C">
        <w:rPr>
          <w:noProof/>
          <w:lang w:val="lv-LV"/>
        </w:rPr>
        <w:t>Šīm zālēm n</w:t>
      </w:r>
      <w:r w:rsidR="00AB7E71" w:rsidRPr="00E8717C">
        <w:rPr>
          <w:noProof/>
          <w:lang w:val="lv-LV"/>
        </w:rPr>
        <w:t>av nepieciešami īpaši uzglabāšanas apstākļi</w:t>
      </w:r>
      <w:r w:rsidR="009918EE" w:rsidRPr="00E8717C">
        <w:rPr>
          <w:noProof/>
          <w:lang w:val="lv-LV"/>
        </w:rPr>
        <w:t>.</w:t>
      </w:r>
    </w:p>
    <w:p w14:paraId="1349AD78" w14:textId="77777777" w:rsidR="009918EE" w:rsidRPr="00E8717C" w:rsidRDefault="009918EE" w:rsidP="000C6F80">
      <w:pPr>
        <w:numPr>
          <w:ilvl w:val="0"/>
          <w:numId w:val="8"/>
        </w:numPr>
        <w:tabs>
          <w:tab w:val="left" w:pos="1134"/>
          <w:tab w:val="left" w:pos="1701"/>
        </w:tabs>
        <w:ind w:left="567" w:hanging="567"/>
        <w:rPr>
          <w:noProof/>
          <w:lang w:val="lv-LV"/>
        </w:rPr>
      </w:pPr>
      <w:r w:rsidRPr="00E8717C">
        <w:rPr>
          <w:noProof/>
          <w:lang w:val="lv-LV"/>
        </w:rPr>
        <w:t>Neizmetiet zāles kanalizācijā vai sadzīves atkritumos. Vaicājiet farmaceitam, kā izmest zāles, kuras vairs nelietojat. Šie pasākumi palīdzēs aizsargāt apkārtējo vidi.</w:t>
      </w:r>
    </w:p>
    <w:p w14:paraId="0C9094C6" w14:textId="77777777" w:rsidR="009918EE" w:rsidRPr="00E8717C" w:rsidRDefault="009918EE" w:rsidP="000C6F80">
      <w:pPr>
        <w:tabs>
          <w:tab w:val="left" w:pos="1134"/>
          <w:tab w:val="left" w:pos="1701"/>
        </w:tabs>
        <w:rPr>
          <w:noProof/>
          <w:lang w:val="lv-LV"/>
        </w:rPr>
      </w:pPr>
    </w:p>
    <w:p w14:paraId="21A8264B" w14:textId="77777777" w:rsidR="009918EE" w:rsidRPr="00E8717C" w:rsidRDefault="009918EE" w:rsidP="000C6F80">
      <w:pPr>
        <w:tabs>
          <w:tab w:val="left" w:pos="1134"/>
          <w:tab w:val="left" w:pos="1701"/>
        </w:tabs>
        <w:rPr>
          <w:noProof/>
          <w:lang w:val="lv-LV"/>
        </w:rPr>
      </w:pPr>
    </w:p>
    <w:p w14:paraId="4AD1C979" w14:textId="77777777" w:rsidR="009918EE" w:rsidRPr="00E8717C" w:rsidRDefault="009918EE" w:rsidP="000C6F80">
      <w:pPr>
        <w:keepNext/>
        <w:tabs>
          <w:tab w:val="left" w:pos="1134"/>
          <w:tab w:val="left" w:pos="1701"/>
        </w:tabs>
        <w:ind w:left="567" w:hanging="567"/>
        <w:rPr>
          <w:b/>
          <w:bCs/>
          <w:noProof/>
          <w:lang w:val="lv-LV"/>
        </w:rPr>
      </w:pPr>
      <w:r w:rsidRPr="00E8717C">
        <w:rPr>
          <w:b/>
          <w:bCs/>
          <w:noProof/>
          <w:lang w:val="lv-LV"/>
        </w:rPr>
        <w:t>6.</w:t>
      </w:r>
      <w:r w:rsidRPr="00E8717C">
        <w:rPr>
          <w:b/>
          <w:bCs/>
          <w:noProof/>
          <w:lang w:val="lv-LV"/>
        </w:rPr>
        <w:tab/>
      </w:r>
      <w:r w:rsidRPr="00E8717C">
        <w:rPr>
          <w:b/>
          <w:noProof/>
          <w:lang w:val="lv-LV"/>
        </w:rPr>
        <w:t>Iepakojuma saturs un cita informācija</w:t>
      </w:r>
    </w:p>
    <w:p w14:paraId="6D2B0E51" w14:textId="77777777" w:rsidR="009918EE" w:rsidRPr="00E8717C" w:rsidRDefault="009918EE" w:rsidP="000C6F80">
      <w:pPr>
        <w:keepNext/>
        <w:tabs>
          <w:tab w:val="left" w:pos="1134"/>
          <w:tab w:val="left" w:pos="1701"/>
        </w:tabs>
        <w:rPr>
          <w:bCs/>
          <w:noProof/>
          <w:lang w:val="lv-LV"/>
        </w:rPr>
      </w:pPr>
    </w:p>
    <w:p w14:paraId="27D13C67" w14:textId="77777777" w:rsidR="009918EE" w:rsidRPr="00E8717C" w:rsidRDefault="009918EE" w:rsidP="000C6F80">
      <w:pPr>
        <w:keepNext/>
        <w:rPr>
          <w:b/>
          <w:noProof/>
          <w:lang w:val="lv-LV"/>
        </w:rPr>
      </w:pPr>
      <w:r w:rsidRPr="00E8717C">
        <w:rPr>
          <w:b/>
          <w:noProof/>
          <w:lang w:val="lv-LV"/>
        </w:rPr>
        <w:t xml:space="preserve">Ko </w:t>
      </w:r>
      <w:r w:rsidR="001D36B3">
        <w:rPr>
          <w:b/>
          <w:noProof/>
          <w:lang w:val="lv-LV"/>
        </w:rPr>
        <w:t>Abiraterone Accord</w:t>
      </w:r>
      <w:r w:rsidRPr="00E8717C">
        <w:rPr>
          <w:b/>
          <w:noProof/>
          <w:lang w:val="lv-LV"/>
        </w:rPr>
        <w:t xml:space="preserve"> satur</w:t>
      </w:r>
    </w:p>
    <w:p w14:paraId="21070261" w14:textId="77777777" w:rsidR="009918EE" w:rsidRPr="00E8717C" w:rsidRDefault="009918EE" w:rsidP="000C6F80">
      <w:pPr>
        <w:numPr>
          <w:ilvl w:val="0"/>
          <w:numId w:val="22"/>
        </w:numPr>
        <w:tabs>
          <w:tab w:val="clear" w:pos="567"/>
        </w:tabs>
        <w:ind w:left="567" w:hanging="567"/>
        <w:rPr>
          <w:noProof/>
          <w:lang w:val="lv-LV"/>
        </w:rPr>
      </w:pPr>
      <w:r w:rsidRPr="00E8717C">
        <w:rPr>
          <w:noProof/>
          <w:lang w:val="lv-LV"/>
        </w:rPr>
        <w:t>Aktīvā viela ir abiraterona acetāts. Katra tablete satur 250 mg abiraterona acetāta.</w:t>
      </w:r>
    </w:p>
    <w:p w14:paraId="24F2F73E" w14:textId="77777777" w:rsidR="009918EE" w:rsidRPr="00C220AF" w:rsidRDefault="009918EE" w:rsidP="00C220AF">
      <w:pPr>
        <w:numPr>
          <w:ilvl w:val="0"/>
          <w:numId w:val="10"/>
        </w:numPr>
        <w:tabs>
          <w:tab w:val="left" w:pos="1134"/>
          <w:tab w:val="left" w:pos="1701"/>
        </w:tabs>
        <w:ind w:left="567" w:hanging="567"/>
        <w:rPr>
          <w:noProof/>
          <w:lang w:val="lv-LV"/>
        </w:rPr>
      </w:pPr>
      <w:r w:rsidRPr="00E8717C">
        <w:rPr>
          <w:noProof/>
          <w:lang w:val="lv-LV"/>
        </w:rPr>
        <w:t xml:space="preserve">Citas sastāvdaļas ir </w:t>
      </w:r>
      <w:r w:rsidR="00C220AF" w:rsidRPr="00C220AF">
        <w:rPr>
          <w:noProof/>
          <w:lang w:val="lv-LV"/>
        </w:rPr>
        <w:t xml:space="preserve">laktozes monohidrāts, mikrokristāliskā celuloze (E460), kroskarmelozes nātrija sāls (E468), povidons (E1201), nātrija laurilsulfāts, </w:t>
      </w:r>
      <w:r w:rsidR="00C220AF">
        <w:rPr>
          <w:noProof/>
          <w:lang w:val="lv-LV"/>
        </w:rPr>
        <w:t>k</w:t>
      </w:r>
      <w:r w:rsidR="00C220AF" w:rsidRPr="00C220AF">
        <w:rPr>
          <w:noProof/>
          <w:lang w:val="lv-LV"/>
        </w:rPr>
        <w:t>oloidālais bezūdens silīcijs</w:t>
      </w:r>
      <w:r w:rsidR="00C220AF">
        <w:rPr>
          <w:noProof/>
          <w:lang w:val="lv-LV"/>
        </w:rPr>
        <w:t xml:space="preserve"> </w:t>
      </w:r>
      <w:r w:rsidR="00C220AF" w:rsidRPr="00C220AF">
        <w:rPr>
          <w:noProof/>
          <w:lang w:val="lv-LV"/>
        </w:rPr>
        <w:t xml:space="preserve">un magnija stearāts (E572) </w:t>
      </w:r>
      <w:r w:rsidRPr="00C220AF">
        <w:rPr>
          <w:noProof/>
          <w:lang w:val="lv-LV"/>
        </w:rPr>
        <w:t>(skatīt 2. punktā „</w:t>
      </w:r>
      <w:r w:rsidR="001D36B3" w:rsidRPr="00C220AF">
        <w:rPr>
          <w:noProof/>
          <w:lang w:val="lv-LV"/>
        </w:rPr>
        <w:t>Abiraterone Accord</w:t>
      </w:r>
      <w:r w:rsidR="003846C4" w:rsidRPr="00C220AF">
        <w:rPr>
          <w:noProof/>
          <w:lang w:val="lv-LV"/>
        </w:rPr>
        <w:t xml:space="preserve"> </w:t>
      </w:r>
      <w:r w:rsidRPr="00C220AF">
        <w:rPr>
          <w:noProof/>
          <w:lang w:val="lv-LV"/>
        </w:rPr>
        <w:t>satur laktozi un nātriju”).</w:t>
      </w:r>
    </w:p>
    <w:p w14:paraId="1803BB40" w14:textId="77777777" w:rsidR="009918EE" w:rsidRPr="00E8717C" w:rsidRDefault="009918EE" w:rsidP="000C6F80">
      <w:pPr>
        <w:tabs>
          <w:tab w:val="left" w:pos="1134"/>
          <w:tab w:val="left" w:pos="1701"/>
        </w:tabs>
        <w:rPr>
          <w:noProof/>
          <w:lang w:val="lv-LV"/>
        </w:rPr>
      </w:pPr>
    </w:p>
    <w:p w14:paraId="623342CA" w14:textId="77777777" w:rsidR="009918EE" w:rsidRPr="00E8717C" w:rsidRDefault="001D36B3" w:rsidP="000C6F80">
      <w:pPr>
        <w:keepNext/>
        <w:numPr>
          <w:ilvl w:val="12"/>
          <w:numId w:val="0"/>
        </w:numPr>
        <w:tabs>
          <w:tab w:val="left" w:pos="1134"/>
          <w:tab w:val="left" w:pos="1701"/>
        </w:tabs>
        <w:rPr>
          <w:b/>
          <w:bCs/>
          <w:noProof/>
          <w:lang w:val="lv-LV"/>
        </w:rPr>
      </w:pPr>
      <w:r>
        <w:rPr>
          <w:b/>
          <w:bCs/>
          <w:noProof/>
          <w:lang w:val="lv-LV"/>
        </w:rPr>
        <w:t>Abiraterone Accord</w:t>
      </w:r>
      <w:r w:rsidR="009918EE" w:rsidRPr="00E8717C">
        <w:rPr>
          <w:b/>
          <w:bCs/>
          <w:noProof/>
          <w:lang w:val="lv-LV"/>
        </w:rPr>
        <w:t xml:space="preserve"> ārējais izskats un iepakojums</w:t>
      </w:r>
    </w:p>
    <w:p w14:paraId="63963698" w14:textId="77777777" w:rsidR="009918EE" w:rsidRPr="00E8717C" w:rsidRDefault="004048FD" w:rsidP="000C6F80">
      <w:pPr>
        <w:numPr>
          <w:ilvl w:val="0"/>
          <w:numId w:val="10"/>
        </w:numPr>
        <w:tabs>
          <w:tab w:val="left" w:pos="1134"/>
          <w:tab w:val="left" w:pos="1701"/>
        </w:tabs>
        <w:ind w:left="567" w:hanging="567"/>
        <w:rPr>
          <w:noProof/>
          <w:lang w:val="lv-LV"/>
        </w:rPr>
      </w:pPr>
      <w:r w:rsidRPr="004048FD">
        <w:rPr>
          <w:noProof/>
          <w:lang w:val="lv-LV"/>
        </w:rPr>
        <w:t xml:space="preserve">Abiraterone Accord </w:t>
      </w:r>
      <w:r>
        <w:rPr>
          <w:noProof/>
          <w:lang w:val="lv-LV"/>
        </w:rPr>
        <w:t>ir b</w:t>
      </w:r>
      <w:r w:rsidRPr="004048FD">
        <w:rPr>
          <w:noProof/>
          <w:lang w:val="lv-LV"/>
        </w:rPr>
        <w:t>alta</w:t>
      </w:r>
      <w:r>
        <w:rPr>
          <w:noProof/>
          <w:lang w:val="lv-LV"/>
        </w:rPr>
        <w:t>s</w:t>
      </w:r>
      <w:r w:rsidRPr="004048FD">
        <w:rPr>
          <w:noProof/>
          <w:lang w:val="lv-LV"/>
        </w:rPr>
        <w:t xml:space="preserve"> vai pelēcīga</w:t>
      </w:r>
      <w:r>
        <w:rPr>
          <w:noProof/>
          <w:lang w:val="lv-LV"/>
        </w:rPr>
        <w:t>s</w:t>
      </w:r>
      <w:r w:rsidRPr="004048FD">
        <w:rPr>
          <w:noProof/>
          <w:lang w:val="lv-LV"/>
        </w:rPr>
        <w:t xml:space="preserve"> ovāla</w:t>
      </w:r>
      <w:r>
        <w:rPr>
          <w:noProof/>
          <w:lang w:val="lv-LV"/>
        </w:rPr>
        <w:t>s</w:t>
      </w:r>
      <w:r w:rsidRPr="004048FD">
        <w:rPr>
          <w:noProof/>
          <w:lang w:val="lv-LV"/>
        </w:rPr>
        <w:t xml:space="preserve"> tablete</w:t>
      </w:r>
      <w:r>
        <w:rPr>
          <w:noProof/>
          <w:lang w:val="lv-LV"/>
        </w:rPr>
        <w:t>s</w:t>
      </w:r>
      <w:r w:rsidRPr="004048FD">
        <w:rPr>
          <w:noProof/>
          <w:lang w:val="lv-LV"/>
        </w:rPr>
        <w:t>, aptuveni 16 mm gara</w:t>
      </w:r>
      <w:r>
        <w:rPr>
          <w:noProof/>
          <w:lang w:val="lv-LV"/>
        </w:rPr>
        <w:t>s</w:t>
      </w:r>
      <w:r w:rsidRPr="004048FD">
        <w:rPr>
          <w:noProof/>
          <w:lang w:val="lv-LV"/>
        </w:rPr>
        <w:t xml:space="preserve"> un 9,5 mm plata</w:t>
      </w:r>
      <w:r>
        <w:rPr>
          <w:noProof/>
          <w:lang w:val="lv-LV"/>
        </w:rPr>
        <w:t>s</w:t>
      </w:r>
      <w:r w:rsidRPr="004048FD">
        <w:rPr>
          <w:noProof/>
          <w:lang w:val="lv-LV"/>
        </w:rPr>
        <w:t>, ar iespiestu uzrakstu “ATN” vienā pusē un “250” otrā pusē.</w:t>
      </w:r>
      <w:r w:rsidRPr="004048FD" w:rsidDel="001D36B3">
        <w:rPr>
          <w:noProof/>
          <w:lang w:val="lv-LV"/>
        </w:rPr>
        <w:t xml:space="preserve"> </w:t>
      </w:r>
    </w:p>
    <w:p w14:paraId="14B93EB0" w14:textId="77777777" w:rsidR="009918EE" w:rsidRPr="00E8717C" w:rsidRDefault="00C330BD" w:rsidP="000C6F80">
      <w:pPr>
        <w:numPr>
          <w:ilvl w:val="0"/>
          <w:numId w:val="10"/>
        </w:numPr>
        <w:tabs>
          <w:tab w:val="left" w:pos="1134"/>
          <w:tab w:val="left" w:pos="1701"/>
        </w:tabs>
        <w:ind w:left="567" w:hanging="567"/>
        <w:rPr>
          <w:noProof/>
          <w:lang w:val="lv-LV"/>
        </w:rPr>
      </w:pPr>
      <w:r w:rsidRPr="00C330BD">
        <w:rPr>
          <w:noProof/>
          <w:lang w:val="lv-LV"/>
        </w:rPr>
        <w:t xml:space="preserve">Tabletes tiek piegādātas ABPE pudelē ar </w:t>
      </w:r>
      <w:r w:rsidR="00C30123">
        <w:rPr>
          <w:noProof/>
          <w:lang w:val="lv-LV"/>
        </w:rPr>
        <w:t xml:space="preserve">bērniem grūti atveramu </w:t>
      </w:r>
      <w:r w:rsidRPr="00C330BD">
        <w:rPr>
          <w:noProof/>
          <w:lang w:val="lv-LV"/>
        </w:rPr>
        <w:t>aiz</w:t>
      </w:r>
      <w:r>
        <w:rPr>
          <w:noProof/>
          <w:lang w:val="lv-LV"/>
        </w:rPr>
        <w:t>dari</w:t>
      </w:r>
      <w:r w:rsidRPr="00C330BD">
        <w:rPr>
          <w:noProof/>
          <w:lang w:val="lv-LV"/>
        </w:rPr>
        <w:t xml:space="preserve">. Katra pudele satur 120 tabletes. </w:t>
      </w:r>
      <w:r w:rsidR="009918EE" w:rsidRPr="00E8717C">
        <w:rPr>
          <w:noProof/>
          <w:lang w:val="lv-LV"/>
        </w:rPr>
        <w:t>Katrā kastītē ir viena pudele.</w:t>
      </w:r>
    </w:p>
    <w:p w14:paraId="21A694C5" w14:textId="77777777" w:rsidR="009918EE" w:rsidRPr="00E8717C" w:rsidRDefault="009918EE" w:rsidP="000C6F80">
      <w:pPr>
        <w:tabs>
          <w:tab w:val="left" w:pos="1134"/>
          <w:tab w:val="left" w:pos="1701"/>
        </w:tabs>
        <w:rPr>
          <w:noProof/>
          <w:lang w:val="lv-LV"/>
        </w:rPr>
      </w:pPr>
    </w:p>
    <w:p w14:paraId="0EA61134" w14:textId="77777777" w:rsidR="009918EE" w:rsidRPr="00E8717C" w:rsidRDefault="009918EE" w:rsidP="000C6F80">
      <w:pPr>
        <w:keepNext/>
        <w:numPr>
          <w:ilvl w:val="12"/>
          <w:numId w:val="0"/>
        </w:numPr>
        <w:tabs>
          <w:tab w:val="left" w:pos="1134"/>
          <w:tab w:val="left" w:pos="1701"/>
        </w:tabs>
        <w:rPr>
          <w:b/>
          <w:bCs/>
          <w:noProof/>
          <w:lang w:val="lv-LV"/>
        </w:rPr>
      </w:pPr>
      <w:r w:rsidRPr="00E8717C">
        <w:rPr>
          <w:b/>
          <w:bCs/>
          <w:noProof/>
          <w:lang w:val="lv-LV"/>
        </w:rPr>
        <w:t>Reģistrācijas apliecības īpašnieks</w:t>
      </w:r>
    </w:p>
    <w:p w14:paraId="13EE9DE2" w14:textId="77777777" w:rsidR="00C330BD" w:rsidRPr="00C330BD" w:rsidRDefault="00C330BD" w:rsidP="00C330BD">
      <w:pPr>
        <w:keepNext/>
        <w:numPr>
          <w:ilvl w:val="12"/>
          <w:numId w:val="0"/>
        </w:numPr>
        <w:tabs>
          <w:tab w:val="left" w:pos="1134"/>
          <w:tab w:val="left" w:pos="1701"/>
        </w:tabs>
        <w:rPr>
          <w:noProof/>
        </w:rPr>
      </w:pPr>
      <w:r w:rsidRPr="00C330BD">
        <w:rPr>
          <w:noProof/>
        </w:rPr>
        <w:t>Accord Healthcare S.L.U.</w:t>
      </w:r>
    </w:p>
    <w:p w14:paraId="442B9E19" w14:textId="77777777" w:rsidR="00C330BD" w:rsidRPr="00C330BD" w:rsidRDefault="00C330BD" w:rsidP="00C330BD">
      <w:pPr>
        <w:keepNext/>
        <w:numPr>
          <w:ilvl w:val="12"/>
          <w:numId w:val="0"/>
        </w:numPr>
        <w:tabs>
          <w:tab w:val="left" w:pos="1134"/>
          <w:tab w:val="left" w:pos="1701"/>
        </w:tabs>
        <w:rPr>
          <w:noProof/>
        </w:rPr>
      </w:pPr>
      <w:r w:rsidRPr="00C330BD">
        <w:rPr>
          <w:noProof/>
        </w:rPr>
        <w:t>World Trade Center, Moll de Barcelona s/n,</w:t>
      </w:r>
    </w:p>
    <w:p w14:paraId="585D0B5C" w14:textId="77777777" w:rsidR="00C330BD" w:rsidRPr="00C330BD" w:rsidRDefault="00C330BD" w:rsidP="00C330BD">
      <w:pPr>
        <w:keepNext/>
        <w:numPr>
          <w:ilvl w:val="12"/>
          <w:numId w:val="0"/>
        </w:numPr>
        <w:tabs>
          <w:tab w:val="left" w:pos="1134"/>
          <w:tab w:val="left" w:pos="1701"/>
        </w:tabs>
        <w:rPr>
          <w:noProof/>
        </w:rPr>
      </w:pPr>
      <w:r w:rsidRPr="00C330BD">
        <w:rPr>
          <w:noProof/>
        </w:rPr>
        <w:t>Edifici Est, 6</w:t>
      </w:r>
      <w:r w:rsidRPr="00C330BD">
        <w:rPr>
          <w:noProof/>
          <w:vertAlign w:val="superscript"/>
        </w:rPr>
        <w:t>a</w:t>
      </w:r>
      <w:r w:rsidRPr="00C330BD">
        <w:rPr>
          <w:noProof/>
        </w:rPr>
        <w:t xml:space="preserve"> Planta,</w:t>
      </w:r>
    </w:p>
    <w:p w14:paraId="04899FF1" w14:textId="77777777" w:rsidR="00C330BD" w:rsidRPr="00C330BD" w:rsidRDefault="00C330BD" w:rsidP="00C330BD">
      <w:pPr>
        <w:keepNext/>
        <w:numPr>
          <w:ilvl w:val="12"/>
          <w:numId w:val="0"/>
        </w:numPr>
        <w:tabs>
          <w:tab w:val="left" w:pos="1134"/>
          <w:tab w:val="left" w:pos="1701"/>
        </w:tabs>
        <w:rPr>
          <w:noProof/>
        </w:rPr>
      </w:pPr>
      <w:r w:rsidRPr="00C330BD">
        <w:rPr>
          <w:noProof/>
        </w:rPr>
        <w:t>Barcelona, 08039</w:t>
      </w:r>
    </w:p>
    <w:p w14:paraId="2EC99A06" w14:textId="77777777" w:rsidR="00C330BD" w:rsidRDefault="00C330BD" w:rsidP="00C330BD">
      <w:pPr>
        <w:keepNext/>
        <w:numPr>
          <w:ilvl w:val="12"/>
          <w:numId w:val="0"/>
        </w:numPr>
        <w:tabs>
          <w:tab w:val="left" w:pos="1134"/>
          <w:tab w:val="left" w:pos="1701"/>
        </w:tabs>
        <w:rPr>
          <w:noProof/>
        </w:rPr>
      </w:pPr>
      <w:r w:rsidRPr="00C330BD">
        <w:rPr>
          <w:noProof/>
        </w:rPr>
        <w:t>Sp</w:t>
      </w:r>
      <w:r>
        <w:rPr>
          <w:noProof/>
        </w:rPr>
        <w:t>ānija</w:t>
      </w:r>
    </w:p>
    <w:p w14:paraId="072697DF" w14:textId="77777777" w:rsidR="00055A90" w:rsidRPr="00C330BD" w:rsidRDefault="00055A90" w:rsidP="00C330BD">
      <w:pPr>
        <w:keepNext/>
        <w:numPr>
          <w:ilvl w:val="12"/>
          <w:numId w:val="0"/>
        </w:numPr>
        <w:tabs>
          <w:tab w:val="left" w:pos="1134"/>
          <w:tab w:val="left" w:pos="1701"/>
        </w:tabs>
        <w:rPr>
          <w:noProof/>
        </w:rPr>
      </w:pPr>
    </w:p>
    <w:p w14:paraId="6E9D089F" w14:textId="77777777" w:rsidR="00055A90" w:rsidRPr="00E8717C" w:rsidRDefault="00055A90" w:rsidP="00055A90">
      <w:pPr>
        <w:keepNext/>
        <w:tabs>
          <w:tab w:val="left" w:pos="1134"/>
          <w:tab w:val="left" w:pos="1701"/>
        </w:tabs>
        <w:rPr>
          <w:b/>
          <w:noProof/>
          <w:lang w:val="lv-LV"/>
        </w:rPr>
      </w:pPr>
      <w:r w:rsidRPr="00E8717C">
        <w:rPr>
          <w:b/>
          <w:bCs/>
          <w:noProof/>
          <w:lang w:val="lv-LV"/>
        </w:rPr>
        <w:t>Ražotājs</w:t>
      </w:r>
    </w:p>
    <w:p w14:paraId="1960A7F6" w14:textId="77777777" w:rsidR="00055A90" w:rsidRPr="00C330BD" w:rsidRDefault="00055A90" w:rsidP="00055A90">
      <w:pPr>
        <w:keepNext/>
        <w:tabs>
          <w:tab w:val="left" w:pos="1134"/>
          <w:tab w:val="left" w:pos="1701"/>
        </w:tabs>
        <w:rPr>
          <w:noProof/>
        </w:rPr>
      </w:pPr>
      <w:r w:rsidRPr="00C330BD">
        <w:rPr>
          <w:noProof/>
        </w:rPr>
        <w:t>Synthon Hispania S.L.</w:t>
      </w:r>
    </w:p>
    <w:p w14:paraId="2C1846EF" w14:textId="77777777" w:rsidR="00055A90" w:rsidRPr="00C330BD" w:rsidRDefault="00055A90" w:rsidP="00055A90">
      <w:pPr>
        <w:keepNext/>
        <w:tabs>
          <w:tab w:val="left" w:pos="1134"/>
          <w:tab w:val="left" w:pos="1701"/>
        </w:tabs>
        <w:rPr>
          <w:noProof/>
        </w:rPr>
      </w:pPr>
      <w:r w:rsidRPr="00C330BD">
        <w:rPr>
          <w:noProof/>
        </w:rPr>
        <w:t>Castelló 1</w:t>
      </w:r>
    </w:p>
    <w:p w14:paraId="3A660C00" w14:textId="77777777" w:rsidR="00055A90" w:rsidRPr="00C330BD" w:rsidRDefault="00055A90" w:rsidP="00055A90">
      <w:pPr>
        <w:keepNext/>
        <w:tabs>
          <w:tab w:val="left" w:pos="1134"/>
          <w:tab w:val="left" w:pos="1701"/>
        </w:tabs>
        <w:rPr>
          <w:noProof/>
        </w:rPr>
      </w:pPr>
      <w:r w:rsidRPr="00C330BD">
        <w:rPr>
          <w:noProof/>
        </w:rPr>
        <w:t>Polígono Las Salinas</w:t>
      </w:r>
    </w:p>
    <w:p w14:paraId="77E73948" w14:textId="77777777" w:rsidR="00055A90" w:rsidRPr="00C330BD" w:rsidRDefault="00055A90" w:rsidP="00055A90">
      <w:pPr>
        <w:keepNext/>
        <w:tabs>
          <w:tab w:val="left" w:pos="1134"/>
          <w:tab w:val="left" w:pos="1701"/>
        </w:tabs>
        <w:rPr>
          <w:noProof/>
        </w:rPr>
      </w:pPr>
      <w:r w:rsidRPr="00C330BD">
        <w:rPr>
          <w:noProof/>
        </w:rPr>
        <w:t>08830 Sant Boi de Llobregat</w:t>
      </w:r>
    </w:p>
    <w:p w14:paraId="7C8D84D3" w14:textId="77777777" w:rsidR="00055A90" w:rsidRPr="00C330BD" w:rsidRDefault="00055A90" w:rsidP="00055A90">
      <w:pPr>
        <w:keepNext/>
        <w:tabs>
          <w:tab w:val="left" w:pos="1134"/>
          <w:tab w:val="left" w:pos="1701"/>
        </w:tabs>
        <w:rPr>
          <w:noProof/>
        </w:rPr>
      </w:pPr>
      <w:r w:rsidRPr="00C330BD">
        <w:rPr>
          <w:noProof/>
        </w:rPr>
        <w:t>Sp</w:t>
      </w:r>
      <w:r>
        <w:rPr>
          <w:noProof/>
        </w:rPr>
        <w:t>ānija</w:t>
      </w:r>
    </w:p>
    <w:p w14:paraId="5C2D94A7" w14:textId="77777777" w:rsidR="00055A90" w:rsidRPr="00C330BD" w:rsidRDefault="00055A90" w:rsidP="00055A90">
      <w:pPr>
        <w:keepNext/>
        <w:tabs>
          <w:tab w:val="left" w:pos="1134"/>
          <w:tab w:val="left" w:pos="1701"/>
        </w:tabs>
        <w:rPr>
          <w:noProof/>
        </w:rPr>
      </w:pPr>
    </w:p>
    <w:p w14:paraId="5BACAA33" w14:textId="77777777" w:rsidR="00055A90" w:rsidRPr="00CD69D1" w:rsidRDefault="00055A90" w:rsidP="00055A90">
      <w:pPr>
        <w:keepNext/>
        <w:tabs>
          <w:tab w:val="left" w:pos="1134"/>
          <w:tab w:val="left" w:pos="1701"/>
        </w:tabs>
        <w:rPr>
          <w:noProof/>
          <w:highlight w:val="lightGray"/>
        </w:rPr>
      </w:pPr>
      <w:r w:rsidRPr="00CD69D1">
        <w:rPr>
          <w:noProof/>
          <w:highlight w:val="lightGray"/>
        </w:rPr>
        <w:t>Synthon B.V.</w:t>
      </w:r>
    </w:p>
    <w:p w14:paraId="0A0A5713" w14:textId="77777777" w:rsidR="00055A90" w:rsidRPr="00CD69D1" w:rsidRDefault="00055A90" w:rsidP="00055A90">
      <w:pPr>
        <w:keepNext/>
        <w:tabs>
          <w:tab w:val="left" w:pos="1134"/>
          <w:tab w:val="left" w:pos="1701"/>
        </w:tabs>
        <w:rPr>
          <w:noProof/>
          <w:highlight w:val="lightGray"/>
        </w:rPr>
      </w:pPr>
      <w:r w:rsidRPr="00CD69D1">
        <w:rPr>
          <w:noProof/>
          <w:highlight w:val="lightGray"/>
        </w:rPr>
        <w:t>Microweg 22</w:t>
      </w:r>
    </w:p>
    <w:p w14:paraId="49BB20A2" w14:textId="77777777" w:rsidR="00055A90" w:rsidRPr="00CD69D1" w:rsidRDefault="00055A90" w:rsidP="00055A90">
      <w:pPr>
        <w:keepNext/>
        <w:tabs>
          <w:tab w:val="left" w:pos="1134"/>
          <w:tab w:val="left" w:pos="1701"/>
        </w:tabs>
        <w:rPr>
          <w:noProof/>
          <w:highlight w:val="lightGray"/>
        </w:rPr>
      </w:pPr>
      <w:r w:rsidRPr="00CD69D1">
        <w:rPr>
          <w:noProof/>
          <w:highlight w:val="lightGray"/>
        </w:rPr>
        <w:t>6545 CM Nijmegen</w:t>
      </w:r>
    </w:p>
    <w:p w14:paraId="2ADFD18D" w14:textId="77777777" w:rsidR="00055A90" w:rsidRPr="00CD69D1" w:rsidRDefault="00055A90" w:rsidP="00055A90">
      <w:pPr>
        <w:keepNext/>
        <w:tabs>
          <w:tab w:val="left" w:pos="1134"/>
          <w:tab w:val="left" w:pos="1701"/>
        </w:tabs>
        <w:rPr>
          <w:noProof/>
          <w:highlight w:val="lightGray"/>
        </w:rPr>
      </w:pPr>
      <w:r w:rsidRPr="00CD69D1">
        <w:rPr>
          <w:noProof/>
          <w:highlight w:val="lightGray"/>
        </w:rPr>
        <w:t>Nīderlande</w:t>
      </w:r>
    </w:p>
    <w:p w14:paraId="6776DADF" w14:textId="77777777" w:rsidR="00055A90" w:rsidRPr="00CD69D1" w:rsidRDefault="00055A90" w:rsidP="00055A90">
      <w:pPr>
        <w:keepNext/>
        <w:tabs>
          <w:tab w:val="left" w:pos="1134"/>
          <w:tab w:val="left" w:pos="1701"/>
        </w:tabs>
        <w:rPr>
          <w:noProof/>
          <w:highlight w:val="lightGray"/>
        </w:rPr>
      </w:pPr>
    </w:p>
    <w:p w14:paraId="55B7963F" w14:textId="398DE727" w:rsidR="00055A90" w:rsidRPr="00CD69D1" w:rsidDel="00446802" w:rsidRDefault="00055A90" w:rsidP="00055A90">
      <w:pPr>
        <w:keepNext/>
        <w:tabs>
          <w:tab w:val="left" w:pos="1134"/>
          <w:tab w:val="left" w:pos="1701"/>
        </w:tabs>
        <w:rPr>
          <w:del w:id="43" w:author="MAH reviewer" w:date="2025-04-22T15:38:00Z"/>
          <w:noProof/>
          <w:highlight w:val="lightGray"/>
        </w:rPr>
      </w:pPr>
      <w:del w:id="44" w:author="MAH reviewer" w:date="2025-04-22T15:38:00Z">
        <w:r w:rsidRPr="00CD69D1" w:rsidDel="00446802">
          <w:rPr>
            <w:noProof/>
            <w:highlight w:val="lightGray"/>
          </w:rPr>
          <w:delText>Wessling Hungary Kft</w:delText>
        </w:r>
      </w:del>
    </w:p>
    <w:p w14:paraId="7F0BC4AD" w14:textId="01144B9D" w:rsidR="00055A90" w:rsidRPr="00CD69D1" w:rsidDel="00446802" w:rsidRDefault="00055A90" w:rsidP="00055A90">
      <w:pPr>
        <w:keepNext/>
        <w:tabs>
          <w:tab w:val="left" w:pos="1134"/>
          <w:tab w:val="left" w:pos="1701"/>
        </w:tabs>
        <w:rPr>
          <w:del w:id="45" w:author="MAH reviewer" w:date="2025-04-22T15:38:00Z"/>
          <w:noProof/>
          <w:highlight w:val="lightGray"/>
        </w:rPr>
      </w:pPr>
      <w:del w:id="46" w:author="MAH reviewer" w:date="2025-04-22T15:38:00Z">
        <w:r w:rsidRPr="00CD69D1" w:rsidDel="00446802">
          <w:rPr>
            <w:noProof/>
            <w:highlight w:val="lightGray"/>
          </w:rPr>
          <w:delText>Anonymus u. 6, Budapest,</w:delText>
        </w:r>
      </w:del>
    </w:p>
    <w:p w14:paraId="0185203B" w14:textId="219523DE" w:rsidR="00055A90" w:rsidRPr="00CD69D1" w:rsidDel="00446802" w:rsidRDefault="00055A90" w:rsidP="00055A90">
      <w:pPr>
        <w:keepNext/>
        <w:tabs>
          <w:tab w:val="left" w:pos="1134"/>
          <w:tab w:val="left" w:pos="1701"/>
        </w:tabs>
        <w:rPr>
          <w:del w:id="47" w:author="MAH reviewer" w:date="2025-04-22T15:38:00Z"/>
          <w:noProof/>
          <w:highlight w:val="lightGray"/>
        </w:rPr>
      </w:pPr>
      <w:del w:id="48" w:author="MAH reviewer" w:date="2025-04-22T15:38:00Z">
        <w:r w:rsidRPr="00CD69D1" w:rsidDel="00446802">
          <w:rPr>
            <w:noProof/>
            <w:highlight w:val="lightGray"/>
          </w:rPr>
          <w:delText>1045, Ungārija</w:delText>
        </w:r>
      </w:del>
    </w:p>
    <w:p w14:paraId="6B3222D1" w14:textId="718DC782" w:rsidR="00055A90" w:rsidRPr="00CD69D1" w:rsidDel="00446802" w:rsidRDefault="00055A90" w:rsidP="00055A90">
      <w:pPr>
        <w:keepNext/>
        <w:tabs>
          <w:tab w:val="left" w:pos="1134"/>
          <w:tab w:val="left" w:pos="1701"/>
        </w:tabs>
        <w:rPr>
          <w:del w:id="49" w:author="MAH reviewer" w:date="2025-04-22T15:38:00Z"/>
          <w:noProof/>
          <w:highlight w:val="lightGray"/>
        </w:rPr>
      </w:pPr>
    </w:p>
    <w:p w14:paraId="7D6E8C48" w14:textId="77777777" w:rsidR="00055A90" w:rsidRPr="00CD69D1" w:rsidRDefault="00055A90" w:rsidP="00055A90">
      <w:pPr>
        <w:keepNext/>
        <w:tabs>
          <w:tab w:val="left" w:pos="1134"/>
          <w:tab w:val="left" w:pos="1701"/>
        </w:tabs>
        <w:rPr>
          <w:noProof/>
          <w:highlight w:val="lightGray"/>
        </w:rPr>
      </w:pPr>
      <w:r w:rsidRPr="00CD69D1">
        <w:rPr>
          <w:noProof/>
          <w:highlight w:val="lightGray"/>
        </w:rPr>
        <w:t>LABORATORI FUNDACIÓ DAU</w:t>
      </w:r>
    </w:p>
    <w:p w14:paraId="1508A22A" w14:textId="77777777" w:rsidR="00055A90" w:rsidRPr="00CD69D1" w:rsidRDefault="00055A90" w:rsidP="00055A90">
      <w:pPr>
        <w:keepNext/>
        <w:tabs>
          <w:tab w:val="left" w:pos="1134"/>
          <w:tab w:val="left" w:pos="1701"/>
        </w:tabs>
        <w:rPr>
          <w:noProof/>
          <w:highlight w:val="lightGray"/>
        </w:rPr>
      </w:pPr>
      <w:r w:rsidRPr="00CD69D1">
        <w:rPr>
          <w:noProof/>
          <w:highlight w:val="lightGray"/>
        </w:rPr>
        <w:t>C/ C, 12-14 Pol. Ind. Zona Franca, Barcelona,</w:t>
      </w:r>
    </w:p>
    <w:p w14:paraId="0741F06A" w14:textId="77777777" w:rsidR="00055A90" w:rsidRPr="00CD69D1" w:rsidRDefault="00055A90" w:rsidP="00055A90">
      <w:pPr>
        <w:keepNext/>
        <w:tabs>
          <w:tab w:val="left" w:pos="1134"/>
          <w:tab w:val="left" w:pos="1701"/>
        </w:tabs>
        <w:rPr>
          <w:noProof/>
          <w:highlight w:val="lightGray"/>
        </w:rPr>
      </w:pPr>
      <w:r w:rsidRPr="00CD69D1">
        <w:rPr>
          <w:noProof/>
          <w:highlight w:val="lightGray"/>
        </w:rPr>
        <w:t>08040 Barcelona, Spānija</w:t>
      </w:r>
    </w:p>
    <w:p w14:paraId="07B0CD1B" w14:textId="77777777" w:rsidR="00055A90" w:rsidRDefault="00055A90" w:rsidP="00B72749">
      <w:pPr>
        <w:rPr>
          <w:lang w:val="lv-LV"/>
        </w:rPr>
      </w:pPr>
    </w:p>
    <w:p w14:paraId="24B939EF" w14:textId="77777777" w:rsidR="0065583D" w:rsidRPr="00063D6C" w:rsidRDefault="0065583D" w:rsidP="0065583D">
      <w:pPr>
        <w:pStyle w:val="BodyText"/>
        <w:rPr>
          <w:i w:val="0"/>
          <w:color w:val="auto"/>
          <w:highlight w:val="lightGray"/>
        </w:rPr>
      </w:pPr>
      <w:r w:rsidRPr="00063D6C">
        <w:rPr>
          <w:i w:val="0"/>
          <w:color w:val="auto"/>
          <w:highlight w:val="lightGray"/>
        </w:rPr>
        <w:t xml:space="preserve">Accord Healthcare Polska Sp. </w:t>
      </w:r>
      <w:proofErr w:type="spellStart"/>
      <w:r w:rsidRPr="00063D6C">
        <w:rPr>
          <w:i w:val="0"/>
          <w:color w:val="auto"/>
          <w:highlight w:val="lightGray"/>
        </w:rPr>
        <w:t>z.o.o</w:t>
      </w:r>
      <w:proofErr w:type="spellEnd"/>
      <w:r w:rsidRPr="00063D6C">
        <w:rPr>
          <w:i w:val="0"/>
          <w:color w:val="auto"/>
          <w:highlight w:val="lightGray"/>
        </w:rPr>
        <w:t>.</w:t>
      </w:r>
    </w:p>
    <w:p w14:paraId="70F05758" w14:textId="77777777" w:rsidR="0065583D" w:rsidRPr="00063D6C" w:rsidRDefault="0065583D" w:rsidP="0065583D">
      <w:pPr>
        <w:pStyle w:val="BodyText"/>
        <w:rPr>
          <w:i w:val="0"/>
          <w:color w:val="auto"/>
          <w:highlight w:val="lightGray"/>
        </w:rPr>
      </w:pPr>
      <w:proofErr w:type="spellStart"/>
      <w:proofErr w:type="gramStart"/>
      <w:r w:rsidRPr="00063D6C">
        <w:rPr>
          <w:i w:val="0"/>
          <w:color w:val="auto"/>
          <w:highlight w:val="lightGray"/>
        </w:rPr>
        <w:t>ul.Lutomierska</w:t>
      </w:r>
      <w:proofErr w:type="spellEnd"/>
      <w:proofErr w:type="gramEnd"/>
      <w:r w:rsidRPr="00063D6C">
        <w:rPr>
          <w:i w:val="0"/>
          <w:color w:val="auto"/>
          <w:highlight w:val="lightGray"/>
        </w:rPr>
        <w:t xml:space="preserve"> 50,</w:t>
      </w:r>
    </w:p>
    <w:p w14:paraId="4F53BCC9" w14:textId="77777777" w:rsidR="0065583D" w:rsidRPr="00063D6C" w:rsidRDefault="0065583D" w:rsidP="0065583D">
      <w:pPr>
        <w:pStyle w:val="BodyText"/>
        <w:rPr>
          <w:i w:val="0"/>
          <w:color w:val="auto"/>
          <w:highlight w:val="lightGray"/>
        </w:rPr>
      </w:pPr>
      <w:r w:rsidRPr="00063D6C">
        <w:rPr>
          <w:i w:val="0"/>
          <w:color w:val="auto"/>
          <w:highlight w:val="lightGray"/>
        </w:rPr>
        <w:t xml:space="preserve">95-200, </w:t>
      </w:r>
      <w:proofErr w:type="spellStart"/>
      <w:r w:rsidRPr="00063D6C">
        <w:rPr>
          <w:i w:val="0"/>
          <w:color w:val="auto"/>
          <w:highlight w:val="lightGray"/>
        </w:rPr>
        <w:t>Pabianice</w:t>
      </w:r>
      <w:proofErr w:type="spellEnd"/>
      <w:r w:rsidRPr="00063D6C">
        <w:rPr>
          <w:i w:val="0"/>
          <w:color w:val="auto"/>
          <w:highlight w:val="lightGray"/>
        </w:rPr>
        <w:t>,</w:t>
      </w:r>
    </w:p>
    <w:p w14:paraId="5A7E418F" w14:textId="77777777" w:rsidR="0065583D" w:rsidRPr="00063D6C" w:rsidRDefault="0065583D" w:rsidP="0065583D">
      <w:pPr>
        <w:pStyle w:val="BodyText"/>
        <w:rPr>
          <w:i w:val="0"/>
          <w:color w:val="auto"/>
          <w:highlight w:val="lightGray"/>
        </w:rPr>
      </w:pPr>
      <w:proofErr w:type="spellStart"/>
      <w:r w:rsidRPr="00063D6C">
        <w:rPr>
          <w:i w:val="0"/>
          <w:color w:val="auto"/>
          <w:highlight w:val="lightGray"/>
        </w:rPr>
        <w:t>Pol</w:t>
      </w:r>
      <w:r>
        <w:rPr>
          <w:i w:val="0"/>
          <w:color w:val="auto"/>
          <w:highlight w:val="lightGray"/>
        </w:rPr>
        <w:t>ija</w:t>
      </w:r>
      <w:proofErr w:type="spellEnd"/>
    </w:p>
    <w:p w14:paraId="38A60349" w14:textId="77777777" w:rsidR="00C330BD" w:rsidRPr="00B72749" w:rsidRDefault="00C330BD" w:rsidP="00C330BD">
      <w:pPr>
        <w:keepNext/>
        <w:tabs>
          <w:tab w:val="left" w:pos="1134"/>
          <w:tab w:val="left" w:pos="1701"/>
        </w:tabs>
        <w:rPr>
          <w:noProof/>
          <w:highlight w:val="lightGray"/>
        </w:rPr>
      </w:pPr>
    </w:p>
    <w:p w14:paraId="53D8D66B" w14:textId="77777777" w:rsidR="00C330BD" w:rsidRPr="00B72749" w:rsidRDefault="00C330BD" w:rsidP="00C330BD">
      <w:pPr>
        <w:keepNext/>
        <w:tabs>
          <w:tab w:val="left" w:pos="1134"/>
          <w:tab w:val="left" w:pos="1701"/>
        </w:tabs>
        <w:rPr>
          <w:noProof/>
          <w:highlight w:val="lightGray"/>
        </w:rPr>
      </w:pPr>
      <w:r w:rsidRPr="00B72749">
        <w:rPr>
          <w:noProof/>
          <w:highlight w:val="lightGray"/>
        </w:rPr>
        <w:t>Pharmadox Healthcare Limited</w:t>
      </w:r>
    </w:p>
    <w:p w14:paraId="40A6AAFA" w14:textId="77777777" w:rsidR="00C330BD" w:rsidRPr="00B72749" w:rsidRDefault="00C330BD" w:rsidP="00C330BD">
      <w:pPr>
        <w:keepNext/>
        <w:tabs>
          <w:tab w:val="left" w:pos="1134"/>
          <w:tab w:val="left" w:pos="1701"/>
        </w:tabs>
        <w:rPr>
          <w:noProof/>
          <w:highlight w:val="lightGray"/>
        </w:rPr>
      </w:pPr>
      <w:r w:rsidRPr="00B72749">
        <w:rPr>
          <w:noProof/>
          <w:highlight w:val="lightGray"/>
        </w:rPr>
        <w:t>KW20A Kordin Industrial Park,</w:t>
      </w:r>
    </w:p>
    <w:p w14:paraId="54FA0612" w14:textId="77777777" w:rsidR="00C330BD" w:rsidRPr="00C330BD" w:rsidRDefault="00C330BD" w:rsidP="00C330BD">
      <w:pPr>
        <w:keepNext/>
        <w:tabs>
          <w:tab w:val="left" w:pos="1134"/>
          <w:tab w:val="left" w:pos="1701"/>
        </w:tabs>
        <w:rPr>
          <w:noProof/>
        </w:rPr>
      </w:pPr>
      <w:r w:rsidRPr="00B72749">
        <w:rPr>
          <w:noProof/>
          <w:highlight w:val="lightGray"/>
        </w:rPr>
        <w:t>Paola PLA 3000, Malta</w:t>
      </w:r>
    </w:p>
    <w:p w14:paraId="16C7C4CC" w14:textId="77777777" w:rsidR="009918EE" w:rsidRDefault="009918EE" w:rsidP="000C6F80">
      <w:pPr>
        <w:tabs>
          <w:tab w:val="left" w:pos="1134"/>
          <w:tab w:val="left" w:pos="1701"/>
        </w:tabs>
        <w:rPr>
          <w:noProof/>
          <w:lang w:val="lv-LV"/>
        </w:rPr>
      </w:pPr>
    </w:p>
    <w:p w14:paraId="19C433D3" w14:textId="77777777" w:rsidR="009A6F87" w:rsidRPr="009C2786" w:rsidRDefault="009A6F87" w:rsidP="009A6F87">
      <w:pPr>
        <w:numPr>
          <w:ilvl w:val="12"/>
          <w:numId w:val="0"/>
        </w:numPr>
        <w:rPr>
          <w:noProof/>
          <w:lang w:val="lv-LV"/>
        </w:rPr>
      </w:pPr>
      <w:r w:rsidRPr="009C2786">
        <w:rPr>
          <w:lang w:val="lv-LV"/>
        </w:rPr>
        <w:t>Lai saņemtu jebkādu informāciju par šīm zālēm, lūdzu, sazinieties ar reģistrācijas apliecības īpašnieka vietējo pārstāvniecību.</w:t>
      </w:r>
    </w:p>
    <w:p w14:paraId="1704E1BF" w14:textId="77777777" w:rsidR="009A6F87" w:rsidRPr="009C2786" w:rsidRDefault="009A6F87" w:rsidP="009A6F87">
      <w:pPr>
        <w:numPr>
          <w:ilvl w:val="12"/>
          <w:numId w:val="0"/>
        </w:numPr>
        <w:rPr>
          <w:noProof/>
          <w:lang w:val="lv-LV"/>
        </w:rPr>
      </w:pPr>
    </w:p>
    <w:p w14:paraId="315529CA" w14:textId="20605BCC" w:rsidR="009A6F87" w:rsidRPr="00EB6C38" w:rsidRDefault="009A6F87" w:rsidP="009A6F87">
      <w:pPr>
        <w:pStyle w:val="Default"/>
        <w:rPr>
          <w:bCs/>
          <w:sz w:val="22"/>
          <w:szCs w:val="22"/>
        </w:rPr>
      </w:pPr>
      <w:r>
        <w:rPr>
          <w:sz w:val="22"/>
        </w:rPr>
        <w:t xml:space="preserve">AT / BE / BG / CY / CZ / DE / DK / EE / ES / </w:t>
      </w:r>
      <w:proofErr w:type="gramStart"/>
      <w:r>
        <w:rPr>
          <w:sz w:val="22"/>
        </w:rPr>
        <w:t>FI / FR</w:t>
      </w:r>
      <w:proofErr w:type="gramEnd"/>
      <w:r>
        <w:rPr>
          <w:sz w:val="22"/>
        </w:rPr>
        <w:t xml:space="preserve"> / HR / HU / IE / IS / IT / LT / LV / L</w:t>
      </w:r>
      <w:ins w:id="50" w:author="MAH reviewer" w:date="2025-04-22T15:38:00Z">
        <w:r w:rsidR="00446802">
          <w:rPr>
            <w:sz w:val="22"/>
          </w:rPr>
          <w:t>U</w:t>
        </w:r>
      </w:ins>
      <w:del w:id="51" w:author="MAH reviewer" w:date="2025-04-22T15:38:00Z">
        <w:r w:rsidDel="00446802">
          <w:rPr>
            <w:sz w:val="22"/>
          </w:rPr>
          <w:delText>X</w:delText>
        </w:r>
      </w:del>
      <w:r>
        <w:rPr>
          <w:sz w:val="22"/>
        </w:rPr>
        <w:t xml:space="preserve"> / MT / NL / NO / </w:t>
      </w:r>
      <w:proofErr w:type="gramStart"/>
      <w:r>
        <w:rPr>
          <w:sz w:val="22"/>
        </w:rPr>
        <w:t>PL / PT</w:t>
      </w:r>
      <w:proofErr w:type="gramEnd"/>
      <w:r>
        <w:rPr>
          <w:sz w:val="22"/>
        </w:rPr>
        <w:t xml:space="preserve"> / RO / SE / SI / SK </w:t>
      </w:r>
    </w:p>
    <w:p w14:paraId="2B30F636" w14:textId="77777777" w:rsidR="009A6F87" w:rsidRPr="00EB6C38" w:rsidRDefault="009A6F87" w:rsidP="009A6F87">
      <w:pPr>
        <w:pStyle w:val="Default"/>
        <w:rPr>
          <w:bCs/>
          <w:sz w:val="22"/>
          <w:szCs w:val="22"/>
          <w:lang w:val="en-GB"/>
        </w:rPr>
      </w:pPr>
    </w:p>
    <w:p w14:paraId="10624891" w14:textId="77777777" w:rsidR="009A6F87" w:rsidRPr="00EB6C38" w:rsidRDefault="009A6F87" w:rsidP="009A6F87">
      <w:pPr>
        <w:pStyle w:val="Default"/>
        <w:rPr>
          <w:bCs/>
          <w:sz w:val="22"/>
          <w:szCs w:val="22"/>
        </w:rPr>
      </w:pPr>
      <w:proofErr w:type="gramStart"/>
      <w:r>
        <w:rPr>
          <w:sz w:val="22"/>
        </w:rPr>
        <w:t>Accord</w:t>
      </w:r>
      <w:proofErr w:type="gramEnd"/>
      <w:r>
        <w:rPr>
          <w:sz w:val="22"/>
        </w:rPr>
        <w:t xml:space="preserve"> Healthcare S.L.U. </w:t>
      </w:r>
    </w:p>
    <w:p w14:paraId="25869913" w14:textId="77777777" w:rsidR="009A6F87" w:rsidRPr="00EB6C38" w:rsidRDefault="009A6F87" w:rsidP="009A6F87">
      <w:pPr>
        <w:pStyle w:val="Default"/>
        <w:rPr>
          <w:bCs/>
          <w:sz w:val="22"/>
          <w:szCs w:val="22"/>
        </w:rPr>
      </w:pPr>
      <w:r>
        <w:rPr>
          <w:sz w:val="22"/>
        </w:rPr>
        <w:t xml:space="preserve">Tel: +34 93 301 00 64 </w:t>
      </w:r>
    </w:p>
    <w:p w14:paraId="37AB42CC" w14:textId="77777777" w:rsidR="009A6F87" w:rsidRPr="00EB6C38" w:rsidRDefault="009A6F87" w:rsidP="009A6F87">
      <w:pPr>
        <w:pStyle w:val="Default"/>
        <w:rPr>
          <w:sz w:val="22"/>
          <w:szCs w:val="22"/>
          <w:lang w:val="es-ES"/>
        </w:rPr>
      </w:pPr>
    </w:p>
    <w:p w14:paraId="402E5E3B" w14:textId="77777777" w:rsidR="009A6F87" w:rsidRPr="00EB6C38" w:rsidRDefault="009A6F87" w:rsidP="009A6F87">
      <w:pPr>
        <w:pStyle w:val="Default"/>
        <w:rPr>
          <w:bCs/>
          <w:color w:val="auto"/>
          <w:sz w:val="22"/>
          <w:szCs w:val="22"/>
        </w:rPr>
      </w:pPr>
      <w:r>
        <w:rPr>
          <w:color w:val="auto"/>
          <w:sz w:val="22"/>
        </w:rPr>
        <w:t xml:space="preserve">EL </w:t>
      </w:r>
    </w:p>
    <w:p w14:paraId="4DE1DA45" w14:textId="77777777" w:rsidR="009A6F87" w:rsidRPr="00EB6C38" w:rsidRDefault="009A6F87" w:rsidP="009A6F87">
      <w:pPr>
        <w:rPr>
          <w:bCs/>
        </w:rPr>
      </w:pPr>
      <w:r>
        <w:t>Win Medica Α.Ε.</w:t>
      </w:r>
    </w:p>
    <w:p w14:paraId="6C7F64ED" w14:textId="275F66D5" w:rsidR="009A6F87" w:rsidRPr="00EB6C38" w:rsidRDefault="009A6F87" w:rsidP="009A6F87">
      <w:pPr>
        <w:rPr>
          <w:bCs/>
        </w:rPr>
      </w:pPr>
      <w:proofErr w:type="spellStart"/>
      <w:r>
        <w:t>Τηλ</w:t>
      </w:r>
      <w:proofErr w:type="spellEnd"/>
      <w:r>
        <w:t>: +30 210 74 88 821</w:t>
      </w:r>
    </w:p>
    <w:p w14:paraId="4589B812" w14:textId="77777777" w:rsidR="009A6F87" w:rsidRPr="00E8717C" w:rsidRDefault="009A6F87" w:rsidP="000C6F80">
      <w:pPr>
        <w:tabs>
          <w:tab w:val="left" w:pos="1134"/>
          <w:tab w:val="left" w:pos="1701"/>
        </w:tabs>
        <w:rPr>
          <w:noProof/>
          <w:lang w:val="lv-LV"/>
        </w:rPr>
      </w:pPr>
    </w:p>
    <w:p w14:paraId="08D57AF0" w14:textId="77777777" w:rsidR="007D43E4" w:rsidRDefault="007D43E4" w:rsidP="000C6F80">
      <w:pPr>
        <w:numPr>
          <w:ilvl w:val="12"/>
          <w:numId w:val="0"/>
        </w:numPr>
        <w:tabs>
          <w:tab w:val="left" w:pos="1134"/>
          <w:tab w:val="left" w:pos="1701"/>
        </w:tabs>
        <w:outlineLvl w:val="0"/>
        <w:rPr>
          <w:b/>
          <w:bCs/>
          <w:noProof/>
          <w:lang w:val="lv-LV"/>
        </w:rPr>
      </w:pPr>
    </w:p>
    <w:p w14:paraId="00D9FED7" w14:textId="77777777" w:rsidR="009918EE" w:rsidRPr="00E8717C" w:rsidRDefault="009918EE" w:rsidP="000C6F80">
      <w:pPr>
        <w:numPr>
          <w:ilvl w:val="12"/>
          <w:numId w:val="0"/>
        </w:numPr>
        <w:tabs>
          <w:tab w:val="left" w:pos="1134"/>
          <w:tab w:val="left" w:pos="1701"/>
        </w:tabs>
        <w:outlineLvl w:val="0"/>
        <w:rPr>
          <w:noProof/>
          <w:lang w:val="lv-LV"/>
        </w:rPr>
      </w:pPr>
      <w:r w:rsidRPr="00E8717C">
        <w:rPr>
          <w:b/>
          <w:bCs/>
          <w:noProof/>
          <w:lang w:val="lv-LV"/>
        </w:rPr>
        <w:t>Šī lietošanas instrukcija pēdējo reizi pārskatīta</w:t>
      </w:r>
    </w:p>
    <w:p w14:paraId="461233AE" w14:textId="77777777" w:rsidR="009918EE" w:rsidRPr="00E8717C" w:rsidRDefault="009918EE" w:rsidP="000C6F80">
      <w:pPr>
        <w:tabs>
          <w:tab w:val="left" w:pos="1134"/>
          <w:tab w:val="left" w:pos="1701"/>
        </w:tabs>
        <w:rPr>
          <w:noProof/>
          <w:lang w:val="lv-LV"/>
        </w:rPr>
      </w:pPr>
    </w:p>
    <w:p w14:paraId="43556F2E" w14:textId="77777777" w:rsidR="009918EE" w:rsidRDefault="009918EE" w:rsidP="000C6F80">
      <w:pPr>
        <w:keepNext/>
        <w:tabs>
          <w:tab w:val="left" w:pos="1134"/>
          <w:tab w:val="left" w:pos="1701"/>
        </w:tabs>
        <w:rPr>
          <w:b/>
          <w:noProof/>
          <w:lang w:val="lv-LV"/>
        </w:rPr>
      </w:pPr>
      <w:r w:rsidRPr="00E8717C">
        <w:rPr>
          <w:b/>
          <w:noProof/>
          <w:lang w:val="lv-LV"/>
        </w:rPr>
        <w:t>Citi informācijas avoti</w:t>
      </w:r>
    </w:p>
    <w:p w14:paraId="3F971C44" w14:textId="77777777" w:rsidR="00B72749" w:rsidRPr="00E8717C" w:rsidRDefault="00B72749" w:rsidP="000C6F80">
      <w:pPr>
        <w:keepNext/>
        <w:tabs>
          <w:tab w:val="left" w:pos="1134"/>
          <w:tab w:val="left" w:pos="1701"/>
        </w:tabs>
        <w:rPr>
          <w:b/>
          <w:noProof/>
          <w:lang w:val="lv-LV"/>
        </w:rPr>
      </w:pPr>
    </w:p>
    <w:p w14:paraId="23242D67" w14:textId="3A40B93C" w:rsidR="00164C5B" w:rsidRPr="00E8717C" w:rsidRDefault="009918EE" w:rsidP="000C6F80">
      <w:pPr>
        <w:tabs>
          <w:tab w:val="left" w:pos="1134"/>
          <w:tab w:val="left" w:pos="1701"/>
        </w:tabs>
        <w:rPr>
          <w:noProof/>
          <w:lang w:val="lv-LV"/>
        </w:rPr>
      </w:pPr>
      <w:r w:rsidRPr="00E8717C">
        <w:rPr>
          <w:noProof/>
          <w:lang w:val="lv-LV"/>
        </w:rPr>
        <w:t xml:space="preserve">Sīkāka informācija par šīm zālēm ir pieejama Eiropas Zāļu aģentūras tīmekļa vietnē </w:t>
      </w:r>
      <w:ins w:id="52" w:author="MAH reviewer" w:date="2025-04-22T15:38:00Z">
        <w:r w:rsidR="00446802">
          <w:rPr>
            <w:noProof/>
            <w:lang w:val="lv-LV"/>
          </w:rPr>
          <w:fldChar w:fldCharType="begin"/>
        </w:r>
        <w:r w:rsidR="00446802">
          <w:rPr>
            <w:noProof/>
            <w:lang w:val="lv-LV"/>
          </w:rPr>
          <w:instrText xml:space="preserve"> HYPERLINK "</w:instrText>
        </w:r>
      </w:ins>
      <w:r w:rsidR="00446802" w:rsidRPr="00446802">
        <w:rPr>
          <w:rPrChange w:id="53" w:author="MAH reviewer" w:date="2025-04-22T15:38:00Z">
            <w:rPr>
              <w:rStyle w:val="Hyperlink"/>
              <w:noProof/>
              <w:lang w:val="lv-LV"/>
            </w:rPr>
          </w:rPrChange>
        </w:rPr>
        <w:instrText>http</w:instrText>
      </w:r>
      <w:ins w:id="54" w:author="MAH reviewer" w:date="2025-04-22T15:38:00Z">
        <w:r w:rsidR="00446802" w:rsidRPr="00446802">
          <w:rPr>
            <w:rPrChange w:id="55" w:author="MAH reviewer" w:date="2025-04-22T15:38:00Z">
              <w:rPr>
                <w:rStyle w:val="Hyperlink"/>
                <w:noProof/>
                <w:lang w:val="lv-LV"/>
              </w:rPr>
            </w:rPrChange>
          </w:rPr>
          <w:instrText>s</w:instrText>
        </w:r>
      </w:ins>
      <w:r w:rsidR="00446802" w:rsidRPr="00446802">
        <w:rPr>
          <w:rPrChange w:id="56" w:author="MAH reviewer" w:date="2025-04-22T15:38:00Z">
            <w:rPr>
              <w:rStyle w:val="Hyperlink"/>
              <w:noProof/>
              <w:lang w:val="lv-LV"/>
            </w:rPr>
          </w:rPrChange>
        </w:rPr>
        <w:instrText>://www.ema.europa.eu</w:instrText>
      </w:r>
      <w:ins w:id="57" w:author="MAH reviewer" w:date="2025-04-22T15:38:00Z">
        <w:r w:rsidR="00446802">
          <w:rPr>
            <w:noProof/>
            <w:lang w:val="lv-LV"/>
          </w:rPr>
          <w:instrText xml:space="preserve">" </w:instrText>
        </w:r>
        <w:r w:rsidR="00446802">
          <w:rPr>
            <w:noProof/>
            <w:lang w:val="lv-LV"/>
          </w:rPr>
        </w:r>
        <w:r w:rsidR="00446802">
          <w:rPr>
            <w:noProof/>
            <w:lang w:val="lv-LV"/>
          </w:rPr>
          <w:fldChar w:fldCharType="separate"/>
        </w:r>
      </w:ins>
      <w:r w:rsidR="00446802" w:rsidRPr="001C7606">
        <w:rPr>
          <w:rStyle w:val="Hyperlink"/>
          <w:noProof/>
          <w:lang w:val="lv-LV"/>
        </w:rPr>
        <w:t>http</w:t>
      </w:r>
      <w:ins w:id="58" w:author="MAH reviewer" w:date="2025-04-22T15:38:00Z">
        <w:r w:rsidR="00446802" w:rsidRPr="001C7606">
          <w:rPr>
            <w:rStyle w:val="Hyperlink"/>
            <w:noProof/>
            <w:lang w:val="lv-LV"/>
          </w:rPr>
          <w:t>s</w:t>
        </w:r>
      </w:ins>
      <w:r w:rsidR="00446802" w:rsidRPr="001C7606">
        <w:rPr>
          <w:rStyle w:val="Hyperlink"/>
          <w:noProof/>
          <w:lang w:val="lv-LV"/>
        </w:rPr>
        <w:t>://www.ema.europa.eu</w:t>
      </w:r>
      <w:ins w:id="59" w:author="MAH reviewer" w:date="2025-04-22T15:38:00Z">
        <w:r w:rsidR="00446802">
          <w:rPr>
            <w:noProof/>
            <w:lang w:val="lv-LV"/>
          </w:rPr>
          <w:fldChar w:fldCharType="end"/>
        </w:r>
      </w:ins>
      <w:r w:rsidRPr="00E8717C">
        <w:rPr>
          <w:noProof/>
          <w:lang w:val="lv-LV"/>
        </w:rPr>
        <w:t>.</w:t>
      </w:r>
    </w:p>
    <w:p w14:paraId="3DEE93F2" w14:textId="77777777" w:rsidR="00164C5B" w:rsidRPr="00E8717C" w:rsidRDefault="00164C5B" w:rsidP="000C6F80">
      <w:pPr>
        <w:tabs>
          <w:tab w:val="left" w:pos="1134"/>
          <w:tab w:val="left" w:pos="1701"/>
        </w:tabs>
        <w:jc w:val="center"/>
        <w:rPr>
          <w:noProof/>
          <w:lang w:val="lv-LV"/>
        </w:rPr>
      </w:pPr>
      <w:r w:rsidRPr="00E8717C">
        <w:rPr>
          <w:noProof/>
          <w:lang w:val="lv-LV"/>
        </w:rPr>
        <w:br w:type="page"/>
      </w:r>
      <w:r w:rsidRPr="00E8717C">
        <w:rPr>
          <w:b/>
          <w:bCs/>
          <w:noProof/>
          <w:lang w:val="lv-LV"/>
        </w:rPr>
        <w:t>Lietošanas instrukcija: informācija lietotājam</w:t>
      </w:r>
    </w:p>
    <w:p w14:paraId="04AE885B" w14:textId="77777777" w:rsidR="00164C5B" w:rsidRPr="00E8717C" w:rsidRDefault="00164C5B" w:rsidP="000C6F80">
      <w:pPr>
        <w:tabs>
          <w:tab w:val="left" w:pos="1134"/>
          <w:tab w:val="left" w:pos="1701"/>
        </w:tabs>
        <w:jc w:val="center"/>
        <w:rPr>
          <w:noProof/>
          <w:lang w:val="lv-LV"/>
        </w:rPr>
      </w:pPr>
    </w:p>
    <w:p w14:paraId="36B1AB94" w14:textId="77777777" w:rsidR="00164C5B" w:rsidRPr="00E8717C" w:rsidRDefault="001D36B3" w:rsidP="000C6F80">
      <w:pPr>
        <w:numPr>
          <w:ilvl w:val="12"/>
          <w:numId w:val="0"/>
        </w:numPr>
        <w:tabs>
          <w:tab w:val="left" w:pos="1134"/>
          <w:tab w:val="left" w:pos="1701"/>
        </w:tabs>
        <w:jc w:val="center"/>
        <w:rPr>
          <w:b/>
          <w:bCs/>
          <w:noProof/>
          <w:lang w:val="lv-LV"/>
        </w:rPr>
      </w:pPr>
      <w:r>
        <w:rPr>
          <w:b/>
          <w:bCs/>
          <w:noProof/>
          <w:lang w:val="lv-LV"/>
        </w:rPr>
        <w:t>Abiraterone Accord</w:t>
      </w:r>
      <w:r w:rsidR="00164C5B" w:rsidRPr="00E8717C">
        <w:rPr>
          <w:b/>
          <w:bCs/>
          <w:noProof/>
          <w:lang w:val="lv-LV"/>
        </w:rPr>
        <w:t xml:space="preserve"> </w:t>
      </w:r>
      <w:r w:rsidR="00AB3119" w:rsidRPr="00E8717C">
        <w:rPr>
          <w:b/>
          <w:bCs/>
          <w:noProof/>
          <w:lang w:val="lv-LV"/>
        </w:rPr>
        <w:t>500 </w:t>
      </w:r>
      <w:r w:rsidR="00164C5B" w:rsidRPr="00E8717C">
        <w:rPr>
          <w:b/>
          <w:bCs/>
          <w:noProof/>
          <w:lang w:val="lv-LV"/>
        </w:rPr>
        <w:t xml:space="preserve">mg </w:t>
      </w:r>
      <w:r w:rsidR="00AB3119" w:rsidRPr="00E8717C">
        <w:rPr>
          <w:b/>
          <w:bCs/>
          <w:noProof/>
          <w:lang w:val="lv-LV"/>
        </w:rPr>
        <w:t xml:space="preserve">apvalkotās </w:t>
      </w:r>
      <w:r w:rsidR="00164C5B" w:rsidRPr="00E8717C">
        <w:rPr>
          <w:b/>
          <w:bCs/>
          <w:noProof/>
          <w:lang w:val="lv-LV"/>
        </w:rPr>
        <w:t>tabletes</w:t>
      </w:r>
    </w:p>
    <w:p w14:paraId="59102029" w14:textId="77777777" w:rsidR="00164C5B" w:rsidRPr="00E8717C" w:rsidRDefault="00164C5B" w:rsidP="000C6F80">
      <w:pPr>
        <w:numPr>
          <w:ilvl w:val="12"/>
          <w:numId w:val="0"/>
        </w:numPr>
        <w:tabs>
          <w:tab w:val="left" w:pos="1134"/>
          <w:tab w:val="left" w:pos="1701"/>
        </w:tabs>
        <w:jc w:val="center"/>
        <w:rPr>
          <w:noProof/>
          <w:lang w:val="lv-LV"/>
        </w:rPr>
      </w:pPr>
      <w:r w:rsidRPr="00E8717C">
        <w:rPr>
          <w:noProof/>
          <w:lang w:val="lv-LV"/>
        </w:rPr>
        <w:t>abirateroni acetas</w:t>
      </w:r>
    </w:p>
    <w:p w14:paraId="5AAEA51A" w14:textId="77777777" w:rsidR="00164C5B" w:rsidRPr="00E8717C" w:rsidRDefault="00164C5B" w:rsidP="000C6F80">
      <w:pPr>
        <w:tabs>
          <w:tab w:val="left" w:pos="1134"/>
          <w:tab w:val="left" w:pos="1701"/>
        </w:tabs>
        <w:jc w:val="center"/>
        <w:rPr>
          <w:noProof/>
          <w:lang w:val="lv-LV"/>
        </w:rPr>
      </w:pPr>
    </w:p>
    <w:p w14:paraId="7900B8F9" w14:textId="77777777" w:rsidR="00164C5B" w:rsidRPr="00E8717C" w:rsidRDefault="00164C5B" w:rsidP="000C6F80">
      <w:pPr>
        <w:tabs>
          <w:tab w:val="left" w:pos="1134"/>
          <w:tab w:val="left" w:pos="1701"/>
        </w:tabs>
        <w:rPr>
          <w:noProof/>
          <w:lang w:val="lv-LV"/>
        </w:rPr>
      </w:pPr>
    </w:p>
    <w:p w14:paraId="2BC52331" w14:textId="77777777" w:rsidR="00164C5B" w:rsidRPr="00E8717C" w:rsidRDefault="00164C5B" w:rsidP="000C6F80">
      <w:pPr>
        <w:keepNext/>
        <w:tabs>
          <w:tab w:val="left" w:pos="1134"/>
          <w:tab w:val="left" w:pos="1701"/>
        </w:tabs>
        <w:rPr>
          <w:b/>
          <w:noProof/>
          <w:lang w:val="lv-LV"/>
        </w:rPr>
      </w:pPr>
      <w:r w:rsidRPr="00E8717C">
        <w:rPr>
          <w:b/>
          <w:bCs/>
          <w:noProof/>
          <w:lang w:val="lv-LV"/>
        </w:rPr>
        <w:t xml:space="preserve">Pirms zāļu lietošanas uzmanīgi izlasiet visu instrukciju, </w:t>
      </w:r>
      <w:r w:rsidRPr="00E8717C">
        <w:rPr>
          <w:b/>
          <w:noProof/>
          <w:szCs w:val="24"/>
          <w:lang w:val="lv-LV"/>
        </w:rPr>
        <w:t>jo tā satur Jums svarīgu informāciju</w:t>
      </w:r>
      <w:r w:rsidRPr="00E8717C">
        <w:rPr>
          <w:b/>
          <w:bCs/>
          <w:noProof/>
          <w:lang w:val="lv-LV"/>
        </w:rPr>
        <w:t>.</w:t>
      </w:r>
    </w:p>
    <w:p w14:paraId="44E3D6A8" w14:textId="77777777" w:rsidR="00164C5B" w:rsidRPr="00E8717C" w:rsidRDefault="00164C5B" w:rsidP="000C6F80">
      <w:pPr>
        <w:numPr>
          <w:ilvl w:val="0"/>
          <w:numId w:val="2"/>
        </w:numPr>
        <w:tabs>
          <w:tab w:val="left" w:pos="1134"/>
          <w:tab w:val="left" w:pos="1701"/>
        </w:tabs>
        <w:ind w:left="567" w:hanging="567"/>
        <w:rPr>
          <w:noProof/>
          <w:lang w:val="lv-LV"/>
        </w:rPr>
      </w:pPr>
      <w:r w:rsidRPr="00E8717C">
        <w:rPr>
          <w:noProof/>
          <w:lang w:val="lv-LV"/>
        </w:rPr>
        <w:t>Saglabājiet šo instrukciju! Iespējams, ka vēlāk to vajadzēs pārlasīt.</w:t>
      </w:r>
    </w:p>
    <w:p w14:paraId="73AECC49" w14:textId="77777777" w:rsidR="00164C5B" w:rsidRPr="00E8717C" w:rsidRDefault="00164C5B" w:rsidP="000C6F80">
      <w:pPr>
        <w:numPr>
          <w:ilvl w:val="0"/>
          <w:numId w:val="2"/>
        </w:numPr>
        <w:tabs>
          <w:tab w:val="left" w:pos="1134"/>
          <w:tab w:val="left" w:pos="1701"/>
        </w:tabs>
        <w:ind w:left="567" w:hanging="567"/>
        <w:rPr>
          <w:noProof/>
          <w:lang w:val="lv-LV"/>
        </w:rPr>
      </w:pPr>
      <w:r w:rsidRPr="00E8717C">
        <w:rPr>
          <w:noProof/>
          <w:lang w:val="lv-LV"/>
        </w:rPr>
        <w:t>Ja Jums rodas jebkādi jautājumi, vaicājiet ārstam vai farmaceitam.</w:t>
      </w:r>
    </w:p>
    <w:p w14:paraId="13E003E2" w14:textId="77777777" w:rsidR="00164C5B" w:rsidRPr="00E8717C" w:rsidRDefault="00164C5B" w:rsidP="000C6F80">
      <w:pPr>
        <w:numPr>
          <w:ilvl w:val="0"/>
          <w:numId w:val="2"/>
        </w:numPr>
        <w:tabs>
          <w:tab w:val="left" w:pos="1134"/>
          <w:tab w:val="left" w:pos="1701"/>
        </w:tabs>
        <w:ind w:left="567" w:hanging="567"/>
        <w:rPr>
          <w:noProof/>
          <w:lang w:val="lv-LV"/>
        </w:rPr>
      </w:pPr>
      <w:r w:rsidRPr="00E8717C">
        <w:rPr>
          <w:noProof/>
          <w:lang w:val="lv-LV"/>
        </w:rPr>
        <w:t>Šīs zāles ir parakstītas tikai Jums. Nedodiet tās citiem. Tās var nodarīt ļaunumu pat tad, ja šiem cilvēkiem ir līdzīgas slimības pazīmes.</w:t>
      </w:r>
    </w:p>
    <w:p w14:paraId="1401B638" w14:textId="77777777" w:rsidR="00164C5B" w:rsidRPr="00E8717C" w:rsidRDefault="00164C5B" w:rsidP="000C6F80">
      <w:pPr>
        <w:numPr>
          <w:ilvl w:val="0"/>
          <w:numId w:val="2"/>
        </w:numPr>
        <w:tabs>
          <w:tab w:val="left" w:pos="1134"/>
          <w:tab w:val="left" w:pos="1701"/>
        </w:tabs>
        <w:ind w:left="567" w:hanging="567"/>
        <w:rPr>
          <w:noProof/>
          <w:lang w:val="lv-LV"/>
        </w:rPr>
      </w:pPr>
      <w:r w:rsidRPr="00E8717C">
        <w:rPr>
          <w:noProof/>
          <w:lang w:val="lv-LV"/>
        </w:rPr>
        <w:t xml:space="preserve">Ja Jums rodas jebkādas blakusparādības, konsultējieties ar ārstu vai farmaceitu. Tas attiecas arī uz iespējamām blakusparādībām, kas nav minētas šajā instrukcijā. </w:t>
      </w:r>
      <w:r w:rsidRPr="00E8717C">
        <w:rPr>
          <w:noProof/>
          <w:szCs w:val="24"/>
          <w:lang w:val="lv-LV"/>
        </w:rPr>
        <w:t>Skatīt 4. punktu.</w:t>
      </w:r>
    </w:p>
    <w:p w14:paraId="20B82FE7" w14:textId="77777777" w:rsidR="00164C5B" w:rsidRPr="00E8717C" w:rsidRDefault="00164C5B" w:rsidP="000C6F80">
      <w:pPr>
        <w:tabs>
          <w:tab w:val="left" w:pos="1134"/>
          <w:tab w:val="left" w:pos="1701"/>
        </w:tabs>
        <w:rPr>
          <w:noProof/>
          <w:lang w:val="lv-LV"/>
        </w:rPr>
      </w:pPr>
    </w:p>
    <w:p w14:paraId="5512752D" w14:textId="77777777" w:rsidR="00164C5B" w:rsidRPr="00E8717C" w:rsidRDefault="00164C5B" w:rsidP="000C6F80">
      <w:pPr>
        <w:keepNext/>
        <w:numPr>
          <w:ilvl w:val="12"/>
          <w:numId w:val="0"/>
        </w:numPr>
        <w:tabs>
          <w:tab w:val="left" w:pos="1134"/>
          <w:tab w:val="left" w:pos="1701"/>
        </w:tabs>
        <w:rPr>
          <w:b/>
          <w:noProof/>
          <w:lang w:val="lv-LV"/>
        </w:rPr>
      </w:pPr>
      <w:r w:rsidRPr="00E8717C">
        <w:rPr>
          <w:b/>
          <w:bCs/>
          <w:noProof/>
          <w:lang w:val="lv-LV"/>
        </w:rPr>
        <w:t>Šajā instrukcijā varat uzzināt</w:t>
      </w:r>
      <w:r w:rsidRPr="00E8717C">
        <w:rPr>
          <w:b/>
          <w:noProof/>
          <w:lang w:val="lv-LV"/>
        </w:rPr>
        <w:t>:</w:t>
      </w:r>
    </w:p>
    <w:p w14:paraId="40262B65" w14:textId="77777777" w:rsidR="00164C5B" w:rsidRPr="00E8717C" w:rsidRDefault="00164C5B" w:rsidP="000C6F80">
      <w:pPr>
        <w:tabs>
          <w:tab w:val="left" w:pos="1134"/>
          <w:tab w:val="left" w:pos="1701"/>
        </w:tabs>
        <w:rPr>
          <w:noProof/>
          <w:lang w:val="lv-LV"/>
        </w:rPr>
      </w:pPr>
      <w:r w:rsidRPr="00E8717C">
        <w:rPr>
          <w:noProof/>
          <w:lang w:val="lv-LV"/>
        </w:rPr>
        <w:t>1.</w:t>
      </w:r>
      <w:r w:rsidRPr="00E8717C">
        <w:rPr>
          <w:noProof/>
          <w:lang w:val="lv-LV"/>
        </w:rPr>
        <w:tab/>
        <w:t xml:space="preserve">Kas ir </w:t>
      </w:r>
      <w:r w:rsidR="001D36B3">
        <w:rPr>
          <w:noProof/>
          <w:lang w:val="lv-LV"/>
        </w:rPr>
        <w:t>Abiraterone Accord</w:t>
      </w:r>
      <w:r w:rsidRPr="00E8717C">
        <w:rPr>
          <w:noProof/>
          <w:lang w:val="lv-LV"/>
        </w:rPr>
        <w:t xml:space="preserve"> un kādam nolūkam to lieto</w:t>
      </w:r>
    </w:p>
    <w:p w14:paraId="135B98B0" w14:textId="77777777" w:rsidR="00164C5B" w:rsidRPr="00E8717C" w:rsidRDefault="00164C5B" w:rsidP="000C6F80">
      <w:pPr>
        <w:tabs>
          <w:tab w:val="left" w:pos="1134"/>
          <w:tab w:val="left" w:pos="1701"/>
        </w:tabs>
        <w:rPr>
          <w:noProof/>
          <w:lang w:val="lv-LV"/>
        </w:rPr>
      </w:pPr>
      <w:r w:rsidRPr="00E8717C">
        <w:rPr>
          <w:noProof/>
          <w:lang w:val="lv-LV"/>
        </w:rPr>
        <w:t>2.</w:t>
      </w:r>
      <w:r w:rsidRPr="00E8717C">
        <w:rPr>
          <w:noProof/>
          <w:lang w:val="lv-LV"/>
        </w:rPr>
        <w:tab/>
        <w:t xml:space="preserve">Kas Jums jāzina pirms </w:t>
      </w:r>
      <w:r w:rsidR="001D36B3">
        <w:rPr>
          <w:noProof/>
          <w:lang w:val="lv-LV"/>
        </w:rPr>
        <w:t>Abiraterone Accord</w:t>
      </w:r>
      <w:r w:rsidRPr="00E8717C">
        <w:rPr>
          <w:noProof/>
          <w:lang w:val="lv-LV"/>
        </w:rPr>
        <w:t xml:space="preserve"> lietošanas</w:t>
      </w:r>
    </w:p>
    <w:p w14:paraId="3BFD46FE" w14:textId="77777777" w:rsidR="00164C5B" w:rsidRPr="00E8717C" w:rsidRDefault="00164C5B" w:rsidP="000C6F80">
      <w:pPr>
        <w:tabs>
          <w:tab w:val="left" w:pos="1134"/>
          <w:tab w:val="left" w:pos="1701"/>
        </w:tabs>
        <w:rPr>
          <w:noProof/>
          <w:lang w:val="lv-LV"/>
        </w:rPr>
      </w:pPr>
      <w:r w:rsidRPr="00E8717C">
        <w:rPr>
          <w:noProof/>
          <w:lang w:val="lv-LV"/>
        </w:rPr>
        <w:t>3.</w:t>
      </w:r>
      <w:r w:rsidRPr="00E8717C">
        <w:rPr>
          <w:noProof/>
          <w:lang w:val="lv-LV"/>
        </w:rPr>
        <w:tab/>
        <w:t xml:space="preserve">Kā lietot </w:t>
      </w:r>
      <w:r w:rsidR="001D36B3">
        <w:rPr>
          <w:noProof/>
          <w:lang w:val="lv-LV"/>
        </w:rPr>
        <w:t>Abiraterone Accord</w:t>
      </w:r>
    </w:p>
    <w:p w14:paraId="7E995ACE" w14:textId="77777777" w:rsidR="00164C5B" w:rsidRPr="00E8717C" w:rsidRDefault="00164C5B" w:rsidP="000C6F80">
      <w:pPr>
        <w:tabs>
          <w:tab w:val="left" w:pos="1134"/>
          <w:tab w:val="left" w:pos="1701"/>
        </w:tabs>
        <w:rPr>
          <w:noProof/>
          <w:lang w:val="lv-LV"/>
        </w:rPr>
      </w:pPr>
      <w:r w:rsidRPr="00E8717C">
        <w:rPr>
          <w:noProof/>
          <w:lang w:val="lv-LV"/>
        </w:rPr>
        <w:t>4.</w:t>
      </w:r>
      <w:r w:rsidRPr="00E8717C">
        <w:rPr>
          <w:noProof/>
          <w:lang w:val="lv-LV"/>
        </w:rPr>
        <w:tab/>
        <w:t>Iespējamās blakusparādības</w:t>
      </w:r>
    </w:p>
    <w:p w14:paraId="5C3D9D8D" w14:textId="77777777" w:rsidR="00164C5B" w:rsidRPr="00E8717C" w:rsidRDefault="00164C5B" w:rsidP="000C6F80">
      <w:pPr>
        <w:tabs>
          <w:tab w:val="left" w:pos="1134"/>
          <w:tab w:val="left" w:pos="1701"/>
        </w:tabs>
        <w:rPr>
          <w:noProof/>
          <w:lang w:val="lv-LV"/>
        </w:rPr>
      </w:pPr>
      <w:r w:rsidRPr="00E8717C">
        <w:rPr>
          <w:noProof/>
          <w:lang w:val="lv-LV"/>
        </w:rPr>
        <w:t>5.</w:t>
      </w:r>
      <w:r w:rsidRPr="00E8717C">
        <w:rPr>
          <w:noProof/>
          <w:lang w:val="lv-LV"/>
        </w:rPr>
        <w:tab/>
        <w:t xml:space="preserve">Kā uzglabāt </w:t>
      </w:r>
      <w:r w:rsidR="001D36B3">
        <w:rPr>
          <w:noProof/>
          <w:lang w:val="lv-LV"/>
        </w:rPr>
        <w:t>Abiraterone Accord</w:t>
      </w:r>
    </w:p>
    <w:p w14:paraId="42D208DB" w14:textId="77777777" w:rsidR="00164C5B" w:rsidRPr="00E8717C" w:rsidRDefault="00164C5B" w:rsidP="000C6F80">
      <w:pPr>
        <w:tabs>
          <w:tab w:val="left" w:pos="1134"/>
          <w:tab w:val="left" w:pos="1701"/>
        </w:tabs>
        <w:rPr>
          <w:noProof/>
          <w:lang w:val="lv-LV"/>
        </w:rPr>
      </w:pPr>
      <w:r w:rsidRPr="00E8717C">
        <w:rPr>
          <w:noProof/>
          <w:lang w:val="lv-LV"/>
        </w:rPr>
        <w:t>6.</w:t>
      </w:r>
      <w:r w:rsidRPr="00E8717C">
        <w:rPr>
          <w:noProof/>
          <w:lang w:val="lv-LV"/>
        </w:rPr>
        <w:tab/>
        <w:t>Iepakojuma saturs un cita informācija</w:t>
      </w:r>
    </w:p>
    <w:p w14:paraId="0EAAA336" w14:textId="77777777" w:rsidR="00164C5B" w:rsidRPr="00E8717C" w:rsidRDefault="00164C5B" w:rsidP="000C6F80">
      <w:pPr>
        <w:tabs>
          <w:tab w:val="left" w:pos="1134"/>
          <w:tab w:val="left" w:pos="1701"/>
        </w:tabs>
        <w:rPr>
          <w:noProof/>
          <w:lang w:val="lv-LV"/>
        </w:rPr>
      </w:pPr>
    </w:p>
    <w:p w14:paraId="43440670" w14:textId="77777777" w:rsidR="00164C5B" w:rsidRPr="00E8717C" w:rsidRDefault="00164C5B" w:rsidP="000C6F80">
      <w:pPr>
        <w:tabs>
          <w:tab w:val="left" w:pos="1134"/>
          <w:tab w:val="left" w:pos="1701"/>
        </w:tabs>
        <w:rPr>
          <w:noProof/>
          <w:lang w:val="lv-LV"/>
        </w:rPr>
      </w:pPr>
    </w:p>
    <w:p w14:paraId="23B7DCE4"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1.</w:t>
      </w:r>
      <w:r w:rsidRPr="00E8717C">
        <w:rPr>
          <w:b/>
          <w:noProof/>
          <w:lang w:val="lv-LV"/>
        </w:rPr>
        <w:tab/>
      </w:r>
      <w:r w:rsidRPr="00E8717C">
        <w:rPr>
          <w:b/>
          <w:bCs/>
          <w:noProof/>
          <w:lang w:val="lv-LV"/>
        </w:rPr>
        <w:t xml:space="preserve">Kas ir </w:t>
      </w:r>
      <w:r w:rsidR="001D36B3">
        <w:rPr>
          <w:b/>
          <w:noProof/>
          <w:lang w:val="lv-LV"/>
        </w:rPr>
        <w:t>Abiraterone Accord</w:t>
      </w:r>
      <w:r w:rsidRPr="00E8717C">
        <w:rPr>
          <w:b/>
          <w:noProof/>
          <w:lang w:val="lv-LV"/>
        </w:rPr>
        <w:t xml:space="preserve"> </w:t>
      </w:r>
      <w:r w:rsidRPr="00E8717C">
        <w:rPr>
          <w:b/>
          <w:bCs/>
          <w:noProof/>
          <w:lang w:val="lv-LV"/>
        </w:rPr>
        <w:t>un kādam nolūkam to lieto</w:t>
      </w:r>
    </w:p>
    <w:p w14:paraId="5FA1E760" w14:textId="77777777" w:rsidR="00164C5B" w:rsidRPr="00E8717C" w:rsidRDefault="00164C5B" w:rsidP="000C6F80">
      <w:pPr>
        <w:keepNext/>
        <w:tabs>
          <w:tab w:val="left" w:pos="1134"/>
          <w:tab w:val="left" w:pos="1701"/>
        </w:tabs>
        <w:rPr>
          <w:noProof/>
          <w:lang w:val="lv-LV"/>
        </w:rPr>
      </w:pPr>
    </w:p>
    <w:p w14:paraId="613631D4" w14:textId="77777777" w:rsidR="00164C5B" w:rsidRPr="00E8717C" w:rsidRDefault="001D36B3" w:rsidP="000C6F80">
      <w:pPr>
        <w:tabs>
          <w:tab w:val="left" w:pos="1134"/>
          <w:tab w:val="left" w:pos="1701"/>
        </w:tabs>
        <w:rPr>
          <w:noProof/>
          <w:lang w:val="lv-LV"/>
        </w:rPr>
      </w:pPr>
      <w:r>
        <w:rPr>
          <w:noProof/>
          <w:lang w:val="lv-LV"/>
        </w:rPr>
        <w:t>Abiraterone Accord</w:t>
      </w:r>
      <w:r w:rsidR="00164C5B" w:rsidRPr="00E8717C">
        <w:rPr>
          <w:noProof/>
          <w:lang w:val="lv-LV"/>
        </w:rPr>
        <w:t xml:space="preserve"> satur zāles, ko sauc par abiraterona acetātu. To lieto tāda prostatas vēža ārstēšanai pieaugušiem vīriešiem, kas ir izplatījies uz citām organisma daļām. </w:t>
      </w:r>
      <w:r>
        <w:rPr>
          <w:noProof/>
          <w:lang w:val="lv-LV"/>
        </w:rPr>
        <w:t>Abiraterone Accord</w:t>
      </w:r>
      <w:r w:rsidR="00164C5B" w:rsidRPr="00E8717C">
        <w:rPr>
          <w:noProof/>
          <w:lang w:val="lv-LV"/>
        </w:rPr>
        <w:t xml:space="preserve"> aptur testosterona veidošanos organismā; tas var palēnināt prostatas vēža augšanu.</w:t>
      </w:r>
    </w:p>
    <w:p w14:paraId="772277B1" w14:textId="77777777" w:rsidR="00CA4854" w:rsidRPr="00E8717C" w:rsidRDefault="00CA4854" w:rsidP="000C6F80">
      <w:pPr>
        <w:tabs>
          <w:tab w:val="left" w:pos="1134"/>
          <w:tab w:val="left" w:pos="1701"/>
        </w:tabs>
        <w:rPr>
          <w:noProof/>
          <w:lang w:val="lv-LV"/>
        </w:rPr>
      </w:pPr>
    </w:p>
    <w:p w14:paraId="0056ADCD" w14:textId="77777777" w:rsidR="00CA4854" w:rsidRPr="00E8717C" w:rsidRDefault="00CA4854" w:rsidP="000C6F80">
      <w:pPr>
        <w:tabs>
          <w:tab w:val="left" w:pos="1134"/>
          <w:tab w:val="left" w:pos="1701"/>
        </w:tabs>
        <w:rPr>
          <w:noProof/>
          <w:lang w:val="lv-LV"/>
        </w:rPr>
      </w:pPr>
      <w:r w:rsidRPr="00E8717C">
        <w:rPr>
          <w:noProof/>
          <w:lang w:val="lv-LV"/>
        </w:rPr>
        <w:t xml:space="preserve">Ja </w:t>
      </w:r>
      <w:r w:rsidR="001D36B3">
        <w:rPr>
          <w:noProof/>
          <w:lang w:val="lv-LV"/>
        </w:rPr>
        <w:t>Abiraterone Accord</w:t>
      </w:r>
      <w:r w:rsidRPr="00E8717C">
        <w:rPr>
          <w:noProof/>
          <w:lang w:val="lv-LV"/>
        </w:rPr>
        <w:t xml:space="preserve"> tiek parakstīts slimības agrīnā stadijā, kad slimība vēl aizvien reaģē uz hormonu terapiju, to lieto kopā ar zālēm, kas pazemina testosterona līmeni (androgēnu deprivācijas terapij</w:t>
      </w:r>
      <w:r w:rsidR="00BB1C1C" w:rsidRPr="00E8717C">
        <w:rPr>
          <w:noProof/>
          <w:lang w:val="lv-LV"/>
        </w:rPr>
        <w:t>u</w:t>
      </w:r>
      <w:r w:rsidRPr="00E8717C">
        <w:rPr>
          <w:noProof/>
          <w:lang w:val="lv-LV"/>
        </w:rPr>
        <w:t>).</w:t>
      </w:r>
    </w:p>
    <w:p w14:paraId="1856458D" w14:textId="77777777" w:rsidR="00164C5B" w:rsidRPr="00E8717C" w:rsidRDefault="00164C5B" w:rsidP="000C6F80">
      <w:pPr>
        <w:tabs>
          <w:tab w:val="left" w:pos="1134"/>
          <w:tab w:val="left" w:pos="1701"/>
        </w:tabs>
        <w:rPr>
          <w:noProof/>
          <w:lang w:val="lv-LV"/>
        </w:rPr>
      </w:pPr>
    </w:p>
    <w:p w14:paraId="40B6EEEB" w14:textId="77777777" w:rsidR="00164C5B" w:rsidRPr="00E8717C" w:rsidRDefault="00164C5B" w:rsidP="000C6F80">
      <w:pPr>
        <w:tabs>
          <w:tab w:val="left" w:pos="360"/>
          <w:tab w:val="left" w:pos="1134"/>
          <w:tab w:val="left" w:pos="1701"/>
        </w:tabs>
        <w:rPr>
          <w:noProof/>
          <w:lang w:val="lv-LV"/>
        </w:rPr>
      </w:pPr>
      <w:r w:rsidRPr="00E8717C">
        <w:rPr>
          <w:noProof/>
          <w:lang w:val="lv-LV"/>
        </w:rPr>
        <w:t>Ja lietosiet šīs zāles, ārsts Jums parakstīs arī citas zāles, ko sauc par prednizonu vai prednizolonu. Tas vajadzīgs tādēļ, lai samazinātu iespējamību, ka Jums varētu paaugstināties asinsspiediens, rasties pārāk liels šķidruma daudzums organismā (šķidruma aizture) vai pazemināts ķīmiskā elementa kālija līmenis asinīs.</w:t>
      </w:r>
    </w:p>
    <w:p w14:paraId="44F87429" w14:textId="77777777" w:rsidR="00164C5B" w:rsidRPr="00E8717C" w:rsidRDefault="00164C5B" w:rsidP="000C6F80">
      <w:pPr>
        <w:tabs>
          <w:tab w:val="left" w:pos="1134"/>
          <w:tab w:val="left" w:pos="1701"/>
        </w:tabs>
        <w:rPr>
          <w:noProof/>
          <w:lang w:val="lv-LV"/>
        </w:rPr>
      </w:pPr>
    </w:p>
    <w:p w14:paraId="0A8D1D31" w14:textId="77777777" w:rsidR="00164C5B" w:rsidRPr="00E8717C" w:rsidRDefault="00164C5B" w:rsidP="000C6F80">
      <w:pPr>
        <w:tabs>
          <w:tab w:val="left" w:pos="1134"/>
          <w:tab w:val="left" w:pos="1701"/>
        </w:tabs>
        <w:rPr>
          <w:noProof/>
          <w:lang w:val="lv-LV"/>
        </w:rPr>
      </w:pPr>
    </w:p>
    <w:p w14:paraId="62A5A189"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2.</w:t>
      </w:r>
      <w:r w:rsidRPr="00E8717C">
        <w:rPr>
          <w:b/>
          <w:bCs/>
          <w:noProof/>
          <w:lang w:val="lv-LV"/>
        </w:rPr>
        <w:tab/>
        <w:t xml:space="preserve">Kas Jums jāzina pirms </w:t>
      </w:r>
      <w:r w:rsidR="001D36B3">
        <w:rPr>
          <w:b/>
          <w:bCs/>
          <w:noProof/>
          <w:lang w:val="lv-LV"/>
        </w:rPr>
        <w:t>Abiraterone Accord</w:t>
      </w:r>
      <w:r w:rsidRPr="00E8717C">
        <w:rPr>
          <w:b/>
          <w:bCs/>
          <w:noProof/>
          <w:lang w:val="lv-LV"/>
        </w:rPr>
        <w:t xml:space="preserve"> lietošanas</w:t>
      </w:r>
    </w:p>
    <w:p w14:paraId="07330294" w14:textId="77777777" w:rsidR="00164C5B" w:rsidRPr="00E8717C" w:rsidRDefault="00164C5B" w:rsidP="000C6F80">
      <w:pPr>
        <w:keepNext/>
        <w:numPr>
          <w:ilvl w:val="12"/>
          <w:numId w:val="0"/>
        </w:numPr>
        <w:tabs>
          <w:tab w:val="left" w:pos="1134"/>
          <w:tab w:val="left" w:pos="1701"/>
        </w:tabs>
        <w:rPr>
          <w:bCs/>
          <w:noProof/>
          <w:lang w:val="lv-LV"/>
        </w:rPr>
      </w:pPr>
    </w:p>
    <w:p w14:paraId="4AF69A44" w14:textId="77777777" w:rsidR="00164C5B" w:rsidRPr="00E8717C" w:rsidRDefault="00164C5B" w:rsidP="000C6F80">
      <w:pPr>
        <w:keepNext/>
        <w:numPr>
          <w:ilvl w:val="12"/>
          <w:numId w:val="0"/>
        </w:numPr>
        <w:tabs>
          <w:tab w:val="left" w:pos="1134"/>
          <w:tab w:val="left" w:pos="1701"/>
        </w:tabs>
        <w:rPr>
          <w:b/>
          <w:noProof/>
          <w:lang w:val="lv-LV"/>
        </w:rPr>
      </w:pPr>
      <w:r w:rsidRPr="00E8717C">
        <w:rPr>
          <w:b/>
          <w:bCs/>
          <w:noProof/>
          <w:lang w:val="lv-LV"/>
        </w:rPr>
        <w:t xml:space="preserve">Nelietojiet </w:t>
      </w:r>
      <w:r w:rsidR="001D36B3">
        <w:rPr>
          <w:b/>
          <w:bCs/>
          <w:noProof/>
          <w:lang w:val="lv-LV"/>
        </w:rPr>
        <w:t>Abiraterone Accord</w:t>
      </w:r>
      <w:r w:rsidRPr="00E8717C">
        <w:rPr>
          <w:b/>
          <w:bCs/>
          <w:noProof/>
          <w:lang w:val="lv-LV"/>
        </w:rPr>
        <w:t xml:space="preserve"> šādos gadījumos:</w:t>
      </w:r>
    </w:p>
    <w:p w14:paraId="71890CE0" w14:textId="77777777" w:rsidR="00164C5B" w:rsidRPr="00E8717C" w:rsidRDefault="00164C5B" w:rsidP="000C6F80">
      <w:pPr>
        <w:numPr>
          <w:ilvl w:val="0"/>
          <w:numId w:val="4"/>
        </w:numPr>
        <w:tabs>
          <w:tab w:val="left" w:pos="1134"/>
          <w:tab w:val="left" w:pos="1701"/>
        </w:tabs>
        <w:ind w:left="567" w:hanging="567"/>
        <w:rPr>
          <w:noProof/>
          <w:lang w:val="lv-LV"/>
        </w:rPr>
      </w:pPr>
      <w:r w:rsidRPr="00E8717C">
        <w:rPr>
          <w:noProof/>
          <w:lang w:val="lv-LV"/>
        </w:rPr>
        <w:t>ja Jums ir alerģija pret abiraterona acetātu vai kādu citu (6. punktā minēto) šo zāļu sastāvdaļu;</w:t>
      </w:r>
    </w:p>
    <w:p w14:paraId="31BFD5FA" w14:textId="77777777" w:rsidR="00164C5B" w:rsidRPr="00E8717C" w:rsidRDefault="00164C5B" w:rsidP="000C6F80">
      <w:pPr>
        <w:numPr>
          <w:ilvl w:val="0"/>
          <w:numId w:val="4"/>
        </w:numPr>
        <w:tabs>
          <w:tab w:val="left" w:pos="1134"/>
          <w:tab w:val="left" w:pos="1701"/>
        </w:tabs>
        <w:ind w:left="567" w:hanging="567"/>
        <w:rPr>
          <w:noProof/>
          <w:lang w:val="lv-LV"/>
        </w:rPr>
      </w:pPr>
      <w:r w:rsidRPr="00E8717C">
        <w:rPr>
          <w:noProof/>
          <w:lang w:val="lv-LV"/>
        </w:rPr>
        <w:t xml:space="preserve">ja esat sieviete, īpaši tad, ja esat grūtniece. </w:t>
      </w:r>
      <w:r w:rsidR="001D36B3">
        <w:rPr>
          <w:noProof/>
          <w:lang w:val="lv-LV"/>
        </w:rPr>
        <w:t>Abiraterone Accord</w:t>
      </w:r>
      <w:r w:rsidRPr="00E8717C">
        <w:rPr>
          <w:noProof/>
          <w:lang w:val="lv-LV"/>
        </w:rPr>
        <w:t xml:space="preserve"> paredzēts lietošanai tikai vīriešiem;</w:t>
      </w:r>
    </w:p>
    <w:p w14:paraId="2780A12D" w14:textId="77777777" w:rsidR="00C128BB" w:rsidRPr="00E8717C" w:rsidRDefault="00164C5B" w:rsidP="00117543">
      <w:pPr>
        <w:numPr>
          <w:ilvl w:val="0"/>
          <w:numId w:val="4"/>
        </w:numPr>
        <w:tabs>
          <w:tab w:val="left" w:pos="1134"/>
          <w:tab w:val="left" w:pos="1701"/>
        </w:tabs>
        <w:ind w:left="567" w:hanging="567"/>
        <w:rPr>
          <w:noProof/>
          <w:lang w:val="lv-LV"/>
        </w:rPr>
      </w:pPr>
      <w:r w:rsidRPr="00E8717C">
        <w:rPr>
          <w:noProof/>
          <w:lang w:val="lv-LV"/>
        </w:rPr>
        <w:t>ja Jums ir smags aknu bojājums</w:t>
      </w:r>
      <w:r w:rsidR="00C128BB" w:rsidRPr="00E8717C">
        <w:rPr>
          <w:noProof/>
          <w:lang w:val="lv-LV"/>
        </w:rPr>
        <w:t>;</w:t>
      </w:r>
    </w:p>
    <w:p w14:paraId="0CB40E86" w14:textId="77777777" w:rsidR="00164C5B" w:rsidRPr="00E8717C" w:rsidRDefault="00C128BB" w:rsidP="00117543">
      <w:pPr>
        <w:numPr>
          <w:ilvl w:val="0"/>
          <w:numId w:val="4"/>
        </w:numPr>
        <w:tabs>
          <w:tab w:val="left" w:pos="1134"/>
          <w:tab w:val="left" w:pos="1701"/>
        </w:tabs>
        <w:ind w:left="567" w:hanging="567"/>
        <w:rPr>
          <w:noProof/>
          <w:lang w:val="lv-LV"/>
        </w:rPr>
      </w:pPr>
      <w:r w:rsidRPr="00E8717C">
        <w:rPr>
          <w:noProof/>
          <w:lang w:val="lv-LV"/>
        </w:rPr>
        <w:t xml:space="preserve">kombinācijā ar </w:t>
      </w:r>
      <w:r w:rsidR="00AD3444" w:rsidRPr="00E8717C">
        <w:rPr>
          <w:noProof/>
          <w:lang w:val="lv-LV"/>
        </w:rPr>
        <w:t>Ra</w:t>
      </w:r>
      <w:r w:rsidR="00BE736C" w:rsidRPr="00E8717C">
        <w:rPr>
          <w:noProof/>
          <w:lang w:val="lv-LV"/>
        </w:rPr>
        <w:t>-</w:t>
      </w:r>
      <w:r w:rsidRPr="00E8717C">
        <w:rPr>
          <w:noProof/>
          <w:lang w:val="lv-LV"/>
        </w:rPr>
        <w:t>223 (</w:t>
      </w:r>
      <w:r w:rsidR="00872AA1" w:rsidRPr="00E8717C">
        <w:rPr>
          <w:noProof/>
          <w:lang w:val="lv-LV"/>
        </w:rPr>
        <w:t>kuru lieto prostatas vēža ārstēšanai</w:t>
      </w:r>
      <w:r w:rsidRPr="00E8717C">
        <w:rPr>
          <w:noProof/>
          <w:lang w:val="lv-LV"/>
        </w:rPr>
        <w:t>)</w:t>
      </w:r>
      <w:r w:rsidR="00164C5B" w:rsidRPr="00E8717C">
        <w:rPr>
          <w:noProof/>
          <w:lang w:val="lv-LV"/>
        </w:rPr>
        <w:t>.</w:t>
      </w:r>
    </w:p>
    <w:p w14:paraId="729DCF9E" w14:textId="77777777" w:rsidR="00164C5B" w:rsidRPr="00E8717C" w:rsidRDefault="00164C5B" w:rsidP="000C6F80">
      <w:pPr>
        <w:tabs>
          <w:tab w:val="left" w:pos="1134"/>
          <w:tab w:val="left" w:pos="1701"/>
        </w:tabs>
        <w:rPr>
          <w:noProof/>
          <w:lang w:val="lv-LV"/>
        </w:rPr>
      </w:pPr>
    </w:p>
    <w:p w14:paraId="2B32CF4B" w14:textId="77777777" w:rsidR="00164C5B" w:rsidRPr="00E8717C" w:rsidRDefault="00164C5B" w:rsidP="000C6F80">
      <w:pPr>
        <w:tabs>
          <w:tab w:val="left" w:pos="1134"/>
          <w:tab w:val="left" w:pos="1701"/>
        </w:tabs>
        <w:rPr>
          <w:noProof/>
          <w:lang w:val="lv-LV"/>
        </w:rPr>
      </w:pPr>
      <w:r w:rsidRPr="00E8717C">
        <w:rPr>
          <w:noProof/>
          <w:lang w:val="lv-LV"/>
        </w:rPr>
        <w:t>Nelietojiet šīs zāles, ja kaut kas no iepriekš minētā ir attiecināms uz Jums. Ja šaubāties, pirms šo zāļu lietošanas konsultējieties ar savu ārstu vai farmaceitu.</w:t>
      </w:r>
    </w:p>
    <w:p w14:paraId="5747437E" w14:textId="77777777" w:rsidR="00164C5B" w:rsidRPr="00E8717C" w:rsidRDefault="00164C5B" w:rsidP="000C6F80">
      <w:pPr>
        <w:tabs>
          <w:tab w:val="left" w:pos="1134"/>
          <w:tab w:val="left" w:pos="1701"/>
        </w:tabs>
        <w:rPr>
          <w:noProof/>
          <w:lang w:val="lv-LV"/>
        </w:rPr>
      </w:pPr>
    </w:p>
    <w:p w14:paraId="63F50B0B" w14:textId="77777777" w:rsidR="00164C5B" w:rsidRPr="00E8717C" w:rsidRDefault="00164C5B" w:rsidP="000C6F80">
      <w:pPr>
        <w:keepNext/>
        <w:numPr>
          <w:ilvl w:val="12"/>
          <w:numId w:val="0"/>
        </w:numPr>
        <w:tabs>
          <w:tab w:val="left" w:pos="1134"/>
          <w:tab w:val="left" w:pos="1701"/>
        </w:tabs>
        <w:rPr>
          <w:b/>
          <w:bCs/>
          <w:noProof/>
          <w:lang w:val="lv-LV"/>
        </w:rPr>
      </w:pPr>
      <w:r w:rsidRPr="00E8717C">
        <w:rPr>
          <w:b/>
          <w:bCs/>
          <w:noProof/>
          <w:lang w:val="lv-LV"/>
        </w:rPr>
        <w:t>Brīdinājumi un piesardzība lietošanā</w:t>
      </w:r>
    </w:p>
    <w:p w14:paraId="4AB58FC5" w14:textId="77777777" w:rsidR="00164C5B" w:rsidRPr="00E8717C" w:rsidRDefault="00164C5B" w:rsidP="000C6F80">
      <w:pPr>
        <w:numPr>
          <w:ilvl w:val="12"/>
          <w:numId w:val="0"/>
        </w:numPr>
        <w:tabs>
          <w:tab w:val="left" w:pos="1134"/>
          <w:tab w:val="left" w:pos="1701"/>
        </w:tabs>
        <w:outlineLvl w:val="0"/>
        <w:rPr>
          <w:noProof/>
          <w:lang w:val="lv-LV"/>
        </w:rPr>
      </w:pPr>
      <w:r w:rsidRPr="00E8717C">
        <w:rPr>
          <w:noProof/>
          <w:lang w:val="lv-LV"/>
        </w:rPr>
        <w:t>Pirms šo zāļu lietošanas konsultējieties ar ārstu vai farmaceitu:</w:t>
      </w:r>
    </w:p>
    <w:p w14:paraId="32594C30" w14:textId="77777777" w:rsidR="00164C5B" w:rsidRPr="00E8717C" w:rsidRDefault="00164C5B" w:rsidP="000C6F80">
      <w:pPr>
        <w:numPr>
          <w:ilvl w:val="0"/>
          <w:numId w:val="4"/>
        </w:numPr>
        <w:tabs>
          <w:tab w:val="left" w:pos="1134"/>
          <w:tab w:val="left" w:pos="1701"/>
        </w:tabs>
        <w:ind w:left="567" w:hanging="567"/>
        <w:rPr>
          <w:noProof/>
          <w:lang w:val="lv-LV"/>
        </w:rPr>
      </w:pPr>
      <w:r w:rsidRPr="00E8717C">
        <w:rPr>
          <w:noProof/>
          <w:lang w:val="lv-LV"/>
        </w:rPr>
        <w:t>ja Jums ir aknu darbības traucējumi;</w:t>
      </w:r>
    </w:p>
    <w:p w14:paraId="26CC9C30" w14:textId="77777777" w:rsidR="00164C5B" w:rsidRPr="00E8717C" w:rsidRDefault="00164C5B" w:rsidP="000C6F80">
      <w:pPr>
        <w:numPr>
          <w:ilvl w:val="0"/>
          <w:numId w:val="5"/>
        </w:numPr>
        <w:tabs>
          <w:tab w:val="left" w:pos="1134"/>
          <w:tab w:val="left" w:pos="1701"/>
        </w:tabs>
        <w:ind w:left="567" w:hanging="567"/>
        <w:rPr>
          <w:noProof/>
          <w:lang w:val="lv-LV"/>
        </w:rPr>
      </w:pPr>
      <w:r w:rsidRPr="00E8717C">
        <w:rPr>
          <w:noProof/>
          <w:lang w:val="lv-LV"/>
        </w:rPr>
        <w:t>ja Jums ir teikts, ka Jums ir augsts asinsspiediens vai sirds mazspēja, vai zems kālija līmenis asinīs (zems kālija līmenis asinīs var paaugstināt sirds ritma traucējumu risku);</w:t>
      </w:r>
    </w:p>
    <w:p w14:paraId="1290B39C" w14:textId="77777777" w:rsidR="00164C5B" w:rsidRPr="00E8717C" w:rsidRDefault="00164C5B" w:rsidP="000C6F80">
      <w:pPr>
        <w:numPr>
          <w:ilvl w:val="0"/>
          <w:numId w:val="5"/>
        </w:numPr>
        <w:tabs>
          <w:tab w:val="left" w:pos="1134"/>
          <w:tab w:val="left" w:pos="1701"/>
        </w:tabs>
        <w:ind w:left="567" w:hanging="567"/>
        <w:rPr>
          <w:noProof/>
          <w:lang w:val="lv-LV"/>
        </w:rPr>
      </w:pPr>
      <w:r w:rsidRPr="00E8717C">
        <w:rPr>
          <w:noProof/>
          <w:lang w:val="lv-LV"/>
        </w:rPr>
        <w:t>ja Jums ir bijuši citi ar sirdi vai asinsvadiem saistīti traucējumi;</w:t>
      </w:r>
    </w:p>
    <w:p w14:paraId="544716CD" w14:textId="77777777" w:rsidR="00164C5B" w:rsidRPr="00E8717C" w:rsidRDefault="00164C5B" w:rsidP="000C6F80">
      <w:pPr>
        <w:numPr>
          <w:ilvl w:val="0"/>
          <w:numId w:val="5"/>
        </w:numPr>
        <w:tabs>
          <w:tab w:val="left" w:pos="1134"/>
          <w:tab w:val="left" w:pos="1701"/>
        </w:tabs>
        <w:ind w:left="567" w:hanging="567"/>
        <w:rPr>
          <w:noProof/>
          <w:lang w:val="lv-LV"/>
        </w:rPr>
      </w:pPr>
      <w:r w:rsidRPr="00E8717C">
        <w:rPr>
          <w:noProof/>
          <w:lang w:val="lv-LV"/>
        </w:rPr>
        <w:t>ja Jums ir neregulāra vai paātrināta sirdsdarbība;</w:t>
      </w:r>
    </w:p>
    <w:p w14:paraId="464299FA" w14:textId="77777777" w:rsidR="00164C5B" w:rsidRPr="00E8717C" w:rsidRDefault="00164C5B" w:rsidP="000C6F80">
      <w:pPr>
        <w:numPr>
          <w:ilvl w:val="0"/>
          <w:numId w:val="5"/>
        </w:numPr>
        <w:tabs>
          <w:tab w:val="left" w:pos="1134"/>
          <w:tab w:val="left" w:pos="1701"/>
        </w:tabs>
        <w:ind w:left="567" w:hanging="567"/>
        <w:rPr>
          <w:noProof/>
          <w:lang w:val="lv-LV"/>
        </w:rPr>
      </w:pPr>
      <w:r w:rsidRPr="00E8717C">
        <w:rPr>
          <w:noProof/>
          <w:lang w:val="lv-LV"/>
        </w:rPr>
        <w:t>ja Jums ir elpas trūkums;</w:t>
      </w:r>
    </w:p>
    <w:p w14:paraId="0419EE0E" w14:textId="77777777" w:rsidR="00164C5B" w:rsidRPr="00E8717C" w:rsidRDefault="00164C5B" w:rsidP="000C6F80">
      <w:pPr>
        <w:numPr>
          <w:ilvl w:val="0"/>
          <w:numId w:val="5"/>
        </w:numPr>
        <w:tabs>
          <w:tab w:val="left" w:pos="1134"/>
          <w:tab w:val="left" w:pos="1701"/>
        </w:tabs>
        <w:ind w:left="567" w:hanging="567"/>
        <w:rPr>
          <w:noProof/>
          <w:lang w:val="lv-LV"/>
        </w:rPr>
      </w:pPr>
      <w:r w:rsidRPr="00E8717C">
        <w:rPr>
          <w:noProof/>
          <w:lang w:val="lv-LV"/>
        </w:rPr>
        <w:t>ja Jums ir strauji palielinājusies ķermeņa masa;</w:t>
      </w:r>
    </w:p>
    <w:p w14:paraId="71CE4794" w14:textId="77777777" w:rsidR="00164C5B" w:rsidRPr="00E8717C" w:rsidRDefault="00164C5B" w:rsidP="000C6F80">
      <w:pPr>
        <w:numPr>
          <w:ilvl w:val="0"/>
          <w:numId w:val="5"/>
        </w:numPr>
        <w:tabs>
          <w:tab w:val="left" w:pos="1134"/>
          <w:tab w:val="left" w:pos="1701"/>
        </w:tabs>
        <w:ind w:left="567" w:hanging="567"/>
        <w:rPr>
          <w:noProof/>
          <w:lang w:val="lv-LV"/>
        </w:rPr>
      </w:pPr>
      <w:r w:rsidRPr="00E8717C">
        <w:rPr>
          <w:noProof/>
          <w:lang w:val="lv-LV"/>
        </w:rPr>
        <w:t>ja Jums ir pēdu, potīšu vai kāju pietūkums;</w:t>
      </w:r>
    </w:p>
    <w:p w14:paraId="119CF753" w14:textId="77777777" w:rsidR="00164C5B" w:rsidRPr="00E8717C" w:rsidRDefault="00164C5B" w:rsidP="000C6F80">
      <w:pPr>
        <w:numPr>
          <w:ilvl w:val="0"/>
          <w:numId w:val="5"/>
        </w:numPr>
        <w:tabs>
          <w:tab w:val="left" w:pos="1134"/>
          <w:tab w:val="left" w:pos="1701"/>
        </w:tabs>
        <w:ind w:left="567" w:hanging="567"/>
        <w:rPr>
          <w:noProof/>
          <w:lang w:val="lv-LV"/>
        </w:rPr>
      </w:pPr>
      <w:r w:rsidRPr="00E8717C">
        <w:rPr>
          <w:noProof/>
          <w:lang w:val="lv-LV"/>
        </w:rPr>
        <w:t>ja iepriekš prostatas vēža ārstēšanai esat lietojis zāles, ko sauc par ketokonazolu;</w:t>
      </w:r>
    </w:p>
    <w:p w14:paraId="4DC8D6AF" w14:textId="77777777" w:rsidR="00164C5B" w:rsidRPr="00E8717C" w:rsidRDefault="00164C5B" w:rsidP="000C6F80">
      <w:pPr>
        <w:numPr>
          <w:ilvl w:val="0"/>
          <w:numId w:val="5"/>
        </w:numPr>
        <w:tabs>
          <w:tab w:val="left" w:pos="1134"/>
          <w:tab w:val="left" w:pos="1701"/>
        </w:tabs>
        <w:ind w:left="567" w:hanging="567"/>
        <w:rPr>
          <w:noProof/>
          <w:lang w:val="lv-LV"/>
        </w:rPr>
      </w:pPr>
      <w:r w:rsidRPr="00E8717C">
        <w:rPr>
          <w:noProof/>
          <w:lang w:val="lv-LV"/>
        </w:rPr>
        <w:t>par nepieciešamību lietot šīs zāles kopā ar prednizonu vai prednizolonu;</w:t>
      </w:r>
    </w:p>
    <w:p w14:paraId="2CE0E5DF" w14:textId="77777777" w:rsidR="00164C5B" w:rsidRPr="00E8717C" w:rsidRDefault="00164C5B" w:rsidP="000C6F80">
      <w:pPr>
        <w:numPr>
          <w:ilvl w:val="0"/>
          <w:numId w:val="5"/>
        </w:numPr>
        <w:tabs>
          <w:tab w:val="left" w:pos="1134"/>
          <w:tab w:val="left" w:pos="1701"/>
        </w:tabs>
        <w:ind w:left="567" w:hanging="567"/>
        <w:rPr>
          <w:noProof/>
          <w:lang w:val="lv-LV"/>
        </w:rPr>
      </w:pPr>
      <w:r w:rsidRPr="00E8717C">
        <w:rPr>
          <w:noProof/>
          <w:lang w:val="lv-LV"/>
        </w:rPr>
        <w:t>par iespējamo ietekmi uz Jūsu kauliem;</w:t>
      </w:r>
    </w:p>
    <w:p w14:paraId="4ADF5DE0" w14:textId="77777777" w:rsidR="00164C5B" w:rsidRPr="00E8717C" w:rsidRDefault="00164C5B" w:rsidP="000C6F80">
      <w:pPr>
        <w:numPr>
          <w:ilvl w:val="0"/>
          <w:numId w:val="5"/>
        </w:numPr>
        <w:tabs>
          <w:tab w:val="left" w:pos="1134"/>
          <w:tab w:val="left" w:pos="1701"/>
        </w:tabs>
        <w:ind w:left="567" w:hanging="567"/>
        <w:rPr>
          <w:noProof/>
          <w:lang w:val="lv-LV"/>
        </w:rPr>
      </w:pPr>
      <w:r w:rsidRPr="00E8717C">
        <w:rPr>
          <w:noProof/>
          <w:lang w:val="lv-LV"/>
        </w:rPr>
        <w:t>ja Jums ir augsts cukura līmenis asinīs.</w:t>
      </w:r>
    </w:p>
    <w:p w14:paraId="76212740" w14:textId="77777777" w:rsidR="00164C5B" w:rsidRPr="00E8717C" w:rsidRDefault="00164C5B" w:rsidP="000C6F80">
      <w:pPr>
        <w:tabs>
          <w:tab w:val="left" w:pos="1134"/>
          <w:tab w:val="left" w:pos="1701"/>
        </w:tabs>
        <w:rPr>
          <w:noProof/>
          <w:lang w:val="lv-LV"/>
        </w:rPr>
      </w:pPr>
    </w:p>
    <w:p w14:paraId="70EBAA06" w14:textId="77777777" w:rsidR="00164C5B" w:rsidRPr="00E8717C" w:rsidRDefault="00164C5B" w:rsidP="000C6F80">
      <w:pPr>
        <w:tabs>
          <w:tab w:val="left" w:pos="1134"/>
          <w:tab w:val="left" w:pos="1701"/>
        </w:tabs>
        <w:rPr>
          <w:noProof/>
          <w:lang w:val="lv-LV"/>
        </w:rPr>
      </w:pPr>
      <w:r w:rsidRPr="00E8717C">
        <w:rPr>
          <w:noProof/>
          <w:lang w:val="lv-LV"/>
        </w:rPr>
        <w:t>Pastāstiet ārstam, ja Jums bijis teikts, ka Jums ir jebkāda sirds vai asinsvadu slimība, tajā skaitā sirds ritma traucējumi (aritmija), vai ja lietojat zāles šādu slimību ārstēšanai.</w:t>
      </w:r>
    </w:p>
    <w:p w14:paraId="1BE6980D" w14:textId="77777777" w:rsidR="00164C5B" w:rsidRPr="00E8717C" w:rsidRDefault="00164C5B" w:rsidP="000C6F80">
      <w:pPr>
        <w:tabs>
          <w:tab w:val="left" w:pos="1134"/>
          <w:tab w:val="left" w:pos="1701"/>
        </w:tabs>
        <w:rPr>
          <w:noProof/>
          <w:lang w:val="lv-LV"/>
        </w:rPr>
      </w:pPr>
    </w:p>
    <w:p w14:paraId="7863E58A" w14:textId="77777777" w:rsidR="00164C5B" w:rsidRPr="00E8717C" w:rsidRDefault="00164C5B" w:rsidP="000C6F80">
      <w:pPr>
        <w:tabs>
          <w:tab w:val="left" w:pos="1134"/>
          <w:tab w:val="left" w:pos="1701"/>
        </w:tabs>
        <w:rPr>
          <w:noProof/>
          <w:lang w:val="lv-LV"/>
        </w:rPr>
      </w:pPr>
      <w:r w:rsidRPr="00E8717C">
        <w:rPr>
          <w:noProof/>
          <w:lang w:val="lv-LV"/>
        </w:rPr>
        <w:t>Pastāstiet ārstam, ja Jums ir ādas vai acu dzelte, tumšākas krāsas urīns vai izteikti slikta dūša vai vemšana, jo tās var būt aknu darbības traucējumu pazīmes vai simptomi. Retos gadījumos var rasties aknu mazspēja (to sauc arī par akūtu aknu mazspēju), kā rezultātā var iestāties nāve.</w:t>
      </w:r>
    </w:p>
    <w:p w14:paraId="2B69CF87" w14:textId="77777777" w:rsidR="00164C5B" w:rsidRPr="00E8717C" w:rsidRDefault="00164C5B" w:rsidP="000C6F80">
      <w:pPr>
        <w:tabs>
          <w:tab w:val="left" w:pos="1134"/>
          <w:tab w:val="left" w:pos="1701"/>
        </w:tabs>
        <w:rPr>
          <w:noProof/>
          <w:lang w:val="lv-LV"/>
        </w:rPr>
      </w:pPr>
    </w:p>
    <w:p w14:paraId="154B3334" w14:textId="77777777" w:rsidR="00164C5B" w:rsidRPr="00E8717C" w:rsidRDefault="00164C5B" w:rsidP="000C6F80">
      <w:pPr>
        <w:tabs>
          <w:tab w:val="left" w:pos="1134"/>
          <w:tab w:val="left" w:pos="1701"/>
        </w:tabs>
        <w:rPr>
          <w:noProof/>
          <w:lang w:val="lv-LV"/>
        </w:rPr>
      </w:pPr>
      <w:r w:rsidRPr="00E8717C">
        <w:rPr>
          <w:noProof/>
          <w:lang w:val="lv-LV"/>
        </w:rPr>
        <w:t>Var samazināties sarkano asins šūnu skaits, dzimumtieksme (libido), var rasties muskuļu vājums un/vai muskuļu sāpes.</w:t>
      </w:r>
    </w:p>
    <w:p w14:paraId="00F81E79" w14:textId="77777777" w:rsidR="00C128BB" w:rsidRPr="00E8717C" w:rsidRDefault="00C128BB" w:rsidP="000C6F80">
      <w:pPr>
        <w:rPr>
          <w:noProof/>
          <w:lang w:val="lv-LV"/>
        </w:rPr>
      </w:pPr>
    </w:p>
    <w:p w14:paraId="49B5AD7F" w14:textId="77777777" w:rsidR="00C128BB" w:rsidRPr="00E8717C" w:rsidRDefault="001D36B3" w:rsidP="000C6F80">
      <w:pPr>
        <w:rPr>
          <w:noProof/>
          <w:lang w:val="lv-LV"/>
        </w:rPr>
      </w:pPr>
      <w:r>
        <w:rPr>
          <w:noProof/>
          <w:lang w:val="lv-LV"/>
        </w:rPr>
        <w:t>Abiraterone Accord</w:t>
      </w:r>
      <w:r w:rsidR="00C128BB" w:rsidRPr="00E8717C">
        <w:rPr>
          <w:noProof/>
          <w:lang w:val="lv-LV"/>
        </w:rPr>
        <w:t xml:space="preserve"> nedrīkst </w:t>
      </w:r>
      <w:r w:rsidR="00AD3444" w:rsidRPr="00E8717C">
        <w:rPr>
          <w:noProof/>
          <w:lang w:val="lv-LV"/>
        </w:rPr>
        <w:t xml:space="preserve">lietot </w:t>
      </w:r>
      <w:r w:rsidR="00C128BB" w:rsidRPr="00E8717C">
        <w:rPr>
          <w:noProof/>
          <w:lang w:val="lv-LV"/>
        </w:rPr>
        <w:t xml:space="preserve">kombinācijā ar </w:t>
      </w:r>
      <w:r w:rsidR="00AD3444" w:rsidRPr="00E8717C">
        <w:rPr>
          <w:noProof/>
          <w:lang w:val="lv-LV"/>
        </w:rPr>
        <w:t>Ra</w:t>
      </w:r>
      <w:r w:rsidR="00872F35" w:rsidRPr="00E8717C">
        <w:rPr>
          <w:noProof/>
          <w:lang w:val="lv-LV"/>
        </w:rPr>
        <w:t>-</w:t>
      </w:r>
      <w:r w:rsidR="00C128BB" w:rsidRPr="00E8717C">
        <w:rPr>
          <w:noProof/>
          <w:lang w:val="lv-LV"/>
        </w:rPr>
        <w:t xml:space="preserve">223, jo ir </w:t>
      </w:r>
      <w:r w:rsidR="007D1473" w:rsidRPr="00E8717C">
        <w:rPr>
          <w:noProof/>
          <w:lang w:val="lv-LV"/>
        </w:rPr>
        <w:t>iespējams kaulu lūzumu</w:t>
      </w:r>
      <w:r w:rsidR="00C128BB" w:rsidRPr="00E8717C">
        <w:rPr>
          <w:noProof/>
          <w:lang w:val="lv-LV"/>
        </w:rPr>
        <w:t xml:space="preserve"> vai nāves riska pieaugums.</w:t>
      </w:r>
    </w:p>
    <w:p w14:paraId="59CDBB0D" w14:textId="77777777" w:rsidR="00C128BB" w:rsidRPr="00E8717C" w:rsidRDefault="00C128BB" w:rsidP="000C6F80">
      <w:pPr>
        <w:rPr>
          <w:noProof/>
          <w:lang w:val="lv-LV"/>
        </w:rPr>
      </w:pPr>
    </w:p>
    <w:p w14:paraId="448DC5D4" w14:textId="77777777" w:rsidR="00C128BB" w:rsidRPr="00E8717C" w:rsidRDefault="00C128BB" w:rsidP="000C6F80">
      <w:pPr>
        <w:rPr>
          <w:noProof/>
          <w:lang w:val="lv-LV"/>
        </w:rPr>
      </w:pPr>
      <w:bookmarkStart w:id="60" w:name="_Hlk534804233"/>
      <w:r w:rsidRPr="00E8717C">
        <w:rPr>
          <w:noProof/>
          <w:lang w:val="lv-LV"/>
        </w:rPr>
        <w:t xml:space="preserve">Ja plānojat lietot </w:t>
      </w:r>
      <w:r w:rsidR="00AD3444" w:rsidRPr="00E8717C">
        <w:rPr>
          <w:noProof/>
          <w:lang w:val="lv-LV"/>
        </w:rPr>
        <w:t>Ra</w:t>
      </w:r>
      <w:r w:rsidR="00872F35" w:rsidRPr="00E8717C">
        <w:rPr>
          <w:noProof/>
          <w:lang w:val="lv-LV"/>
        </w:rPr>
        <w:t>-</w:t>
      </w:r>
      <w:r w:rsidRPr="00E8717C">
        <w:rPr>
          <w:noProof/>
          <w:lang w:val="lv-LV"/>
        </w:rPr>
        <w:t xml:space="preserve">223 pēc ārstēšanas ar </w:t>
      </w:r>
      <w:r w:rsidR="001D36B3">
        <w:rPr>
          <w:noProof/>
          <w:lang w:val="lv-LV"/>
        </w:rPr>
        <w:t>Abiraterone Accord</w:t>
      </w:r>
      <w:r w:rsidRPr="00E8717C">
        <w:rPr>
          <w:noProof/>
          <w:lang w:val="lv-LV"/>
        </w:rPr>
        <w:t xml:space="preserve"> un prednizonu/prednizolonu, Jums ir jānogaida 5 dienas pirms sākt ārstēšanu ar </w:t>
      </w:r>
      <w:r w:rsidR="00AD3444" w:rsidRPr="00E8717C">
        <w:rPr>
          <w:noProof/>
          <w:lang w:val="lv-LV"/>
        </w:rPr>
        <w:t>Ra</w:t>
      </w:r>
      <w:r w:rsidR="00872F35" w:rsidRPr="00E8717C">
        <w:rPr>
          <w:noProof/>
          <w:lang w:val="lv-LV"/>
        </w:rPr>
        <w:t>-</w:t>
      </w:r>
      <w:r w:rsidRPr="00E8717C">
        <w:rPr>
          <w:noProof/>
          <w:lang w:val="lv-LV"/>
        </w:rPr>
        <w:t>223.</w:t>
      </w:r>
    </w:p>
    <w:bookmarkEnd w:id="60"/>
    <w:p w14:paraId="0DEB2345" w14:textId="77777777" w:rsidR="00164C5B" w:rsidRPr="00E8717C" w:rsidRDefault="00164C5B" w:rsidP="000C6F80">
      <w:pPr>
        <w:tabs>
          <w:tab w:val="left" w:pos="1134"/>
          <w:tab w:val="left" w:pos="1701"/>
        </w:tabs>
        <w:rPr>
          <w:noProof/>
          <w:lang w:val="lv-LV"/>
        </w:rPr>
      </w:pPr>
    </w:p>
    <w:p w14:paraId="10B4CBF6" w14:textId="77777777" w:rsidR="00164C5B" w:rsidRPr="00E8717C" w:rsidRDefault="00164C5B" w:rsidP="000C6F80">
      <w:pPr>
        <w:tabs>
          <w:tab w:val="left" w:pos="1134"/>
          <w:tab w:val="left" w:pos="1701"/>
        </w:tabs>
        <w:rPr>
          <w:noProof/>
          <w:lang w:val="lv-LV"/>
        </w:rPr>
      </w:pPr>
      <w:r w:rsidRPr="00E8717C">
        <w:rPr>
          <w:noProof/>
          <w:lang w:val="lv-LV"/>
        </w:rPr>
        <w:t>Ja neesat pārliecināts, vai kaut kas no iepriekš minētā ir attiecināms uz Jums, pirms šo zāļu lietošanas konsultējieties ar ārstu vai farmaceitu.</w:t>
      </w:r>
    </w:p>
    <w:p w14:paraId="03015132" w14:textId="77777777" w:rsidR="00164C5B" w:rsidRPr="00E8717C" w:rsidRDefault="00164C5B" w:rsidP="000C6F80">
      <w:pPr>
        <w:tabs>
          <w:tab w:val="left" w:pos="1134"/>
          <w:tab w:val="left" w:pos="1701"/>
        </w:tabs>
        <w:rPr>
          <w:noProof/>
          <w:lang w:val="lv-LV"/>
        </w:rPr>
      </w:pPr>
    </w:p>
    <w:p w14:paraId="6494A0D0" w14:textId="77777777" w:rsidR="00164C5B" w:rsidRPr="00E8717C" w:rsidRDefault="00164C5B" w:rsidP="000C6F80">
      <w:pPr>
        <w:keepNext/>
        <w:tabs>
          <w:tab w:val="left" w:pos="1134"/>
          <w:tab w:val="left" w:pos="1701"/>
        </w:tabs>
        <w:rPr>
          <w:b/>
          <w:noProof/>
          <w:lang w:val="lv-LV"/>
        </w:rPr>
      </w:pPr>
      <w:r w:rsidRPr="00E8717C">
        <w:rPr>
          <w:b/>
          <w:noProof/>
          <w:lang w:val="lv-LV"/>
        </w:rPr>
        <w:t>Asins rādītāju kontrole</w:t>
      </w:r>
    </w:p>
    <w:p w14:paraId="34EA2781" w14:textId="77777777" w:rsidR="00164C5B" w:rsidRPr="00E8717C" w:rsidRDefault="0053716C" w:rsidP="000C6F80">
      <w:pPr>
        <w:tabs>
          <w:tab w:val="left" w:pos="1134"/>
          <w:tab w:val="left" w:pos="1701"/>
        </w:tabs>
        <w:rPr>
          <w:noProof/>
          <w:lang w:val="lv-LV"/>
        </w:rPr>
      </w:pPr>
      <w:r w:rsidRPr="00063D6C">
        <w:rPr>
          <w:noProof/>
          <w:lang w:val="lv-LV"/>
        </w:rPr>
        <w:t>Šīs zāles</w:t>
      </w:r>
      <w:r w:rsidR="00164C5B" w:rsidRPr="00E8717C">
        <w:rPr>
          <w:noProof/>
          <w:lang w:val="lv-LV"/>
        </w:rPr>
        <w:t xml:space="preserve"> var ietekmēt Jūsu aknas, un Jums var nebūt nekādu simptomu. Šo zāļu lietošanas laikā ārsts regulāri pārbaudīs Jūsu asinis, lai noskaidrotu, vai ir radusies kāda ietekme uz Jūsu aknām.</w:t>
      </w:r>
    </w:p>
    <w:p w14:paraId="15FA4579" w14:textId="77777777" w:rsidR="00164C5B" w:rsidRPr="00E8717C" w:rsidRDefault="00164C5B" w:rsidP="000C6F80">
      <w:pPr>
        <w:tabs>
          <w:tab w:val="left" w:pos="1134"/>
          <w:tab w:val="left" w:pos="1701"/>
        </w:tabs>
        <w:rPr>
          <w:noProof/>
          <w:lang w:val="lv-LV"/>
        </w:rPr>
      </w:pPr>
    </w:p>
    <w:p w14:paraId="3D4802FB" w14:textId="77777777" w:rsidR="00164C5B" w:rsidRPr="00E8717C" w:rsidRDefault="00164C5B" w:rsidP="000C6F80">
      <w:pPr>
        <w:keepNext/>
        <w:tabs>
          <w:tab w:val="left" w:pos="1134"/>
          <w:tab w:val="left" w:pos="1701"/>
        </w:tabs>
        <w:rPr>
          <w:b/>
          <w:noProof/>
          <w:lang w:val="lv-LV"/>
        </w:rPr>
      </w:pPr>
      <w:r w:rsidRPr="00E8717C">
        <w:rPr>
          <w:b/>
          <w:noProof/>
          <w:lang w:val="lv-LV"/>
        </w:rPr>
        <w:t>Bērni un pusaudži</w:t>
      </w:r>
    </w:p>
    <w:p w14:paraId="0EA730BA" w14:textId="77777777" w:rsidR="00164C5B" w:rsidRPr="00E8717C" w:rsidRDefault="00164C5B" w:rsidP="000C6F80">
      <w:pPr>
        <w:tabs>
          <w:tab w:val="left" w:pos="1134"/>
          <w:tab w:val="left" w:pos="1701"/>
        </w:tabs>
        <w:rPr>
          <w:noProof/>
          <w:lang w:val="lv-LV"/>
        </w:rPr>
      </w:pPr>
      <w:r w:rsidRPr="00E8717C">
        <w:rPr>
          <w:noProof/>
          <w:lang w:val="lv-LV"/>
        </w:rPr>
        <w:t xml:space="preserve">Šīs zāles nav paredzētas lietošanai bērniem un pusaudžiem. Ja </w:t>
      </w:r>
      <w:r w:rsidR="001D36B3">
        <w:rPr>
          <w:noProof/>
          <w:lang w:val="lv-LV"/>
        </w:rPr>
        <w:t>Abiraterone Accord</w:t>
      </w:r>
      <w:r w:rsidRPr="00E8717C">
        <w:rPr>
          <w:noProof/>
          <w:lang w:val="lv-LV"/>
        </w:rPr>
        <w:t xml:space="preserve"> nejauši norij bērns vai pusaudzis, nekavējoties dodieties uz slimnīcu un paņemiet līdzi zāļu iepakojumu, lai parādītu to neatliekamās palīdzības ārstam.</w:t>
      </w:r>
    </w:p>
    <w:p w14:paraId="3F05055F" w14:textId="77777777" w:rsidR="00164C5B" w:rsidRPr="00E8717C" w:rsidRDefault="00164C5B" w:rsidP="000C6F80">
      <w:pPr>
        <w:tabs>
          <w:tab w:val="left" w:pos="1134"/>
          <w:tab w:val="left" w:pos="1701"/>
        </w:tabs>
        <w:rPr>
          <w:noProof/>
          <w:lang w:val="lv-LV"/>
        </w:rPr>
      </w:pPr>
    </w:p>
    <w:p w14:paraId="3EABD106" w14:textId="77777777" w:rsidR="00164C5B" w:rsidRPr="00E8717C" w:rsidRDefault="00164C5B" w:rsidP="000C6F80">
      <w:pPr>
        <w:keepNext/>
        <w:numPr>
          <w:ilvl w:val="12"/>
          <w:numId w:val="0"/>
        </w:numPr>
        <w:tabs>
          <w:tab w:val="left" w:pos="1134"/>
          <w:tab w:val="left" w:pos="1701"/>
        </w:tabs>
        <w:rPr>
          <w:b/>
          <w:bCs/>
          <w:noProof/>
          <w:lang w:val="lv-LV"/>
        </w:rPr>
      </w:pPr>
      <w:r w:rsidRPr="00E8717C">
        <w:rPr>
          <w:b/>
          <w:bCs/>
          <w:noProof/>
          <w:lang w:val="lv-LV"/>
        </w:rPr>
        <w:t xml:space="preserve">Citas zāles un </w:t>
      </w:r>
      <w:r w:rsidR="001D36B3">
        <w:rPr>
          <w:b/>
          <w:bCs/>
          <w:noProof/>
          <w:lang w:val="lv-LV"/>
        </w:rPr>
        <w:t>Abiraterone Accord</w:t>
      </w:r>
    </w:p>
    <w:p w14:paraId="607E9FE8" w14:textId="77777777" w:rsidR="00164C5B" w:rsidRPr="00E8717C" w:rsidRDefault="00164C5B" w:rsidP="000C6F80">
      <w:pPr>
        <w:numPr>
          <w:ilvl w:val="12"/>
          <w:numId w:val="0"/>
        </w:numPr>
        <w:tabs>
          <w:tab w:val="left" w:pos="1134"/>
          <w:tab w:val="left" w:pos="1701"/>
        </w:tabs>
        <w:rPr>
          <w:noProof/>
          <w:lang w:val="lv-LV"/>
        </w:rPr>
      </w:pPr>
      <w:r w:rsidRPr="00E8717C">
        <w:rPr>
          <w:bCs/>
          <w:noProof/>
          <w:lang w:val="lv-LV"/>
        </w:rPr>
        <w:t>Pirms jebkuru zāļu lietošanas konsultējieties ar savu ārstu vai farmaceitu.</w:t>
      </w:r>
    </w:p>
    <w:p w14:paraId="74C9611E" w14:textId="77777777" w:rsidR="00164C5B" w:rsidRPr="00E8717C" w:rsidRDefault="00164C5B" w:rsidP="000C6F80">
      <w:pPr>
        <w:tabs>
          <w:tab w:val="left" w:pos="1134"/>
          <w:tab w:val="left" w:pos="1701"/>
        </w:tabs>
        <w:rPr>
          <w:noProof/>
          <w:lang w:val="lv-LV"/>
        </w:rPr>
      </w:pPr>
    </w:p>
    <w:p w14:paraId="6C9FB3EE" w14:textId="77777777" w:rsidR="00164C5B" w:rsidRPr="00E8717C" w:rsidRDefault="00164C5B" w:rsidP="000C6F80">
      <w:pPr>
        <w:tabs>
          <w:tab w:val="left" w:pos="1134"/>
          <w:tab w:val="left" w:pos="1701"/>
        </w:tabs>
        <w:rPr>
          <w:noProof/>
          <w:lang w:val="lv-LV"/>
        </w:rPr>
      </w:pPr>
      <w:r w:rsidRPr="00E8717C">
        <w:rPr>
          <w:noProof/>
          <w:lang w:val="lv-LV"/>
        </w:rPr>
        <w:t xml:space="preserve">Pastāstiet ārstam vai farmaceitam par visām zālēm, kuras lietojat pēdējā laikā, esat lietojis vai varētu lietot. Tas ir svarīgi, jo </w:t>
      </w:r>
      <w:r w:rsidR="001D36B3">
        <w:rPr>
          <w:noProof/>
          <w:lang w:val="lv-LV"/>
        </w:rPr>
        <w:t>Abiraterone Accord</w:t>
      </w:r>
      <w:r w:rsidRPr="00E8717C">
        <w:rPr>
          <w:noProof/>
          <w:lang w:val="lv-LV"/>
        </w:rPr>
        <w:t xml:space="preserve"> var pastiprināt vairāku zāļu, tajā skaitā sirds līdzekļu, nomierinošo zāļu, </w:t>
      </w:r>
      <w:r w:rsidR="005D434A" w:rsidRPr="005D434A">
        <w:rPr>
          <w:lang w:val="lv-LV"/>
        </w:rPr>
        <w:t>daž</w:t>
      </w:r>
      <w:r w:rsidR="00AE1C0F">
        <w:rPr>
          <w:lang w:val="lv-LV"/>
        </w:rPr>
        <w:t>u</w:t>
      </w:r>
      <w:r w:rsidR="005D434A" w:rsidRPr="005D434A">
        <w:rPr>
          <w:lang w:val="lv-LV"/>
        </w:rPr>
        <w:t xml:space="preserve"> pretdiabēta zā</w:t>
      </w:r>
      <w:r w:rsidR="00AE1C0F">
        <w:rPr>
          <w:lang w:val="lv-LV"/>
        </w:rPr>
        <w:t>ļu</w:t>
      </w:r>
      <w:r w:rsidR="001B6C8F" w:rsidRPr="00D32F7A">
        <w:rPr>
          <w:lang w:val="lv-LV"/>
        </w:rPr>
        <w:t xml:space="preserve">, </w:t>
      </w:r>
      <w:r w:rsidRPr="00E8717C">
        <w:rPr>
          <w:noProof/>
          <w:szCs w:val="24"/>
          <w:lang w:val="lv-LV"/>
        </w:rPr>
        <w:t>augu (piemēram, divšķautņu asinszāles) preparātu</w:t>
      </w:r>
      <w:r w:rsidRPr="00E8717C">
        <w:rPr>
          <w:noProof/>
          <w:lang w:val="lv-LV"/>
        </w:rPr>
        <w:t xml:space="preserve"> un citu </w:t>
      </w:r>
      <w:r w:rsidR="00D65181" w:rsidRPr="00063D6C">
        <w:rPr>
          <w:noProof/>
          <w:lang w:val="lv-LV"/>
        </w:rPr>
        <w:t>zāļu</w:t>
      </w:r>
      <w:r w:rsidR="00D65181" w:rsidRPr="00E8717C">
        <w:rPr>
          <w:noProof/>
          <w:lang w:val="lv-LV"/>
        </w:rPr>
        <w:t xml:space="preserve"> </w:t>
      </w:r>
      <w:r w:rsidRPr="00E8717C">
        <w:rPr>
          <w:noProof/>
          <w:lang w:val="lv-LV"/>
        </w:rPr>
        <w:t xml:space="preserve">iedarbību. Jūsu ārsts var vēlēties izmainīt šo zāļu devu. Tāpat dažas zāles var pastiprināt vai pavājināt </w:t>
      </w:r>
      <w:r w:rsidR="001D36B3">
        <w:rPr>
          <w:noProof/>
          <w:lang w:val="lv-LV"/>
        </w:rPr>
        <w:t>Abiraterone Accord</w:t>
      </w:r>
      <w:r w:rsidRPr="00E8717C">
        <w:rPr>
          <w:noProof/>
          <w:lang w:val="lv-LV"/>
        </w:rPr>
        <w:t xml:space="preserve"> iedarbību. Tas var izraisīt blakusparādības vai pavājināt </w:t>
      </w:r>
      <w:r w:rsidR="001D36B3">
        <w:rPr>
          <w:noProof/>
          <w:lang w:val="lv-LV"/>
        </w:rPr>
        <w:t>Abiraterone Accord</w:t>
      </w:r>
      <w:r w:rsidRPr="00E8717C">
        <w:rPr>
          <w:noProof/>
          <w:lang w:val="lv-LV"/>
        </w:rPr>
        <w:t xml:space="preserve"> iedarbību.</w:t>
      </w:r>
    </w:p>
    <w:p w14:paraId="45C6B15D" w14:textId="77777777" w:rsidR="00164C5B" w:rsidRPr="00E8717C" w:rsidRDefault="00164C5B" w:rsidP="000C6F80">
      <w:pPr>
        <w:tabs>
          <w:tab w:val="left" w:pos="1134"/>
          <w:tab w:val="left" w:pos="1701"/>
        </w:tabs>
        <w:rPr>
          <w:noProof/>
          <w:lang w:val="lv-LV"/>
        </w:rPr>
      </w:pPr>
    </w:p>
    <w:p w14:paraId="728F1905" w14:textId="77777777" w:rsidR="00164C5B" w:rsidRPr="00E8717C" w:rsidRDefault="00164C5B" w:rsidP="000C6F80">
      <w:pPr>
        <w:keepNext/>
        <w:numPr>
          <w:ilvl w:val="12"/>
          <w:numId w:val="0"/>
        </w:numPr>
        <w:tabs>
          <w:tab w:val="left" w:pos="1134"/>
          <w:tab w:val="left" w:pos="1701"/>
        </w:tabs>
        <w:rPr>
          <w:noProof/>
          <w:lang w:val="lv-LV"/>
        </w:rPr>
      </w:pPr>
      <w:r w:rsidRPr="00E8717C">
        <w:rPr>
          <w:noProof/>
          <w:lang w:val="lv-LV"/>
        </w:rPr>
        <w:t>Androgēnu deprivācijas terapija var paaugstināt sirds ritma traucējumu risku. Pastāstiet ārstam, ja saņemat zāles:</w:t>
      </w:r>
    </w:p>
    <w:p w14:paraId="76BFC5A8" w14:textId="77777777" w:rsidR="00164C5B" w:rsidRPr="00E8717C" w:rsidRDefault="00164C5B" w:rsidP="000C6F80">
      <w:pPr>
        <w:numPr>
          <w:ilvl w:val="0"/>
          <w:numId w:val="2"/>
        </w:numPr>
        <w:tabs>
          <w:tab w:val="left" w:pos="1134"/>
          <w:tab w:val="left" w:pos="1701"/>
        </w:tabs>
        <w:ind w:left="567" w:hanging="567"/>
        <w:rPr>
          <w:noProof/>
          <w:lang w:val="lv-LV"/>
        </w:rPr>
      </w:pPr>
      <w:r w:rsidRPr="00E8717C">
        <w:rPr>
          <w:noProof/>
          <w:lang w:val="lv-LV"/>
        </w:rPr>
        <w:t>kuras lieto sirds ritma traucējumu ārstēšanai (piemēram</w:t>
      </w:r>
      <w:r w:rsidRPr="00E8717C">
        <w:rPr>
          <w:i/>
          <w:noProof/>
          <w:lang w:val="lv-LV"/>
        </w:rPr>
        <w:t xml:space="preserve">, </w:t>
      </w:r>
      <w:r w:rsidRPr="00E8717C">
        <w:rPr>
          <w:noProof/>
          <w:lang w:val="lv-LV"/>
        </w:rPr>
        <w:t>hinidīnu, prokaīnamīdu, amiodaronu vai sotalolu);</w:t>
      </w:r>
    </w:p>
    <w:p w14:paraId="360EAD27" w14:textId="77777777" w:rsidR="00164C5B" w:rsidRPr="00E8717C" w:rsidRDefault="00164C5B" w:rsidP="000C6F80">
      <w:pPr>
        <w:numPr>
          <w:ilvl w:val="0"/>
          <w:numId w:val="2"/>
        </w:numPr>
        <w:tabs>
          <w:tab w:val="left" w:pos="1134"/>
          <w:tab w:val="left" w:pos="1701"/>
        </w:tabs>
        <w:ind w:left="567" w:hanging="567"/>
        <w:rPr>
          <w:noProof/>
          <w:lang w:val="lv-LV"/>
        </w:rPr>
      </w:pPr>
      <w:r w:rsidRPr="00E8717C">
        <w:rPr>
          <w:noProof/>
          <w:lang w:val="lv-LV"/>
        </w:rPr>
        <w:t>par kurām ir zināms, ka tās paaugstina sirds ritma traucējumu risku [piemēram, metadonu (lieto sāpju mazināšanai un detoksikācijas shēmās, ja ir atkarība no narkotikām), moksifloksacīnu (antibiotisks līdzeklis), antipsihotiskos līdzekļus (lieto nopietnu psihisku slimību gadījumā)].</w:t>
      </w:r>
    </w:p>
    <w:p w14:paraId="6C157307" w14:textId="77777777" w:rsidR="00164C5B" w:rsidRPr="00E8717C" w:rsidRDefault="00164C5B" w:rsidP="000C6F80">
      <w:pPr>
        <w:tabs>
          <w:tab w:val="left" w:pos="1134"/>
          <w:tab w:val="left" w:pos="1701"/>
        </w:tabs>
        <w:rPr>
          <w:noProof/>
          <w:lang w:val="lv-LV"/>
        </w:rPr>
      </w:pPr>
    </w:p>
    <w:p w14:paraId="0DEAC6C9" w14:textId="77777777" w:rsidR="00AB3119" w:rsidRPr="00E8717C" w:rsidRDefault="00AB3119" w:rsidP="000C6F80">
      <w:pPr>
        <w:tabs>
          <w:tab w:val="left" w:pos="1134"/>
          <w:tab w:val="left" w:pos="1701"/>
        </w:tabs>
        <w:rPr>
          <w:noProof/>
          <w:lang w:val="lv-LV"/>
        </w:rPr>
      </w:pPr>
      <w:r w:rsidRPr="00E8717C">
        <w:rPr>
          <w:noProof/>
          <w:lang w:val="lv-LV"/>
        </w:rPr>
        <w:t>Informējiet ārstu, ja Jūs lietojat jebkuras no iepriekš minētajām zālēm.</w:t>
      </w:r>
    </w:p>
    <w:p w14:paraId="02D8CE96" w14:textId="77777777" w:rsidR="00AB3119" w:rsidRPr="00E8717C" w:rsidRDefault="00AB3119" w:rsidP="000C6F80">
      <w:pPr>
        <w:tabs>
          <w:tab w:val="left" w:pos="1134"/>
          <w:tab w:val="left" w:pos="1701"/>
        </w:tabs>
        <w:rPr>
          <w:noProof/>
          <w:lang w:val="lv-LV"/>
        </w:rPr>
      </w:pPr>
    </w:p>
    <w:p w14:paraId="527A017F" w14:textId="77777777" w:rsidR="00164C5B" w:rsidRPr="00E8717C" w:rsidRDefault="001D36B3" w:rsidP="000C6F80">
      <w:pPr>
        <w:keepNext/>
        <w:numPr>
          <w:ilvl w:val="12"/>
          <w:numId w:val="0"/>
        </w:numPr>
        <w:tabs>
          <w:tab w:val="left" w:pos="1134"/>
          <w:tab w:val="left" w:pos="1701"/>
        </w:tabs>
        <w:rPr>
          <w:b/>
          <w:bCs/>
          <w:noProof/>
          <w:lang w:val="lv-LV"/>
        </w:rPr>
      </w:pPr>
      <w:r>
        <w:rPr>
          <w:b/>
          <w:bCs/>
          <w:noProof/>
          <w:lang w:val="lv-LV"/>
        </w:rPr>
        <w:t>Abiraterone Accord</w:t>
      </w:r>
      <w:r w:rsidR="00164C5B" w:rsidRPr="00E8717C">
        <w:rPr>
          <w:b/>
          <w:bCs/>
          <w:noProof/>
          <w:lang w:val="lv-LV"/>
        </w:rPr>
        <w:t xml:space="preserve"> kopā ar uzturu</w:t>
      </w:r>
    </w:p>
    <w:p w14:paraId="2D98370A" w14:textId="77777777" w:rsidR="00164C5B" w:rsidRPr="00E8717C" w:rsidRDefault="00164C5B" w:rsidP="000C6F80">
      <w:pPr>
        <w:numPr>
          <w:ilvl w:val="0"/>
          <w:numId w:val="6"/>
        </w:numPr>
        <w:tabs>
          <w:tab w:val="left" w:pos="1134"/>
          <w:tab w:val="left" w:pos="1701"/>
        </w:tabs>
        <w:ind w:left="567" w:hanging="567"/>
        <w:rPr>
          <w:noProof/>
          <w:lang w:val="lv-LV"/>
        </w:rPr>
      </w:pPr>
      <w:r w:rsidRPr="00E8717C">
        <w:rPr>
          <w:noProof/>
          <w:lang w:val="lv-LV"/>
        </w:rPr>
        <w:t>Šīs zāles nedrīkst lietot ēdienreižu laikā (skatīt 3. punktā ”Šo zāļu lietošana”).</w:t>
      </w:r>
    </w:p>
    <w:p w14:paraId="43843334" w14:textId="77777777" w:rsidR="00164C5B" w:rsidRPr="00E8717C" w:rsidRDefault="001D36B3" w:rsidP="000C6F80">
      <w:pPr>
        <w:numPr>
          <w:ilvl w:val="0"/>
          <w:numId w:val="6"/>
        </w:numPr>
        <w:tabs>
          <w:tab w:val="left" w:pos="1134"/>
          <w:tab w:val="left" w:pos="1701"/>
        </w:tabs>
        <w:ind w:left="567" w:hanging="567"/>
        <w:rPr>
          <w:noProof/>
          <w:lang w:val="lv-LV"/>
        </w:rPr>
      </w:pPr>
      <w:r>
        <w:rPr>
          <w:noProof/>
          <w:lang w:val="lv-LV"/>
        </w:rPr>
        <w:t>Abiraterone Accord</w:t>
      </w:r>
      <w:r w:rsidR="00164C5B" w:rsidRPr="00E8717C">
        <w:rPr>
          <w:noProof/>
          <w:lang w:val="lv-LV"/>
        </w:rPr>
        <w:t xml:space="preserve"> lietošana ēdienreižu laikā var izraisīt blakusparādības.</w:t>
      </w:r>
    </w:p>
    <w:p w14:paraId="41AD310D" w14:textId="77777777" w:rsidR="00164C5B" w:rsidRPr="00E8717C" w:rsidRDefault="00164C5B" w:rsidP="000C6F80">
      <w:pPr>
        <w:tabs>
          <w:tab w:val="left" w:pos="360"/>
          <w:tab w:val="left" w:pos="1134"/>
          <w:tab w:val="left" w:pos="1701"/>
        </w:tabs>
        <w:rPr>
          <w:noProof/>
          <w:lang w:val="lv-LV"/>
        </w:rPr>
      </w:pPr>
    </w:p>
    <w:p w14:paraId="2C3F8D6D" w14:textId="77777777" w:rsidR="00164C5B" w:rsidRPr="00E8717C" w:rsidRDefault="00164C5B" w:rsidP="000C6F80">
      <w:pPr>
        <w:keepNext/>
        <w:numPr>
          <w:ilvl w:val="12"/>
          <w:numId w:val="0"/>
        </w:numPr>
        <w:tabs>
          <w:tab w:val="left" w:pos="1134"/>
          <w:tab w:val="left" w:pos="1701"/>
        </w:tabs>
        <w:rPr>
          <w:b/>
          <w:bCs/>
          <w:noProof/>
          <w:lang w:val="lv-LV"/>
        </w:rPr>
      </w:pPr>
      <w:r w:rsidRPr="00E8717C">
        <w:rPr>
          <w:b/>
          <w:bCs/>
          <w:noProof/>
          <w:lang w:val="lv-LV"/>
        </w:rPr>
        <w:t>Grūtniecība un barošana ar krūti</w:t>
      </w:r>
    </w:p>
    <w:p w14:paraId="1D214FF0" w14:textId="77777777" w:rsidR="00164C5B" w:rsidRPr="00E8717C" w:rsidRDefault="001D36B3" w:rsidP="000C6F80">
      <w:pPr>
        <w:keepNext/>
        <w:tabs>
          <w:tab w:val="left" w:pos="1134"/>
          <w:tab w:val="left" w:pos="1701"/>
        </w:tabs>
        <w:rPr>
          <w:b/>
          <w:bCs/>
          <w:noProof/>
          <w:lang w:val="lv-LV"/>
        </w:rPr>
      </w:pPr>
      <w:r>
        <w:rPr>
          <w:b/>
          <w:noProof/>
          <w:lang w:val="lv-LV"/>
        </w:rPr>
        <w:t>Abiraterone Accord</w:t>
      </w:r>
      <w:r w:rsidR="00164C5B" w:rsidRPr="00E8717C">
        <w:rPr>
          <w:b/>
          <w:noProof/>
          <w:lang w:val="lv-LV"/>
        </w:rPr>
        <w:t xml:space="preserve"> nav paredzēts lietošanai sievietēm.</w:t>
      </w:r>
    </w:p>
    <w:p w14:paraId="22046CA7" w14:textId="77777777" w:rsidR="00164C5B" w:rsidRDefault="00164C5B" w:rsidP="000C6F80">
      <w:pPr>
        <w:numPr>
          <w:ilvl w:val="0"/>
          <w:numId w:val="6"/>
        </w:numPr>
        <w:tabs>
          <w:tab w:val="left" w:pos="1134"/>
          <w:tab w:val="left" w:pos="1701"/>
        </w:tabs>
        <w:ind w:left="567" w:hanging="567"/>
        <w:rPr>
          <w:b/>
          <w:noProof/>
          <w:lang w:val="lv-LV"/>
        </w:rPr>
      </w:pPr>
      <w:r w:rsidRPr="00E8717C">
        <w:rPr>
          <w:b/>
          <w:noProof/>
          <w:lang w:val="lv-LV"/>
        </w:rPr>
        <w:t>Ja šīs zāles lieto grūtniece, tās var kaitēt vēl nedzimušam bērnam.</w:t>
      </w:r>
    </w:p>
    <w:p w14:paraId="1EC8FA91" w14:textId="77777777" w:rsidR="00C26BB6" w:rsidRPr="00C26BB6" w:rsidRDefault="00C26BB6" w:rsidP="00C26BB6">
      <w:pPr>
        <w:numPr>
          <w:ilvl w:val="0"/>
          <w:numId w:val="6"/>
        </w:numPr>
        <w:tabs>
          <w:tab w:val="left" w:pos="1134"/>
          <w:tab w:val="left" w:pos="1701"/>
        </w:tabs>
        <w:ind w:left="567" w:hanging="567"/>
        <w:rPr>
          <w:b/>
          <w:noProof/>
          <w:lang w:val="lv-LV"/>
        </w:rPr>
      </w:pPr>
      <w:r w:rsidRPr="00E8717C">
        <w:rPr>
          <w:b/>
          <w:noProof/>
          <w:lang w:val="lv-LV"/>
        </w:rPr>
        <w:t xml:space="preserve">Grūtniecēm un sievietēm, kurām varētu būt grūtniecība, jāvalkā cimdi, ja viņām jāpieskaras </w:t>
      </w:r>
      <w:r>
        <w:rPr>
          <w:b/>
          <w:noProof/>
          <w:lang w:val="lv-LV"/>
        </w:rPr>
        <w:t>šīm zālēm</w:t>
      </w:r>
      <w:r w:rsidRPr="00E8717C">
        <w:rPr>
          <w:b/>
          <w:noProof/>
          <w:lang w:val="lv-LV"/>
        </w:rPr>
        <w:t xml:space="preserve"> vai jārīkojas ar to.</w:t>
      </w:r>
    </w:p>
    <w:p w14:paraId="1F41537C" w14:textId="77777777" w:rsidR="001C4637" w:rsidRPr="00E8717C" w:rsidRDefault="00164C5B" w:rsidP="000C6F80">
      <w:pPr>
        <w:numPr>
          <w:ilvl w:val="0"/>
          <w:numId w:val="6"/>
        </w:numPr>
        <w:tabs>
          <w:tab w:val="left" w:pos="1134"/>
          <w:tab w:val="left" w:pos="1701"/>
        </w:tabs>
        <w:ind w:left="567" w:hanging="567"/>
        <w:rPr>
          <w:b/>
          <w:noProof/>
          <w:lang w:val="lv-LV"/>
        </w:rPr>
      </w:pPr>
      <w:r w:rsidRPr="00E8717C">
        <w:rPr>
          <w:b/>
          <w:noProof/>
          <w:lang w:val="lv-LV"/>
        </w:rPr>
        <w:t>Ja Jums ir seksuālas attiecības ar sievieti, kurai var iestāties grūtniecība, lietojiet prezervatīvu un citu efektīvu kontracepcijas metodi.</w:t>
      </w:r>
    </w:p>
    <w:p w14:paraId="282C887A" w14:textId="77777777" w:rsidR="00164C5B" w:rsidRPr="00E8717C" w:rsidRDefault="00164C5B" w:rsidP="000C6F80">
      <w:pPr>
        <w:numPr>
          <w:ilvl w:val="0"/>
          <w:numId w:val="6"/>
        </w:numPr>
        <w:tabs>
          <w:tab w:val="left" w:pos="1134"/>
          <w:tab w:val="left" w:pos="1701"/>
        </w:tabs>
        <w:ind w:left="567" w:hanging="567"/>
        <w:rPr>
          <w:b/>
          <w:noProof/>
          <w:lang w:val="lv-LV"/>
        </w:rPr>
      </w:pPr>
      <w:r w:rsidRPr="00E8717C">
        <w:rPr>
          <w:b/>
          <w:noProof/>
          <w:lang w:val="lv-LV"/>
        </w:rPr>
        <w:t>Ja Jums ir seksuālas attiecības ar grūtnieci, lietojiet prezervatīvu, lai aizsargātu vēl nedzimušo bērnu.</w:t>
      </w:r>
    </w:p>
    <w:p w14:paraId="4F7C6E49" w14:textId="77777777" w:rsidR="00164C5B" w:rsidRPr="00E8717C" w:rsidRDefault="00164C5B" w:rsidP="000C6F80">
      <w:pPr>
        <w:tabs>
          <w:tab w:val="left" w:pos="1134"/>
          <w:tab w:val="left" w:pos="1701"/>
        </w:tabs>
        <w:rPr>
          <w:noProof/>
          <w:lang w:val="lv-LV"/>
        </w:rPr>
      </w:pPr>
    </w:p>
    <w:p w14:paraId="739FC8AC" w14:textId="77777777" w:rsidR="00164C5B" w:rsidRPr="00E8717C" w:rsidRDefault="00164C5B" w:rsidP="000C6F80">
      <w:pPr>
        <w:keepNext/>
        <w:numPr>
          <w:ilvl w:val="12"/>
          <w:numId w:val="0"/>
        </w:numPr>
        <w:tabs>
          <w:tab w:val="left" w:pos="1134"/>
          <w:tab w:val="left" w:pos="1701"/>
        </w:tabs>
        <w:rPr>
          <w:b/>
          <w:noProof/>
          <w:lang w:val="lv-LV"/>
        </w:rPr>
      </w:pPr>
      <w:r w:rsidRPr="00E8717C">
        <w:rPr>
          <w:b/>
          <w:bCs/>
          <w:noProof/>
          <w:lang w:val="lv-LV"/>
        </w:rPr>
        <w:t>Transportlīdzekļu vadīšana un mehānismu apkalpošana</w:t>
      </w:r>
    </w:p>
    <w:p w14:paraId="53E26CBD" w14:textId="77777777" w:rsidR="00164C5B" w:rsidRPr="00E8717C" w:rsidRDefault="00164C5B" w:rsidP="000C6F80">
      <w:pPr>
        <w:tabs>
          <w:tab w:val="left" w:pos="1134"/>
          <w:tab w:val="left" w:pos="1701"/>
        </w:tabs>
        <w:rPr>
          <w:noProof/>
          <w:lang w:val="lv-LV"/>
        </w:rPr>
      </w:pPr>
      <w:r w:rsidRPr="00E8717C">
        <w:rPr>
          <w:noProof/>
          <w:lang w:val="lv-LV"/>
        </w:rPr>
        <w:t>Maz ticams, ka šīs zāles varētu ietekmēt Jūsu spēju vadīt transportlīdzekļus un apkalpot kādas iekārtas vai mehānismus.</w:t>
      </w:r>
    </w:p>
    <w:p w14:paraId="30726B0C" w14:textId="77777777" w:rsidR="00164C5B" w:rsidRPr="00E8717C" w:rsidRDefault="00164C5B" w:rsidP="000C6F80">
      <w:pPr>
        <w:numPr>
          <w:ilvl w:val="12"/>
          <w:numId w:val="0"/>
        </w:numPr>
        <w:tabs>
          <w:tab w:val="left" w:pos="1134"/>
          <w:tab w:val="left" w:pos="1701"/>
        </w:tabs>
        <w:rPr>
          <w:noProof/>
          <w:lang w:val="lv-LV"/>
        </w:rPr>
      </w:pPr>
    </w:p>
    <w:p w14:paraId="308183C7" w14:textId="77777777" w:rsidR="00164C5B" w:rsidRPr="00E8717C" w:rsidRDefault="001D36B3" w:rsidP="000C6F80">
      <w:pPr>
        <w:keepNext/>
        <w:numPr>
          <w:ilvl w:val="12"/>
          <w:numId w:val="0"/>
        </w:numPr>
        <w:tabs>
          <w:tab w:val="left" w:pos="1134"/>
          <w:tab w:val="left" w:pos="1701"/>
        </w:tabs>
        <w:outlineLvl w:val="0"/>
        <w:rPr>
          <w:b/>
          <w:bCs/>
          <w:noProof/>
          <w:lang w:val="lv-LV"/>
        </w:rPr>
      </w:pPr>
      <w:r>
        <w:rPr>
          <w:b/>
          <w:bCs/>
          <w:noProof/>
          <w:lang w:val="lv-LV"/>
        </w:rPr>
        <w:t>Abiraterone Accord</w:t>
      </w:r>
      <w:r w:rsidR="00164C5B" w:rsidRPr="00E8717C">
        <w:rPr>
          <w:b/>
          <w:bCs/>
          <w:noProof/>
          <w:lang w:val="lv-LV"/>
        </w:rPr>
        <w:t xml:space="preserve"> satur laktozi un nātriju</w:t>
      </w:r>
    </w:p>
    <w:p w14:paraId="73A929A7" w14:textId="77777777" w:rsidR="00164C5B" w:rsidRPr="00E8717C" w:rsidRDefault="006050FF" w:rsidP="000C6F80">
      <w:pPr>
        <w:numPr>
          <w:ilvl w:val="0"/>
          <w:numId w:val="31"/>
        </w:numPr>
        <w:tabs>
          <w:tab w:val="left" w:pos="1134"/>
          <w:tab w:val="left" w:pos="1701"/>
        </w:tabs>
        <w:ind w:left="567" w:hanging="567"/>
        <w:rPr>
          <w:noProof/>
          <w:lang w:val="lv-LV"/>
        </w:rPr>
      </w:pPr>
      <w:r>
        <w:rPr>
          <w:noProof/>
          <w:lang w:val="lv-LV"/>
        </w:rPr>
        <w:t>Zāles</w:t>
      </w:r>
      <w:r w:rsidR="00164C5B" w:rsidRPr="00E8717C">
        <w:rPr>
          <w:noProof/>
          <w:lang w:val="lv-LV"/>
        </w:rPr>
        <w:t xml:space="preserve"> satur laktozi (cukura veids). Ja ārsts ir teicis, ka Jums ir kāda cukura nepanesība, pirms lietojat šīs zāles, konsultējieties ar ārstu.</w:t>
      </w:r>
    </w:p>
    <w:p w14:paraId="3BAFECFF" w14:textId="77777777" w:rsidR="00164C5B" w:rsidRPr="00E8717C" w:rsidRDefault="00E779EA" w:rsidP="000C6F80">
      <w:pPr>
        <w:numPr>
          <w:ilvl w:val="0"/>
          <w:numId w:val="31"/>
        </w:numPr>
        <w:tabs>
          <w:tab w:val="left" w:pos="1134"/>
          <w:tab w:val="left" w:pos="1701"/>
        </w:tabs>
        <w:ind w:left="567" w:hanging="567"/>
        <w:rPr>
          <w:noProof/>
          <w:lang w:val="lv-LV"/>
        </w:rPr>
      </w:pPr>
      <w:r w:rsidRPr="00E779EA">
        <w:rPr>
          <w:noProof/>
          <w:lang w:val="lv-LV"/>
        </w:rPr>
        <w:t>Šīs zāles satur 2</w:t>
      </w:r>
      <w:r w:rsidR="006050FF">
        <w:rPr>
          <w:noProof/>
          <w:lang w:val="lv-LV"/>
        </w:rPr>
        <w:t>4</w:t>
      </w:r>
      <w:r w:rsidRPr="00E779EA">
        <w:rPr>
          <w:noProof/>
          <w:lang w:val="lv-LV"/>
        </w:rPr>
        <w:t xml:space="preserve"> mg nātrija (galvenā pārtikā lietojamās/vārāmās sāls sastāvdaļa) katrā </w:t>
      </w:r>
      <w:r w:rsidR="00AB3119" w:rsidRPr="00E8717C">
        <w:rPr>
          <w:noProof/>
          <w:lang w:val="lv-LV"/>
        </w:rPr>
        <w:t xml:space="preserve">divu </w:t>
      </w:r>
      <w:r w:rsidR="00164C5B" w:rsidRPr="00E8717C">
        <w:rPr>
          <w:noProof/>
          <w:lang w:val="lv-LV"/>
        </w:rPr>
        <w:t xml:space="preserve">tablešu devā. </w:t>
      </w:r>
      <w:r w:rsidR="00177C00" w:rsidRPr="00177C00">
        <w:rPr>
          <w:noProof/>
          <w:lang w:val="lv-LV"/>
        </w:rPr>
        <w:t xml:space="preserve">Tas ir līdzvērtīgi </w:t>
      </w:r>
      <w:r w:rsidR="00177C00" w:rsidRPr="00177C00">
        <w:rPr>
          <w:noProof/>
        </w:rPr>
        <w:t>1</w:t>
      </w:r>
      <w:r w:rsidR="00177C00">
        <w:rPr>
          <w:noProof/>
        </w:rPr>
        <w:t>,</w:t>
      </w:r>
      <w:r w:rsidR="00177C00" w:rsidRPr="00177C00">
        <w:rPr>
          <w:noProof/>
        </w:rPr>
        <w:t>0</w:t>
      </w:r>
      <w:r w:rsidR="006050FF">
        <w:rPr>
          <w:noProof/>
        </w:rPr>
        <w:t>4</w:t>
      </w:r>
      <w:r w:rsidR="00177C00" w:rsidRPr="00177C00">
        <w:rPr>
          <w:noProof/>
          <w:lang w:val="lv-LV"/>
        </w:rPr>
        <w:t>% ieteicamās maksimālās nātrija dienas devas pieaugušajiem</w:t>
      </w:r>
      <w:r w:rsidR="00164C5B" w:rsidRPr="00E8717C">
        <w:rPr>
          <w:noProof/>
          <w:lang w:val="lv-LV"/>
        </w:rPr>
        <w:t>.</w:t>
      </w:r>
    </w:p>
    <w:p w14:paraId="6723B9E4" w14:textId="77777777" w:rsidR="00164C5B" w:rsidRPr="00E8717C" w:rsidRDefault="00164C5B" w:rsidP="000C6F80">
      <w:pPr>
        <w:numPr>
          <w:ilvl w:val="12"/>
          <w:numId w:val="0"/>
        </w:numPr>
        <w:tabs>
          <w:tab w:val="left" w:pos="1134"/>
          <w:tab w:val="left" w:pos="1701"/>
        </w:tabs>
        <w:rPr>
          <w:noProof/>
          <w:lang w:val="lv-LV"/>
        </w:rPr>
      </w:pPr>
    </w:p>
    <w:p w14:paraId="609F5610" w14:textId="77777777" w:rsidR="00164C5B" w:rsidRPr="00E8717C" w:rsidRDefault="00164C5B" w:rsidP="000C6F80">
      <w:pPr>
        <w:numPr>
          <w:ilvl w:val="12"/>
          <w:numId w:val="0"/>
        </w:numPr>
        <w:tabs>
          <w:tab w:val="left" w:pos="1134"/>
          <w:tab w:val="left" w:pos="1701"/>
        </w:tabs>
        <w:rPr>
          <w:noProof/>
          <w:lang w:val="lv-LV"/>
        </w:rPr>
      </w:pPr>
    </w:p>
    <w:p w14:paraId="5BB595C7"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3.</w:t>
      </w:r>
      <w:r w:rsidRPr="00E8717C">
        <w:rPr>
          <w:b/>
          <w:bCs/>
          <w:noProof/>
          <w:lang w:val="lv-LV"/>
        </w:rPr>
        <w:tab/>
        <w:t xml:space="preserve">Kā lietot </w:t>
      </w:r>
      <w:r w:rsidR="001D36B3">
        <w:rPr>
          <w:b/>
          <w:bCs/>
          <w:noProof/>
          <w:lang w:val="lv-LV"/>
        </w:rPr>
        <w:t>Abiraterone Accord</w:t>
      </w:r>
    </w:p>
    <w:p w14:paraId="603FD7B2" w14:textId="77777777" w:rsidR="00164C5B" w:rsidRPr="00E8717C" w:rsidRDefault="00164C5B" w:rsidP="000C6F80">
      <w:pPr>
        <w:keepNext/>
        <w:tabs>
          <w:tab w:val="left" w:pos="1134"/>
          <w:tab w:val="left" w:pos="1701"/>
        </w:tabs>
        <w:rPr>
          <w:noProof/>
          <w:lang w:val="lv-LV"/>
        </w:rPr>
      </w:pPr>
    </w:p>
    <w:p w14:paraId="0C42B0CB" w14:textId="77777777" w:rsidR="00164C5B" w:rsidRPr="00E8717C" w:rsidRDefault="00164C5B" w:rsidP="000C6F80">
      <w:pPr>
        <w:tabs>
          <w:tab w:val="left" w:pos="1134"/>
          <w:tab w:val="left" w:pos="1701"/>
        </w:tabs>
        <w:rPr>
          <w:noProof/>
          <w:lang w:val="lv-LV"/>
        </w:rPr>
      </w:pPr>
      <w:r w:rsidRPr="00E8717C">
        <w:rPr>
          <w:noProof/>
          <w:lang w:val="lv-LV"/>
        </w:rPr>
        <w:t>Vienmēr lietojiet šīs zāles tieši tā, kā ārsts Jums teicis. Neskaidrību gadījumā vaicājiet ārstam vai farmaceitam.</w:t>
      </w:r>
    </w:p>
    <w:p w14:paraId="75850926" w14:textId="77777777" w:rsidR="00164C5B" w:rsidRPr="00E8717C" w:rsidRDefault="00164C5B" w:rsidP="000C6F80">
      <w:pPr>
        <w:tabs>
          <w:tab w:val="left" w:pos="1134"/>
          <w:tab w:val="left" w:pos="1701"/>
        </w:tabs>
        <w:rPr>
          <w:bCs/>
          <w:noProof/>
          <w:lang w:val="lv-LV"/>
        </w:rPr>
      </w:pPr>
    </w:p>
    <w:p w14:paraId="0BBCF9DC" w14:textId="77777777" w:rsidR="00164C5B" w:rsidRPr="00E8717C" w:rsidRDefault="00164C5B" w:rsidP="000C6F80">
      <w:pPr>
        <w:keepNext/>
        <w:tabs>
          <w:tab w:val="left" w:pos="1134"/>
          <w:tab w:val="left" w:pos="1701"/>
        </w:tabs>
        <w:rPr>
          <w:b/>
          <w:noProof/>
          <w:lang w:val="lv-LV"/>
        </w:rPr>
      </w:pPr>
      <w:r w:rsidRPr="00E8717C">
        <w:rPr>
          <w:b/>
          <w:noProof/>
          <w:lang w:val="lv-LV"/>
        </w:rPr>
        <w:t>Cik lielu daudzumu zāļu lietot</w:t>
      </w:r>
    </w:p>
    <w:p w14:paraId="6BCA148E" w14:textId="77777777" w:rsidR="00164C5B" w:rsidRPr="00E8717C" w:rsidRDefault="00164C5B" w:rsidP="000C6F80">
      <w:pPr>
        <w:tabs>
          <w:tab w:val="left" w:pos="1134"/>
          <w:tab w:val="left" w:pos="1701"/>
        </w:tabs>
        <w:rPr>
          <w:noProof/>
          <w:lang w:val="lv-LV"/>
        </w:rPr>
      </w:pPr>
      <w:r w:rsidRPr="00E8717C">
        <w:rPr>
          <w:noProof/>
          <w:lang w:val="lv-LV"/>
        </w:rPr>
        <w:t>Ieteicamā deva ir 1000 mg (</w:t>
      </w:r>
      <w:r w:rsidR="00AB3119" w:rsidRPr="00E8717C">
        <w:rPr>
          <w:noProof/>
          <w:lang w:val="lv-LV"/>
        </w:rPr>
        <w:t xml:space="preserve">divas </w:t>
      </w:r>
      <w:r w:rsidRPr="00E8717C">
        <w:rPr>
          <w:noProof/>
          <w:lang w:val="lv-LV"/>
        </w:rPr>
        <w:t>tabletes) vienu reizi dienā.</w:t>
      </w:r>
    </w:p>
    <w:p w14:paraId="42838F29" w14:textId="77777777" w:rsidR="00164C5B" w:rsidRPr="00E8717C" w:rsidRDefault="00164C5B" w:rsidP="000C6F80">
      <w:pPr>
        <w:tabs>
          <w:tab w:val="left" w:pos="1134"/>
          <w:tab w:val="left" w:pos="1701"/>
        </w:tabs>
        <w:rPr>
          <w:bCs/>
          <w:noProof/>
          <w:lang w:val="lv-LV"/>
        </w:rPr>
      </w:pPr>
    </w:p>
    <w:p w14:paraId="4C17F03C" w14:textId="77777777" w:rsidR="00164C5B" w:rsidRPr="00E8717C" w:rsidRDefault="00164C5B" w:rsidP="000C6F80">
      <w:pPr>
        <w:keepNext/>
        <w:tabs>
          <w:tab w:val="left" w:pos="1134"/>
          <w:tab w:val="left" w:pos="1701"/>
        </w:tabs>
        <w:rPr>
          <w:b/>
          <w:bCs/>
          <w:noProof/>
          <w:lang w:val="lv-LV"/>
        </w:rPr>
      </w:pPr>
      <w:r w:rsidRPr="00E8717C">
        <w:rPr>
          <w:b/>
          <w:bCs/>
          <w:noProof/>
          <w:lang w:val="lv-LV"/>
        </w:rPr>
        <w:t>Šo zāļu lietošana</w:t>
      </w:r>
    </w:p>
    <w:p w14:paraId="4D680D8E" w14:textId="77777777" w:rsidR="00164C5B" w:rsidRPr="00E8717C" w:rsidRDefault="00164C5B" w:rsidP="000C6F80">
      <w:pPr>
        <w:numPr>
          <w:ilvl w:val="0"/>
          <w:numId w:val="7"/>
        </w:numPr>
        <w:tabs>
          <w:tab w:val="left" w:pos="1134"/>
          <w:tab w:val="left" w:pos="1701"/>
        </w:tabs>
        <w:ind w:left="567" w:hanging="567"/>
        <w:rPr>
          <w:noProof/>
          <w:lang w:val="lv-LV"/>
        </w:rPr>
      </w:pPr>
      <w:r w:rsidRPr="00E8717C">
        <w:rPr>
          <w:noProof/>
          <w:lang w:val="lv-LV"/>
        </w:rPr>
        <w:t>Šīs zāles jālieto iekšķīgi caur muti.</w:t>
      </w:r>
    </w:p>
    <w:p w14:paraId="2BDCDFAC" w14:textId="77777777" w:rsidR="00164C5B" w:rsidRPr="00E8717C" w:rsidRDefault="001D36B3" w:rsidP="000C6F80">
      <w:pPr>
        <w:numPr>
          <w:ilvl w:val="0"/>
          <w:numId w:val="7"/>
        </w:numPr>
        <w:tabs>
          <w:tab w:val="left" w:pos="1134"/>
          <w:tab w:val="left" w:pos="1701"/>
        </w:tabs>
        <w:ind w:left="567" w:hanging="567"/>
        <w:rPr>
          <w:noProof/>
          <w:lang w:val="lv-LV"/>
        </w:rPr>
      </w:pPr>
      <w:r>
        <w:rPr>
          <w:b/>
          <w:bCs/>
          <w:noProof/>
          <w:lang w:val="lv-LV"/>
        </w:rPr>
        <w:t>Abiraterone Accord</w:t>
      </w:r>
      <w:r w:rsidR="00164C5B" w:rsidRPr="00E8717C" w:rsidDel="003846C4">
        <w:rPr>
          <w:b/>
          <w:bCs/>
          <w:noProof/>
          <w:lang w:val="lv-LV"/>
        </w:rPr>
        <w:t xml:space="preserve"> </w:t>
      </w:r>
      <w:r w:rsidR="00164C5B" w:rsidRPr="00E8717C">
        <w:rPr>
          <w:b/>
          <w:bCs/>
          <w:noProof/>
          <w:lang w:val="lv-LV"/>
        </w:rPr>
        <w:t>nedrīkst lietot kopā ar ēdienu</w:t>
      </w:r>
      <w:r w:rsidR="00164C5B" w:rsidRPr="00E8717C">
        <w:rPr>
          <w:noProof/>
          <w:lang w:val="lv-LV"/>
        </w:rPr>
        <w:t>.</w:t>
      </w:r>
    </w:p>
    <w:p w14:paraId="537D9037" w14:textId="77777777" w:rsidR="00164C5B" w:rsidRPr="00E8717C" w:rsidRDefault="00164C5B" w:rsidP="000C6F80">
      <w:pPr>
        <w:numPr>
          <w:ilvl w:val="0"/>
          <w:numId w:val="7"/>
        </w:numPr>
        <w:tabs>
          <w:tab w:val="left" w:pos="1134"/>
          <w:tab w:val="left" w:pos="1701"/>
        </w:tabs>
        <w:ind w:left="567" w:hanging="567"/>
        <w:rPr>
          <w:noProof/>
          <w:lang w:val="lv-LV"/>
        </w:rPr>
      </w:pPr>
      <w:r w:rsidRPr="00E8717C">
        <w:rPr>
          <w:b/>
          <w:noProof/>
          <w:lang w:val="lv-LV" w:eastAsia="zh-CN"/>
        </w:rPr>
        <w:t xml:space="preserve">Lietojiet </w:t>
      </w:r>
      <w:r w:rsidR="001D36B3">
        <w:rPr>
          <w:b/>
          <w:bCs/>
          <w:noProof/>
          <w:lang w:val="lv-LV"/>
        </w:rPr>
        <w:t>Abiraterone Accord</w:t>
      </w:r>
      <w:r w:rsidRPr="00E8717C" w:rsidDel="003846C4">
        <w:rPr>
          <w:b/>
          <w:noProof/>
          <w:lang w:val="lv-LV" w:eastAsia="zh-CN"/>
        </w:rPr>
        <w:t xml:space="preserve"> </w:t>
      </w:r>
      <w:r w:rsidRPr="00E8717C">
        <w:rPr>
          <w:b/>
          <w:noProof/>
          <w:lang w:val="lv-LV" w:eastAsia="zh-CN"/>
        </w:rPr>
        <w:t xml:space="preserve">vismaz </w:t>
      </w:r>
      <w:r w:rsidR="00452EE6" w:rsidRPr="00E8717C">
        <w:rPr>
          <w:b/>
          <w:noProof/>
          <w:lang w:val="lv-LV" w:eastAsia="zh-CN"/>
        </w:rPr>
        <w:t xml:space="preserve">vienu stundu pirms vai vismaz </w:t>
      </w:r>
      <w:r w:rsidRPr="00E8717C">
        <w:rPr>
          <w:b/>
          <w:noProof/>
          <w:lang w:val="lv-LV" w:eastAsia="zh-CN"/>
        </w:rPr>
        <w:t>divas stundas pēc ēšanas</w:t>
      </w:r>
      <w:r w:rsidRPr="00E8717C">
        <w:rPr>
          <w:b/>
          <w:noProof/>
          <w:lang w:val="lv-LV"/>
        </w:rPr>
        <w:t xml:space="preserve"> </w:t>
      </w:r>
      <w:r w:rsidRPr="00E8717C">
        <w:rPr>
          <w:bCs/>
          <w:noProof/>
          <w:lang w:val="lv-LV"/>
        </w:rPr>
        <w:t>(skatīt 2. punktā "</w:t>
      </w:r>
      <w:r w:rsidRPr="00E8717C">
        <w:rPr>
          <w:b/>
          <w:bCs/>
          <w:noProof/>
          <w:lang w:val="lv-LV"/>
        </w:rPr>
        <w:t xml:space="preserve"> </w:t>
      </w:r>
      <w:r w:rsidR="001D36B3">
        <w:rPr>
          <w:bCs/>
          <w:noProof/>
          <w:lang w:val="lv-LV"/>
        </w:rPr>
        <w:t>Abiraterone Accord</w:t>
      </w:r>
      <w:r w:rsidRPr="00E8717C" w:rsidDel="003846C4">
        <w:rPr>
          <w:bCs/>
          <w:noProof/>
          <w:lang w:val="lv-LV"/>
        </w:rPr>
        <w:t xml:space="preserve"> </w:t>
      </w:r>
      <w:r w:rsidRPr="00E8717C">
        <w:rPr>
          <w:bCs/>
          <w:noProof/>
          <w:lang w:val="lv-LV"/>
        </w:rPr>
        <w:t>kopā ar uzturu").</w:t>
      </w:r>
    </w:p>
    <w:p w14:paraId="131279CE" w14:textId="77777777" w:rsidR="00164C5B" w:rsidRPr="00E8717C" w:rsidRDefault="00164C5B" w:rsidP="000C6F80">
      <w:pPr>
        <w:numPr>
          <w:ilvl w:val="0"/>
          <w:numId w:val="7"/>
        </w:numPr>
        <w:tabs>
          <w:tab w:val="left" w:pos="1134"/>
          <w:tab w:val="left" w:pos="1701"/>
        </w:tabs>
        <w:ind w:left="567" w:hanging="567"/>
        <w:rPr>
          <w:noProof/>
          <w:lang w:val="lv-LV"/>
        </w:rPr>
      </w:pPr>
      <w:r w:rsidRPr="00E8717C">
        <w:rPr>
          <w:noProof/>
          <w:lang w:val="lv-LV"/>
        </w:rPr>
        <w:t>Tabletes jānorij veselas, uzdzerot ūdeni.</w:t>
      </w:r>
    </w:p>
    <w:p w14:paraId="46D795EC" w14:textId="77777777" w:rsidR="00164C5B" w:rsidRPr="00E8717C" w:rsidRDefault="00164C5B" w:rsidP="000C6F80">
      <w:pPr>
        <w:numPr>
          <w:ilvl w:val="0"/>
          <w:numId w:val="7"/>
        </w:numPr>
        <w:tabs>
          <w:tab w:val="left" w:pos="1134"/>
          <w:tab w:val="left" w:pos="1701"/>
        </w:tabs>
        <w:ind w:left="567" w:hanging="567"/>
        <w:rPr>
          <w:noProof/>
          <w:lang w:val="lv-LV"/>
        </w:rPr>
      </w:pPr>
      <w:r w:rsidRPr="00E8717C">
        <w:rPr>
          <w:noProof/>
          <w:lang w:val="lv-LV"/>
        </w:rPr>
        <w:t>Nesadaliet tabletes.</w:t>
      </w:r>
    </w:p>
    <w:p w14:paraId="579F6084" w14:textId="77777777" w:rsidR="00164C5B" w:rsidRPr="00E8717C" w:rsidRDefault="001D36B3" w:rsidP="000C6F80">
      <w:pPr>
        <w:numPr>
          <w:ilvl w:val="0"/>
          <w:numId w:val="7"/>
        </w:numPr>
        <w:tabs>
          <w:tab w:val="left" w:pos="1134"/>
          <w:tab w:val="left" w:pos="1701"/>
        </w:tabs>
        <w:ind w:left="567" w:hanging="567"/>
        <w:rPr>
          <w:noProof/>
          <w:lang w:val="lv-LV"/>
        </w:rPr>
      </w:pPr>
      <w:r>
        <w:rPr>
          <w:bCs/>
          <w:noProof/>
          <w:lang w:val="lv-LV"/>
        </w:rPr>
        <w:t>Abiraterone Accord</w:t>
      </w:r>
      <w:r w:rsidR="00164C5B" w:rsidRPr="00E8717C" w:rsidDel="003846C4">
        <w:rPr>
          <w:bCs/>
          <w:noProof/>
          <w:lang w:val="lv-LV"/>
        </w:rPr>
        <w:t xml:space="preserve"> </w:t>
      </w:r>
      <w:r w:rsidR="00164C5B" w:rsidRPr="00E8717C">
        <w:rPr>
          <w:noProof/>
          <w:lang w:val="lv-LV"/>
        </w:rPr>
        <w:t xml:space="preserve">lieto </w:t>
      </w:r>
      <w:r w:rsidR="0085086B" w:rsidRPr="00E8717C">
        <w:rPr>
          <w:noProof/>
          <w:lang w:val="lv-LV"/>
        </w:rPr>
        <w:t xml:space="preserve">vienlaicīgi </w:t>
      </w:r>
      <w:r w:rsidR="00164C5B" w:rsidRPr="00E8717C">
        <w:rPr>
          <w:noProof/>
          <w:lang w:val="lv-LV"/>
        </w:rPr>
        <w:t>ar zālēm prednizonu vai prednizolonu. Lietojiet</w:t>
      </w:r>
      <w:r w:rsidR="00164C5B" w:rsidRPr="00E8717C">
        <w:rPr>
          <w:i/>
          <w:iCs/>
          <w:noProof/>
          <w:lang w:val="lv-LV"/>
        </w:rPr>
        <w:t xml:space="preserve"> </w:t>
      </w:r>
      <w:r w:rsidR="00164C5B" w:rsidRPr="00E8717C">
        <w:rPr>
          <w:noProof/>
          <w:lang w:val="lv-LV"/>
        </w:rPr>
        <w:t>prednizonu vai prednizolonu tieši tā, kā ārsts Jums stāstījis.</w:t>
      </w:r>
    </w:p>
    <w:p w14:paraId="1846835E" w14:textId="77777777" w:rsidR="00164C5B" w:rsidRPr="00E8717C" w:rsidRDefault="001D36B3" w:rsidP="000C6F80">
      <w:pPr>
        <w:numPr>
          <w:ilvl w:val="0"/>
          <w:numId w:val="7"/>
        </w:numPr>
        <w:tabs>
          <w:tab w:val="left" w:pos="1134"/>
          <w:tab w:val="left" w:pos="1701"/>
        </w:tabs>
        <w:ind w:left="567" w:hanging="567"/>
        <w:rPr>
          <w:bCs/>
          <w:noProof/>
          <w:lang w:val="lv-LV"/>
        </w:rPr>
      </w:pPr>
      <w:r>
        <w:rPr>
          <w:bCs/>
          <w:noProof/>
          <w:lang w:val="lv-LV"/>
        </w:rPr>
        <w:t>Abiraterone Accord</w:t>
      </w:r>
      <w:r w:rsidR="00164C5B" w:rsidRPr="00E8717C" w:rsidDel="003846C4">
        <w:rPr>
          <w:bCs/>
          <w:noProof/>
          <w:lang w:val="lv-LV"/>
        </w:rPr>
        <w:t xml:space="preserve"> </w:t>
      </w:r>
      <w:r w:rsidR="00164C5B" w:rsidRPr="00E8717C">
        <w:rPr>
          <w:bCs/>
          <w:noProof/>
          <w:lang w:val="lv-LV"/>
        </w:rPr>
        <w:t>lietošanas laikā katru dienu jālieto prednizons vai prednizolons.</w:t>
      </w:r>
    </w:p>
    <w:p w14:paraId="642A77B3" w14:textId="77777777" w:rsidR="00164C5B" w:rsidRPr="00E8717C" w:rsidRDefault="00164C5B" w:rsidP="000C6F80">
      <w:pPr>
        <w:numPr>
          <w:ilvl w:val="0"/>
          <w:numId w:val="7"/>
        </w:numPr>
        <w:tabs>
          <w:tab w:val="left" w:pos="1134"/>
          <w:tab w:val="left" w:pos="1701"/>
        </w:tabs>
        <w:ind w:left="567" w:hanging="567"/>
        <w:rPr>
          <w:bCs/>
          <w:noProof/>
          <w:lang w:val="lv-LV"/>
        </w:rPr>
      </w:pPr>
      <w:r w:rsidRPr="00E8717C">
        <w:rPr>
          <w:bCs/>
          <w:noProof/>
          <w:lang w:val="lv-LV"/>
        </w:rPr>
        <w:t>Ārkārtējas medicīniskas situācijas gadījumā var būt nepieciešams mainīt Jūsu lietoto prednizona vai prednizolona daudzumu. Ja Jums būs jāmaina lietojamais prednizona vai prednizolona daudzums, ārsts Jūs par to informēs. Nepārtrauciet prednizona vai prednizolona lietošanu, ja vien to neliek darīt Jūsu ārsts.</w:t>
      </w:r>
    </w:p>
    <w:p w14:paraId="4C3F03F7" w14:textId="77777777" w:rsidR="00164C5B" w:rsidRPr="00E8717C" w:rsidRDefault="00164C5B" w:rsidP="000C6F80">
      <w:pPr>
        <w:tabs>
          <w:tab w:val="left" w:pos="1134"/>
          <w:tab w:val="left" w:pos="1701"/>
        </w:tabs>
        <w:rPr>
          <w:noProof/>
          <w:lang w:val="lv-LV"/>
        </w:rPr>
      </w:pPr>
    </w:p>
    <w:p w14:paraId="2887F0D3" w14:textId="77777777" w:rsidR="00164C5B" w:rsidRPr="00E8717C" w:rsidRDefault="001D36B3" w:rsidP="000C6F80">
      <w:pPr>
        <w:tabs>
          <w:tab w:val="left" w:pos="1134"/>
          <w:tab w:val="left" w:pos="1701"/>
        </w:tabs>
        <w:rPr>
          <w:noProof/>
          <w:lang w:val="lv-LV"/>
        </w:rPr>
      </w:pPr>
      <w:r>
        <w:rPr>
          <w:bCs/>
          <w:noProof/>
          <w:lang w:val="lv-LV"/>
        </w:rPr>
        <w:t>Abiraterone Accord</w:t>
      </w:r>
      <w:r w:rsidR="00164C5B" w:rsidRPr="00E8717C" w:rsidDel="003846C4">
        <w:rPr>
          <w:bCs/>
          <w:noProof/>
          <w:lang w:val="lv-LV"/>
        </w:rPr>
        <w:t xml:space="preserve"> </w:t>
      </w:r>
      <w:r w:rsidR="00164C5B" w:rsidRPr="00E8717C">
        <w:rPr>
          <w:noProof/>
          <w:lang w:val="lv-LV"/>
        </w:rPr>
        <w:t>un prednizona vai prednizolona lietošanas laikā ārsts var parakstīt Jums arī citas zāles.</w:t>
      </w:r>
    </w:p>
    <w:p w14:paraId="022E9D2E" w14:textId="77777777" w:rsidR="00164C5B" w:rsidRPr="00E8717C" w:rsidRDefault="00164C5B" w:rsidP="000C6F80">
      <w:pPr>
        <w:tabs>
          <w:tab w:val="left" w:pos="1134"/>
          <w:tab w:val="left" w:pos="1701"/>
        </w:tabs>
        <w:rPr>
          <w:noProof/>
          <w:lang w:val="lv-LV"/>
        </w:rPr>
      </w:pPr>
    </w:p>
    <w:p w14:paraId="5150AEF9" w14:textId="77777777" w:rsidR="00164C5B" w:rsidRPr="00E8717C" w:rsidRDefault="00164C5B" w:rsidP="000C6F80">
      <w:pPr>
        <w:keepNext/>
        <w:tabs>
          <w:tab w:val="left" w:pos="1134"/>
          <w:tab w:val="left" w:pos="1701"/>
        </w:tabs>
        <w:rPr>
          <w:b/>
          <w:bCs/>
          <w:noProof/>
          <w:lang w:val="lv-LV"/>
        </w:rPr>
      </w:pPr>
      <w:r w:rsidRPr="00E8717C">
        <w:rPr>
          <w:b/>
          <w:bCs/>
          <w:noProof/>
          <w:lang w:val="lv-LV"/>
        </w:rPr>
        <w:t xml:space="preserve">Ja esat lietojis </w:t>
      </w:r>
      <w:r w:rsidR="001D36B3">
        <w:rPr>
          <w:b/>
          <w:bCs/>
          <w:noProof/>
          <w:lang w:val="lv-LV"/>
        </w:rPr>
        <w:t>Abiraterone Accord</w:t>
      </w:r>
      <w:r w:rsidRPr="00E8717C" w:rsidDel="003846C4">
        <w:rPr>
          <w:bCs/>
          <w:noProof/>
          <w:lang w:val="lv-LV"/>
        </w:rPr>
        <w:t xml:space="preserve"> </w:t>
      </w:r>
      <w:r w:rsidRPr="00E8717C">
        <w:rPr>
          <w:b/>
          <w:bCs/>
          <w:noProof/>
          <w:lang w:val="lv-LV"/>
        </w:rPr>
        <w:t>vairāk nekā noteikts</w:t>
      </w:r>
    </w:p>
    <w:p w14:paraId="1F556851" w14:textId="77777777" w:rsidR="00164C5B" w:rsidRPr="00E8717C" w:rsidRDefault="00164C5B" w:rsidP="000C6F80">
      <w:pPr>
        <w:tabs>
          <w:tab w:val="left" w:pos="1134"/>
          <w:tab w:val="left" w:pos="1701"/>
        </w:tabs>
        <w:rPr>
          <w:noProof/>
          <w:lang w:val="lv-LV"/>
        </w:rPr>
      </w:pPr>
      <w:r w:rsidRPr="00E8717C">
        <w:rPr>
          <w:noProof/>
          <w:lang w:val="lv-LV"/>
        </w:rPr>
        <w:t>Ja esat lietojis vairāk nekā noteikts, konsultējieties ar ārstu vai tūlīt dodieties uz slimnīcu.</w:t>
      </w:r>
    </w:p>
    <w:p w14:paraId="2A8FBE73" w14:textId="77777777" w:rsidR="00164C5B" w:rsidRPr="00E8717C" w:rsidRDefault="00164C5B" w:rsidP="000C6F80">
      <w:pPr>
        <w:numPr>
          <w:ilvl w:val="12"/>
          <w:numId w:val="0"/>
        </w:numPr>
        <w:tabs>
          <w:tab w:val="left" w:pos="1134"/>
          <w:tab w:val="left" w:pos="1701"/>
        </w:tabs>
        <w:outlineLvl w:val="0"/>
        <w:rPr>
          <w:noProof/>
          <w:lang w:val="lv-LV"/>
        </w:rPr>
      </w:pPr>
    </w:p>
    <w:p w14:paraId="6789FF24" w14:textId="77777777" w:rsidR="00164C5B" w:rsidRPr="00E8717C" w:rsidRDefault="00164C5B" w:rsidP="000C6F80">
      <w:pPr>
        <w:keepNext/>
        <w:numPr>
          <w:ilvl w:val="12"/>
          <w:numId w:val="0"/>
        </w:numPr>
        <w:tabs>
          <w:tab w:val="left" w:pos="1134"/>
          <w:tab w:val="left" w:pos="1701"/>
        </w:tabs>
        <w:rPr>
          <w:b/>
          <w:bCs/>
          <w:noProof/>
          <w:lang w:val="lv-LV"/>
        </w:rPr>
      </w:pPr>
      <w:r w:rsidRPr="00E8717C">
        <w:rPr>
          <w:b/>
          <w:bCs/>
          <w:noProof/>
          <w:lang w:val="lv-LV"/>
        </w:rPr>
        <w:t xml:space="preserve">Ja esat aizmirsis lietot </w:t>
      </w:r>
      <w:r w:rsidR="001D36B3">
        <w:rPr>
          <w:b/>
          <w:bCs/>
          <w:noProof/>
          <w:lang w:val="lv-LV"/>
        </w:rPr>
        <w:t>Abiraterone Accord</w:t>
      </w:r>
    </w:p>
    <w:p w14:paraId="340DFF37" w14:textId="77777777" w:rsidR="00164C5B" w:rsidRPr="00E8717C" w:rsidRDefault="00164C5B" w:rsidP="000C6F80">
      <w:pPr>
        <w:numPr>
          <w:ilvl w:val="0"/>
          <w:numId w:val="8"/>
        </w:numPr>
        <w:tabs>
          <w:tab w:val="left" w:pos="1134"/>
          <w:tab w:val="left" w:pos="1701"/>
        </w:tabs>
        <w:ind w:left="567" w:hanging="567"/>
        <w:rPr>
          <w:noProof/>
          <w:lang w:val="lv-LV"/>
        </w:rPr>
      </w:pPr>
      <w:r w:rsidRPr="00E8717C">
        <w:rPr>
          <w:noProof/>
          <w:lang w:val="lv-LV"/>
        </w:rPr>
        <w:t xml:space="preserve">Ja esat aizmirsis lietot </w:t>
      </w:r>
      <w:r w:rsidR="001D36B3">
        <w:rPr>
          <w:bCs/>
          <w:noProof/>
          <w:lang w:val="lv-LV"/>
        </w:rPr>
        <w:t>Abiraterone Accord</w:t>
      </w:r>
      <w:r w:rsidRPr="00E8717C" w:rsidDel="003846C4">
        <w:rPr>
          <w:bCs/>
          <w:noProof/>
          <w:lang w:val="lv-LV"/>
        </w:rPr>
        <w:t xml:space="preserve"> </w:t>
      </w:r>
      <w:r w:rsidRPr="00E8717C">
        <w:rPr>
          <w:noProof/>
          <w:lang w:val="lv-LV"/>
        </w:rPr>
        <w:t>vai prednizonu, vai prednizolonu, lietojiet ierasto devu nākamajā dienā.</w:t>
      </w:r>
    </w:p>
    <w:p w14:paraId="1804B37B" w14:textId="77777777" w:rsidR="00164C5B" w:rsidRPr="00E8717C" w:rsidRDefault="00164C5B" w:rsidP="000C6F80">
      <w:pPr>
        <w:numPr>
          <w:ilvl w:val="0"/>
          <w:numId w:val="8"/>
        </w:numPr>
        <w:tabs>
          <w:tab w:val="left" w:pos="1134"/>
          <w:tab w:val="left" w:pos="1701"/>
        </w:tabs>
        <w:ind w:left="567" w:hanging="567"/>
        <w:rPr>
          <w:noProof/>
          <w:lang w:val="lv-LV"/>
        </w:rPr>
      </w:pPr>
      <w:r w:rsidRPr="00E8717C">
        <w:rPr>
          <w:noProof/>
          <w:lang w:val="lv-LV"/>
        </w:rPr>
        <w:t xml:space="preserve">Ja esat aizmirsis lietot </w:t>
      </w:r>
      <w:r w:rsidR="001D36B3">
        <w:rPr>
          <w:bCs/>
          <w:noProof/>
          <w:lang w:val="lv-LV"/>
        </w:rPr>
        <w:t>Abiraterone Accord</w:t>
      </w:r>
      <w:r w:rsidRPr="00E8717C" w:rsidDel="003846C4">
        <w:rPr>
          <w:bCs/>
          <w:noProof/>
          <w:lang w:val="lv-LV"/>
        </w:rPr>
        <w:t xml:space="preserve"> </w:t>
      </w:r>
      <w:r w:rsidRPr="00E8717C">
        <w:rPr>
          <w:noProof/>
          <w:lang w:val="lv-LV"/>
        </w:rPr>
        <w:t>vai prednizonu, vai prednizolonu vairāk nekā vienu dienu, nekavējoties konsultējieties ar savu ārstu.</w:t>
      </w:r>
    </w:p>
    <w:p w14:paraId="076628A3" w14:textId="77777777" w:rsidR="00164C5B" w:rsidRPr="00E8717C" w:rsidRDefault="00164C5B" w:rsidP="000C6F80">
      <w:pPr>
        <w:tabs>
          <w:tab w:val="left" w:pos="1134"/>
          <w:tab w:val="left" w:pos="1701"/>
        </w:tabs>
        <w:rPr>
          <w:noProof/>
          <w:lang w:val="lv-LV"/>
        </w:rPr>
      </w:pPr>
    </w:p>
    <w:p w14:paraId="7531BC78" w14:textId="77777777" w:rsidR="00164C5B" w:rsidRPr="00E8717C" w:rsidRDefault="00164C5B" w:rsidP="000C6F80">
      <w:pPr>
        <w:keepNext/>
        <w:numPr>
          <w:ilvl w:val="12"/>
          <w:numId w:val="0"/>
        </w:numPr>
        <w:tabs>
          <w:tab w:val="left" w:pos="1134"/>
          <w:tab w:val="left" w:pos="1701"/>
        </w:tabs>
        <w:rPr>
          <w:b/>
          <w:bCs/>
          <w:noProof/>
          <w:szCs w:val="20"/>
          <w:lang w:val="lv-LV"/>
        </w:rPr>
      </w:pPr>
      <w:r w:rsidRPr="00E8717C">
        <w:rPr>
          <w:b/>
          <w:bCs/>
          <w:noProof/>
          <w:lang w:val="lv-LV"/>
        </w:rPr>
        <w:t xml:space="preserve">Ja pārtraucat lietot </w:t>
      </w:r>
      <w:r w:rsidR="001D36B3">
        <w:rPr>
          <w:b/>
          <w:bCs/>
          <w:noProof/>
          <w:lang w:val="lv-LV"/>
        </w:rPr>
        <w:t>Abiraterone Accord</w:t>
      </w:r>
    </w:p>
    <w:p w14:paraId="10183DD5" w14:textId="77777777" w:rsidR="00164C5B" w:rsidRPr="00E8717C" w:rsidRDefault="00164C5B" w:rsidP="000C6F80">
      <w:pPr>
        <w:tabs>
          <w:tab w:val="left" w:pos="1134"/>
          <w:tab w:val="left" w:pos="1701"/>
        </w:tabs>
        <w:rPr>
          <w:noProof/>
          <w:lang w:val="lv-LV"/>
        </w:rPr>
      </w:pPr>
      <w:r w:rsidRPr="00E8717C">
        <w:rPr>
          <w:noProof/>
          <w:lang w:val="lv-LV"/>
        </w:rPr>
        <w:t xml:space="preserve">Nepārtrauciet lietot </w:t>
      </w:r>
      <w:r w:rsidR="001D36B3">
        <w:rPr>
          <w:bCs/>
          <w:noProof/>
          <w:lang w:val="lv-LV"/>
        </w:rPr>
        <w:t>Abiraterone Accord</w:t>
      </w:r>
      <w:r w:rsidRPr="00E8717C" w:rsidDel="003846C4">
        <w:rPr>
          <w:bCs/>
          <w:noProof/>
          <w:lang w:val="lv-LV"/>
        </w:rPr>
        <w:t xml:space="preserve"> </w:t>
      </w:r>
      <w:r w:rsidRPr="00E8717C">
        <w:rPr>
          <w:noProof/>
          <w:lang w:val="lv-LV"/>
        </w:rPr>
        <w:t>vai prednizonu, vai prednizolonu, ja vien to neliek darīt Jūsu ārsts.</w:t>
      </w:r>
    </w:p>
    <w:p w14:paraId="0D08E023" w14:textId="77777777" w:rsidR="00164C5B" w:rsidRPr="00E8717C" w:rsidRDefault="00164C5B" w:rsidP="000C6F80">
      <w:pPr>
        <w:tabs>
          <w:tab w:val="left" w:pos="1134"/>
          <w:tab w:val="left" w:pos="1701"/>
        </w:tabs>
        <w:rPr>
          <w:noProof/>
          <w:lang w:val="lv-LV"/>
        </w:rPr>
      </w:pPr>
    </w:p>
    <w:p w14:paraId="288B4455" w14:textId="77777777" w:rsidR="00164C5B" w:rsidRPr="00E8717C" w:rsidRDefault="00164C5B" w:rsidP="000C6F80">
      <w:pPr>
        <w:tabs>
          <w:tab w:val="left" w:pos="1134"/>
          <w:tab w:val="left" w:pos="1701"/>
        </w:tabs>
        <w:rPr>
          <w:noProof/>
          <w:lang w:val="lv-LV"/>
        </w:rPr>
      </w:pPr>
      <w:r w:rsidRPr="00E8717C">
        <w:rPr>
          <w:noProof/>
          <w:lang w:val="lv-LV"/>
        </w:rPr>
        <w:t>Ja Jums ir kādi jautājumi par šo zāļu lietošanu, jautājiet ārstam vai farmaceitam.</w:t>
      </w:r>
    </w:p>
    <w:p w14:paraId="01C92B67" w14:textId="77777777" w:rsidR="00164C5B" w:rsidRPr="00E8717C" w:rsidRDefault="00164C5B" w:rsidP="000C6F80">
      <w:pPr>
        <w:tabs>
          <w:tab w:val="left" w:pos="1134"/>
          <w:tab w:val="left" w:pos="1701"/>
        </w:tabs>
        <w:rPr>
          <w:noProof/>
          <w:lang w:val="lv-LV"/>
        </w:rPr>
      </w:pPr>
    </w:p>
    <w:p w14:paraId="1D92BC94" w14:textId="77777777" w:rsidR="00164C5B" w:rsidRPr="00E8717C" w:rsidRDefault="00164C5B" w:rsidP="000C6F80">
      <w:pPr>
        <w:tabs>
          <w:tab w:val="left" w:pos="1134"/>
          <w:tab w:val="left" w:pos="1701"/>
        </w:tabs>
        <w:rPr>
          <w:noProof/>
          <w:lang w:val="lv-LV"/>
        </w:rPr>
      </w:pPr>
    </w:p>
    <w:p w14:paraId="2159290D" w14:textId="77777777" w:rsidR="00164C5B" w:rsidRPr="00E8717C" w:rsidRDefault="00164C5B" w:rsidP="000C6F80">
      <w:pPr>
        <w:keepNext/>
        <w:numPr>
          <w:ilvl w:val="12"/>
          <w:numId w:val="0"/>
        </w:numPr>
        <w:tabs>
          <w:tab w:val="left" w:pos="1134"/>
          <w:tab w:val="left" w:pos="1701"/>
        </w:tabs>
        <w:ind w:left="567" w:hanging="567"/>
        <w:rPr>
          <w:b/>
          <w:noProof/>
          <w:lang w:val="lv-LV"/>
        </w:rPr>
      </w:pPr>
      <w:r w:rsidRPr="00E8717C">
        <w:rPr>
          <w:b/>
          <w:bCs/>
          <w:noProof/>
          <w:lang w:val="lv-LV"/>
        </w:rPr>
        <w:t>4.</w:t>
      </w:r>
      <w:r w:rsidRPr="00E8717C">
        <w:rPr>
          <w:b/>
          <w:bCs/>
          <w:noProof/>
          <w:lang w:val="lv-LV"/>
        </w:rPr>
        <w:tab/>
        <w:t>Iespējamās blakusparādības</w:t>
      </w:r>
    </w:p>
    <w:p w14:paraId="74889370" w14:textId="77777777" w:rsidR="00164C5B" w:rsidRPr="00E8717C" w:rsidRDefault="00164C5B" w:rsidP="000C6F80">
      <w:pPr>
        <w:keepNext/>
        <w:tabs>
          <w:tab w:val="left" w:pos="1134"/>
          <w:tab w:val="left" w:pos="1701"/>
        </w:tabs>
        <w:rPr>
          <w:noProof/>
          <w:lang w:val="lv-LV"/>
        </w:rPr>
      </w:pPr>
    </w:p>
    <w:p w14:paraId="368D26F9" w14:textId="77777777" w:rsidR="00164C5B" w:rsidRPr="00E8717C" w:rsidRDefault="00164C5B" w:rsidP="000C6F80">
      <w:pPr>
        <w:tabs>
          <w:tab w:val="left" w:pos="1134"/>
          <w:tab w:val="left" w:pos="1701"/>
        </w:tabs>
        <w:rPr>
          <w:noProof/>
          <w:lang w:val="lv-LV"/>
        </w:rPr>
      </w:pPr>
      <w:r w:rsidRPr="00E8717C">
        <w:rPr>
          <w:noProof/>
          <w:lang w:val="lv-LV"/>
        </w:rPr>
        <w:t>Tāpat kā visas zāles, šīs zāles var izraisīt blakusparādības, kaut arī ne visiem tās izpaužas.</w:t>
      </w:r>
    </w:p>
    <w:p w14:paraId="601CFEE3" w14:textId="77777777" w:rsidR="00164C5B" w:rsidRPr="00E8717C" w:rsidRDefault="00164C5B" w:rsidP="000C6F80">
      <w:pPr>
        <w:tabs>
          <w:tab w:val="left" w:pos="1134"/>
          <w:tab w:val="left" w:pos="1701"/>
        </w:tabs>
        <w:rPr>
          <w:bCs/>
          <w:noProof/>
          <w:lang w:val="lv-LV"/>
        </w:rPr>
      </w:pPr>
    </w:p>
    <w:p w14:paraId="536B41E6" w14:textId="77777777" w:rsidR="00164C5B" w:rsidRPr="00E8717C" w:rsidRDefault="00164C5B" w:rsidP="000C6F80">
      <w:pPr>
        <w:keepNext/>
        <w:tabs>
          <w:tab w:val="left" w:pos="1134"/>
          <w:tab w:val="left" w:pos="1701"/>
        </w:tabs>
        <w:rPr>
          <w:b/>
          <w:noProof/>
          <w:lang w:val="lv-LV"/>
        </w:rPr>
      </w:pPr>
      <w:r w:rsidRPr="00E8717C">
        <w:rPr>
          <w:b/>
          <w:bCs/>
          <w:noProof/>
          <w:lang w:val="lv-LV"/>
        </w:rPr>
        <w:t xml:space="preserve">Pārtrauciet lietot </w:t>
      </w:r>
      <w:r w:rsidR="001D36B3">
        <w:rPr>
          <w:b/>
          <w:bCs/>
          <w:noProof/>
          <w:lang w:val="lv-LV"/>
        </w:rPr>
        <w:t xml:space="preserve">Abiraterone </w:t>
      </w:r>
      <w:r w:rsidR="001D36B3" w:rsidRPr="00E93A70">
        <w:rPr>
          <w:b/>
          <w:bCs/>
          <w:noProof/>
          <w:lang w:val="lv-LV"/>
        </w:rPr>
        <w:t>Accord</w:t>
      </w:r>
      <w:r w:rsidR="00CE10BB" w:rsidRPr="00E93A70">
        <w:rPr>
          <w:b/>
          <w:bCs/>
          <w:noProof/>
          <w:lang w:val="lv-LV"/>
        </w:rPr>
        <w:t xml:space="preserve"> </w:t>
      </w:r>
      <w:r w:rsidRPr="00063D6C">
        <w:rPr>
          <w:b/>
          <w:bCs/>
          <w:noProof/>
          <w:lang w:val="lv-LV"/>
        </w:rPr>
        <w:t>un</w:t>
      </w:r>
      <w:r w:rsidRPr="00E93A70">
        <w:rPr>
          <w:b/>
          <w:bCs/>
          <w:noProof/>
          <w:lang w:val="lv-LV"/>
        </w:rPr>
        <w:t xml:space="preserve"> nekavējoties</w:t>
      </w:r>
      <w:r w:rsidRPr="00E8717C">
        <w:rPr>
          <w:b/>
          <w:bCs/>
          <w:noProof/>
          <w:lang w:val="lv-LV"/>
        </w:rPr>
        <w:t xml:space="preserve"> sazinieties ar ārstu, ja </w:t>
      </w:r>
      <w:r w:rsidRPr="00E8717C">
        <w:rPr>
          <w:b/>
          <w:noProof/>
          <w:lang w:val="lv-LV"/>
        </w:rPr>
        <w:t>Jums rodas kaut kas no tālāk minētā:</w:t>
      </w:r>
    </w:p>
    <w:p w14:paraId="54CC02EC" w14:textId="77777777" w:rsidR="00164C5B" w:rsidRPr="00E8717C" w:rsidRDefault="00164C5B" w:rsidP="000C6F80">
      <w:pPr>
        <w:numPr>
          <w:ilvl w:val="0"/>
          <w:numId w:val="2"/>
        </w:numPr>
        <w:tabs>
          <w:tab w:val="left" w:pos="1134"/>
          <w:tab w:val="left" w:pos="1701"/>
        </w:tabs>
        <w:ind w:left="567" w:hanging="567"/>
        <w:rPr>
          <w:noProof/>
          <w:lang w:val="lv-LV"/>
        </w:rPr>
      </w:pPr>
      <w:r w:rsidRPr="00E8717C">
        <w:rPr>
          <w:noProof/>
          <w:lang w:val="lv-LV"/>
        </w:rPr>
        <w:t>muskuļu vājums, muskuļu raustīšanās vai sirdsklauves.</w:t>
      </w:r>
      <w:r w:rsidRPr="00E8717C">
        <w:rPr>
          <w:b/>
          <w:bCs/>
          <w:noProof/>
          <w:lang w:val="lv-LV"/>
        </w:rPr>
        <w:t xml:space="preserve"> </w:t>
      </w:r>
      <w:r w:rsidRPr="00E8717C">
        <w:rPr>
          <w:noProof/>
          <w:lang w:val="lv-LV"/>
        </w:rPr>
        <w:t>Tās var būt zema kālija līmeņa asinīs pazīmes.</w:t>
      </w:r>
    </w:p>
    <w:p w14:paraId="319906EE" w14:textId="77777777" w:rsidR="00164C5B" w:rsidRPr="00E8717C" w:rsidRDefault="00164C5B" w:rsidP="000C6F80">
      <w:pPr>
        <w:tabs>
          <w:tab w:val="left" w:pos="1134"/>
          <w:tab w:val="left" w:pos="1701"/>
        </w:tabs>
        <w:rPr>
          <w:bCs/>
          <w:noProof/>
          <w:lang w:val="lv-LV"/>
        </w:rPr>
      </w:pPr>
    </w:p>
    <w:p w14:paraId="56ABA137" w14:textId="77777777" w:rsidR="00164C5B" w:rsidRPr="00E8717C" w:rsidRDefault="00164C5B" w:rsidP="000C6F80">
      <w:pPr>
        <w:keepNext/>
        <w:tabs>
          <w:tab w:val="left" w:pos="1134"/>
          <w:tab w:val="left" w:pos="1701"/>
        </w:tabs>
        <w:rPr>
          <w:b/>
          <w:bCs/>
          <w:noProof/>
          <w:lang w:val="lv-LV"/>
        </w:rPr>
      </w:pPr>
      <w:r w:rsidRPr="00E8717C">
        <w:rPr>
          <w:b/>
          <w:bCs/>
          <w:noProof/>
          <w:lang w:val="lv-LV"/>
        </w:rPr>
        <w:t>Pārējās blakusparādības var būt šādas.</w:t>
      </w:r>
    </w:p>
    <w:p w14:paraId="1154A322" w14:textId="77777777" w:rsidR="00164C5B" w:rsidRPr="00E8717C" w:rsidRDefault="00164C5B" w:rsidP="000C6F80">
      <w:pPr>
        <w:keepNext/>
        <w:tabs>
          <w:tab w:val="left" w:pos="1134"/>
          <w:tab w:val="left" w:pos="1701"/>
        </w:tabs>
        <w:rPr>
          <w:noProof/>
          <w:lang w:val="lv-LV"/>
        </w:rPr>
      </w:pPr>
      <w:r w:rsidRPr="00E8717C">
        <w:rPr>
          <w:b/>
          <w:bCs/>
          <w:noProof/>
          <w:lang w:val="lv-LV"/>
        </w:rPr>
        <w:t xml:space="preserve">Ļoti bieži </w:t>
      </w:r>
      <w:r w:rsidRPr="00E8717C">
        <w:rPr>
          <w:noProof/>
          <w:lang w:val="lv-LV"/>
        </w:rPr>
        <w:t>(var rasties vairāk nekā 1 no 10 cilvēkiem):</w:t>
      </w:r>
    </w:p>
    <w:p w14:paraId="77031542" w14:textId="77777777" w:rsidR="00164C5B" w:rsidRPr="00E8717C" w:rsidRDefault="00164C5B" w:rsidP="000C6F80">
      <w:pPr>
        <w:tabs>
          <w:tab w:val="left" w:pos="1134"/>
          <w:tab w:val="left" w:pos="1701"/>
        </w:tabs>
        <w:rPr>
          <w:noProof/>
          <w:lang w:val="lv-LV"/>
        </w:rPr>
      </w:pPr>
      <w:r w:rsidRPr="00E8717C">
        <w:rPr>
          <w:noProof/>
          <w:lang w:val="lv-LV"/>
        </w:rPr>
        <w:t xml:space="preserve">šķidruma uzkrāšanās kājās vai pēdās, zems kālija līmenis asinīs, </w:t>
      </w:r>
      <w:r w:rsidR="008064B0" w:rsidRPr="00E8717C">
        <w:rPr>
          <w:noProof/>
          <w:lang w:val="lv-LV"/>
        </w:rPr>
        <w:t xml:space="preserve">paaugstināti aknu funkcionālie rādītāji, </w:t>
      </w:r>
      <w:r w:rsidRPr="00E8717C">
        <w:rPr>
          <w:noProof/>
          <w:lang w:val="lv-LV"/>
        </w:rPr>
        <w:t>augsts asinsspiediens, urīnceļu infekcija, caureja.</w:t>
      </w:r>
    </w:p>
    <w:p w14:paraId="4C5370DF" w14:textId="77777777" w:rsidR="00164C5B" w:rsidRPr="00E8717C" w:rsidRDefault="00164C5B" w:rsidP="000C6F80">
      <w:pPr>
        <w:keepNext/>
        <w:numPr>
          <w:ilvl w:val="12"/>
          <w:numId w:val="0"/>
        </w:numPr>
        <w:tabs>
          <w:tab w:val="left" w:pos="1134"/>
          <w:tab w:val="left" w:pos="1701"/>
        </w:tabs>
        <w:rPr>
          <w:noProof/>
          <w:lang w:val="lv-LV"/>
        </w:rPr>
      </w:pPr>
      <w:r w:rsidRPr="00E8717C">
        <w:rPr>
          <w:b/>
          <w:bCs/>
          <w:noProof/>
          <w:lang w:val="lv-LV"/>
        </w:rPr>
        <w:t xml:space="preserve">Bieži </w:t>
      </w:r>
      <w:r w:rsidRPr="00E8717C">
        <w:rPr>
          <w:noProof/>
          <w:lang w:val="lv-LV"/>
        </w:rPr>
        <w:t>(var rasties līdz 1 no 10 cilvēkiem):</w:t>
      </w:r>
    </w:p>
    <w:p w14:paraId="381E0A6E" w14:textId="77777777" w:rsidR="00164C5B" w:rsidRPr="00E8717C" w:rsidRDefault="00164C5B" w:rsidP="000C6F80">
      <w:pPr>
        <w:tabs>
          <w:tab w:val="left" w:pos="1134"/>
          <w:tab w:val="left" w:pos="1701"/>
        </w:tabs>
        <w:rPr>
          <w:noProof/>
          <w:lang w:val="lv-LV"/>
        </w:rPr>
      </w:pPr>
      <w:r w:rsidRPr="00E8717C">
        <w:rPr>
          <w:noProof/>
          <w:lang w:val="lv-LV"/>
        </w:rPr>
        <w:t xml:space="preserve">augsts tauku līmenis asinīs, sāpes </w:t>
      </w:r>
      <w:r w:rsidRPr="00063D6C">
        <w:rPr>
          <w:noProof/>
          <w:lang w:val="lv-LV"/>
        </w:rPr>
        <w:t>krū</w:t>
      </w:r>
      <w:r w:rsidR="00BA60C0" w:rsidRPr="00063D6C">
        <w:rPr>
          <w:noProof/>
          <w:lang w:val="lv-LV"/>
        </w:rPr>
        <w:t>škurvī</w:t>
      </w:r>
      <w:r w:rsidRPr="00063D6C">
        <w:rPr>
          <w:noProof/>
          <w:lang w:val="lv-LV"/>
        </w:rPr>
        <w:t>,</w:t>
      </w:r>
      <w:r w:rsidRPr="00E93A70">
        <w:rPr>
          <w:noProof/>
          <w:lang w:val="lv-LV"/>
        </w:rPr>
        <w:t xml:space="preserve"> </w:t>
      </w:r>
      <w:r w:rsidR="00BB1C1C" w:rsidRPr="00E93A70">
        <w:rPr>
          <w:noProof/>
          <w:lang w:val="lv-LV"/>
        </w:rPr>
        <w:t>neritmiska</w:t>
      </w:r>
      <w:r w:rsidR="003825A8" w:rsidRPr="00E8717C">
        <w:rPr>
          <w:noProof/>
          <w:lang w:val="lv-LV"/>
        </w:rPr>
        <w:t xml:space="preserve"> </w:t>
      </w:r>
      <w:r w:rsidRPr="00E8717C">
        <w:rPr>
          <w:noProof/>
          <w:lang w:val="lv-LV"/>
        </w:rPr>
        <w:t>sirdsdarbība</w:t>
      </w:r>
      <w:r w:rsidR="00EE3F19" w:rsidRPr="00E8717C">
        <w:rPr>
          <w:noProof/>
          <w:lang w:val="lv-LV"/>
        </w:rPr>
        <w:t xml:space="preserve"> (priekškambaru mirdzaritmij</w:t>
      </w:r>
      <w:r w:rsidR="00B92E0E" w:rsidRPr="00E8717C">
        <w:rPr>
          <w:noProof/>
          <w:lang w:val="lv-LV"/>
        </w:rPr>
        <w:t>a)</w:t>
      </w:r>
      <w:r w:rsidRPr="00E8717C">
        <w:rPr>
          <w:noProof/>
          <w:lang w:val="lv-LV"/>
        </w:rPr>
        <w:t>, sirds mazspēja, paātrināta sirdsdarbība, smagas infekcijas, ko sauc par sepsi, kaulu lūzumi, gremošanas traucējumi, asinis urīnā, izsitumi.</w:t>
      </w:r>
    </w:p>
    <w:p w14:paraId="7382FB9E" w14:textId="77777777" w:rsidR="00164C5B" w:rsidRPr="00E8717C" w:rsidRDefault="00164C5B" w:rsidP="000C6F80">
      <w:pPr>
        <w:keepNext/>
        <w:numPr>
          <w:ilvl w:val="12"/>
          <w:numId w:val="0"/>
        </w:numPr>
        <w:tabs>
          <w:tab w:val="left" w:pos="1134"/>
          <w:tab w:val="left" w:pos="1701"/>
        </w:tabs>
        <w:rPr>
          <w:noProof/>
          <w:lang w:val="lv-LV"/>
        </w:rPr>
      </w:pPr>
      <w:r w:rsidRPr="00E8717C">
        <w:rPr>
          <w:b/>
          <w:bCs/>
          <w:noProof/>
          <w:lang w:val="lv-LV"/>
        </w:rPr>
        <w:t>Retāk</w:t>
      </w:r>
      <w:r w:rsidRPr="00E8717C">
        <w:rPr>
          <w:noProof/>
          <w:lang w:val="lv-LV"/>
        </w:rPr>
        <w:t xml:space="preserve"> (var rasties līdz 1 no 100 cilvēkiem):</w:t>
      </w:r>
    </w:p>
    <w:p w14:paraId="02FBDE8E" w14:textId="77777777" w:rsidR="00164C5B" w:rsidRPr="00E8717C" w:rsidRDefault="00164C5B" w:rsidP="000C6F80">
      <w:pPr>
        <w:tabs>
          <w:tab w:val="left" w:pos="1134"/>
          <w:tab w:val="left" w:pos="1701"/>
        </w:tabs>
        <w:rPr>
          <w:noProof/>
          <w:lang w:val="lv-LV"/>
        </w:rPr>
      </w:pPr>
      <w:r w:rsidRPr="00E8717C">
        <w:rPr>
          <w:noProof/>
          <w:lang w:val="lv-LV"/>
        </w:rPr>
        <w:t xml:space="preserve">virsnieru darbības traucējumi (saistīti ar sāļu un ūdens līdzsvara traucējumiem), </w:t>
      </w:r>
      <w:r w:rsidR="003825A8" w:rsidRPr="00E8717C">
        <w:rPr>
          <w:noProof/>
          <w:lang w:val="lv-LV"/>
        </w:rPr>
        <w:t xml:space="preserve">sirds ritma </w:t>
      </w:r>
      <w:r w:rsidR="00BB1C1C" w:rsidRPr="00E8717C">
        <w:rPr>
          <w:noProof/>
          <w:lang w:val="lv-LV"/>
        </w:rPr>
        <w:t>traucējumi</w:t>
      </w:r>
      <w:r w:rsidR="003825A8" w:rsidRPr="00E8717C">
        <w:rPr>
          <w:noProof/>
          <w:lang w:val="lv-LV"/>
        </w:rPr>
        <w:t xml:space="preserve"> (aritmijas), </w:t>
      </w:r>
      <w:r w:rsidRPr="00E8717C">
        <w:rPr>
          <w:noProof/>
          <w:lang w:val="lv-LV"/>
        </w:rPr>
        <w:t>muskuļu vājums un/vai muskuļu sāpes.</w:t>
      </w:r>
    </w:p>
    <w:p w14:paraId="13958E55" w14:textId="77777777" w:rsidR="00164C5B" w:rsidRPr="00E8717C" w:rsidRDefault="00164C5B" w:rsidP="000C6F80">
      <w:pPr>
        <w:keepNext/>
        <w:numPr>
          <w:ilvl w:val="12"/>
          <w:numId w:val="0"/>
        </w:numPr>
        <w:tabs>
          <w:tab w:val="left" w:pos="1134"/>
          <w:tab w:val="left" w:pos="1701"/>
        </w:tabs>
        <w:rPr>
          <w:noProof/>
          <w:lang w:val="lv-LV"/>
        </w:rPr>
      </w:pPr>
      <w:r w:rsidRPr="00E8717C">
        <w:rPr>
          <w:b/>
          <w:noProof/>
          <w:lang w:val="lv-LV"/>
        </w:rPr>
        <w:t xml:space="preserve">Reti </w:t>
      </w:r>
      <w:r w:rsidRPr="00E8717C">
        <w:rPr>
          <w:noProof/>
          <w:lang w:val="lv-LV"/>
        </w:rPr>
        <w:t>(var rasties līdz 1 no 1000 cilvēkiem):</w:t>
      </w:r>
    </w:p>
    <w:p w14:paraId="6B8214D1" w14:textId="77777777" w:rsidR="00164C5B" w:rsidRPr="00E8717C" w:rsidRDefault="00164C5B" w:rsidP="000C6F80">
      <w:pPr>
        <w:numPr>
          <w:ilvl w:val="12"/>
          <w:numId w:val="0"/>
        </w:numPr>
        <w:tabs>
          <w:tab w:val="left" w:pos="1134"/>
          <w:tab w:val="left" w:pos="1701"/>
        </w:tabs>
        <w:rPr>
          <w:noProof/>
          <w:lang w:val="lv-LV"/>
        </w:rPr>
      </w:pPr>
      <w:r w:rsidRPr="00E8717C">
        <w:rPr>
          <w:noProof/>
          <w:lang w:val="lv-LV"/>
        </w:rPr>
        <w:t>plaušu kairinājums (ko sauc arī par alerģisku alveolītu);</w:t>
      </w:r>
    </w:p>
    <w:p w14:paraId="786580C5" w14:textId="77777777" w:rsidR="00164C5B" w:rsidRPr="00E8717C" w:rsidRDefault="00164C5B" w:rsidP="000C6F80">
      <w:pPr>
        <w:numPr>
          <w:ilvl w:val="12"/>
          <w:numId w:val="0"/>
        </w:numPr>
        <w:tabs>
          <w:tab w:val="left" w:pos="1134"/>
          <w:tab w:val="left" w:pos="1701"/>
        </w:tabs>
        <w:rPr>
          <w:noProof/>
          <w:lang w:val="lv-LV"/>
        </w:rPr>
      </w:pPr>
      <w:r w:rsidRPr="00E8717C">
        <w:rPr>
          <w:noProof/>
          <w:lang w:val="lv-LV"/>
        </w:rPr>
        <w:t>aknu mazspēja (ko sauc arī par akūtu aknu mazspēju).</w:t>
      </w:r>
    </w:p>
    <w:p w14:paraId="690A06AA" w14:textId="77777777" w:rsidR="00164C5B" w:rsidRPr="00E8717C" w:rsidRDefault="00164C5B" w:rsidP="000C6F80">
      <w:pPr>
        <w:keepNext/>
        <w:numPr>
          <w:ilvl w:val="12"/>
          <w:numId w:val="0"/>
        </w:numPr>
        <w:tabs>
          <w:tab w:val="left" w:pos="1134"/>
          <w:tab w:val="left" w:pos="1701"/>
        </w:tabs>
        <w:rPr>
          <w:noProof/>
          <w:szCs w:val="24"/>
          <w:lang w:val="lv-LV"/>
        </w:rPr>
      </w:pPr>
      <w:r w:rsidRPr="00E8717C">
        <w:rPr>
          <w:b/>
          <w:noProof/>
          <w:szCs w:val="24"/>
          <w:lang w:val="lv-LV"/>
        </w:rPr>
        <w:t xml:space="preserve">Nav zināmi </w:t>
      </w:r>
      <w:r w:rsidRPr="00E8717C">
        <w:rPr>
          <w:noProof/>
          <w:szCs w:val="24"/>
          <w:lang w:val="lv-LV"/>
        </w:rPr>
        <w:t>(biežumu nevar noteikt pēc pieejamiem datiem):</w:t>
      </w:r>
    </w:p>
    <w:p w14:paraId="40AEA6C3" w14:textId="77777777" w:rsidR="00164C5B" w:rsidRPr="00E8717C" w:rsidRDefault="00164C5B" w:rsidP="000C6F80">
      <w:pPr>
        <w:tabs>
          <w:tab w:val="left" w:pos="1134"/>
          <w:tab w:val="left" w:pos="1701"/>
        </w:tabs>
        <w:rPr>
          <w:noProof/>
          <w:lang w:val="lv-LV"/>
        </w:rPr>
      </w:pPr>
      <w:r w:rsidRPr="00E8717C">
        <w:rPr>
          <w:noProof/>
          <w:szCs w:val="24"/>
          <w:lang w:val="lv-LV"/>
        </w:rPr>
        <w:t>sirdslēkme, izmaiņas EKG (elektrokardiogrammā) (QT intervāla pagarināšanās</w:t>
      </w:r>
      <w:r w:rsidRPr="00734E25">
        <w:rPr>
          <w:noProof/>
          <w:szCs w:val="24"/>
          <w:lang w:val="lv-LV"/>
        </w:rPr>
        <w:t>)</w:t>
      </w:r>
      <w:r w:rsidR="00734E25" w:rsidRPr="00A56DA8">
        <w:rPr>
          <w:lang w:val="lv-LV"/>
        </w:rPr>
        <w:t xml:space="preserve"> un smagas alerģiskas reakcijas ar apgrūtinātu rīšanu vai elpošanu, sejas, lūpu, mēles vai rīkles pietūkumu vai ar niezošiem izsitumiem</w:t>
      </w:r>
      <w:r w:rsidRPr="00B30690">
        <w:rPr>
          <w:noProof/>
          <w:szCs w:val="24"/>
          <w:lang w:val="lv-LV"/>
        </w:rPr>
        <w:t>.</w:t>
      </w:r>
    </w:p>
    <w:p w14:paraId="07405C1D" w14:textId="77777777" w:rsidR="00164C5B" w:rsidRPr="00E8717C" w:rsidRDefault="00164C5B" w:rsidP="000C6F80">
      <w:pPr>
        <w:tabs>
          <w:tab w:val="left" w:pos="1134"/>
          <w:tab w:val="left" w:pos="1701"/>
        </w:tabs>
        <w:rPr>
          <w:noProof/>
          <w:lang w:val="lv-LV"/>
        </w:rPr>
      </w:pPr>
    </w:p>
    <w:p w14:paraId="4B1A6CC5" w14:textId="77777777" w:rsidR="00164C5B" w:rsidRPr="00E8717C" w:rsidRDefault="00164C5B" w:rsidP="000C6F80">
      <w:pPr>
        <w:tabs>
          <w:tab w:val="left" w:pos="1134"/>
          <w:tab w:val="left" w:pos="1701"/>
        </w:tabs>
        <w:rPr>
          <w:noProof/>
          <w:lang w:val="lv-LV"/>
        </w:rPr>
      </w:pPr>
      <w:r w:rsidRPr="00E8717C">
        <w:rPr>
          <w:noProof/>
          <w:lang w:val="lv-LV"/>
        </w:rPr>
        <w:t xml:space="preserve">Vīriešiem, kuriem ārstē prostatas vēzi, var rasties kaulu masas zudums. </w:t>
      </w:r>
      <w:r w:rsidR="001D36B3">
        <w:rPr>
          <w:noProof/>
          <w:lang w:val="lv-LV"/>
        </w:rPr>
        <w:t>Abiraterone Accord</w:t>
      </w:r>
      <w:r w:rsidRPr="00E8717C">
        <w:rPr>
          <w:noProof/>
          <w:lang w:val="lv-LV"/>
        </w:rPr>
        <w:t xml:space="preserve"> kombinācijā ar prednizonu vai prednizolonu var pastiprināt kaulu masas zudumu.</w:t>
      </w:r>
    </w:p>
    <w:p w14:paraId="4FCBB029" w14:textId="77777777" w:rsidR="00164C5B" w:rsidRPr="00E8717C" w:rsidRDefault="00164C5B" w:rsidP="000C6F80">
      <w:pPr>
        <w:numPr>
          <w:ilvl w:val="12"/>
          <w:numId w:val="0"/>
        </w:numPr>
        <w:tabs>
          <w:tab w:val="left" w:pos="1134"/>
          <w:tab w:val="left" w:pos="1701"/>
        </w:tabs>
        <w:rPr>
          <w:noProof/>
          <w:lang w:val="lv-LV"/>
        </w:rPr>
      </w:pPr>
    </w:p>
    <w:p w14:paraId="5431F2A1" w14:textId="77777777" w:rsidR="00164C5B" w:rsidRPr="00E8717C" w:rsidRDefault="00164C5B" w:rsidP="000C6F80">
      <w:pPr>
        <w:keepNext/>
        <w:rPr>
          <w:b/>
          <w:noProof/>
          <w:szCs w:val="24"/>
          <w:lang w:val="lv-LV"/>
        </w:rPr>
      </w:pPr>
      <w:r w:rsidRPr="00E8717C">
        <w:rPr>
          <w:b/>
          <w:noProof/>
          <w:szCs w:val="24"/>
          <w:lang w:val="lv-LV"/>
        </w:rPr>
        <w:t>Ziņošana par blakusparādībām</w:t>
      </w:r>
    </w:p>
    <w:p w14:paraId="1B35ED3F" w14:textId="77777777" w:rsidR="00164C5B" w:rsidRPr="00E8717C" w:rsidRDefault="00164C5B" w:rsidP="000C6F80">
      <w:pPr>
        <w:numPr>
          <w:ilvl w:val="12"/>
          <w:numId w:val="0"/>
        </w:numPr>
        <w:tabs>
          <w:tab w:val="left" w:pos="1134"/>
          <w:tab w:val="left" w:pos="1701"/>
        </w:tabs>
        <w:rPr>
          <w:noProof/>
          <w:lang w:val="lv-LV"/>
        </w:rPr>
      </w:pPr>
      <w:r w:rsidRPr="00E8717C">
        <w:rPr>
          <w:noProof/>
          <w:szCs w:val="24"/>
          <w:lang w:val="lv-LV"/>
        </w:rPr>
        <w:t xml:space="preserve">Ja Jums rodas jebkādas blakusparādības, konsultējieties ar ārstu vai farmaceitu. Tas attiecas arī uz iespējamajām blakusparādībām, kas nav minētas šajā instrukcijā. Jūs varat ziņot par blakusparādībām arī tieši, izmantojot </w:t>
      </w:r>
      <w:hyperlink r:id="rId22" w:history="1">
        <w:r w:rsidRPr="00E8717C">
          <w:rPr>
            <w:noProof/>
            <w:color w:val="0000FF"/>
            <w:szCs w:val="24"/>
            <w:highlight w:val="lightGray"/>
            <w:u w:val="single"/>
            <w:lang w:val="lv-LV"/>
          </w:rPr>
          <w:t>V pielikumā</w:t>
        </w:r>
      </w:hyperlink>
      <w:r w:rsidRPr="00E8717C">
        <w:rPr>
          <w:noProof/>
          <w:szCs w:val="24"/>
          <w:highlight w:val="lightGray"/>
          <w:lang w:val="lv-LV"/>
        </w:rPr>
        <w:t xml:space="preserve"> minēto nacionālās ziņošanas sistēmas kontaktinformāciju</w:t>
      </w:r>
      <w:r w:rsidRPr="00E8717C">
        <w:rPr>
          <w:noProof/>
          <w:szCs w:val="24"/>
          <w:lang w:val="lv-LV"/>
        </w:rPr>
        <w:t>. Ziņojot par blakusparādībām, Jūs varat palīdzēt nodrošināt daudz plašāku informāciju par šo zāļu drošumu.</w:t>
      </w:r>
    </w:p>
    <w:p w14:paraId="7EDB4CCB" w14:textId="77777777" w:rsidR="00164C5B" w:rsidRPr="00E8717C" w:rsidRDefault="00164C5B" w:rsidP="000C6F80">
      <w:pPr>
        <w:tabs>
          <w:tab w:val="left" w:pos="1134"/>
          <w:tab w:val="left" w:pos="1701"/>
        </w:tabs>
        <w:rPr>
          <w:noProof/>
          <w:lang w:val="lv-LV"/>
        </w:rPr>
      </w:pPr>
    </w:p>
    <w:p w14:paraId="3E1E0FD1" w14:textId="77777777" w:rsidR="00164C5B" w:rsidRPr="00E8717C" w:rsidRDefault="00164C5B" w:rsidP="000C6F80">
      <w:pPr>
        <w:tabs>
          <w:tab w:val="left" w:pos="1134"/>
          <w:tab w:val="left" w:pos="1701"/>
        </w:tabs>
        <w:rPr>
          <w:noProof/>
          <w:lang w:val="lv-LV"/>
        </w:rPr>
      </w:pPr>
    </w:p>
    <w:p w14:paraId="2251995F" w14:textId="77777777" w:rsidR="00164C5B" w:rsidRPr="00E8717C" w:rsidRDefault="00164C5B" w:rsidP="000C6F80">
      <w:pPr>
        <w:keepNext/>
        <w:numPr>
          <w:ilvl w:val="12"/>
          <w:numId w:val="0"/>
        </w:numPr>
        <w:tabs>
          <w:tab w:val="left" w:pos="1134"/>
          <w:tab w:val="left" w:pos="1701"/>
        </w:tabs>
        <w:ind w:left="567" w:hanging="567"/>
        <w:rPr>
          <w:b/>
          <w:bCs/>
          <w:noProof/>
          <w:lang w:val="lv-LV"/>
        </w:rPr>
      </w:pPr>
      <w:r w:rsidRPr="00E8717C">
        <w:rPr>
          <w:b/>
          <w:bCs/>
          <w:noProof/>
          <w:lang w:val="lv-LV"/>
        </w:rPr>
        <w:t>5.</w:t>
      </w:r>
      <w:r w:rsidRPr="00E8717C">
        <w:rPr>
          <w:b/>
          <w:bCs/>
          <w:noProof/>
          <w:lang w:val="lv-LV"/>
        </w:rPr>
        <w:tab/>
        <w:t xml:space="preserve">Kā uzglabāt </w:t>
      </w:r>
      <w:r w:rsidR="001D36B3">
        <w:rPr>
          <w:b/>
          <w:bCs/>
          <w:noProof/>
          <w:lang w:val="lv-LV"/>
        </w:rPr>
        <w:t>Abiraterone Accord</w:t>
      </w:r>
    </w:p>
    <w:p w14:paraId="2F75A030" w14:textId="77777777" w:rsidR="00164C5B" w:rsidRPr="00E8717C" w:rsidRDefault="00164C5B" w:rsidP="000C6F80">
      <w:pPr>
        <w:keepNext/>
        <w:numPr>
          <w:ilvl w:val="12"/>
          <w:numId w:val="0"/>
        </w:numPr>
        <w:tabs>
          <w:tab w:val="left" w:pos="1134"/>
          <w:tab w:val="left" w:pos="1701"/>
        </w:tabs>
        <w:rPr>
          <w:noProof/>
          <w:lang w:val="lv-LV"/>
        </w:rPr>
      </w:pPr>
    </w:p>
    <w:p w14:paraId="4E8F20A3" w14:textId="77777777" w:rsidR="00164C5B" w:rsidRPr="00E8717C" w:rsidRDefault="00164C5B" w:rsidP="000C6F80">
      <w:pPr>
        <w:numPr>
          <w:ilvl w:val="0"/>
          <w:numId w:val="8"/>
        </w:numPr>
        <w:tabs>
          <w:tab w:val="left" w:pos="1134"/>
          <w:tab w:val="left" w:pos="1701"/>
        </w:tabs>
        <w:ind w:left="567" w:hanging="567"/>
        <w:rPr>
          <w:noProof/>
          <w:lang w:val="lv-LV"/>
        </w:rPr>
      </w:pPr>
      <w:r w:rsidRPr="00E8717C">
        <w:rPr>
          <w:noProof/>
          <w:lang w:val="lv-LV"/>
        </w:rPr>
        <w:t>Uzglabāt šīs zāles bērniem neredzamā un nepieejamā vietā.</w:t>
      </w:r>
    </w:p>
    <w:p w14:paraId="63E3E6D4" w14:textId="77777777" w:rsidR="00164C5B" w:rsidRPr="00E8717C" w:rsidRDefault="00164C5B" w:rsidP="000C6F80">
      <w:pPr>
        <w:numPr>
          <w:ilvl w:val="0"/>
          <w:numId w:val="8"/>
        </w:numPr>
        <w:tabs>
          <w:tab w:val="left" w:pos="1134"/>
          <w:tab w:val="left" w:pos="1701"/>
        </w:tabs>
        <w:ind w:left="567" w:hanging="567"/>
        <w:rPr>
          <w:noProof/>
          <w:lang w:val="lv-LV"/>
        </w:rPr>
      </w:pPr>
      <w:r w:rsidRPr="00E8717C">
        <w:rPr>
          <w:noProof/>
          <w:lang w:val="lv-LV"/>
        </w:rPr>
        <w:t>Nelietot šīs zāles pēc derīguma termiņa beigām, kas norādīts uz kastītes</w:t>
      </w:r>
      <w:r w:rsidR="00C441A8" w:rsidRPr="00E8717C">
        <w:rPr>
          <w:noProof/>
          <w:lang w:val="lv-LV"/>
        </w:rPr>
        <w:t xml:space="preserve"> un blistera</w:t>
      </w:r>
      <w:r w:rsidR="006050FF">
        <w:rPr>
          <w:noProof/>
          <w:lang w:val="lv-LV"/>
        </w:rPr>
        <w:t xml:space="preserve"> pēc </w:t>
      </w:r>
      <w:r w:rsidR="006050FF" w:rsidRPr="00063D6C">
        <w:rPr>
          <w:noProof/>
          <w:lang w:val="lv-LV"/>
        </w:rPr>
        <w:t>EXP</w:t>
      </w:r>
      <w:r w:rsidRPr="00E8717C">
        <w:rPr>
          <w:noProof/>
          <w:lang w:val="lv-LV"/>
        </w:rPr>
        <w:t>. Derīguma termiņš attiecas uz norādītā mēneša pēdējo dienu.</w:t>
      </w:r>
    </w:p>
    <w:p w14:paraId="391B3626" w14:textId="77777777" w:rsidR="00164C5B" w:rsidRPr="00E8717C" w:rsidRDefault="00C441A8" w:rsidP="000C6F80">
      <w:pPr>
        <w:numPr>
          <w:ilvl w:val="0"/>
          <w:numId w:val="8"/>
        </w:numPr>
        <w:tabs>
          <w:tab w:val="left" w:pos="1134"/>
          <w:tab w:val="left" w:pos="1701"/>
        </w:tabs>
        <w:ind w:left="567" w:hanging="567"/>
        <w:rPr>
          <w:noProof/>
          <w:lang w:val="lv-LV"/>
        </w:rPr>
      </w:pPr>
      <w:r w:rsidRPr="00E8717C">
        <w:rPr>
          <w:noProof/>
          <w:lang w:val="lv-LV"/>
        </w:rPr>
        <w:t>Šīm zālēm nav nepieciešami īpaši uzglabāšanas apstākļi.</w:t>
      </w:r>
    </w:p>
    <w:p w14:paraId="63F90F31" w14:textId="77777777" w:rsidR="00164C5B" w:rsidRPr="00E8717C" w:rsidRDefault="00164C5B" w:rsidP="000C6F80">
      <w:pPr>
        <w:numPr>
          <w:ilvl w:val="0"/>
          <w:numId w:val="8"/>
        </w:numPr>
        <w:tabs>
          <w:tab w:val="left" w:pos="1134"/>
          <w:tab w:val="left" w:pos="1701"/>
        </w:tabs>
        <w:ind w:left="567" w:hanging="567"/>
        <w:rPr>
          <w:noProof/>
          <w:lang w:val="lv-LV"/>
        </w:rPr>
      </w:pPr>
      <w:r w:rsidRPr="00E8717C">
        <w:rPr>
          <w:noProof/>
          <w:lang w:val="lv-LV"/>
        </w:rPr>
        <w:t>Neizmetiet zāles kanalizācijā vai sadzīves atkritumos. Vaicājiet farmaceitam, kā izmest zāles, kuras vairs nelietojat. Šie pasākumi palīdzēs aizsargāt apkārtējo vidi.</w:t>
      </w:r>
    </w:p>
    <w:p w14:paraId="64C8BE43" w14:textId="77777777" w:rsidR="00164C5B" w:rsidRPr="00E8717C" w:rsidRDefault="00164C5B" w:rsidP="000C6F80">
      <w:pPr>
        <w:tabs>
          <w:tab w:val="left" w:pos="1134"/>
          <w:tab w:val="left" w:pos="1701"/>
        </w:tabs>
        <w:rPr>
          <w:noProof/>
          <w:lang w:val="lv-LV"/>
        </w:rPr>
      </w:pPr>
    </w:p>
    <w:p w14:paraId="04380D06" w14:textId="77777777" w:rsidR="00164C5B" w:rsidRPr="00E8717C" w:rsidRDefault="00164C5B" w:rsidP="000C6F80">
      <w:pPr>
        <w:tabs>
          <w:tab w:val="left" w:pos="1134"/>
          <w:tab w:val="left" w:pos="1701"/>
        </w:tabs>
        <w:rPr>
          <w:noProof/>
          <w:lang w:val="lv-LV"/>
        </w:rPr>
      </w:pPr>
    </w:p>
    <w:p w14:paraId="75585C3E" w14:textId="77777777" w:rsidR="00164C5B" w:rsidRPr="00E8717C" w:rsidRDefault="00164C5B" w:rsidP="000C6F80">
      <w:pPr>
        <w:keepNext/>
        <w:tabs>
          <w:tab w:val="left" w:pos="1134"/>
          <w:tab w:val="left" w:pos="1701"/>
        </w:tabs>
        <w:ind w:left="567" w:hanging="567"/>
        <w:rPr>
          <w:b/>
          <w:bCs/>
          <w:noProof/>
          <w:lang w:val="lv-LV"/>
        </w:rPr>
      </w:pPr>
      <w:r w:rsidRPr="00E8717C">
        <w:rPr>
          <w:b/>
          <w:bCs/>
          <w:noProof/>
          <w:lang w:val="lv-LV"/>
        </w:rPr>
        <w:t>6.</w:t>
      </w:r>
      <w:r w:rsidRPr="00E8717C">
        <w:rPr>
          <w:b/>
          <w:bCs/>
          <w:noProof/>
          <w:lang w:val="lv-LV"/>
        </w:rPr>
        <w:tab/>
      </w:r>
      <w:r w:rsidRPr="00E8717C">
        <w:rPr>
          <w:b/>
          <w:noProof/>
          <w:lang w:val="lv-LV"/>
        </w:rPr>
        <w:t>Iepakojuma saturs un cita informācija</w:t>
      </w:r>
    </w:p>
    <w:p w14:paraId="59D7B826" w14:textId="77777777" w:rsidR="00164C5B" w:rsidRPr="00E8717C" w:rsidRDefault="00164C5B" w:rsidP="000C6F80">
      <w:pPr>
        <w:keepNext/>
        <w:tabs>
          <w:tab w:val="left" w:pos="1134"/>
          <w:tab w:val="left" w:pos="1701"/>
        </w:tabs>
        <w:rPr>
          <w:bCs/>
          <w:noProof/>
          <w:lang w:val="lv-LV"/>
        </w:rPr>
      </w:pPr>
    </w:p>
    <w:p w14:paraId="43C06CEF" w14:textId="77777777" w:rsidR="00164C5B" w:rsidRPr="00E8717C" w:rsidRDefault="00164C5B" w:rsidP="000C6F80">
      <w:pPr>
        <w:keepNext/>
        <w:rPr>
          <w:b/>
          <w:noProof/>
          <w:lang w:val="lv-LV"/>
        </w:rPr>
      </w:pPr>
      <w:r w:rsidRPr="00E8717C">
        <w:rPr>
          <w:b/>
          <w:noProof/>
          <w:lang w:val="lv-LV"/>
        </w:rPr>
        <w:t xml:space="preserve">Ko </w:t>
      </w:r>
      <w:r w:rsidR="001D36B3">
        <w:rPr>
          <w:b/>
          <w:noProof/>
          <w:lang w:val="lv-LV"/>
        </w:rPr>
        <w:t>Abiraterone Accord</w:t>
      </w:r>
      <w:r w:rsidRPr="00E8717C">
        <w:rPr>
          <w:b/>
          <w:noProof/>
          <w:lang w:val="lv-LV"/>
        </w:rPr>
        <w:t xml:space="preserve"> satur</w:t>
      </w:r>
    </w:p>
    <w:p w14:paraId="481FF294" w14:textId="77777777" w:rsidR="00164C5B" w:rsidRPr="00E8717C" w:rsidRDefault="00164C5B" w:rsidP="000C6F80">
      <w:pPr>
        <w:numPr>
          <w:ilvl w:val="0"/>
          <w:numId w:val="22"/>
        </w:numPr>
        <w:tabs>
          <w:tab w:val="clear" w:pos="567"/>
        </w:tabs>
        <w:ind w:left="567" w:hanging="567"/>
        <w:rPr>
          <w:noProof/>
          <w:lang w:val="lv-LV"/>
        </w:rPr>
      </w:pPr>
      <w:r w:rsidRPr="00E8717C">
        <w:rPr>
          <w:noProof/>
          <w:lang w:val="lv-LV"/>
        </w:rPr>
        <w:t xml:space="preserve">Aktīvā viela ir abiraterona acetāts. Katra </w:t>
      </w:r>
      <w:r w:rsidR="00AB3119" w:rsidRPr="00E8717C">
        <w:rPr>
          <w:noProof/>
          <w:lang w:val="lv-LV"/>
        </w:rPr>
        <w:t xml:space="preserve">apvalkotā </w:t>
      </w:r>
      <w:r w:rsidRPr="00E8717C">
        <w:rPr>
          <w:noProof/>
          <w:lang w:val="lv-LV"/>
        </w:rPr>
        <w:t xml:space="preserve">tablete satur </w:t>
      </w:r>
      <w:r w:rsidR="00AB3119" w:rsidRPr="00E8717C">
        <w:rPr>
          <w:noProof/>
          <w:lang w:val="lv-LV"/>
        </w:rPr>
        <w:t>500 </w:t>
      </w:r>
      <w:r w:rsidRPr="00E8717C">
        <w:rPr>
          <w:noProof/>
          <w:lang w:val="lv-LV"/>
        </w:rPr>
        <w:t>mg abiraterona acetāta.</w:t>
      </w:r>
    </w:p>
    <w:p w14:paraId="0CA9E4DF" w14:textId="77777777" w:rsidR="00164C5B" w:rsidRPr="00E8717C" w:rsidRDefault="00164C5B" w:rsidP="000C6F80">
      <w:pPr>
        <w:numPr>
          <w:ilvl w:val="0"/>
          <w:numId w:val="10"/>
        </w:numPr>
        <w:tabs>
          <w:tab w:val="left" w:pos="1134"/>
          <w:tab w:val="left" w:pos="1701"/>
        </w:tabs>
        <w:ind w:left="567" w:hanging="567"/>
        <w:rPr>
          <w:noProof/>
          <w:lang w:val="lv-LV"/>
        </w:rPr>
      </w:pPr>
      <w:r w:rsidRPr="00E8717C">
        <w:rPr>
          <w:noProof/>
          <w:lang w:val="lv-LV"/>
        </w:rPr>
        <w:t xml:space="preserve">Citas sastāvdaļas ir </w:t>
      </w:r>
      <w:r w:rsidR="00B21A19" w:rsidRPr="00B21A19">
        <w:rPr>
          <w:noProof/>
          <w:lang w:val="lv-LV"/>
        </w:rPr>
        <w:t xml:space="preserve">laktozes monohidrāts, mikrokristāliskā celuloze (E460), kroskarmelozes nātrija sāls (E468), </w:t>
      </w:r>
      <w:r w:rsidR="00B21A19">
        <w:rPr>
          <w:noProof/>
          <w:lang w:val="lv-LV"/>
        </w:rPr>
        <w:t>hipromeloze</w:t>
      </w:r>
      <w:r w:rsidR="00B21A19" w:rsidRPr="00B21A19">
        <w:rPr>
          <w:noProof/>
          <w:lang w:val="lv-LV"/>
        </w:rPr>
        <w:t xml:space="preserve">, nātrija laurilsulfāts, koloidālais bezūdens silīcijs un magnija stearāts (E572) </w:t>
      </w:r>
      <w:r w:rsidRPr="00E8717C">
        <w:rPr>
          <w:noProof/>
          <w:lang w:val="lv-LV"/>
        </w:rPr>
        <w:t>(skatīt 2. punktā „</w:t>
      </w:r>
      <w:r w:rsidR="001D36B3">
        <w:rPr>
          <w:noProof/>
          <w:lang w:val="lv-LV"/>
        </w:rPr>
        <w:t>Abiraterone Accord</w:t>
      </w:r>
      <w:r w:rsidRPr="00E8717C">
        <w:rPr>
          <w:noProof/>
          <w:lang w:val="lv-LV"/>
        </w:rPr>
        <w:t xml:space="preserve"> satur laktozi un nātriju”).</w:t>
      </w:r>
      <w:r w:rsidR="00AB3119" w:rsidRPr="00E8717C">
        <w:rPr>
          <w:noProof/>
          <w:lang w:val="lv-LV"/>
        </w:rPr>
        <w:t xml:space="preserve"> Apvalk</w:t>
      </w:r>
      <w:r w:rsidR="00EE7327">
        <w:rPr>
          <w:noProof/>
          <w:lang w:val="lv-LV"/>
        </w:rPr>
        <w:t>a</w:t>
      </w:r>
      <w:r w:rsidR="00AB3119" w:rsidRPr="00E8717C">
        <w:rPr>
          <w:noProof/>
          <w:lang w:val="lv-LV"/>
        </w:rPr>
        <w:t xml:space="preserve"> sastāvā ir </w:t>
      </w:r>
      <w:r w:rsidR="00B21A19" w:rsidRPr="00B21A19">
        <w:rPr>
          <w:noProof/>
          <w:lang w:val="lv-LV"/>
        </w:rPr>
        <w:t>polivinilspirts; titāna dioksīds; makrogols; talks; melnais dzelzs oksīds (E 172); un sarkanais dzelzs oksīds (E 172</w:t>
      </w:r>
      <w:r w:rsidR="00B21A19">
        <w:rPr>
          <w:noProof/>
          <w:lang w:val="lv-LV"/>
        </w:rPr>
        <w:t>)</w:t>
      </w:r>
      <w:r w:rsidR="00AB3119" w:rsidRPr="00E8717C">
        <w:rPr>
          <w:noProof/>
          <w:lang w:val="lv-LV"/>
        </w:rPr>
        <w:t>.</w:t>
      </w:r>
    </w:p>
    <w:p w14:paraId="6CBDEEF7" w14:textId="77777777" w:rsidR="00164C5B" w:rsidRPr="00E8717C" w:rsidRDefault="00164C5B" w:rsidP="000C6F80">
      <w:pPr>
        <w:tabs>
          <w:tab w:val="left" w:pos="1134"/>
          <w:tab w:val="left" w:pos="1701"/>
        </w:tabs>
        <w:rPr>
          <w:noProof/>
          <w:lang w:val="lv-LV"/>
        </w:rPr>
      </w:pPr>
    </w:p>
    <w:p w14:paraId="4D855D29" w14:textId="77777777" w:rsidR="00164C5B" w:rsidRPr="00E8717C" w:rsidRDefault="001D36B3" w:rsidP="000C6F80">
      <w:pPr>
        <w:keepNext/>
        <w:numPr>
          <w:ilvl w:val="12"/>
          <w:numId w:val="0"/>
        </w:numPr>
        <w:tabs>
          <w:tab w:val="left" w:pos="1134"/>
          <w:tab w:val="left" w:pos="1701"/>
        </w:tabs>
        <w:rPr>
          <w:b/>
          <w:bCs/>
          <w:noProof/>
          <w:lang w:val="lv-LV"/>
        </w:rPr>
      </w:pPr>
      <w:r>
        <w:rPr>
          <w:b/>
          <w:bCs/>
          <w:noProof/>
          <w:lang w:val="lv-LV"/>
        </w:rPr>
        <w:t>Abiraterone Accord</w:t>
      </w:r>
      <w:r w:rsidR="00164C5B" w:rsidRPr="00E8717C">
        <w:rPr>
          <w:b/>
          <w:bCs/>
          <w:noProof/>
          <w:lang w:val="lv-LV"/>
        </w:rPr>
        <w:t xml:space="preserve"> ārējais izskats un iepakojums</w:t>
      </w:r>
    </w:p>
    <w:p w14:paraId="1053C93C" w14:textId="77777777" w:rsidR="002120B3" w:rsidRDefault="001D36B3" w:rsidP="000C6F80">
      <w:pPr>
        <w:numPr>
          <w:ilvl w:val="0"/>
          <w:numId w:val="10"/>
        </w:numPr>
        <w:tabs>
          <w:tab w:val="left" w:pos="1134"/>
          <w:tab w:val="left" w:pos="1701"/>
        </w:tabs>
        <w:ind w:left="567" w:hanging="567"/>
        <w:rPr>
          <w:noProof/>
          <w:lang w:val="lv-LV"/>
        </w:rPr>
      </w:pPr>
      <w:r>
        <w:rPr>
          <w:noProof/>
          <w:lang w:val="lv-LV"/>
        </w:rPr>
        <w:t>Abiraterone Accord</w:t>
      </w:r>
      <w:r w:rsidR="00164C5B" w:rsidRPr="00E8717C">
        <w:rPr>
          <w:noProof/>
          <w:lang w:val="lv-LV"/>
        </w:rPr>
        <w:t xml:space="preserve"> tabletes ir </w:t>
      </w:r>
      <w:r w:rsidR="002120B3">
        <w:rPr>
          <w:noProof/>
          <w:lang w:val="lv-LV"/>
        </w:rPr>
        <w:t>o</w:t>
      </w:r>
      <w:r w:rsidR="002120B3" w:rsidRPr="002120B3">
        <w:rPr>
          <w:noProof/>
          <w:lang w:val="lv-LV"/>
        </w:rPr>
        <w:t>vāla</w:t>
      </w:r>
      <w:r w:rsidR="002120B3">
        <w:rPr>
          <w:noProof/>
          <w:lang w:val="lv-LV"/>
        </w:rPr>
        <w:t>s</w:t>
      </w:r>
      <w:r w:rsidR="002120B3" w:rsidRPr="002120B3">
        <w:rPr>
          <w:noProof/>
          <w:lang w:val="lv-LV"/>
        </w:rPr>
        <w:t>, sārta</w:t>
      </w:r>
      <w:r w:rsidR="002120B3">
        <w:rPr>
          <w:noProof/>
          <w:lang w:val="lv-LV"/>
        </w:rPr>
        <w:t>s</w:t>
      </w:r>
      <w:r w:rsidR="002120B3" w:rsidRPr="002120B3">
        <w:rPr>
          <w:noProof/>
          <w:lang w:val="lv-LV"/>
        </w:rPr>
        <w:t xml:space="preserve"> apvalkotā</w:t>
      </w:r>
      <w:r w:rsidR="002120B3">
        <w:rPr>
          <w:noProof/>
          <w:lang w:val="lv-LV"/>
        </w:rPr>
        <w:t>s</w:t>
      </w:r>
      <w:r w:rsidR="002120B3" w:rsidRPr="002120B3">
        <w:rPr>
          <w:noProof/>
          <w:lang w:val="lv-LV"/>
        </w:rPr>
        <w:t xml:space="preserve"> tablete</w:t>
      </w:r>
      <w:r w:rsidR="002120B3">
        <w:rPr>
          <w:noProof/>
          <w:lang w:val="lv-LV"/>
        </w:rPr>
        <w:t>s</w:t>
      </w:r>
      <w:r w:rsidR="002120B3" w:rsidRPr="002120B3">
        <w:rPr>
          <w:noProof/>
          <w:lang w:val="lv-LV"/>
        </w:rPr>
        <w:t>, aptuveni 19 mm garas un 11 mm platas tabletes ar iespiestu uzrakstu “A 7 TN” vienā pusē un “500” otrā pusē</w:t>
      </w:r>
      <w:r w:rsidR="002120B3">
        <w:rPr>
          <w:noProof/>
          <w:lang w:val="lv-LV"/>
        </w:rPr>
        <w:t>.</w:t>
      </w:r>
    </w:p>
    <w:p w14:paraId="795BC661" w14:textId="7A589A4E" w:rsidR="002120B3" w:rsidRPr="00E8717C" w:rsidRDefault="002120B3" w:rsidP="00B72749">
      <w:pPr>
        <w:tabs>
          <w:tab w:val="left" w:pos="1134"/>
          <w:tab w:val="left" w:pos="1701"/>
        </w:tabs>
        <w:ind w:left="567"/>
        <w:rPr>
          <w:noProof/>
          <w:lang w:val="lv-LV"/>
        </w:rPr>
      </w:pPr>
      <w:r w:rsidRPr="002120B3">
        <w:rPr>
          <w:noProof/>
          <w:lang w:val="lv-LV"/>
        </w:rPr>
        <w:t>PVH/PVDH-alumīnija perforēti dozējamu vienību blisteri ar 56 x 1</w:t>
      </w:r>
      <w:r w:rsidR="000C393B">
        <w:rPr>
          <w:noProof/>
          <w:lang w:val="lv-LV"/>
        </w:rPr>
        <w:t>,</w:t>
      </w:r>
      <w:r w:rsidRPr="002120B3">
        <w:rPr>
          <w:noProof/>
          <w:lang w:val="lv-LV"/>
        </w:rPr>
        <w:t xml:space="preserve"> 60 x 1</w:t>
      </w:r>
      <w:r w:rsidR="000C393B">
        <w:rPr>
          <w:noProof/>
          <w:lang w:val="lv-LV"/>
        </w:rPr>
        <w:t xml:space="preserve"> un 112 x 1</w:t>
      </w:r>
      <w:r w:rsidRPr="002120B3">
        <w:rPr>
          <w:noProof/>
          <w:lang w:val="lv-LV"/>
        </w:rPr>
        <w:t> apvalkotām tabletēm kastītē.</w:t>
      </w:r>
      <w:r>
        <w:rPr>
          <w:noProof/>
          <w:lang w:val="lv-LV"/>
        </w:rPr>
        <w:t xml:space="preserve"> </w:t>
      </w:r>
    </w:p>
    <w:p w14:paraId="50D6714C" w14:textId="77777777" w:rsidR="002120B3" w:rsidRPr="00E8717C" w:rsidRDefault="002120B3" w:rsidP="00B72749">
      <w:pPr>
        <w:tabs>
          <w:tab w:val="left" w:pos="1134"/>
          <w:tab w:val="left" w:pos="1701"/>
        </w:tabs>
        <w:ind w:left="567"/>
        <w:rPr>
          <w:noProof/>
          <w:lang w:val="lv-LV"/>
        </w:rPr>
      </w:pPr>
    </w:p>
    <w:p w14:paraId="4DC54667" w14:textId="77777777" w:rsidR="002120B3" w:rsidRDefault="002120B3" w:rsidP="00B72749">
      <w:pPr>
        <w:tabs>
          <w:tab w:val="left" w:pos="1134"/>
          <w:tab w:val="left" w:pos="1701"/>
        </w:tabs>
        <w:rPr>
          <w:noProof/>
          <w:lang w:val="lv-LV"/>
        </w:rPr>
      </w:pPr>
      <w:r w:rsidRPr="002120B3">
        <w:rPr>
          <w:noProof/>
          <w:lang w:val="lv-LV"/>
        </w:rPr>
        <w:t>Visi iepakojuma lielumi tirgū var nebūt pieejami.</w:t>
      </w:r>
    </w:p>
    <w:p w14:paraId="242AB66F" w14:textId="77777777" w:rsidR="002120B3" w:rsidRPr="00E8717C" w:rsidRDefault="002120B3" w:rsidP="00B72749">
      <w:pPr>
        <w:tabs>
          <w:tab w:val="left" w:pos="1134"/>
          <w:tab w:val="left" w:pos="1701"/>
        </w:tabs>
        <w:ind w:left="567"/>
        <w:rPr>
          <w:noProof/>
          <w:lang w:val="lv-LV"/>
        </w:rPr>
      </w:pPr>
    </w:p>
    <w:p w14:paraId="15A59213" w14:textId="77777777" w:rsidR="00164C5B" w:rsidRPr="00E8717C" w:rsidRDefault="00164C5B" w:rsidP="00B72749">
      <w:pPr>
        <w:tabs>
          <w:tab w:val="left" w:pos="1134"/>
          <w:tab w:val="left" w:pos="1701"/>
        </w:tabs>
        <w:ind w:left="567"/>
        <w:rPr>
          <w:noProof/>
          <w:lang w:val="lv-LV"/>
        </w:rPr>
      </w:pPr>
    </w:p>
    <w:p w14:paraId="0BE19CE6" w14:textId="77777777" w:rsidR="00164C5B" w:rsidRPr="00E8717C" w:rsidRDefault="00164C5B" w:rsidP="000C6F80">
      <w:pPr>
        <w:keepNext/>
        <w:numPr>
          <w:ilvl w:val="12"/>
          <w:numId w:val="0"/>
        </w:numPr>
        <w:tabs>
          <w:tab w:val="left" w:pos="1134"/>
          <w:tab w:val="left" w:pos="1701"/>
        </w:tabs>
        <w:rPr>
          <w:b/>
          <w:bCs/>
          <w:noProof/>
          <w:lang w:val="lv-LV"/>
        </w:rPr>
      </w:pPr>
      <w:r w:rsidRPr="00E8717C">
        <w:rPr>
          <w:b/>
          <w:bCs/>
          <w:noProof/>
          <w:lang w:val="lv-LV"/>
        </w:rPr>
        <w:t>Reģistrācijas apliecības īpašnieks</w:t>
      </w:r>
    </w:p>
    <w:p w14:paraId="694CEDA8" w14:textId="77777777" w:rsidR="002120B3" w:rsidRPr="002120B3" w:rsidRDefault="002120B3" w:rsidP="002120B3">
      <w:pPr>
        <w:keepNext/>
        <w:numPr>
          <w:ilvl w:val="12"/>
          <w:numId w:val="0"/>
        </w:numPr>
        <w:tabs>
          <w:tab w:val="left" w:pos="1134"/>
          <w:tab w:val="left" w:pos="1701"/>
        </w:tabs>
        <w:rPr>
          <w:noProof/>
        </w:rPr>
      </w:pPr>
      <w:r w:rsidRPr="002120B3">
        <w:rPr>
          <w:noProof/>
        </w:rPr>
        <w:t>Accord Healthcare S.L.U.</w:t>
      </w:r>
    </w:p>
    <w:p w14:paraId="47463886" w14:textId="77777777" w:rsidR="002120B3" w:rsidRPr="002120B3" w:rsidRDefault="002120B3" w:rsidP="002120B3">
      <w:pPr>
        <w:keepNext/>
        <w:numPr>
          <w:ilvl w:val="12"/>
          <w:numId w:val="0"/>
        </w:numPr>
        <w:tabs>
          <w:tab w:val="left" w:pos="1134"/>
          <w:tab w:val="left" w:pos="1701"/>
        </w:tabs>
        <w:rPr>
          <w:noProof/>
        </w:rPr>
      </w:pPr>
      <w:r w:rsidRPr="002120B3">
        <w:rPr>
          <w:noProof/>
        </w:rPr>
        <w:t>World Trade Center, Moll de Barcelona s/n,</w:t>
      </w:r>
    </w:p>
    <w:p w14:paraId="6BF33522" w14:textId="77777777" w:rsidR="002120B3" w:rsidRPr="002120B3" w:rsidRDefault="002120B3" w:rsidP="002120B3">
      <w:pPr>
        <w:keepNext/>
        <w:numPr>
          <w:ilvl w:val="12"/>
          <w:numId w:val="0"/>
        </w:numPr>
        <w:tabs>
          <w:tab w:val="left" w:pos="1134"/>
          <w:tab w:val="left" w:pos="1701"/>
        </w:tabs>
        <w:rPr>
          <w:noProof/>
        </w:rPr>
      </w:pPr>
      <w:r w:rsidRPr="002120B3">
        <w:rPr>
          <w:noProof/>
        </w:rPr>
        <w:t>Edifici Est, 6</w:t>
      </w:r>
      <w:r w:rsidRPr="002120B3">
        <w:rPr>
          <w:noProof/>
          <w:vertAlign w:val="superscript"/>
        </w:rPr>
        <w:t>a</w:t>
      </w:r>
      <w:r w:rsidRPr="002120B3">
        <w:rPr>
          <w:noProof/>
        </w:rPr>
        <w:t xml:space="preserve"> Planta,</w:t>
      </w:r>
    </w:p>
    <w:p w14:paraId="6C4A4BFD" w14:textId="77777777" w:rsidR="002120B3" w:rsidRPr="002120B3" w:rsidRDefault="002120B3" w:rsidP="002120B3">
      <w:pPr>
        <w:keepNext/>
        <w:numPr>
          <w:ilvl w:val="12"/>
          <w:numId w:val="0"/>
        </w:numPr>
        <w:tabs>
          <w:tab w:val="left" w:pos="1134"/>
          <w:tab w:val="left" w:pos="1701"/>
        </w:tabs>
        <w:rPr>
          <w:noProof/>
        </w:rPr>
      </w:pPr>
      <w:r w:rsidRPr="002120B3">
        <w:rPr>
          <w:noProof/>
        </w:rPr>
        <w:t>Barcelona, 08039</w:t>
      </w:r>
    </w:p>
    <w:p w14:paraId="795225D0" w14:textId="77777777" w:rsidR="002120B3" w:rsidRDefault="002120B3" w:rsidP="002120B3">
      <w:pPr>
        <w:keepNext/>
        <w:numPr>
          <w:ilvl w:val="12"/>
          <w:numId w:val="0"/>
        </w:numPr>
        <w:tabs>
          <w:tab w:val="left" w:pos="1134"/>
          <w:tab w:val="left" w:pos="1701"/>
        </w:tabs>
        <w:rPr>
          <w:noProof/>
        </w:rPr>
      </w:pPr>
      <w:r w:rsidRPr="002120B3">
        <w:rPr>
          <w:noProof/>
        </w:rPr>
        <w:t>Sp</w:t>
      </w:r>
      <w:r>
        <w:rPr>
          <w:noProof/>
        </w:rPr>
        <w:t>ānija</w:t>
      </w:r>
    </w:p>
    <w:p w14:paraId="5F8194F8" w14:textId="77777777" w:rsidR="00055A90" w:rsidRPr="002120B3" w:rsidRDefault="00055A90" w:rsidP="002120B3">
      <w:pPr>
        <w:keepNext/>
        <w:numPr>
          <w:ilvl w:val="12"/>
          <w:numId w:val="0"/>
        </w:numPr>
        <w:tabs>
          <w:tab w:val="left" w:pos="1134"/>
          <w:tab w:val="left" w:pos="1701"/>
        </w:tabs>
        <w:rPr>
          <w:noProof/>
        </w:rPr>
      </w:pPr>
    </w:p>
    <w:p w14:paraId="093CEA67" w14:textId="77777777" w:rsidR="00055A90" w:rsidRPr="00E8717C" w:rsidRDefault="00055A90" w:rsidP="00055A90">
      <w:pPr>
        <w:keepNext/>
        <w:tabs>
          <w:tab w:val="left" w:pos="1134"/>
          <w:tab w:val="left" w:pos="1701"/>
        </w:tabs>
        <w:rPr>
          <w:b/>
          <w:noProof/>
          <w:lang w:val="lv-LV"/>
        </w:rPr>
      </w:pPr>
      <w:r w:rsidRPr="00E8717C">
        <w:rPr>
          <w:b/>
          <w:bCs/>
          <w:noProof/>
          <w:lang w:val="lv-LV"/>
        </w:rPr>
        <w:t>Ražotāj</w:t>
      </w:r>
      <w:r>
        <w:rPr>
          <w:b/>
          <w:bCs/>
          <w:noProof/>
          <w:lang w:val="lv-LV"/>
        </w:rPr>
        <w:t>i</w:t>
      </w:r>
    </w:p>
    <w:p w14:paraId="00F93203" w14:textId="77777777" w:rsidR="00055A90" w:rsidRPr="002120B3" w:rsidRDefault="00055A90" w:rsidP="00055A90">
      <w:pPr>
        <w:keepNext/>
        <w:tabs>
          <w:tab w:val="left" w:pos="1134"/>
          <w:tab w:val="left" w:pos="1701"/>
        </w:tabs>
        <w:rPr>
          <w:noProof/>
        </w:rPr>
      </w:pPr>
      <w:r w:rsidRPr="002120B3">
        <w:rPr>
          <w:noProof/>
        </w:rPr>
        <w:t>Synthon Hispania S.L.</w:t>
      </w:r>
    </w:p>
    <w:p w14:paraId="7300403A" w14:textId="77777777" w:rsidR="00055A90" w:rsidRPr="002120B3" w:rsidRDefault="00055A90" w:rsidP="00055A90">
      <w:pPr>
        <w:keepNext/>
        <w:tabs>
          <w:tab w:val="left" w:pos="1134"/>
          <w:tab w:val="left" w:pos="1701"/>
        </w:tabs>
        <w:rPr>
          <w:noProof/>
        </w:rPr>
      </w:pPr>
      <w:r w:rsidRPr="002120B3">
        <w:rPr>
          <w:noProof/>
        </w:rPr>
        <w:t>Castelló 1</w:t>
      </w:r>
    </w:p>
    <w:p w14:paraId="6BACF88A" w14:textId="77777777" w:rsidR="00055A90" w:rsidRPr="002120B3" w:rsidRDefault="00055A90" w:rsidP="00055A90">
      <w:pPr>
        <w:keepNext/>
        <w:tabs>
          <w:tab w:val="left" w:pos="1134"/>
          <w:tab w:val="left" w:pos="1701"/>
        </w:tabs>
        <w:rPr>
          <w:noProof/>
        </w:rPr>
      </w:pPr>
      <w:r w:rsidRPr="002120B3">
        <w:rPr>
          <w:noProof/>
        </w:rPr>
        <w:t>Polígono Las Salinas</w:t>
      </w:r>
    </w:p>
    <w:p w14:paraId="65C7BB18" w14:textId="77777777" w:rsidR="00055A90" w:rsidRPr="002120B3" w:rsidRDefault="00055A90" w:rsidP="00055A90">
      <w:pPr>
        <w:keepNext/>
        <w:tabs>
          <w:tab w:val="left" w:pos="1134"/>
          <w:tab w:val="left" w:pos="1701"/>
        </w:tabs>
        <w:rPr>
          <w:noProof/>
        </w:rPr>
      </w:pPr>
      <w:r w:rsidRPr="002120B3">
        <w:rPr>
          <w:noProof/>
        </w:rPr>
        <w:t>08830 Sant Boi de Llobregat</w:t>
      </w:r>
    </w:p>
    <w:p w14:paraId="3A617663" w14:textId="77777777" w:rsidR="00055A90" w:rsidRPr="002120B3" w:rsidRDefault="00055A90" w:rsidP="00055A90">
      <w:pPr>
        <w:keepNext/>
        <w:tabs>
          <w:tab w:val="left" w:pos="1134"/>
          <w:tab w:val="left" w:pos="1701"/>
        </w:tabs>
        <w:rPr>
          <w:noProof/>
        </w:rPr>
      </w:pPr>
      <w:r w:rsidRPr="002120B3">
        <w:rPr>
          <w:noProof/>
        </w:rPr>
        <w:t>Sp</w:t>
      </w:r>
      <w:r>
        <w:rPr>
          <w:noProof/>
        </w:rPr>
        <w:t>ānija</w:t>
      </w:r>
    </w:p>
    <w:p w14:paraId="480798AB" w14:textId="77777777" w:rsidR="00055A90" w:rsidRPr="002120B3" w:rsidRDefault="00055A90" w:rsidP="00055A90">
      <w:pPr>
        <w:keepNext/>
        <w:tabs>
          <w:tab w:val="left" w:pos="1134"/>
          <w:tab w:val="left" w:pos="1701"/>
        </w:tabs>
        <w:rPr>
          <w:noProof/>
        </w:rPr>
      </w:pPr>
    </w:p>
    <w:p w14:paraId="6678B6C1" w14:textId="77777777" w:rsidR="00055A90" w:rsidRPr="00CD69D1" w:rsidRDefault="00055A90" w:rsidP="00055A90">
      <w:pPr>
        <w:keepNext/>
        <w:tabs>
          <w:tab w:val="left" w:pos="1134"/>
          <w:tab w:val="left" w:pos="1701"/>
        </w:tabs>
        <w:rPr>
          <w:noProof/>
          <w:highlight w:val="lightGray"/>
        </w:rPr>
      </w:pPr>
      <w:r w:rsidRPr="00CD69D1">
        <w:rPr>
          <w:noProof/>
          <w:highlight w:val="lightGray"/>
        </w:rPr>
        <w:t>Synthon B.V.</w:t>
      </w:r>
    </w:p>
    <w:p w14:paraId="4007F3C3" w14:textId="77777777" w:rsidR="00055A90" w:rsidRPr="00CD69D1" w:rsidRDefault="00055A90" w:rsidP="00055A90">
      <w:pPr>
        <w:keepNext/>
        <w:tabs>
          <w:tab w:val="left" w:pos="1134"/>
          <w:tab w:val="left" w:pos="1701"/>
        </w:tabs>
        <w:rPr>
          <w:noProof/>
          <w:highlight w:val="lightGray"/>
        </w:rPr>
      </w:pPr>
      <w:r w:rsidRPr="00CD69D1">
        <w:rPr>
          <w:noProof/>
          <w:highlight w:val="lightGray"/>
        </w:rPr>
        <w:t>Microweg 22</w:t>
      </w:r>
    </w:p>
    <w:p w14:paraId="0C1F5E07" w14:textId="77777777" w:rsidR="00055A90" w:rsidRPr="00CD69D1" w:rsidRDefault="00055A90" w:rsidP="00055A90">
      <w:pPr>
        <w:keepNext/>
        <w:tabs>
          <w:tab w:val="left" w:pos="1134"/>
          <w:tab w:val="left" w:pos="1701"/>
        </w:tabs>
        <w:rPr>
          <w:noProof/>
          <w:highlight w:val="lightGray"/>
        </w:rPr>
      </w:pPr>
      <w:r w:rsidRPr="00CD69D1">
        <w:rPr>
          <w:noProof/>
          <w:highlight w:val="lightGray"/>
        </w:rPr>
        <w:t>6545 CM Nijmegen</w:t>
      </w:r>
    </w:p>
    <w:p w14:paraId="2A66F262" w14:textId="77777777" w:rsidR="00055A90" w:rsidRPr="00CD69D1" w:rsidRDefault="00055A90" w:rsidP="00055A90">
      <w:pPr>
        <w:keepNext/>
        <w:tabs>
          <w:tab w:val="left" w:pos="1134"/>
          <w:tab w:val="left" w:pos="1701"/>
        </w:tabs>
        <w:rPr>
          <w:noProof/>
          <w:highlight w:val="lightGray"/>
        </w:rPr>
      </w:pPr>
      <w:r w:rsidRPr="00CD69D1">
        <w:rPr>
          <w:noProof/>
          <w:highlight w:val="lightGray"/>
        </w:rPr>
        <w:t>Nīderlande</w:t>
      </w:r>
    </w:p>
    <w:p w14:paraId="4A6D6A26" w14:textId="77777777" w:rsidR="00055A90" w:rsidRPr="00CD69D1" w:rsidRDefault="00055A90" w:rsidP="00055A90">
      <w:pPr>
        <w:keepNext/>
        <w:tabs>
          <w:tab w:val="left" w:pos="1134"/>
          <w:tab w:val="left" w:pos="1701"/>
        </w:tabs>
        <w:rPr>
          <w:noProof/>
          <w:highlight w:val="lightGray"/>
        </w:rPr>
      </w:pPr>
    </w:p>
    <w:p w14:paraId="628E17C2" w14:textId="51C0C7BC" w:rsidR="00055A90" w:rsidRPr="00CD69D1" w:rsidDel="00446802" w:rsidRDefault="00055A90" w:rsidP="00055A90">
      <w:pPr>
        <w:keepNext/>
        <w:tabs>
          <w:tab w:val="left" w:pos="1134"/>
          <w:tab w:val="left" w:pos="1701"/>
        </w:tabs>
        <w:rPr>
          <w:del w:id="61" w:author="MAH reviewer" w:date="2025-04-22T15:38:00Z"/>
          <w:noProof/>
          <w:highlight w:val="lightGray"/>
        </w:rPr>
      </w:pPr>
      <w:del w:id="62" w:author="MAH reviewer" w:date="2025-04-22T15:38:00Z">
        <w:r w:rsidRPr="00CD69D1" w:rsidDel="00446802">
          <w:rPr>
            <w:noProof/>
            <w:highlight w:val="lightGray"/>
          </w:rPr>
          <w:delText>Wessling Hungary Kft</w:delText>
        </w:r>
      </w:del>
    </w:p>
    <w:p w14:paraId="00325329" w14:textId="0CEDB456" w:rsidR="00055A90" w:rsidRPr="00CD69D1" w:rsidDel="00446802" w:rsidRDefault="00055A90" w:rsidP="00055A90">
      <w:pPr>
        <w:keepNext/>
        <w:tabs>
          <w:tab w:val="left" w:pos="1134"/>
          <w:tab w:val="left" w:pos="1701"/>
        </w:tabs>
        <w:rPr>
          <w:del w:id="63" w:author="MAH reviewer" w:date="2025-04-22T15:38:00Z"/>
          <w:noProof/>
          <w:highlight w:val="lightGray"/>
        </w:rPr>
      </w:pPr>
      <w:del w:id="64" w:author="MAH reviewer" w:date="2025-04-22T15:38:00Z">
        <w:r w:rsidRPr="00CD69D1" w:rsidDel="00446802">
          <w:rPr>
            <w:noProof/>
            <w:highlight w:val="lightGray"/>
          </w:rPr>
          <w:delText>Anonymus u. 6, Budapest,</w:delText>
        </w:r>
      </w:del>
    </w:p>
    <w:p w14:paraId="25ACEBAB" w14:textId="32F0177A" w:rsidR="00055A90" w:rsidRPr="00CD69D1" w:rsidDel="00446802" w:rsidRDefault="00055A90" w:rsidP="00055A90">
      <w:pPr>
        <w:keepNext/>
        <w:tabs>
          <w:tab w:val="left" w:pos="1134"/>
          <w:tab w:val="left" w:pos="1701"/>
        </w:tabs>
        <w:rPr>
          <w:del w:id="65" w:author="MAH reviewer" w:date="2025-04-22T15:38:00Z"/>
          <w:noProof/>
          <w:highlight w:val="lightGray"/>
        </w:rPr>
      </w:pPr>
      <w:del w:id="66" w:author="MAH reviewer" w:date="2025-04-22T15:38:00Z">
        <w:r w:rsidRPr="00CD69D1" w:rsidDel="00446802">
          <w:rPr>
            <w:noProof/>
            <w:highlight w:val="lightGray"/>
          </w:rPr>
          <w:delText>1045, Ungārija</w:delText>
        </w:r>
      </w:del>
    </w:p>
    <w:p w14:paraId="75D9B332" w14:textId="3FC1851A" w:rsidR="00EE7327" w:rsidDel="00446802" w:rsidRDefault="00EE7327" w:rsidP="00EE7327">
      <w:pPr>
        <w:pStyle w:val="BodyText"/>
        <w:rPr>
          <w:del w:id="67" w:author="MAH reviewer" w:date="2025-04-22T15:38:00Z"/>
          <w:i w:val="0"/>
          <w:color w:val="auto"/>
          <w:highlight w:val="lightGray"/>
        </w:rPr>
      </w:pPr>
    </w:p>
    <w:p w14:paraId="3BBC769B" w14:textId="77777777" w:rsidR="00EE7327" w:rsidRPr="00063D6C" w:rsidRDefault="00EE7327" w:rsidP="00EE7327">
      <w:pPr>
        <w:pStyle w:val="BodyText"/>
        <w:rPr>
          <w:i w:val="0"/>
          <w:color w:val="auto"/>
          <w:highlight w:val="lightGray"/>
        </w:rPr>
      </w:pPr>
      <w:r w:rsidRPr="00063D6C">
        <w:rPr>
          <w:i w:val="0"/>
          <w:color w:val="auto"/>
          <w:highlight w:val="lightGray"/>
        </w:rPr>
        <w:t>LABORATORI FUNDACIÓ DAU</w:t>
      </w:r>
    </w:p>
    <w:p w14:paraId="481EF272" w14:textId="77777777" w:rsidR="00EE7327" w:rsidRPr="00063D6C" w:rsidRDefault="00EE7327" w:rsidP="00EE7327">
      <w:pPr>
        <w:pStyle w:val="BodyText"/>
        <w:rPr>
          <w:i w:val="0"/>
          <w:color w:val="auto"/>
          <w:highlight w:val="lightGray"/>
        </w:rPr>
      </w:pPr>
      <w:r w:rsidRPr="00063D6C">
        <w:rPr>
          <w:i w:val="0"/>
          <w:color w:val="auto"/>
          <w:highlight w:val="lightGray"/>
        </w:rPr>
        <w:t>C/ C, 12-14 Pol. Ind. Zona Franca, Barcelona,</w:t>
      </w:r>
    </w:p>
    <w:p w14:paraId="6647ECF5" w14:textId="77777777" w:rsidR="00EE7327" w:rsidRPr="00063D6C" w:rsidRDefault="00EE7327" w:rsidP="00EE7327">
      <w:pPr>
        <w:pStyle w:val="BodyText"/>
        <w:rPr>
          <w:i w:val="0"/>
          <w:color w:val="auto"/>
          <w:highlight w:val="lightGray"/>
        </w:rPr>
      </w:pPr>
      <w:r w:rsidRPr="00063D6C">
        <w:rPr>
          <w:i w:val="0"/>
          <w:color w:val="auto"/>
          <w:highlight w:val="lightGray"/>
        </w:rPr>
        <w:t>08040 Barcelona, Spain</w:t>
      </w:r>
    </w:p>
    <w:p w14:paraId="705A6245" w14:textId="2DCEE138" w:rsidR="00164C5B" w:rsidRPr="00E8717C" w:rsidDel="00446802" w:rsidRDefault="00164C5B" w:rsidP="000C6F80">
      <w:pPr>
        <w:tabs>
          <w:tab w:val="left" w:pos="1134"/>
          <w:tab w:val="left" w:pos="1701"/>
        </w:tabs>
        <w:rPr>
          <w:del w:id="68" w:author="MAH reviewer" w:date="2025-04-22T15:38:00Z"/>
          <w:noProof/>
          <w:lang w:val="lv-LV"/>
        </w:rPr>
      </w:pPr>
    </w:p>
    <w:p w14:paraId="5678E727" w14:textId="77777777" w:rsidR="002120B3" w:rsidRPr="00B72749" w:rsidRDefault="002120B3" w:rsidP="002120B3">
      <w:pPr>
        <w:keepNext/>
        <w:tabs>
          <w:tab w:val="left" w:pos="1134"/>
          <w:tab w:val="left" w:pos="1701"/>
        </w:tabs>
        <w:rPr>
          <w:noProof/>
          <w:highlight w:val="lightGray"/>
        </w:rPr>
      </w:pPr>
    </w:p>
    <w:p w14:paraId="7748A732" w14:textId="77777777" w:rsidR="002120B3" w:rsidRPr="00B72749" w:rsidRDefault="002120B3" w:rsidP="002120B3">
      <w:pPr>
        <w:keepNext/>
        <w:tabs>
          <w:tab w:val="left" w:pos="1134"/>
          <w:tab w:val="left" w:pos="1701"/>
        </w:tabs>
        <w:rPr>
          <w:noProof/>
          <w:highlight w:val="lightGray"/>
        </w:rPr>
      </w:pPr>
      <w:r w:rsidRPr="00B72749">
        <w:rPr>
          <w:noProof/>
          <w:highlight w:val="lightGray"/>
        </w:rPr>
        <w:t>Accord Healthcare Polska Sp. z.o.o.</w:t>
      </w:r>
    </w:p>
    <w:p w14:paraId="394315D0" w14:textId="77777777" w:rsidR="002120B3" w:rsidRPr="00B72749" w:rsidRDefault="002120B3" w:rsidP="002120B3">
      <w:pPr>
        <w:keepNext/>
        <w:tabs>
          <w:tab w:val="left" w:pos="1134"/>
          <w:tab w:val="left" w:pos="1701"/>
        </w:tabs>
        <w:rPr>
          <w:noProof/>
          <w:highlight w:val="lightGray"/>
        </w:rPr>
      </w:pPr>
      <w:r w:rsidRPr="00B72749">
        <w:rPr>
          <w:noProof/>
          <w:highlight w:val="lightGray"/>
        </w:rPr>
        <w:t>ul.Lutomierska 50,</w:t>
      </w:r>
    </w:p>
    <w:p w14:paraId="5DA88EB9" w14:textId="77777777" w:rsidR="002120B3" w:rsidRPr="00B72749" w:rsidRDefault="002120B3" w:rsidP="002120B3">
      <w:pPr>
        <w:keepNext/>
        <w:tabs>
          <w:tab w:val="left" w:pos="1134"/>
          <w:tab w:val="left" w:pos="1701"/>
        </w:tabs>
        <w:rPr>
          <w:noProof/>
          <w:highlight w:val="lightGray"/>
        </w:rPr>
      </w:pPr>
      <w:r w:rsidRPr="00B72749">
        <w:rPr>
          <w:noProof/>
          <w:highlight w:val="lightGray"/>
        </w:rPr>
        <w:t>95-200, Pabianice,</w:t>
      </w:r>
    </w:p>
    <w:p w14:paraId="267837F5" w14:textId="77777777" w:rsidR="002120B3" w:rsidRPr="00B72749" w:rsidRDefault="002120B3" w:rsidP="002120B3">
      <w:pPr>
        <w:keepNext/>
        <w:tabs>
          <w:tab w:val="left" w:pos="1134"/>
          <w:tab w:val="left" w:pos="1701"/>
        </w:tabs>
        <w:rPr>
          <w:noProof/>
          <w:highlight w:val="lightGray"/>
        </w:rPr>
      </w:pPr>
      <w:r w:rsidRPr="00B72749">
        <w:rPr>
          <w:noProof/>
          <w:highlight w:val="lightGray"/>
        </w:rPr>
        <w:t>Polija</w:t>
      </w:r>
    </w:p>
    <w:p w14:paraId="6D07894B" w14:textId="77777777" w:rsidR="002120B3" w:rsidRPr="00B72749" w:rsidRDefault="002120B3" w:rsidP="002120B3">
      <w:pPr>
        <w:keepNext/>
        <w:tabs>
          <w:tab w:val="left" w:pos="1134"/>
          <w:tab w:val="left" w:pos="1701"/>
        </w:tabs>
        <w:rPr>
          <w:noProof/>
          <w:highlight w:val="lightGray"/>
        </w:rPr>
      </w:pPr>
    </w:p>
    <w:p w14:paraId="552AF389" w14:textId="77777777" w:rsidR="002120B3" w:rsidRPr="00B72749" w:rsidRDefault="002120B3" w:rsidP="002120B3">
      <w:pPr>
        <w:keepNext/>
        <w:tabs>
          <w:tab w:val="left" w:pos="1134"/>
          <w:tab w:val="left" w:pos="1701"/>
        </w:tabs>
        <w:rPr>
          <w:noProof/>
          <w:highlight w:val="lightGray"/>
        </w:rPr>
      </w:pPr>
      <w:r w:rsidRPr="00B72749">
        <w:rPr>
          <w:noProof/>
          <w:highlight w:val="lightGray"/>
        </w:rPr>
        <w:t>Pharmadox Healthcare Limited</w:t>
      </w:r>
    </w:p>
    <w:p w14:paraId="6BCDC12F" w14:textId="77777777" w:rsidR="002120B3" w:rsidRPr="00B72749" w:rsidRDefault="002120B3" w:rsidP="002120B3">
      <w:pPr>
        <w:keepNext/>
        <w:tabs>
          <w:tab w:val="left" w:pos="1134"/>
          <w:tab w:val="left" w:pos="1701"/>
        </w:tabs>
        <w:rPr>
          <w:noProof/>
          <w:highlight w:val="lightGray"/>
        </w:rPr>
      </w:pPr>
      <w:r w:rsidRPr="00B72749">
        <w:rPr>
          <w:noProof/>
          <w:highlight w:val="lightGray"/>
        </w:rPr>
        <w:t>KW20A Kordin Industrial Park,</w:t>
      </w:r>
    </w:p>
    <w:p w14:paraId="4F790FED" w14:textId="77777777" w:rsidR="002120B3" w:rsidRPr="002120B3" w:rsidRDefault="002120B3" w:rsidP="002120B3">
      <w:pPr>
        <w:keepNext/>
        <w:tabs>
          <w:tab w:val="left" w:pos="1134"/>
          <w:tab w:val="left" w:pos="1701"/>
        </w:tabs>
        <w:rPr>
          <w:noProof/>
        </w:rPr>
      </w:pPr>
      <w:r w:rsidRPr="00B72749">
        <w:rPr>
          <w:noProof/>
          <w:highlight w:val="lightGray"/>
        </w:rPr>
        <w:t>Paola PLA 3000, Malta</w:t>
      </w:r>
    </w:p>
    <w:p w14:paraId="7264C7A5" w14:textId="77777777" w:rsidR="00D969E2" w:rsidRDefault="00D969E2" w:rsidP="000C6F80">
      <w:pPr>
        <w:numPr>
          <w:ilvl w:val="12"/>
          <w:numId w:val="0"/>
        </w:numPr>
        <w:tabs>
          <w:tab w:val="left" w:pos="1134"/>
          <w:tab w:val="left" w:pos="1701"/>
        </w:tabs>
        <w:rPr>
          <w:noProof/>
          <w:lang w:val="lv-LV"/>
        </w:rPr>
      </w:pPr>
    </w:p>
    <w:p w14:paraId="7C84A0B1" w14:textId="77777777" w:rsidR="0003257B" w:rsidRPr="00792158" w:rsidRDefault="0003257B" w:rsidP="0003257B">
      <w:pPr>
        <w:numPr>
          <w:ilvl w:val="12"/>
          <w:numId w:val="0"/>
        </w:numPr>
        <w:rPr>
          <w:noProof/>
          <w:lang w:val="lv-LV"/>
        </w:rPr>
      </w:pPr>
      <w:r w:rsidRPr="00792158">
        <w:rPr>
          <w:lang w:val="lv-LV"/>
        </w:rPr>
        <w:t>Lai saņemtu jebkādu informāciju par šīm zālēm, lūdzu, sazinieties ar reģistrācijas apliecības īpašnieka vietējo pārstāvniecību.</w:t>
      </w:r>
    </w:p>
    <w:p w14:paraId="07159AE5" w14:textId="77777777" w:rsidR="0003257B" w:rsidRPr="00792158" w:rsidRDefault="0003257B" w:rsidP="0003257B">
      <w:pPr>
        <w:numPr>
          <w:ilvl w:val="12"/>
          <w:numId w:val="0"/>
        </w:numPr>
        <w:rPr>
          <w:noProof/>
          <w:lang w:val="lv-LV"/>
        </w:rPr>
      </w:pPr>
    </w:p>
    <w:p w14:paraId="62E3E894" w14:textId="4C024FFA" w:rsidR="0003257B" w:rsidRPr="00EB6C38" w:rsidRDefault="0003257B" w:rsidP="0003257B">
      <w:pPr>
        <w:pStyle w:val="Default"/>
        <w:rPr>
          <w:bCs/>
          <w:sz w:val="22"/>
          <w:szCs w:val="22"/>
        </w:rPr>
      </w:pPr>
      <w:r>
        <w:rPr>
          <w:sz w:val="22"/>
        </w:rPr>
        <w:t xml:space="preserve">AT / BE / BG / CY / CZ / DE / DK / EE / ES / </w:t>
      </w:r>
      <w:proofErr w:type="gramStart"/>
      <w:r>
        <w:rPr>
          <w:sz w:val="22"/>
        </w:rPr>
        <w:t>FI / FR</w:t>
      </w:r>
      <w:proofErr w:type="gramEnd"/>
      <w:r>
        <w:rPr>
          <w:sz w:val="22"/>
        </w:rPr>
        <w:t xml:space="preserve"> / HR / HU / IE / IS / IT / LT / LV / L</w:t>
      </w:r>
      <w:ins w:id="69" w:author="MAH reviewer" w:date="2025-04-22T15:39:00Z">
        <w:r w:rsidR="00446802">
          <w:rPr>
            <w:sz w:val="22"/>
          </w:rPr>
          <w:t>U</w:t>
        </w:r>
      </w:ins>
      <w:del w:id="70" w:author="MAH reviewer" w:date="2025-04-22T15:39:00Z">
        <w:r w:rsidDel="00446802">
          <w:rPr>
            <w:sz w:val="22"/>
          </w:rPr>
          <w:delText>X</w:delText>
        </w:r>
      </w:del>
      <w:r>
        <w:rPr>
          <w:sz w:val="22"/>
        </w:rPr>
        <w:t xml:space="preserve"> / MT / NL / NO / </w:t>
      </w:r>
      <w:proofErr w:type="gramStart"/>
      <w:r>
        <w:rPr>
          <w:sz w:val="22"/>
        </w:rPr>
        <w:t>PL / PT</w:t>
      </w:r>
      <w:proofErr w:type="gramEnd"/>
      <w:r>
        <w:rPr>
          <w:sz w:val="22"/>
        </w:rPr>
        <w:t xml:space="preserve"> / RO / SE / SI / SK </w:t>
      </w:r>
    </w:p>
    <w:p w14:paraId="5C5E681B" w14:textId="77777777" w:rsidR="0003257B" w:rsidRPr="00EB6C38" w:rsidRDefault="0003257B" w:rsidP="0003257B">
      <w:pPr>
        <w:pStyle w:val="Default"/>
        <w:rPr>
          <w:bCs/>
          <w:sz w:val="22"/>
          <w:szCs w:val="22"/>
          <w:lang w:val="en-GB"/>
        </w:rPr>
      </w:pPr>
    </w:p>
    <w:p w14:paraId="2CCCB4B1" w14:textId="77777777" w:rsidR="0003257B" w:rsidRPr="00EB6C38" w:rsidRDefault="0003257B" w:rsidP="0003257B">
      <w:pPr>
        <w:pStyle w:val="Default"/>
        <w:rPr>
          <w:bCs/>
          <w:sz w:val="22"/>
          <w:szCs w:val="22"/>
        </w:rPr>
      </w:pPr>
      <w:proofErr w:type="gramStart"/>
      <w:r>
        <w:rPr>
          <w:sz w:val="22"/>
        </w:rPr>
        <w:t>Accord</w:t>
      </w:r>
      <w:proofErr w:type="gramEnd"/>
      <w:r>
        <w:rPr>
          <w:sz w:val="22"/>
        </w:rPr>
        <w:t xml:space="preserve"> Healthcare S.L.U. </w:t>
      </w:r>
    </w:p>
    <w:p w14:paraId="443CBED2" w14:textId="77777777" w:rsidR="0003257B" w:rsidRPr="00EB6C38" w:rsidRDefault="0003257B" w:rsidP="0003257B">
      <w:pPr>
        <w:pStyle w:val="Default"/>
        <w:rPr>
          <w:bCs/>
          <w:sz w:val="22"/>
          <w:szCs w:val="22"/>
        </w:rPr>
      </w:pPr>
      <w:r>
        <w:rPr>
          <w:sz w:val="22"/>
        </w:rPr>
        <w:t xml:space="preserve">Tel: +34 93 301 00 64 </w:t>
      </w:r>
    </w:p>
    <w:p w14:paraId="697153EE" w14:textId="77777777" w:rsidR="0003257B" w:rsidRPr="00EB6C38" w:rsidRDefault="0003257B" w:rsidP="0003257B">
      <w:pPr>
        <w:pStyle w:val="Default"/>
        <w:rPr>
          <w:sz w:val="22"/>
          <w:szCs w:val="22"/>
          <w:lang w:val="es-ES"/>
        </w:rPr>
      </w:pPr>
    </w:p>
    <w:p w14:paraId="3BADC2E7" w14:textId="77777777" w:rsidR="0003257B" w:rsidRPr="00EB6C38" w:rsidRDefault="0003257B" w:rsidP="0003257B">
      <w:pPr>
        <w:pStyle w:val="Default"/>
        <w:rPr>
          <w:bCs/>
          <w:color w:val="auto"/>
          <w:sz w:val="22"/>
          <w:szCs w:val="22"/>
        </w:rPr>
      </w:pPr>
      <w:r>
        <w:rPr>
          <w:color w:val="auto"/>
          <w:sz w:val="22"/>
        </w:rPr>
        <w:t xml:space="preserve">EL </w:t>
      </w:r>
    </w:p>
    <w:p w14:paraId="141AF1E9" w14:textId="77777777" w:rsidR="0003257B" w:rsidRPr="00EB6C38" w:rsidRDefault="0003257B" w:rsidP="0003257B">
      <w:pPr>
        <w:rPr>
          <w:bCs/>
        </w:rPr>
      </w:pPr>
      <w:r>
        <w:t>Win Medica Α.Ε.</w:t>
      </w:r>
    </w:p>
    <w:p w14:paraId="68BF30E3" w14:textId="70E15147" w:rsidR="0003257B" w:rsidRPr="00EB6C38" w:rsidRDefault="0003257B" w:rsidP="0003257B">
      <w:pPr>
        <w:rPr>
          <w:bCs/>
        </w:rPr>
      </w:pPr>
      <w:proofErr w:type="spellStart"/>
      <w:r>
        <w:t>Τηλ</w:t>
      </w:r>
      <w:proofErr w:type="spellEnd"/>
      <w:r>
        <w:t>: +30 210 74 88 821</w:t>
      </w:r>
    </w:p>
    <w:p w14:paraId="10DD35FC" w14:textId="77777777" w:rsidR="002B6E4E" w:rsidRDefault="002B6E4E" w:rsidP="000C6F80">
      <w:pPr>
        <w:numPr>
          <w:ilvl w:val="12"/>
          <w:numId w:val="0"/>
        </w:numPr>
        <w:tabs>
          <w:tab w:val="left" w:pos="1134"/>
          <w:tab w:val="left" w:pos="1701"/>
        </w:tabs>
        <w:rPr>
          <w:noProof/>
          <w:lang w:val="lv-LV"/>
        </w:rPr>
      </w:pPr>
    </w:p>
    <w:p w14:paraId="4020511A" w14:textId="77777777" w:rsidR="002B6E4E" w:rsidRDefault="002B6E4E" w:rsidP="000C6F80">
      <w:pPr>
        <w:numPr>
          <w:ilvl w:val="12"/>
          <w:numId w:val="0"/>
        </w:numPr>
        <w:tabs>
          <w:tab w:val="left" w:pos="1134"/>
          <w:tab w:val="left" w:pos="1701"/>
        </w:tabs>
        <w:rPr>
          <w:noProof/>
          <w:lang w:val="lv-LV"/>
        </w:rPr>
      </w:pPr>
    </w:p>
    <w:p w14:paraId="1F4BE8E6" w14:textId="77777777" w:rsidR="00164C5B" w:rsidRPr="00E8717C" w:rsidRDefault="00164C5B" w:rsidP="000C6F80">
      <w:pPr>
        <w:numPr>
          <w:ilvl w:val="12"/>
          <w:numId w:val="0"/>
        </w:numPr>
        <w:tabs>
          <w:tab w:val="left" w:pos="1134"/>
          <w:tab w:val="left" w:pos="1701"/>
        </w:tabs>
        <w:rPr>
          <w:noProof/>
          <w:szCs w:val="20"/>
          <w:lang w:val="lv-LV" w:eastAsia="en-US"/>
        </w:rPr>
      </w:pPr>
    </w:p>
    <w:p w14:paraId="3E327F05" w14:textId="77777777" w:rsidR="00D969E2" w:rsidRDefault="00D969E2" w:rsidP="000C6F80">
      <w:pPr>
        <w:tabs>
          <w:tab w:val="left" w:pos="1134"/>
          <w:tab w:val="left" w:pos="1701"/>
        </w:tabs>
        <w:rPr>
          <w:b/>
          <w:bCs/>
          <w:noProof/>
          <w:lang w:val="lv-LV"/>
        </w:rPr>
      </w:pPr>
      <w:r w:rsidRPr="00D969E2">
        <w:rPr>
          <w:b/>
          <w:bCs/>
          <w:noProof/>
          <w:lang w:val="lv-LV"/>
        </w:rPr>
        <w:t>Šī lietošanas instrukcija pēdējo reizi pārskatīt</w:t>
      </w:r>
    </w:p>
    <w:p w14:paraId="323FB6E3" w14:textId="77777777" w:rsidR="00164C5B" w:rsidRPr="00E8717C" w:rsidRDefault="00164C5B" w:rsidP="000C6F80">
      <w:pPr>
        <w:tabs>
          <w:tab w:val="left" w:pos="1134"/>
          <w:tab w:val="left" w:pos="1701"/>
        </w:tabs>
        <w:rPr>
          <w:noProof/>
          <w:lang w:val="lv-LV"/>
        </w:rPr>
      </w:pPr>
    </w:p>
    <w:p w14:paraId="5157F4A9" w14:textId="77777777" w:rsidR="00164C5B" w:rsidRDefault="00164C5B" w:rsidP="000C6F80">
      <w:pPr>
        <w:keepNext/>
        <w:tabs>
          <w:tab w:val="left" w:pos="1134"/>
          <w:tab w:val="left" w:pos="1701"/>
        </w:tabs>
        <w:rPr>
          <w:b/>
          <w:noProof/>
          <w:lang w:val="lv-LV"/>
        </w:rPr>
      </w:pPr>
      <w:r w:rsidRPr="00E8717C">
        <w:rPr>
          <w:b/>
          <w:noProof/>
          <w:lang w:val="lv-LV"/>
        </w:rPr>
        <w:t>Citi informācijas avoti</w:t>
      </w:r>
    </w:p>
    <w:p w14:paraId="3651DB33" w14:textId="77777777" w:rsidR="00055A90" w:rsidRPr="00E8717C" w:rsidRDefault="00055A90" w:rsidP="000C6F80">
      <w:pPr>
        <w:keepNext/>
        <w:tabs>
          <w:tab w:val="left" w:pos="1134"/>
          <w:tab w:val="left" w:pos="1701"/>
        </w:tabs>
        <w:rPr>
          <w:b/>
          <w:noProof/>
          <w:lang w:val="lv-LV"/>
        </w:rPr>
      </w:pPr>
    </w:p>
    <w:p w14:paraId="7D530B44" w14:textId="5E0637E9" w:rsidR="00771270" w:rsidRPr="00E8717C" w:rsidRDefault="00164C5B" w:rsidP="000C6F80">
      <w:pPr>
        <w:tabs>
          <w:tab w:val="left" w:pos="1134"/>
          <w:tab w:val="left" w:pos="1701"/>
        </w:tabs>
        <w:rPr>
          <w:noProof/>
          <w:lang w:val="lv-LV"/>
        </w:rPr>
      </w:pPr>
      <w:r w:rsidRPr="00E8717C">
        <w:rPr>
          <w:noProof/>
          <w:lang w:val="lv-LV"/>
        </w:rPr>
        <w:t xml:space="preserve">Sīkāka informācija par šīm zālēm ir pieejama Eiropas Zāļu aģentūras tīmekļa vietnē </w:t>
      </w:r>
      <w:ins w:id="71" w:author="MAH reviewer" w:date="2025-04-22T15:39:00Z">
        <w:r w:rsidR="00446802">
          <w:rPr>
            <w:noProof/>
            <w:lang w:val="lv-LV"/>
          </w:rPr>
          <w:fldChar w:fldCharType="begin"/>
        </w:r>
        <w:r w:rsidR="00446802">
          <w:rPr>
            <w:noProof/>
            <w:lang w:val="lv-LV"/>
          </w:rPr>
          <w:instrText xml:space="preserve"> HYPERLINK "</w:instrText>
        </w:r>
      </w:ins>
      <w:r w:rsidR="00446802" w:rsidRPr="00446802">
        <w:rPr>
          <w:rPrChange w:id="72" w:author="MAH reviewer" w:date="2025-04-22T15:39:00Z">
            <w:rPr>
              <w:rStyle w:val="Hyperlink"/>
              <w:noProof/>
              <w:lang w:val="lv-LV"/>
            </w:rPr>
          </w:rPrChange>
        </w:rPr>
        <w:instrText>http</w:instrText>
      </w:r>
      <w:ins w:id="73" w:author="MAH reviewer" w:date="2025-04-22T15:39:00Z">
        <w:r w:rsidR="00446802" w:rsidRPr="00446802">
          <w:rPr>
            <w:rPrChange w:id="74" w:author="MAH reviewer" w:date="2025-04-22T15:39:00Z">
              <w:rPr>
                <w:rStyle w:val="Hyperlink"/>
                <w:noProof/>
                <w:lang w:val="lv-LV"/>
              </w:rPr>
            </w:rPrChange>
          </w:rPr>
          <w:instrText>s</w:instrText>
        </w:r>
      </w:ins>
      <w:r w:rsidR="00446802" w:rsidRPr="00446802">
        <w:rPr>
          <w:rPrChange w:id="75" w:author="MAH reviewer" w:date="2025-04-22T15:39:00Z">
            <w:rPr>
              <w:rStyle w:val="Hyperlink"/>
              <w:noProof/>
              <w:lang w:val="lv-LV"/>
            </w:rPr>
          </w:rPrChange>
        </w:rPr>
        <w:instrText>://www.ema.europa.eu</w:instrText>
      </w:r>
      <w:ins w:id="76" w:author="MAH reviewer" w:date="2025-04-22T15:39:00Z">
        <w:r w:rsidR="00446802">
          <w:rPr>
            <w:noProof/>
            <w:lang w:val="lv-LV"/>
          </w:rPr>
          <w:instrText xml:space="preserve">" </w:instrText>
        </w:r>
        <w:r w:rsidR="00446802">
          <w:rPr>
            <w:noProof/>
            <w:lang w:val="lv-LV"/>
          </w:rPr>
        </w:r>
        <w:r w:rsidR="00446802">
          <w:rPr>
            <w:noProof/>
            <w:lang w:val="lv-LV"/>
          </w:rPr>
          <w:fldChar w:fldCharType="separate"/>
        </w:r>
      </w:ins>
      <w:r w:rsidR="00446802" w:rsidRPr="001C7606">
        <w:rPr>
          <w:rStyle w:val="Hyperlink"/>
          <w:noProof/>
          <w:lang w:val="lv-LV"/>
        </w:rPr>
        <w:t>http</w:t>
      </w:r>
      <w:ins w:id="77" w:author="MAH reviewer" w:date="2025-04-22T15:39:00Z">
        <w:r w:rsidR="00446802" w:rsidRPr="001C7606">
          <w:rPr>
            <w:rStyle w:val="Hyperlink"/>
            <w:noProof/>
            <w:lang w:val="lv-LV"/>
          </w:rPr>
          <w:t>s</w:t>
        </w:r>
      </w:ins>
      <w:r w:rsidR="00446802" w:rsidRPr="001C7606">
        <w:rPr>
          <w:rStyle w:val="Hyperlink"/>
          <w:noProof/>
          <w:lang w:val="lv-LV"/>
        </w:rPr>
        <w:t>://www.ema.europa.eu</w:t>
      </w:r>
      <w:ins w:id="78" w:author="MAH reviewer" w:date="2025-04-22T15:39:00Z">
        <w:r w:rsidR="00446802">
          <w:rPr>
            <w:noProof/>
            <w:lang w:val="lv-LV"/>
          </w:rPr>
          <w:fldChar w:fldCharType="end"/>
        </w:r>
      </w:ins>
      <w:r w:rsidRPr="00E8717C">
        <w:rPr>
          <w:noProof/>
          <w:lang w:val="lv-LV"/>
        </w:rPr>
        <w:t>.</w:t>
      </w:r>
    </w:p>
    <w:p w14:paraId="75E42470" w14:textId="77777777" w:rsidR="009918EE" w:rsidRPr="00E8717C" w:rsidRDefault="009918EE" w:rsidP="000C6F80">
      <w:pPr>
        <w:tabs>
          <w:tab w:val="left" w:pos="1134"/>
          <w:tab w:val="left" w:pos="1701"/>
        </w:tabs>
        <w:rPr>
          <w:noProof/>
          <w:lang w:val="lv-LV"/>
        </w:rPr>
      </w:pPr>
    </w:p>
    <w:sectPr w:rsidR="009918EE" w:rsidRPr="00E8717C" w:rsidSect="00461E09">
      <w:footerReference w:type="default" r:id="rId23"/>
      <w:endnotePr>
        <w:numFmt w:val="decimal"/>
      </w:endnotePr>
      <w:pgSz w:w="11907" w:h="16840" w:code="9"/>
      <w:pgMar w:top="1134" w:right="1418" w:bottom="1134" w:left="1418" w:header="737" w:footer="73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8D4F0" w14:textId="77777777" w:rsidR="00461E09" w:rsidRDefault="00461E09">
      <w:r>
        <w:separator/>
      </w:r>
    </w:p>
  </w:endnote>
  <w:endnote w:type="continuationSeparator" w:id="0">
    <w:p w14:paraId="1103A3CD" w14:textId="77777777" w:rsidR="00461E09" w:rsidRDefault="00461E09">
      <w:r>
        <w:continuationSeparator/>
      </w:r>
    </w:p>
  </w:endnote>
  <w:endnote w:type="continuationNotice" w:id="1">
    <w:p w14:paraId="6682BB4F" w14:textId="77777777" w:rsidR="00792158" w:rsidRDefault="00792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EFD3" w14:textId="5F962093" w:rsidR="000E43F5" w:rsidRDefault="000E43F5">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D467D2">
      <w:rPr>
        <w:rStyle w:val="PageNumber"/>
        <w:rFonts w:ascii="Arial" w:hAnsi="Arial" w:cs="Arial"/>
        <w:noProof/>
      </w:rPr>
      <w:t>2</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1122" w14:textId="77777777" w:rsidR="00461E09" w:rsidRDefault="00461E09">
      <w:r>
        <w:separator/>
      </w:r>
    </w:p>
  </w:footnote>
  <w:footnote w:type="continuationSeparator" w:id="0">
    <w:p w14:paraId="2BDC9C11" w14:textId="77777777" w:rsidR="00461E09" w:rsidRDefault="00461E09">
      <w:r>
        <w:continuationSeparator/>
      </w:r>
    </w:p>
  </w:footnote>
  <w:footnote w:type="continuationNotice" w:id="1">
    <w:p w14:paraId="1E9138E2" w14:textId="77777777" w:rsidR="00792158" w:rsidRDefault="007921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E0B0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F0AE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80C6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0A8F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58B2F6"/>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5E8A486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C75EE406"/>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D20485AE"/>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234A4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EA71B8"/>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0CC3F2E"/>
    <w:multiLevelType w:val="hybridMultilevel"/>
    <w:tmpl w:val="F800C7C2"/>
    <w:lvl w:ilvl="0" w:tplc="DF402E7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15:restartNumberingAfterBreak="0">
    <w:nsid w:val="01C469BD"/>
    <w:multiLevelType w:val="hybridMultilevel"/>
    <w:tmpl w:val="9B0A55D4"/>
    <w:lvl w:ilvl="0" w:tplc="0000139D">
      <w:start w:val="1"/>
      <w:numFmt w:val="bullet"/>
      <w:lvlText w:val="-"/>
      <w:lvlJc w:val="left"/>
      <w:pPr>
        <w:ind w:left="720" w:hanging="363"/>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876CBD"/>
    <w:multiLevelType w:val="hybridMultilevel"/>
    <w:tmpl w:val="AEA4360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0722669"/>
    <w:multiLevelType w:val="hybridMultilevel"/>
    <w:tmpl w:val="919CBC00"/>
    <w:lvl w:ilvl="0" w:tplc="DF402E7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15:restartNumberingAfterBreak="0">
    <w:nsid w:val="13281CCD"/>
    <w:multiLevelType w:val="hybridMultilevel"/>
    <w:tmpl w:val="3A9253FE"/>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6F559CD"/>
    <w:multiLevelType w:val="hybridMultilevel"/>
    <w:tmpl w:val="91EA311E"/>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175255FA"/>
    <w:multiLevelType w:val="hybridMultilevel"/>
    <w:tmpl w:val="63CC0712"/>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1D3D66E1"/>
    <w:multiLevelType w:val="hybridMultilevel"/>
    <w:tmpl w:val="0864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19" w15:restartNumberingAfterBreak="0">
    <w:nsid w:val="343F07F1"/>
    <w:multiLevelType w:val="hybridMultilevel"/>
    <w:tmpl w:val="7A20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E36F0"/>
    <w:multiLevelType w:val="hybridMultilevel"/>
    <w:tmpl w:val="1E004B94"/>
    <w:lvl w:ilvl="0" w:tplc="FD7E9164">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72C50"/>
    <w:multiLevelType w:val="hybridMultilevel"/>
    <w:tmpl w:val="D8D2A126"/>
    <w:lvl w:ilvl="0" w:tplc="45426936">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C3B63"/>
    <w:multiLevelType w:val="hybridMultilevel"/>
    <w:tmpl w:val="1B004FD6"/>
    <w:lvl w:ilvl="0" w:tplc="879A96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C344F"/>
    <w:multiLevelType w:val="hybridMultilevel"/>
    <w:tmpl w:val="05027B84"/>
    <w:lvl w:ilvl="0" w:tplc="BE58E98A">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1D411A5"/>
    <w:multiLevelType w:val="hybridMultilevel"/>
    <w:tmpl w:val="3C365772"/>
    <w:lvl w:ilvl="0" w:tplc="0409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B05CF4"/>
    <w:multiLevelType w:val="hybridMultilevel"/>
    <w:tmpl w:val="AE1C0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465E384C"/>
    <w:multiLevelType w:val="hybridMultilevel"/>
    <w:tmpl w:val="06F40DCC"/>
    <w:lvl w:ilvl="0" w:tplc="0000139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7C2"/>
    <w:multiLevelType w:val="hybridMultilevel"/>
    <w:tmpl w:val="B3C2CA8A"/>
    <w:lvl w:ilvl="0" w:tplc="31CA693C">
      <w:start w:val="1"/>
      <w:numFmt w:val="bullet"/>
      <w:lvlRestart w:val="0"/>
      <w:lvlText w:val="-"/>
      <w:lvlJc w:val="left"/>
      <w:pPr>
        <w:ind w:left="723" w:hanging="363"/>
      </w:p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8" w15:restartNumberingAfterBreak="0">
    <w:nsid w:val="4A4D25BC"/>
    <w:multiLevelType w:val="hybridMultilevel"/>
    <w:tmpl w:val="9C18A9B8"/>
    <w:lvl w:ilvl="0" w:tplc="98B497F8">
      <w:start w:val="1"/>
      <w:numFmt w:val="bullet"/>
      <w:lvlRestart w:val="0"/>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D41B2"/>
    <w:multiLevelType w:val="hybridMultilevel"/>
    <w:tmpl w:val="FC12F80E"/>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549C2854"/>
    <w:multiLevelType w:val="hybridMultilevel"/>
    <w:tmpl w:val="9F7AA2C4"/>
    <w:lvl w:ilvl="0" w:tplc="31CA693C">
      <w:start w:val="1"/>
      <w:numFmt w:val="bullet"/>
      <w:lvlRestart w:val="0"/>
      <w:lvlText w:val="-"/>
      <w:lvlJc w:val="left"/>
      <w:pPr>
        <w:ind w:left="720" w:hanging="363"/>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A5F69"/>
    <w:multiLevelType w:val="hybridMultilevel"/>
    <w:tmpl w:val="1416FE1C"/>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65F4187F"/>
    <w:multiLevelType w:val="hybridMultilevel"/>
    <w:tmpl w:val="C5247756"/>
    <w:lvl w:ilvl="0" w:tplc="FA74FA5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E51E1"/>
    <w:multiLevelType w:val="hybridMultilevel"/>
    <w:tmpl w:val="F2E83E7C"/>
    <w:lvl w:ilvl="0" w:tplc="BE58E98A">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A100D28"/>
    <w:multiLevelType w:val="hybridMultilevel"/>
    <w:tmpl w:val="49EE9F1C"/>
    <w:lvl w:ilvl="0" w:tplc="FD788292">
      <w:start w:val="1"/>
      <w:numFmt w:val="upperLetter"/>
      <w:lvlText w:val="%1."/>
      <w:lvlJc w:val="left"/>
      <w:pPr>
        <w:ind w:left="5670" w:hanging="5670"/>
      </w:pPr>
      <w:rPr>
        <w:rFonts w:hint="default"/>
        <w:b/>
      </w:rPr>
    </w:lvl>
    <w:lvl w:ilvl="1" w:tplc="BC80F8F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5" w15:restartNumberingAfterBreak="0">
    <w:nsid w:val="7A1A14D6"/>
    <w:multiLevelType w:val="hybridMultilevel"/>
    <w:tmpl w:val="0BF618B8"/>
    <w:lvl w:ilvl="0" w:tplc="FA74FA58">
      <w:start w:val="1"/>
      <w:numFmt w:val="bullet"/>
      <w:lvlText w:val="•"/>
      <w:lvlJc w:val="left"/>
      <w:pPr>
        <w:ind w:left="720" w:hanging="360"/>
      </w:pPr>
      <w:rPr>
        <w:rFonts w:ascii="Times New Roman" w:hAnsi="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B33169E"/>
    <w:multiLevelType w:val="hybridMultilevel"/>
    <w:tmpl w:val="E2CAF3C2"/>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239752229">
    <w:abstractNumId w:val="18"/>
  </w:num>
  <w:num w:numId="2" w16cid:durableId="574972332">
    <w:abstractNumId w:val="25"/>
  </w:num>
  <w:num w:numId="3" w16cid:durableId="1227181745">
    <w:abstractNumId w:val="10"/>
  </w:num>
  <w:num w:numId="4" w16cid:durableId="1755126536">
    <w:abstractNumId w:val="29"/>
  </w:num>
  <w:num w:numId="5" w16cid:durableId="726496758">
    <w:abstractNumId w:val="36"/>
  </w:num>
  <w:num w:numId="6" w16cid:durableId="1564296682">
    <w:abstractNumId w:val="31"/>
  </w:num>
  <w:num w:numId="7" w16cid:durableId="868183671">
    <w:abstractNumId w:val="16"/>
  </w:num>
  <w:num w:numId="8" w16cid:durableId="1896237715">
    <w:abstractNumId w:val="14"/>
  </w:num>
  <w:num w:numId="9" w16cid:durableId="576480012">
    <w:abstractNumId w:val="13"/>
  </w:num>
  <w:num w:numId="10" w16cid:durableId="407046465">
    <w:abstractNumId w:val="15"/>
  </w:num>
  <w:num w:numId="11" w16cid:durableId="2041855070">
    <w:abstractNumId w:val="9"/>
  </w:num>
  <w:num w:numId="12" w16cid:durableId="737826001">
    <w:abstractNumId w:val="7"/>
  </w:num>
  <w:num w:numId="13" w16cid:durableId="30424511">
    <w:abstractNumId w:val="6"/>
  </w:num>
  <w:num w:numId="14" w16cid:durableId="1775591045">
    <w:abstractNumId w:val="5"/>
  </w:num>
  <w:num w:numId="15" w16cid:durableId="1145581310">
    <w:abstractNumId w:val="4"/>
  </w:num>
  <w:num w:numId="16" w16cid:durableId="2076663726">
    <w:abstractNumId w:val="8"/>
  </w:num>
  <w:num w:numId="17" w16cid:durableId="1422410365">
    <w:abstractNumId w:val="3"/>
  </w:num>
  <w:num w:numId="18" w16cid:durableId="556355071">
    <w:abstractNumId w:val="2"/>
  </w:num>
  <w:num w:numId="19" w16cid:durableId="88938562">
    <w:abstractNumId w:val="1"/>
  </w:num>
  <w:num w:numId="20" w16cid:durableId="1452938107">
    <w:abstractNumId w:val="0"/>
  </w:num>
  <w:num w:numId="21" w16cid:durableId="1215771970">
    <w:abstractNumId w:val="19"/>
  </w:num>
  <w:num w:numId="22" w16cid:durableId="1023241425">
    <w:abstractNumId w:val="22"/>
  </w:num>
  <w:num w:numId="23" w16cid:durableId="1391804392">
    <w:abstractNumId w:val="24"/>
  </w:num>
  <w:num w:numId="24" w16cid:durableId="417095529">
    <w:abstractNumId w:val="35"/>
  </w:num>
  <w:num w:numId="25" w16cid:durableId="1145006825">
    <w:abstractNumId w:val="32"/>
  </w:num>
  <w:num w:numId="26" w16cid:durableId="509177104">
    <w:abstractNumId w:val="34"/>
  </w:num>
  <w:num w:numId="27" w16cid:durableId="1462529635">
    <w:abstractNumId w:val="28"/>
  </w:num>
  <w:num w:numId="28" w16cid:durableId="74330661">
    <w:abstractNumId w:val="11"/>
  </w:num>
  <w:num w:numId="29" w16cid:durableId="1922906488">
    <w:abstractNumId w:val="30"/>
  </w:num>
  <w:num w:numId="30" w16cid:durableId="1244292637">
    <w:abstractNumId w:val="27"/>
  </w:num>
  <w:num w:numId="31" w16cid:durableId="62220604">
    <w:abstractNumId w:val="26"/>
  </w:num>
  <w:num w:numId="32" w16cid:durableId="585727239">
    <w:abstractNumId w:val="17"/>
  </w:num>
  <w:num w:numId="33" w16cid:durableId="214200118">
    <w:abstractNumId w:val="12"/>
  </w:num>
  <w:num w:numId="34" w16cid:durableId="1104544048">
    <w:abstractNumId w:val="23"/>
  </w:num>
  <w:num w:numId="35" w16cid:durableId="1969236438">
    <w:abstractNumId w:val="33"/>
  </w:num>
  <w:num w:numId="36" w16cid:durableId="1986469115">
    <w:abstractNumId w:val="21"/>
  </w:num>
  <w:num w:numId="37" w16cid:durableId="18166849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trackRevisions/>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7210D"/>
    <w:rsid w:val="00005E2B"/>
    <w:rsid w:val="00006C86"/>
    <w:rsid w:val="00007958"/>
    <w:rsid w:val="00010F0F"/>
    <w:rsid w:val="00012CBA"/>
    <w:rsid w:val="00013267"/>
    <w:rsid w:val="00020364"/>
    <w:rsid w:val="000249C8"/>
    <w:rsid w:val="00031499"/>
    <w:rsid w:val="0003257B"/>
    <w:rsid w:val="0004002F"/>
    <w:rsid w:val="0004012E"/>
    <w:rsid w:val="00040A4F"/>
    <w:rsid w:val="000415E1"/>
    <w:rsid w:val="000505A2"/>
    <w:rsid w:val="00052A6A"/>
    <w:rsid w:val="00055059"/>
    <w:rsid w:val="00055A90"/>
    <w:rsid w:val="00056934"/>
    <w:rsid w:val="0005734D"/>
    <w:rsid w:val="00060A28"/>
    <w:rsid w:val="00060CC9"/>
    <w:rsid w:val="0006194D"/>
    <w:rsid w:val="00063D6C"/>
    <w:rsid w:val="000664F5"/>
    <w:rsid w:val="000668A0"/>
    <w:rsid w:val="000733BE"/>
    <w:rsid w:val="00075144"/>
    <w:rsid w:val="00075437"/>
    <w:rsid w:val="00076C60"/>
    <w:rsid w:val="0008093D"/>
    <w:rsid w:val="00080F7E"/>
    <w:rsid w:val="00081C45"/>
    <w:rsid w:val="00083588"/>
    <w:rsid w:val="00086CB6"/>
    <w:rsid w:val="0009059F"/>
    <w:rsid w:val="00090968"/>
    <w:rsid w:val="00090A69"/>
    <w:rsid w:val="00090C19"/>
    <w:rsid w:val="00091526"/>
    <w:rsid w:val="00095ADA"/>
    <w:rsid w:val="00097D89"/>
    <w:rsid w:val="000A00C0"/>
    <w:rsid w:val="000A64CC"/>
    <w:rsid w:val="000B06AE"/>
    <w:rsid w:val="000C0FD3"/>
    <w:rsid w:val="000C1597"/>
    <w:rsid w:val="000C176F"/>
    <w:rsid w:val="000C341E"/>
    <w:rsid w:val="000C393B"/>
    <w:rsid w:val="000C4220"/>
    <w:rsid w:val="000C6F80"/>
    <w:rsid w:val="000C78B9"/>
    <w:rsid w:val="000D4022"/>
    <w:rsid w:val="000D40B2"/>
    <w:rsid w:val="000D7C48"/>
    <w:rsid w:val="000E2678"/>
    <w:rsid w:val="000E2882"/>
    <w:rsid w:val="000E43F2"/>
    <w:rsid w:val="000E43F5"/>
    <w:rsid w:val="000E6637"/>
    <w:rsid w:val="000E6CBA"/>
    <w:rsid w:val="000F3358"/>
    <w:rsid w:val="000F434B"/>
    <w:rsid w:val="000F622F"/>
    <w:rsid w:val="00110730"/>
    <w:rsid w:val="00117543"/>
    <w:rsid w:val="00120583"/>
    <w:rsid w:val="00120789"/>
    <w:rsid w:val="0013111F"/>
    <w:rsid w:val="00132304"/>
    <w:rsid w:val="001367AE"/>
    <w:rsid w:val="00136C45"/>
    <w:rsid w:val="001406A4"/>
    <w:rsid w:val="00140E4D"/>
    <w:rsid w:val="00142040"/>
    <w:rsid w:val="00142209"/>
    <w:rsid w:val="00145CE4"/>
    <w:rsid w:val="00147FD0"/>
    <w:rsid w:val="00150508"/>
    <w:rsid w:val="00151D24"/>
    <w:rsid w:val="00152C96"/>
    <w:rsid w:val="0015326D"/>
    <w:rsid w:val="00153F7A"/>
    <w:rsid w:val="00154A1F"/>
    <w:rsid w:val="00157C3B"/>
    <w:rsid w:val="0016153B"/>
    <w:rsid w:val="00163A78"/>
    <w:rsid w:val="00164C5B"/>
    <w:rsid w:val="001653EE"/>
    <w:rsid w:val="0016646E"/>
    <w:rsid w:val="001747E5"/>
    <w:rsid w:val="00176095"/>
    <w:rsid w:val="00177C00"/>
    <w:rsid w:val="001809AE"/>
    <w:rsid w:val="001817A4"/>
    <w:rsid w:val="00183B69"/>
    <w:rsid w:val="00191C52"/>
    <w:rsid w:val="00197B4A"/>
    <w:rsid w:val="001A18A6"/>
    <w:rsid w:val="001A3405"/>
    <w:rsid w:val="001A3FF1"/>
    <w:rsid w:val="001B083E"/>
    <w:rsid w:val="001B1A6B"/>
    <w:rsid w:val="001B46B2"/>
    <w:rsid w:val="001B6C8F"/>
    <w:rsid w:val="001C008C"/>
    <w:rsid w:val="001C35EE"/>
    <w:rsid w:val="001C3BDE"/>
    <w:rsid w:val="001C4637"/>
    <w:rsid w:val="001C6D60"/>
    <w:rsid w:val="001C7CD2"/>
    <w:rsid w:val="001D06DA"/>
    <w:rsid w:val="001D1094"/>
    <w:rsid w:val="001D1D25"/>
    <w:rsid w:val="001D36B3"/>
    <w:rsid w:val="001D4C69"/>
    <w:rsid w:val="001D6146"/>
    <w:rsid w:val="001E618A"/>
    <w:rsid w:val="001E7CE2"/>
    <w:rsid w:val="001F7438"/>
    <w:rsid w:val="00203736"/>
    <w:rsid w:val="00205F18"/>
    <w:rsid w:val="00207285"/>
    <w:rsid w:val="002120B3"/>
    <w:rsid w:val="002120BB"/>
    <w:rsid w:val="00212811"/>
    <w:rsid w:val="00213E4A"/>
    <w:rsid w:val="0022019A"/>
    <w:rsid w:val="00221B55"/>
    <w:rsid w:val="00222249"/>
    <w:rsid w:val="00224B49"/>
    <w:rsid w:val="00224C3D"/>
    <w:rsid w:val="002251FB"/>
    <w:rsid w:val="002265B5"/>
    <w:rsid w:val="002274C2"/>
    <w:rsid w:val="00230140"/>
    <w:rsid w:val="00230AAE"/>
    <w:rsid w:val="00230D85"/>
    <w:rsid w:val="002326AA"/>
    <w:rsid w:val="002336BA"/>
    <w:rsid w:val="002347D3"/>
    <w:rsid w:val="002348B6"/>
    <w:rsid w:val="0023533F"/>
    <w:rsid w:val="00240226"/>
    <w:rsid w:val="00240B91"/>
    <w:rsid w:val="0024141D"/>
    <w:rsid w:val="00243CB8"/>
    <w:rsid w:val="00243DF2"/>
    <w:rsid w:val="0024414C"/>
    <w:rsid w:val="002468DB"/>
    <w:rsid w:val="00253C9C"/>
    <w:rsid w:val="0025648D"/>
    <w:rsid w:val="0026143A"/>
    <w:rsid w:val="0026315F"/>
    <w:rsid w:val="00263736"/>
    <w:rsid w:val="00265EB6"/>
    <w:rsid w:val="00267A6E"/>
    <w:rsid w:val="0027085F"/>
    <w:rsid w:val="00274031"/>
    <w:rsid w:val="00275D76"/>
    <w:rsid w:val="00281579"/>
    <w:rsid w:val="0028158C"/>
    <w:rsid w:val="002826BF"/>
    <w:rsid w:val="00282A67"/>
    <w:rsid w:val="002868CD"/>
    <w:rsid w:val="002874DB"/>
    <w:rsid w:val="002A1ED8"/>
    <w:rsid w:val="002B4972"/>
    <w:rsid w:val="002B6E4E"/>
    <w:rsid w:val="002C1279"/>
    <w:rsid w:val="002C3F17"/>
    <w:rsid w:val="002C46CF"/>
    <w:rsid w:val="002C581A"/>
    <w:rsid w:val="002C67F8"/>
    <w:rsid w:val="002D45CF"/>
    <w:rsid w:val="002D6657"/>
    <w:rsid w:val="002D6A00"/>
    <w:rsid w:val="002E0209"/>
    <w:rsid w:val="002E19A5"/>
    <w:rsid w:val="002E267C"/>
    <w:rsid w:val="002F0F5A"/>
    <w:rsid w:val="002F4E42"/>
    <w:rsid w:val="002F574E"/>
    <w:rsid w:val="00300EAB"/>
    <w:rsid w:val="00301DD9"/>
    <w:rsid w:val="0030611E"/>
    <w:rsid w:val="00306A5B"/>
    <w:rsid w:val="00306DAA"/>
    <w:rsid w:val="00310ED5"/>
    <w:rsid w:val="003162D0"/>
    <w:rsid w:val="003174B1"/>
    <w:rsid w:val="00320411"/>
    <w:rsid w:val="00322AEA"/>
    <w:rsid w:val="00323092"/>
    <w:rsid w:val="00323380"/>
    <w:rsid w:val="00325FDC"/>
    <w:rsid w:val="00326D92"/>
    <w:rsid w:val="00327020"/>
    <w:rsid w:val="003274EE"/>
    <w:rsid w:val="00331165"/>
    <w:rsid w:val="0033349F"/>
    <w:rsid w:val="00333616"/>
    <w:rsid w:val="0033393E"/>
    <w:rsid w:val="00333A88"/>
    <w:rsid w:val="003458EA"/>
    <w:rsid w:val="0035323D"/>
    <w:rsid w:val="003546A8"/>
    <w:rsid w:val="00357D48"/>
    <w:rsid w:val="00364E3D"/>
    <w:rsid w:val="00364F40"/>
    <w:rsid w:val="00365151"/>
    <w:rsid w:val="00365B00"/>
    <w:rsid w:val="00370CE5"/>
    <w:rsid w:val="0037210D"/>
    <w:rsid w:val="003825A8"/>
    <w:rsid w:val="003825EF"/>
    <w:rsid w:val="003846C4"/>
    <w:rsid w:val="00384C00"/>
    <w:rsid w:val="00385AFF"/>
    <w:rsid w:val="00387092"/>
    <w:rsid w:val="0039116D"/>
    <w:rsid w:val="003969E1"/>
    <w:rsid w:val="003977C5"/>
    <w:rsid w:val="00397CFB"/>
    <w:rsid w:val="003A394F"/>
    <w:rsid w:val="003B384D"/>
    <w:rsid w:val="003B3FD6"/>
    <w:rsid w:val="003B405E"/>
    <w:rsid w:val="003B5B42"/>
    <w:rsid w:val="003B629A"/>
    <w:rsid w:val="003C2952"/>
    <w:rsid w:val="003C4BBE"/>
    <w:rsid w:val="003C703E"/>
    <w:rsid w:val="003C7ED5"/>
    <w:rsid w:val="003D2A66"/>
    <w:rsid w:val="003D44DD"/>
    <w:rsid w:val="003D55BC"/>
    <w:rsid w:val="003D60DF"/>
    <w:rsid w:val="003D65CF"/>
    <w:rsid w:val="003D6F6E"/>
    <w:rsid w:val="003E2996"/>
    <w:rsid w:val="003E2A18"/>
    <w:rsid w:val="003E2CDA"/>
    <w:rsid w:val="003E398F"/>
    <w:rsid w:val="003E3ABE"/>
    <w:rsid w:val="003E5594"/>
    <w:rsid w:val="003F4D40"/>
    <w:rsid w:val="003F77B1"/>
    <w:rsid w:val="0040080A"/>
    <w:rsid w:val="00403782"/>
    <w:rsid w:val="004048FD"/>
    <w:rsid w:val="00407210"/>
    <w:rsid w:val="004105A9"/>
    <w:rsid w:val="0041275E"/>
    <w:rsid w:val="00417881"/>
    <w:rsid w:val="00417BF9"/>
    <w:rsid w:val="00432FBC"/>
    <w:rsid w:val="00434E28"/>
    <w:rsid w:val="00443A25"/>
    <w:rsid w:val="00444FCF"/>
    <w:rsid w:val="00445690"/>
    <w:rsid w:val="00445CB6"/>
    <w:rsid w:val="00446802"/>
    <w:rsid w:val="00446B21"/>
    <w:rsid w:val="0045221A"/>
    <w:rsid w:val="00452EE6"/>
    <w:rsid w:val="00453511"/>
    <w:rsid w:val="004545D1"/>
    <w:rsid w:val="00455631"/>
    <w:rsid w:val="00455DA8"/>
    <w:rsid w:val="00457011"/>
    <w:rsid w:val="00457035"/>
    <w:rsid w:val="00461197"/>
    <w:rsid w:val="00461E09"/>
    <w:rsid w:val="00466787"/>
    <w:rsid w:val="004701FA"/>
    <w:rsid w:val="00472FEF"/>
    <w:rsid w:val="004741F4"/>
    <w:rsid w:val="004776FE"/>
    <w:rsid w:val="004778A6"/>
    <w:rsid w:val="00480AB7"/>
    <w:rsid w:val="004918B8"/>
    <w:rsid w:val="004A252A"/>
    <w:rsid w:val="004A263D"/>
    <w:rsid w:val="004A2708"/>
    <w:rsid w:val="004A2A8C"/>
    <w:rsid w:val="004A4EAA"/>
    <w:rsid w:val="004B198A"/>
    <w:rsid w:val="004B39E0"/>
    <w:rsid w:val="004B5A00"/>
    <w:rsid w:val="004B79FE"/>
    <w:rsid w:val="004C0942"/>
    <w:rsid w:val="004D462D"/>
    <w:rsid w:val="004D68E7"/>
    <w:rsid w:val="004E00E3"/>
    <w:rsid w:val="004E3A55"/>
    <w:rsid w:val="004E4E6E"/>
    <w:rsid w:val="004E5DE7"/>
    <w:rsid w:val="004E6D94"/>
    <w:rsid w:val="004E72B3"/>
    <w:rsid w:val="004F2067"/>
    <w:rsid w:val="00500ED8"/>
    <w:rsid w:val="005021AE"/>
    <w:rsid w:val="0050290B"/>
    <w:rsid w:val="00505202"/>
    <w:rsid w:val="00505A53"/>
    <w:rsid w:val="00507CFC"/>
    <w:rsid w:val="0051533A"/>
    <w:rsid w:val="00520371"/>
    <w:rsid w:val="0052056B"/>
    <w:rsid w:val="00523CF6"/>
    <w:rsid w:val="00524AFB"/>
    <w:rsid w:val="00525B42"/>
    <w:rsid w:val="00526057"/>
    <w:rsid w:val="00526122"/>
    <w:rsid w:val="00531045"/>
    <w:rsid w:val="0053716C"/>
    <w:rsid w:val="00543E67"/>
    <w:rsid w:val="005449B1"/>
    <w:rsid w:val="00545098"/>
    <w:rsid w:val="005468FF"/>
    <w:rsid w:val="00546E5A"/>
    <w:rsid w:val="005478AE"/>
    <w:rsid w:val="00547A6E"/>
    <w:rsid w:val="00547A92"/>
    <w:rsid w:val="0055095A"/>
    <w:rsid w:val="0055098B"/>
    <w:rsid w:val="0055128F"/>
    <w:rsid w:val="00553E1A"/>
    <w:rsid w:val="005624A5"/>
    <w:rsid w:val="00564C0E"/>
    <w:rsid w:val="00572CDE"/>
    <w:rsid w:val="0058321E"/>
    <w:rsid w:val="00591653"/>
    <w:rsid w:val="005A3CE8"/>
    <w:rsid w:val="005A5A15"/>
    <w:rsid w:val="005A7DD3"/>
    <w:rsid w:val="005B03D4"/>
    <w:rsid w:val="005B17E2"/>
    <w:rsid w:val="005B3930"/>
    <w:rsid w:val="005B656A"/>
    <w:rsid w:val="005C0A80"/>
    <w:rsid w:val="005C532E"/>
    <w:rsid w:val="005C5860"/>
    <w:rsid w:val="005C6135"/>
    <w:rsid w:val="005D0085"/>
    <w:rsid w:val="005D10D5"/>
    <w:rsid w:val="005D1E39"/>
    <w:rsid w:val="005D434A"/>
    <w:rsid w:val="005D43AB"/>
    <w:rsid w:val="005D4FFD"/>
    <w:rsid w:val="005D5257"/>
    <w:rsid w:val="005D60A4"/>
    <w:rsid w:val="005D6C33"/>
    <w:rsid w:val="005D70AE"/>
    <w:rsid w:val="005D7389"/>
    <w:rsid w:val="005E0A8D"/>
    <w:rsid w:val="005E18D1"/>
    <w:rsid w:val="005E40E2"/>
    <w:rsid w:val="005F02D5"/>
    <w:rsid w:val="005F0438"/>
    <w:rsid w:val="005F1C9B"/>
    <w:rsid w:val="005F3999"/>
    <w:rsid w:val="006008E9"/>
    <w:rsid w:val="006050FF"/>
    <w:rsid w:val="00605526"/>
    <w:rsid w:val="00607B4E"/>
    <w:rsid w:val="00614AC9"/>
    <w:rsid w:val="00616036"/>
    <w:rsid w:val="006165AA"/>
    <w:rsid w:val="00620369"/>
    <w:rsid w:val="0062127E"/>
    <w:rsid w:val="00623D60"/>
    <w:rsid w:val="00624521"/>
    <w:rsid w:val="00625278"/>
    <w:rsid w:val="00630113"/>
    <w:rsid w:val="00630AB4"/>
    <w:rsid w:val="0063281F"/>
    <w:rsid w:val="00635E5F"/>
    <w:rsid w:val="006363CE"/>
    <w:rsid w:val="00641C12"/>
    <w:rsid w:val="00643856"/>
    <w:rsid w:val="00644730"/>
    <w:rsid w:val="00645605"/>
    <w:rsid w:val="0065583D"/>
    <w:rsid w:val="00663337"/>
    <w:rsid w:val="006643AE"/>
    <w:rsid w:val="0066536E"/>
    <w:rsid w:val="00666576"/>
    <w:rsid w:val="006731AC"/>
    <w:rsid w:val="00673DBB"/>
    <w:rsid w:val="006744D9"/>
    <w:rsid w:val="0067514D"/>
    <w:rsid w:val="00677A74"/>
    <w:rsid w:val="00683541"/>
    <w:rsid w:val="00685ACF"/>
    <w:rsid w:val="006868D2"/>
    <w:rsid w:val="00686C32"/>
    <w:rsid w:val="00687072"/>
    <w:rsid w:val="006953BB"/>
    <w:rsid w:val="0069615C"/>
    <w:rsid w:val="00697418"/>
    <w:rsid w:val="006A3FE5"/>
    <w:rsid w:val="006A6331"/>
    <w:rsid w:val="006A7B03"/>
    <w:rsid w:val="006B2A49"/>
    <w:rsid w:val="006B63B6"/>
    <w:rsid w:val="006B67A0"/>
    <w:rsid w:val="006C0ED0"/>
    <w:rsid w:val="006C335B"/>
    <w:rsid w:val="006C4FBC"/>
    <w:rsid w:val="006D18E7"/>
    <w:rsid w:val="006D3F13"/>
    <w:rsid w:val="006E25B5"/>
    <w:rsid w:val="006E7ABB"/>
    <w:rsid w:val="006F2438"/>
    <w:rsid w:val="006F2619"/>
    <w:rsid w:val="007016C5"/>
    <w:rsid w:val="007045B8"/>
    <w:rsid w:val="00716417"/>
    <w:rsid w:val="00716875"/>
    <w:rsid w:val="007213D7"/>
    <w:rsid w:val="00722CA9"/>
    <w:rsid w:val="00723E0F"/>
    <w:rsid w:val="00734E25"/>
    <w:rsid w:val="007401B5"/>
    <w:rsid w:val="00742EDB"/>
    <w:rsid w:val="007432C8"/>
    <w:rsid w:val="007454B9"/>
    <w:rsid w:val="00745F22"/>
    <w:rsid w:val="00751100"/>
    <w:rsid w:val="00751EA3"/>
    <w:rsid w:val="0075298B"/>
    <w:rsid w:val="00761420"/>
    <w:rsid w:val="00763047"/>
    <w:rsid w:val="0076649E"/>
    <w:rsid w:val="00771270"/>
    <w:rsid w:val="007735F5"/>
    <w:rsid w:val="007739FC"/>
    <w:rsid w:val="00773EF9"/>
    <w:rsid w:val="00780B59"/>
    <w:rsid w:val="0078209C"/>
    <w:rsid w:val="007833EF"/>
    <w:rsid w:val="00784D6C"/>
    <w:rsid w:val="00784FF7"/>
    <w:rsid w:val="0078687E"/>
    <w:rsid w:val="00787C30"/>
    <w:rsid w:val="00792158"/>
    <w:rsid w:val="00792B85"/>
    <w:rsid w:val="00794373"/>
    <w:rsid w:val="007957A3"/>
    <w:rsid w:val="007A3129"/>
    <w:rsid w:val="007A4D4E"/>
    <w:rsid w:val="007A6EFA"/>
    <w:rsid w:val="007A7A22"/>
    <w:rsid w:val="007B1705"/>
    <w:rsid w:val="007C6C57"/>
    <w:rsid w:val="007D1473"/>
    <w:rsid w:val="007D43E4"/>
    <w:rsid w:val="007D4F34"/>
    <w:rsid w:val="007D61D5"/>
    <w:rsid w:val="007D66A2"/>
    <w:rsid w:val="007D69AE"/>
    <w:rsid w:val="007E1966"/>
    <w:rsid w:val="007E372D"/>
    <w:rsid w:val="007E7400"/>
    <w:rsid w:val="007F0378"/>
    <w:rsid w:val="007F0BC1"/>
    <w:rsid w:val="007F2301"/>
    <w:rsid w:val="007F6033"/>
    <w:rsid w:val="007F6626"/>
    <w:rsid w:val="007F684A"/>
    <w:rsid w:val="007F6ECB"/>
    <w:rsid w:val="008006F1"/>
    <w:rsid w:val="008023A9"/>
    <w:rsid w:val="00803581"/>
    <w:rsid w:val="0080508F"/>
    <w:rsid w:val="008064B0"/>
    <w:rsid w:val="008071A2"/>
    <w:rsid w:val="008117A2"/>
    <w:rsid w:val="00812973"/>
    <w:rsid w:val="00813A76"/>
    <w:rsid w:val="00814439"/>
    <w:rsid w:val="008159FB"/>
    <w:rsid w:val="00815F77"/>
    <w:rsid w:val="00823076"/>
    <w:rsid w:val="00827BE7"/>
    <w:rsid w:val="00833FE1"/>
    <w:rsid w:val="008426BC"/>
    <w:rsid w:val="008478EC"/>
    <w:rsid w:val="00847FEA"/>
    <w:rsid w:val="0085086B"/>
    <w:rsid w:val="008563AD"/>
    <w:rsid w:val="00865DF0"/>
    <w:rsid w:val="008666CD"/>
    <w:rsid w:val="00867883"/>
    <w:rsid w:val="0087241C"/>
    <w:rsid w:val="00872AA1"/>
    <w:rsid w:val="00872D8B"/>
    <w:rsid w:val="00872F35"/>
    <w:rsid w:val="00873EEF"/>
    <w:rsid w:val="00875DE7"/>
    <w:rsid w:val="008803C6"/>
    <w:rsid w:val="00881F1D"/>
    <w:rsid w:val="00887923"/>
    <w:rsid w:val="008904E1"/>
    <w:rsid w:val="00891064"/>
    <w:rsid w:val="00897C05"/>
    <w:rsid w:val="008A0F47"/>
    <w:rsid w:val="008A4673"/>
    <w:rsid w:val="008A52A4"/>
    <w:rsid w:val="008A5821"/>
    <w:rsid w:val="008A663B"/>
    <w:rsid w:val="008A7689"/>
    <w:rsid w:val="008A7F3A"/>
    <w:rsid w:val="008B0B2F"/>
    <w:rsid w:val="008B20BF"/>
    <w:rsid w:val="008B22D2"/>
    <w:rsid w:val="008B4A60"/>
    <w:rsid w:val="008B4A78"/>
    <w:rsid w:val="008B5C3C"/>
    <w:rsid w:val="008C02B8"/>
    <w:rsid w:val="008C0FBA"/>
    <w:rsid w:val="008C14C5"/>
    <w:rsid w:val="008C2AD5"/>
    <w:rsid w:val="008C561C"/>
    <w:rsid w:val="008D079A"/>
    <w:rsid w:val="008D163A"/>
    <w:rsid w:val="008D2107"/>
    <w:rsid w:val="008E2A67"/>
    <w:rsid w:val="008E2ADA"/>
    <w:rsid w:val="008E7E01"/>
    <w:rsid w:val="008F1C76"/>
    <w:rsid w:val="008F334C"/>
    <w:rsid w:val="00904936"/>
    <w:rsid w:val="0090743B"/>
    <w:rsid w:val="009107EF"/>
    <w:rsid w:val="009128B3"/>
    <w:rsid w:val="00915E95"/>
    <w:rsid w:val="009265E1"/>
    <w:rsid w:val="00926E8F"/>
    <w:rsid w:val="00933DCE"/>
    <w:rsid w:val="00935F8D"/>
    <w:rsid w:val="0094236A"/>
    <w:rsid w:val="00943B89"/>
    <w:rsid w:val="00946F16"/>
    <w:rsid w:val="009518D3"/>
    <w:rsid w:val="0095216B"/>
    <w:rsid w:val="00956ADB"/>
    <w:rsid w:val="00962027"/>
    <w:rsid w:val="00962CE9"/>
    <w:rsid w:val="0096382E"/>
    <w:rsid w:val="009666CC"/>
    <w:rsid w:val="0096706C"/>
    <w:rsid w:val="009718CD"/>
    <w:rsid w:val="00972AB0"/>
    <w:rsid w:val="00976350"/>
    <w:rsid w:val="009844F7"/>
    <w:rsid w:val="00986A20"/>
    <w:rsid w:val="00986B44"/>
    <w:rsid w:val="0099084F"/>
    <w:rsid w:val="0099097A"/>
    <w:rsid w:val="009918EE"/>
    <w:rsid w:val="00991E72"/>
    <w:rsid w:val="0099336E"/>
    <w:rsid w:val="00993411"/>
    <w:rsid w:val="00994320"/>
    <w:rsid w:val="00995393"/>
    <w:rsid w:val="009970BB"/>
    <w:rsid w:val="009A1AA9"/>
    <w:rsid w:val="009A2D88"/>
    <w:rsid w:val="009A64A0"/>
    <w:rsid w:val="009A6F87"/>
    <w:rsid w:val="009A7F6B"/>
    <w:rsid w:val="009B104C"/>
    <w:rsid w:val="009B1A81"/>
    <w:rsid w:val="009B368D"/>
    <w:rsid w:val="009B62CD"/>
    <w:rsid w:val="009C0024"/>
    <w:rsid w:val="009C0800"/>
    <w:rsid w:val="009C18B3"/>
    <w:rsid w:val="009C2C06"/>
    <w:rsid w:val="009C2EAF"/>
    <w:rsid w:val="009C5B0E"/>
    <w:rsid w:val="009C64CC"/>
    <w:rsid w:val="009C7524"/>
    <w:rsid w:val="009C7AB0"/>
    <w:rsid w:val="009C7C1D"/>
    <w:rsid w:val="009D1BF8"/>
    <w:rsid w:val="009E3D8B"/>
    <w:rsid w:val="009F6694"/>
    <w:rsid w:val="009F67F1"/>
    <w:rsid w:val="00A05188"/>
    <w:rsid w:val="00A057F8"/>
    <w:rsid w:val="00A100B5"/>
    <w:rsid w:val="00A14A16"/>
    <w:rsid w:val="00A14A6C"/>
    <w:rsid w:val="00A16949"/>
    <w:rsid w:val="00A179D1"/>
    <w:rsid w:val="00A22996"/>
    <w:rsid w:val="00A24047"/>
    <w:rsid w:val="00A3116F"/>
    <w:rsid w:val="00A31C42"/>
    <w:rsid w:val="00A34A6B"/>
    <w:rsid w:val="00A35AE6"/>
    <w:rsid w:val="00A35DBE"/>
    <w:rsid w:val="00A43B3E"/>
    <w:rsid w:val="00A45022"/>
    <w:rsid w:val="00A53A10"/>
    <w:rsid w:val="00A56DA8"/>
    <w:rsid w:val="00A61165"/>
    <w:rsid w:val="00A61336"/>
    <w:rsid w:val="00A67D58"/>
    <w:rsid w:val="00A71F5A"/>
    <w:rsid w:val="00A72182"/>
    <w:rsid w:val="00A77918"/>
    <w:rsid w:val="00A8295E"/>
    <w:rsid w:val="00A83154"/>
    <w:rsid w:val="00A8374A"/>
    <w:rsid w:val="00A85B49"/>
    <w:rsid w:val="00A8697C"/>
    <w:rsid w:val="00A8703D"/>
    <w:rsid w:val="00A87A64"/>
    <w:rsid w:val="00A87C22"/>
    <w:rsid w:val="00A95060"/>
    <w:rsid w:val="00A95158"/>
    <w:rsid w:val="00A957B3"/>
    <w:rsid w:val="00AA5745"/>
    <w:rsid w:val="00AA59BC"/>
    <w:rsid w:val="00AA5AF3"/>
    <w:rsid w:val="00AA6788"/>
    <w:rsid w:val="00AB3119"/>
    <w:rsid w:val="00AB7E71"/>
    <w:rsid w:val="00AC1A52"/>
    <w:rsid w:val="00AC448C"/>
    <w:rsid w:val="00AC4BEA"/>
    <w:rsid w:val="00AD2FE6"/>
    <w:rsid w:val="00AD3444"/>
    <w:rsid w:val="00AD63D9"/>
    <w:rsid w:val="00AD6630"/>
    <w:rsid w:val="00AD7C9E"/>
    <w:rsid w:val="00AE045A"/>
    <w:rsid w:val="00AE1C0F"/>
    <w:rsid w:val="00AE6EE8"/>
    <w:rsid w:val="00AE7B22"/>
    <w:rsid w:val="00AF679A"/>
    <w:rsid w:val="00B015E7"/>
    <w:rsid w:val="00B04511"/>
    <w:rsid w:val="00B05A4B"/>
    <w:rsid w:val="00B07CC6"/>
    <w:rsid w:val="00B152C2"/>
    <w:rsid w:val="00B15616"/>
    <w:rsid w:val="00B172B5"/>
    <w:rsid w:val="00B2027D"/>
    <w:rsid w:val="00B21A19"/>
    <w:rsid w:val="00B22BFD"/>
    <w:rsid w:val="00B26677"/>
    <w:rsid w:val="00B27CC5"/>
    <w:rsid w:val="00B30690"/>
    <w:rsid w:val="00B343BD"/>
    <w:rsid w:val="00B36A6A"/>
    <w:rsid w:val="00B372EF"/>
    <w:rsid w:val="00B37D15"/>
    <w:rsid w:val="00B40FA5"/>
    <w:rsid w:val="00B421E5"/>
    <w:rsid w:val="00B50C69"/>
    <w:rsid w:val="00B52DB1"/>
    <w:rsid w:val="00B5453C"/>
    <w:rsid w:val="00B55661"/>
    <w:rsid w:val="00B6025F"/>
    <w:rsid w:val="00B6364A"/>
    <w:rsid w:val="00B6530E"/>
    <w:rsid w:val="00B66A4A"/>
    <w:rsid w:val="00B671F7"/>
    <w:rsid w:val="00B72749"/>
    <w:rsid w:val="00B80FF9"/>
    <w:rsid w:val="00B82AAB"/>
    <w:rsid w:val="00B83013"/>
    <w:rsid w:val="00B83910"/>
    <w:rsid w:val="00B83DA4"/>
    <w:rsid w:val="00B84E66"/>
    <w:rsid w:val="00B865AF"/>
    <w:rsid w:val="00B90811"/>
    <w:rsid w:val="00B911D4"/>
    <w:rsid w:val="00B91E9F"/>
    <w:rsid w:val="00B923FC"/>
    <w:rsid w:val="00B92E0E"/>
    <w:rsid w:val="00BA0391"/>
    <w:rsid w:val="00BA20B3"/>
    <w:rsid w:val="00BA27A7"/>
    <w:rsid w:val="00BA2B86"/>
    <w:rsid w:val="00BA3C20"/>
    <w:rsid w:val="00BA3DBA"/>
    <w:rsid w:val="00BA60C0"/>
    <w:rsid w:val="00BB1B75"/>
    <w:rsid w:val="00BB1C1C"/>
    <w:rsid w:val="00BB2D10"/>
    <w:rsid w:val="00BB4D74"/>
    <w:rsid w:val="00BB7DCA"/>
    <w:rsid w:val="00BC36E8"/>
    <w:rsid w:val="00BC3C25"/>
    <w:rsid w:val="00BC3EC4"/>
    <w:rsid w:val="00BC43C2"/>
    <w:rsid w:val="00BC5631"/>
    <w:rsid w:val="00BC6EFA"/>
    <w:rsid w:val="00BC7348"/>
    <w:rsid w:val="00BC79C9"/>
    <w:rsid w:val="00BC7A51"/>
    <w:rsid w:val="00BD0B4D"/>
    <w:rsid w:val="00BD2B1D"/>
    <w:rsid w:val="00BD58D2"/>
    <w:rsid w:val="00BE4F39"/>
    <w:rsid w:val="00BE736C"/>
    <w:rsid w:val="00BF6F41"/>
    <w:rsid w:val="00BF7900"/>
    <w:rsid w:val="00C00D0A"/>
    <w:rsid w:val="00C0351E"/>
    <w:rsid w:val="00C069ED"/>
    <w:rsid w:val="00C07E79"/>
    <w:rsid w:val="00C124C0"/>
    <w:rsid w:val="00C128BB"/>
    <w:rsid w:val="00C143C1"/>
    <w:rsid w:val="00C16848"/>
    <w:rsid w:val="00C220AF"/>
    <w:rsid w:val="00C22363"/>
    <w:rsid w:val="00C26BB6"/>
    <w:rsid w:val="00C2729E"/>
    <w:rsid w:val="00C30123"/>
    <w:rsid w:val="00C30367"/>
    <w:rsid w:val="00C30D1F"/>
    <w:rsid w:val="00C3116C"/>
    <w:rsid w:val="00C31432"/>
    <w:rsid w:val="00C330BD"/>
    <w:rsid w:val="00C336C2"/>
    <w:rsid w:val="00C377BE"/>
    <w:rsid w:val="00C441A8"/>
    <w:rsid w:val="00C47D68"/>
    <w:rsid w:val="00C47D83"/>
    <w:rsid w:val="00C51DF1"/>
    <w:rsid w:val="00C60607"/>
    <w:rsid w:val="00C657B1"/>
    <w:rsid w:val="00C82B3B"/>
    <w:rsid w:val="00C871B8"/>
    <w:rsid w:val="00C87599"/>
    <w:rsid w:val="00C90DA1"/>
    <w:rsid w:val="00C97C52"/>
    <w:rsid w:val="00CA04A2"/>
    <w:rsid w:val="00CA1789"/>
    <w:rsid w:val="00CA1E47"/>
    <w:rsid w:val="00CA4854"/>
    <w:rsid w:val="00CA5525"/>
    <w:rsid w:val="00CA774B"/>
    <w:rsid w:val="00CB08D1"/>
    <w:rsid w:val="00CB51C3"/>
    <w:rsid w:val="00CB5F16"/>
    <w:rsid w:val="00CB7B41"/>
    <w:rsid w:val="00CC3A3B"/>
    <w:rsid w:val="00CD3C4C"/>
    <w:rsid w:val="00CD647F"/>
    <w:rsid w:val="00CE10BB"/>
    <w:rsid w:val="00CE6107"/>
    <w:rsid w:val="00CE779A"/>
    <w:rsid w:val="00CE7E7A"/>
    <w:rsid w:val="00CF0D5A"/>
    <w:rsid w:val="00CF10EC"/>
    <w:rsid w:val="00CF145F"/>
    <w:rsid w:val="00CF2A4C"/>
    <w:rsid w:val="00D04BCC"/>
    <w:rsid w:val="00D07D4B"/>
    <w:rsid w:val="00D1278F"/>
    <w:rsid w:val="00D152AB"/>
    <w:rsid w:val="00D156BA"/>
    <w:rsid w:val="00D178DA"/>
    <w:rsid w:val="00D20B7C"/>
    <w:rsid w:val="00D2316A"/>
    <w:rsid w:val="00D24AF6"/>
    <w:rsid w:val="00D27932"/>
    <w:rsid w:val="00D3060F"/>
    <w:rsid w:val="00D32A6F"/>
    <w:rsid w:val="00D32F7A"/>
    <w:rsid w:val="00D36B88"/>
    <w:rsid w:val="00D37D4B"/>
    <w:rsid w:val="00D41D27"/>
    <w:rsid w:val="00D42182"/>
    <w:rsid w:val="00D43E9E"/>
    <w:rsid w:val="00D467D2"/>
    <w:rsid w:val="00D5053E"/>
    <w:rsid w:val="00D54EE9"/>
    <w:rsid w:val="00D559EF"/>
    <w:rsid w:val="00D57375"/>
    <w:rsid w:val="00D577F1"/>
    <w:rsid w:val="00D6110C"/>
    <w:rsid w:val="00D61296"/>
    <w:rsid w:val="00D63E4C"/>
    <w:rsid w:val="00D65181"/>
    <w:rsid w:val="00D66FD3"/>
    <w:rsid w:val="00D740D6"/>
    <w:rsid w:val="00D810EA"/>
    <w:rsid w:val="00D84C72"/>
    <w:rsid w:val="00D87B00"/>
    <w:rsid w:val="00D909E9"/>
    <w:rsid w:val="00D9562D"/>
    <w:rsid w:val="00D969E2"/>
    <w:rsid w:val="00D97ACF"/>
    <w:rsid w:val="00D97B4B"/>
    <w:rsid w:val="00DA00A9"/>
    <w:rsid w:val="00DA2FA4"/>
    <w:rsid w:val="00DA5AC8"/>
    <w:rsid w:val="00DA7E02"/>
    <w:rsid w:val="00DB1D0D"/>
    <w:rsid w:val="00DB2560"/>
    <w:rsid w:val="00DB546F"/>
    <w:rsid w:val="00DB5C3D"/>
    <w:rsid w:val="00DB5E4C"/>
    <w:rsid w:val="00DB5F28"/>
    <w:rsid w:val="00DB6D9D"/>
    <w:rsid w:val="00DC2D63"/>
    <w:rsid w:val="00DC3279"/>
    <w:rsid w:val="00DC69C0"/>
    <w:rsid w:val="00DD0DA5"/>
    <w:rsid w:val="00DD18FD"/>
    <w:rsid w:val="00DD3593"/>
    <w:rsid w:val="00DD644B"/>
    <w:rsid w:val="00DE3CBD"/>
    <w:rsid w:val="00DE4571"/>
    <w:rsid w:val="00DF1C7D"/>
    <w:rsid w:val="00DF2C15"/>
    <w:rsid w:val="00DF53B7"/>
    <w:rsid w:val="00DF7437"/>
    <w:rsid w:val="00E04BDE"/>
    <w:rsid w:val="00E06665"/>
    <w:rsid w:val="00E1229B"/>
    <w:rsid w:val="00E1588D"/>
    <w:rsid w:val="00E16B77"/>
    <w:rsid w:val="00E16C51"/>
    <w:rsid w:val="00E17758"/>
    <w:rsid w:val="00E23D71"/>
    <w:rsid w:val="00E24136"/>
    <w:rsid w:val="00E24195"/>
    <w:rsid w:val="00E2760C"/>
    <w:rsid w:val="00E31B5B"/>
    <w:rsid w:val="00E32F2E"/>
    <w:rsid w:val="00E4142E"/>
    <w:rsid w:val="00E426CD"/>
    <w:rsid w:val="00E42AA2"/>
    <w:rsid w:val="00E46E1A"/>
    <w:rsid w:val="00E47874"/>
    <w:rsid w:val="00E5165D"/>
    <w:rsid w:val="00E527A0"/>
    <w:rsid w:val="00E52C62"/>
    <w:rsid w:val="00E533B5"/>
    <w:rsid w:val="00E537CE"/>
    <w:rsid w:val="00E53954"/>
    <w:rsid w:val="00E61872"/>
    <w:rsid w:val="00E6773A"/>
    <w:rsid w:val="00E71D91"/>
    <w:rsid w:val="00E72B68"/>
    <w:rsid w:val="00E75CE7"/>
    <w:rsid w:val="00E7765C"/>
    <w:rsid w:val="00E777A9"/>
    <w:rsid w:val="00E779EA"/>
    <w:rsid w:val="00E80091"/>
    <w:rsid w:val="00E81E53"/>
    <w:rsid w:val="00E81F04"/>
    <w:rsid w:val="00E83754"/>
    <w:rsid w:val="00E8457D"/>
    <w:rsid w:val="00E852A8"/>
    <w:rsid w:val="00E854F7"/>
    <w:rsid w:val="00E8717C"/>
    <w:rsid w:val="00E93A70"/>
    <w:rsid w:val="00E97BD2"/>
    <w:rsid w:val="00EA11C7"/>
    <w:rsid w:val="00EA12FA"/>
    <w:rsid w:val="00EA284D"/>
    <w:rsid w:val="00EA4D6F"/>
    <w:rsid w:val="00EB54F9"/>
    <w:rsid w:val="00EC168C"/>
    <w:rsid w:val="00EC4E9C"/>
    <w:rsid w:val="00EC70C5"/>
    <w:rsid w:val="00ED15DE"/>
    <w:rsid w:val="00ED16CD"/>
    <w:rsid w:val="00ED1EE5"/>
    <w:rsid w:val="00ED3886"/>
    <w:rsid w:val="00ED66FF"/>
    <w:rsid w:val="00EE3274"/>
    <w:rsid w:val="00EE3F19"/>
    <w:rsid w:val="00EE7327"/>
    <w:rsid w:val="00EF0095"/>
    <w:rsid w:val="00EF039F"/>
    <w:rsid w:val="00EF25F0"/>
    <w:rsid w:val="00EF27D4"/>
    <w:rsid w:val="00EF2860"/>
    <w:rsid w:val="00EF2F1D"/>
    <w:rsid w:val="00EF4F2B"/>
    <w:rsid w:val="00EF7E09"/>
    <w:rsid w:val="00F022ED"/>
    <w:rsid w:val="00F07A33"/>
    <w:rsid w:val="00F11D0C"/>
    <w:rsid w:val="00F146DC"/>
    <w:rsid w:val="00F14B61"/>
    <w:rsid w:val="00F20D30"/>
    <w:rsid w:val="00F22B27"/>
    <w:rsid w:val="00F23673"/>
    <w:rsid w:val="00F248F6"/>
    <w:rsid w:val="00F24CDD"/>
    <w:rsid w:val="00F25619"/>
    <w:rsid w:val="00F2592D"/>
    <w:rsid w:val="00F26ADA"/>
    <w:rsid w:val="00F279DC"/>
    <w:rsid w:val="00F33104"/>
    <w:rsid w:val="00F35391"/>
    <w:rsid w:val="00F36C07"/>
    <w:rsid w:val="00F430A9"/>
    <w:rsid w:val="00F43391"/>
    <w:rsid w:val="00F45AA3"/>
    <w:rsid w:val="00F5289E"/>
    <w:rsid w:val="00F53C06"/>
    <w:rsid w:val="00F603F0"/>
    <w:rsid w:val="00F639E1"/>
    <w:rsid w:val="00F7370C"/>
    <w:rsid w:val="00F772C7"/>
    <w:rsid w:val="00F808FC"/>
    <w:rsid w:val="00F8276E"/>
    <w:rsid w:val="00F83046"/>
    <w:rsid w:val="00F916C2"/>
    <w:rsid w:val="00FA346C"/>
    <w:rsid w:val="00FA3C39"/>
    <w:rsid w:val="00FC376E"/>
    <w:rsid w:val="00FC4456"/>
    <w:rsid w:val="00FC5FF6"/>
    <w:rsid w:val="00FD04AC"/>
    <w:rsid w:val="00FD1F1F"/>
    <w:rsid w:val="00FD1FDA"/>
    <w:rsid w:val="00FD3401"/>
    <w:rsid w:val="00FD3E33"/>
    <w:rsid w:val="00FD6F6A"/>
    <w:rsid w:val="00FD73E9"/>
    <w:rsid w:val="00FE0136"/>
    <w:rsid w:val="00FF2781"/>
    <w:rsid w:val="00FF2EB5"/>
    <w:rsid w:val="00FF2FE0"/>
    <w:rsid w:val="00FF49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71D5C"/>
  <w15:chartTrackingRefBased/>
  <w15:docId w15:val="{0056E7B9-1FF1-4ADD-8842-2C67A11A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811"/>
    <w:pPr>
      <w:tabs>
        <w:tab w:val="left" w:pos="567"/>
      </w:tabs>
    </w:pPr>
    <w:rPr>
      <w:snapToGrid w:val="0"/>
      <w:sz w:val="22"/>
      <w:szCs w:val="22"/>
      <w:lang w:val="en-GB" w:eastAsia="lv-LV"/>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lang w:val="lv-LV"/>
    </w:rPr>
  </w:style>
  <w:style w:type="paragraph" w:styleId="Heading5">
    <w:name w:val="heading 5"/>
    <w:basedOn w:val="Normal"/>
    <w:next w:val="Normal"/>
    <w:qFormat/>
    <w:pPr>
      <w:keepNext/>
      <w:jc w:val="both"/>
      <w:outlineLvl w:val="4"/>
    </w:pPr>
    <w:rPr>
      <w:noProof/>
      <w:lang w:val="lv-LV"/>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Helvetica" w:hAnsi="Helvetica" w:cs="Helvetica"/>
      <w:sz w:val="20"/>
      <w:szCs w:val="20"/>
    </w:rPr>
  </w:style>
  <w:style w:type="paragraph" w:styleId="Footer">
    <w:name w:val="footer"/>
    <w:basedOn w:val="Normal"/>
    <w:semiHidden/>
    <w:pPr>
      <w:tabs>
        <w:tab w:val="center" w:pos="4536"/>
        <w:tab w:val="center" w:pos="8930"/>
      </w:tabs>
    </w:pPr>
    <w:rPr>
      <w:rFonts w:ascii="Helvetica" w:hAnsi="Helvetica" w:cs="Helvetica"/>
      <w:sz w:val="16"/>
      <w:szCs w:val="16"/>
    </w:rPr>
  </w:style>
  <w:style w:type="character" w:styleId="PageNumber">
    <w:name w:val="page number"/>
    <w:basedOn w:val="DefaultParagraphFont"/>
    <w:semiHidden/>
  </w:style>
  <w:style w:type="paragraph" w:styleId="BodyTextIndent">
    <w:name w:val="Body Text Indent"/>
    <w:basedOn w:val="Normal"/>
    <w:semiHidden/>
    <w:pPr>
      <w:tabs>
        <w:tab w:val="clear" w:pos="567"/>
      </w:tabs>
      <w:autoSpaceDE w:val="0"/>
      <w:autoSpaceDN w:val="0"/>
      <w:adjustRightInd w:val="0"/>
      <w:ind w:left="720"/>
      <w:jc w:val="both"/>
    </w:pPr>
  </w:style>
  <w:style w:type="paragraph" w:styleId="BodyText3">
    <w:name w:val="Body Text 3"/>
    <w:basedOn w:val="Normal"/>
    <w:semiHidden/>
    <w:pPr>
      <w:tabs>
        <w:tab w:val="clear" w:pos="567"/>
      </w:tabs>
      <w:autoSpaceDE w:val="0"/>
      <w:autoSpaceDN w:val="0"/>
      <w:adjustRightInd w:val="0"/>
      <w:jc w:val="both"/>
    </w:pPr>
    <w:rPr>
      <w:color w:val="0000FF"/>
    </w:rPr>
  </w:style>
  <w:style w:type="paragraph" w:styleId="BodyTextIndent2">
    <w:name w:val="Body Text Indent 2"/>
    <w:basedOn w:val="Normal"/>
    <w:semiHidden/>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semiHidden/>
    <w:pPr>
      <w:tabs>
        <w:tab w:val="clear" w:pos="567"/>
      </w:tabs>
    </w:pPr>
    <w:rPr>
      <w:i/>
      <w:iCs/>
      <w:color w:val="008000"/>
    </w:rPr>
  </w:style>
  <w:style w:type="paragraph" w:styleId="BodyText2">
    <w:name w:val="Body Text 2"/>
    <w:basedOn w:val="Normal"/>
    <w:semiHidden/>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CommentReference">
    <w:name w:val="annotation reference"/>
    <w:uiPriority w:val="99"/>
    <w:semiHidden/>
    <w:rPr>
      <w:sz w:val="16"/>
      <w:szCs w:val="16"/>
    </w:rPr>
  </w:style>
  <w:style w:type="paragraph" w:styleId="CommentText">
    <w:name w:val="annotation text"/>
    <w:aliases w:val="Annotationtext,Comment Text Char1,Comment Text Char Char,Char Char Char, Char Char Char, Char Char1"/>
    <w:basedOn w:val="Normal"/>
    <w:link w:val="CommentTextChar"/>
    <w:uiPriority w:val="99"/>
    <w:qFormat/>
    <w:rPr>
      <w:sz w:val="20"/>
      <w:szCs w:val="20"/>
    </w:rPr>
  </w:style>
  <w:style w:type="paragraph" w:customStyle="1" w:styleId="EMEAEnBodyText">
    <w:name w:val="EMEA En Body Text"/>
    <w:basedOn w:val="Normal"/>
    <w:pPr>
      <w:tabs>
        <w:tab w:val="clear" w:pos="567"/>
      </w:tabs>
      <w:spacing w:before="120" w:after="120"/>
      <w:jc w:val="both"/>
    </w:pPr>
    <w:rPr>
      <w:lang w:val="en-US"/>
    </w:rPr>
  </w:style>
  <w:style w:type="paragraph" w:styleId="DocumentMap">
    <w:name w:val="Document Map"/>
    <w:basedOn w:val="Normal"/>
    <w:semiHidden/>
    <w:pPr>
      <w:shd w:val="clear" w:color="auto" w:fill="000080"/>
    </w:pPr>
  </w:style>
  <w:style w:type="character" w:styleId="Hyperlink">
    <w:name w:val="Hyperlink"/>
    <w:rPr>
      <w:color w:val="0000FF"/>
      <w:u w:val="single"/>
    </w:rPr>
  </w:style>
  <w:style w:type="paragraph" w:customStyle="1" w:styleId="AHeader1">
    <w:name w:val="AHeader 1"/>
    <w:basedOn w:val="Normal"/>
    <w:pPr>
      <w:numPr>
        <w:numId w:val="1"/>
      </w:numPr>
      <w:tabs>
        <w:tab w:val="clear" w:pos="567"/>
      </w:tabs>
      <w:spacing w:after="120"/>
    </w:pPr>
    <w:rPr>
      <w:rFonts w:ascii="Arial" w:hAnsi="Arial" w:cs="Arial"/>
      <w:b/>
      <w:bCs/>
      <w:sz w:val="24"/>
      <w:szCs w:val="24"/>
    </w:rPr>
  </w:style>
  <w:style w:type="paragraph" w:customStyle="1" w:styleId="AHeader2">
    <w:name w:val="AHeader 2"/>
    <w:basedOn w:val="AHeader1"/>
    <w:pPr>
      <w:numPr>
        <w:ilvl w:val="1"/>
      </w:numPr>
      <w:tabs>
        <w:tab w:val="clear" w:pos="709"/>
        <w:tab w:val="num" w:pos="360"/>
      </w:tabs>
    </w:pPr>
    <w:rPr>
      <w:sz w:val="22"/>
      <w:szCs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semiHidden/>
    <w:pPr>
      <w:tabs>
        <w:tab w:val="left" w:pos="1134"/>
      </w:tabs>
      <w:autoSpaceDE w:val="0"/>
      <w:autoSpaceDN w:val="0"/>
      <w:adjustRightInd w:val="0"/>
      <w:ind w:left="633"/>
      <w:jc w:val="both"/>
    </w:pPr>
  </w:style>
  <w:style w:type="character" w:styleId="FollowedHyperlink">
    <w:name w:val="FollowedHyperlink"/>
    <w:semiHidden/>
    <w:rPr>
      <w:color w:val="800080"/>
      <w:u w:val="single"/>
    </w:rPr>
  </w:style>
  <w:style w:type="paragraph" w:styleId="NormalWeb">
    <w:name w:val="Normal (Web)"/>
    <w:basedOn w:val="Normal"/>
    <w:semiHidden/>
    <w:pPr>
      <w:tabs>
        <w:tab w:val="clear" w:pos="567"/>
      </w:tabs>
      <w:spacing w:before="100" w:beforeAutospacing="1" w:after="100" w:afterAutospacing="1"/>
    </w:pPr>
    <w:rPr>
      <w:sz w:val="24"/>
      <w:szCs w:val="24"/>
    </w:rPr>
  </w:style>
  <w:style w:type="paragraph" w:styleId="BalloonText">
    <w:name w:val="Balloon Text"/>
    <w:basedOn w:val="Normal"/>
    <w:semiHidden/>
    <w:rPr>
      <w:sz w:val="16"/>
      <w:szCs w:val="16"/>
    </w:rPr>
  </w:style>
  <w:style w:type="paragraph" w:customStyle="1" w:styleId="BodyText12">
    <w:name w:val="BodyText12"/>
    <w:pPr>
      <w:spacing w:after="200" w:line="300" w:lineRule="auto"/>
      <w:ind w:left="850"/>
      <w:jc w:val="both"/>
    </w:pPr>
    <w:rPr>
      <w:snapToGrid w:val="0"/>
      <w:sz w:val="24"/>
      <w:szCs w:val="24"/>
      <w:lang w:val="en-US" w:eastAsia="lv-LV"/>
    </w:rPr>
  </w:style>
  <w:style w:type="paragraph" w:styleId="CommentSubject">
    <w:name w:val="annotation subject"/>
    <w:basedOn w:val="CommentText"/>
    <w:next w:val="CommentText"/>
    <w:semiHidden/>
    <w:rPr>
      <w:b/>
      <w:bCs/>
    </w:rPr>
  </w:style>
  <w:style w:type="character" w:customStyle="1" w:styleId="BodyText12Char">
    <w:name w:val="BodyText12 Char"/>
    <w:locked/>
    <w:rPr>
      <w:sz w:val="24"/>
      <w:szCs w:val="24"/>
      <w:lang w:val="en-US"/>
    </w:rPr>
  </w:style>
  <w:style w:type="paragraph" w:customStyle="1" w:styleId="Default">
    <w:name w:val="Default"/>
    <w:pPr>
      <w:autoSpaceDE w:val="0"/>
      <w:autoSpaceDN w:val="0"/>
      <w:adjustRightInd w:val="0"/>
    </w:pPr>
    <w:rPr>
      <w:snapToGrid w:val="0"/>
      <w:color w:val="000000"/>
      <w:sz w:val="24"/>
      <w:szCs w:val="24"/>
      <w:lang w:val="en-US" w:eastAsia="lv-LV"/>
    </w:rPr>
  </w:style>
  <w:style w:type="paragraph" w:customStyle="1" w:styleId="TableText">
    <w:name w:val="TableText"/>
    <w:pPr>
      <w:keepNext/>
      <w:ind w:left="850"/>
      <w:jc w:val="both"/>
    </w:pPr>
    <w:rPr>
      <w:snapToGrid w:val="0"/>
      <w:lang w:val="en-US" w:eastAsia="lv-LV"/>
    </w:rPr>
  </w:style>
  <w:style w:type="paragraph" w:styleId="Title">
    <w:name w:val="Title"/>
    <w:basedOn w:val="Normal"/>
    <w:qFormat/>
    <w:pPr>
      <w:tabs>
        <w:tab w:val="clear" w:pos="567"/>
      </w:tabs>
      <w:jc w:val="center"/>
    </w:pPr>
    <w:rPr>
      <w:b/>
      <w:bCs/>
    </w:rPr>
  </w:style>
  <w:style w:type="character" w:customStyle="1" w:styleId="CharChar14">
    <w:name w:val="Char Char14"/>
    <w:locked/>
    <w:rPr>
      <w:b/>
      <w:bCs/>
      <w:sz w:val="22"/>
      <w:szCs w:val="22"/>
      <w:lang w:val="en-GB"/>
    </w:rPr>
  </w:style>
  <w:style w:type="paragraph" w:styleId="EndnoteText">
    <w:name w:val="endnote text"/>
    <w:basedOn w:val="Normal"/>
    <w:semiHidden/>
  </w:style>
  <w:style w:type="character" w:customStyle="1" w:styleId="CharChar13">
    <w:name w:val="Char Char13"/>
    <w:locked/>
    <w:rPr>
      <w:sz w:val="22"/>
      <w:szCs w:val="22"/>
      <w:lang w:val="en-GB"/>
    </w:rPr>
  </w:style>
  <w:style w:type="paragraph" w:styleId="TOC9">
    <w:name w:val="toc 9"/>
    <w:basedOn w:val="Normal"/>
    <w:next w:val="Normal"/>
    <w:autoRedefine/>
    <w:semiHidden/>
    <w:pPr>
      <w:keepNext/>
      <w:tabs>
        <w:tab w:val="clear" w:pos="567"/>
        <w:tab w:val="left" w:pos="1080"/>
        <w:tab w:val="right" w:leader="dot" w:pos="8280"/>
      </w:tabs>
      <w:spacing w:before="100"/>
      <w:ind w:left="1080" w:right="850" w:hanging="1080"/>
      <w:jc w:val="both"/>
    </w:pPr>
    <w:rPr>
      <w:rFonts w:ascii="Arial" w:hAnsi="Arial" w:cs="Arial"/>
      <w:sz w:val="20"/>
      <w:szCs w:val="20"/>
      <w:lang w:val="en-US"/>
    </w:rPr>
  </w:style>
  <w:style w:type="paragraph" w:customStyle="1" w:styleId="Bullet">
    <w:name w:val="Bullet"/>
    <w:pPr>
      <w:suppressAutoHyphens/>
      <w:spacing w:after="200"/>
      <w:ind w:left="360" w:hanging="360"/>
      <w:jc w:val="both"/>
    </w:pPr>
    <w:rPr>
      <w:snapToGrid w:val="0"/>
      <w:lang w:val="en-US" w:eastAsia="lv-LV"/>
    </w:rPr>
  </w:style>
  <w:style w:type="paragraph" w:styleId="ListParagraph">
    <w:name w:val="List Paragraph"/>
    <w:basedOn w:val="Normal"/>
    <w:qFormat/>
    <w:pPr>
      <w:ind w:left="720"/>
    </w:pPr>
  </w:style>
  <w:style w:type="paragraph" w:styleId="Revision">
    <w:name w:val="Revision"/>
    <w:hidden/>
    <w:semiHidden/>
    <w:rPr>
      <w:snapToGrid w:val="0"/>
      <w:sz w:val="22"/>
      <w:szCs w:val="22"/>
      <w:lang w:val="en-GB" w:eastAsia="lv-LV"/>
    </w:rPr>
  </w:style>
  <w:style w:type="character" w:customStyle="1" w:styleId="CharChar19">
    <w:name w:val="Char Char19"/>
    <w:locked/>
    <w:rPr>
      <w:b/>
      <w:bCs/>
      <w:noProof/>
      <w:sz w:val="22"/>
      <w:szCs w:val="22"/>
    </w:rPr>
  </w:style>
  <w:style w:type="character" w:customStyle="1" w:styleId="CharChar15">
    <w:name w:val="Char Char15"/>
    <w:locked/>
    <w:rPr>
      <w:lang w:val="en-GB"/>
    </w:rPr>
  </w:style>
  <w:style w:type="paragraph" w:customStyle="1" w:styleId="MarkTable">
    <w:name w:val="Mark Table"/>
    <w:next w:val="TableText"/>
    <w:pPr>
      <w:keepNext/>
      <w:ind w:left="1080" w:hanging="1066"/>
      <w:jc w:val="both"/>
    </w:pPr>
    <w:rPr>
      <w:snapToGrid w:val="0"/>
      <w:lang w:val="en-US" w:eastAsia="lv-LV"/>
    </w:rPr>
  </w:style>
  <w:style w:type="paragraph" w:customStyle="1" w:styleId="DoctitleAgency">
    <w:name w:val="Doc title (Agency)"/>
    <w:basedOn w:val="Default"/>
    <w:next w:val="Default"/>
    <w:rPr>
      <w:rFonts w:ascii="Verdana" w:hAnsi="Verdana"/>
      <w:snapToGrid/>
      <w:color w:val="auto"/>
      <w:lang w:eastAsia="en-US"/>
    </w:rPr>
  </w:style>
  <w:style w:type="paragraph" w:customStyle="1" w:styleId="MarkFigure">
    <w:name w:val="Mark Figure"/>
    <w:next w:val="BodyText12"/>
    <w:pPr>
      <w:keepNext/>
      <w:ind w:left="1916" w:hanging="1066"/>
      <w:jc w:val="both"/>
    </w:pPr>
    <w:rPr>
      <w:snapToGrid w:val="0"/>
      <w:lang w:val="en-US" w:eastAsia="lv-LV"/>
    </w:rPr>
  </w:style>
  <w:style w:type="paragraph" w:customStyle="1" w:styleId="FigureText">
    <w:name w:val="FigureText"/>
    <w:pPr>
      <w:keepNext/>
    </w:pPr>
    <w:rPr>
      <w:snapToGrid w:val="0"/>
      <w:lang w:val="en-US" w:eastAsia="lv-LV"/>
    </w:rPr>
  </w:style>
  <w:style w:type="paragraph" w:customStyle="1" w:styleId="CM34">
    <w:name w:val="CM34"/>
    <w:basedOn w:val="Normal"/>
    <w:pPr>
      <w:tabs>
        <w:tab w:val="clear" w:pos="567"/>
      </w:tabs>
      <w:autoSpaceDE w:val="0"/>
      <w:autoSpaceDN w:val="0"/>
    </w:pPr>
    <w:rPr>
      <w:sz w:val="24"/>
      <w:szCs w:val="24"/>
      <w:lang w:val="en-US"/>
    </w:rPr>
  </w:style>
  <w:style w:type="character" w:styleId="Emphasis">
    <w:name w:val="Emphasis"/>
    <w:aliases w:val="Closing Char, Char Char Char Char Char"/>
    <w:qFormat/>
    <w:rPr>
      <w:i/>
      <w:iCs/>
    </w:rPr>
  </w:style>
  <w:style w:type="paragraph" w:customStyle="1" w:styleId="Uberschrift2">
    <w:name w:val="Uberschrift 2"/>
    <w:basedOn w:val="Normal"/>
    <w:pPr>
      <w:keepNext/>
      <w:widowControl w:val="0"/>
      <w:spacing w:before="240" w:after="120"/>
    </w:pPr>
    <w:rPr>
      <w:b/>
      <w:bCs/>
      <w:kern w:val="28"/>
    </w:rPr>
  </w:style>
  <w:style w:type="character" w:customStyle="1" w:styleId="CharChar">
    <w:name w:val="Char Char"/>
    <w:locked/>
    <w:rPr>
      <w:i/>
      <w:iCs/>
      <w:sz w:val="22"/>
      <w:szCs w:val="22"/>
      <w:lang w:val="x-none"/>
    </w:rPr>
  </w:style>
  <w:style w:type="paragraph" w:customStyle="1" w:styleId="TitleA">
    <w:name w:val="Title A"/>
    <w:basedOn w:val="Normal"/>
    <w:pPr>
      <w:tabs>
        <w:tab w:val="left" w:pos="-1440"/>
        <w:tab w:val="left" w:pos="-720"/>
        <w:tab w:val="left" w:pos="1134"/>
        <w:tab w:val="left" w:pos="1701"/>
      </w:tabs>
      <w:jc w:val="center"/>
    </w:pPr>
    <w:rPr>
      <w:b/>
      <w:bCs/>
      <w:noProof/>
      <w:lang w:val="lv-LV"/>
    </w:rPr>
  </w:style>
  <w:style w:type="paragraph" w:customStyle="1" w:styleId="TitleB">
    <w:name w:val="Title B"/>
    <w:basedOn w:val="Normal"/>
    <w:pPr>
      <w:tabs>
        <w:tab w:val="left" w:pos="1134"/>
        <w:tab w:val="left" w:pos="1701"/>
      </w:tabs>
      <w:ind w:left="567" w:hanging="567"/>
    </w:pPr>
    <w:rPr>
      <w:b/>
      <w:bCs/>
      <w:noProof/>
      <w:lang w:val="lv-LV"/>
    </w:rPr>
  </w:style>
  <w:style w:type="paragraph" w:styleId="Bibliography">
    <w:name w:val="Bibliography"/>
    <w:basedOn w:val="Normal"/>
    <w:next w:val="Normal"/>
    <w:semiHidden/>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tabs>
        <w:tab w:val="left" w:pos="567"/>
      </w:tabs>
      <w:spacing w:after="120"/>
      <w:ind w:firstLine="210"/>
    </w:pPr>
    <w:rPr>
      <w:i w:val="0"/>
      <w:iCs w:val="0"/>
      <w:color w:val="000000"/>
    </w:rPr>
  </w:style>
  <w:style w:type="character" w:customStyle="1" w:styleId="CharChar16">
    <w:name w:val="Char Char16"/>
    <w:locked/>
    <w:rPr>
      <w:i/>
      <w:iCs/>
      <w:color w:val="008000"/>
      <w:sz w:val="22"/>
      <w:szCs w:val="22"/>
      <w:lang w:val="en-GB"/>
    </w:rPr>
  </w:style>
  <w:style w:type="character" w:customStyle="1" w:styleId="BodyTextFirstIndentChar">
    <w:name w:val="Body Text First Indent Char"/>
    <w:basedOn w:val="CharChar16"/>
    <w:locked/>
    <w:rPr>
      <w:i/>
      <w:iCs/>
      <w:color w:val="008000"/>
      <w:sz w:val="22"/>
      <w:szCs w:val="22"/>
      <w:lang w:val="en-GB"/>
    </w:rPr>
  </w:style>
  <w:style w:type="paragraph" w:styleId="BodyTextFirstIndent2">
    <w:name w:val="Body Text First Indent 2"/>
    <w:basedOn w:val="BodyTextIndent"/>
    <w:semiHidden/>
    <w:pPr>
      <w:tabs>
        <w:tab w:val="left" w:pos="567"/>
      </w:tabs>
      <w:autoSpaceDE/>
      <w:autoSpaceDN/>
      <w:adjustRightInd/>
      <w:spacing w:after="120"/>
      <w:ind w:left="283" w:firstLine="210"/>
      <w:jc w:val="left"/>
    </w:pPr>
  </w:style>
  <w:style w:type="character" w:customStyle="1" w:styleId="CharChar17">
    <w:name w:val="Char Char17"/>
    <w:locked/>
    <w:rPr>
      <w:color w:val="000000"/>
      <w:sz w:val="22"/>
      <w:szCs w:val="22"/>
      <w:lang w:val="en-GB"/>
    </w:rPr>
  </w:style>
  <w:style w:type="character" w:customStyle="1" w:styleId="BodyTextFirstIndent2Char">
    <w:name w:val="Body Text First Indent 2 Char"/>
    <w:basedOn w:val="CharChar17"/>
    <w:locked/>
    <w:rPr>
      <w:color w:val="000000"/>
      <w:sz w:val="22"/>
      <w:szCs w:val="22"/>
      <w:lang w:val="en-GB"/>
    </w:rPr>
  </w:style>
  <w:style w:type="paragraph" w:styleId="Caption">
    <w:name w:val="caption"/>
    <w:basedOn w:val="Normal"/>
    <w:next w:val="Normal"/>
    <w:qFormat/>
    <w:rPr>
      <w:b/>
      <w:bCs/>
      <w:sz w:val="20"/>
      <w:szCs w:val="20"/>
    </w:rPr>
  </w:style>
  <w:style w:type="paragraph" w:styleId="Closing">
    <w:name w:val="Closing"/>
    <w:aliases w:val=" Char Char Char Char"/>
    <w:basedOn w:val="Normal"/>
    <w:semiHidden/>
    <w:pPr>
      <w:ind w:left="4252"/>
    </w:pPr>
  </w:style>
  <w:style w:type="character" w:customStyle="1" w:styleId="CharChar12">
    <w:name w:val="Char Char12"/>
    <w:locked/>
    <w:rPr>
      <w:color w:val="000000"/>
      <w:sz w:val="22"/>
      <w:szCs w:val="22"/>
      <w:lang w:val="en-GB"/>
    </w:rPr>
  </w:style>
  <w:style w:type="paragraph" w:styleId="Date">
    <w:name w:val="Date"/>
    <w:basedOn w:val="Normal"/>
    <w:next w:val="Normal"/>
    <w:semiHidden/>
  </w:style>
  <w:style w:type="character" w:customStyle="1" w:styleId="CharChar11">
    <w:name w:val="Char Char11"/>
    <w:locked/>
    <w:rPr>
      <w:color w:val="000000"/>
      <w:sz w:val="22"/>
      <w:szCs w:val="22"/>
      <w:lang w:val="en-GB"/>
    </w:rPr>
  </w:style>
  <w:style w:type="paragraph" w:styleId="E-mailSignature">
    <w:name w:val="E-mail Signature"/>
    <w:basedOn w:val="Normal"/>
    <w:semiHidden/>
  </w:style>
  <w:style w:type="character" w:customStyle="1" w:styleId="CharChar10">
    <w:name w:val="Char Char10"/>
    <w:locked/>
    <w:rPr>
      <w:color w:val="000000"/>
      <w:sz w:val="22"/>
      <w:szCs w:val="22"/>
      <w:lang w:val="en-GB"/>
    </w:rPr>
  </w:style>
  <w:style w:type="paragraph" w:styleId="EnvelopeAddress">
    <w:name w:val="envelope address"/>
    <w:basedOn w:val="Normal"/>
    <w:semiHidden/>
    <w:pPr>
      <w:framePr w:w="7920" w:h="1980" w:hRule="exact" w:hSpace="180" w:wrap="auto" w:hAnchor="page" w:xAlign="center" w:yAlign="bottom"/>
      <w:ind w:left="2880"/>
    </w:pPr>
    <w:rPr>
      <w:rFonts w:ascii="Cambria" w:hAnsi="Cambria" w:cs="Cambria"/>
      <w:sz w:val="24"/>
      <w:szCs w:val="24"/>
    </w:rPr>
  </w:style>
  <w:style w:type="paragraph" w:styleId="EnvelopeReturn">
    <w:name w:val="envelope return"/>
    <w:basedOn w:val="Normal"/>
    <w:semiHidden/>
    <w:rPr>
      <w:rFonts w:ascii="Cambria" w:hAnsi="Cambria" w:cs="Cambria"/>
      <w:sz w:val="20"/>
      <w:szCs w:val="20"/>
    </w:rPr>
  </w:style>
  <w:style w:type="paragraph" w:styleId="FootnoteText">
    <w:name w:val="footnote text"/>
    <w:basedOn w:val="Normal"/>
    <w:semiHidden/>
    <w:rPr>
      <w:sz w:val="20"/>
      <w:szCs w:val="20"/>
    </w:rPr>
  </w:style>
  <w:style w:type="character" w:customStyle="1" w:styleId="CharChar9">
    <w:name w:val="Char Char9"/>
    <w:locked/>
    <w:rPr>
      <w:color w:val="000000"/>
      <w:lang w:val="en-GB"/>
    </w:rPr>
  </w:style>
  <w:style w:type="paragraph" w:styleId="HTMLAddress">
    <w:name w:val="HTML Address"/>
    <w:basedOn w:val="Normal"/>
    <w:semiHidden/>
    <w:rPr>
      <w:i/>
      <w:iCs/>
    </w:rPr>
  </w:style>
  <w:style w:type="character" w:customStyle="1" w:styleId="CharChar8">
    <w:name w:val="Char Char8"/>
    <w:locked/>
    <w:rPr>
      <w:i/>
      <w:iCs/>
      <w:color w:val="000000"/>
      <w:sz w:val="22"/>
      <w:szCs w:val="22"/>
      <w:lang w:val="en-GB"/>
    </w:rPr>
  </w:style>
  <w:style w:type="paragraph" w:styleId="HTMLPreformatted">
    <w:name w:val="HTML Preformatted"/>
    <w:basedOn w:val="Normal"/>
    <w:semiHidden/>
    <w:rPr>
      <w:rFonts w:ascii="Courier New" w:hAnsi="Courier New" w:cs="Courier New"/>
      <w:sz w:val="20"/>
      <w:szCs w:val="20"/>
    </w:rPr>
  </w:style>
  <w:style w:type="character" w:customStyle="1" w:styleId="CharChar7">
    <w:name w:val="Char Char7"/>
    <w:locked/>
    <w:rPr>
      <w:rFonts w:ascii="Courier New" w:hAnsi="Courier New" w:cs="Courier New"/>
      <w:color w:val="000000"/>
      <w:lang w:val="en-GB"/>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Cambria" w:hAnsi="Cambria" w:cs="Cambria"/>
      <w:b/>
      <w:bCs/>
    </w:rPr>
  </w:style>
  <w:style w:type="paragraph" w:styleId="IntenseQuote">
    <w:name w:val="Intense Quote"/>
    <w:basedOn w:val="Normal"/>
    <w:next w:val="Normal"/>
    <w:qFormat/>
    <w:pPr>
      <w:pBdr>
        <w:bottom w:val="single" w:sz="4" w:space="4" w:color="4F81BD"/>
      </w:pBdr>
      <w:spacing w:before="200" w:after="280"/>
      <w:ind w:left="936" w:right="936"/>
    </w:pPr>
    <w:rPr>
      <w:b/>
      <w:bCs/>
      <w:i/>
      <w:iCs/>
      <w:color w:val="4F81BD"/>
    </w:rPr>
  </w:style>
  <w:style w:type="character" w:customStyle="1" w:styleId="IntenseQuoteChar">
    <w:name w:val="Intense Quote Char"/>
    <w:locked/>
    <w:rPr>
      <w:b/>
      <w:bCs/>
      <w:i/>
      <w:iCs/>
      <w:color w:val="4F81BD"/>
      <w:sz w:val="22"/>
      <w:szCs w:val="22"/>
      <w:lang w:val="en-G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1"/>
      </w:numPr>
    </w:pPr>
  </w:style>
  <w:style w:type="paragraph" w:styleId="ListBullet2">
    <w:name w:val="List Bullet 2"/>
    <w:basedOn w:val="Normal"/>
    <w:semiHidden/>
    <w:pPr>
      <w:numPr>
        <w:numId w:val="12"/>
      </w:numPr>
    </w:pPr>
  </w:style>
  <w:style w:type="paragraph" w:styleId="ListBullet3">
    <w:name w:val="List Bullet 3"/>
    <w:basedOn w:val="Normal"/>
    <w:semiHidden/>
    <w:pPr>
      <w:numPr>
        <w:numId w:val="13"/>
      </w:numPr>
    </w:pPr>
  </w:style>
  <w:style w:type="paragraph" w:styleId="ListBullet4">
    <w:name w:val="List Bullet 4"/>
    <w:basedOn w:val="Normal"/>
    <w:semiHidden/>
    <w:pPr>
      <w:numPr>
        <w:numId w:val="14"/>
      </w:numPr>
    </w:pPr>
  </w:style>
  <w:style w:type="paragraph" w:styleId="ListBullet5">
    <w:name w:val="List Bullet 5"/>
    <w:basedOn w:val="Normal"/>
    <w:semiHidden/>
    <w:pPr>
      <w:numPr>
        <w:numId w:val="1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6"/>
      </w:numPr>
    </w:pPr>
  </w:style>
  <w:style w:type="paragraph" w:styleId="ListNumber2">
    <w:name w:val="List Number 2"/>
    <w:basedOn w:val="Normal"/>
    <w:semiHidden/>
    <w:pPr>
      <w:numPr>
        <w:numId w:val="17"/>
      </w:numPr>
    </w:pPr>
  </w:style>
  <w:style w:type="paragraph" w:styleId="ListNumber3">
    <w:name w:val="List Number 3"/>
    <w:basedOn w:val="Normal"/>
    <w:semiHidden/>
    <w:pPr>
      <w:numPr>
        <w:numId w:val="18"/>
      </w:numPr>
    </w:pPr>
  </w:style>
  <w:style w:type="paragraph" w:styleId="ListNumber4">
    <w:name w:val="List Number 4"/>
    <w:basedOn w:val="Normal"/>
    <w:semiHidden/>
    <w:pPr>
      <w:numPr>
        <w:numId w:val="19"/>
      </w:numPr>
    </w:pPr>
  </w:style>
  <w:style w:type="paragraph" w:styleId="ListNumber5">
    <w:name w:val="List Number 5"/>
    <w:basedOn w:val="Normal"/>
    <w:semiHidden/>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color w:val="000000"/>
      <w:lang w:val="en-GB" w:eastAsia="lv-LV"/>
    </w:rPr>
  </w:style>
  <w:style w:type="character" w:customStyle="1" w:styleId="CharChar6">
    <w:name w:val="Char Char6"/>
    <w:locked/>
    <w:rPr>
      <w:rFonts w:ascii="Courier New" w:hAnsi="Courier New" w:cs="Courier New"/>
      <w:color w:val="000000"/>
      <w:lang w:val="en-GB"/>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sz w:val="24"/>
      <w:szCs w:val="24"/>
    </w:rPr>
  </w:style>
  <w:style w:type="character" w:customStyle="1" w:styleId="CharChar5">
    <w:name w:val="Char Char5"/>
    <w:locked/>
    <w:rPr>
      <w:rFonts w:ascii="Cambria" w:eastAsia="Times New Roman" w:hAnsi="Cambria" w:cs="Cambria"/>
      <w:color w:val="000000"/>
      <w:sz w:val="24"/>
      <w:szCs w:val="24"/>
      <w:shd w:val="pct20" w:color="auto" w:fill="auto"/>
      <w:lang w:val="en-GB"/>
    </w:rPr>
  </w:style>
  <w:style w:type="paragraph" w:styleId="NoSpacing">
    <w:name w:val="No Spacing"/>
    <w:qFormat/>
    <w:pPr>
      <w:tabs>
        <w:tab w:val="left" w:pos="567"/>
      </w:tabs>
    </w:pPr>
    <w:rPr>
      <w:snapToGrid w:val="0"/>
      <w:color w:val="000000"/>
      <w:sz w:val="22"/>
      <w:szCs w:val="22"/>
      <w:lang w:val="en-GB" w:eastAsia="lv-LV"/>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customStyle="1" w:styleId="CharChar4">
    <w:name w:val="Char Char4"/>
    <w:locked/>
    <w:rPr>
      <w:color w:val="000000"/>
      <w:sz w:val="22"/>
      <w:szCs w:val="22"/>
      <w:lang w:val="en-GB"/>
    </w:rPr>
  </w:style>
  <w:style w:type="paragraph" w:styleId="PlainText">
    <w:name w:val="Plain Text"/>
    <w:basedOn w:val="Normal"/>
    <w:semiHidden/>
    <w:rPr>
      <w:rFonts w:ascii="Courier New" w:hAnsi="Courier New" w:cs="Courier New"/>
      <w:sz w:val="20"/>
      <w:szCs w:val="20"/>
    </w:rPr>
  </w:style>
  <w:style w:type="character" w:customStyle="1" w:styleId="CharChar3">
    <w:name w:val="Char Char3"/>
    <w:locked/>
    <w:rPr>
      <w:rFonts w:ascii="Courier New" w:hAnsi="Courier New" w:cs="Courier New"/>
      <w:color w:val="000000"/>
      <w:lang w:val="en-GB"/>
    </w:rPr>
  </w:style>
  <w:style w:type="paragraph" w:styleId="Quote">
    <w:name w:val="Quote"/>
    <w:basedOn w:val="Normal"/>
    <w:next w:val="Normal"/>
    <w:qFormat/>
    <w:rPr>
      <w:i/>
      <w:iCs/>
    </w:rPr>
  </w:style>
  <w:style w:type="character" w:customStyle="1" w:styleId="QuoteChar">
    <w:name w:val="Quote Char"/>
    <w:locked/>
    <w:rPr>
      <w:i/>
      <w:iCs/>
      <w:color w:val="000000"/>
      <w:sz w:val="22"/>
      <w:szCs w:val="22"/>
      <w:lang w:val="en-GB"/>
    </w:rPr>
  </w:style>
  <w:style w:type="paragraph" w:styleId="Salutation">
    <w:name w:val="Salutation"/>
    <w:basedOn w:val="Normal"/>
    <w:next w:val="Normal"/>
    <w:semiHidden/>
  </w:style>
  <w:style w:type="character" w:customStyle="1" w:styleId="CharChar2">
    <w:name w:val="Char Char2"/>
    <w:locked/>
    <w:rPr>
      <w:color w:val="000000"/>
      <w:sz w:val="22"/>
      <w:szCs w:val="22"/>
      <w:lang w:val="en-GB"/>
    </w:rPr>
  </w:style>
  <w:style w:type="paragraph" w:styleId="Signature">
    <w:name w:val="Signature"/>
    <w:basedOn w:val="Normal"/>
    <w:semiHidden/>
    <w:pPr>
      <w:ind w:left="4252"/>
    </w:pPr>
  </w:style>
  <w:style w:type="character" w:customStyle="1" w:styleId="CharChar1">
    <w:name w:val="Char Char1"/>
    <w:locked/>
    <w:rPr>
      <w:color w:val="000000"/>
      <w:sz w:val="22"/>
      <w:szCs w:val="22"/>
      <w:lang w:val="en-GB"/>
    </w:rPr>
  </w:style>
  <w:style w:type="paragraph" w:styleId="Subtitle">
    <w:name w:val="Subtitle"/>
    <w:basedOn w:val="Normal"/>
    <w:next w:val="Normal"/>
    <w:qFormat/>
    <w:pPr>
      <w:spacing w:after="60"/>
      <w:jc w:val="center"/>
      <w:outlineLvl w:val="1"/>
    </w:pPr>
    <w:rPr>
      <w:rFonts w:ascii="Cambria" w:hAnsi="Cambria" w:cs="Cambria"/>
      <w:sz w:val="24"/>
      <w:szCs w:val="24"/>
    </w:rPr>
  </w:style>
  <w:style w:type="character" w:customStyle="1" w:styleId="CharChar0">
    <w:name w:val="Char Char"/>
    <w:locked/>
    <w:rPr>
      <w:rFonts w:ascii="Cambria" w:eastAsia="Times New Roman" w:hAnsi="Cambria" w:cs="Cambria"/>
      <w:color w:val="000000"/>
      <w:sz w:val="24"/>
      <w:szCs w:val="24"/>
      <w:lang w:val="en-GB"/>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OAHeading">
    <w:name w:val="toa heading"/>
    <w:basedOn w:val="Normal"/>
    <w:next w:val="Normal"/>
    <w:semiHidden/>
    <w:pPr>
      <w:spacing w:before="120"/>
    </w:pPr>
    <w:rPr>
      <w:rFonts w:ascii="Cambria" w:hAnsi="Cambria" w:cs="Cambria"/>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Heading">
    <w:name w:val="TOC Heading"/>
    <w:basedOn w:val="Heading1"/>
    <w:next w:val="Normal"/>
    <w:qFormat/>
    <w:pPr>
      <w:keepNext/>
      <w:spacing w:after="60"/>
      <w:ind w:left="0" w:firstLine="0"/>
      <w:outlineLvl w:val="9"/>
    </w:pPr>
    <w:rPr>
      <w:rFonts w:ascii="Cambria" w:hAnsi="Cambria" w:cs="Cambria"/>
      <w:caps w:val="0"/>
      <w:kern w:val="32"/>
      <w:sz w:val="32"/>
      <w:szCs w:val="32"/>
      <w:lang w:val="en-GB"/>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BodytextAgency">
    <w:name w:val="Body text (Agency)"/>
    <w:basedOn w:val="Normal"/>
    <w:pPr>
      <w:tabs>
        <w:tab w:val="clear" w:pos="567"/>
      </w:tabs>
      <w:spacing w:after="140" w:line="280" w:lineRule="atLeast"/>
    </w:pPr>
    <w:rPr>
      <w:rFonts w:ascii="Verdana" w:hAnsi="Verdana" w:cs="Verdana"/>
      <w:sz w:val="18"/>
      <w:szCs w:val="18"/>
    </w:rPr>
  </w:style>
  <w:style w:type="paragraph" w:customStyle="1" w:styleId="No-numheading3Agency">
    <w:name w:val="No-num heading 3 (Agency)"/>
    <w:basedOn w:val="Normal"/>
    <w:next w:val="BodytextAgency"/>
    <w:pPr>
      <w:keepNext/>
      <w:tabs>
        <w:tab w:val="clear" w:pos="567"/>
      </w:tabs>
      <w:spacing w:before="280" w:after="220"/>
      <w:outlineLvl w:val="2"/>
    </w:pPr>
    <w:rPr>
      <w:rFonts w:ascii="Verdana" w:hAnsi="Verdana" w:cs="Arial"/>
      <w:b/>
      <w:bCs/>
      <w:kern w:val="32"/>
    </w:rPr>
  </w:style>
  <w:style w:type="paragraph" w:customStyle="1" w:styleId="NormalAgency">
    <w:name w:val="Normal (Agency)"/>
    <w:rPr>
      <w:rFonts w:ascii="Verdana" w:hAnsi="Verdana" w:cs="Verdana"/>
      <w:snapToGrid w:val="0"/>
      <w:sz w:val="18"/>
      <w:szCs w:val="18"/>
      <w:lang w:val="en-GB" w:eastAsia="lv-LV"/>
    </w:rPr>
  </w:style>
  <w:style w:type="character" w:customStyle="1" w:styleId="shorttext">
    <w:name w:val="short_text"/>
    <w:basedOn w:val="DefaultParagraphFont"/>
  </w:style>
  <w:style w:type="character" w:customStyle="1" w:styleId="hps">
    <w:name w:val="hps"/>
    <w:basedOn w:val="DefaultParagraphFont"/>
  </w:style>
  <w:style w:type="character" w:customStyle="1" w:styleId="No-numheading3AgencyChar">
    <w:name w:val="No-num heading 3 (Agency) Char"/>
    <w:locked/>
    <w:rPr>
      <w:rFonts w:ascii="Verdana" w:hAnsi="Verdana" w:cs="Arial"/>
      <w:b/>
      <w:bCs/>
      <w:snapToGrid w:val="0"/>
      <w:kern w:val="32"/>
      <w:sz w:val="22"/>
      <w:szCs w:val="22"/>
      <w:lang w:val="en-GB" w:eastAsia="lv-LV"/>
    </w:rPr>
  </w:style>
  <w:style w:type="character" w:customStyle="1" w:styleId="BodytextAgencyChar">
    <w:name w:val="Body text (Agency) Char"/>
    <w:rPr>
      <w:rFonts w:ascii="Verdana" w:hAnsi="Verdana" w:cs="Verdana"/>
      <w:snapToGrid w:val="0"/>
      <w:sz w:val="18"/>
      <w:szCs w:val="18"/>
      <w:lang w:val="en-GB" w:eastAsia="lv-LV" w:bidi="ar-SA"/>
    </w:rPr>
  </w:style>
  <w:style w:type="character" w:customStyle="1" w:styleId="DraftingNotesAgencyChar">
    <w:name w:val="Drafting Notes (Agency) Char"/>
    <w:locked/>
    <w:rPr>
      <w:rFonts w:ascii="Courier New" w:eastAsia="Verdana" w:hAnsi="Courier New"/>
      <w:i/>
      <w:color w:val="339966"/>
      <w:sz w:val="22"/>
      <w:szCs w:val="18"/>
      <w:lang w:val="x-none" w:eastAsia="x-none" w:bidi="ar-SA"/>
    </w:rPr>
  </w:style>
  <w:style w:type="paragraph" w:customStyle="1" w:styleId="DraftingNotesAgency">
    <w:name w:val="Drafting Notes (Agency)"/>
    <w:basedOn w:val="Normal"/>
    <w:next w:val="BodytextAgency"/>
    <w:qFormat/>
    <w:pPr>
      <w:tabs>
        <w:tab w:val="clear" w:pos="567"/>
      </w:tabs>
      <w:spacing w:after="140" w:line="280" w:lineRule="atLeast"/>
    </w:pPr>
    <w:rPr>
      <w:rFonts w:ascii="Courier New" w:eastAsia="Verdana" w:hAnsi="Courier New"/>
      <w:i/>
      <w:snapToGrid/>
      <w:color w:val="339966"/>
      <w:szCs w:val="18"/>
      <w:lang w:val="x-none" w:eastAsia="x-none"/>
    </w:rPr>
  </w:style>
  <w:style w:type="character" w:customStyle="1" w:styleId="st">
    <w:name w:val="st"/>
    <w:rsid w:val="00D5053E"/>
    <w:rPr>
      <w:rFonts w:cs="Times New Roman"/>
    </w:rPr>
  </w:style>
  <w:style w:type="character" w:customStyle="1" w:styleId="normaltextrun1">
    <w:name w:val="normaltextrun1"/>
    <w:rsid w:val="00E8717C"/>
  </w:style>
  <w:style w:type="paragraph" w:customStyle="1" w:styleId="TableNote">
    <w:name w:val="TableNote"/>
    <w:rsid w:val="00387092"/>
    <w:pPr>
      <w:keepNext/>
      <w:keepLines/>
      <w:tabs>
        <w:tab w:val="left" w:pos="187"/>
        <w:tab w:val="left" w:pos="1440"/>
      </w:tabs>
      <w:ind w:left="187" w:hanging="187"/>
    </w:pPr>
    <w:rPr>
      <w:lang w:val="en-US" w:eastAsia="en-US"/>
    </w:rPr>
  </w:style>
  <w:style w:type="character" w:customStyle="1" w:styleId="jlqj4b">
    <w:name w:val="jlqj4b"/>
    <w:rsid w:val="003B5B42"/>
  </w:style>
  <w:style w:type="character" w:customStyle="1" w:styleId="CommentTextChar">
    <w:name w:val="Comment Text Char"/>
    <w:aliases w:val="Annotationtext Char,Comment Text Char1 Char,Comment Text Char Char Char,Char Char Char Char, Char Char Char Char1, Char Char1 Char"/>
    <w:link w:val="CommentText"/>
    <w:uiPriority w:val="99"/>
    <w:rsid w:val="003C703E"/>
    <w:rPr>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6748">
      <w:bodyDiv w:val="1"/>
      <w:marLeft w:val="0"/>
      <w:marRight w:val="0"/>
      <w:marTop w:val="0"/>
      <w:marBottom w:val="0"/>
      <w:divBdr>
        <w:top w:val="none" w:sz="0" w:space="0" w:color="auto"/>
        <w:left w:val="none" w:sz="0" w:space="0" w:color="auto"/>
        <w:bottom w:val="none" w:sz="0" w:space="0" w:color="auto"/>
        <w:right w:val="none" w:sz="0" w:space="0" w:color="auto"/>
      </w:divBdr>
    </w:div>
    <w:div w:id="1680159696">
      <w:bodyDiv w:val="1"/>
      <w:marLeft w:val="0"/>
      <w:marRight w:val="0"/>
      <w:marTop w:val="0"/>
      <w:marBottom w:val="0"/>
      <w:divBdr>
        <w:top w:val="none" w:sz="0" w:space="0" w:color="auto"/>
        <w:left w:val="none" w:sz="0" w:space="0" w:color="auto"/>
        <w:bottom w:val="none" w:sz="0" w:space="0" w:color="auto"/>
        <w:right w:val="none" w:sz="0" w:space="0" w:color="auto"/>
      </w:divBdr>
    </w:div>
    <w:div w:id="20669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biraterone-accor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EMADOC-1700519818-2112008</_dlc_DocId>
    <_dlc_DocIdUrl xmlns="a034c160-bfb7-45f5-8632-2eb7e0508071">
      <Url>https://euema.sharepoint.com/sites/CRM/_layouts/15/DocIdRedir.aspx?ID=EMADOC-1700519818-2112008</Url>
      <Description>EMADOC-1700519818-2112008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21D68E-4328-4DC1-88E6-5C21F5C573EA}"/>
</file>

<file path=customXml/itemProps2.xml><?xml version="1.0" encoding="utf-8"?>
<ds:datastoreItem xmlns:ds="http://schemas.openxmlformats.org/officeDocument/2006/customXml" ds:itemID="{CCF28D72-62EA-4C08-B40C-41F1E9273F1B}">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dbf2eccc-375d-4251-95f3-c31d8c476153"/>
    <ds:schemaRef ds:uri="http://purl.org/dc/terms/"/>
    <ds:schemaRef ds:uri="http://www.w3.org/XML/1998/namespace"/>
    <ds:schemaRef ds:uri="http://purl.org/dc/dcmitype/"/>
    <ds:schemaRef ds:uri="525029b5-868e-4932-a2f1-2267ab1d00cd"/>
    <ds:schemaRef ds:uri="http://schemas.openxmlformats.org/package/2006/metadata/core-properties"/>
  </ds:schemaRefs>
</ds:datastoreItem>
</file>

<file path=customXml/itemProps3.xml><?xml version="1.0" encoding="utf-8"?>
<ds:datastoreItem xmlns:ds="http://schemas.openxmlformats.org/officeDocument/2006/customXml" ds:itemID="{5B6F91B6-DC39-404D-BE28-34726E07945E}">
  <ds:schemaRefs>
    <ds:schemaRef ds:uri="http://schemas.microsoft.com/sharepoint/v3/contenttype/forms"/>
  </ds:schemaRefs>
</ds:datastoreItem>
</file>

<file path=customXml/itemProps4.xml><?xml version="1.0" encoding="utf-8"?>
<ds:datastoreItem xmlns:ds="http://schemas.openxmlformats.org/officeDocument/2006/customXml" ds:itemID="{979FC194-41D2-4481-818D-981A1AC2353A}">
  <ds:schemaRefs>
    <ds:schemaRef ds:uri="http://schemas.openxmlformats.org/officeDocument/2006/bibliography"/>
  </ds:schemaRefs>
</ds:datastoreItem>
</file>

<file path=customXml/itemProps5.xml><?xml version="1.0" encoding="utf-8"?>
<ds:datastoreItem xmlns:ds="http://schemas.openxmlformats.org/officeDocument/2006/customXml" ds:itemID="{6FEC3E14-36DC-42F1-92E1-2EA41033930F}"/>
</file>

<file path=docProps/app.xml><?xml version="1.0" encoding="utf-8"?>
<Properties xmlns="http://schemas.openxmlformats.org/officeDocument/2006/extended-properties" xmlns:vt="http://schemas.openxmlformats.org/officeDocument/2006/docPropsVTypes">
  <Template>Normal</Template>
  <TotalTime>8</TotalTime>
  <Pages>72</Pages>
  <Words>21851</Words>
  <Characters>146276</Characters>
  <Application>Microsoft Office Word</Application>
  <DocSecurity>0</DocSecurity>
  <Lines>1218</Lines>
  <Paragraphs>335</Paragraphs>
  <ScaleCrop>false</ScaleCrop>
  <HeadingPairs>
    <vt:vector size="8" baseType="variant">
      <vt:variant>
        <vt:lpstr>Title</vt:lpstr>
      </vt:variant>
      <vt:variant>
        <vt:i4>1</vt:i4>
      </vt:variant>
      <vt:variant>
        <vt:lpstr>Nosaukums</vt:lpstr>
      </vt:variant>
      <vt:variant>
        <vt:i4>1</vt:i4>
      </vt:variant>
      <vt:variant>
        <vt:lpstr>Título</vt:lpstr>
      </vt:variant>
      <vt:variant>
        <vt:i4>1</vt:i4>
      </vt:variant>
      <vt:variant>
        <vt:lpstr>Titel</vt:lpstr>
      </vt:variant>
      <vt:variant>
        <vt:i4>1</vt:i4>
      </vt:variant>
    </vt:vector>
  </HeadingPairs>
  <TitlesOfParts>
    <vt:vector size="4" baseType="lpstr">
      <vt:lpstr>Abiraterone: EPAR - Product information - tracked changes</vt:lpstr>
      <vt:lpstr>Tradename, INN-abiraterone acetate</vt:lpstr>
      <vt:lpstr>Tradename, INN-abiraterone acetate</vt:lpstr>
      <vt:lpstr>Tradename, INN-abiraterone acetate</vt:lpstr>
    </vt:vector>
  </TitlesOfParts>
  <Company>EMEA</Company>
  <LinksUpToDate>false</LinksUpToDate>
  <CharactersWithSpaces>167792</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
  <cp:lastModifiedBy>Shalu Jha</cp:lastModifiedBy>
  <cp:revision>11</cp:revision>
  <cp:lastPrinted>2019-12-13T10:21:00Z</cp:lastPrinted>
  <dcterms:created xsi:type="dcterms:W3CDTF">2023-07-24T11:47:00Z</dcterms:created>
  <dcterms:modified xsi:type="dcterms:W3CDTF">2025-04-29T11:51:00Z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General-EMEA/76626/2009</vt:lpwstr>
  </property>
  <property fmtid="{D5CDD505-2E9C-101B-9397-08002B2CF9AE}" pid="3" name="DM_Name">
    <vt:lpwstr>Hqrdtemplateen </vt:lpwstr>
  </property>
  <property fmtid="{D5CDD505-2E9C-101B-9397-08002B2CF9AE}" pid="4" name="DM_Owner">
    <vt:lpwstr>Espinasse Claire</vt:lpwstr>
  </property>
  <property fmtid="{D5CDD505-2E9C-101B-9397-08002B2CF9AE}" pid="5" name="DM_Creation_Date">
    <vt:lpwstr>07/10/2009 14:30:19</vt:lpwstr>
  </property>
  <property fmtid="{D5CDD505-2E9C-101B-9397-08002B2CF9AE}" pid="6" name="DM_Creator_Name">
    <vt:lpwstr>Espinasse Claire</vt:lpwstr>
  </property>
  <property fmtid="{D5CDD505-2E9C-101B-9397-08002B2CF9AE}" pid="7" name="DM_Modifer_Name">
    <vt:lpwstr>Espinasse Claire</vt:lpwstr>
  </property>
  <property fmtid="{D5CDD505-2E9C-101B-9397-08002B2CF9AE}" pid="8" name="DM_Modified_Date">
    <vt:lpwstr>07/10/2009 14:30:19</vt:lpwstr>
  </property>
  <property fmtid="{D5CDD505-2E9C-101B-9397-08002B2CF9AE}" pid="9" name="DM_Type">
    <vt:lpwstr>emea_document</vt:lpwstr>
  </property>
  <property fmtid="{D5CDD505-2E9C-101B-9397-08002B2CF9AE}" pid="10" name="DM_Version">
    <vt:lpwstr>0.8, CURRENT</vt:lpwstr>
  </property>
  <property fmtid="{D5CDD505-2E9C-101B-9397-08002B2CF9AE}" pid="11" name="DM_emea_doc_ref_id">
    <vt:lpwstr>EMEA/76626/2009</vt:lpwstr>
  </property>
  <property fmtid="{D5CDD505-2E9C-101B-9397-08002B2CF9AE}" pid="12" name="DM_emea_doc_number">
    <vt:lpwstr>76626</vt:lpwstr>
  </property>
  <property fmtid="{D5CDD505-2E9C-101B-9397-08002B2CF9AE}" pid="13" name="DM_emea_received_date">
    <vt:lpwstr>nulldate</vt:lpwstr>
  </property>
  <property fmtid="{D5CDD505-2E9C-101B-9397-08002B2CF9AE}" pid="14" name="DM_emea_doc_category">
    <vt:lpwstr>General</vt:lpwstr>
  </property>
  <property fmtid="{D5CDD505-2E9C-101B-9397-08002B2CF9AE}" pid="15" name="DM_emea_internal_label">
    <vt:lpwstr>EMEA</vt:lpwstr>
  </property>
  <property fmtid="{D5CDD505-2E9C-101B-9397-08002B2CF9AE}" pid="16" name="DM_emea_legal_date">
    <vt:lpwstr>nulldate</vt:lpwstr>
  </property>
  <property fmtid="{D5CDD505-2E9C-101B-9397-08002B2CF9AE}" pid="17" name="DM_emea_year">
    <vt:lpwstr>2009</vt:lpwstr>
  </property>
  <property fmtid="{D5CDD505-2E9C-101B-9397-08002B2CF9AE}" pid="18" name="DM_emea_sent_date">
    <vt:lpwstr>nulldate</vt:lpwstr>
  </property>
  <property fmtid="{D5CDD505-2E9C-101B-9397-08002B2CF9AE}" pid="19" name="ContentType">
    <vt:lpwstr>Document</vt:lpwstr>
  </property>
  <property fmtid="{D5CDD505-2E9C-101B-9397-08002B2CF9AE}" pid="20" name="MSIP_Label_afe1b31d-cec0-4074-b4bd-f07689e43d84_Enabled">
    <vt:lpwstr>True</vt:lpwstr>
  </property>
  <property fmtid="{D5CDD505-2E9C-101B-9397-08002B2CF9AE}" pid="21" name="MSIP_Label_afe1b31d-cec0-4074-b4bd-f07689e43d84_SiteId">
    <vt:lpwstr>bc9dc15c-61bc-4f03-b60b-e5b6d8922839</vt:lpwstr>
  </property>
  <property fmtid="{D5CDD505-2E9C-101B-9397-08002B2CF9AE}" pid="22" name="MSIP_Label_afe1b31d-cec0-4074-b4bd-f07689e43d84_Owner">
    <vt:lpwstr>victoria.antoniadou@ema.europa.eu</vt:lpwstr>
  </property>
  <property fmtid="{D5CDD505-2E9C-101B-9397-08002B2CF9AE}" pid="23" name="MSIP_Label_afe1b31d-cec0-4074-b4bd-f07689e43d84_SetDate">
    <vt:lpwstr>2021-01-13T09:06:02.6490234Z</vt:lpwstr>
  </property>
  <property fmtid="{D5CDD505-2E9C-101B-9397-08002B2CF9AE}" pid="24" name="MSIP_Label_afe1b31d-cec0-4074-b4bd-f07689e43d84_Name">
    <vt:lpwstr>Internal</vt:lpwstr>
  </property>
  <property fmtid="{D5CDD505-2E9C-101B-9397-08002B2CF9AE}" pid="25" name="MSIP_Label_afe1b31d-cec0-4074-b4bd-f07689e43d84_Application">
    <vt:lpwstr>Microsoft Azure Information Protection</vt:lpwstr>
  </property>
  <property fmtid="{D5CDD505-2E9C-101B-9397-08002B2CF9AE}" pid="26" name="MSIP_Label_afe1b31d-cec0-4074-b4bd-f07689e43d84_ActionId">
    <vt:lpwstr>7557a542-9a40-431f-a125-a2ba09f9f50a</vt:lpwstr>
  </property>
  <property fmtid="{D5CDD505-2E9C-101B-9397-08002B2CF9AE}" pid="27" name="MSIP_Label_afe1b31d-cec0-4074-b4bd-f07689e43d84_Extended_MSFT_Method">
    <vt:lpwstr>Automatic</vt:lpwstr>
  </property>
  <property fmtid="{D5CDD505-2E9C-101B-9397-08002B2CF9AE}" pid="28" name="MSIP_Label_0eea11ca-d417-4147-80ed-01a58412c458_Enabled">
    <vt:lpwstr>True</vt:lpwstr>
  </property>
  <property fmtid="{D5CDD505-2E9C-101B-9397-08002B2CF9AE}" pid="29" name="MSIP_Label_0eea11ca-d417-4147-80ed-01a58412c458_SiteId">
    <vt:lpwstr>bc9dc15c-61bc-4f03-b60b-e5b6d8922839</vt:lpwstr>
  </property>
  <property fmtid="{D5CDD505-2E9C-101B-9397-08002B2CF9AE}" pid="30" name="MSIP_Label_0eea11ca-d417-4147-80ed-01a58412c458_Owner">
    <vt:lpwstr>victoria.antoniadou@ema.europa.eu</vt:lpwstr>
  </property>
  <property fmtid="{D5CDD505-2E9C-101B-9397-08002B2CF9AE}" pid="31" name="MSIP_Label_0eea11ca-d417-4147-80ed-01a58412c458_SetDate">
    <vt:lpwstr>2021-01-13T09:06:02.6490234Z</vt:lpwstr>
  </property>
  <property fmtid="{D5CDD505-2E9C-101B-9397-08002B2CF9AE}" pid="32" name="MSIP_Label_0eea11ca-d417-4147-80ed-01a58412c458_Name">
    <vt:lpwstr>All EMA Staff and Contractors</vt:lpwstr>
  </property>
  <property fmtid="{D5CDD505-2E9C-101B-9397-08002B2CF9AE}" pid="33" name="MSIP_Label_0eea11ca-d417-4147-80ed-01a58412c458_Application">
    <vt:lpwstr>Microsoft Azure Information Protection</vt:lpwstr>
  </property>
  <property fmtid="{D5CDD505-2E9C-101B-9397-08002B2CF9AE}" pid="34" name="MSIP_Label_0eea11ca-d417-4147-80ed-01a58412c458_ActionId">
    <vt:lpwstr>7557a542-9a40-431f-a125-a2ba09f9f50a</vt:lpwstr>
  </property>
  <property fmtid="{D5CDD505-2E9C-101B-9397-08002B2CF9AE}" pid="35" name="MSIP_Label_0eea11ca-d417-4147-80ed-01a58412c458_Parent">
    <vt:lpwstr>afe1b31d-cec0-4074-b4bd-f07689e43d84</vt:lpwstr>
  </property>
  <property fmtid="{D5CDD505-2E9C-101B-9397-08002B2CF9AE}" pid="36" name="MSIP_Label_0eea11ca-d417-4147-80ed-01a58412c458_Extended_MSFT_Method">
    <vt:lpwstr>Automatic</vt:lpwstr>
  </property>
  <property fmtid="{D5CDD505-2E9C-101B-9397-08002B2CF9AE}" pid="37" name="Classification">
    <vt:lpwstr>Internal All EMA Staff and Contractors</vt:lpwstr>
  </property>
  <property fmtid="{D5CDD505-2E9C-101B-9397-08002B2CF9AE}" pid="38" name="MediaServiceImageTags">
    <vt:lpwstr/>
  </property>
  <property fmtid="{D5CDD505-2E9C-101B-9397-08002B2CF9AE}" pid="39" name="ContentTypeId">
    <vt:lpwstr>0x0101000DA6AD19014FF648A49316945EE786F90200176DED4FF78CD74995F64A0F46B59E48</vt:lpwstr>
  </property>
  <property fmtid="{D5CDD505-2E9C-101B-9397-08002B2CF9AE}" pid="40" name="_dlc_DocIdItemGuid">
    <vt:lpwstr>9da6fff3-907b-4525-9daa-8263f6a136aa</vt:lpwstr>
  </property>
</Properties>
</file>