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875F9" w14:textId="383212A7" w:rsidR="00972680" w:rsidRPr="00357161" w:rsidRDefault="00972680" w:rsidP="00855719">
      <w:pPr>
        <w:suppressAutoHyphens/>
        <w:spacing w:line="240" w:lineRule="auto"/>
        <w:ind w:left="567" w:hanging="567"/>
        <w:rPr>
          <w:b/>
          <w:noProof/>
          <w:szCs w:val="22"/>
        </w:rPr>
      </w:pPr>
    </w:p>
    <w:p w14:paraId="740261F6" w14:textId="77777777" w:rsidR="0001219C" w:rsidRPr="00357161" w:rsidRDefault="0001219C" w:rsidP="00855719">
      <w:pPr>
        <w:suppressAutoHyphens/>
        <w:spacing w:line="240" w:lineRule="auto"/>
        <w:ind w:left="567" w:hanging="567"/>
        <w:rPr>
          <w:b/>
          <w:noProof/>
          <w:szCs w:val="22"/>
        </w:rPr>
      </w:pPr>
    </w:p>
    <w:p w14:paraId="0212A322" w14:textId="77777777" w:rsidR="00972680" w:rsidRPr="00357161" w:rsidRDefault="00972680" w:rsidP="00855719">
      <w:pPr>
        <w:suppressAutoHyphens/>
        <w:spacing w:line="240" w:lineRule="auto"/>
        <w:ind w:left="567" w:hanging="567"/>
        <w:rPr>
          <w:b/>
          <w:noProof/>
          <w:szCs w:val="22"/>
        </w:rPr>
      </w:pPr>
    </w:p>
    <w:p w14:paraId="20090261" w14:textId="77777777" w:rsidR="00812D16" w:rsidRPr="00357161" w:rsidRDefault="00812D16" w:rsidP="00855719">
      <w:pPr>
        <w:suppressAutoHyphens/>
        <w:spacing w:line="240" w:lineRule="auto"/>
        <w:ind w:left="567" w:hanging="567"/>
        <w:rPr>
          <w:b/>
          <w:noProof/>
          <w:szCs w:val="22"/>
        </w:rPr>
      </w:pPr>
    </w:p>
    <w:p w14:paraId="14AD1178" w14:textId="77777777" w:rsidR="00812D16" w:rsidRPr="00357161" w:rsidRDefault="00812D16" w:rsidP="00855719">
      <w:pPr>
        <w:suppressAutoHyphens/>
        <w:spacing w:line="240" w:lineRule="auto"/>
        <w:ind w:left="567" w:hanging="567"/>
        <w:rPr>
          <w:b/>
          <w:noProof/>
          <w:szCs w:val="22"/>
        </w:rPr>
      </w:pPr>
    </w:p>
    <w:p w14:paraId="4E83E4FC" w14:textId="77777777" w:rsidR="00812D16" w:rsidRPr="00357161" w:rsidRDefault="00812D16" w:rsidP="00855719">
      <w:pPr>
        <w:suppressAutoHyphens/>
        <w:spacing w:line="240" w:lineRule="auto"/>
        <w:ind w:left="567" w:hanging="567"/>
        <w:rPr>
          <w:b/>
          <w:noProof/>
          <w:szCs w:val="22"/>
        </w:rPr>
      </w:pPr>
    </w:p>
    <w:p w14:paraId="34F480D2" w14:textId="77777777" w:rsidR="00812D16" w:rsidRPr="00357161" w:rsidRDefault="00812D16" w:rsidP="00855719">
      <w:pPr>
        <w:suppressAutoHyphens/>
        <w:spacing w:line="240" w:lineRule="auto"/>
        <w:ind w:left="567" w:hanging="567"/>
        <w:rPr>
          <w:b/>
          <w:noProof/>
          <w:szCs w:val="22"/>
        </w:rPr>
      </w:pPr>
    </w:p>
    <w:p w14:paraId="22FED9FF" w14:textId="77777777" w:rsidR="00812D16" w:rsidRPr="00357161" w:rsidRDefault="00812D16" w:rsidP="00855719">
      <w:pPr>
        <w:suppressAutoHyphens/>
        <w:spacing w:line="240" w:lineRule="auto"/>
        <w:ind w:left="567" w:hanging="567"/>
        <w:rPr>
          <w:b/>
          <w:noProof/>
          <w:szCs w:val="22"/>
        </w:rPr>
      </w:pPr>
    </w:p>
    <w:p w14:paraId="25FDE015" w14:textId="77777777" w:rsidR="00812D16" w:rsidRPr="00357161" w:rsidRDefault="00812D16" w:rsidP="00855719">
      <w:pPr>
        <w:suppressAutoHyphens/>
        <w:spacing w:line="240" w:lineRule="auto"/>
        <w:ind w:left="567" w:hanging="567"/>
        <w:rPr>
          <w:b/>
          <w:noProof/>
          <w:szCs w:val="22"/>
        </w:rPr>
      </w:pPr>
    </w:p>
    <w:p w14:paraId="178A544E" w14:textId="77777777" w:rsidR="00812D16" w:rsidRPr="00357161" w:rsidRDefault="00812D16" w:rsidP="00855719">
      <w:pPr>
        <w:suppressAutoHyphens/>
        <w:spacing w:line="240" w:lineRule="auto"/>
        <w:ind w:left="567" w:hanging="567"/>
        <w:rPr>
          <w:b/>
          <w:noProof/>
          <w:szCs w:val="22"/>
        </w:rPr>
      </w:pPr>
    </w:p>
    <w:p w14:paraId="30D10389" w14:textId="77777777" w:rsidR="00812D16" w:rsidRPr="00357161" w:rsidRDefault="00812D16" w:rsidP="00855719">
      <w:pPr>
        <w:suppressAutoHyphens/>
        <w:spacing w:line="240" w:lineRule="auto"/>
        <w:ind w:left="567" w:hanging="567"/>
        <w:rPr>
          <w:b/>
          <w:noProof/>
          <w:szCs w:val="22"/>
        </w:rPr>
      </w:pPr>
    </w:p>
    <w:p w14:paraId="5D817862" w14:textId="77777777" w:rsidR="00812D16" w:rsidRPr="00357161" w:rsidRDefault="00812D16" w:rsidP="00855719">
      <w:pPr>
        <w:suppressAutoHyphens/>
        <w:spacing w:line="240" w:lineRule="auto"/>
        <w:ind w:left="567" w:hanging="567"/>
        <w:rPr>
          <w:b/>
          <w:noProof/>
          <w:szCs w:val="22"/>
        </w:rPr>
      </w:pPr>
    </w:p>
    <w:p w14:paraId="4AF42ABB" w14:textId="77777777" w:rsidR="00812D16" w:rsidRPr="00357161" w:rsidRDefault="00812D16" w:rsidP="00855719">
      <w:pPr>
        <w:suppressAutoHyphens/>
        <w:spacing w:line="240" w:lineRule="auto"/>
        <w:ind w:left="567" w:hanging="567"/>
        <w:rPr>
          <w:b/>
          <w:noProof/>
          <w:szCs w:val="22"/>
        </w:rPr>
      </w:pPr>
    </w:p>
    <w:p w14:paraId="14182DB0" w14:textId="77777777" w:rsidR="00812D16" w:rsidRPr="00357161" w:rsidRDefault="00812D16" w:rsidP="00855719">
      <w:pPr>
        <w:suppressAutoHyphens/>
        <w:spacing w:line="240" w:lineRule="auto"/>
        <w:ind w:left="567" w:hanging="567"/>
        <w:rPr>
          <w:b/>
          <w:noProof/>
          <w:szCs w:val="22"/>
        </w:rPr>
      </w:pPr>
    </w:p>
    <w:p w14:paraId="7E9D8609" w14:textId="77777777" w:rsidR="00812D16" w:rsidRPr="00357161" w:rsidRDefault="00812D16" w:rsidP="00855719">
      <w:pPr>
        <w:suppressAutoHyphens/>
        <w:spacing w:line="240" w:lineRule="auto"/>
        <w:ind w:left="567" w:hanging="567"/>
        <w:rPr>
          <w:b/>
          <w:noProof/>
          <w:szCs w:val="22"/>
        </w:rPr>
      </w:pPr>
    </w:p>
    <w:p w14:paraId="7C2C03F2" w14:textId="77777777" w:rsidR="00812D16" w:rsidRPr="00357161" w:rsidRDefault="00812D16" w:rsidP="00855719">
      <w:pPr>
        <w:suppressAutoHyphens/>
        <w:spacing w:line="240" w:lineRule="auto"/>
        <w:ind w:left="567" w:hanging="567"/>
        <w:rPr>
          <w:b/>
          <w:noProof/>
          <w:szCs w:val="22"/>
        </w:rPr>
      </w:pPr>
    </w:p>
    <w:p w14:paraId="3FA064B5" w14:textId="77777777" w:rsidR="00812D16" w:rsidRPr="00357161" w:rsidRDefault="00812D16" w:rsidP="00855719">
      <w:pPr>
        <w:suppressAutoHyphens/>
        <w:spacing w:line="240" w:lineRule="auto"/>
        <w:ind w:left="567" w:hanging="567"/>
        <w:rPr>
          <w:b/>
          <w:noProof/>
          <w:szCs w:val="22"/>
        </w:rPr>
      </w:pPr>
    </w:p>
    <w:p w14:paraId="07444F18" w14:textId="77777777" w:rsidR="00812D16" w:rsidRPr="00357161" w:rsidRDefault="00812D16" w:rsidP="00855719">
      <w:pPr>
        <w:suppressAutoHyphens/>
        <w:spacing w:line="240" w:lineRule="auto"/>
        <w:ind w:left="567" w:hanging="567"/>
        <w:rPr>
          <w:b/>
          <w:noProof/>
          <w:szCs w:val="22"/>
        </w:rPr>
      </w:pPr>
    </w:p>
    <w:p w14:paraId="629B0F4D" w14:textId="77777777" w:rsidR="00812D16" w:rsidRPr="00357161" w:rsidRDefault="00812D16" w:rsidP="00855719">
      <w:pPr>
        <w:suppressAutoHyphens/>
        <w:spacing w:line="240" w:lineRule="auto"/>
        <w:ind w:left="567" w:hanging="567"/>
        <w:rPr>
          <w:b/>
          <w:noProof/>
          <w:szCs w:val="22"/>
        </w:rPr>
      </w:pPr>
    </w:p>
    <w:p w14:paraId="71A6F707" w14:textId="77777777" w:rsidR="00812D16" w:rsidRPr="00357161" w:rsidRDefault="00812D16" w:rsidP="00855719">
      <w:pPr>
        <w:suppressAutoHyphens/>
        <w:spacing w:line="240" w:lineRule="auto"/>
        <w:ind w:left="567" w:hanging="567"/>
        <w:rPr>
          <w:b/>
          <w:noProof/>
          <w:szCs w:val="22"/>
        </w:rPr>
      </w:pPr>
    </w:p>
    <w:p w14:paraId="2D5FC3A0" w14:textId="77777777" w:rsidR="00812D16" w:rsidRPr="00357161" w:rsidRDefault="00812D16" w:rsidP="00855719">
      <w:pPr>
        <w:suppressAutoHyphens/>
        <w:spacing w:line="240" w:lineRule="auto"/>
        <w:ind w:left="567" w:hanging="567"/>
        <w:rPr>
          <w:b/>
          <w:noProof/>
          <w:szCs w:val="22"/>
        </w:rPr>
      </w:pPr>
    </w:p>
    <w:p w14:paraId="4DE0A32C" w14:textId="77777777" w:rsidR="00812D16" w:rsidRPr="00357161" w:rsidRDefault="008D4507" w:rsidP="00855719">
      <w:pPr>
        <w:spacing w:line="240" w:lineRule="auto"/>
        <w:jc w:val="center"/>
        <w:outlineLvl w:val="0"/>
      </w:pPr>
      <w:r w:rsidRPr="00357161">
        <w:rPr>
          <w:b/>
        </w:rPr>
        <w:t>I PIELIKUMS</w:t>
      </w:r>
    </w:p>
    <w:p w14:paraId="3DE0A4DA" w14:textId="77777777" w:rsidR="00812D16" w:rsidRPr="00357161" w:rsidRDefault="00812D16" w:rsidP="00855719">
      <w:pPr>
        <w:suppressAutoHyphens/>
        <w:spacing w:line="240" w:lineRule="auto"/>
        <w:ind w:left="567" w:hanging="567"/>
        <w:jc w:val="center"/>
        <w:rPr>
          <w:b/>
          <w:noProof/>
          <w:szCs w:val="22"/>
        </w:rPr>
      </w:pPr>
    </w:p>
    <w:p w14:paraId="6E211F2D" w14:textId="77777777" w:rsidR="00812D16" w:rsidRPr="00357161" w:rsidRDefault="008D4507" w:rsidP="00E13579">
      <w:pPr>
        <w:pStyle w:val="TitleA"/>
        <w:jc w:val="center"/>
        <w:rPr>
          <w:b/>
          <w:bCs/>
        </w:rPr>
      </w:pPr>
      <w:r w:rsidRPr="00357161">
        <w:rPr>
          <w:b/>
          <w:bCs/>
        </w:rPr>
        <w:t>ZĀĻU APRAKSTS</w:t>
      </w:r>
    </w:p>
    <w:p w14:paraId="07B5F557" w14:textId="77777777" w:rsidR="00033D26" w:rsidRPr="00357161" w:rsidRDefault="008D4507" w:rsidP="00855719">
      <w:pPr>
        <w:spacing w:line="240" w:lineRule="auto"/>
        <w:rPr>
          <w:szCs w:val="22"/>
        </w:rPr>
      </w:pPr>
      <w:r w:rsidRPr="00357161">
        <w:br w:type="page"/>
      </w:r>
    </w:p>
    <w:p w14:paraId="6A91C4F9" w14:textId="77777777" w:rsidR="00807610" w:rsidRPr="00357161" w:rsidRDefault="008D4507" w:rsidP="00855719">
      <w:pPr>
        <w:tabs>
          <w:tab w:val="clear" w:pos="567"/>
          <w:tab w:val="left" w:pos="0"/>
        </w:tabs>
        <w:suppressAutoHyphens/>
        <w:spacing w:line="240" w:lineRule="auto"/>
        <w:rPr>
          <w:noProof/>
          <w:szCs w:val="22"/>
        </w:rPr>
      </w:pPr>
      <w:r w:rsidRPr="00357161">
        <w:rPr>
          <w:rStyle w:val="DNEx1"/>
        </w:rPr>
        <w:lastRenderedPageBreak/>
        <w:t>▼</w:t>
      </w:r>
      <w:r w:rsidRPr="00357161">
        <w:t>Šīm zālēm tiek piemērota papildu uzraudzība. Tādējādi būs iespējams ātri identificēt jaunāko informāciju par šo zāļu drošumu. Veselības aprūpes speciālisti tiek lūgti ziņot par jebkādām iespējamām nevēlamām blakusparādībām. Skatīt 4.8. apakšpunktu par to, kā ziņot par nevēlamām blakusparādībām.</w:t>
      </w:r>
    </w:p>
    <w:p w14:paraId="753E7166" w14:textId="77777777" w:rsidR="00807610" w:rsidRPr="00357161" w:rsidRDefault="00807610" w:rsidP="00855719">
      <w:pPr>
        <w:suppressAutoHyphens/>
        <w:spacing w:line="240" w:lineRule="auto"/>
        <w:ind w:left="567" w:hanging="567"/>
        <w:rPr>
          <w:b/>
          <w:noProof/>
          <w:szCs w:val="22"/>
        </w:rPr>
      </w:pPr>
    </w:p>
    <w:p w14:paraId="77915A4D" w14:textId="77777777" w:rsidR="00685AA3" w:rsidRPr="00357161" w:rsidRDefault="00685AA3" w:rsidP="00855719">
      <w:pPr>
        <w:suppressAutoHyphens/>
        <w:spacing w:line="240" w:lineRule="auto"/>
        <w:ind w:left="567" w:hanging="567"/>
        <w:rPr>
          <w:b/>
          <w:noProof/>
          <w:szCs w:val="22"/>
        </w:rPr>
      </w:pPr>
    </w:p>
    <w:p w14:paraId="1E422CBE" w14:textId="77777777" w:rsidR="00812D16" w:rsidRPr="00357161" w:rsidRDefault="008D4507" w:rsidP="0056402B">
      <w:pPr>
        <w:keepNext/>
        <w:suppressAutoHyphens/>
        <w:spacing w:line="240" w:lineRule="auto"/>
        <w:ind w:left="567" w:hanging="567"/>
        <w:rPr>
          <w:noProof/>
          <w:szCs w:val="22"/>
        </w:rPr>
      </w:pPr>
      <w:r w:rsidRPr="00357161">
        <w:rPr>
          <w:rStyle w:val="DNEx2"/>
        </w:rPr>
        <w:t>1.</w:t>
      </w:r>
      <w:r w:rsidRPr="00357161">
        <w:rPr>
          <w:rStyle w:val="DNEx2"/>
        </w:rPr>
        <w:tab/>
      </w:r>
      <w:r w:rsidRPr="00357161">
        <w:rPr>
          <w:b/>
        </w:rPr>
        <w:t>ZĀĻU NOSAUKUMS</w:t>
      </w:r>
    </w:p>
    <w:p w14:paraId="6BBB36BC" w14:textId="77777777" w:rsidR="00812D16" w:rsidRPr="00357161" w:rsidRDefault="00812D16" w:rsidP="0056402B">
      <w:pPr>
        <w:keepNext/>
        <w:spacing w:line="240" w:lineRule="auto"/>
        <w:rPr>
          <w:iCs/>
          <w:noProof/>
          <w:szCs w:val="22"/>
        </w:rPr>
      </w:pPr>
    </w:p>
    <w:p w14:paraId="082FAF9B" w14:textId="77777777" w:rsidR="00305373" w:rsidRPr="00357161" w:rsidRDefault="008D4507" w:rsidP="00855719">
      <w:pPr>
        <w:spacing w:line="240" w:lineRule="auto"/>
        <w:rPr>
          <w:noProof/>
        </w:rPr>
      </w:pPr>
      <w:r w:rsidRPr="00357161">
        <w:t>AGAMREE 40 mg/ml suspensija iekšķīgai lietošanai</w:t>
      </w:r>
    </w:p>
    <w:p w14:paraId="2870709A" w14:textId="77777777" w:rsidR="00812D16" w:rsidRPr="00357161" w:rsidRDefault="00812D16" w:rsidP="00855719">
      <w:pPr>
        <w:spacing w:line="240" w:lineRule="auto"/>
        <w:rPr>
          <w:iCs/>
          <w:noProof/>
          <w:szCs w:val="22"/>
        </w:rPr>
      </w:pPr>
    </w:p>
    <w:p w14:paraId="7C9C8C9F" w14:textId="77777777" w:rsidR="00812D16" w:rsidRPr="00357161" w:rsidRDefault="00812D16" w:rsidP="00855719">
      <w:pPr>
        <w:spacing w:line="240" w:lineRule="auto"/>
        <w:rPr>
          <w:iCs/>
          <w:noProof/>
          <w:szCs w:val="22"/>
        </w:rPr>
      </w:pPr>
    </w:p>
    <w:p w14:paraId="1CCBB74F" w14:textId="77777777" w:rsidR="00812D16" w:rsidRPr="00357161" w:rsidRDefault="008D4507" w:rsidP="0056402B">
      <w:pPr>
        <w:keepNext/>
        <w:suppressAutoHyphens/>
        <w:spacing w:line="240" w:lineRule="auto"/>
        <w:ind w:left="567" w:hanging="567"/>
        <w:rPr>
          <w:noProof/>
          <w:szCs w:val="22"/>
        </w:rPr>
      </w:pPr>
      <w:r w:rsidRPr="00357161">
        <w:rPr>
          <w:rStyle w:val="DNEx2"/>
        </w:rPr>
        <w:t>2.</w:t>
      </w:r>
      <w:r w:rsidRPr="00357161">
        <w:rPr>
          <w:rStyle w:val="DNEx2"/>
        </w:rPr>
        <w:tab/>
      </w:r>
      <w:r w:rsidRPr="00357161">
        <w:rPr>
          <w:b/>
        </w:rPr>
        <w:t>KVALITATĪVAIS UN KVANTITATĪVAIS SASTĀVS</w:t>
      </w:r>
    </w:p>
    <w:p w14:paraId="4E441BCE" w14:textId="77777777" w:rsidR="00812D16" w:rsidRPr="00357161" w:rsidRDefault="00812D16" w:rsidP="0056402B">
      <w:pPr>
        <w:keepNext/>
        <w:spacing w:line="240" w:lineRule="auto"/>
        <w:rPr>
          <w:iCs/>
          <w:noProof/>
          <w:szCs w:val="22"/>
        </w:rPr>
      </w:pPr>
    </w:p>
    <w:p w14:paraId="25EB79F7" w14:textId="77777777" w:rsidR="008D323D" w:rsidRPr="00357161" w:rsidRDefault="008D4507" w:rsidP="00855719">
      <w:pPr>
        <w:spacing w:line="240" w:lineRule="auto"/>
        <w:rPr>
          <w:noProof/>
        </w:rPr>
      </w:pPr>
      <w:r w:rsidRPr="00357161">
        <w:t>Katrs ml suspensijas satur 40 mg vamorolona</w:t>
      </w:r>
      <w:r w:rsidR="00AC5EEE" w:rsidRPr="00357161">
        <w:t xml:space="preserve"> (</w:t>
      </w:r>
      <w:r w:rsidR="00AC5EEE" w:rsidRPr="00357161">
        <w:rPr>
          <w:i/>
          <w:iCs/>
          <w:noProof/>
        </w:rPr>
        <w:t>vamorolone</w:t>
      </w:r>
      <w:r w:rsidR="00AC5EEE" w:rsidRPr="00357161">
        <w:t>)</w:t>
      </w:r>
      <w:r w:rsidRPr="00357161">
        <w:t>.</w:t>
      </w:r>
    </w:p>
    <w:p w14:paraId="55B2C12F" w14:textId="77777777" w:rsidR="00812D16" w:rsidRPr="00357161" w:rsidRDefault="00812D16" w:rsidP="00855719">
      <w:pPr>
        <w:spacing w:line="240" w:lineRule="auto"/>
      </w:pPr>
    </w:p>
    <w:p w14:paraId="45AA1AB7" w14:textId="77777777" w:rsidR="00812D16" w:rsidRPr="00357161" w:rsidRDefault="008D4507" w:rsidP="00855719">
      <w:pPr>
        <w:pStyle w:val="EMEAEnBodyText"/>
        <w:autoSpaceDE w:val="0"/>
        <w:autoSpaceDN w:val="0"/>
        <w:adjustRightInd w:val="0"/>
        <w:spacing w:before="0" w:after="0"/>
        <w:jc w:val="left"/>
      </w:pPr>
      <w:r w:rsidRPr="00357161">
        <w:rPr>
          <w:u w:val="single"/>
        </w:rPr>
        <w:t>Palīgviela ar zināmu iedarbību</w:t>
      </w:r>
    </w:p>
    <w:p w14:paraId="29CFB4E0" w14:textId="77777777" w:rsidR="00CA253A" w:rsidRPr="00357161" w:rsidRDefault="00CA253A" w:rsidP="00855719">
      <w:pPr>
        <w:spacing w:line="240" w:lineRule="auto"/>
      </w:pPr>
    </w:p>
    <w:p w14:paraId="205AB96A" w14:textId="77777777" w:rsidR="008D323D" w:rsidRPr="00357161" w:rsidRDefault="008D4507" w:rsidP="00855719">
      <w:pPr>
        <w:spacing w:line="240" w:lineRule="auto"/>
        <w:outlineLvl w:val="0"/>
      </w:pPr>
      <w:r w:rsidRPr="00357161">
        <w:t>Katrs ml s</w:t>
      </w:r>
      <w:r w:rsidR="00322CFF" w:rsidRPr="00357161">
        <w:t>uspensija</w:t>
      </w:r>
      <w:r w:rsidRPr="00357161">
        <w:t>s</w:t>
      </w:r>
      <w:r w:rsidR="00322CFF" w:rsidRPr="00357161">
        <w:t xml:space="preserve"> satur 1 mg nātrija benzoāta (E 211).</w:t>
      </w:r>
    </w:p>
    <w:p w14:paraId="5387C849" w14:textId="77777777" w:rsidR="00CA253A" w:rsidRPr="00357161" w:rsidRDefault="00CA253A" w:rsidP="00855719">
      <w:pPr>
        <w:spacing w:line="240" w:lineRule="auto"/>
      </w:pPr>
    </w:p>
    <w:p w14:paraId="1B1B7BE1" w14:textId="77777777" w:rsidR="008D323D" w:rsidRPr="00357161" w:rsidRDefault="008D4507" w:rsidP="00855719">
      <w:pPr>
        <w:spacing w:line="240" w:lineRule="auto"/>
        <w:outlineLvl w:val="0"/>
        <w:rPr>
          <w:noProof/>
          <w:szCs w:val="22"/>
        </w:rPr>
      </w:pPr>
      <w:r w:rsidRPr="00357161">
        <w:t>Pilnu palīgvielu sarakstu skatīt 6.1. apakšpunktā.</w:t>
      </w:r>
    </w:p>
    <w:p w14:paraId="086C14AC" w14:textId="77777777" w:rsidR="00812D16" w:rsidRPr="00357161" w:rsidRDefault="00812D16" w:rsidP="00855719">
      <w:pPr>
        <w:spacing w:line="240" w:lineRule="auto"/>
        <w:rPr>
          <w:noProof/>
          <w:szCs w:val="22"/>
        </w:rPr>
      </w:pPr>
    </w:p>
    <w:p w14:paraId="3561CB39" w14:textId="77777777" w:rsidR="00812D16" w:rsidRPr="00357161" w:rsidRDefault="00812D16" w:rsidP="00855719">
      <w:pPr>
        <w:spacing w:line="240" w:lineRule="auto"/>
        <w:rPr>
          <w:noProof/>
          <w:szCs w:val="22"/>
        </w:rPr>
      </w:pPr>
    </w:p>
    <w:p w14:paraId="03BE2127" w14:textId="77777777" w:rsidR="00812D16" w:rsidRPr="00357161" w:rsidRDefault="008D4507" w:rsidP="0056402B">
      <w:pPr>
        <w:keepNext/>
        <w:suppressAutoHyphens/>
        <w:spacing w:line="240" w:lineRule="auto"/>
        <w:ind w:left="567" w:hanging="567"/>
        <w:rPr>
          <w:caps/>
          <w:noProof/>
          <w:szCs w:val="22"/>
        </w:rPr>
      </w:pPr>
      <w:r w:rsidRPr="00357161">
        <w:rPr>
          <w:rStyle w:val="DNEx2"/>
        </w:rPr>
        <w:t>3.</w:t>
      </w:r>
      <w:r w:rsidRPr="00357161">
        <w:rPr>
          <w:rStyle w:val="DNEx2"/>
        </w:rPr>
        <w:tab/>
      </w:r>
      <w:r w:rsidRPr="00357161">
        <w:rPr>
          <w:b/>
        </w:rPr>
        <w:t>ZĀĻU FORMA</w:t>
      </w:r>
    </w:p>
    <w:p w14:paraId="300A87AC" w14:textId="77777777" w:rsidR="00812D16" w:rsidRPr="00357161" w:rsidRDefault="00812D16" w:rsidP="0056402B">
      <w:pPr>
        <w:keepNext/>
        <w:spacing w:line="240" w:lineRule="auto"/>
        <w:rPr>
          <w:noProof/>
          <w:szCs w:val="22"/>
        </w:rPr>
      </w:pPr>
    </w:p>
    <w:p w14:paraId="1F03954C" w14:textId="77777777" w:rsidR="008D323D" w:rsidRPr="00357161" w:rsidRDefault="008D4507" w:rsidP="00855719">
      <w:pPr>
        <w:spacing w:line="240" w:lineRule="auto"/>
        <w:rPr>
          <w:noProof/>
          <w:szCs w:val="22"/>
        </w:rPr>
      </w:pPr>
      <w:r w:rsidRPr="00357161">
        <w:t>Suspensija iekšķīgai lietošanai</w:t>
      </w:r>
    </w:p>
    <w:p w14:paraId="678346D8" w14:textId="77777777" w:rsidR="00685AA3" w:rsidRPr="00357161" w:rsidRDefault="00685AA3" w:rsidP="00855719">
      <w:pPr>
        <w:spacing w:line="240" w:lineRule="auto"/>
        <w:rPr>
          <w:szCs w:val="24"/>
        </w:rPr>
      </w:pPr>
    </w:p>
    <w:p w14:paraId="3241BC30" w14:textId="77777777" w:rsidR="00050825" w:rsidRPr="00357161" w:rsidRDefault="008D4507" w:rsidP="00855719">
      <w:pPr>
        <w:spacing w:line="240" w:lineRule="auto"/>
        <w:rPr>
          <w:szCs w:val="24"/>
        </w:rPr>
      </w:pPr>
      <w:r w:rsidRPr="00357161">
        <w:t>Balta vai gandrīz balta suspensija.</w:t>
      </w:r>
    </w:p>
    <w:p w14:paraId="1EDD509C" w14:textId="77777777" w:rsidR="00812D16" w:rsidRPr="00357161" w:rsidRDefault="00812D16" w:rsidP="00855719">
      <w:pPr>
        <w:spacing w:line="240" w:lineRule="auto"/>
      </w:pPr>
    </w:p>
    <w:p w14:paraId="2B6A3BFA" w14:textId="77777777" w:rsidR="00EA3526" w:rsidRPr="00357161" w:rsidRDefault="00EA3526" w:rsidP="00855719">
      <w:pPr>
        <w:spacing w:line="240" w:lineRule="auto"/>
      </w:pPr>
    </w:p>
    <w:p w14:paraId="258BAE5A" w14:textId="77777777" w:rsidR="00812D16" w:rsidRPr="00357161" w:rsidRDefault="008D4507" w:rsidP="0056402B">
      <w:pPr>
        <w:keepNext/>
        <w:suppressAutoHyphens/>
        <w:spacing w:line="240" w:lineRule="auto"/>
        <w:ind w:left="567" w:hanging="567"/>
        <w:rPr>
          <w:caps/>
          <w:noProof/>
          <w:szCs w:val="22"/>
        </w:rPr>
      </w:pPr>
      <w:r w:rsidRPr="00357161">
        <w:rPr>
          <w:rStyle w:val="DNEx2"/>
        </w:rPr>
        <w:t>4.</w:t>
      </w:r>
      <w:r w:rsidRPr="00357161">
        <w:rPr>
          <w:rStyle w:val="DNEx2"/>
        </w:rPr>
        <w:tab/>
      </w:r>
      <w:r w:rsidRPr="00357161">
        <w:rPr>
          <w:b/>
        </w:rPr>
        <w:t>KLĪNISKĀ INFORMĀCIJA</w:t>
      </w:r>
    </w:p>
    <w:p w14:paraId="7AAC85F0" w14:textId="77777777" w:rsidR="00812D16" w:rsidRPr="00357161" w:rsidRDefault="00812D16" w:rsidP="0056402B">
      <w:pPr>
        <w:keepNext/>
        <w:spacing w:line="240" w:lineRule="auto"/>
        <w:rPr>
          <w:noProof/>
          <w:szCs w:val="22"/>
        </w:rPr>
      </w:pPr>
    </w:p>
    <w:p w14:paraId="479B40D2" w14:textId="77777777" w:rsidR="00812D16" w:rsidRPr="00357161" w:rsidRDefault="008D4507" w:rsidP="0056402B">
      <w:pPr>
        <w:keepNext/>
        <w:spacing w:line="240" w:lineRule="auto"/>
        <w:ind w:left="567" w:hanging="567"/>
        <w:outlineLvl w:val="0"/>
        <w:rPr>
          <w:noProof/>
          <w:szCs w:val="22"/>
        </w:rPr>
      </w:pPr>
      <w:r w:rsidRPr="00357161">
        <w:rPr>
          <w:rStyle w:val="DNEx2"/>
        </w:rPr>
        <w:t>4.1</w:t>
      </w:r>
      <w:r w:rsidR="00D454AC" w:rsidRPr="00357161">
        <w:rPr>
          <w:rStyle w:val="DNEx2"/>
        </w:rPr>
        <w:t>.</w:t>
      </w:r>
      <w:r w:rsidRPr="00357161">
        <w:rPr>
          <w:rStyle w:val="DNEx2"/>
        </w:rPr>
        <w:tab/>
      </w:r>
      <w:r w:rsidRPr="00357161">
        <w:rPr>
          <w:b/>
        </w:rPr>
        <w:t>Terapeitiskās indikācijas</w:t>
      </w:r>
    </w:p>
    <w:p w14:paraId="2A12A337" w14:textId="77777777" w:rsidR="00812D16" w:rsidRPr="00357161" w:rsidRDefault="00812D16" w:rsidP="0056402B">
      <w:pPr>
        <w:keepNext/>
        <w:spacing w:line="240" w:lineRule="auto"/>
        <w:rPr>
          <w:noProof/>
          <w:szCs w:val="22"/>
        </w:rPr>
      </w:pPr>
    </w:p>
    <w:p w14:paraId="280C302D" w14:textId="77777777" w:rsidR="008D323D" w:rsidRPr="00357161" w:rsidRDefault="008D4507" w:rsidP="00855719">
      <w:r w:rsidRPr="00357161">
        <w:rPr>
          <w:i/>
          <w:iCs/>
        </w:rPr>
        <w:t>AGAMREE</w:t>
      </w:r>
      <w:r w:rsidRPr="00357161">
        <w:t xml:space="preserve"> ir indicēts Dišēna muskuļu distrofijas (DMD) ārstēšanai 4 gadus veciem un vecākiem pacientiem.</w:t>
      </w:r>
    </w:p>
    <w:p w14:paraId="76A0F4DA" w14:textId="77777777" w:rsidR="006317FE" w:rsidRPr="00357161" w:rsidRDefault="006317FE" w:rsidP="00855719">
      <w:pPr>
        <w:spacing w:line="240" w:lineRule="auto"/>
      </w:pPr>
    </w:p>
    <w:p w14:paraId="17DE4C7A" w14:textId="77777777" w:rsidR="00812D16" w:rsidRPr="00357161" w:rsidRDefault="008D4507" w:rsidP="0056402B">
      <w:pPr>
        <w:keepNext/>
        <w:spacing w:line="240" w:lineRule="auto"/>
        <w:outlineLvl w:val="0"/>
        <w:rPr>
          <w:b/>
          <w:noProof/>
          <w:szCs w:val="22"/>
        </w:rPr>
      </w:pPr>
      <w:r w:rsidRPr="00357161">
        <w:rPr>
          <w:rStyle w:val="DNEx2"/>
        </w:rPr>
        <w:t>4.2</w:t>
      </w:r>
      <w:r w:rsidR="00D454AC" w:rsidRPr="00357161">
        <w:rPr>
          <w:rStyle w:val="DNEx2"/>
        </w:rPr>
        <w:t>.</w:t>
      </w:r>
      <w:r w:rsidRPr="00357161">
        <w:rPr>
          <w:rStyle w:val="DNEx2"/>
        </w:rPr>
        <w:tab/>
      </w:r>
      <w:r w:rsidRPr="00357161">
        <w:rPr>
          <w:b/>
        </w:rPr>
        <w:t>Devas un lietošanas veids</w:t>
      </w:r>
    </w:p>
    <w:p w14:paraId="4628B2C5" w14:textId="77777777" w:rsidR="00812D16" w:rsidRPr="00357161" w:rsidRDefault="00812D16" w:rsidP="0056402B">
      <w:pPr>
        <w:keepNext/>
        <w:spacing w:line="240" w:lineRule="auto"/>
        <w:rPr>
          <w:szCs w:val="22"/>
        </w:rPr>
      </w:pPr>
    </w:p>
    <w:p w14:paraId="225F103A" w14:textId="77777777" w:rsidR="00F21209" w:rsidRPr="00357161" w:rsidRDefault="008D4507" w:rsidP="00855719">
      <w:pPr>
        <w:tabs>
          <w:tab w:val="clear" w:pos="567"/>
        </w:tabs>
        <w:autoSpaceDE w:val="0"/>
        <w:autoSpaceDN w:val="0"/>
        <w:adjustRightInd w:val="0"/>
        <w:spacing w:line="240" w:lineRule="auto"/>
        <w:rPr>
          <w:rFonts w:eastAsia="SimSun"/>
          <w:szCs w:val="22"/>
        </w:rPr>
      </w:pPr>
      <w:r w:rsidRPr="00357161">
        <w:t xml:space="preserve">Ārstēšanu ar </w:t>
      </w:r>
      <w:r w:rsidRPr="00357161">
        <w:rPr>
          <w:i/>
          <w:iCs/>
        </w:rPr>
        <w:t>AGAMREE</w:t>
      </w:r>
      <w:r w:rsidRPr="00357161">
        <w:t xml:space="preserve"> drīkst uzsākt tikai ārsti-speciālisti ar pieredzi</w:t>
      </w:r>
    </w:p>
    <w:p w14:paraId="33FE40AF" w14:textId="77777777" w:rsidR="00F21209" w:rsidRPr="00357161" w:rsidRDefault="008D4507" w:rsidP="00855719">
      <w:pPr>
        <w:spacing w:line="240" w:lineRule="auto"/>
        <w:rPr>
          <w:rFonts w:eastAsia="SimSun"/>
          <w:szCs w:val="22"/>
        </w:rPr>
      </w:pPr>
      <w:r w:rsidRPr="00357161">
        <w:t>Dišēna muskuļu distrofijas ārstēšanā.</w:t>
      </w:r>
    </w:p>
    <w:p w14:paraId="3C045B95" w14:textId="77777777" w:rsidR="00F21209" w:rsidRPr="00357161" w:rsidRDefault="00F21209" w:rsidP="00855719">
      <w:pPr>
        <w:spacing w:line="240" w:lineRule="auto"/>
        <w:rPr>
          <w:szCs w:val="22"/>
          <w:u w:val="single"/>
        </w:rPr>
      </w:pPr>
    </w:p>
    <w:p w14:paraId="0E3A2D16" w14:textId="77777777" w:rsidR="00812D16" w:rsidRPr="00357161" w:rsidRDefault="008D4507" w:rsidP="0056402B">
      <w:pPr>
        <w:keepNext/>
        <w:spacing w:line="240" w:lineRule="auto"/>
        <w:rPr>
          <w:u w:val="single"/>
        </w:rPr>
      </w:pPr>
      <w:r w:rsidRPr="00357161">
        <w:rPr>
          <w:u w:val="single"/>
        </w:rPr>
        <w:t>Devas</w:t>
      </w:r>
    </w:p>
    <w:p w14:paraId="68E0632E" w14:textId="77777777" w:rsidR="199B6F10" w:rsidRPr="00357161" w:rsidRDefault="199B6F10" w:rsidP="0056402B">
      <w:pPr>
        <w:keepNext/>
        <w:spacing w:line="240" w:lineRule="auto"/>
        <w:rPr>
          <w:u w:val="single"/>
        </w:rPr>
      </w:pPr>
    </w:p>
    <w:p w14:paraId="0349D2C7" w14:textId="77777777" w:rsidR="008D323D" w:rsidRPr="00357161" w:rsidRDefault="008D4507" w:rsidP="00855719">
      <w:pPr>
        <w:spacing w:line="240" w:lineRule="auto"/>
      </w:pPr>
      <w:r w:rsidRPr="00357161">
        <w:t>Ieteicamā vamorolona deva ir 6 mg/kg vien</w:t>
      </w:r>
      <w:r w:rsidR="005147E9" w:rsidRPr="00357161">
        <w:t xml:space="preserve">u </w:t>
      </w:r>
      <w:r w:rsidRPr="00357161">
        <w:t>reiz</w:t>
      </w:r>
      <w:r w:rsidR="005147E9" w:rsidRPr="00357161">
        <w:t>i</w:t>
      </w:r>
      <w:r w:rsidRPr="00357161">
        <w:t xml:space="preserve"> dienā pacientiem, kas sver mazāk par 40 kg.</w:t>
      </w:r>
    </w:p>
    <w:p w14:paraId="4227C175" w14:textId="77777777" w:rsidR="008D323D" w:rsidRPr="00357161" w:rsidRDefault="008D323D" w:rsidP="00855719">
      <w:pPr>
        <w:spacing w:line="240" w:lineRule="auto"/>
      </w:pPr>
    </w:p>
    <w:p w14:paraId="0A3582F2" w14:textId="77777777" w:rsidR="008D323D" w:rsidRPr="00357161" w:rsidRDefault="008D4507" w:rsidP="00855719">
      <w:pPr>
        <w:spacing w:line="240" w:lineRule="auto"/>
      </w:pPr>
      <w:r w:rsidRPr="00357161">
        <w:t>Pacientiem, kur</w:t>
      </w:r>
      <w:r w:rsidR="005147E9" w:rsidRPr="00357161">
        <w:t>i sver</w:t>
      </w:r>
      <w:r w:rsidRPr="00357161">
        <w:t xml:space="preserve"> 40 kg un vairāk, ieteicamā vamorolona deva ir 240 mg (ekvivalenta 6 ml) vien</w:t>
      </w:r>
      <w:r w:rsidR="00C65703" w:rsidRPr="00357161">
        <w:t xml:space="preserve">u </w:t>
      </w:r>
      <w:r w:rsidRPr="00357161">
        <w:t>reiz</w:t>
      </w:r>
      <w:r w:rsidR="00C65703" w:rsidRPr="00357161">
        <w:t>i</w:t>
      </w:r>
      <w:r w:rsidRPr="00357161">
        <w:t xml:space="preserve"> dienā.</w:t>
      </w:r>
    </w:p>
    <w:p w14:paraId="41ED3570" w14:textId="77777777" w:rsidR="008D323D" w:rsidRPr="00357161" w:rsidRDefault="008D323D" w:rsidP="00855719">
      <w:pPr>
        <w:spacing w:line="240" w:lineRule="auto"/>
        <w:rPr>
          <w:szCs w:val="22"/>
        </w:rPr>
      </w:pPr>
    </w:p>
    <w:p w14:paraId="4427D404" w14:textId="77777777" w:rsidR="008D323D" w:rsidRPr="00357161" w:rsidRDefault="008D4507" w:rsidP="00855719">
      <w:pPr>
        <w:spacing w:line="240" w:lineRule="auto"/>
      </w:pPr>
      <w:r w:rsidRPr="00357161">
        <w:t>Dienas devu var samazināt līdz 4 mg/kg dienā vai 2 mg/kg dienā, pamatojoties uz individuālo panesamību. Pacientiem devu diapazonā ir jāsaglabā augstākā panesamā deva.</w:t>
      </w:r>
    </w:p>
    <w:p w14:paraId="46FD7E7C" w14:textId="77777777" w:rsidR="2574D19C" w:rsidRPr="00357161" w:rsidRDefault="008D4507" w:rsidP="0056402B">
      <w:pPr>
        <w:pStyle w:val="Caption"/>
      </w:pPr>
      <w:r w:rsidRPr="00357161">
        <w:t>1. t</w:t>
      </w:r>
      <w:r w:rsidR="00322CFF" w:rsidRPr="00357161">
        <w:t>abula.</w:t>
      </w:r>
      <w:r w:rsidR="00322CFF" w:rsidRPr="00357161">
        <w:rPr>
          <w:rStyle w:val="DNEx2"/>
        </w:rPr>
        <w:tab/>
      </w:r>
      <w:r w:rsidR="00322CFF" w:rsidRPr="00357161">
        <w:t>Dozēšanas tabula</w:t>
      </w:r>
    </w:p>
    <w:tbl>
      <w:tblPr>
        <w:tblW w:w="0" w:type="auto"/>
        <w:tblLook w:val="06A0" w:firstRow="1" w:lastRow="0" w:firstColumn="1" w:lastColumn="0" w:noHBand="1" w:noVBand="1"/>
      </w:tblPr>
      <w:tblGrid>
        <w:gridCol w:w="1293"/>
        <w:gridCol w:w="1293"/>
        <w:gridCol w:w="1293"/>
        <w:gridCol w:w="1293"/>
        <w:gridCol w:w="1293"/>
        <w:gridCol w:w="1293"/>
        <w:gridCol w:w="1293"/>
      </w:tblGrid>
      <w:tr w:rsidR="0012307C" w:rsidRPr="00357161" w14:paraId="7FF19074" w14:textId="77777777" w:rsidTr="14C87AD7">
        <w:trPr>
          <w:trHeight w:val="285"/>
          <w:tblHeader/>
        </w:trPr>
        <w:tc>
          <w:tcPr>
            <w:tcW w:w="1294" w:type="dxa"/>
            <w:tcBorders>
              <w:top w:val="single" w:sz="8" w:space="0" w:color="auto"/>
              <w:left w:val="single" w:sz="8" w:space="0" w:color="auto"/>
              <w:bottom w:val="single" w:sz="4" w:space="0" w:color="auto"/>
              <w:right w:val="nil"/>
            </w:tcBorders>
            <w:tcMar>
              <w:top w:w="15" w:type="dxa"/>
              <w:left w:w="15" w:type="dxa"/>
              <w:right w:w="15" w:type="dxa"/>
            </w:tcMar>
            <w:vAlign w:val="bottom"/>
          </w:tcPr>
          <w:p w14:paraId="05EA3D82" w14:textId="77777777" w:rsidR="4893E003" w:rsidRPr="00357161" w:rsidRDefault="4893E003" w:rsidP="0056402B">
            <w:pPr>
              <w:keepNext/>
              <w:rPr>
                <w:rFonts w:eastAsia="Calibri"/>
                <w:b/>
                <w:bCs/>
                <w:color w:val="000000" w:themeColor="text1"/>
                <w:sz w:val="20"/>
              </w:rPr>
            </w:pPr>
          </w:p>
        </w:tc>
        <w:tc>
          <w:tcPr>
            <w:tcW w:w="2588" w:type="dxa"/>
            <w:gridSpan w:val="2"/>
            <w:tcBorders>
              <w:top w:val="single" w:sz="8" w:space="0" w:color="auto"/>
              <w:left w:val="single" w:sz="8" w:space="0" w:color="auto"/>
              <w:bottom w:val="single" w:sz="4" w:space="0" w:color="auto"/>
              <w:right w:val="single" w:sz="8" w:space="0" w:color="000000" w:themeColor="text1"/>
            </w:tcBorders>
            <w:tcMar>
              <w:top w:w="15" w:type="dxa"/>
              <w:left w:w="15" w:type="dxa"/>
              <w:right w:w="15" w:type="dxa"/>
            </w:tcMar>
            <w:vAlign w:val="bottom"/>
          </w:tcPr>
          <w:p w14:paraId="06464B45" w14:textId="77777777" w:rsidR="4893E003" w:rsidRPr="00357161" w:rsidRDefault="008D4507" w:rsidP="0056402B">
            <w:pPr>
              <w:keepNext/>
              <w:jc w:val="center"/>
              <w:rPr>
                <w:rFonts w:eastAsia="Calibri"/>
                <w:b/>
                <w:bCs/>
                <w:color w:val="000000" w:themeColor="text1"/>
                <w:sz w:val="20"/>
              </w:rPr>
            </w:pPr>
            <w:r w:rsidRPr="00357161">
              <w:rPr>
                <w:b/>
                <w:color w:val="000000" w:themeColor="text1"/>
                <w:sz w:val="20"/>
              </w:rPr>
              <w:t>6 mg/kg dienā</w:t>
            </w:r>
          </w:p>
        </w:tc>
        <w:tc>
          <w:tcPr>
            <w:tcW w:w="2588" w:type="dxa"/>
            <w:gridSpan w:val="2"/>
            <w:tcBorders>
              <w:top w:val="single" w:sz="8" w:space="0" w:color="auto"/>
              <w:left w:val="nil"/>
              <w:bottom w:val="single" w:sz="4" w:space="0" w:color="auto"/>
              <w:right w:val="single" w:sz="4" w:space="0" w:color="auto"/>
            </w:tcBorders>
            <w:tcMar>
              <w:top w:w="15" w:type="dxa"/>
              <w:left w:w="15" w:type="dxa"/>
              <w:right w:w="15" w:type="dxa"/>
            </w:tcMar>
            <w:vAlign w:val="bottom"/>
          </w:tcPr>
          <w:p w14:paraId="51C23B88" w14:textId="77777777" w:rsidR="4893E003" w:rsidRPr="00357161" w:rsidRDefault="008D4507" w:rsidP="0056402B">
            <w:pPr>
              <w:keepNext/>
              <w:jc w:val="center"/>
              <w:rPr>
                <w:rFonts w:eastAsia="Calibri"/>
                <w:b/>
                <w:bCs/>
                <w:color w:val="000000" w:themeColor="text1"/>
                <w:sz w:val="20"/>
              </w:rPr>
            </w:pPr>
            <w:r w:rsidRPr="00357161">
              <w:rPr>
                <w:b/>
                <w:color w:val="000000" w:themeColor="text1"/>
                <w:sz w:val="20"/>
              </w:rPr>
              <w:t>4 mg/kg dienā</w:t>
            </w:r>
          </w:p>
        </w:tc>
        <w:tc>
          <w:tcPr>
            <w:tcW w:w="2588" w:type="dxa"/>
            <w:gridSpan w:val="2"/>
            <w:tcBorders>
              <w:top w:val="single" w:sz="8" w:space="0" w:color="auto"/>
              <w:left w:val="single" w:sz="8" w:space="0" w:color="auto"/>
              <w:bottom w:val="single" w:sz="4" w:space="0" w:color="auto"/>
              <w:right w:val="single" w:sz="8" w:space="0" w:color="000000" w:themeColor="text1"/>
            </w:tcBorders>
            <w:tcMar>
              <w:top w:w="15" w:type="dxa"/>
              <w:left w:w="15" w:type="dxa"/>
              <w:right w:w="15" w:type="dxa"/>
            </w:tcMar>
            <w:vAlign w:val="bottom"/>
          </w:tcPr>
          <w:p w14:paraId="2372A35B" w14:textId="77777777" w:rsidR="4893E003" w:rsidRPr="00357161" w:rsidRDefault="008D4507" w:rsidP="0056402B">
            <w:pPr>
              <w:keepNext/>
              <w:jc w:val="center"/>
              <w:rPr>
                <w:rFonts w:eastAsia="Calibri"/>
                <w:b/>
                <w:bCs/>
                <w:color w:val="000000" w:themeColor="text1"/>
                <w:sz w:val="20"/>
              </w:rPr>
            </w:pPr>
            <w:r w:rsidRPr="00357161">
              <w:rPr>
                <w:b/>
                <w:color w:val="000000" w:themeColor="text1"/>
                <w:sz w:val="20"/>
              </w:rPr>
              <w:t>2 mg/kg dienā</w:t>
            </w:r>
          </w:p>
        </w:tc>
      </w:tr>
      <w:tr w:rsidR="0012307C" w:rsidRPr="00357161" w14:paraId="7D15DD0E" w14:textId="77777777" w:rsidTr="14C87AD7">
        <w:trPr>
          <w:trHeight w:val="585"/>
          <w:tblHeader/>
        </w:trPr>
        <w:tc>
          <w:tcPr>
            <w:tcW w:w="1294" w:type="dxa"/>
            <w:tcBorders>
              <w:top w:val="single" w:sz="4" w:space="0" w:color="auto"/>
              <w:left w:val="single" w:sz="8" w:space="0" w:color="auto"/>
              <w:bottom w:val="single" w:sz="8" w:space="0" w:color="auto"/>
              <w:right w:val="nil"/>
            </w:tcBorders>
            <w:tcMar>
              <w:top w:w="15" w:type="dxa"/>
              <w:left w:w="15" w:type="dxa"/>
              <w:right w:w="15" w:type="dxa"/>
            </w:tcMar>
            <w:vAlign w:val="center"/>
          </w:tcPr>
          <w:p w14:paraId="713FAD65" w14:textId="77777777" w:rsidR="4893E003" w:rsidRPr="00357161" w:rsidRDefault="008D4507" w:rsidP="0056402B">
            <w:pPr>
              <w:keepNext/>
              <w:jc w:val="center"/>
              <w:rPr>
                <w:rFonts w:eastAsia="Calibri"/>
                <w:b/>
                <w:bCs/>
                <w:color w:val="000000" w:themeColor="text1"/>
                <w:sz w:val="20"/>
              </w:rPr>
            </w:pPr>
            <w:r w:rsidRPr="00357161">
              <w:rPr>
                <w:b/>
                <w:color w:val="000000" w:themeColor="text1"/>
                <w:sz w:val="20"/>
              </w:rPr>
              <w:t>Ķermeņa masa</w:t>
            </w:r>
            <w:r w:rsidR="00322CFF" w:rsidRPr="00357161">
              <w:rPr>
                <w:b/>
                <w:color w:val="000000" w:themeColor="text1"/>
                <w:sz w:val="20"/>
              </w:rPr>
              <w:t xml:space="preserve"> (kg)</w:t>
            </w:r>
          </w:p>
        </w:tc>
        <w:tc>
          <w:tcPr>
            <w:tcW w:w="1294" w:type="dxa"/>
            <w:tcBorders>
              <w:top w:val="single" w:sz="4" w:space="0" w:color="auto"/>
              <w:left w:val="single" w:sz="8" w:space="0" w:color="auto"/>
              <w:bottom w:val="single" w:sz="8" w:space="0" w:color="auto"/>
              <w:right w:val="single" w:sz="4" w:space="0" w:color="000000" w:themeColor="text1"/>
            </w:tcBorders>
            <w:tcMar>
              <w:top w:w="15" w:type="dxa"/>
              <w:left w:w="15" w:type="dxa"/>
              <w:right w:w="15" w:type="dxa"/>
            </w:tcMar>
            <w:vAlign w:val="center"/>
          </w:tcPr>
          <w:p w14:paraId="32EBF441" w14:textId="77777777" w:rsidR="4893E003" w:rsidRPr="00357161" w:rsidRDefault="008D4507" w:rsidP="0056402B">
            <w:pPr>
              <w:keepNext/>
              <w:jc w:val="center"/>
              <w:rPr>
                <w:rFonts w:eastAsia="Calibri"/>
                <w:b/>
                <w:bCs/>
                <w:color w:val="000000" w:themeColor="text1"/>
                <w:sz w:val="20"/>
              </w:rPr>
            </w:pPr>
            <w:r w:rsidRPr="00357161">
              <w:rPr>
                <w:b/>
                <w:color w:val="000000" w:themeColor="text1"/>
                <w:sz w:val="20"/>
              </w:rPr>
              <w:t>Deva, mg</w:t>
            </w:r>
          </w:p>
        </w:tc>
        <w:tc>
          <w:tcPr>
            <w:tcW w:w="1294" w:type="dxa"/>
            <w:tcBorders>
              <w:top w:val="nil"/>
              <w:left w:val="single" w:sz="4" w:space="0" w:color="auto"/>
              <w:bottom w:val="single" w:sz="8" w:space="0" w:color="auto"/>
              <w:right w:val="single" w:sz="8" w:space="0" w:color="000000" w:themeColor="text1"/>
            </w:tcBorders>
            <w:tcMar>
              <w:top w:w="15" w:type="dxa"/>
              <w:left w:w="15" w:type="dxa"/>
              <w:right w:w="15" w:type="dxa"/>
            </w:tcMar>
            <w:vAlign w:val="center"/>
          </w:tcPr>
          <w:p w14:paraId="21061F22" w14:textId="77777777" w:rsidR="4893E003" w:rsidRPr="00357161" w:rsidRDefault="008D4507" w:rsidP="0056402B">
            <w:pPr>
              <w:keepNext/>
              <w:jc w:val="center"/>
              <w:rPr>
                <w:rFonts w:eastAsia="Calibri"/>
                <w:b/>
                <w:bCs/>
                <w:color w:val="000000" w:themeColor="text1"/>
                <w:sz w:val="20"/>
              </w:rPr>
            </w:pPr>
            <w:r w:rsidRPr="00357161">
              <w:rPr>
                <w:b/>
                <w:color w:val="000000" w:themeColor="text1"/>
                <w:sz w:val="20"/>
              </w:rPr>
              <w:t>Deva, ml</w:t>
            </w:r>
          </w:p>
        </w:tc>
        <w:tc>
          <w:tcPr>
            <w:tcW w:w="1294" w:type="dxa"/>
            <w:tcBorders>
              <w:top w:val="single" w:sz="4" w:space="0" w:color="auto"/>
              <w:left w:val="single" w:sz="8" w:space="0" w:color="auto"/>
              <w:bottom w:val="single" w:sz="8" w:space="0" w:color="auto"/>
              <w:right w:val="single" w:sz="4" w:space="0" w:color="auto"/>
            </w:tcBorders>
            <w:tcMar>
              <w:top w:w="15" w:type="dxa"/>
              <w:left w:w="15" w:type="dxa"/>
              <w:right w:w="15" w:type="dxa"/>
            </w:tcMar>
            <w:vAlign w:val="center"/>
          </w:tcPr>
          <w:p w14:paraId="02E513B4" w14:textId="77777777" w:rsidR="4893E003" w:rsidRPr="00357161" w:rsidRDefault="008D4507" w:rsidP="0056402B">
            <w:pPr>
              <w:keepNext/>
              <w:jc w:val="center"/>
              <w:rPr>
                <w:rFonts w:eastAsia="Calibri"/>
                <w:b/>
                <w:bCs/>
                <w:color w:val="000000" w:themeColor="text1"/>
                <w:sz w:val="20"/>
              </w:rPr>
            </w:pPr>
            <w:r w:rsidRPr="00357161">
              <w:rPr>
                <w:b/>
                <w:color w:val="000000" w:themeColor="text1"/>
                <w:sz w:val="20"/>
              </w:rPr>
              <w:t>Deva, mg</w:t>
            </w:r>
          </w:p>
        </w:tc>
        <w:tc>
          <w:tcPr>
            <w:tcW w:w="1294" w:type="dxa"/>
            <w:tcBorders>
              <w:top w:val="nil"/>
              <w:left w:val="single" w:sz="4" w:space="0" w:color="auto"/>
              <w:bottom w:val="single" w:sz="8" w:space="0" w:color="auto"/>
              <w:right w:val="nil"/>
            </w:tcBorders>
            <w:tcMar>
              <w:top w:w="15" w:type="dxa"/>
              <w:left w:w="15" w:type="dxa"/>
              <w:right w:w="15" w:type="dxa"/>
            </w:tcMar>
            <w:vAlign w:val="center"/>
          </w:tcPr>
          <w:p w14:paraId="29318448" w14:textId="77777777" w:rsidR="4893E003" w:rsidRPr="00357161" w:rsidRDefault="008D4507" w:rsidP="0056402B">
            <w:pPr>
              <w:keepNext/>
              <w:jc w:val="center"/>
              <w:rPr>
                <w:rFonts w:eastAsia="Calibri"/>
                <w:b/>
                <w:bCs/>
                <w:color w:val="000000" w:themeColor="text1"/>
                <w:sz w:val="20"/>
              </w:rPr>
            </w:pPr>
            <w:r w:rsidRPr="00357161">
              <w:rPr>
                <w:b/>
                <w:color w:val="000000" w:themeColor="text1"/>
                <w:sz w:val="20"/>
              </w:rPr>
              <w:t>Deva, ml</w:t>
            </w:r>
          </w:p>
        </w:tc>
        <w:tc>
          <w:tcPr>
            <w:tcW w:w="1294" w:type="dxa"/>
            <w:tcBorders>
              <w:top w:val="single" w:sz="4" w:space="0" w:color="auto"/>
              <w:left w:val="single" w:sz="8" w:space="0" w:color="auto"/>
              <w:bottom w:val="single" w:sz="8" w:space="0" w:color="auto"/>
              <w:right w:val="single" w:sz="4" w:space="0" w:color="000000" w:themeColor="text1"/>
            </w:tcBorders>
            <w:tcMar>
              <w:top w:w="15" w:type="dxa"/>
              <w:left w:w="15" w:type="dxa"/>
              <w:right w:w="15" w:type="dxa"/>
            </w:tcMar>
            <w:vAlign w:val="center"/>
          </w:tcPr>
          <w:p w14:paraId="6BAC9838" w14:textId="77777777" w:rsidR="4893E003" w:rsidRPr="00357161" w:rsidRDefault="008D4507" w:rsidP="0056402B">
            <w:pPr>
              <w:keepNext/>
              <w:jc w:val="center"/>
              <w:rPr>
                <w:rFonts w:eastAsia="Calibri"/>
                <w:b/>
                <w:bCs/>
                <w:color w:val="000000" w:themeColor="text1"/>
                <w:sz w:val="20"/>
              </w:rPr>
            </w:pPr>
            <w:r w:rsidRPr="00357161">
              <w:rPr>
                <w:b/>
                <w:color w:val="000000" w:themeColor="text1"/>
                <w:sz w:val="20"/>
              </w:rPr>
              <w:t>Deva, mg</w:t>
            </w:r>
          </w:p>
        </w:tc>
        <w:tc>
          <w:tcPr>
            <w:tcW w:w="1294" w:type="dxa"/>
            <w:tcBorders>
              <w:top w:val="nil"/>
              <w:left w:val="single" w:sz="4" w:space="0" w:color="auto"/>
              <w:bottom w:val="single" w:sz="8" w:space="0" w:color="auto"/>
              <w:right w:val="single" w:sz="8" w:space="0" w:color="000000" w:themeColor="text1"/>
            </w:tcBorders>
            <w:tcMar>
              <w:top w:w="15" w:type="dxa"/>
              <w:left w:w="15" w:type="dxa"/>
              <w:right w:w="15" w:type="dxa"/>
            </w:tcMar>
            <w:vAlign w:val="center"/>
          </w:tcPr>
          <w:p w14:paraId="575899EC" w14:textId="77777777" w:rsidR="4893E003" w:rsidRPr="00357161" w:rsidRDefault="008D4507" w:rsidP="0056402B">
            <w:pPr>
              <w:keepNext/>
              <w:jc w:val="center"/>
              <w:rPr>
                <w:rFonts w:eastAsia="Calibri"/>
                <w:b/>
                <w:bCs/>
                <w:color w:val="000000" w:themeColor="text1"/>
                <w:sz w:val="20"/>
              </w:rPr>
            </w:pPr>
            <w:r w:rsidRPr="00357161">
              <w:rPr>
                <w:b/>
                <w:color w:val="000000" w:themeColor="text1"/>
                <w:sz w:val="20"/>
              </w:rPr>
              <w:t>Deva, ml</w:t>
            </w:r>
          </w:p>
        </w:tc>
      </w:tr>
      <w:tr w:rsidR="0012307C" w:rsidRPr="00357161" w14:paraId="4F7670B4" w14:textId="77777777" w:rsidTr="14C87AD7">
        <w:trPr>
          <w:trHeight w:val="285"/>
        </w:trPr>
        <w:tc>
          <w:tcPr>
            <w:tcW w:w="1294" w:type="dxa"/>
            <w:tcBorders>
              <w:top w:val="single" w:sz="8" w:space="0" w:color="auto"/>
              <w:left w:val="single" w:sz="8" w:space="0" w:color="auto"/>
              <w:bottom w:val="single" w:sz="4" w:space="0" w:color="auto"/>
              <w:right w:val="single" w:sz="8" w:space="0" w:color="auto"/>
            </w:tcBorders>
            <w:tcMar>
              <w:top w:w="15" w:type="dxa"/>
              <w:left w:w="15" w:type="dxa"/>
              <w:right w:w="15" w:type="dxa"/>
            </w:tcMar>
            <w:vAlign w:val="bottom"/>
          </w:tcPr>
          <w:p w14:paraId="4ACE589F" w14:textId="77777777" w:rsidR="4893E003" w:rsidRPr="00357161" w:rsidRDefault="008D4507" w:rsidP="00855719">
            <w:pPr>
              <w:jc w:val="center"/>
              <w:rPr>
                <w:rFonts w:eastAsia="Calibri"/>
                <w:b/>
                <w:bCs/>
                <w:color w:val="000000" w:themeColor="text1"/>
                <w:sz w:val="20"/>
              </w:rPr>
            </w:pPr>
            <w:r w:rsidRPr="00357161">
              <w:rPr>
                <w:b/>
                <w:color w:val="000000" w:themeColor="text1"/>
                <w:sz w:val="20"/>
              </w:rPr>
              <w:t>12-13</w:t>
            </w:r>
          </w:p>
        </w:tc>
        <w:tc>
          <w:tcPr>
            <w:tcW w:w="1294" w:type="dxa"/>
            <w:tcBorders>
              <w:top w:val="single" w:sz="8" w:space="0" w:color="auto"/>
              <w:left w:val="single" w:sz="8" w:space="0" w:color="auto"/>
              <w:bottom w:val="single" w:sz="4" w:space="0" w:color="auto"/>
              <w:right w:val="single" w:sz="4" w:space="0" w:color="auto"/>
            </w:tcBorders>
            <w:tcMar>
              <w:top w:w="15" w:type="dxa"/>
              <w:left w:w="15" w:type="dxa"/>
              <w:right w:w="15" w:type="dxa"/>
            </w:tcMar>
            <w:vAlign w:val="bottom"/>
          </w:tcPr>
          <w:p w14:paraId="692AB363" w14:textId="77777777" w:rsidR="4893E003" w:rsidRPr="00357161" w:rsidRDefault="008D4507" w:rsidP="00855719">
            <w:pPr>
              <w:jc w:val="center"/>
              <w:rPr>
                <w:rFonts w:eastAsia="Calibri"/>
                <w:color w:val="000000" w:themeColor="text1"/>
                <w:sz w:val="20"/>
              </w:rPr>
            </w:pPr>
            <w:r w:rsidRPr="00357161">
              <w:rPr>
                <w:color w:val="000000" w:themeColor="text1"/>
                <w:sz w:val="20"/>
              </w:rPr>
              <w:t>72</w:t>
            </w:r>
          </w:p>
        </w:tc>
        <w:tc>
          <w:tcPr>
            <w:tcW w:w="1294" w:type="dxa"/>
            <w:tcBorders>
              <w:top w:val="single" w:sz="8" w:space="0" w:color="auto"/>
              <w:left w:val="single" w:sz="4" w:space="0" w:color="auto"/>
              <w:bottom w:val="single" w:sz="4" w:space="0" w:color="auto"/>
              <w:right w:val="nil"/>
            </w:tcBorders>
            <w:tcMar>
              <w:top w:w="15" w:type="dxa"/>
              <w:left w:w="15" w:type="dxa"/>
              <w:right w:w="15" w:type="dxa"/>
            </w:tcMar>
            <w:vAlign w:val="bottom"/>
          </w:tcPr>
          <w:p w14:paraId="2630BED3" w14:textId="77777777" w:rsidR="4893E003" w:rsidRPr="00357161" w:rsidRDefault="008D4507" w:rsidP="00855719">
            <w:pPr>
              <w:jc w:val="center"/>
              <w:rPr>
                <w:rFonts w:eastAsia="Calibri"/>
                <w:color w:val="000000" w:themeColor="text1"/>
                <w:sz w:val="20"/>
              </w:rPr>
            </w:pPr>
            <w:r w:rsidRPr="00357161">
              <w:rPr>
                <w:color w:val="000000" w:themeColor="text1"/>
                <w:sz w:val="20"/>
              </w:rPr>
              <w:t>1,8</w:t>
            </w:r>
          </w:p>
        </w:tc>
        <w:tc>
          <w:tcPr>
            <w:tcW w:w="1294" w:type="dxa"/>
            <w:tcBorders>
              <w:top w:val="single" w:sz="8" w:space="0" w:color="auto"/>
              <w:left w:val="single" w:sz="8" w:space="0" w:color="auto"/>
              <w:bottom w:val="single" w:sz="4" w:space="0" w:color="auto"/>
              <w:right w:val="single" w:sz="4" w:space="0" w:color="auto"/>
            </w:tcBorders>
            <w:tcMar>
              <w:top w:w="15" w:type="dxa"/>
              <w:left w:w="15" w:type="dxa"/>
              <w:right w:w="15" w:type="dxa"/>
            </w:tcMar>
            <w:vAlign w:val="bottom"/>
          </w:tcPr>
          <w:p w14:paraId="371560AC" w14:textId="77777777" w:rsidR="4893E003" w:rsidRPr="00357161" w:rsidRDefault="008D4507" w:rsidP="00855719">
            <w:pPr>
              <w:jc w:val="center"/>
              <w:rPr>
                <w:rFonts w:eastAsia="Calibri"/>
                <w:color w:val="000000" w:themeColor="text1"/>
                <w:sz w:val="20"/>
              </w:rPr>
            </w:pPr>
            <w:r w:rsidRPr="00357161">
              <w:rPr>
                <w:color w:val="000000" w:themeColor="text1"/>
                <w:sz w:val="20"/>
              </w:rPr>
              <w:t>48</w:t>
            </w:r>
          </w:p>
        </w:tc>
        <w:tc>
          <w:tcPr>
            <w:tcW w:w="1294" w:type="dxa"/>
            <w:tcBorders>
              <w:top w:val="single" w:sz="8" w:space="0" w:color="auto"/>
              <w:left w:val="single" w:sz="4" w:space="0" w:color="auto"/>
              <w:bottom w:val="single" w:sz="4" w:space="0" w:color="auto"/>
              <w:right w:val="single" w:sz="8" w:space="0" w:color="auto"/>
            </w:tcBorders>
            <w:tcMar>
              <w:top w:w="15" w:type="dxa"/>
              <w:left w:w="15" w:type="dxa"/>
              <w:right w:w="15" w:type="dxa"/>
            </w:tcMar>
            <w:vAlign w:val="bottom"/>
          </w:tcPr>
          <w:p w14:paraId="4A2A6CEB" w14:textId="77777777" w:rsidR="4893E003" w:rsidRPr="00357161" w:rsidRDefault="008D4507" w:rsidP="00855719">
            <w:pPr>
              <w:jc w:val="center"/>
              <w:rPr>
                <w:rFonts w:eastAsia="Calibri"/>
                <w:color w:val="000000" w:themeColor="text1"/>
                <w:sz w:val="20"/>
              </w:rPr>
            </w:pPr>
            <w:r w:rsidRPr="00357161">
              <w:rPr>
                <w:color w:val="000000" w:themeColor="text1"/>
                <w:sz w:val="20"/>
              </w:rPr>
              <w:t>1,2</w:t>
            </w:r>
          </w:p>
        </w:tc>
        <w:tc>
          <w:tcPr>
            <w:tcW w:w="1294" w:type="dxa"/>
            <w:tcBorders>
              <w:top w:val="single" w:sz="8" w:space="0" w:color="auto"/>
              <w:left w:val="single" w:sz="8" w:space="0" w:color="auto"/>
              <w:bottom w:val="single" w:sz="4" w:space="0" w:color="auto"/>
              <w:right w:val="single" w:sz="4" w:space="0" w:color="auto"/>
            </w:tcBorders>
            <w:tcMar>
              <w:top w:w="15" w:type="dxa"/>
              <w:left w:w="15" w:type="dxa"/>
              <w:right w:w="15" w:type="dxa"/>
            </w:tcMar>
            <w:vAlign w:val="bottom"/>
          </w:tcPr>
          <w:p w14:paraId="58A14352" w14:textId="77777777" w:rsidR="4893E003" w:rsidRPr="00357161" w:rsidRDefault="008D4507" w:rsidP="00855719">
            <w:pPr>
              <w:jc w:val="center"/>
              <w:rPr>
                <w:rFonts w:eastAsia="Calibri"/>
                <w:color w:val="000000" w:themeColor="text1"/>
                <w:sz w:val="20"/>
              </w:rPr>
            </w:pPr>
            <w:r w:rsidRPr="00357161">
              <w:rPr>
                <w:color w:val="000000" w:themeColor="text1"/>
                <w:sz w:val="20"/>
              </w:rPr>
              <w:t>24</w:t>
            </w:r>
          </w:p>
        </w:tc>
        <w:tc>
          <w:tcPr>
            <w:tcW w:w="1294" w:type="dxa"/>
            <w:tcBorders>
              <w:top w:val="single" w:sz="8" w:space="0" w:color="auto"/>
              <w:left w:val="single" w:sz="4" w:space="0" w:color="auto"/>
              <w:bottom w:val="single" w:sz="4" w:space="0" w:color="auto"/>
              <w:right w:val="single" w:sz="8" w:space="0" w:color="auto"/>
            </w:tcBorders>
            <w:tcMar>
              <w:top w:w="15" w:type="dxa"/>
              <w:left w:w="15" w:type="dxa"/>
              <w:right w:w="15" w:type="dxa"/>
            </w:tcMar>
            <w:vAlign w:val="bottom"/>
          </w:tcPr>
          <w:p w14:paraId="3DA0735C" w14:textId="77777777" w:rsidR="4893E003" w:rsidRPr="00357161" w:rsidRDefault="008D4507" w:rsidP="00855719">
            <w:pPr>
              <w:jc w:val="center"/>
              <w:rPr>
                <w:rFonts w:eastAsia="Calibri"/>
                <w:color w:val="000000" w:themeColor="text1"/>
                <w:sz w:val="20"/>
              </w:rPr>
            </w:pPr>
            <w:r w:rsidRPr="00357161">
              <w:rPr>
                <w:color w:val="000000" w:themeColor="text1"/>
                <w:sz w:val="20"/>
              </w:rPr>
              <w:t>0,6</w:t>
            </w:r>
          </w:p>
        </w:tc>
      </w:tr>
      <w:tr w:rsidR="0012307C" w:rsidRPr="00357161" w14:paraId="0EAF330C"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0DCE92E5" w14:textId="77777777" w:rsidR="4893E003" w:rsidRPr="00357161" w:rsidRDefault="008D4507" w:rsidP="00855719">
            <w:pPr>
              <w:jc w:val="center"/>
              <w:rPr>
                <w:rFonts w:eastAsia="Calibri"/>
                <w:b/>
                <w:bCs/>
                <w:color w:val="000000" w:themeColor="text1"/>
                <w:sz w:val="20"/>
              </w:rPr>
            </w:pPr>
            <w:r w:rsidRPr="00357161">
              <w:rPr>
                <w:b/>
                <w:color w:val="000000" w:themeColor="text1"/>
                <w:sz w:val="20"/>
              </w:rPr>
              <w:lastRenderedPageBreak/>
              <w:t>14-15</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48E60513" w14:textId="77777777" w:rsidR="4893E003" w:rsidRPr="00357161" w:rsidRDefault="008D4507" w:rsidP="00855719">
            <w:pPr>
              <w:jc w:val="center"/>
              <w:rPr>
                <w:rFonts w:eastAsia="Calibri"/>
                <w:color w:val="000000" w:themeColor="text1"/>
                <w:sz w:val="20"/>
              </w:rPr>
            </w:pPr>
            <w:r w:rsidRPr="00357161">
              <w:rPr>
                <w:color w:val="000000" w:themeColor="text1"/>
                <w:sz w:val="20"/>
              </w:rPr>
              <w:t>84</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3B5D9859" w14:textId="77777777" w:rsidR="4893E003" w:rsidRPr="00357161" w:rsidRDefault="008D4507" w:rsidP="00855719">
            <w:pPr>
              <w:jc w:val="center"/>
              <w:rPr>
                <w:rFonts w:eastAsia="Calibri"/>
                <w:color w:val="000000" w:themeColor="text1"/>
                <w:sz w:val="20"/>
              </w:rPr>
            </w:pPr>
            <w:r w:rsidRPr="00357161">
              <w:rPr>
                <w:color w:val="000000" w:themeColor="text1"/>
                <w:sz w:val="20"/>
              </w:rPr>
              <w:t>2,1</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10AA5E22" w14:textId="77777777" w:rsidR="4893E003" w:rsidRPr="00357161" w:rsidRDefault="008D4507" w:rsidP="00855719">
            <w:pPr>
              <w:jc w:val="center"/>
              <w:rPr>
                <w:rFonts w:eastAsia="Calibri"/>
                <w:color w:val="000000" w:themeColor="text1"/>
                <w:sz w:val="20"/>
              </w:rPr>
            </w:pPr>
            <w:r w:rsidRPr="00357161">
              <w:rPr>
                <w:color w:val="000000" w:themeColor="text1"/>
                <w:sz w:val="20"/>
              </w:rPr>
              <w:t>56</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72EA02FC" w14:textId="77777777" w:rsidR="4893E003" w:rsidRPr="00357161" w:rsidRDefault="008D4507" w:rsidP="00855719">
            <w:pPr>
              <w:jc w:val="center"/>
              <w:rPr>
                <w:rFonts w:eastAsia="Calibri"/>
                <w:color w:val="000000" w:themeColor="text1"/>
                <w:sz w:val="20"/>
              </w:rPr>
            </w:pPr>
            <w:r w:rsidRPr="00357161">
              <w:rPr>
                <w:color w:val="000000" w:themeColor="text1"/>
                <w:sz w:val="20"/>
              </w:rPr>
              <w:t>1,4</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16816613" w14:textId="77777777" w:rsidR="4893E003" w:rsidRPr="00357161" w:rsidRDefault="008D4507" w:rsidP="00855719">
            <w:pPr>
              <w:jc w:val="center"/>
              <w:rPr>
                <w:rFonts w:eastAsia="Calibri"/>
                <w:color w:val="000000" w:themeColor="text1"/>
                <w:sz w:val="20"/>
              </w:rPr>
            </w:pPr>
            <w:r w:rsidRPr="00357161">
              <w:rPr>
                <w:color w:val="000000" w:themeColor="text1"/>
                <w:sz w:val="20"/>
              </w:rPr>
              <w:t>28</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7D35A95C" w14:textId="77777777" w:rsidR="4893E003" w:rsidRPr="00357161" w:rsidRDefault="008D4507" w:rsidP="00855719">
            <w:pPr>
              <w:jc w:val="center"/>
              <w:rPr>
                <w:rFonts w:eastAsia="Calibri"/>
                <w:color w:val="000000" w:themeColor="text1"/>
                <w:sz w:val="20"/>
              </w:rPr>
            </w:pPr>
            <w:r w:rsidRPr="00357161">
              <w:rPr>
                <w:color w:val="000000" w:themeColor="text1"/>
                <w:sz w:val="20"/>
              </w:rPr>
              <w:t>0,7</w:t>
            </w:r>
          </w:p>
        </w:tc>
      </w:tr>
      <w:tr w:rsidR="0012307C" w:rsidRPr="00357161" w14:paraId="5382ECC8"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72461A50" w14:textId="77777777" w:rsidR="4893E003" w:rsidRPr="00357161" w:rsidRDefault="008D4507" w:rsidP="00855719">
            <w:pPr>
              <w:jc w:val="center"/>
              <w:rPr>
                <w:rFonts w:eastAsia="Calibri"/>
                <w:b/>
                <w:bCs/>
                <w:color w:val="000000" w:themeColor="text1"/>
                <w:sz w:val="20"/>
              </w:rPr>
            </w:pPr>
            <w:r w:rsidRPr="00357161">
              <w:rPr>
                <w:b/>
                <w:color w:val="000000" w:themeColor="text1"/>
                <w:sz w:val="20"/>
              </w:rPr>
              <w:t>16-17</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066C6FCB" w14:textId="77777777" w:rsidR="4893E003" w:rsidRPr="00357161" w:rsidRDefault="008D4507" w:rsidP="00855719">
            <w:pPr>
              <w:jc w:val="center"/>
              <w:rPr>
                <w:rFonts w:eastAsia="Calibri"/>
                <w:color w:val="000000" w:themeColor="text1"/>
                <w:sz w:val="20"/>
              </w:rPr>
            </w:pPr>
            <w:r w:rsidRPr="00357161">
              <w:rPr>
                <w:color w:val="000000" w:themeColor="text1"/>
                <w:sz w:val="20"/>
              </w:rPr>
              <w:t>96</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090974A0" w14:textId="77777777" w:rsidR="4893E003" w:rsidRPr="00357161" w:rsidRDefault="008D4507" w:rsidP="00855719">
            <w:pPr>
              <w:jc w:val="center"/>
              <w:rPr>
                <w:rFonts w:eastAsia="Calibri"/>
                <w:color w:val="000000" w:themeColor="text1"/>
                <w:sz w:val="20"/>
              </w:rPr>
            </w:pPr>
            <w:r w:rsidRPr="00357161">
              <w:rPr>
                <w:color w:val="000000" w:themeColor="text1"/>
                <w:sz w:val="20"/>
              </w:rPr>
              <w:t>2,4</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4ACBC23D" w14:textId="77777777" w:rsidR="4893E003" w:rsidRPr="00357161" w:rsidRDefault="008D4507" w:rsidP="00855719">
            <w:pPr>
              <w:jc w:val="center"/>
              <w:rPr>
                <w:rFonts w:eastAsia="Calibri"/>
                <w:color w:val="000000" w:themeColor="text1"/>
                <w:sz w:val="20"/>
              </w:rPr>
            </w:pPr>
            <w:r w:rsidRPr="00357161">
              <w:rPr>
                <w:color w:val="000000" w:themeColor="text1"/>
                <w:sz w:val="20"/>
              </w:rPr>
              <w:t>64</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05E78D22" w14:textId="77777777" w:rsidR="4893E003" w:rsidRPr="00357161" w:rsidRDefault="008D4507" w:rsidP="00855719">
            <w:pPr>
              <w:jc w:val="center"/>
              <w:rPr>
                <w:rFonts w:eastAsia="Calibri"/>
                <w:color w:val="000000" w:themeColor="text1"/>
                <w:sz w:val="20"/>
              </w:rPr>
            </w:pPr>
            <w:r w:rsidRPr="00357161">
              <w:rPr>
                <w:color w:val="000000" w:themeColor="text1"/>
                <w:sz w:val="20"/>
              </w:rPr>
              <w:t>1,6</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1F1E0534" w14:textId="77777777" w:rsidR="4893E003" w:rsidRPr="00357161" w:rsidRDefault="008D4507" w:rsidP="00855719">
            <w:pPr>
              <w:jc w:val="center"/>
              <w:rPr>
                <w:rFonts w:eastAsia="Calibri"/>
                <w:color w:val="000000" w:themeColor="text1"/>
                <w:sz w:val="20"/>
              </w:rPr>
            </w:pPr>
            <w:r w:rsidRPr="00357161">
              <w:rPr>
                <w:color w:val="000000" w:themeColor="text1"/>
                <w:sz w:val="20"/>
              </w:rPr>
              <w:t>32</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5DBA6A0A" w14:textId="77777777" w:rsidR="4893E003" w:rsidRPr="00357161" w:rsidRDefault="008D4507" w:rsidP="00855719">
            <w:pPr>
              <w:jc w:val="center"/>
              <w:rPr>
                <w:rFonts w:eastAsia="Calibri"/>
                <w:color w:val="000000" w:themeColor="text1"/>
                <w:sz w:val="20"/>
              </w:rPr>
            </w:pPr>
            <w:r w:rsidRPr="00357161">
              <w:rPr>
                <w:color w:val="000000" w:themeColor="text1"/>
                <w:sz w:val="20"/>
              </w:rPr>
              <w:t>0,8</w:t>
            </w:r>
          </w:p>
        </w:tc>
      </w:tr>
      <w:tr w:rsidR="0012307C" w:rsidRPr="00357161" w14:paraId="3AAFB719"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60C284C1" w14:textId="77777777" w:rsidR="4893E003" w:rsidRPr="00357161" w:rsidRDefault="008D4507" w:rsidP="00855719">
            <w:pPr>
              <w:jc w:val="center"/>
              <w:rPr>
                <w:rFonts w:eastAsia="Calibri"/>
                <w:b/>
                <w:bCs/>
                <w:color w:val="000000" w:themeColor="text1"/>
                <w:sz w:val="20"/>
              </w:rPr>
            </w:pPr>
            <w:r w:rsidRPr="00357161">
              <w:rPr>
                <w:b/>
                <w:color w:val="000000" w:themeColor="text1"/>
                <w:sz w:val="20"/>
              </w:rPr>
              <w:t>18-19</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216BC0A0" w14:textId="77777777" w:rsidR="4893E003" w:rsidRPr="00357161" w:rsidRDefault="008D4507" w:rsidP="00855719">
            <w:pPr>
              <w:jc w:val="center"/>
              <w:rPr>
                <w:rFonts w:eastAsia="Calibri"/>
                <w:color w:val="000000" w:themeColor="text1"/>
                <w:sz w:val="20"/>
              </w:rPr>
            </w:pPr>
            <w:r w:rsidRPr="00357161">
              <w:rPr>
                <w:color w:val="000000" w:themeColor="text1"/>
                <w:sz w:val="20"/>
              </w:rPr>
              <w:t>108</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3DC96BCE" w14:textId="77777777" w:rsidR="4893E003" w:rsidRPr="00357161" w:rsidRDefault="008D4507" w:rsidP="00855719">
            <w:pPr>
              <w:jc w:val="center"/>
              <w:rPr>
                <w:rFonts w:eastAsia="Calibri"/>
                <w:color w:val="000000" w:themeColor="text1"/>
                <w:sz w:val="20"/>
              </w:rPr>
            </w:pPr>
            <w:r w:rsidRPr="00357161">
              <w:rPr>
                <w:color w:val="000000" w:themeColor="text1"/>
                <w:sz w:val="20"/>
              </w:rPr>
              <w:t>2,7</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733981B8" w14:textId="77777777" w:rsidR="4893E003" w:rsidRPr="00357161" w:rsidRDefault="008D4507" w:rsidP="00855719">
            <w:pPr>
              <w:jc w:val="center"/>
              <w:rPr>
                <w:rFonts w:eastAsia="Calibri"/>
                <w:color w:val="000000" w:themeColor="text1"/>
                <w:sz w:val="20"/>
              </w:rPr>
            </w:pPr>
            <w:r w:rsidRPr="00357161">
              <w:rPr>
                <w:color w:val="000000" w:themeColor="text1"/>
                <w:sz w:val="20"/>
              </w:rPr>
              <w:t>72</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00325F6B" w14:textId="77777777" w:rsidR="4893E003" w:rsidRPr="00357161" w:rsidRDefault="008D4507" w:rsidP="00855719">
            <w:pPr>
              <w:jc w:val="center"/>
              <w:rPr>
                <w:rFonts w:eastAsia="Calibri"/>
                <w:color w:val="000000" w:themeColor="text1"/>
                <w:sz w:val="20"/>
              </w:rPr>
            </w:pPr>
            <w:r w:rsidRPr="00357161">
              <w:rPr>
                <w:color w:val="000000" w:themeColor="text1"/>
                <w:sz w:val="20"/>
              </w:rPr>
              <w:t>1,8</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27832AD1" w14:textId="77777777" w:rsidR="4893E003" w:rsidRPr="00357161" w:rsidRDefault="008D4507" w:rsidP="00855719">
            <w:pPr>
              <w:jc w:val="center"/>
              <w:rPr>
                <w:rFonts w:eastAsia="Calibri"/>
                <w:color w:val="000000" w:themeColor="text1"/>
                <w:sz w:val="20"/>
              </w:rPr>
            </w:pPr>
            <w:r w:rsidRPr="00357161">
              <w:rPr>
                <w:color w:val="000000" w:themeColor="text1"/>
                <w:sz w:val="20"/>
              </w:rPr>
              <w:t>36</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6E0E6E70" w14:textId="77777777" w:rsidR="4893E003" w:rsidRPr="00357161" w:rsidRDefault="008D4507" w:rsidP="00855719">
            <w:pPr>
              <w:jc w:val="center"/>
              <w:rPr>
                <w:rFonts w:eastAsia="Calibri"/>
                <w:color w:val="000000" w:themeColor="text1"/>
                <w:sz w:val="20"/>
              </w:rPr>
            </w:pPr>
            <w:r w:rsidRPr="00357161">
              <w:rPr>
                <w:color w:val="000000" w:themeColor="text1"/>
                <w:sz w:val="20"/>
              </w:rPr>
              <w:t>0,9</w:t>
            </w:r>
          </w:p>
        </w:tc>
      </w:tr>
      <w:tr w:rsidR="0012307C" w:rsidRPr="00357161" w14:paraId="711ACA0B"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02101007" w14:textId="77777777" w:rsidR="4893E003" w:rsidRPr="00357161" w:rsidRDefault="008D4507" w:rsidP="00855719">
            <w:pPr>
              <w:jc w:val="center"/>
              <w:rPr>
                <w:rFonts w:eastAsia="Calibri"/>
                <w:b/>
                <w:bCs/>
                <w:color w:val="000000" w:themeColor="text1"/>
                <w:sz w:val="20"/>
              </w:rPr>
            </w:pPr>
            <w:r w:rsidRPr="00357161">
              <w:rPr>
                <w:b/>
                <w:color w:val="000000" w:themeColor="text1"/>
                <w:sz w:val="20"/>
              </w:rPr>
              <w:t>20-21</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3D439D22" w14:textId="77777777" w:rsidR="4893E003" w:rsidRPr="00357161" w:rsidRDefault="008D4507" w:rsidP="00855719">
            <w:pPr>
              <w:jc w:val="center"/>
              <w:rPr>
                <w:rFonts w:eastAsia="Calibri"/>
                <w:color w:val="000000" w:themeColor="text1"/>
                <w:sz w:val="20"/>
              </w:rPr>
            </w:pPr>
            <w:r w:rsidRPr="00357161">
              <w:rPr>
                <w:color w:val="000000" w:themeColor="text1"/>
                <w:sz w:val="20"/>
              </w:rPr>
              <w:t>120</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65EFEADB" w14:textId="77777777" w:rsidR="4893E003" w:rsidRPr="00357161" w:rsidRDefault="008D4507" w:rsidP="00855719">
            <w:pPr>
              <w:jc w:val="center"/>
              <w:rPr>
                <w:rFonts w:eastAsia="Calibri"/>
                <w:color w:val="000000" w:themeColor="text1"/>
                <w:sz w:val="20"/>
              </w:rPr>
            </w:pPr>
            <w:r w:rsidRPr="00357161">
              <w:rPr>
                <w:color w:val="000000" w:themeColor="text1"/>
                <w:sz w:val="20"/>
              </w:rPr>
              <w:t>3</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4011CBAB" w14:textId="77777777" w:rsidR="4893E003" w:rsidRPr="00357161" w:rsidRDefault="008D4507" w:rsidP="00855719">
            <w:pPr>
              <w:jc w:val="center"/>
              <w:rPr>
                <w:rFonts w:eastAsia="Calibri"/>
                <w:color w:val="000000" w:themeColor="text1"/>
                <w:sz w:val="20"/>
              </w:rPr>
            </w:pPr>
            <w:r w:rsidRPr="00357161">
              <w:rPr>
                <w:color w:val="000000" w:themeColor="text1"/>
                <w:sz w:val="20"/>
              </w:rPr>
              <w:t>80</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05BF3F7C" w14:textId="77777777" w:rsidR="4893E003" w:rsidRPr="00357161" w:rsidRDefault="008D4507" w:rsidP="00855719">
            <w:pPr>
              <w:jc w:val="center"/>
              <w:rPr>
                <w:rFonts w:eastAsia="Calibri"/>
                <w:color w:val="000000" w:themeColor="text1"/>
                <w:sz w:val="20"/>
              </w:rPr>
            </w:pPr>
            <w:r w:rsidRPr="00357161">
              <w:rPr>
                <w:color w:val="000000" w:themeColor="text1"/>
                <w:sz w:val="20"/>
              </w:rPr>
              <w:t>2</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14F31BCA" w14:textId="77777777" w:rsidR="4893E003" w:rsidRPr="00357161" w:rsidRDefault="008D4507" w:rsidP="00855719">
            <w:pPr>
              <w:jc w:val="center"/>
              <w:rPr>
                <w:rFonts w:eastAsia="Calibri"/>
                <w:color w:val="000000" w:themeColor="text1"/>
                <w:sz w:val="20"/>
              </w:rPr>
            </w:pPr>
            <w:r w:rsidRPr="00357161">
              <w:rPr>
                <w:color w:val="000000" w:themeColor="text1"/>
                <w:sz w:val="20"/>
              </w:rPr>
              <w:t>40</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4D7DE082" w14:textId="77777777" w:rsidR="4893E003" w:rsidRPr="00357161" w:rsidRDefault="008D4507" w:rsidP="00855719">
            <w:pPr>
              <w:jc w:val="center"/>
              <w:rPr>
                <w:rFonts w:eastAsia="Calibri"/>
                <w:color w:val="000000" w:themeColor="text1"/>
                <w:sz w:val="20"/>
              </w:rPr>
            </w:pPr>
            <w:r w:rsidRPr="00357161">
              <w:rPr>
                <w:color w:val="000000" w:themeColor="text1"/>
                <w:sz w:val="20"/>
              </w:rPr>
              <w:t>1</w:t>
            </w:r>
          </w:p>
        </w:tc>
      </w:tr>
      <w:tr w:rsidR="0012307C" w:rsidRPr="00357161" w14:paraId="364AD3D1"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2BC5FAA3" w14:textId="77777777" w:rsidR="4893E003" w:rsidRPr="00357161" w:rsidRDefault="008D4507" w:rsidP="00855719">
            <w:pPr>
              <w:jc w:val="center"/>
              <w:rPr>
                <w:rFonts w:eastAsia="Calibri"/>
                <w:b/>
                <w:bCs/>
                <w:color w:val="000000" w:themeColor="text1"/>
                <w:sz w:val="20"/>
              </w:rPr>
            </w:pPr>
            <w:r w:rsidRPr="00357161">
              <w:rPr>
                <w:b/>
                <w:color w:val="000000" w:themeColor="text1"/>
                <w:sz w:val="20"/>
              </w:rPr>
              <w:t>22-23</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652D15C1" w14:textId="77777777" w:rsidR="4893E003" w:rsidRPr="00357161" w:rsidRDefault="008D4507" w:rsidP="00855719">
            <w:pPr>
              <w:jc w:val="center"/>
              <w:rPr>
                <w:rFonts w:eastAsia="Calibri"/>
                <w:color w:val="000000" w:themeColor="text1"/>
                <w:sz w:val="20"/>
              </w:rPr>
            </w:pPr>
            <w:r w:rsidRPr="00357161">
              <w:rPr>
                <w:color w:val="000000" w:themeColor="text1"/>
                <w:sz w:val="20"/>
              </w:rPr>
              <w:t>132</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0DA88574" w14:textId="77777777" w:rsidR="4893E003" w:rsidRPr="00357161" w:rsidRDefault="008D4507" w:rsidP="00855719">
            <w:pPr>
              <w:jc w:val="center"/>
              <w:rPr>
                <w:rFonts w:eastAsia="Calibri"/>
                <w:color w:val="000000" w:themeColor="text1"/>
                <w:sz w:val="20"/>
              </w:rPr>
            </w:pPr>
            <w:r w:rsidRPr="00357161">
              <w:rPr>
                <w:color w:val="000000" w:themeColor="text1"/>
                <w:sz w:val="20"/>
              </w:rPr>
              <w:t>3,3</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15145BAE" w14:textId="77777777" w:rsidR="4893E003" w:rsidRPr="00357161" w:rsidRDefault="008D4507" w:rsidP="00855719">
            <w:pPr>
              <w:jc w:val="center"/>
              <w:rPr>
                <w:rFonts w:eastAsia="Calibri"/>
                <w:color w:val="000000" w:themeColor="text1"/>
                <w:sz w:val="20"/>
              </w:rPr>
            </w:pPr>
            <w:r w:rsidRPr="00357161">
              <w:rPr>
                <w:color w:val="000000" w:themeColor="text1"/>
                <w:sz w:val="20"/>
              </w:rPr>
              <w:t>88</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490DDFF4" w14:textId="77777777" w:rsidR="4893E003" w:rsidRPr="00357161" w:rsidRDefault="008D4507" w:rsidP="00855719">
            <w:pPr>
              <w:jc w:val="center"/>
              <w:rPr>
                <w:rFonts w:eastAsia="Calibri"/>
                <w:color w:val="000000" w:themeColor="text1"/>
                <w:sz w:val="20"/>
              </w:rPr>
            </w:pPr>
            <w:r w:rsidRPr="00357161">
              <w:rPr>
                <w:color w:val="000000" w:themeColor="text1"/>
                <w:sz w:val="20"/>
              </w:rPr>
              <w:t>2,2</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345560E5" w14:textId="77777777" w:rsidR="4893E003" w:rsidRPr="00357161" w:rsidRDefault="008D4507" w:rsidP="00855719">
            <w:pPr>
              <w:jc w:val="center"/>
              <w:rPr>
                <w:rFonts w:eastAsia="Calibri"/>
                <w:color w:val="000000" w:themeColor="text1"/>
                <w:sz w:val="20"/>
              </w:rPr>
            </w:pPr>
            <w:r w:rsidRPr="00357161">
              <w:rPr>
                <w:color w:val="000000" w:themeColor="text1"/>
                <w:sz w:val="20"/>
              </w:rPr>
              <w:t>44</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4A72EF15" w14:textId="77777777" w:rsidR="4893E003" w:rsidRPr="00357161" w:rsidRDefault="008D4507" w:rsidP="00855719">
            <w:pPr>
              <w:jc w:val="center"/>
              <w:rPr>
                <w:rFonts w:eastAsia="Calibri"/>
                <w:color w:val="000000" w:themeColor="text1"/>
                <w:sz w:val="20"/>
              </w:rPr>
            </w:pPr>
            <w:r w:rsidRPr="00357161">
              <w:rPr>
                <w:color w:val="000000" w:themeColor="text1"/>
                <w:sz w:val="20"/>
              </w:rPr>
              <w:t>1.1</w:t>
            </w:r>
          </w:p>
        </w:tc>
      </w:tr>
      <w:tr w:rsidR="0012307C" w:rsidRPr="00357161" w14:paraId="6754CD29"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6FACD4EF" w14:textId="77777777" w:rsidR="4893E003" w:rsidRPr="00357161" w:rsidRDefault="008D4507" w:rsidP="00855719">
            <w:pPr>
              <w:jc w:val="center"/>
              <w:rPr>
                <w:rFonts w:eastAsia="Calibri"/>
                <w:b/>
                <w:bCs/>
                <w:color w:val="000000" w:themeColor="text1"/>
                <w:sz w:val="20"/>
              </w:rPr>
            </w:pPr>
            <w:r w:rsidRPr="00357161">
              <w:rPr>
                <w:b/>
                <w:color w:val="000000" w:themeColor="text1"/>
                <w:sz w:val="20"/>
              </w:rPr>
              <w:t>24-25</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5471D720" w14:textId="77777777" w:rsidR="4893E003" w:rsidRPr="00357161" w:rsidRDefault="008D4507" w:rsidP="00855719">
            <w:pPr>
              <w:jc w:val="center"/>
              <w:rPr>
                <w:rFonts w:eastAsia="Calibri"/>
                <w:color w:val="000000" w:themeColor="text1"/>
                <w:sz w:val="20"/>
              </w:rPr>
            </w:pPr>
            <w:r w:rsidRPr="00357161">
              <w:rPr>
                <w:color w:val="000000" w:themeColor="text1"/>
                <w:sz w:val="20"/>
              </w:rPr>
              <w:t>144</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2E56BBAC" w14:textId="77777777" w:rsidR="4893E003" w:rsidRPr="00357161" w:rsidRDefault="008D4507" w:rsidP="00855719">
            <w:pPr>
              <w:jc w:val="center"/>
              <w:rPr>
                <w:rFonts w:eastAsia="Calibri"/>
                <w:color w:val="000000" w:themeColor="text1"/>
                <w:sz w:val="20"/>
              </w:rPr>
            </w:pPr>
            <w:r w:rsidRPr="00357161">
              <w:rPr>
                <w:color w:val="000000" w:themeColor="text1"/>
                <w:sz w:val="20"/>
              </w:rPr>
              <w:t>3,6</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506A6F2E" w14:textId="77777777" w:rsidR="4893E003" w:rsidRPr="00357161" w:rsidRDefault="008D4507" w:rsidP="00855719">
            <w:pPr>
              <w:jc w:val="center"/>
              <w:rPr>
                <w:rFonts w:eastAsia="Calibri"/>
                <w:color w:val="000000" w:themeColor="text1"/>
                <w:sz w:val="20"/>
              </w:rPr>
            </w:pPr>
            <w:r w:rsidRPr="00357161">
              <w:rPr>
                <w:color w:val="000000" w:themeColor="text1"/>
                <w:sz w:val="20"/>
              </w:rPr>
              <w:t>96</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1E380C4F" w14:textId="77777777" w:rsidR="4893E003" w:rsidRPr="00357161" w:rsidRDefault="008D4507" w:rsidP="00855719">
            <w:pPr>
              <w:jc w:val="center"/>
              <w:rPr>
                <w:rFonts w:eastAsia="Calibri"/>
                <w:color w:val="000000" w:themeColor="text1"/>
                <w:sz w:val="20"/>
              </w:rPr>
            </w:pPr>
            <w:r w:rsidRPr="00357161">
              <w:rPr>
                <w:color w:val="000000" w:themeColor="text1"/>
                <w:sz w:val="20"/>
              </w:rPr>
              <w:t>2,4</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673CE8F2" w14:textId="77777777" w:rsidR="4893E003" w:rsidRPr="00357161" w:rsidRDefault="008D4507" w:rsidP="00855719">
            <w:pPr>
              <w:jc w:val="center"/>
              <w:rPr>
                <w:rFonts w:eastAsia="Calibri"/>
                <w:color w:val="000000" w:themeColor="text1"/>
                <w:sz w:val="20"/>
              </w:rPr>
            </w:pPr>
            <w:r w:rsidRPr="00357161">
              <w:rPr>
                <w:color w:val="000000" w:themeColor="text1"/>
                <w:sz w:val="20"/>
              </w:rPr>
              <w:t>48</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26C1793C" w14:textId="77777777" w:rsidR="4893E003" w:rsidRPr="00357161" w:rsidRDefault="008D4507" w:rsidP="00855719">
            <w:pPr>
              <w:jc w:val="center"/>
              <w:rPr>
                <w:rFonts w:eastAsia="Calibri"/>
                <w:color w:val="000000" w:themeColor="text1"/>
                <w:sz w:val="20"/>
              </w:rPr>
            </w:pPr>
            <w:r w:rsidRPr="00357161">
              <w:rPr>
                <w:color w:val="000000" w:themeColor="text1"/>
                <w:sz w:val="20"/>
              </w:rPr>
              <w:t>1,2</w:t>
            </w:r>
          </w:p>
        </w:tc>
      </w:tr>
      <w:tr w:rsidR="0012307C" w:rsidRPr="00357161" w14:paraId="3EAE89E6"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3B4F79FB" w14:textId="77777777" w:rsidR="4893E003" w:rsidRPr="00357161" w:rsidRDefault="008D4507" w:rsidP="00855719">
            <w:pPr>
              <w:jc w:val="center"/>
              <w:rPr>
                <w:rFonts w:eastAsia="Calibri"/>
                <w:b/>
                <w:bCs/>
                <w:color w:val="000000" w:themeColor="text1"/>
                <w:sz w:val="20"/>
              </w:rPr>
            </w:pPr>
            <w:r w:rsidRPr="00357161">
              <w:rPr>
                <w:b/>
                <w:color w:val="000000" w:themeColor="text1"/>
                <w:sz w:val="20"/>
              </w:rPr>
              <w:t>26-27</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73077516" w14:textId="77777777" w:rsidR="4893E003" w:rsidRPr="00357161" w:rsidRDefault="008D4507" w:rsidP="00855719">
            <w:pPr>
              <w:jc w:val="center"/>
              <w:rPr>
                <w:rFonts w:eastAsia="Calibri"/>
                <w:color w:val="000000" w:themeColor="text1"/>
                <w:sz w:val="20"/>
              </w:rPr>
            </w:pPr>
            <w:r w:rsidRPr="00357161">
              <w:rPr>
                <w:color w:val="000000" w:themeColor="text1"/>
                <w:sz w:val="20"/>
              </w:rPr>
              <w:t>156</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0023C435" w14:textId="77777777" w:rsidR="4893E003" w:rsidRPr="00357161" w:rsidRDefault="008D4507" w:rsidP="00855719">
            <w:pPr>
              <w:jc w:val="center"/>
              <w:rPr>
                <w:rFonts w:eastAsia="Calibri"/>
                <w:color w:val="000000" w:themeColor="text1"/>
                <w:sz w:val="20"/>
              </w:rPr>
            </w:pPr>
            <w:r w:rsidRPr="00357161">
              <w:rPr>
                <w:color w:val="000000" w:themeColor="text1"/>
                <w:sz w:val="20"/>
              </w:rPr>
              <w:t>3,9</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772AD86D" w14:textId="77777777" w:rsidR="4893E003" w:rsidRPr="00357161" w:rsidRDefault="008D4507" w:rsidP="00855719">
            <w:pPr>
              <w:jc w:val="center"/>
              <w:rPr>
                <w:rFonts w:eastAsia="Calibri"/>
                <w:color w:val="000000" w:themeColor="text1"/>
                <w:sz w:val="20"/>
              </w:rPr>
            </w:pPr>
            <w:r w:rsidRPr="00357161">
              <w:rPr>
                <w:color w:val="000000" w:themeColor="text1"/>
                <w:sz w:val="20"/>
              </w:rPr>
              <w:t>104</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41BDD020" w14:textId="77777777" w:rsidR="4893E003" w:rsidRPr="00357161" w:rsidRDefault="008D4507" w:rsidP="00855719">
            <w:pPr>
              <w:jc w:val="center"/>
              <w:rPr>
                <w:rFonts w:eastAsia="Calibri"/>
                <w:color w:val="000000" w:themeColor="text1"/>
                <w:sz w:val="20"/>
              </w:rPr>
            </w:pPr>
            <w:r w:rsidRPr="00357161">
              <w:rPr>
                <w:color w:val="000000" w:themeColor="text1"/>
                <w:sz w:val="20"/>
              </w:rPr>
              <w:t>2,6</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29E62D86" w14:textId="77777777" w:rsidR="4893E003" w:rsidRPr="00357161" w:rsidRDefault="008D4507" w:rsidP="00855719">
            <w:pPr>
              <w:jc w:val="center"/>
              <w:rPr>
                <w:rFonts w:eastAsia="Calibri"/>
                <w:color w:val="000000" w:themeColor="text1"/>
                <w:sz w:val="20"/>
              </w:rPr>
            </w:pPr>
            <w:r w:rsidRPr="00357161">
              <w:rPr>
                <w:color w:val="000000" w:themeColor="text1"/>
                <w:sz w:val="20"/>
              </w:rPr>
              <w:t>52</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7E6D359B" w14:textId="77777777" w:rsidR="4893E003" w:rsidRPr="00357161" w:rsidRDefault="008D4507" w:rsidP="00855719">
            <w:pPr>
              <w:jc w:val="center"/>
              <w:rPr>
                <w:rFonts w:eastAsia="Calibri"/>
                <w:color w:val="000000" w:themeColor="text1"/>
                <w:sz w:val="20"/>
              </w:rPr>
            </w:pPr>
            <w:r w:rsidRPr="00357161">
              <w:rPr>
                <w:color w:val="000000" w:themeColor="text1"/>
                <w:sz w:val="20"/>
              </w:rPr>
              <w:t>1,3</w:t>
            </w:r>
          </w:p>
        </w:tc>
      </w:tr>
      <w:tr w:rsidR="0012307C" w:rsidRPr="00357161" w14:paraId="5E8A69CE"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48ED0981" w14:textId="77777777" w:rsidR="4893E003" w:rsidRPr="00357161" w:rsidRDefault="008D4507" w:rsidP="00855719">
            <w:pPr>
              <w:jc w:val="center"/>
              <w:rPr>
                <w:rFonts w:eastAsia="Calibri"/>
                <w:b/>
                <w:bCs/>
                <w:color w:val="000000" w:themeColor="text1"/>
                <w:sz w:val="20"/>
              </w:rPr>
            </w:pPr>
            <w:r w:rsidRPr="00357161">
              <w:rPr>
                <w:b/>
                <w:color w:val="000000" w:themeColor="text1"/>
                <w:sz w:val="20"/>
              </w:rPr>
              <w:t>28-29</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4892889B" w14:textId="77777777" w:rsidR="4893E003" w:rsidRPr="00357161" w:rsidRDefault="008D4507" w:rsidP="00855719">
            <w:pPr>
              <w:jc w:val="center"/>
              <w:rPr>
                <w:rFonts w:eastAsia="Calibri"/>
                <w:color w:val="000000" w:themeColor="text1"/>
                <w:sz w:val="20"/>
              </w:rPr>
            </w:pPr>
            <w:r w:rsidRPr="00357161">
              <w:rPr>
                <w:color w:val="000000" w:themeColor="text1"/>
                <w:sz w:val="20"/>
              </w:rPr>
              <w:t>168</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388F8DFB" w14:textId="77777777" w:rsidR="4893E003" w:rsidRPr="00357161" w:rsidRDefault="008D4507" w:rsidP="00855719">
            <w:pPr>
              <w:jc w:val="center"/>
              <w:rPr>
                <w:rFonts w:eastAsia="Calibri"/>
                <w:color w:val="000000" w:themeColor="text1"/>
                <w:sz w:val="20"/>
              </w:rPr>
            </w:pPr>
            <w:r w:rsidRPr="00357161">
              <w:rPr>
                <w:color w:val="000000" w:themeColor="text1"/>
                <w:sz w:val="20"/>
              </w:rPr>
              <w:t>4,2</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7646B0B2" w14:textId="77777777" w:rsidR="4893E003" w:rsidRPr="00357161" w:rsidRDefault="008D4507" w:rsidP="00855719">
            <w:pPr>
              <w:jc w:val="center"/>
              <w:rPr>
                <w:rFonts w:eastAsia="Calibri"/>
                <w:color w:val="000000" w:themeColor="text1"/>
                <w:sz w:val="20"/>
              </w:rPr>
            </w:pPr>
            <w:r w:rsidRPr="00357161">
              <w:rPr>
                <w:color w:val="000000" w:themeColor="text1"/>
                <w:sz w:val="20"/>
              </w:rPr>
              <w:t>112</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10F586B1" w14:textId="77777777" w:rsidR="4893E003" w:rsidRPr="00357161" w:rsidRDefault="008D4507" w:rsidP="00855719">
            <w:pPr>
              <w:jc w:val="center"/>
              <w:rPr>
                <w:rFonts w:eastAsia="Calibri"/>
                <w:color w:val="000000" w:themeColor="text1"/>
                <w:sz w:val="20"/>
              </w:rPr>
            </w:pPr>
            <w:r w:rsidRPr="00357161">
              <w:rPr>
                <w:color w:val="000000" w:themeColor="text1"/>
                <w:sz w:val="20"/>
              </w:rPr>
              <w:t>2,8</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363CE8AD" w14:textId="77777777" w:rsidR="4893E003" w:rsidRPr="00357161" w:rsidRDefault="008D4507" w:rsidP="00855719">
            <w:pPr>
              <w:jc w:val="center"/>
              <w:rPr>
                <w:rFonts w:eastAsia="Calibri"/>
                <w:color w:val="000000" w:themeColor="text1"/>
                <w:sz w:val="20"/>
              </w:rPr>
            </w:pPr>
            <w:r w:rsidRPr="00357161">
              <w:rPr>
                <w:color w:val="000000" w:themeColor="text1"/>
                <w:sz w:val="20"/>
              </w:rPr>
              <w:t>56</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59B70D69" w14:textId="77777777" w:rsidR="4893E003" w:rsidRPr="00357161" w:rsidRDefault="008D4507" w:rsidP="00855719">
            <w:pPr>
              <w:jc w:val="center"/>
              <w:rPr>
                <w:rFonts w:eastAsia="Calibri"/>
                <w:color w:val="000000" w:themeColor="text1"/>
                <w:sz w:val="20"/>
              </w:rPr>
            </w:pPr>
            <w:r w:rsidRPr="00357161">
              <w:rPr>
                <w:color w:val="000000" w:themeColor="text1"/>
                <w:sz w:val="20"/>
              </w:rPr>
              <w:t>1,4</w:t>
            </w:r>
          </w:p>
        </w:tc>
      </w:tr>
      <w:tr w:rsidR="0012307C" w:rsidRPr="00357161" w14:paraId="6996AF70"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7F09FCEB" w14:textId="77777777" w:rsidR="4893E003" w:rsidRPr="00357161" w:rsidRDefault="008D4507" w:rsidP="00855719">
            <w:pPr>
              <w:jc w:val="center"/>
              <w:rPr>
                <w:rFonts w:eastAsia="Calibri"/>
                <w:b/>
                <w:bCs/>
                <w:color w:val="000000" w:themeColor="text1"/>
                <w:sz w:val="20"/>
              </w:rPr>
            </w:pPr>
            <w:r w:rsidRPr="00357161">
              <w:rPr>
                <w:b/>
                <w:color w:val="000000" w:themeColor="text1"/>
                <w:sz w:val="20"/>
              </w:rPr>
              <w:t>30-31</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3D38B197" w14:textId="77777777" w:rsidR="4893E003" w:rsidRPr="00357161" w:rsidRDefault="008D4507" w:rsidP="00855719">
            <w:pPr>
              <w:jc w:val="center"/>
              <w:rPr>
                <w:rFonts w:eastAsia="Calibri"/>
                <w:color w:val="000000" w:themeColor="text1"/>
                <w:sz w:val="20"/>
              </w:rPr>
            </w:pPr>
            <w:r w:rsidRPr="00357161">
              <w:rPr>
                <w:color w:val="000000" w:themeColor="text1"/>
                <w:sz w:val="20"/>
              </w:rPr>
              <w:t>180</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4301CF30" w14:textId="77777777" w:rsidR="4893E003" w:rsidRPr="00357161" w:rsidRDefault="008D4507" w:rsidP="00855719">
            <w:pPr>
              <w:jc w:val="center"/>
              <w:rPr>
                <w:rFonts w:eastAsia="Calibri"/>
                <w:color w:val="000000" w:themeColor="text1"/>
                <w:sz w:val="20"/>
              </w:rPr>
            </w:pPr>
            <w:r w:rsidRPr="00357161">
              <w:rPr>
                <w:color w:val="000000" w:themeColor="text1"/>
                <w:sz w:val="20"/>
              </w:rPr>
              <w:t>4,5</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37763C67" w14:textId="77777777" w:rsidR="4893E003" w:rsidRPr="00357161" w:rsidRDefault="008D4507" w:rsidP="00855719">
            <w:pPr>
              <w:jc w:val="center"/>
              <w:rPr>
                <w:rFonts w:eastAsia="Calibri"/>
                <w:color w:val="000000" w:themeColor="text1"/>
                <w:sz w:val="20"/>
              </w:rPr>
            </w:pPr>
            <w:r w:rsidRPr="00357161">
              <w:rPr>
                <w:color w:val="000000" w:themeColor="text1"/>
                <w:sz w:val="20"/>
              </w:rPr>
              <w:t>120</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4DF81EB3" w14:textId="77777777" w:rsidR="4893E003" w:rsidRPr="00357161" w:rsidRDefault="008D4507" w:rsidP="00855719">
            <w:pPr>
              <w:jc w:val="center"/>
              <w:rPr>
                <w:rFonts w:eastAsia="Calibri"/>
                <w:color w:val="000000" w:themeColor="text1"/>
                <w:sz w:val="20"/>
              </w:rPr>
            </w:pPr>
            <w:r w:rsidRPr="00357161">
              <w:rPr>
                <w:color w:val="000000" w:themeColor="text1"/>
                <w:sz w:val="20"/>
              </w:rPr>
              <w:t>3</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42BE865A" w14:textId="77777777" w:rsidR="4893E003" w:rsidRPr="00357161" w:rsidRDefault="008D4507" w:rsidP="00855719">
            <w:pPr>
              <w:jc w:val="center"/>
              <w:rPr>
                <w:rFonts w:eastAsia="Calibri"/>
                <w:color w:val="000000" w:themeColor="text1"/>
                <w:sz w:val="20"/>
              </w:rPr>
            </w:pPr>
            <w:r w:rsidRPr="00357161">
              <w:rPr>
                <w:color w:val="000000" w:themeColor="text1"/>
                <w:sz w:val="20"/>
              </w:rPr>
              <w:t>60</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223515EB" w14:textId="77777777" w:rsidR="4893E003" w:rsidRPr="00357161" w:rsidRDefault="008D4507" w:rsidP="00855719">
            <w:pPr>
              <w:jc w:val="center"/>
              <w:rPr>
                <w:rFonts w:eastAsia="Calibri"/>
                <w:color w:val="000000" w:themeColor="text1"/>
                <w:sz w:val="20"/>
              </w:rPr>
            </w:pPr>
            <w:r w:rsidRPr="00357161">
              <w:rPr>
                <w:color w:val="000000" w:themeColor="text1"/>
                <w:sz w:val="20"/>
              </w:rPr>
              <w:t>1,5</w:t>
            </w:r>
          </w:p>
        </w:tc>
      </w:tr>
      <w:tr w:rsidR="0012307C" w:rsidRPr="00357161" w14:paraId="63CD9BC1"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54D53813" w14:textId="77777777" w:rsidR="4893E003" w:rsidRPr="00357161" w:rsidRDefault="008D4507" w:rsidP="00855719">
            <w:pPr>
              <w:jc w:val="center"/>
              <w:rPr>
                <w:rFonts w:eastAsia="Calibri"/>
                <w:b/>
                <w:bCs/>
                <w:color w:val="000000" w:themeColor="text1"/>
                <w:sz w:val="20"/>
              </w:rPr>
            </w:pPr>
            <w:r w:rsidRPr="00357161">
              <w:rPr>
                <w:b/>
                <w:color w:val="000000" w:themeColor="text1"/>
                <w:sz w:val="20"/>
              </w:rPr>
              <w:t>32-33</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12D50952" w14:textId="77777777" w:rsidR="4893E003" w:rsidRPr="00357161" w:rsidRDefault="008D4507" w:rsidP="00855719">
            <w:pPr>
              <w:jc w:val="center"/>
              <w:rPr>
                <w:rFonts w:eastAsia="Calibri"/>
                <w:color w:val="000000" w:themeColor="text1"/>
                <w:sz w:val="20"/>
              </w:rPr>
            </w:pPr>
            <w:r w:rsidRPr="00357161">
              <w:rPr>
                <w:color w:val="000000" w:themeColor="text1"/>
                <w:sz w:val="20"/>
              </w:rPr>
              <w:t>192</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11D34F28" w14:textId="77777777" w:rsidR="4893E003" w:rsidRPr="00357161" w:rsidRDefault="008D4507" w:rsidP="00855719">
            <w:pPr>
              <w:jc w:val="center"/>
              <w:rPr>
                <w:rFonts w:eastAsia="Calibri"/>
                <w:color w:val="000000" w:themeColor="text1"/>
                <w:sz w:val="20"/>
              </w:rPr>
            </w:pPr>
            <w:r w:rsidRPr="00357161">
              <w:rPr>
                <w:color w:val="000000" w:themeColor="text1"/>
                <w:sz w:val="20"/>
              </w:rPr>
              <w:t>4,8</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72906621" w14:textId="77777777" w:rsidR="4893E003" w:rsidRPr="00357161" w:rsidRDefault="008D4507" w:rsidP="00855719">
            <w:pPr>
              <w:jc w:val="center"/>
              <w:rPr>
                <w:rFonts w:eastAsia="Calibri"/>
                <w:color w:val="000000" w:themeColor="text1"/>
                <w:sz w:val="20"/>
              </w:rPr>
            </w:pPr>
            <w:r w:rsidRPr="00357161">
              <w:rPr>
                <w:color w:val="000000" w:themeColor="text1"/>
                <w:sz w:val="20"/>
              </w:rPr>
              <w:t>128</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28AAED76" w14:textId="77777777" w:rsidR="4893E003" w:rsidRPr="00357161" w:rsidRDefault="008D4507" w:rsidP="00855719">
            <w:pPr>
              <w:jc w:val="center"/>
              <w:rPr>
                <w:rFonts w:eastAsia="Calibri"/>
                <w:color w:val="000000" w:themeColor="text1"/>
                <w:sz w:val="20"/>
              </w:rPr>
            </w:pPr>
            <w:r w:rsidRPr="00357161">
              <w:rPr>
                <w:color w:val="000000" w:themeColor="text1"/>
                <w:sz w:val="20"/>
              </w:rPr>
              <w:t>3,2</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406489E1" w14:textId="77777777" w:rsidR="4893E003" w:rsidRPr="00357161" w:rsidRDefault="008D4507" w:rsidP="00855719">
            <w:pPr>
              <w:jc w:val="center"/>
              <w:rPr>
                <w:rFonts w:eastAsia="Calibri"/>
                <w:color w:val="000000" w:themeColor="text1"/>
                <w:sz w:val="20"/>
              </w:rPr>
            </w:pPr>
            <w:r w:rsidRPr="00357161">
              <w:rPr>
                <w:color w:val="000000" w:themeColor="text1"/>
                <w:sz w:val="20"/>
              </w:rPr>
              <w:t>64</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6C0A578D" w14:textId="77777777" w:rsidR="4893E003" w:rsidRPr="00357161" w:rsidRDefault="008D4507" w:rsidP="00855719">
            <w:pPr>
              <w:jc w:val="center"/>
              <w:rPr>
                <w:rFonts w:eastAsia="Calibri"/>
                <w:color w:val="000000" w:themeColor="text1"/>
                <w:sz w:val="20"/>
              </w:rPr>
            </w:pPr>
            <w:r w:rsidRPr="00357161">
              <w:rPr>
                <w:color w:val="000000" w:themeColor="text1"/>
                <w:sz w:val="20"/>
              </w:rPr>
              <w:t>1,6</w:t>
            </w:r>
          </w:p>
        </w:tc>
      </w:tr>
      <w:tr w:rsidR="0012307C" w:rsidRPr="00357161" w14:paraId="51C86190"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61DD2BBB" w14:textId="77777777" w:rsidR="4893E003" w:rsidRPr="00357161" w:rsidRDefault="008D4507" w:rsidP="00855719">
            <w:pPr>
              <w:jc w:val="center"/>
              <w:rPr>
                <w:rFonts w:eastAsia="Calibri"/>
                <w:b/>
                <w:bCs/>
                <w:color w:val="000000" w:themeColor="text1"/>
                <w:sz w:val="20"/>
              </w:rPr>
            </w:pPr>
            <w:r w:rsidRPr="00357161">
              <w:rPr>
                <w:b/>
                <w:color w:val="000000" w:themeColor="text1"/>
                <w:sz w:val="20"/>
              </w:rPr>
              <w:t>34-35</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7CE37EFE" w14:textId="77777777" w:rsidR="4893E003" w:rsidRPr="00357161" w:rsidRDefault="008D4507" w:rsidP="00855719">
            <w:pPr>
              <w:jc w:val="center"/>
              <w:rPr>
                <w:rFonts w:eastAsia="Calibri"/>
                <w:color w:val="000000" w:themeColor="text1"/>
                <w:sz w:val="20"/>
              </w:rPr>
            </w:pPr>
            <w:r w:rsidRPr="00357161">
              <w:rPr>
                <w:color w:val="000000" w:themeColor="text1"/>
                <w:sz w:val="20"/>
              </w:rPr>
              <w:t>204</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3E8BE337" w14:textId="77777777" w:rsidR="4893E003" w:rsidRPr="00357161" w:rsidRDefault="008D4507" w:rsidP="00855719">
            <w:pPr>
              <w:jc w:val="center"/>
              <w:rPr>
                <w:rFonts w:eastAsia="Calibri"/>
                <w:color w:val="000000" w:themeColor="text1"/>
                <w:sz w:val="20"/>
              </w:rPr>
            </w:pPr>
            <w:r w:rsidRPr="00357161">
              <w:rPr>
                <w:color w:val="000000" w:themeColor="text1"/>
                <w:sz w:val="20"/>
              </w:rPr>
              <w:t>5,1</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17988216" w14:textId="77777777" w:rsidR="4893E003" w:rsidRPr="00357161" w:rsidRDefault="008D4507" w:rsidP="00855719">
            <w:pPr>
              <w:jc w:val="center"/>
              <w:rPr>
                <w:rFonts w:eastAsia="Calibri"/>
                <w:color w:val="000000" w:themeColor="text1"/>
                <w:sz w:val="20"/>
              </w:rPr>
            </w:pPr>
            <w:r w:rsidRPr="00357161">
              <w:rPr>
                <w:color w:val="000000" w:themeColor="text1"/>
                <w:sz w:val="20"/>
              </w:rPr>
              <w:t>136</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50C335F2" w14:textId="77777777" w:rsidR="4893E003" w:rsidRPr="00357161" w:rsidRDefault="008D4507" w:rsidP="00855719">
            <w:pPr>
              <w:jc w:val="center"/>
              <w:rPr>
                <w:rFonts w:eastAsia="Calibri"/>
                <w:color w:val="000000" w:themeColor="text1"/>
                <w:sz w:val="20"/>
              </w:rPr>
            </w:pPr>
            <w:r w:rsidRPr="00357161">
              <w:rPr>
                <w:color w:val="000000" w:themeColor="text1"/>
                <w:sz w:val="20"/>
              </w:rPr>
              <w:t>3,4</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6BF96857" w14:textId="77777777" w:rsidR="4893E003" w:rsidRPr="00357161" w:rsidRDefault="008D4507" w:rsidP="00855719">
            <w:pPr>
              <w:jc w:val="center"/>
              <w:rPr>
                <w:rFonts w:eastAsia="Calibri"/>
                <w:color w:val="000000" w:themeColor="text1"/>
                <w:sz w:val="20"/>
              </w:rPr>
            </w:pPr>
            <w:r w:rsidRPr="00357161">
              <w:rPr>
                <w:color w:val="000000" w:themeColor="text1"/>
                <w:sz w:val="20"/>
              </w:rPr>
              <w:t>68</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5A24D33B" w14:textId="77777777" w:rsidR="4893E003" w:rsidRPr="00357161" w:rsidRDefault="008D4507" w:rsidP="00855719">
            <w:pPr>
              <w:jc w:val="center"/>
              <w:rPr>
                <w:rFonts w:eastAsia="Calibri"/>
                <w:color w:val="000000" w:themeColor="text1"/>
                <w:sz w:val="20"/>
              </w:rPr>
            </w:pPr>
            <w:r w:rsidRPr="00357161">
              <w:rPr>
                <w:color w:val="000000" w:themeColor="text1"/>
                <w:sz w:val="20"/>
              </w:rPr>
              <w:t>1,7</w:t>
            </w:r>
          </w:p>
        </w:tc>
      </w:tr>
      <w:tr w:rsidR="0012307C" w:rsidRPr="00357161" w14:paraId="3B677B29"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0F53B712" w14:textId="77777777" w:rsidR="4893E003" w:rsidRPr="00357161" w:rsidRDefault="008D4507" w:rsidP="00855719">
            <w:pPr>
              <w:jc w:val="center"/>
              <w:rPr>
                <w:rFonts w:eastAsia="Calibri"/>
                <w:b/>
                <w:bCs/>
                <w:color w:val="000000" w:themeColor="text1"/>
                <w:sz w:val="20"/>
              </w:rPr>
            </w:pPr>
            <w:r w:rsidRPr="00357161">
              <w:rPr>
                <w:b/>
                <w:color w:val="000000" w:themeColor="text1"/>
                <w:sz w:val="20"/>
              </w:rPr>
              <w:t>36-37</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19A2D448" w14:textId="77777777" w:rsidR="4893E003" w:rsidRPr="00357161" w:rsidRDefault="008D4507" w:rsidP="00855719">
            <w:pPr>
              <w:jc w:val="center"/>
              <w:rPr>
                <w:rFonts w:eastAsia="Calibri"/>
                <w:color w:val="000000" w:themeColor="text1"/>
                <w:sz w:val="20"/>
              </w:rPr>
            </w:pPr>
            <w:r w:rsidRPr="00357161">
              <w:rPr>
                <w:color w:val="000000" w:themeColor="text1"/>
                <w:sz w:val="20"/>
              </w:rPr>
              <w:t>216</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16B67E1D" w14:textId="77777777" w:rsidR="4893E003" w:rsidRPr="00357161" w:rsidRDefault="008D4507" w:rsidP="00855719">
            <w:pPr>
              <w:jc w:val="center"/>
              <w:rPr>
                <w:rFonts w:eastAsia="Calibri"/>
                <w:color w:val="000000" w:themeColor="text1"/>
                <w:sz w:val="20"/>
              </w:rPr>
            </w:pPr>
            <w:r w:rsidRPr="00357161">
              <w:rPr>
                <w:color w:val="000000" w:themeColor="text1"/>
                <w:sz w:val="20"/>
              </w:rPr>
              <w:t>5,4</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7210DB99" w14:textId="77777777" w:rsidR="4893E003" w:rsidRPr="00357161" w:rsidRDefault="008D4507" w:rsidP="00855719">
            <w:pPr>
              <w:jc w:val="center"/>
              <w:rPr>
                <w:rFonts w:eastAsia="Calibri"/>
                <w:color w:val="000000" w:themeColor="text1"/>
                <w:sz w:val="20"/>
              </w:rPr>
            </w:pPr>
            <w:r w:rsidRPr="00357161">
              <w:rPr>
                <w:color w:val="000000" w:themeColor="text1"/>
                <w:sz w:val="20"/>
              </w:rPr>
              <w:t>144</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0BC57E36" w14:textId="77777777" w:rsidR="4893E003" w:rsidRPr="00357161" w:rsidRDefault="008D4507" w:rsidP="00855719">
            <w:pPr>
              <w:jc w:val="center"/>
              <w:rPr>
                <w:rFonts w:eastAsia="Calibri"/>
                <w:color w:val="000000" w:themeColor="text1"/>
                <w:sz w:val="20"/>
              </w:rPr>
            </w:pPr>
            <w:r w:rsidRPr="00357161">
              <w:rPr>
                <w:color w:val="000000" w:themeColor="text1"/>
                <w:sz w:val="20"/>
              </w:rPr>
              <w:t>3,6</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32879A63" w14:textId="77777777" w:rsidR="4893E003" w:rsidRPr="00357161" w:rsidRDefault="008D4507" w:rsidP="00855719">
            <w:pPr>
              <w:jc w:val="center"/>
              <w:rPr>
                <w:rFonts w:eastAsia="Calibri"/>
                <w:color w:val="000000" w:themeColor="text1"/>
                <w:sz w:val="20"/>
              </w:rPr>
            </w:pPr>
            <w:r w:rsidRPr="00357161">
              <w:rPr>
                <w:color w:val="000000" w:themeColor="text1"/>
                <w:sz w:val="20"/>
              </w:rPr>
              <w:t>72</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173A875B" w14:textId="77777777" w:rsidR="4893E003" w:rsidRPr="00357161" w:rsidRDefault="008D4507" w:rsidP="00855719">
            <w:pPr>
              <w:jc w:val="center"/>
              <w:rPr>
                <w:rFonts w:eastAsia="Calibri"/>
                <w:color w:val="000000" w:themeColor="text1"/>
                <w:sz w:val="20"/>
              </w:rPr>
            </w:pPr>
            <w:r w:rsidRPr="00357161">
              <w:rPr>
                <w:color w:val="000000" w:themeColor="text1"/>
                <w:sz w:val="20"/>
              </w:rPr>
              <w:t>1,8</w:t>
            </w:r>
          </w:p>
        </w:tc>
      </w:tr>
      <w:tr w:rsidR="0012307C" w:rsidRPr="00357161" w14:paraId="136302A6"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0BECAA37" w14:textId="77777777" w:rsidR="4893E003" w:rsidRPr="00357161" w:rsidRDefault="008D4507" w:rsidP="00855719">
            <w:pPr>
              <w:jc w:val="center"/>
              <w:rPr>
                <w:rFonts w:eastAsia="Calibri"/>
                <w:b/>
                <w:bCs/>
                <w:color w:val="000000" w:themeColor="text1"/>
                <w:sz w:val="20"/>
              </w:rPr>
            </w:pPr>
            <w:r w:rsidRPr="00357161">
              <w:rPr>
                <w:b/>
                <w:color w:val="000000" w:themeColor="text1"/>
                <w:sz w:val="20"/>
              </w:rPr>
              <w:t>38-39</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114ABD0D" w14:textId="77777777" w:rsidR="4893E003" w:rsidRPr="00357161" w:rsidRDefault="008D4507" w:rsidP="00855719">
            <w:pPr>
              <w:jc w:val="center"/>
              <w:rPr>
                <w:rFonts w:eastAsia="Calibri"/>
                <w:color w:val="000000" w:themeColor="text1"/>
                <w:sz w:val="20"/>
              </w:rPr>
            </w:pPr>
            <w:r w:rsidRPr="00357161">
              <w:rPr>
                <w:color w:val="000000" w:themeColor="text1"/>
                <w:sz w:val="20"/>
              </w:rPr>
              <w:t>228</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7B43509E" w14:textId="77777777" w:rsidR="4893E003" w:rsidRPr="00357161" w:rsidRDefault="008D4507" w:rsidP="00855719">
            <w:pPr>
              <w:jc w:val="center"/>
              <w:rPr>
                <w:rFonts w:eastAsia="Calibri"/>
                <w:color w:val="000000" w:themeColor="text1"/>
                <w:sz w:val="20"/>
              </w:rPr>
            </w:pPr>
            <w:r w:rsidRPr="00357161">
              <w:rPr>
                <w:color w:val="000000" w:themeColor="text1"/>
                <w:sz w:val="20"/>
              </w:rPr>
              <w:t>5,7</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6078C6BE" w14:textId="77777777" w:rsidR="4893E003" w:rsidRPr="00357161" w:rsidRDefault="008D4507" w:rsidP="00855719">
            <w:pPr>
              <w:jc w:val="center"/>
              <w:rPr>
                <w:rFonts w:eastAsia="Calibri"/>
                <w:color w:val="000000" w:themeColor="text1"/>
                <w:sz w:val="20"/>
              </w:rPr>
            </w:pPr>
            <w:r w:rsidRPr="00357161">
              <w:rPr>
                <w:color w:val="000000" w:themeColor="text1"/>
                <w:sz w:val="20"/>
              </w:rPr>
              <w:t>152</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146D3EEB" w14:textId="77777777" w:rsidR="4893E003" w:rsidRPr="00357161" w:rsidRDefault="008D4507" w:rsidP="00855719">
            <w:pPr>
              <w:jc w:val="center"/>
              <w:rPr>
                <w:rFonts w:eastAsia="Calibri"/>
                <w:color w:val="000000" w:themeColor="text1"/>
                <w:sz w:val="20"/>
              </w:rPr>
            </w:pPr>
            <w:r w:rsidRPr="00357161">
              <w:rPr>
                <w:color w:val="000000" w:themeColor="text1"/>
                <w:sz w:val="20"/>
              </w:rPr>
              <w:t>3,8</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3E137352" w14:textId="77777777" w:rsidR="4893E003" w:rsidRPr="00357161" w:rsidRDefault="008D4507" w:rsidP="00855719">
            <w:pPr>
              <w:jc w:val="center"/>
              <w:rPr>
                <w:rFonts w:eastAsia="Calibri"/>
                <w:color w:val="000000" w:themeColor="text1"/>
                <w:sz w:val="20"/>
              </w:rPr>
            </w:pPr>
            <w:r w:rsidRPr="00357161">
              <w:rPr>
                <w:color w:val="000000" w:themeColor="text1"/>
                <w:sz w:val="20"/>
              </w:rPr>
              <w:t>76</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0B3BE23D" w14:textId="77777777" w:rsidR="4893E003" w:rsidRPr="00357161" w:rsidRDefault="008D4507" w:rsidP="00855719">
            <w:pPr>
              <w:jc w:val="center"/>
              <w:rPr>
                <w:rFonts w:eastAsia="Calibri"/>
                <w:color w:val="000000" w:themeColor="text1"/>
                <w:sz w:val="20"/>
              </w:rPr>
            </w:pPr>
            <w:r w:rsidRPr="00357161">
              <w:rPr>
                <w:color w:val="000000" w:themeColor="text1"/>
                <w:sz w:val="20"/>
              </w:rPr>
              <w:t>1,9</w:t>
            </w:r>
          </w:p>
        </w:tc>
      </w:tr>
      <w:tr w:rsidR="0012307C" w:rsidRPr="00357161" w14:paraId="627771EF" w14:textId="77777777" w:rsidTr="14C87AD7">
        <w:trPr>
          <w:trHeight w:val="300"/>
        </w:trPr>
        <w:tc>
          <w:tcPr>
            <w:tcW w:w="1294" w:type="dxa"/>
            <w:tcBorders>
              <w:top w:val="single" w:sz="4" w:space="0" w:color="auto"/>
              <w:left w:val="single" w:sz="8" w:space="0" w:color="auto"/>
              <w:bottom w:val="single" w:sz="8" w:space="0" w:color="auto"/>
              <w:right w:val="single" w:sz="8" w:space="0" w:color="auto"/>
            </w:tcBorders>
            <w:tcMar>
              <w:top w:w="15" w:type="dxa"/>
              <w:left w:w="15" w:type="dxa"/>
              <w:right w:w="15" w:type="dxa"/>
            </w:tcMar>
            <w:vAlign w:val="bottom"/>
          </w:tcPr>
          <w:p w14:paraId="58694E87" w14:textId="77777777" w:rsidR="4893E003" w:rsidRPr="00357161" w:rsidRDefault="008D4507" w:rsidP="00855719">
            <w:pPr>
              <w:jc w:val="center"/>
              <w:rPr>
                <w:rFonts w:eastAsia="Calibri"/>
                <w:b/>
                <w:bCs/>
                <w:color w:val="000000" w:themeColor="text1"/>
                <w:sz w:val="20"/>
              </w:rPr>
            </w:pPr>
            <w:r w:rsidRPr="00357161">
              <w:rPr>
                <w:b/>
                <w:color w:val="000000" w:themeColor="text1"/>
                <w:sz w:val="20"/>
              </w:rPr>
              <w:t>40 kg un vairāk</w:t>
            </w:r>
          </w:p>
        </w:tc>
        <w:tc>
          <w:tcPr>
            <w:tcW w:w="1294" w:type="dxa"/>
            <w:tcBorders>
              <w:top w:val="single" w:sz="4" w:space="0" w:color="auto"/>
              <w:left w:val="single" w:sz="8" w:space="0" w:color="auto"/>
              <w:bottom w:val="single" w:sz="8" w:space="0" w:color="auto"/>
              <w:right w:val="single" w:sz="4" w:space="0" w:color="auto"/>
            </w:tcBorders>
            <w:tcMar>
              <w:top w:w="15" w:type="dxa"/>
              <w:left w:w="15" w:type="dxa"/>
              <w:right w:w="15" w:type="dxa"/>
            </w:tcMar>
            <w:vAlign w:val="bottom"/>
          </w:tcPr>
          <w:p w14:paraId="5AF68209" w14:textId="77777777" w:rsidR="4893E003" w:rsidRPr="00357161" w:rsidRDefault="008D4507" w:rsidP="00855719">
            <w:pPr>
              <w:jc w:val="center"/>
              <w:rPr>
                <w:rFonts w:eastAsia="Calibri"/>
                <w:color w:val="000000" w:themeColor="text1"/>
                <w:sz w:val="20"/>
              </w:rPr>
            </w:pPr>
            <w:r w:rsidRPr="00357161">
              <w:rPr>
                <w:color w:val="000000" w:themeColor="text1"/>
                <w:sz w:val="20"/>
              </w:rPr>
              <w:t>240</w:t>
            </w:r>
          </w:p>
        </w:tc>
        <w:tc>
          <w:tcPr>
            <w:tcW w:w="1294" w:type="dxa"/>
            <w:tcBorders>
              <w:top w:val="single" w:sz="4" w:space="0" w:color="auto"/>
              <w:left w:val="single" w:sz="4" w:space="0" w:color="auto"/>
              <w:bottom w:val="single" w:sz="8" w:space="0" w:color="auto"/>
              <w:right w:val="nil"/>
            </w:tcBorders>
            <w:tcMar>
              <w:top w:w="15" w:type="dxa"/>
              <w:left w:w="15" w:type="dxa"/>
              <w:right w:w="15" w:type="dxa"/>
            </w:tcMar>
            <w:vAlign w:val="bottom"/>
          </w:tcPr>
          <w:p w14:paraId="3DE769D0" w14:textId="77777777" w:rsidR="4893E003" w:rsidRPr="00357161" w:rsidRDefault="008D4507" w:rsidP="00855719">
            <w:pPr>
              <w:jc w:val="center"/>
              <w:rPr>
                <w:rFonts w:eastAsia="Calibri"/>
                <w:color w:val="000000" w:themeColor="text1"/>
                <w:sz w:val="20"/>
              </w:rPr>
            </w:pPr>
            <w:r w:rsidRPr="00357161">
              <w:rPr>
                <w:color w:val="000000" w:themeColor="text1"/>
                <w:sz w:val="20"/>
              </w:rPr>
              <w:t>6</w:t>
            </w:r>
          </w:p>
        </w:tc>
        <w:tc>
          <w:tcPr>
            <w:tcW w:w="1294" w:type="dxa"/>
            <w:tcBorders>
              <w:top w:val="single" w:sz="4" w:space="0" w:color="auto"/>
              <w:left w:val="single" w:sz="8" w:space="0" w:color="auto"/>
              <w:bottom w:val="single" w:sz="8" w:space="0" w:color="auto"/>
              <w:right w:val="single" w:sz="4" w:space="0" w:color="auto"/>
            </w:tcBorders>
            <w:tcMar>
              <w:top w:w="15" w:type="dxa"/>
              <w:left w:w="15" w:type="dxa"/>
              <w:right w:w="15" w:type="dxa"/>
            </w:tcMar>
            <w:vAlign w:val="bottom"/>
          </w:tcPr>
          <w:p w14:paraId="71D32288" w14:textId="77777777" w:rsidR="4893E003" w:rsidRPr="00357161" w:rsidRDefault="008D4507" w:rsidP="00855719">
            <w:pPr>
              <w:jc w:val="center"/>
              <w:rPr>
                <w:rFonts w:eastAsia="Calibri"/>
                <w:color w:val="000000" w:themeColor="text1"/>
                <w:sz w:val="20"/>
              </w:rPr>
            </w:pPr>
            <w:r w:rsidRPr="00357161">
              <w:rPr>
                <w:color w:val="000000" w:themeColor="text1"/>
                <w:sz w:val="20"/>
              </w:rPr>
              <w:t>160</w:t>
            </w:r>
          </w:p>
        </w:tc>
        <w:tc>
          <w:tcPr>
            <w:tcW w:w="1294" w:type="dxa"/>
            <w:tcBorders>
              <w:top w:val="single" w:sz="4" w:space="0" w:color="auto"/>
              <w:left w:val="single" w:sz="4" w:space="0" w:color="auto"/>
              <w:bottom w:val="single" w:sz="8" w:space="0" w:color="auto"/>
              <w:right w:val="single" w:sz="8" w:space="0" w:color="auto"/>
            </w:tcBorders>
            <w:tcMar>
              <w:top w:w="15" w:type="dxa"/>
              <w:left w:w="15" w:type="dxa"/>
              <w:right w:w="15" w:type="dxa"/>
            </w:tcMar>
            <w:vAlign w:val="bottom"/>
          </w:tcPr>
          <w:p w14:paraId="4BE0B0AB" w14:textId="77777777" w:rsidR="4893E003" w:rsidRPr="00357161" w:rsidRDefault="008D4507" w:rsidP="00855719">
            <w:pPr>
              <w:jc w:val="center"/>
              <w:rPr>
                <w:rFonts w:eastAsia="Calibri"/>
                <w:color w:val="000000" w:themeColor="text1"/>
                <w:sz w:val="20"/>
              </w:rPr>
            </w:pPr>
            <w:r w:rsidRPr="00357161">
              <w:rPr>
                <w:color w:val="000000" w:themeColor="text1"/>
                <w:sz w:val="20"/>
              </w:rPr>
              <w:t>4</w:t>
            </w:r>
          </w:p>
        </w:tc>
        <w:tc>
          <w:tcPr>
            <w:tcW w:w="1294" w:type="dxa"/>
            <w:tcBorders>
              <w:top w:val="single" w:sz="4" w:space="0" w:color="auto"/>
              <w:left w:val="single" w:sz="8" w:space="0" w:color="auto"/>
              <w:bottom w:val="single" w:sz="8" w:space="0" w:color="auto"/>
              <w:right w:val="single" w:sz="4" w:space="0" w:color="auto"/>
            </w:tcBorders>
            <w:tcMar>
              <w:top w:w="15" w:type="dxa"/>
              <w:left w:w="15" w:type="dxa"/>
              <w:right w:w="15" w:type="dxa"/>
            </w:tcMar>
            <w:vAlign w:val="bottom"/>
          </w:tcPr>
          <w:p w14:paraId="05E6744E" w14:textId="77777777" w:rsidR="4893E003" w:rsidRPr="00357161" w:rsidRDefault="008D4507" w:rsidP="00855719">
            <w:pPr>
              <w:jc w:val="center"/>
              <w:rPr>
                <w:rFonts w:eastAsia="Calibri"/>
                <w:color w:val="000000" w:themeColor="text1"/>
                <w:sz w:val="20"/>
              </w:rPr>
            </w:pPr>
            <w:r w:rsidRPr="00357161">
              <w:rPr>
                <w:color w:val="000000" w:themeColor="text1"/>
                <w:sz w:val="20"/>
              </w:rPr>
              <w:t>80</w:t>
            </w:r>
          </w:p>
        </w:tc>
        <w:tc>
          <w:tcPr>
            <w:tcW w:w="1294" w:type="dxa"/>
            <w:tcBorders>
              <w:top w:val="single" w:sz="4" w:space="0" w:color="auto"/>
              <w:left w:val="single" w:sz="4" w:space="0" w:color="auto"/>
              <w:bottom w:val="single" w:sz="8" w:space="0" w:color="auto"/>
              <w:right w:val="single" w:sz="8" w:space="0" w:color="auto"/>
            </w:tcBorders>
            <w:tcMar>
              <w:top w:w="15" w:type="dxa"/>
              <w:left w:w="15" w:type="dxa"/>
              <w:right w:w="15" w:type="dxa"/>
            </w:tcMar>
            <w:vAlign w:val="bottom"/>
          </w:tcPr>
          <w:p w14:paraId="75088230" w14:textId="77777777" w:rsidR="4893E003" w:rsidRPr="00357161" w:rsidRDefault="008D4507" w:rsidP="00855719">
            <w:pPr>
              <w:jc w:val="center"/>
              <w:rPr>
                <w:rFonts w:eastAsia="Calibri"/>
                <w:color w:val="000000" w:themeColor="text1"/>
                <w:sz w:val="20"/>
              </w:rPr>
            </w:pPr>
            <w:r w:rsidRPr="00357161">
              <w:rPr>
                <w:color w:val="000000" w:themeColor="text1"/>
                <w:sz w:val="20"/>
              </w:rPr>
              <w:t>2</w:t>
            </w:r>
          </w:p>
        </w:tc>
      </w:tr>
    </w:tbl>
    <w:p w14:paraId="1B5AB977" w14:textId="77777777" w:rsidR="4893E003" w:rsidRPr="00357161" w:rsidRDefault="4893E003" w:rsidP="00855719">
      <w:pPr>
        <w:spacing w:line="240" w:lineRule="auto"/>
        <w:jc w:val="both"/>
      </w:pPr>
    </w:p>
    <w:p w14:paraId="0289C354" w14:textId="77777777" w:rsidR="008D323D" w:rsidRPr="00357161" w:rsidRDefault="008D4507" w:rsidP="00855719">
      <w:pPr>
        <w:spacing w:line="240" w:lineRule="auto"/>
      </w:pPr>
      <w:r w:rsidRPr="00357161">
        <w:t>Ja ārstēšana ir veikta ilgāk par vienu nedēļu, vamorolona devu nedrīkst strauji samazināt (skatīt 4.4. apakšpunktu). Deva jāsamazina pakāpeniski vairāku nedēļu laikā, samazinot to par aptuveni 20 %, salīdzinot ar iepriekš lietoto devu. Katra sašaurināšanas posma ilgums jāpielāgo atkarībā no individuālās panesamības.</w:t>
      </w:r>
    </w:p>
    <w:p w14:paraId="7A1730B9" w14:textId="77777777" w:rsidR="003376FD" w:rsidRPr="00357161" w:rsidRDefault="003376FD" w:rsidP="00855719">
      <w:pPr>
        <w:spacing w:line="240" w:lineRule="auto"/>
        <w:rPr>
          <w:szCs w:val="22"/>
        </w:rPr>
      </w:pPr>
    </w:p>
    <w:p w14:paraId="66B526CA" w14:textId="77777777" w:rsidR="00FF46C7" w:rsidRPr="00357161" w:rsidRDefault="008D4507" w:rsidP="0056402B">
      <w:pPr>
        <w:keepNext/>
        <w:spacing w:line="240" w:lineRule="auto"/>
        <w:rPr>
          <w:u w:val="single"/>
        </w:rPr>
      </w:pPr>
      <w:r w:rsidRPr="00357161">
        <w:rPr>
          <w:u w:val="single"/>
        </w:rPr>
        <w:t>Īpašas populācijas</w:t>
      </w:r>
    </w:p>
    <w:p w14:paraId="4E9DEE6C" w14:textId="77777777" w:rsidR="00FF46C7" w:rsidRPr="00357161" w:rsidRDefault="00FF46C7" w:rsidP="0056402B">
      <w:pPr>
        <w:keepNext/>
        <w:spacing w:line="240" w:lineRule="auto"/>
        <w:rPr>
          <w:szCs w:val="22"/>
        </w:rPr>
      </w:pPr>
    </w:p>
    <w:p w14:paraId="1BD07350" w14:textId="77777777" w:rsidR="00074254" w:rsidRPr="00357161" w:rsidRDefault="008D4507" w:rsidP="0056402B">
      <w:pPr>
        <w:keepNext/>
        <w:spacing w:line="240" w:lineRule="auto"/>
        <w:rPr>
          <w:bCs/>
          <w:i/>
          <w:iCs/>
          <w:szCs w:val="22"/>
        </w:rPr>
      </w:pPr>
      <w:r w:rsidRPr="00357161">
        <w:rPr>
          <w:i/>
        </w:rPr>
        <w:t>Aknu darbības traucējumi</w:t>
      </w:r>
    </w:p>
    <w:p w14:paraId="26E481E1" w14:textId="77777777" w:rsidR="0023229B" w:rsidRPr="00357161" w:rsidRDefault="008D4507" w:rsidP="00855719">
      <w:pPr>
        <w:spacing w:line="240" w:lineRule="auto"/>
        <w:rPr>
          <w:rStyle w:val="normaltextrun"/>
          <w:iCs/>
          <w:color w:val="000000" w:themeColor="text1"/>
          <w:szCs w:val="22"/>
        </w:rPr>
      </w:pPr>
      <w:r w:rsidRPr="00357161">
        <w:rPr>
          <w:rStyle w:val="normaltextrun"/>
          <w:color w:val="000000" w:themeColor="text1"/>
        </w:rPr>
        <w:t>Pacientiem ar viegliem aknu darbības traucējumiem (A klase pēc Čailda-Pjū klasifikācijas) deva nav jāpielāgo.</w:t>
      </w:r>
    </w:p>
    <w:p w14:paraId="275768F6" w14:textId="77777777" w:rsidR="00E779E7" w:rsidRPr="00357161" w:rsidRDefault="00E779E7" w:rsidP="00855719">
      <w:pPr>
        <w:spacing w:line="240" w:lineRule="auto"/>
        <w:rPr>
          <w:rStyle w:val="normaltextrun"/>
          <w:color w:val="000000" w:themeColor="text1"/>
          <w:szCs w:val="22"/>
        </w:rPr>
      </w:pPr>
    </w:p>
    <w:p w14:paraId="5F625F23" w14:textId="77777777" w:rsidR="00074254" w:rsidRPr="00357161" w:rsidRDefault="008D4507" w:rsidP="00855719">
      <w:pPr>
        <w:spacing w:line="240" w:lineRule="auto"/>
        <w:rPr>
          <w:rStyle w:val="normaltextrun"/>
          <w:color w:val="000000" w:themeColor="text1"/>
        </w:rPr>
      </w:pPr>
      <w:r w:rsidRPr="00357161">
        <w:rPr>
          <w:rStyle w:val="normaltextrun"/>
          <w:color w:val="000000" w:themeColor="text1"/>
        </w:rPr>
        <w:t>Ieteicamā vamorolona dienas deva pacientiem ar vidēji smagiem aknu darbības traucējumiem (B klase pēc Čailda-Pjū klasifikācijas) ir 2 mg/kg dienā pacientiem ar ķermeņa masu līdz 40 kg un 80 mg pacientiem ar ķermeņa masu 40 kg un vairāk (skatīt 5.2 apakšpunktu ). Pacientus ar smagiem aknu darbības traucējumiem (C klase pēc Čailda-Pjū klasifikācijas) nedrīkst ārstēt ar vamorolonu. Skatīt 4.3. un 4.4. apakšpunktu.</w:t>
      </w:r>
    </w:p>
    <w:p w14:paraId="5BE89D47" w14:textId="77777777" w:rsidR="00AC05A8" w:rsidRPr="00357161" w:rsidRDefault="00AC05A8" w:rsidP="00855719">
      <w:pPr>
        <w:spacing w:line="240" w:lineRule="auto"/>
        <w:rPr>
          <w:b/>
          <w:noProof/>
        </w:rPr>
      </w:pPr>
    </w:p>
    <w:p w14:paraId="05E6854A" w14:textId="77777777" w:rsidR="00812D16" w:rsidRPr="00357161" w:rsidRDefault="008D4507" w:rsidP="0056402B">
      <w:pPr>
        <w:keepNext/>
        <w:spacing w:line="240" w:lineRule="auto"/>
        <w:rPr>
          <w:bCs/>
          <w:i/>
          <w:iCs/>
          <w:szCs w:val="22"/>
        </w:rPr>
      </w:pPr>
      <w:r w:rsidRPr="00357161">
        <w:rPr>
          <w:i/>
        </w:rPr>
        <w:t>Pediatriskā populācija</w:t>
      </w:r>
    </w:p>
    <w:p w14:paraId="779408D9" w14:textId="77777777" w:rsidR="008D323D" w:rsidRPr="00357161" w:rsidRDefault="008D4507" w:rsidP="00855719">
      <w:pPr>
        <w:autoSpaceDE w:val="0"/>
        <w:autoSpaceDN w:val="0"/>
        <w:adjustRightInd w:val="0"/>
        <w:spacing w:line="240" w:lineRule="auto"/>
        <w:rPr>
          <w:noProof/>
        </w:rPr>
      </w:pPr>
      <w:bookmarkStart w:id="0" w:name="_Hlk133597578"/>
      <w:r w:rsidRPr="00357161">
        <w:rPr>
          <w:i/>
          <w:iCs/>
        </w:rPr>
        <w:t>AGAMREE</w:t>
      </w:r>
      <w:r w:rsidRPr="00357161">
        <w:t xml:space="preserve"> drošums un efektivitāte, lietojot bērniem līdz 4 gadu vecumam, nav pierādīta.</w:t>
      </w:r>
      <w:bookmarkEnd w:id="0"/>
    </w:p>
    <w:p w14:paraId="05246A0B" w14:textId="77777777" w:rsidR="008D323D" w:rsidRPr="00357161" w:rsidRDefault="008D323D" w:rsidP="00855719">
      <w:pPr>
        <w:spacing w:line="240" w:lineRule="auto"/>
        <w:rPr>
          <w:noProof/>
        </w:rPr>
      </w:pPr>
      <w:bookmarkStart w:id="1" w:name="_Hlk114572632"/>
    </w:p>
    <w:bookmarkEnd w:id="1"/>
    <w:p w14:paraId="6104C930" w14:textId="77777777" w:rsidR="00812D16" w:rsidRPr="00357161" w:rsidRDefault="008D4507" w:rsidP="0056402B">
      <w:pPr>
        <w:keepNext/>
        <w:spacing w:line="240" w:lineRule="auto"/>
        <w:rPr>
          <w:szCs w:val="22"/>
          <w:u w:val="single"/>
        </w:rPr>
      </w:pPr>
      <w:r w:rsidRPr="00357161">
        <w:rPr>
          <w:u w:val="single"/>
        </w:rPr>
        <w:t>Lietošanas veids</w:t>
      </w:r>
    </w:p>
    <w:p w14:paraId="0FA72230" w14:textId="77777777" w:rsidR="00812D16" w:rsidRPr="00357161" w:rsidRDefault="00812D16" w:rsidP="0056402B">
      <w:pPr>
        <w:keepNext/>
        <w:spacing w:line="240" w:lineRule="auto"/>
        <w:rPr>
          <w:szCs w:val="22"/>
          <w:u w:val="single"/>
        </w:rPr>
      </w:pPr>
    </w:p>
    <w:p w14:paraId="19D7468F" w14:textId="77777777" w:rsidR="008D323D" w:rsidRPr="00357161" w:rsidRDefault="008D4507" w:rsidP="00855719">
      <w:pPr>
        <w:autoSpaceDE w:val="0"/>
        <w:autoSpaceDN w:val="0"/>
        <w:adjustRightInd w:val="0"/>
        <w:spacing w:line="240" w:lineRule="auto"/>
      </w:pPr>
      <w:r w:rsidRPr="00357161">
        <w:rPr>
          <w:i/>
          <w:iCs/>
        </w:rPr>
        <w:t>AGAMREE</w:t>
      </w:r>
      <w:r w:rsidRPr="00357161">
        <w:t xml:space="preserve"> paredzētas iekšķīgai lietošanai. </w:t>
      </w:r>
      <w:r w:rsidRPr="00357161">
        <w:rPr>
          <w:i/>
          <w:iCs/>
        </w:rPr>
        <w:t>AGAMREE</w:t>
      </w:r>
      <w:r w:rsidRPr="00357161">
        <w:t xml:space="preserve"> var lietot ēdienreizes laikā vai </w:t>
      </w:r>
      <w:r w:rsidR="00784C52" w:rsidRPr="00357161">
        <w:t>neatkarīgi no ēdienreiz</w:t>
      </w:r>
      <w:r w:rsidR="00703DA1" w:rsidRPr="00357161">
        <w:t>ēm</w:t>
      </w:r>
      <w:r w:rsidRPr="00357161">
        <w:t xml:space="preserve"> (skatīt 5.2. apakšpunktu).</w:t>
      </w:r>
    </w:p>
    <w:p w14:paraId="72BA9B7C" w14:textId="77777777" w:rsidR="008D323D" w:rsidRPr="00357161" w:rsidRDefault="008D323D" w:rsidP="00855719">
      <w:pPr>
        <w:spacing w:line="240" w:lineRule="auto"/>
        <w:rPr>
          <w:noProof/>
        </w:rPr>
      </w:pPr>
    </w:p>
    <w:p w14:paraId="7BEBE572" w14:textId="77777777" w:rsidR="008D323D" w:rsidRPr="00357161" w:rsidRDefault="008D4507" w:rsidP="00855719">
      <w:pPr>
        <w:spacing w:line="240" w:lineRule="auto"/>
        <w:rPr>
          <w:noProof/>
        </w:rPr>
      </w:pPr>
      <w:r w:rsidRPr="00357161">
        <w:t>Perorālo suspensiju pirms devas lietošanas nepieciešams atkārtoti izkliedēt, sakratot pudelīti.</w:t>
      </w:r>
    </w:p>
    <w:p w14:paraId="23CE3AEE" w14:textId="77777777" w:rsidR="008D323D" w:rsidRPr="00357161" w:rsidRDefault="008D323D" w:rsidP="00855719">
      <w:pPr>
        <w:autoSpaceDE w:val="0"/>
        <w:autoSpaceDN w:val="0"/>
        <w:adjustRightInd w:val="0"/>
        <w:spacing w:line="240" w:lineRule="auto"/>
        <w:rPr>
          <w:szCs w:val="22"/>
        </w:rPr>
      </w:pPr>
    </w:p>
    <w:p w14:paraId="39B78152" w14:textId="77777777" w:rsidR="008D323D" w:rsidRPr="00357161" w:rsidRDefault="008D4507" w:rsidP="00855719">
      <w:pPr>
        <w:autoSpaceDE w:val="0"/>
        <w:autoSpaceDN w:val="0"/>
        <w:adjustRightInd w:val="0"/>
        <w:spacing w:line="240" w:lineRule="auto"/>
      </w:pPr>
      <w:r w:rsidRPr="00357161">
        <w:rPr>
          <w:i/>
          <w:iCs/>
        </w:rPr>
        <w:t>AGAMREE</w:t>
      </w:r>
      <w:r w:rsidRPr="00357161">
        <w:t xml:space="preserve"> devas mērīšanai mililitros jāizmanto tikai zālēm pievienotā perorālā šļirce. Pēc tam, kad attiecīgā deva ir i</w:t>
      </w:r>
      <w:r w:rsidR="009B368E" w:rsidRPr="00357161">
        <w:t>e</w:t>
      </w:r>
      <w:r w:rsidRPr="00357161">
        <w:t>vil</w:t>
      </w:r>
      <w:r w:rsidR="009B368E" w:rsidRPr="00357161">
        <w:t>k</w:t>
      </w:r>
      <w:r w:rsidRPr="00357161">
        <w:t>ta perorāl</w:t>
      </w:r>
      <w:r w:rsidR="009B368E" w:rsidRPr="00357161">
        <w:t>ajā</w:t>
      </w:r>
      <w:r w:rsidRPr="00357161">
        <w:t xml:space="preserve"> šļirc</w:t>
      </w:r>
      <w:r w:rsidR="009B368E" w:rsidRPr="00357161">
        <w:t>ē</w:t>
      </w:r>
      <w:r w:rsidRPr="00357161">
        <w:t xml:space="preserve">, </w:t>
      </w:r>
      <w:r w:rsidR="009B368E" w:rsidRPr="00357161">
        <w:t>tā</w:t>
      </w:r>
      <w:r w:rsidRPr="00357161">
        <w:t xml:space="preserve"> jāievada tieši mutē.</w:t>
      </w:r>
    </w:p>
    <w:p w14:paraId="4FE8FDDB" w14:textId="77777777" w:rsidR="00356282" w:rsidRPr="00357161" w:rsidRDefault="00356282" w:rsidP="00855719">
      <w:pPr>
        <w:autoSpaceDE w:val="0"/>
        <w:autoSpaceDN w:val="0"/>
        <w:adjustRightInd w:val="0"/>
        <w:spacing w:line="240" w:lineRule="auto"/>
        <w:rPr>
          <w:szCs w:val="22"/>
        </w:rPr>
      </w:pPr>
    </w:p>
    <w:p w14:paraId="385F96F2" w14:textId="77777777" w:rsidR="00356282" w:rsidRPr="00357161" w:rsidRDefault="008D4507" w:rsidP="00855719">
      <w:pPr>
        <w:tabs>
          <w:tab w:val="clear" w:pos="567"/>
        </w:tabs>
        <w:autoSpaceDE w:val="0"/>
        <w:autoSpaceDN w:val="0"/>
        <w:adjustRightInd w:val="0"/>
        <w:spacing w:line="240" w:lineRule="auto"/>
      </w:pPr>
      <w:r w:rsidRPr="00357161">
        <w:t>Šļirce pēc lietošanas ir jāizjauc, jāizskalo zem tekoša auksta krāna ūdens un jāžāvē gaisā. Līdz nākamajai lietošanai tā jāuzglabā k</w:t>
      </w:r>
      <w:r w:rsidR="009B368E" w:rsidRPr="00357161">
        <w:t>astītē</w:t>
      </w:r>
      <w:r w:rsidRPr="00357161">
        <w:t>. Perorālo šļirci var izmantot līdz 45 dienām, tad tā jā</w:t>
      </w:r>
      <w:r w:rsidR="00570E30" w:rsidRPr="00357161">
        <w:t>likvidē</w:t>
      </w:r>
      <w:r w:rsidRPr="00357161">
        <w:t xml:space="preserve"> un jāizmanto otrā iepakojumā esošā perorālā šļirce.</w:t>
      </w:r>
    </w:p>
    <w:p w14:paraId="06D9A132" w14:textId="77777777" w:rsidR="00DA53FB" w:rsidRPr="00357161" w:rsidRDefault="00DA53FB" w:rsidP="00DA53FB">
      <w:pPr>
        <w:tabs>
          <w:tab w:val="clear" w:pos="567"/>
        </w:tabs>
        <w:autoSpaceDE w:val="0"/>
        <w:autoSpaceDN w:val="0"/>
        <w:adjustRightInd w:val="0"/>
        <w:spacing w:line="240" w:lineRule="auto"/>
      </w:pPr>
    </w:p>
    <w:p w14:paraId="1B838681" w14:textId="004B0C60" w:rsidR="00DA53FB" w:rsidRPr="00357161" w:rsidRDefault="00DA53FB" w:rsidP="00DA53FB">
      <w:pPr>
        <w:tabs>
          <w:tab w:val="clear" w:pos="567"/>
        </w:tabs>
        <w:autoSpaceDE w:val="0"/>
        <w:autoSpaceDN w:val="0"/>
        <w:adjustRightInd w:val="0"/>
        <w:spacing w:line="240" w:lineRule="auto"/>
        <w:rPr>
          <w:i/>
          <w:iCs/>
        </w:rPr>
      </w:pPr>
      <w:r w:rsidRPr="00357161">
        <w:rPr>
          <w:i/>
          <w:iCs/>
        </w:rPr>
        <w:lastRenderedPageBreak/>
        <w:t xml:space="preserve">AGAMREE suspensijas iekšķīgai lietošanai ievadīšana, izmantojot enterālo barošanas zondi </w:t>
      </w:r>
    </w:p>
    <w:p w14:paraId="1FCBC327" w14:textId="37FF4374" w:rsidR="00DA53FB" w:rsidRPr="00357161" w:rsidRDefault="00DA53FB" w:rsidP="00DA53FB">
      <w:pPr>
        <w:tabs>
          <w:tab w:val="clear" w:pos="567"/>
        </w:tabs>
        <w:autoSpaceDE w:val="0"/>
        <w:autoSpaceDN w:val="0"/>
        <w:adjustRightInd w:val="0"/>
        <w:spacing w:line="240" w:lineRule="auto"/>
      </w:pPr>
      <w:r w:rsidRPr="00357161">
        <w:t xml:space="preserve">AGAMREE suspensiju iekšķīgai lietošanai var ievadīt caur enterālo barošanas zondi (skatīt 6.6 apakšpunktu). </w:t>
      </w:r>
    </w:p>
    <w:p w14:paraId="7A15C171" w14:textId="77777777" w:rsidR="00DA53FB" w:rsidRPr="00357161" w:rsidRDefault="00DA53FB" w:rsidP="00855719">
      <w:pPr>
        <w:tabs>
          <w:tab w:val="clear" w:pos="567"/>
        </w:tabs>
        <w:autoSpaceDE w:val="0"/>
        <w:autoSpaceDN w:val="0"/>
        <w:adjustRightInd w:val="0"/>
        <w:spacing w:line="240" w:lineRule="auto"/>
        <w:rPr>
          <w:noProof/>
          <w:szCs w:val="22"/>
        </w:rPr>
      </w:pPr>
    </w:p>
    <w:p w14:paraId="462E9A54" w14:textId="77777777" w:rsidR="00812D16" w:rsidRPr="00357161" w:rsidRDefault="00812D16" w:rsidP="00855719">
      <w:pPr>
        <w:spacing w:line="240" w:lineRule="auto"/>
        <w:rPr>
          <w:noProof/>
          <w:szCs w:val="22"/>
        </w:rPr>
      </w:pPr>
    </w:p>
    <w:p w14:paraId="04E36F3F" w14:textId="77777777" w:rsidR="00812D16" w:rsidRPr="00357161" w:rsidRDefault="008D4507" w:rsidP="0056402B">
      <w:pPr>
        <w:keepNext/>
        <w:spacing w:line="240" w:lineRule="auto"/>
        <w:ind w:left="567" w:hanging="567"/>
        <w:outlineLvl w:val="0"/>
        <w:rPr>
          <w:b/>
          <w:noProof/>
          <w:szCs w:val="22"/>
        </w:rPr>
      </w:pPr>
      <w:r w:rsidRPr="00357161">
        <w:rPr>
          <w:rStyle w:val="DNEx2"/>
        </w:rPr>
        <w:t>4.3</w:t>
      </w:r>
      <w:r w:rsidR="00B925C6" w:rsidRPr="00357161">
        <w:rPr>
          <w:rStyle w:val="DNEx2"/>
        </w:rPr>
        <w:t>.</w:t>
      </w:r>
      <w:r w:rsidRPr="00357161">
        <w:rPr>
          <w:rStyle w:val="DNEx2"/>
        </w:rPr>
        <w:tab/>
      </w:r>
      <w:r w:rsidRPr="00357161">
        <w:rPr>
          <w:b/>
        </w:rPr>
        <w:t>Kontrindikācijas</w:t>
      </w:r>
    </w:p>
    <w:p w14:paraId="242F787D" w14:textId="77777777" w:rsidR="00812D16" w:rsidRPr="00357161" w:rsidRDefault="00812D16" w:rsidP="0056402B">
      <w:pPr>
        <w:keepNext/>
        <w:spacing w:line="240" w:lineRule="auto"/>
        <w:rPr>
          <w:noProof/>
          <w:szCs w:val="22"/>
        </w:rPr>
      </w:pPr>
    </w:p>
    <w:p w14:paraId="4C2E1A84" w14:textId="77777777" w:rsidR="008D323D" w:rsidRPr="00357161" w:rsidRDefault="008D4507" w:rsidP="00855719">
      <w:pPr>
        <w:spacing w:line="240" w:lineRule="auto"/>
      </w:pPr>
      <w:r w:rsidRPr="00357161">
        <w:t>Paaugstināta jutība pret aktīvo vielu vai jebkuru no 6.1. apakšpunktā uzskaitītajām palīgvielām.</w:t>
      </w:r>
    </w:p>
    <w:p w14:paraId="1FBC2241" w14:textId="77777777" w:rsidR="00E8153B" w:rsidRPr="00357161" w:rsidRDefault="00E8153B" w:rsidP="00855719">
      <w:pPr>
        <w:spacing w:line="240" w:lineRule="auto"/>
      </w:pPr>
    </w:p>
    <w:p w14:paraId="0F7AEB76" w14:textId="77777777" w:rsidR="001118FA" w:rsidRPr="00357161" w:rsidRDefault="008D4507" w:rsidP="00855719">
      <w:pPr>
        <w:spacing w:line="240" w:lineRule="auto"/>
      </w:pPr>
      <w:r w:rsidRPr="00357161">
        <w:t>Smagi aknu darbības traucējumi (C klase pēc Čailda-Pjū klasifikācijas).</w:t>
      </w:r>
    </w:p>
    <w:p w14:paraId="79A7CB28" w14:textId="77777777" w:rsidR="51E29264" w:rsidRPr="00357161" w:rsidRDefault="51E29264" w:rsidP="00855719">
      <w:pPr>
        <w:spacing w:line="240" w:lineRule="auto"/>
      </w:pPr>
    </w:p>
    <w:p w14:paraId="3529ADB3" w14:textId="77777777" w:rsidR="00812D16" w:rsidRPr="00357161" w:rsidRDefault="008D4507" w:rsidP="00855719">
      <w:pPr>
        <w:spacing w:line="240" w:lineRule="auto"/>
        <w:rPr>
          <w:b/>
          <w:noProof/>
          <w:szCs w:val="22"/>
        </w:rPr>
      </w:pPr>
      <w:r w:rsidRPr="00357161">
        <w:rPr>
          <w:color w:val="212121"/>
        </w:rPr>
        <w:t>Dzīvu vai dzīvu novājinātu vakcīnu lietošana 6 nedēļas pirms ārstēšanas uzsākšanas un ārstēšanas laikā (skatīt 4. 4 apakšpunktu ).</w:t>
      </w:r>
    </w:p>
    <w:p w14:paraId="1AF982B9" w14:textId="77777777" w:rsidR="00AC05A8" w:rsidRPr="00357161" w:rsidRDefault="00AC05A8" w:rsidP="00855719">
      <w:pPr>
        <w:spacing w:line="240" w:lineRule="auto"/>
        <w:rPr>
          <w:noProof/>
          <w:szCs w:val="22"/>
        </w:rPr>
      </w:pPr>
    </w:p>
    <w:p w14:paraId="7118ACC0" w14:textId="77777777" w:rsidR="00812D16" w:rsidRPr="00357161" w:rsidRDefault="008D4507" w:rsidP="0056402B">
      <w:pPr>
        <w:keepNext/>
        <w:spacing w:line="240" w:lineRule="auto"/>
        <w:ind w:left="567" w:hanging="567"/>
        <w:outlineLvl w:val="0"/>
        <w:rPr>
          <w:b/>
          <w:noProof/>
          <w:szCs w:val="22"/>
        </w:rPr>
      </w:pPr>
      <w:r w:rsidRPr="00357161">
        <w:rPr>
          <w:rStyle w:val="DNEx2"/>
        </w:rPr>
        <w:t>4.4</w:t>
      </w:r>
      <w:r w:rsidR="00B925C6" w:rsidRPr="00357161">
        <w:rPr>
          <w:rStyle w:val="DNEx2"/>
        </w:rPr>
        <w:t>.</w:t>
      </w:r>
      <w:r w:rsidRPr="00357161">
        <w:rPr>
          <w:rStyle w:val="DNEx2"/>
        </w:rPr>
        <w:tab/>
      </w:r>
      <w:r w:rsidRPr="00357161">
        <w:rPr>
          <w:b/>
        </w:rPr>
        <w:t>Īpaši brīdinājumi un piesardzība lietošanā</w:t>
      </w:r>
    </w:p>
    <w:p w14:paraId="5AA82EC5" w14:textId="77777777" w:rsidR="00812D16" w:rsidRPr="00357161" w:rsidRDefault="00812D16" w:rsidP="0056402B">
      <w:pPr>
        <w:keepNext/>
        <w:spacing w:line="240" w:lineRule="auto"/>
        <w:ind w:left="567" w:hanging="567"/>
        <w:rPr>
          <w:b/>
          <w:noProof/>
          <w:szCs w:val="22"/>
        </w:rPr>
      </w:pPr>
    </w:p>
    <w:p w14:paraId="01172080" w14:textId="77777777" w:rsidR="008D323D" w:rsidRPr="00357161" w:rsidRDefault="008D4507" w:rsidP="0056402B">
      <w:pPr>
        <w:keepNext/>
        <w:spacing w:line="240" w:lineRule="auto"/>
        <w:rPr>
          <w:noProof/>
          <w:u w:val="single"/>
        </w:rPr>
      </w:pPr>
      <w:r w:rsidRPr="00357161">
        <w:rPr>
          <w:u w:val="single"/>
        </w:rPr>
        <w:t>Endokrīnās funkcijas izmaiņas</w:t>
      </w:r>
    </w:p>
    <w:p w14:paraId="6F46754F" w14:textId="77777777" w:rsidR="008D323D" w:rsidRPr="00357161" w:rsidRDefault="008D323D" w:rsidP="0056402B">
      <w:pPr>
        <w:keepNext/>
        <w:spacing w:line="240" w:lineRule="auto"/>
        <w:rPr>
          <w:noProof/>
        </w:rPr>
      </w:pPr>
    </w:p>
    <w:p w14:paraId="7D0F5B59" w14:textId="77777777" w:rsidR="008D323D" w:rsidRPr="00357161" w:rsidRDefault="008D4507" w:rsidP="00855719">
      <w:pPr>
        <w:spacing w:line="240" w:lineRule="auto"/>
        <w:rPr>
          <w:noProof/>
        </w:rPr>
      </w:pPr>
      <w:r w:rsidRPr="00357161">
        <w:t>Vamorolons izraisa endokrīnās funkcijas izmaiņas, īpaši hroniskas lietošanas gadījumā.</w:t>
      </w:r>
    </w:p>
    <w:p w14:paraId="51305041" w14:textId="77777777" w:rsidR="00B150DD" w:rsidRPr="00357161" w:rsidRDefault="00B150DD" w:rsidP="00855719">
      <w:pPr>
        <w:spacing w:line="240" w:lineRule="auto"/>
        <w:rPr>
          <w:noProof/>
        </w:rPr>
      </w:pPr>
    </w:p>
    <w:p w14:paraId="4583AF3F" w14:textId="77777777" w:rsidR="008D323D" w:rsidRPr="00357161" w:rsidRDefault="008D4507" w:rsidP="00855719">
      <w:pPr>
        <w:spacing w:line="240" w:lineRule="auto"/>
        <w:rPr>
          <w:noProof/>
        </w:rPr>
      </w:pPr>
      <w:r w:rsidRPr="00357161">
        <w:t>Turklāt pacientiem ar izmainītu vairogdziedzera darbību vai feohromocitomu var būt palielināts endokrīnās sistēmas darbības traucējumu risks.</w:t>
      </w:r>
    </w:p>
    <w:p w14:paraId="67E6D15C" w14:textId="77777777" w:rsidR="00BE673B" w:rsidRPr="00357161" w:rsidRDefault="00BE673B" w:rsidP="00855719">
      <w:pPr>
        <w:spacing w:line="240" w:lineRule="auto"/>
        <w:rPr>
          <w:b/>
          <w:szCs w:val="22"/>
        </w:rPr>
      </w:pPr>
    </w:p>
    <w:p w14:paraId="1CFAAF95" w14:textId="77777777" w:rsidR="008D323D" w:rsidRPr="00357161" w:rsidRDefault="008D4507" w:rsidP="0056402B">
      <w:pPr>
        <w:keepNext/>
        <w:spacing w:line="240" w:lineRule="auto"/>
        <w:rPr>
          <w:noProof/>
          <w:u w:val="single"/>
        </w:rPr>
      </w:pPr>
      <w:r w:rsidRPr="00357161">
        <w:rPr>
          <w:u w:val="single"/>
        </w:rPr>
        <w:t>Virsnieru mazspējas risks</w:t>
      </w:r>
    </w:p>
    <w:p w14:paraId="582EB5F4" w14:textId="77777777" w:rsidR="008D323D" w:rsidRPr="00357161" w:rsidRDefault="008D323D" w:rsidP="0056402B">
      <w:pPr>
        <w:keepNext/>
        <w:spacing w:line="240" w:lineRule="auto"/>
        <w:rPr>
          <w:noProof/>
        </w:rPr>
      </w:pPr>
    </w:p>
    <w:p w14:paraId="13072EC8" w14:textId="77777777" w:rsidR="008D323D" w:rsidRPr="00357161" w:rsidRDefault="008D4507" w:rsidP="00855719">
      <w:pPr>
        <w:spacing w:line="240" w:lineRule="auto"/>
        <w:rPr>
          <w:noProof/>
        </w:rPr>
      </w:pPr>
      <w:r w:rsidRPr="00357161">
        <w:t>Vamorolons izraisa no devas atkarīgu un atgriezenisku hipotalāma-hipofīzes-virsnieru ass (HPA ass) nomākumu, kas var izraisīt sekundāru virsnieru mazspēju, kura var saglabāties vairākus mēnešus pēc ilgstošas terapijas pārtraukšanas. Hroniskas virsnieru mazspējas pakāpe pacientiem ir dažāda, un tā ir atkarīga no devas un terapijas ilguma.</w:t>
      </w:r>
    </w:p>
    <w:p w14:paraId="159A59AB" w14:textId="77777777" w:rsidR="008D323D" w:rsidRPr="00357161" w:rsidRDefault="008D323D" w:rsidP="00855719">
      <w:pPr>
        <w:spacing w:line="240" w:lineRule="auto"/>
        <w:rPr>
          <w:noProof/>
        </w:rPr>
      </w:pPr>
    </w:p>
    <w:p w14:paraId="5D6EB2A3" w14:textId="77777777" w:rsidR="00AC05A8" w:rsidRPr="00357161" w:rsidRDefault="008D4507" w:rsidP="00855719">
      <w:pPr>
        <w:spacing w:line="240" w:lineRule="auto"/>
        <w:rPr>
          <w:noProof/>
        </w:rPr>
      </w:pPr>
      <w:r w:rsidRPr="00357161">
        <w:t>Akūta virsnieru mazspēja (saukta arī par virsnieru krīzi) var rasties paaugstināta stresa periodā vai ja vamorolona deva tiek</w:t>
      </w:r>
      <w:r w:rsidR="004767AC" w:rsidRPr="00357161">
        <w:t xml:space="preserve"> </w:t>
      </w:r>
      <w:r w:rsidRPr="00357161">
        <w:t xml:space="preserve">samazināta vai zāļu lietošana </w:t>
      </w:r>
      <w:r w:rsidR="008564C5" w:rsidRPr="00357161">
        <w:t>tiek pēkšņi</w:t>
      </w:r>
      <w:r w:rsidRPr="00357161">
        <w:t xml:space="preserve"> pārtraukta. Šis stāvoklis var būt letāls. </w:t>
      </w:r>
      <w:r w:rsidR="008564C5" w:rsidRPr="00357161">
        <w:t>V</w:t>
      </w:r>
      <w:r w:rsidRPr="00357161">
        <w:t>irsnieru krīzes simptomi var būt pārmērīgs nogurums, negaidīts vājums, vemšana, reibonis vai apjukums.  Risku mazina, pakāpeniski samazinot devu vai pārtraucot ārstēšanu (skatīt 4.2. apakšpunktu).</w:t>
      </w:r>
    </w:p>
    <w:p w14:paraId="7AC7F5EC" w14:textId="77777777" w:rsidR="006317FE" w:rsidRPr="00357161" w:rsidRDefault="006317FE" w:rsidP="00855719">
      <w:pPr>
        <w:spacing w:line="240" w:lineRule="auto"/>
        <w:rPr>
          <w:b/>
          <w:u w:val="single"/>
        </w:rPr>
      </w:pPr>
    </w:p>
    <w:p w14:paraId="64324F5A" w14:textId="77777777" w:rsidR="00563F9A" w:rsidRPr="00357161" w:rsidRDefault="008D4507" w:rsidP="00855719">
      <w:pPr>
        <w:spacing w:line="240" w:lineRule="auto"/>
        <w:rPr>
          <w:noProof/>
        </w:rPr>
      </w:pPr>
      <w:r w:rsidRPr="00357161">
        <w:t xml:space="preserve">Pastiprināta stresa periodos, piemēram, akūtas infekcijas, traumatisku ievainojumu vai ķirurģiskas procedūras laikā, pacienti jānovēro, vai neparādās akūtas virsnieru mazspējas pazīmes, un regulāra ārstēšana ar </w:t>
      </w:r>
      <w:r w:rsidRPr="00357161">
        <w:rPr>
          <w:i/>
          <w:iCs/>
        </w:rPr>
        <w:t>AGAMREE</w:t>
      </w:r>
      <w:r w:rsidRPr="00357161">
        <w:t xml:space="preserve"> uz laiku jāpapildina ar sistēmisku hidrokortizonu, lai novērstu virsnieru krīzes risku. </w:t>
      </w:r>
      <w:bookmarkStart w:id="2" w:name="_Hlk132619896"/>
      <w:r w:rsidRPr="00357161">
        <w:t xml:space="preserve">Nav pieejami dati par </w:t>
      </w:r>
      <w:r w:rsidRPr="00357161">
        <w:rPr>
          <w:i/>
          <w:iCs/>
        </w:rPr>
        <w:t xml:space="preserve">AGAMREE </w:t>
      </w:r>
      <w:r w:rsidRPr="00357161">
        <w:t>devas palielināšanas ietekmi paaugstināta stresa situācijās.</w:t>
      </w:r>
    </w:p>
    <w:p w14:paraId="791B09D5" w14:textId="77777777" w:rsidR="005F05D7" w:rsidRPr="00357161" w:rsidRDefault="005F05D7" w:rsidP="00855719">
      <w:pPr>
        <w:spacing w:line="240" w:lineRule="auto"/>
        <w:rPr>
          <w:noProof/>
        </w:rPr>
      </w:pPr>
    </w:p>
    <w:p w14:paraId="1D551DED" w14:textId="77777777" w:rsidR="005F05D7" w:rsidRPr="00357161" w:rsidRDefault="008D4507" w:rsidP="00855719">
      <w:pPr>
        <w:spacing w:line="240" w:lineRule="auto"/>
        <w:rPr>
          <w:noProof/>
        </w:rPr>
      </w:pPr>
      <w:r w:rsidRPr="00357161">
        <w:t xml:space="preserve">Pacientam jāiesaka nēsāt līdzi </w:t>
      </w:r>
      <w:r w:rsidR="001922E4" w:rsidRPr="00357161">
        <w:t>p</w:t>
      </w:r>
      <w:r w:rsidRPr="00357161">
        <w:t>acienta brīdinājuma kart</w:t>
      </w:r>
      <w:r w:rsidR="00B40B9A" w:rsidRPr="00357161">
        <w:t>īt</w:t>
      </w:r>
      <w:r w:rsidRPr="00357161">
        <w:t>i, kurā sniegta svarīga droš</w:t>
      </w:r>
      <w:r w:rsidR="00B40B9A" w:rsidRPr="00357161">
        <w:t>uma</w:t>
      </w:r>
      <w:r w:rsidRPr="00357161">
        <w:t xml:space="preserve"> informācija, lai palīdzētu agrīni atpazīt un ārstēt virsnieru krīzi.</w:t>
      </w:r>
    </w:p>
    <w:bookmarkEnd w:id="2"/>
    <w:p w14:paraId="6569D627" w14:textId="77777777" w:rsidR="00972680" w:rsidRPr="00357161" w:rsidRDefault="00972680" w:rsidP="00855719">
      <w:pPr>
        <w:spacing w:line="240" w:lineRule="auto"/>
        <w:rPr>
          <w:b/>
          <w:bCs/>
          <w:u w:val="single"/>
        </w:rPr>
      </w:pPr>
    </w:p>
    <w:p w14:paraId="284973D5" w14:textId="77777777" w:rsidR="008D323D" w:rsidRPr="00357161" w:rsidRDefault="008D4507" w:rsidP="00855719">
      <w:pPr>
        <w:spacing w:line="240" w:lineRule="auto"/>
        <w:rPr>
          <w:noProof/>
        </w:rPr>
      </w:pPr>
      <w:r w:rsidRPr="00357161">
        <w:t>Pēc pēkšņas glikokortikoīdu lietošanas pārtraukšanas var rasties steroīdu "atcelšanas sindroms", kas šķietami nav saistīts ar adrenokortikāl</w:t>
      </w:r>
      <w:r w:rsidR="00B40B9A" w:rsidRPr="00357161">
        <w:t>u</w:t>
      </w:r>
      <w:r w:rsidRPr="00357161">
        <w:t xml:space="preserve"> nepietiekamību. Šis sindroms ietver tādus simptomus kā anoreksija, slikta dūša, vemšana, letarģija, galvassāpes, drudzis, locītavu sāpes, deskvamācija, mialģija un/vai </w:t>
      </w:r>
      <w:r w:rsidR="00956561" w:rsidRPr="00357161">
        <w:t>ķermeņa masas</w:t>
      </w:r>
      <w:r w:rsidRPr="00357161">
        <w:t xml:space="preserve"> zudums. Tiek uzskatīts, ka šo ietekmi drīzāk izraisa pēkšņas glikokortikoīdu koncentrācijas izmaiņas, nevis zems glikokortikoīdu līmenis.</w:t>
      </w:r>
    </w:p>
    <w:p w14:paraId="24ED67CE" w14:textId="77777777" w:rsidR="00E01A3D" w:rsidRPr="00357161" w:rsidRDefault="00E01A3D" w:rsidP="00855719">
      <w:pPr>
        <w:spacing w:line="240" w:lineRule="auto"/>
        <w:rPr>
          <w:noProof/>
        </w:rPr>
      </w:pPr>
    </w:p>
    <w:p w14:paraId="42B410DE" w14:textId="77777777" w:rsidR="008D323D" w:rsidRPr="00357161" w:rsidRDefault="008D4507" w:rsidP="0056402B">
      <w:pPr>
        <w:keepNext/>
        <w:spacing w:line="240" w:lineRule="auto"/>
        <w:rPr>
          <w:noProof/>
          <w:u w:val="single"/>
        </w:rPr>
      </w:pPr>
      <w:r w:rsidRPr="00357161">
        <w:rPr>
          <w:u w:val="single"/>
        </w:rPr>
        <w:t xml:space="preserve">Pāreja no glikokortikoīdu terapijas uz </w:t>
      </w:r>
      <w:r w:rsidRPr="00357161">
        <w:rPr>
          <w:i/>
          <w:iCs/>
          <w:u w:val="single"/>
        </w:rPr>
        <w:t>AGAMREE</w:t>
      </w:r>
    </w:p>
    <w:p w14:paraId="10F7F5FC" w14:textId="77777777" w:rsidR="008D323D" w:rsidRPr="00357161" w:rsidRDefault="008D323D" w:rsidP="0056402B">
      <w:pPr>
        <w:keepNext/>
        <w:spacing w:line="240" w:lineRule="auto"/>
        <w:rPr>
          <w:noProof/>
        </w:rPr>
      </w:pPr>
    </w:p>
    <w:p w14:paraId="13A47627" w14:textId="77777777" w:rsidR="008D323D" w:rsidRPr="00357161" w:rsidRDefault="008D4507" w:rsidP="00855719">
      <w:pPr>
        <w:spacing w:line="240" w:lineRule="auto"/>
        <w:rPr>
          <w:noProof/>
        </w:rPr>
      </w:pPr>
      <w:bookmarkStart w:id="3" w:name="_Hlk133602984"/>
      <w:r w:rsidRPr="00357161">
        <w:t>Pacienti var pāriet no perorālas glikokortikoīdu (piemēram, prednizon</w:t>
      </w:r>
      <w:r w:rsidR="00956561" w:rsidRPr="00357161">
        <w:t>a</w:t>
      </w:r>
      <w:r w:rsidRPr="00357161">
        <w:t xml:space="preserve"> vai deflazakort</w:t>
      </w:r>
      <w:r w:rsidR="00956561" w:rsidRPr="00357161">
        <w:t>a</w:t>
      </w:r>
      <w:r w:rsidRPr="00357161">
        <w:t xml:space="preserve">) terapijas uz </w:t>
      </w:r>
      <w:r w:rsidRPr="00357161">
        <w:rPr>
          <w:i/>
          <w:iCs/>
        </w:rPr>
        <w:t xml:space="preserve">AGAMREE </w:t>
      </w:r>
      <w:r w:rsidRPr="00357161">
        <w:t xml:space="preserve">bez nepieciešamības pārtraukt ārstēšanu vai iepriekš samazināt glikokortikoīdu devu. Pacientiem, kuri iepriekš </w:t>
      </w:r>
      <w:r w:rsidR="0012435F" w:rsidRPr="00357161">
        <w:t xml:space="preserve">pastāvīgi </w:t>
      </w:r>
      <w:r w:rsidRPr="00357161">
        <w:t xml:space="preserve">lietojuši glikokortikoīdus, jāpāriet uz </w:t>
      </w:r>
      <w:r w:rsidRPr="00357161">
        <w:rPr>
          <w:i/>
          <w:iCs/>
        </w:rPr>
        <w:t>AGAMREE</w:t>
      </w:r>
      <w:r w:rsidRPr="00357161">
        <w:t xml:space="preserve"> 6 mg/kg/dienā, lai samazinātu virsnieru krīzes risku.</w:t>
      </w:r>
    </w:p>
    <w:p w14:paraId="27557316" w14:textId="77777777" w:rsidR="00AC05A8" w:rsidRPr="00357161" w:rsidRDefault="00AC05A8" w:rsidP="00855719">
      <w:pPr>
        <w:spacing w:line="240" w:lineRule="auto"/>
        <w:rPr>
          <w:noProof/>
        </w:rPr>
      </w:pPr>
    </w:p>
    <w:p w14:paraId="142CE052" w14:textId="77777777" w:rsidR="000A34BF" w:rsidRPr="00357161" w:rsidRDefault="008D4507" w:rsidP="0056402B">
      <w:pPr>
        <w:keepNext/>
        <w:spacing w:line="240" w:lineRule="auto"/>
        <w:rPr>
          <w:noProof/>
          <w:u w:val="single"/>
        </w:rPr>
      </w:pPr>
      <w:r w:rsidRPr="00357161">
        <w:rPr>
          <w:u w:val="single"/>
        </w:rPr>
        <w:lastRenderedPageBreak/>
        <w:t>Ķermeņa masas palielināšanās</w:t>
      </w:r>
    </w:p>
    <w:p w14:paraId="18A66EA7" w14:textId="77777777" w:rsidR="00527698" w:rsidRPr="00357161" w:rsidRDefault="00527698" w:rsidP="0056402B">
      <w:pPr>
        <w:keepNext/>
        <w:spacing w:line="240" w:lineRule="auto"/>
        <w:rPr>
          <w:noProof/>
        </w:rPr>
      </w:pPr>
    </w:p>
    <w:p w14:paraId="43EFAD5F" w14:textId="77777777" w:rsidR="000A34BF" w:rsidRPr="00357161" w:rsidRDefault="008D4507" w:rsidP="00855719">
      <w:pPr>
        <w:spacing w:line="240" w:lineRule="auto"/>
        <w:rPr>
          <w:noProof/>
        </w:rPr>
      </w:pPr>
      <w:r w:rsidRPr="00357161">
        <w:t xml:space="preserve">Vamorolons ir saistīts ar no devas atkarīgu </w:t>
      </w:r>
      <w:r w:rsidR="00956561" w:rsidRPr="00357161">
        <w:t>ēstgribas</w:t>
      </w:r>
      <w:r w:rsidRPr="00357161">
        <w:t xml:space="preserve"> palielināšanos un ķermeņa masas pieaugumu, galvenokārt pirmajos ārstēšanas mēnešos. Pirms ārstēšanas ar </w:t>
      </w:r>
      <w:r w:rsidRPr="00357161">
        <w:rPr>
          <w:i/>
          <w:iCs/>
        </w:rPr>
        <w:t>AGAMREE</w:t>
      </w:r>
      <w:r w:rsidRPr="00357161">
        <w:t xml:space="preserve"> un tās laikā jāsniedz vecumam piemēroti uztura ieteikumi saskaņā ar vispārīgiem ieteikumiem par uztura kontroli pacientiem ar DMD.</w:t>
      </w:r>
    </w:p>
    <w:bookmarkEnd w:id="3"/>
    <w:p w14:paraId="5CDAF1E6" w14:textId="77777777" w:rsidR="008D323D" w:rsidRPr="00357161" w:rsidRDefault="008D323D" w:rsidP="00855719">
      <w:pPr>
        <w:spacing w:line="240" w:lineRule="auto"/>
        <w:rPr>
          <w:noProof/>
        </w:rPr>
      </w:pPr>
    </w:p>
    <w:p w14:paraId="567EDCF8" w14:textId="77777777" w:rsidR="008D323D" w:rsidRPr="00357161" w:rsidRDefault="008D4507" w:rsidP="0056402B">
      <w:pPr>
        <w:keepNext/>
        <w:spacing w:line="240" w:lineRule="auto"/>
        <w:rPr>
          <w:noProof/>
          <w:u w:val="single"/>
        </w:rPr>
      </w:pPr>
      <w:r w:rsidRPr="00357161">
        <w:rPr>
          <w:u w:val="single"/>
        </w:rPr>
        <w:t>Apsvērumi par lietošanu pacientiem ar izmainītu vairogdziedzera funkciju</w:t>
      </w:r>
    </w:p>
    <w:p w14:paraId="5BEFFCD2" w14:textId="77777777" w:rsidR="008D323D" w:rsidRPr="00357161" w:rsidRDefault="008D323D" w:rsidP="0056402B">
      <w:pPr>
        <w:keepNext/>
        <w:spacing w:line="240" w:lineRule="auto"/>
        <w:rPr>
          <w:noProof/>
        </w:rPr>
      </w:pPr>
    </w:p>
    <w:p w14:paraId="20C2DF41" w14:textId="77777777" w:rsidR="008D323D" w:rsidRPr="00357161" w:rsidRDefault="008D4507" w:rsidP="00855719">
      <w:pPr>
        <w:spacing w:line="240" w:lineRule="auto"/>
        <w:rPr>
          <w:noProof/>
        </w:rPr>
      </w:pPr>
      <w:bookmarkStart w:id="4" w:name="_Hlk133603895"/>
      <w:r w:rsidRPr="00357161">
        <w:t>Glikokortikoīdu metaboliskais klīrenss var būt samazināts hipotireoīdiem un palielināts hipertireoīdiem pacientiem. Nav zināms, vai vamorolonu ietekmē tādā pašā veidā, bet pacienta vairogdziedzera stāvokļa izmaiņu dēļ var būt nepieciešama devas pielāgošana.</w:t>
      </w:r>
    </w:p>
    <w:bookmarkEnd w:id="4"/>
    <w:p w14:paraId="6EFB87B8" w14:textId="77777777" w:rsidR="00AC05A8" w:rsidRPr="00357161" w:rsidRDefault="00AC05A8" w:rsidP="00855719">
      <w:pPr>
        <w:spacing w:line="240" w:lineRule="auto"/>
        <w:rPr>
          <w:noProof/>
          <w:u w:val="single"/>
        </w:rPr>
      </w:pPr>
    </w:p>
    <w:p w14:paraId="42928625" w14:textId="77777777" w:rsidR="008D323D" w:rsidRPr="00357161" w:rsidRDefault="008D4507" w:rsidP="0056402B">
      <w:pPr>
        <w:keepNext/>
        <w:spacing w:line="240" w:lineRule="auto"/>
        <w:rPr>
          <w:noProof/>
          <w:u w:val="single"/>
        </w:rPr>
      </w:pPr>
      <w:r w:rsidRPr="00357161">
        <w:rPr>
          <w:u w:val="single"/>
        </w:rPr>
        <w:t>Oftalmoloģiskā iedarbība</w:t>
      </w:r>
    </w:p>
    <w:p w14:paraId="0A310D4A" w14:textId="77777777" w:rsidR="008D323D" w:rsidRPr="00357161" w:rsidRDefault="008D323D" w:rsidP="0056402B">
      <w:pPr>
        <w:keepNext/>
        <w:spacing w:line="240" w:lineRule="auto"/>
        <w:rPr>
          <w:noProof/>
        </w:rPr>
      </w:pPr>
    </w:p>
    <w:p w14:paraId="16D78D2D" w14:textId="77777777" w:rsidR="007D0515" w:rsidRPr="00357161" w:rsidRDefault="008D4507" w:rsidP="00855719">
      <w:pPr>
        <w:spacing w:line="240" w:lineRule="auto"/>
        <w:rPr>
          <w:noProof/>
        </w:rPr>
      </w:pPr>
      <w:r w:rsidRPr="00357161">
        <w:t>Glikokortikoīdi var izraisīt aizmugurējo subkapsulāro kataraktu, glaukomu ar iespējamiem redzes nervu bojājumiem un var palielināt baktēriju, sēnīšu vai vīrusu izraisītu sekundāru acu infekciju risku.</w:t>
      </w:r>
    </w:p>
    <w:p w14:paraId="664FC126" w14:textId="77777777" w:rsidR="00376B83" w:rsidRPr="00357161" w:rsidRDefault="00376B83" w:rsidP="00855719">
      <w:pPr>
        <w:spacing w:line="240" w:lineRule="auto"/>
        <w:rPr>
          <w:noProof/>
        </w:rPr>
      </w:pPr>
    </w:p>
    <w:p w14:paraId="1CB1CBCA" w14:textId="77777777" w:rsidR="008D323D" w:rsidRPr="00357161" w:rsidRDefault="008D4507" w:rsidP="00855719">
      <w:pPr>
        <w:spacing w:line="240" w:lineRule="auto"/>
        <w:rPr>
          <w:noProof/>
        </w:rPr>
      </w:pPr>
      <w:r w:rsidRPr="00357161">
        <w:t xml:space="preserve">Risks izraisīt oftalmoloģisku iedarbību, lietojot </w:t>
      </w:r>
      <w:r w:rsidRPr="00357161">
        <w:rPr>
          <w:i/>
          <w:iCs/>
        </w:rPr>
        <w:t>AGAMREE</w:t>
      </w:r>
      <w:r w:rsidRPr="00357161">
        <w:t>, nav zināms.</w:t>
      </w:r>
    </w:p>
    <w:p w14:paraId="6BE3B6F5" w14:textId="77777777" w:rsidR="006A6840" w:rsidRPr="00357161" w:rsidRDefault="006A6840" w:rsidP="00855719">
      <w:pPr>
        <w:spacing w:line="240" w:lineRule="auto"/>
        <w:rPr>
          <w:noProof/>
        </w:rPr>
      </w:pPr>
    </w:p>
    <w:p w14:paraId="19EEC626" w14:textId="77777777" w:rsidR="000C6D8B" w:rsidRPr="00357161" w:rsidRDefault="008D4507" w:rsidP="0056402B">
      <w:pPr>
        <w:keepNext/>
        <w:spacing w:line="240" w:lineRule="auto"/>
        <w:rPr>
          <w:noProof/>
          <w:u w:val="single"/>
        </w:rPr>
      </w:pPr>
      <w:bookmarkStart w:id="5" w:name="_Hlk129779367"/>
      <w:r w:rsidRPr="00357161">
        <w:rPr>
          <w:u w:val="single"/>
        </w:rPr>
        <w:t>Palielināts infekciju risks</w:t>
      </w:r>
    </w:p>
    <w:p w14:paraId="78345E11" w14:textId="77777777" w:rsidR="000C6D8B" w:rsidRPr="00357161" w:rsidRDefault="000C6D8B" w:rsidP="0056402B">
      <w:pPr>
        <w:keepNext/>
        <w:spacing w:line="240" w:lineRule="auto"/>
        <w:rPr>
          <w:noProof/>
        </w:rPr>
      </w:pPr>
    </w:p>
    <w:bookmarkEnd w:id="5"/>
    <w:p w14:paraId="0C09B035" w14:textId="77777777" w:rsidR="00E44DAF" w:rsidRPr="00357161" w:rsidRDefault="008D4507" w:rsidP="00855719">
      <w:pPr>
        <w:spacing w:line="240" w:lineRule="auto"/>
        <w:rPr>
          <w:noProof/>
        </w:rPr>
      </w:pPr>
      <w:r w:rsidRPr="00357161">
        <w:t xml:space="preserve">Iekaisuma </w:t>
      </w:r>
      <w:r w:rsidR="00174480" w:rsidRPr="00357161">
        <w:t xml:space="preserve">atbildes </w:t>
      </w:r>
      <w:r w:rsidRPr="00357161">
        <w:t>reakcijas un imūnās funkcijas nomākšana var palielināt uzņēmību pret infekcijām un to smagumu. Var notikt latentu infekciju aktivizēšanās vai papildu infekciju saasināšanās. Klīniskā aina bieži vien ir atipiska, smagas infekcijas var būt maskētas un var sasniegt progresējošu stadiju, pirms tiek atpazītas.</w:t>
      </w:r>
    </w:p>
    <w:p w14:paraId="6AB9A8CF" w14:textId="77777777" w:rsidR="00376B83" w:rsidRPr="00357161" w:rsidRDefault="008D4507" w:rsidP="00855719">
      <w:pPr>
        <w:spacing w:line="240" w:lineRule="auto"/>
        <w:rPr>
          <w:noProof/>
        </w:rPr>
      </w:pPr>
      <w:r w:rsidRPr="00357161">
        <w:t>Šīs infekcijas var būt smagas un dažkārt letālas.</w:t>
      </w:r>
    </w:p>
    <w:p w14:paraId="6F8DF8F2" w14:textId="77777777" w:rsidR="00376B83" w:rsidRPr="00357161" w:rsidRDefault="00376B83" w:rsidP="00855719">
      <w:pPr>
        <w:spacing w:line="240" w:lineRule="auto"/>
        <w:rPr>
          <w:noProof/>
        </w:rPr>
      </w:pPr>
    </w:p>
    <w:p w14:paraId="34943D66" w14:textId="77777777" w:rsidR="007D0515" w:rsidRPr="00357161" w:rsidRDefault="008D4507" w:rsidP="00855719">
      <w:pPr>
        <w:spacing w:line="240" w:lineRule="auto"/>
        <w:rPr>
          <w:noProof/>
        </w:rPr>
      </w:pPr>
      <w:r w:rsidRPr="00357161">
        <w:t>Lai gan klīniskajos pētījumos, lietojot vamorolonu, netika novērots palielināts infekciju biežums vai smagums, ierobežota ilgtermiņa pieredze neļauj izslēgt paaugstinātu infekciju risku.</w:t>
      </w:r>
    </w:p>
    <w:p w14:paraId="360431AB" w14:textId="77777777" w:rsidR="00376B83" w:rsidRPr="00357161" w:rsidRDefault="00376B83" w:rsidP="00855719">
      <w:pPr>
        <w:spacing w:line="240" w:lineRule="auto"/>
        <w:rPr>
          <w:noProof/>
        </w:rPr>
      </w:pPr>
    </w:p>
    <w:p w14:paraId="59F24F20" w14:textId="77777777" w:rsidR="006A6840" w:rsidRPr="00357161" w:rsidRDefault="008D4507" w:rsidP="00855719">
      <w:pPr>
        <w:spacing w:line="240" w:lineRule="auto"/>
        <w:rPr>
          <w:noProof/>
        </w:rPr>
      </w:pPr>
      <w:r w:rsidRPr="00357161">
        <w:t>Infekciju attīstība ir jāuzrauga. Pacientiem ar infekcijas simptomiem, kuri saņem pastāvīgu ārstēšanu ar vamorolonu, ir jāpiemēro diagnostikas un terapeitiskās stratēģijas. Pacientiem, kuriem ir vidējas vai smagas infekcijas un kuri tiek ārstēti ar vamorolonu, jāapsver iespēja papildināt terapiju ar hidrokortizonu.</w:t>
      </w:r>
    </w:p>
    <w:p w14:paraId="3FD26EF1" w14:textId="77777777" w:rsidR="0037700D" w:rsidRPr="00357161" w:rsidRDefault="0037700D" w:rsidP="00855719">
      <w:pPr>
        <w:spacing w:line="240" w:lineRule="auto"/>
        <w:rPr>
          <w:noProof/>
        </w:rPr>
      </w:pPr>
    </w:p>
    <w:p w14:paraId="06F6F81C" w14:textId="77777777" w:rsidR="008D29B1" w:rsidRPr="00357161" w:rsidRDefault="008D4507" w:rsidP="0056402B">
      <w:pPr>
        <w:pStyle w:val="Default"/>
        <w:keepNext/>
        <w:rPr>
          <w:sz w:val="22"/>
          <w:szCs w:val="22"/>
          <w:u w:val="single"/>
        </w:rPr>
      </w:pPr>
      <w:bookmarkStart w:id="6" w:name="_Hlk129779336"/>
      <w:r w:rsidRPr="00357161">
        <w:rPr>
          <w:sz w:val="22"/>
          <w:u w:val="single"/>
        </w:rPr>
        <w:t>Cukura diabēts</w:t>
      </w:r>
    </w:p>
    <w:p w14:paraId="4B98F482" w14:textId="77777777" w:rsidR="006F1443" w:rsidRPr="00357161" w:rsidRDefault="006F1443" w:rsidP="0056402B">
      <w:pPr>
        <w:pStyle w:val="Default"/>
        <w:keepNext/>
        <w:rPr>
          <w:sz w:val="22"/>
          <w:szCs w:val="22"/>
          <w:u w:val="single"/>
        </w:rPr>
      </w:pPr>
    </w:p>
    <w:bookmarkEnd w:id="6"/>
    <w:p w14:paraId="45E8EAC1" w14:textId="77777777" w:rsidR="00376B83" w:rsidRPr="00357161" w:rsidRDefault="008D4507" w:rsidP="00855719">
      <w:pPr>
        <w:pStyle w:val="C-BodyText"/>
        <w:spacing w:before="0" w:after="0" w:line="240" w:lineRule="auto"/>
        <w:rPr>
          <w:sz w:val="22"/>
        </w:rPr>
      </w:pPr>
      <w:r w:rsidRPr="00357161">
        <w:rPr>
          <w:sz w:val="22"/>
        </w:rPr>
        <w:t>Ilgstoša ārstēšana ar kortikosteroīdiem var palielināt cukura diabēta risku.</w:t>
      </w:r>
    </w:p>
    <w:p w14:paraId="1382CB8D" w14:textId="77777777" w:rsidR="00DB0E9E" w:rsidRPr="00357161" w:rsidRDefault="00DB0E9E" w:rsidP="00855719">
      <w:pPr>
        <w:pStyle w:val="Default"/>
        <w:rPr>
          <w:color w:val="auto"/>
          <w:sz w:val="22"/>
          <w:szCs w:val="20"/>
        </w:rPr>
      </w:pPr>
    </w:p>
    <w:p w14:paraId="1BC7A71B" w14:textId="77777777" w:rsidR="00BE59ED" w:rsidRPr="00357161" w:rsidRDefault="008D4507" w:rsidP="00855719">
      <w:pPr>
        <w:pStyle w:val="C-BodyText"/>
        <w:spacing w:before="0" w:after="0" w:line="240" w:lineRule="auto"/>
        <w:rPr>
          <w:sz w:val="22"/>
        </w:rPr>
      </w:pPr>
      <w:r w:rsidRPr="00357161">
        <w:rPr>
          <w:sz w:val="22"/>
        </w:rPr>
        <w:t>Vamorolona klīniskajos pētījumos nav novērotas klīniski nozīmīgas glikozes metabolisma izmaiņas, ilgtermiņa dati ir ierobežoti. Pacientiem, kuri ilgstoši tiek ārstēti ar vamorolonu, regulāri jākontrolē cukura līmenis asinīs.</w:t>
      </w:r>
    </w:p>
    <w:p w14:paraId="55628A34" w14:textId="77777777" w:rsidR="008D29B1" w:rsidRPr="00357161" w:rsidRDefault="008D29B1" w:rsidP="00855719">
      <w:pPr>
        <w:pStyle w:val="C-BodyText"/>
        <w:spacing w:before="0" w:after="0" w:line="240" w:lineRule="auto"/>
        <w:rPr>
          <w:sz w:val="22"/>
        </w:rPr>
      </w:pPr>
    </w:p>
    <w:p w14:paraId="405CCD19" w14:textId="77777777" w:rsidR="008D323D" w:rsidRPr="00357161" w:rsidRDefault="008D4507" w:rsidP="0056402B">
      <w:pPr>
        <w:keepNext/>
        <w:spacing w:line="240" w:lineRule="auto"/>
        <w:rPr>
          <w:noProof/>
          <w:u w:val="single"/>
        </w:rPr>
      </w:pPr>
      <w:bookmarkStart w:id="7" w:name="_Hlk114572887"/>
      <w:r w:rsidRPr="00357161">
        <w:rPr>
          <w:u w:val="single"/>
        </w:rPr>
        <w:t>Vakcinācija</w:t>
      </w:r>
    </w:p>
    <w:p w14:paraId="43351A9D" w14:textId="77777777" w:rsidR="008D323D" w:rsidRPr="00357161" w:rsidRDefault="008D323D" w:rsidP="0056402B">
      <w:pPr>
        <w:keepNext/>
        <w:spacing w:line="240" w:lineRule="auto"/>
        <w:rPr>
          <w:noProof/>
        </w:rPr>
      </w:pPr>
    </w:p>
    <w:p w14:paraId="674ACD67" w14:textId="77777777" w:rsidR="008D323D" w:rsidRPr="00357161" w:rsidRDefault="008D4507" w:rsidP="00855719">
      <w:pPr>
        <w:spacing w:line="240" w:lineRule="auto"/>
        <w:rPr>
          <w:noProof/>
        </w:rPr>
      </w:pPr>
      <w:r w:rsidRPr="00357161">
        <w:t>Pacientiem, kuri tiek ārstēti ar glikokortikoīdiem, atbildes reakcija uz dzīvām vai dzīvām novājinātām vakcīnām var mainīties.</w:t>
      </w:r>
    </w:p>
    <w:p w14:paraId="3BB6D67D" w14:textId="77777777" w:rsidR="008D323D" w:rsidRPr="00357161" w:rsidRDefault="008D4507" w:rsidP="00855719">
      <w:pPr>
        <w:spacing w:line="240" w:lineRule="auto"/>
        <w:rPr>
          <w:noProof/>
        </w:rPr>
      </w:pPr>
      <w:r w:rsidRPr="00357161">
        <w:t xml:space="preserve">Risks, lietojot </w:t>
      </w:r>
      <w:r w:rsidRPr="00357161">
        <w:rPr>
          <w:i/>
          <w:iCs/>
        </w:rPr>
        <w:t>AGAMREE</w:t>
      </w:r>
      <w:r w:rsidRPr="00357161">
        <w:t>, nav zināms.</w:t>
      </w:r>
    </w:p>
    <w:p w14:paraId="704F4CBA" w14:textId="77777777" w:rsidR="00376B83" w:rsidRPr="00357161" w:rsidRDefault="00376B83" w:rsidP="00855719">
      <w:pPr>
        <w:spacing w:line="240" w:lineRule="auto"/>
        <w:rPr>
          <w:noProof/>
          <w:szCs w:val="22"/>
        </w:rPr>
      </w:pPr>
    </w:p>
    <w:p w14:paraId="2D3F7B2D" w14:textId="77777777" w:rsidR="008D323D" w:rsidRPr="00357161" w:rsidRDefault="008D4507" w:rsidP="00855719">
      <w:pPr>
        <w:spacing w:line="240" w:lineRule="auto"/>
      </w:pPr>
      <w:r w:rsidRPr="00357161">
        <w:t xml:space="preserve">Dzīvas novājinātas vai dzīvas vakcīnas jāievada vismaz 6 nedēļas pirms uzsākt ārstēšanu ar </w:t>
      </w:r>
      <w:r w:rsidRPr="00357161">
        <w:rPr>
          <w:i/>
          <w:iCs/>
        </w:rPr>
        <w:t>AGAMREE</w:t>
      </w:r>
      <w:r w:rsidRPr="00357161">
        <w:t>.</w:t>
      </w:r>
    </w:p>
    <w:p w14:paraId="77652DB5" w14:textId="77777777" w:rsidR="00376B83" w:rsidRPr="00357161" w:rsidRDefault="00376B83" w:rsidP="00855719">
      <w:pPr>
        <w:spacing w:line="240" w:lineRule="auto"/>
      </w:pPr>
    </w:p>
    <w:p w14:paraId="7F977A14" w14:textId="77777777" w:rsidR="00780E72" w:rsidRPr="00357161" w:rsidRDefault="008D4507" w:rsidP="00855719">
      <w:pPr>
        <w:spacing w:line="240" w:lineRule="auto"/>
      </w:pPr>
      <w:bookmarkStart w:id="8" w:name="_Hlk132186432"/>
      <w:bookmarkEnd w:id="7"/>
      <w:r w:rsidRPr="00357161">
        <w:t xml:space="preserve">Pacientiem, kuriem </w:t>
      </w:r>
      <w:r w:rsidR="00EC72F1" w:rsidRPr="00357161">
        <w:t xml:space="preserve">anamnēzē </w:t>
      </w:r>
      <w:r w:rsidRPr="00357161">
        <w:t xml:space="preserve">nav bijušas vējbakas vai kuri nav vakcinēti, pirms uzsākt ārstēšanu ar </w:t>
      </w:r>
      <w:r w:rsidRPr="00357161">
        <w:rPr>
          <w:i/>
          <w:iCs/>
        </w:rPr>
        <w:t>AGAMREE</w:t>
      </w:r>
      <w:r w:rsidRPr="00357161">
        <w:t xml:space="preserve"> jā</w:t>
      </w:r>
      <w:r w:rsidR="0077343C" w:rsidRPr="00357161">
        <w:t>uz</w:t>
      </w:r>
      <w:r w:rsidR="00AA55CD" w:rsidRPr="00357161">
        <w:t>sāk vakcinācija</w:t>
      </w:r>
      <w:r w:rsidRPr="00357161">
        <w:t xml:space="preserve"> pret </w:t>
      </w:r>
      <w:r w:rsidRPr="00357161">
        <w:rPr>
          <w:i/>
          <w:iCs/>
        </w:rPr>
        <w:t>varicella zoster</w:t>
      </w:r>
      <w:r w:rsidRPr="00357161">
        <w:t xml:space="preserve"> vīrusu.</w:t>
      </w:r>
    </w:p>
    <w:bookmarkEnd w:id="8"/>
    <w:p w14:paraId="71333EE2" w14:textId="77777777" w:rsidR="00AC05A8" w:rsidRPr="00357161" w:rsidRDefault="00AC05A8" w:rsidP="00855719">
      <w:pPr>
        <w:spacing w:line="240" w:lineRule="auto"/>
        <w:rPr>
          <w:noProof/>
          <w:u w:val="single"/>
        </w:rPr>
      </w:pPr>
    </w:p>
    <w:p w14:paraId="56005A6A" w14:textId="77777777" w:rsidR="008D323D" w:rsidRPr="00357161" w:rsidRDefault="008D4507" w:rsidP="0056402B">
      <w:pPr>
        <w:keepNext/>
        <w:spacing w:line="240" w:lineRule="auto"/>
        <w:rPr>
          <w:noProof/>
          <w:u w:val="single"/>
        </w:rPr>
      </w:pPr>
      <w:r w:rsidRPr="00357161">
        <w:rPr>
          <w:u w:val="single"/>
        </w:rPr>
        <w:lastRenderedPageBreak/>
        <w:t xml:space="preserve">Trombembolijas </w:t>
      </w:r>
      <w:r w:rsidR="0077343C" w:rsidRPr="00357161">
        <w:rPr>
          <w:u w:val="single"/>
        </w:rPr>
        <w:t>notikumi</w:t>
      </w:r>
    </w:p>
    <w:p w14:paraId="66996727" w14:textId="77777777" w:rsidR="008D323D" w:rsidRPr="00357161" w:rsidRDefault="008D323D" w:rsidP="0056402B">
      <w:pPr>
        <w:keepNext/>
        <w:spacing w:line="240" w:lineRule="auto"/>
        <w:rPr>
          <w:noProof/>
        </w:rPr>
      </w:pPr>
    </w:p>
    <w:p w14:paraId="26172A6C" w14:textId="77777777" w:rsidR="008D323D" w:rsidRPr="00357161" w:rsidRDefault="008D4507" w:rsidP="00855719">
      <w:pPr>
        <w:spacing w:line="240" w:lineRule="auto"/>
        <w:rPr>
          <w:noProof/>
        </w:rPr>
      </w:pPr>
      <w:r w:rsidRPr="00357161">
        <w:t>Novērojum</w:t>
      </w:r>
      <w:r w:rsidR="0077343C" w:rsidRPr="00357161">
        <w:t>u</w:t>
      </w:r>
      <w:r w:rsidRPr="00357161">
        <w:t xml:space="preserve"> </w:t>
      </w:r>
      <w:r w:rsidR="0077343C" w:rsidRPr="00357161">
        <w:t xml:space="preserve">pētījumos </w:t>
      </w:r>
      <w:r w:rsidRPr="00357161">
        <w:t>ar glikokortikoīdiem novērots palielināts trombembolijas (tostarp venozas trombembolijas) risks, īpaši, ja tiek lietotas lielākas kumulatīvās glikokortikoīdu devas.</w:t>
      </w:r>
    </w:p>
    <w:p w14:paraId="61C3303F" w14:textId="77777777" w:rsidR="00376B83" w:rsidRPr="00357161" w:rsidRDefault="00376B83" w:rsidP="00855719">
      <w:pPr>
        <w:spacing w:line="240" w:lineRule="auto"/>
        <w:rPr>
          <w:noProof/>
        </w:rPr>
      </w:pPr>
    </w:p>
    <w:p w14:paraId="181ED7E0" w14:textId="77777777" w:rsidR="008D323D" w:rsidRPr="00357161" w:rsidRDefault="008D4507" w:rsidP="00855719">
      <w:pPr>
        <w:spacing w:line="240" w:lineRule="auto"/>
        <w:rPr>
          <w:noProof/>
        </w:rPr>
      </w:pPr>
      <w:r w:rsidRPr="00357161">
        <w:t xml:space="preserve">Risks, lietojot </w:t>
      </w:r>
      <w:r w:rsidRPr="00357161">
        <w:rPr>
          <w:i/>
          <w:iCs/>
        </w:rPr>
        <w:t>AGAMREE,</w:t>
      </w:r>
      <w:r w:rsidRPr="00357161">
        <w:t xml:space="preserve"> nav zināms. </w:t>
      </w:r>
      <w:r w:rsidRPr="00357161">
        <w:rPr>
          <w:i/>
          <w:iCs/>
        </w:rPr>
        <w:t>AGAMREE</w:t>
      </w:r>
      <w:r w:rsidRPr="00357161">
        <w:t xml:space="preserve"> piesardzīgi jālieto pacientiem, kuriem ir vai varētu būt nosliece uz trombemboliskiem traucējumiem.</w:t>
      </w:r>
    </w:p>
    <w:p w14:paraId="724C70EF" w14:textId="77777777" w:rsidR="00AC05A8" w:rsidRPr="00357161" w:rsidRDefault="00AC05A8" w:rsidP="00855719">
      <w:pPr>
        <w:spacing w:line="240" w:lineRule="auto"/>
        <w:rPr>
          <w:noProof/>
        </w:rPr>
      </w:pPr>
    </w:p>
    <w:p w14:paraId="79956261" w14:textId="77777777" w:rsidR="008D323D" w:rsidRPr="00357161" w:rsidRDefault="008D4507" w:rsidP="0056402B">
      <w:pPr>
        <w:keepNext/>
        <w:spacing w:line="240" w:lineRule="auto"/>
        <w:rPr>
          <w:noProof/>
          <w:u w:val="single"/>
        </w:rPr>
      </w:pPr>
      <w:r w:rsidRPr="00357161">
        <w:rPr>
          <w:u w:val="single"/>
        </w:rPr>
        <w:t>Anafilakse</w:t>
      </w:r>
    </w:p>
    <w:p w14:paraId="72EC1042" w14:textId="77777777" w:rsidR="008D323D" w:rsidRPr="00357161" w:rsidRDefault="008D323D" w:rsidP="0056402B">
      <w:pPr>
        <w:keepNext/>
        <w:spacing w:line="240" w:lineRule="auto"/>
        <w:rPr>
          <w:noProof/>
        </w:rPr>
      </w:pPr>
    </w:p>
    <w:p w14:paraId="653898E7" w14:textId="77777777" w:rsidR="008D323D" w:rsidRPr="00357161" w:rsidRDefault="008D4507" w:rsidP="00855719">
      <w:pPr>
        <w:spacing w:line="240" w:lineRule="auto"/>
        <w:rPr>
          <w:noProof/>
        </w:rPr>
      </w:pPr>
      <w:r w:rsidRPr="00357161">
        <w:t>Ret</w:t>
      </w:r>
      <w:r w:rsidR="004D4AB2" w:rsidRPr="00357161">
        <w:t>i</w:t>
      </w:r>
      <w:r w:rsidRPr="00357161">
        <w:t xml:space="preserve"> </w:t>
      </w:r>
      <w:r w:rsidR="004D4AB2" w:rsidRPr="00357161">
        <w:t xml:space="preserve">anafilakses </w:t>
      </w:r>
      <w:r w:rsidRPr="00357161">
        <w:t>gadījum</w:t>
      </w:r>
      <w:r w:rsidR="004D4AB2" w:rsidRPr="00357161">
        <w:t>i</w:t>
      </w:r>
      <w:r w:rsidRPr="00357161">
        <w:t xml:space="preserve"> </w:t>
      </w:r>
      <w:r w:rsidR="004D4AB2" w:rsidRPr="00357161">
        <w:t xml:space="preserve">ir </w:t>
      </w:r>
      <w:r w:rsidR="0045187F" w:rsidRPr="00357161">
        <w:t xml:space="preserve">novēroti </w:t>
      </w:r>
      <w:r w:rsidRPr="00357161">
        <w:t>pacientiem, k</w:t>
      </w:r>
      <w:r w:rsidR="004D4AB2" w:rsidRPr="00357161">
        <w:t>uri</w:t>
      </w:r>
      <w:r w:rsidRPr="00357161">
        <w:t xml:space="preserve"> saņ</w:t>
      </w:r>
      <w:r w:rsidR="0045187F" w:rsidRPr="00357161">
        <w:t>ē</w:t>
      </w:r>
      <w:r w:rsidRPr="00357161">
        <w:t>m</w:t>
      </w:r>
      <w:r w:rsidR="0045187F" w:rsidRPr="00357161">
        <w:t>a</w:t>
      </w:r>
      <w:r w:rsidRPr="00357161">
        <w:t xml:space="preserve"> glikokortikoīdu terapiju.</w:t>
      </w:r>
    </w:p>
    <w:p w14:paraId="474EC988" w14:textId="77777777" w:rsidR="00376B83" w:rsidRPr="00357161" w:rsidRDefault="00376B83" w:rsidP="00855719">
      <w:pPr>
        <w:spacing w:line="240" w:lineRule="auto"/>
        <w:rPr>
          <w:noProof/>
        </w:rPr>
      </w:pPr>
    </w:p>
    <w:p w14:paraId="34964AA9" w14:textId="77777777" w:rsidR="008D323D" w:rsidRPr="00357161" w:rsidRDefault="008D4507" w:rsidP="00855719">
      <w:pPr>
        <w:spacing w:line="240" w:lineRule="auto"/>
        <w:rPr>
          <w:noProof/>
        </w:rPr>
      </w:pPr>
      <w:r w:rsidRPr="00357161">
        <w:t>Vamorolonam ir strukturāla līdzība ar glikokortikoīdiem, un, ārstējot pacientus ar zināmu paaugstinātu jutību pret glikokortikoīdiem, t</w:t>
      </w:r>
      <w:r w:rsidR="0045187F" w:rsidRPr="00357161">
        <w:t>a</w:t>
      </w:r>
      <w:r w:rsidRPr="00357161">
        <w:t>s jālieto piesardzīgi..</w:t>
      </w:r>
    </w:p>
    <w:p w14:paraId="04BB1096" w14:textId="77777777" w:rsidR="008D323D" w:rsidRPr="00357161" w:rsidRDefault="008D323D" w:rsidP="00855719">
      <w:pPr>
        <w:spacing w:line="240" w:lineRule="auto"/>
        <w:rPr>
          <w:noProof/>
        </w:rPr>
      </w:pPr>
    </w:p>
    <w:p w14:paraId="17780025" w14:textId="77777777" w:rsidR="008D323D" w:rsidRPr="00357161" w:rsidRDefault="008D4507" w:rsidP="0056402B">
      <w:pPr>
        <w:keepNext/>
        <w:spacing w:line="240" w:lineRule="auto"/>
        <w:rPr>
          <w:bCs/>
          <w:szCs w:val="22"/>
          <w:u w:val="single"/>
        </w:rPr>
      </w:pPr>
      <w:r w:rsidRPr="00357161">
        <w:rPr>
          <w:u w:val="single"/>
        </w:rPr>
        <w:t>Aknu darbības traucējumi</w:t>
      </w:r>
    </w:p>
    <w:p w14:paraId="71AA4103" w14:textId="77777777" w:rsidR="008D323D" w:rsidRPr="00357161" w:rsidRDefault="008D323D" w:rsidP="0056402B">
      <w:pPr>
        <w:keepNext/>
        <w:spacing w:line="240" w:lineRule="auto"/>
        <w:rPr>
          <w:noProof/>
        </w:rPr>
      </w:pPr>
    </w:p>
    <w:p w14:paraId="2B8D0B6C" w14:textId="77777777" w:rsidR="00C77EE8" w:rsidRPr="00357161" w:rsidRDefault="008D4507" w:rsidP="00855719">
      <w:pPr>
        <w:spacing w:line="240" w:lineRule="auto"/>
        <w:rPr>
          <w:rStyle w:val="normaltextrun"/>
          <w:color w:val="000000" w:themeColor="text1"/>
        </w:rPr>
      </w:pPr>
      <w:r w:rsidRPr="00357161">
        <w:rPr>
          <w:rStyle w:val="normaltextrun"/>
          <w:color w:val="000000" w:themeColor="text1"/>
        </w:rPr>
        <w:t>Vamorolons nav pētīts pacientiem ar smagiem aknu bojājumiem (C klase pēc Čailda-Pjū klasifikācijas), un šiem pacientiem to nedrīkst lietot (skatīt 4.3</w:t>
      </w:r>
      <w:r w:rsidR="00266820" w:rsidRPr="00357161">
        <w:rPr>
          <w:rStyle w:val="normaltextrun"/>
          <w:color w:val="000000" w:themeColor="text1"/>
        </w:rPr>
        <w:t>.</w:t>
      </w:r>
      <w:r w:rsidRPr="00357161">
        <w:rPr>
          <w:rStyle w:val="normaltextrun"/>
          <w:color w:val="000000" w:themeColor="text1"/>
        </w:rPr>
        <w:t xml:space="preserve"> apakšpunktu).</w:t>
      </w:r>
    </w:p>
    <w:p w14:paraId="5CFC0779" w14:textId="77777777" w:rsidR="74E8AA19" w:rsidRPr="00357161" w:rsidRDefault="74E8AA19" w:rsidP="00855719">
      <w:pPr>
        <w:spacing w:line="240" w:lineRule="auto"/>
        <w:rPr>
          <w:rStyle w:val="normaltextrun"/>
          <w:color w:val="000000" w:themeColor="text1"/>
        </w:rPr>
      </w:pPr>
    </w:p>
    <w:p w14:paraId="4BB7939C" w14:textId="77777777" w:rsidR="088403FF" w:rsidRPr="00357161" w:rsidRDefault="008D4507" w:rsidP="0056402B">
      <w:pPr>
        <w:keepNext/>
        <w:spacing w:line="240" w:lineRule="auto"/>
        <w:rPr>
          <w:u w:val="single"/>
        </w:rPr>
      </w:pPr>
      <w:r w:rsidRPr="00357161">
        <w:rPr>
          <w:u w:val="single"/>
        </w:rPr>
        <w:t>Vienlaicīga lietošana ar citām zālēm</w:t>
      </w:r>
    </w:p>
    <w:p w14:paraId="5CA69BAA" w14:textId="77777777" w:rsidR="007C1D0A" w:rsidRPr="00357161" w:rsidRDefault="007C1D0A" w:rsidP="0056402B">
      <w:pPr>
        <w:keepNext/>
        <w:spacing w:line="240" w:lineRule="auto"/>
        <w:rPr>
          <w:i/>
          <w:iCs/>
        </w:rPr>
      </w:pPr>
    </w:p>
    <w:p w14:paraId="7EAEBA58" w14:textId="77777777" w:rsidR="44DEC7F0" w:rsidRPr="00357161" w:rsidRDefault="008D4507" w:rsidP="0056402B">
      <w:pPr>
        <w:keepNext/>
        <w:spacing w:line="240" w:lineRule="auto"/>
        <w:rPr>
          <w:i/>
          <w:iCs/>
        </w:rPr>
      </w:pPr>
      <w:r w:rsidRPr="00357161">
        <w:rPr>
          <w:i/>
        </w:rPr>
        <w:t>UGT substrāti</w:t>
      </w:r>
    </w:p>
    <w:p w14:paraId="102FD043" w14:textId="77777777" w:rsidR="00563F9A" w:rsidRPr="00357161" w:rsidRDefault="008D4507" w:rsidP="00855719">
      <w:pPr>
        <w:spacing w:line="240" w:lineRule="auto"/>
      </w:pPr>
      <w:r w:rsidRPr="00357161">
        <w:t xml:space="preserve">Zāļu mijiedarbības potenciāls, </w:t>
      </w:r>
      <w:r w:rsidR="00754F74" w:rsidRPr="00357161">
        <w:t>kas saistīts ar</w:t>
      </w:r>
      <w:r w:rsidRPr="00357161">
        <w:t xml:space="preserve"> </w:t>
      </w:r>
      <w:r w:rsidR="00322CFF" w:rsidRPr="00357161">
        <w:t>UGT</w:t>
      </w:r>
      <w:r w:rsidRPr="00357161">
        <w:t>,</w:t>
      </w:r>
      <w:r w:rsidR="00322CFF" w:rsidRPr="00357161">
        <w:t xml:space="preserve"> nav pilnībā novērtēt</w:t>
      </w:r>
      <w:r w:rsidRPr="00357161">
        <w:t>s</w:t>
      </w:r>
      <w:r w:rsidR="00322CFF" w:rsidRPr="00357161">
        <w:t xml:space="preserve">, tāpēc jāizvairās lietot visus UGT inhibitorus </w:t>
      </w:r>
      <w:r w:rsidR="00754F74" w:rsidRPr="00357161">
        <w:t>kā vienlaicīgi lietotas</w:t>
      </w:r>
      <w:r w:rsidR="00322CFF" w:rsidRPr="00357161">
        <w:t xml:space="preserve"> zāl</w:t>
      </w:r>
      <w:r w:rsidRPr="00357161">
        <w:t>es</w:t>
      </w:r>
      <w:r w:rsidR="00322CFF" w:rsidRPr="00357161">
        <w:t xml:space="preserve"> un, ja tas ir medicīniski nepieciešams, tie jālieto piesardzīgi.</w:t>
      </w:r>
    </w:p>
    <w:p w14:paraId="15554B6C" w14:textId="77777777" w:rsidR="00AC05A8" w:rsidRPr="00357161" w:rsidRDefault="00AC05A8" w:rsidP="00855719">
      <w:pPr>
        <w:pStyle w:val="Default"/>
        <w:rPr>
          <w:sz w:val="22"/>
          <w:szCs w:val="22"/>
          <w:u w:val="single"/>
        </w:rPr>
      </w:pPr>
    </w:p>
    <w:p w14:paraId="043B20BD" w14:textId="77777777" w:rsidR="00B27740" w:rsidRPr="00357161" w:rsidRDefault="008D4507" w:rsidP="0056402B">
      <w:pPr>
        <w:keepNext/>
        <w:rPr>
          <w:u w:val="single"/>
        </w:rPr>
      </w:pPr>
      <w:r w:rsidRPr="00357161">
        <w:rPr>
          <w:u w:val="single"/>
        </w:rPr>
        <w:t>Palīgvielas</w:t>
      </w:r>
    </w:p>
    <w:p w14:paraId="6B63B678" w14:textId="77777777" w:rsidR="00B27740" w:rsidRPr="00357161" w:rsidRDefault="00B27740" w:rsidP="0056402B">
      <w:pPr>
        <w:keepNext/>
      </w:pPr>
    </w:p>
    <w:p w14:paraId="6B5C0231" w14:textId="77777777" w:rsidR="00B27740" w:rsidRPr="00357161" w:rsidRDefault="008D4507" w:rsidP="0056402B">
      <w:pPr>
        <w:keepNext/>
        <w:rPr>
          <w:i/>
          <w:iCs/>
        </w:rPr>
      </w:pPr>
      <w:r w:rsidRPr="00357161">
        <w:rPr>
          <w:i/>
        </w:rPr>
        <w:t>Nātrija benzoāts</w:t>
      </w:r>
    </w:p>
    <w:p w14:paraId="43CD0185" w14:textId="77777777" w:rsidR="00B27740" w:rsidRPr="00357161" w:rsidRDefault="008D4507" w:rsidP="00855719">
      <w:r w:rsidRPr="00357161">
        <w:t xml:space="preserve">Šīs zāles satur 1 mg nātrija benzoāta katrā 1 ml, kas </w:t>
      </w:r>
      <w:r w:rsidR="00754F74" w:rsidRPr="00357161">
        <w:t>ir līdzvērtīgi</w:t>
      </w:r>
      <w:r w:rsidRPr="00357161">
        <w:t xml:space="preserve"> 100 mg/100 ml.</w:t>
      </w:r>
    </w:p>
    <w:p w14:paraId="2AC01E90" w14:textId="77777777" w:rsidR="0024328D" w:rsidRPr="00357161" w:rsidRDefault="0024328D" w:rsidP="00855719">
      <w:pPr>
        <w:pStyle w:val="Default"/>
        <w:rPr>
          <w:sz w:val="22"/>
          <w:szCs w:val="22"/>
        </w:rPr>
      </w:pPr>
    </w:p>
    <w:p w14:paraId="27614C96" w14:textId="77777777" w:rsidR="006C7977" w:rsidRPr="00357161" w:rsidRDefault="008D4507" w:rsidP="0056402B">
      <w:pPr>
        <w:pStyle w:val="Default"/>
        <w:keepNext/>
        <w:spacing w:line="259" w:lineRule="auto"/>
        <w:rPr>
          <w:i/>
          <w:iCs/>
          <w:sz w:val="22"/>
          <w:szCs w:val="22"/>
        </w:rPr>
      </w:pPr>
      <w:r w:rsidRPr="00357161">
        <w:rPr>
          <w:i/>
          <w:sz w:val="22"/>
        </w:rPr>
        <w:t>Nātrijs</w:t>
      </w:r>
    </w:p>
    <w:p w14:paraId="5AC3DAE7" w14:textId="77777777" w:rsidR="4893E003" w:rsidRPr="00357161" w:rsidRDefault="008D4507" w:rsidP="00855719">
      <w:pPr>
        <w:pStyle w:val="Default"/>
        <w:spacing w:line="259" w:lineRule="auto"/>
        <w:rPr>
          <w:sz w:val="22"/>
          <w:szCs w:val="22"/>
        </w:rPr>
      </w:pPr>
      <w:r w:rsidRPr="00357161">
        <w:rPr>
          <w:sz w:val="22"/>
        </w:rPr>
        <w:t xml:space="preserve">Šīs zāles satur mazāk </w:t>
      </w:r>
      <w:r w:rsidR="003C5A63" w:rsidRPr="00357161">
        <w:rPr>
          <w:sz w:val="22"/>
        </w:rPr>
        <w:t>par</w:t>
      </w:r>
      <w:r w:rsidRPr="00357161">
        <w:rPr>
          <w:sz w:val="22"/>
        </w:rPr>
        <w:t xml:space="preserve"> 1 mmol nātrija (23 mg)  7,5 ml,</w:t>
      </w:r>
      <w:r w:rsidR="003C5A63" w:rsidRPr="00357161">
        <w:rPr>
          <w:sz w:val="22"/>
        </w:rPr>
        <w:t>-</w:t>
      </w:r>
      <w:r w:rsidRPr="00357161">
        <w:rPr>
          <w:sz w:val="22"/>
        </w:rPr>
        <w:t xml:space="preserve"> būtībā </w:t>
      </w:r>
      <w:r w:rsidR="003C5A63" w:rsidRPr="00357161">
        <w:rPr>
          <w:sz w:val="22"/>
        </w:rPr>
        <w:t xml:space="preserve">tās ir </w:t>
      </w:r>
      <w:r w:rsidRPr="00357161">
        <w:rPr>
          <w:sz w:val="22"/>
        </w:rPr>
        <w:t>“ nātrij</w:t>
      </w:r>
      <w:r w:rsidR="003C5A63" w:rsidRPr="00357161">
        <w:rPr>
          <w:sz w:val="22"/>
        </w:rPr>
        <w:t>u nesaturošas</w:t>
      </w:r>
      <w:r w:rsidRPr="00357161">
        <w:rPr>
          <w:sz w:val="22"/>
        </w:rPr>
        <w:t>”.</w:t>
      </w:r>
    </w:p>
    <w:p w14:paraId="26B1A38A" w14:textId="77777777" w:rsidR="006317FE" w:rsidRPr="00357161" w:rsidRDefault="006317FE" w:rsidP="00855719">
      <w:pPr>
        <w:spacing w:line="240" w:lineRule="auto"/>
        <w:ind w:left="567" w:hanging="567"/>
        <w:outlineLvl w:val="0"/>
        <w:rPr>
          <w:b/>
        </w:rPr>
      </w:pPr>
    </w:p>
    <w:p w14:paraId="07DBB3E3" w14:textId="77777777" w:rsidR="00812D16" w:rsidRPr="00357161" w:rsidRDefault="008D4507" w:rsidP="0056402B">
      <w:pPr>
        <w:keepNext/>
        <w:spacing w:line="240" w:lineRule="auto"/>
        <w:ind w:left="567" w:hanging="567"/>
        <w:outlineLvl w:val="0"/>
      </w:pPr>
      <w:r w:rsidRPr="00357161">
        <w:rPr>
          <w:rStyle w:val="DNEx2"/>
        </w:rPr>
        <w:t>4.5</w:t>
      </w:r>
      <w:r w:rsidR="00B925C6" w:rsidRPr="00357161">
        <w:rPr>
          <w:rStyle w:val="DNEx2"/>
        </w:rPr>
        <w:t>.</w:t>
      </w:r>
      <w:r w:rsidRPr="00357161">
        <w:rPr>
          <w:rStyle w:val="DNEx2"/>
        </w:rPr>
        <w:tab/>
      </w:r>
      <w:r w:rsidRPr="00357161">
        <w:rPr>
          <w:b/>
        </w:rPr>
        <w:t>Mijiedarbība ar citām zālēm un citi mijiedarbības veidi</w:t>
      </w:r>
    </w:p>
    <w:p w14:paraId="1290BB46" w14:textId="77777777" w:rsidR="00812D16" w:rsidRPr="00357161" w:rsidRDefault="00812D16" w:rsidP="0056402B">
      <w:pPr>
        <w:keepNext/>
        <w:spacing w:line="240" w:lineRule="auto"/>
        <w:rPr>
          <w:noProof/>
        </w:rPr>
      </w:pPr>
    </w:p>
    <w:p w14:paraId="556D1B8F" w14:textId="77777777" w:rsidR="00C336EF" w:rsidRPr="00357161" w:rsidRDefault="008D4507" w:rsidP="0056402B">
      <w:pPr>
        <w:keepNext/>
        <w:spacing w:line="240" w:lineRule="auto"/>
        <w:rPr>
          <w:szCs w:val="22"/>
          <w:u w:val="single"/>
        </w:rPr>
      </w:pPr>
      <w:bookmarkStart w:id="9" w:name="_Hlk133589472"/>
      <w:r w:rsidRPr="00357161">
        <w:rPr>
          <w:u w:val="single"/>
        </w:rPr>
        <w:t>Farmakodinamiskā mijiedarbība</w:t>
      </w:r>
    </w:p>
    <w:p w14:paraId="55C72074" w14:textId="77777777" w:rsidR="00C336EF" w:rsidRPr="00357161" w:rsidRDefault="00C336EF" w:rsidP="0056402B">
      <w:pPr>
        <w:keepNext/>
        <w:spacing w:line="240" w:lineRule="auto"/>
        <w:rPr>
          <w:noProof/>
          <w:u w:val="single"/>
        </w:rPr>
      </w:pPr>
    </w:p>
    <w:p w14:paraId="5334E45F" w14:textId="77777777" w:rsidR="007919A6" w:rsidRPr="00357161" w:rsidRDefault="008D4507" w:rsidP="00855719">
      <w:pPr>
        <w:spacing w:line="240" w:lineRule="auto"/>
      </w:pPr>
      <w:r w:rsidRPr="00357161">
        <w:t>Vamorolons darbojas kā mineralokortikoīd</w:t>
      </w:r>
      <w:r w:rsidR="00164FF5" w:rsidRPr="00357161">
        <w:t>u</w:t>
      </w:r>
      <w:r w:rsidRPr="00357161">
        <w:t xml:space="preserve"> receptor</w:t>
      </w:r>
      <w:r w:rsidR="00164FF5" w:rsidRPr="00357161">
        <w:t>u antagonists</w:t>
      </w:r>
      <w:r w:rsidRPr="00357161">
        <w:t>. Vamorolona lietošana kombinācijā ar mineralokortikoīdu receptoru antagonistu var palielināt hiperkaliēmijas risku. Pacientiem, kuri lietoja vamorolonu vienu pašu vai kombinācijā ar eplerenonu vai spironolaktonu, hiperkaliēmijas gadījumi netika novēroti. Ieteicams kontrolēt kālija līmeni vienu mēnesi pēc vamorolona un mineralokortikoīdu receptoru antagonista kombinācijas lietošanas sākuma. Hiperkaliēmijas gadījumā jāapsver mineralokortikoīdu receptoru antagonista devas samazināšana.</w:t>
      </w:r>
    </w:p>
    <w:p w14:paraId="2F29EF5F" w14:textId="77777777" w:rsidR="006B6657" w:rsidRPr="00357161" w:rsidRDefault="006B6657" w:rsidP="00855719">
      <w:pPr>
        <w:spacing w:line="240" w:lineRule="auto"/>
        <w:rPr>
          <w:noProof/>
          <w:u w:val="single"/>
        </w:rPr>
      </w:pPr>
    </w:p>
    <w:p w14:paraId="76D0E7B3" w14:textId="77777777" w:rsidR="006B6657" w:rsidRPr="00357161" w:rsidRDefault="008D4507" w:rsidP="0056402B">
      <w:pPr>
        <w:keepNext/>
        <w:spacing w:line="240" w:lineRule="auto"/>
        <w:rPr>
          <w:noProof/>
          <w:u w:val="single"/>
        </w:rPr>
      </w:pPr>
      <w:r w:rsidRPr="00357161">
        <w:rPr>
          <w:u w:val="single"/>
        </w:rPr>
        <w:t>Farmakokinētiskā mijiedarbība</w:t>
      </w:r>
    </w:p>
    <w:p w14:paraId="4755B636" w14:textId="77777777" w:rsidR="006B6657" w:rsidRPr="00357161" w:rsidRDefault="006B6657" w:rsidP="0056402B">
      <w:pPr>
        <w:keepNext/>
        <w:spacing w:line="240" w:lineRule="auto"/>
        <w:rPr>
          <w:noProof/>
          <w:u w:val="single"/>
        </w:rPr>
      </w:pPr>
    </w:p>
    <w:p w14:paraId="3E3C1CF2" w14:textId="77777777" w:rsidR="007919A6" w:rsidRPr="00357161" w:rsidRDefault="008D4507" w:rsidP="0056402B">
      <w:pPr>
        <w:keepNext/>
        <w:spacing w:line="240" w:lineRule="auto"/>
        <w:rPr>
          <w:i/>
          <w:noProof/>
        </w:rPr>
      </w:pPr>
      <w:r w:rsidRPr="00357161">
        <w:rPr>
          <w:i/>
        </w:rPr>
        <w:t>Citu zāļu ietekme uz vamorolonu</w:t>
      </w:r>
    </w:p>
    <w:p w14:paraId="232F35E6" w14:textId="77777777" w:rsidR="006B6657" w:rsidRPr="00357161" w:rsidRDefault="008D4507" w:rsidP="00855719">
      <w:pPr>
        <w:spacing w:line="240" w:lineRule="auto"/>
        <w:rPr>
          <w:noProof/>
        </w:rPr>
      </w:pPr>
      <w:r w:rsidRPr="00357161">
        <w:t xml:space="preserve">Vienlaicīga lietošana ar spēcīgu CYP3A4 inhibitoru itrakonazolu veseliem cilvēkiem izraisīja vamorolona laukuma zem koncentrācijas </w:t>
      </w:r>
      <w:r w:rsidR="00703DA1" w:rsidRPr="00357161">
        <w:t xml:space="preserve">plazmā un </w:t>
      </w:r>
      <w:r w:rsidRPr="00357161">
        <w:t xml:space="preserve">laika līknes </w:t>
      </w:r>
      <w:r w:rsidR="000D3558" w:rsidRPr="00357161">
        <w:t xml:space="preserve">palielināšanos </w:t>
      </w:r>
      <w:r w:rsidRPr="00357161">
        <w:t>1,45 reizes. Ieteicamā vamorolona deva, lietojot kopā ar spēcīgiem CYP3A4 inhibitoriem (piemēram, telitromicīnu, klaritromicīnu, vorikonazolu, greipfrūtu sulu), ir 4 mg/kg dienā.</w:t>
      </w:r>
    </w:p>
    <w:p w14:paraId="6533850E" w14:textId="77777777" w:rsidR="009A0098" w:rsidRPr="00357161" w:rsidRDefault="009A0098" w:rsidP="00855719">
      <w:pPr>
        <w:spacing w:line="240" w:lineRule="auto"/>
        <w:rPr>
          <w:noProof/>
        </w:rPr>
      </w:pPr>
    </w:p>
    <w:p w14:paraId="04845563" w14:textId="77777777" w:rsidR="007D5792" w:rsidRPr="00357161" w:rsidRDefault="008D4507" w:rsidP="00855719">
      <w:pPr>
        <w:spacing w:line="240" w:lineRule="auto"/>
      </w:pPr>
      <w:r w:rsidRPr="00357161">
        <w:t xml:space="preserve">Spēcīgi CYP3A4 induktori vai spēcīgi PXR induktori (piemēram, karbamazepīns, fenitoīns, rifampicīns, divšķautņu asinszāle) var pazemināt vamorolona koncentrāciju plazmā un izraisīt efektivitātes zudumu, tāpēc ir jāapsver alternatīvas ārstēšanas iespējas ar zālēm, kas nav spēcīgi </w:t>
      </w:r>
      <w:r w:rsidRPr="00357161">
        <w:lastRenderedPageBreak/>
        <w:t xml:space="preserve">CYP3A4 aktivitātes induktori. Vienlaicīga ārstēšana ar vidēji spēcīgu PXR vai CYP3A4 induktoru jālieto piesardzīgi, jo </w:t>
      </w:r>
      <w:r w:rsidR="006F7E77" w:rsidRPr="00357161">
        <w:t xml:space="preserve">attiecīgi </w:t>
      </w:r>
      <w:r w:rsidRPr="00357161">
        <w:t>var samazināties vamorolona koncentrācija plazmā.</w:t>
      </w:r>
    </w:p>
    <w:p w14:paraId="63CC6EA2" w14:textId="77777777" w:rsidR="00AC05A8" w:rsidRPr="00357161" w:rsidRDefault="00AC05A8" w:rsidP="00855719">
      <w:pPr>
        <w:spacing w:line="240" w:lineRule="auto"/>
        <w:rPr>
          <w:noProof/>
        </w:rPr>
      </w:pPr>
    </w:p>
    <w:bookmarkEnd w:id="9"/>
    <w:p w14:paraId="34BD3B7B" w14:textId="77777777" w:rsidR="00812D16" w:rsidRPr="00357161" w:rsidRDefault="008D4507" w:rsidP="0056402B">
      <w:pPr>
        <w:keepNext/>
        <w:spacing w:line="240" w:lineRule="auto"/>
        <w:ind w:left="567" w:hanging="567"/>
        <w:outlineLvl w:val="0"/>
        <w:rPr>
          <w:noProof/>
          <w:szCs w:val="22"/>
        </w:rPr>
      </w:pPr>
      <w:r w:rsidRPr="00357161">
        <w:rPr>
          <w:rStyle w:val="DNEx2"/>
        </w:rPr>
        <w:t>4.6</w:t>
      </w:r>
      <w:r w:rsidR="00B925C6" w:rsidRPr="00357161">
        <w:rPr>
          <w:rStyle w:val="DNEx2"/>
        </w:rPr>
        <w:t>.</w:t>
      </w:r>
      <w:r w:rsidRPr="00357161">
        <w:rPr>
          <w:rStyle w:val="DNEx2"/>
        </w:rPr>
        <w:tab/>
      </w:r>
      <w:r w:rsidRPr="00357161">
        <w:rPr>
          <w:b/>
        </w:rPr>
        <w:t>Fertilitāte, grūtniecība un barošana ar krūti</w:t>
      </w:r>
    </w:p>
    <w:p w14:paraId="5A9FB679" w14:textId="77777777" w:rsidR="00812D16" w:rsidRPr="00357161" w:rsidRDefault="00812D16" w:rsidP="0056402B">
      <w:pPr>
        <w:keepNext/>
        <w:spacing w:line="240" w:lineRule="auto"/>
        <w:rPr>
          <w:noProof/>
          <w:szCs w:val="22"/>
        </w:rPr>
      </w:pPr>
    </w:p>
    <w:p w14:paraId="3C28232A" w14:textId="77777777" w:rsidR="005B0EC5" w:rsidRPr="00357161" w:rsidRDefault="008D4507" w:rsidP="0056402B">
      <w:pPr>
        <w:keepNext/>
        <w:spacing w:line="240" w:lineRule="auto"/>
        <w:rPr>
          <w:noProof/>
          <w:u w:val="single"/>
        </w:rPr>
      </w:pPr>
      <w:r w:rsidRPr="00357161">
        <w:rPr>
          <w:u w:val="single"/>
        </w:rPr>
        <w:t>Grūtniecība</w:t>
      </w:r>
    </w:p>
    <w:p w14:paraId="6AD9C89D" w14:textId="77777777" w:rsidR="00071AD3" w:rsidRPr="00357161" w:rsidRDefault="00071AD3" w:rsidP="0056402B">
      <w:pPr>
        <w:keepNext/>
        <w:spacing w:line="240" w:lineRule="auto"/>
        <w:rPr>
          <w:noProof/>
          <w:u w:val="single"/>
        </w:rPr>
      </w:pPr>
    </w:p>
    <w:p w14:paraId="3FF21E61" w14:textId="5CA62661" w:rsidR="005B0EC5" w:rsidRPr="00357161" w:rsidRDefault="00AF1211" w:rsidP="00855719">
      <w:pPr>
        <w:spacing w:line="240" w:lineRule="auto"/>
      </w:pPr>
      <w:r w:rsidRPr="00357161">
        <w:t>D</w:t>
      </w:r>
      <w:r w:rsidR="008D4507" w:rsidRPr="00357161">
        <w:t>ati par vamorolona lietošanu grūtniec</w:t>
      </w:r>
      <w:r w:rsidRPr="00357161">
        <w:t>ības laikā nav pieejami</w:t>
      </w:r>
      <w:r w:rsidR="008D4507" w:rsidRPr="00357161">
        <w:t>. Reproduktīvās toksicitātes pētījumi ar dzīvniekiem</w:t>
      </w:r>
      <w:r w:rsidR="00FC5B3B" w:rsidRPr="00357161">
        <w:t xml:space="preserve"> pierāda </w:t>
      </w:r>
      <w:r w:rsidR="00E37095" w:rsidRPr="00357161">
        <w:t xml:space="preserve">vamorolona </w:t>
      </w:r>
      <w:r w:rsidR="00FC5B3B" w:rsidRPr="00357161">
        <w:t xml:space="preserve">reproduktīvo toksicitāti (skatīt </w:t>
      </w:r>
      <w:r w:rsidR="00B3797D" w:rsidRPr="00357161">
        <w:t>5.3</w:t>
      </w:r>
      <w:r w:rsidR="00B3797D">
        <w:t xml:space="preserve">. </w:t>
      </w:r>
      <w:r w:rsidR="00FC5B3B" w:rsidRPr="00357161">
        <w:t>apakšpunktu)</w:t>
      </w:r>
      <w:r w:rsidR="008D4507" w:rsidRPr="00357161">
        <w:t xml:space="preserve">. Pētījumos ar dzīvniekiem glikokortikoīdi </w:t>
      </w:r>
      <w:r w:rsidRPr="00357161">
        <w:t>bija</w:t>
      </w:r>
      <w:r w:rsidR="008D4507" w:rsidRPr="00357161">
        <w:t xml:space="preserve"> saistīti ar dažāda veida </w:t>
      </w:r>
      <w:r w:rsidR="006F7E77" w:rsidRPr="00357161">
        <w:t>malformācijām</w:t>
      </w:r>
      <w:r w:rsidR="008D4507" w:rsidRPr="00357161">
        <w:t xml:space="preserve"> (aukslēju šķeltne, skeleta </w:t>
      </w:r>
      <w:r w:rsidR="006F7E77" w:rsidRPr="00357161">
        <w:t>malformācijas</w:t>
      </w:r>
      <w:r w:rsidR="008D4507" w:rsidRPr="00357161">
        <w:t>).</w:t>
      </w:r>
    </w:p>
    <w:p w14:paraId="46844615" w14:textId="77777777" w:rsidR="00FE091B" w:rsidRPr="00357161" w:rsidRDefault="00FE091B" w:rsidP="00855719">
      <w:pPr>
        <w:spacing w:line="240" w:lineRule="auto"/>
      </w:pPr>
    </w:p>
    <w:p w14:paraId="5B815B1C" w14:textId="55B3DD4D" w:rsidR="00D46DAF" w:rsidRPr="00357161" w:rsidRDefault="008D4507" w:rsidP="00855719">
      <w:pPr>
        <w:spacing w:line="240" w:lineRule="auto"/>
      </w:pPr>
      <w:r w:rsidRPr="00357161">
        <w:rPr>
          <w:i/>
          <w:iCs/>
        </w:rPr>
        <w:t xml:space="preserve">AGAMREE </w:t>
      </w:r>
      <w:r w:rsidRPr="00357161">
        <w:t>nedrīkst lietot grūtniecības laikā, ja vien sievietes klīniskā stāvokļa dēļ nav nepieciešama ārstēšana ar vamorolonu.</w:t>
      </w:r>
    </w:p>
    <w:p w14:paraId="0C9125F4" w14:textId="77777777" w:rsidR="00FE091B" w:rsidRPr="00357161" w:rsidRDefault="00FE091B" w:rsidP="00855719">
      <w:pPr>
        <w:spacing w:line="240" w:lineRule="auto"/>
      </w:pPr>
    </w:p>
    <w:p w14:paraId="3769C0E2" w14:textId="6EB88CC8" w:rsidR="00D46DAF" w:rsidRPr="00357161" w:rsidRDefault="008D4507" w:rsidP="00855719">
      <w:pPr>
        <w:spacing w:line="240" w:lineRule="auto"/>
        <w:rPr>
          <w:noProof/>
        </w:rPr>
      </w:pPr>
      <w:r w:rsidRPr="00357161">
        <w:t xml:space="preserve">Sievietēm reproduktīvā vecumā jālieto efektīva kontracepcija </w:t>
      </w:r>
      <w:r w:rsidR="008D0EEC" w:rsidRPr="00357161">
        <w:t xml:space="preserve">ārstēšanas </w:t>
      </w:r>
      <w:r w:rsidRPr="00357161">
        <w:t xml:space="preserve">ar </w:t>
      </w:r>
      <w:r w:rsidRPr="00357161">
        <w:rPr>
          <w:i/>
          <w:iCs/>
        </w:rPr>
        <w:t>AGAMREE</w:t>
      </w:r>
      <w:r w:rsidRPr="00357161">
        <w:t xml:space="preserve"> laikā.</w:t>
      </w:r>
    </w:p>
    <w:p w14:paraId="6F195D43" w14:textId="77777777" w:rsidR="005B0EC5" w:rsidRPr="00357161" w:rsidRDefault="005B0EC5" w:rsidP="00855719">
      <w:pPr>
        <w:spacing w:line="240" w:lineRule="auto"/>
        <w:rPr>
          <w:noProof/>
          <w:szCs w:val="22"/>
        </w:rPr>
      </w:pPr>
    </w:p>
    <w:p w14:paraId="3B1BD843" w14:textId="77777777" w:rsidR="005B0EC5" w:rsidRPr="00357161" w:rsidRDefault="008D4507" w:rsidP="0056402B">
      <w:pPr>
        <w:keepNext/>
        <w:spacing w:line="240" w:lineRule="auto"/>
        <w:rPr>
          <w:u w:val="single"/>
        </w:rPr>
      </w:pPr>
      <w:r w:rsidRPr="00357161">
        <w:rPr>
          <w:u w:val="single"/>
        </w:rPr>
        <w:t>Barošana ar krūti</w:t>
      </w:r>
    </w:p>
    <w:p w14:paraId="3644652C" w14:textId="77777777" w:rsidR="00071AD3" w:rsidRPr="00357161" w:rsidRDefault="00071AD3" w:rsidP="0056402B">
      <w:pPr>
        <w:keepNext/>
        <w:spacing w:line="240" w:lineRule="auto"/>
        <w:rPr>
          <w:noProof/>
        </w:rPr>
      </w:pPr>
    </w:p>
    <w:p w14:paraId="78EA12DC" w14:textId="77777777" w:rsidR="00A20E5A" w:rsidRPr="00357161" w:rsidRDefault="008D4507" w:rsidP="0056402B">
      <w:pPr>
        <w:spacing w:line="240" w:lineRule="auto"/>
        <w:rPr>
          <w:noProof/>
        </w:rPr>
      </w:pPr>
      <w:r w:rsidRPr="00357161">
        <w:t xml:space="preserve">Nav datu par vamorolona vai tā metabolītu izdalīšanos cilvēka pienā. Nevar izslēgt risku jaundzimušajiem/zīdaiņiem. </w:t>
      </w:r>
      <w:r w:rsidR="008D0EEC" w:rsidRPr="00357161">
        <w:t xml:space="preserve">Ārstēšanas ar </w:t>
      </w:r>
      <w:r w:rsidRPr="00357161">
        <w:rPr>
          <w:i/>
          <w:iCs/>
        </w:rPr>
        <w:t>AGAMREE</w:t>
      </w:r>
      <w:r w:rsidRPr="00357161">
        <w:t xml:space="preserve"> laikā jāpārtrauc bērna barošana ar krūti.</w:t>
      </w:r>
    </w:p>
    <w:p w14:paraId="46E285DF" w14:textId="77777777" w:rsidR="00AC05A8" w:rsidRPr="00357161" w:rsidRDefault="00AC05A8" w:rsidP="00855719">
      <w:pPr>
        <w:spacing w:line="240" w:lineRule="auto"/>
        <w:rPr>
          <w:b/>
          <w:noProof/>
          <w:szCs w:val="22"/>
        </w:rPr>
      </w:pPr>
    </w:p>
    <w:p w14:paraId="7B3690E7" w14:textId="77777777" w:rsidR="005B0EC5" w:rsidRPr="00357161" w:rsidRDefault="008D4507" w:rsidP="0056402B">
      <w:pPr>
        <w:keepNext/>
        <w:spacing w:line="240" w:lineRule="auto"/>
        <w:rPr>
          <w:noProof/>
          <w:u w:val="single"/>
        </w:rPr>
      </w:pPr>
      <w:r w:rsidRPr="00357161">
        <w:rPr>
          <w:u w:val="single"/>
        </w:rPr>
        <w:t>Fertilitāte</w:t>
      </w:r>
    </w:p>
    <w:p w14:paraId="7761E666" w14:textId="77777777" w:rsidR="00071AD3" w:rsidRPr="00357161" w:rsidRDefault="00071AD3" w:rsidP="0056402B">
      <w:pPr>
        <w:keepNext/>
        <w:spacing w:line="240" w:lineRule="auto"/>
        <w:rPr>
          <w:noProof/>
        </w:rPr>
      </w:pPr>
    </w:p>
    <w:p w14:paraId="01D0DA42" w14:textId="77777777" w:rsidR="00FE091B" w:rsidRPr="00357161" w:rsidRDefault="008D4507" w:rsidP="00855719">
      <w:pPr>
        <w:spacing w:line="240" w:lineRule="auto"/>
        <w:rPr>
          <w:noProof/>
        </w:rPr>
      </w:pPr>
      <w:r w:rsidRPr="00357161">
        <w:t>Nav pieejami klīniskie dati par vamorolona ietekmi uz fertilitāti.</w:t>
      </w:r>
    </w:p>
    <w:p w14:paraId="4451CB8D" w14:textId="77777777" w:rsidR="502E721B" w:rsidRPr="00357161" w:rsidRDefault="502E721B" w:rsidP="00855719">
      <w:pPr>
        <w:spacing w:line="240" w:lineRule="auto"/>
      </w:pPr>
    </w:p>
    <w:p w14:paraId="10FAB532" w14:textId="77777777" w:rsidR="502E721B" w:rsidRPr="00357161" w:rsidRDefault="008D4507" w:rsidP="00855719">
      <w:pPr>
        <w:spacing w:line="240" w:lineRule="auto"/>
      </w:pPr>
      <w:r w:rsidRPr="00357161">
        <w:t>Ilgstoša ārstēšana ar vamorolonu kavēja suņu tēviņu un mātīšu auglību (skatīt 5.3</w:t>
      </w:r>
      <w:r w:rsidR="007614D0" w:rsidRPr="00357161">
        <w:t xml:space="preserve">. </w:t>
      </w:r>
      <w:r w:rsidRPr="00357161">
        <w:t>apakšpunktu).</w:t>
      </w:r>
    </w:p>
    <w:p w14:paraId="7D0608E4" w14:textId="77777777" w:rsidR="00AC05A8" w:rsidRPr="00357161" w:rsidRDefault="00AC05A8" w:rsidP="00855719">
      <w:pPr>
        <w:spacing w:line="240" w:lineRule="auto"/>
        <w:jc w:val="both"/>
        <w:rPr>
          <w:noProof/>
          <w:szCs w:val="22"/>
        </w:rPr>
      </w:pPr>
    </w:p>
    <w:p w14:paraId="6B9008D6" w14:textId="77777777" w:rsidR="00812D16" w:rsidRPr="00357161" w:rsidRDefault="008D4507" w:rsidP="0056402B">
      <w:pPr>
        <w:keepNext/>
        <w:spacing w:line="240" w:lineRule="auto"/>
        <w:ind w:left="567" w:hanging="567"/>
        <w:outlineLvl w:val="0"/>
        <w:rPr>
          <w:noProof/>
          <w:szCs w:val="22"/>
        </w:rPr>
      </w:pPr>
      <w:r w:rsidRPr="00357161">
        <w:rPr>
          <w:rStyle w:val="DNEx2"/>
        </w:rPr>
        <w:t>4.7</w:t>
      </w:r>
      <w:r w:rsidR="00B925C6" w:rsidRPr="00357161">
        <w:rPr>
          <w:rStyle w:val="DNEx2"/>
        </w:rPr>
        <w:t>.</w:t>
      </w:r>
      <w:r w:rsidRPr="00357161">
        <w:rPr>
          <w:rStyle w:val="DNEx2"/>
        </w:rPr>
        <w:tab/>
      </w:r>
      <w:r w:rsidRPr="00357161">
        <w:rPr>
          <w:b/>
        </w:rPr>
        <w:t>Ietekme uz spēju vadīt transportlīdzekļus un apkalpot mehānismus</w:t>
      </w:r>
    </w:p>
    <w:p w14:paraId="0FAFFD3F" w14:textId="77777777" w:rsidR="00812D16" w:rsidRPr="00357161" w:rsidRDefault="00812D16" w:rsidP="0056402B">
      <w:pPr>
        <w:keepNext/>
        <w:spacing w:line="240" w:lineRule="auto"/>
        <w:rPr>
          <w:noProof/>
          <w:szCs w:val="22"/>
        </w:rPr>
      </w:pPr>
    </w:p>
    <w:p w14:paraId="6D9304F8" w14:textId="77777777" w:rsidR="00BA3922" w:rsidRPr="00357161" w:rsidRDefault="008D4507" w:rsidP="00855719">
      <w:pPr>
        <w:spacing w:line="240" w:lineRule="auto"/>
        <w:rPr>
          <w:noProof/>
        </w:rPr>
      </w:pPr>
      <w:r w:rsidRPr="00357161">
        <w:rPr>
          <w:i/>
          <w:iCs/>
        </w:rPr>
        <w:t>AGAMREE</w:t>
      </w:r>
      <w:r w:rsidRPr="00357161">
        <w:t xml:space="preserve"> neietekmē spēju vadīt transportlīdzekļus un apkalpot mehānismus.</w:t>
      </w:r>
    </w:p>
    <w:p w14:paraId="3C3288F1" w14:textId="77777777" w:rsidR="00812D16" w:rsidRPr="00357161" w:rsidRDefault="00812D16" w:rsidP="00855719">
      <w:pPr>
        <w:spacing w:line="240" w:lineRule="auto"/>
        <w:rPr>
          <w:noProof/>
          <w:szCs w:val="22"/>
        </w:rPr>
      </w:pPr>
    </w:p>
    <w:p w14:paraId="79BC6049" w14:textId="77777777" w:rsidR="00812D16" w:rsidRPr="00357161" w:rsidRDefault="008D4507" w:rsidP="0056402B">
      <w:pPr>
        <w:keepNext/>
        <w:spacing w:line="240" w:lineRule="auto"/>
        <w:outlineLvl w:val="0"/>
        <w:rPr>
          <w:b/>
          <w:noProof/>
          <w:szCs w:val="22"/>
        </w:rPr>
      </w:pPr>
      <w:r w:rsidRPr="00357161">
        <w:rPr>
          <w:rStyle w:val="DNEx2"/>
        </w:rPr>
        <w:t>4.8</w:t>
      </w:r>
      <w:r w:rsidR="00B925C6" w:rsidRPr="00357161">
        <w:rPr>
          <w:rStyle w:val="DNEx2"/>
        </w:rPr>
        <w:t>.</w:t>
      </w:r>
      <w:r w:rsidRPr="00357161">
        <w:rPr>
          <w:rStyle w:val="DNEx2"/>
        </w:rPr>
        <w:tab/>
      </w:r>
      <w:r w:rsidRPr="00357161">
        <w:rPr>
          <w:b/>
        </w:rPr>
        <w:t>Nevēlamās blakusparādības</w:t>
      </w:r>
    </w:p>
    <w:p w14:paraId="4AC6CF73" w14:textId="77777777" w:rsidR="00812D16" w:rsidRPr="00357161" w:rsidRDefault="00812D16" w:rsidP="0056402B">
      <w:pPr>
        <w:keepNext/>
        <w:autoSpaceDE w:val="0"/>
        <w:autoSpaceDN w:val="0"/>
        <w:adjustRightInd w:val="0"/>
        <w:spacing w:line="240" w:lineRule="auto"/>
        <w:jc w:val="both"/>
        <w:rPr>
          <w:noProof/>
          <w:szCs w:val="22"/>
        </w:rPr>
      </w:pPr>
    </w:p>
    <w:p w14:paraId="48113D3A" w14:textId="77777777" w:rsidR="005B0EC5" w:rsidRPr="00357161" w:rsidRDefault="008D4507" w:rsidP="0056402B">
      <w:pPr>
        <w:pStyle w:val="NormalWeb"/>
        <w:keepNext/>
        <w:spacing w:before="0" w:beforeAutospacing="0" w:after="0" w:afterAutospacing="0"/>
        <w:rPr>
          <w:noProof/>
          <w:sz w:val="22"/>
          <w:szCs w:val="22"/>
          <w:u w:val="single"/>
        </w:rPr>
      </w:pPr>
      <w:bookmarkStart w:id="10" w:name="_Hlk131173549"/>
      <w:r w:rsidRPr="00357161">
        <w:rPr>
          <w:sz w:val="22"/>
          <w:u w:val="single"/>
        </w:rPr>
        <w:t>Drošuma profila kopsavilkums</w:t>
      </w:r>
    </w:p>
    <w:p w14:paraId="5866BABA" w14:textId="77777777" w:rsidR="008C559B" w:rsidRPr="00357161" w:rsidRDefault="008C559B" w:rsidP="0056402B">
      <w:pPr>
        <w:keepNext/>
        <w:spacing w:line="240" w:lineRule="auto"/>
        <w:rPr>
          <w:noProof/>
        </w:rPr>
      </w:pPr>
    </w:p>
    <w:p w14:paraId="7816578B" w14:textId="77777777" w:rsidR="005B0EC5" w:rsidRPr="00357161" w:rsidRDefault="008D4507" w:rsidP="00855719">
      <w:pPr>
        <w:spacing w:line="240" w:lineRule="auto"/>
        <w:rPr>
          <w:noProof/>
        </w:rPr>
      </w:pPr>
      <w:r w:rsidRPr="00357161">
        <w:t xml:space="preserve">Visbiežāk ziņotās nevēlamās blakusparādības, lietojot vamorolonu 6 mg/kg/dienā, ir kušingoīda pazīmes (28,6 %), vemšana (14,3 %), </w:t>
      </w:r>
      <w:r w:rsidR="007614D0" w:rsidRPr="00357161">
        <w:t>ķermeņa masas</w:t>
      </w:r>
      <w:r w:rsidRPr="00357161">
        <w:t xml:space="preserve"> pieaugums (10,7 %) un aizkaitināmība (10,7 %). Šīs </w:t>
      </w:r>
      <w:r w:rsidR="007614D0" w:rsidRPr="00357161">
        <w:t>blakusparādības</w:t>
      </w:r>
      <w:r w:rsidRPr="00357161">
        <w:t xml:space="preserve"> ir atkarīgas no devas, par </w:t>
      </w:r>
      <w:r w:rsidR="007614D0" w:rsidRPr="00357161">
        <w:t>t</w:t>
      </w:r>
      <w:r w:rsidRPr="00357161">
        <w:t>ām parasti tiek ziņots pirmajos ārstēšanas mēnešos, un laika gaitā, turpinot ārstēšanu, tām ir tendence samazināties vai stabilizēties.</w:t>
      </w:r>
    </w:p>
    <w:p w14:paraId="0C2977DE" w14:textId="77777777" w:rsidR="00291191" w:rsidRPr="00357161" w:rsidRDefault="00291191" w:rsidP="00855719">
      <w:pPr>
        <w:spacing w:line="240" w:lineRule="auto"/>
        <w:rPr>
          <w:noProof/>
        </w:rPr>
      </w:pPr>
    </w:p>
    <w:p w14:paraId="2DE8499B" w14:textId="77777777" w:rsidR="00A43732" w:rsidRPr="00357161" w:rsidRDefault="008D4507" w:rsidP="00855719">
      <w:pPr>
        <w:spacing w:line="240" w:lineRule="auto"/>
        <w:rPr>
          <w:noProof/>
        </w:rPr>
      </w:pPr>
      <w:r w:rsidRPr="00357161">
        <w:t>Vamorolons izraisa hipotalāma-pituitārās-adrenālās ass nomākumu, kas ir atkarīgs no devas un ārstēšanas ilguma. Akūta virsnieru mazspēja (virsnieru krīze) ir nopietns efekts, kas var rasties paaugstināta stresa laikā</w:t>
      </w:r>
      <w:r w:rsidR="00FF025A" w:rsidRPr="00357161">
        <w:t>,</w:t>
      </w:r>
      <w:r w:rsidRPr="00357161">
        <w:t xml:space="preserve"> vai</w:t>
      </w:r>
      <w:r w:rsidR="00FF025A" w:rsidRPr="00357161">
        <w:t>,</w:t>
      </w:r>
      <w:r w:rsidRPr="00357161">
        <w:t xml:space="preserve"> ja vamorolona deva tiek pēkšņi samazināta vai atcelta (skatīt 4.4</w:t>
      </w:r>
      <w:r w:rsidR="00FF025A" w:rsidRPr="00357161">
        <w:t>.</w:t>
      </w:r>
      <w:r w:rsidRPr="00357161">
        <w:t xml:space="preserve"> apakšpunktu).</w:t>
      </w:r>
    </w:p>
    <w:p w14:paraId="435C7D80" w14:textId="77777777" w:rsidR="00511139" w:rsidRPr="00357161" w:rsidRDefault="00511139" w:rsidP="00855719">
      <w:pPr>
        <w:spacing w:line="240" w:lineRule="auto"/>
        <w:rPr>
          <w:noProof/>
        </w:rPr>
      </w:pPr>
    </w:p>
    <w:p w14:paraId="4E476832" w14:textId="77777777" w:rsidR="005B0EC5" w:rsidRPr="00357161" w:rsidRDefault="008D4507" w:rsidP="0056402B">
      <w:pPr>
        <w:pStyle w:val="NormalWeb"/>
        <w:keepNext/>
        <w:spacing w:before="0" w:beforeAutospacing="0" w:after="0" w:afterAutospacing="0"/>
        <w:rPr>
          <w:sz w:val="22"/>
          <w:szCs w:val="22"/>
          <w:u w:val="single"/>
        </w:rPr>
      </w:pPr>
      <w:r w:rsidRPr="00357161">
        <w:rPr>
          <w:sz w:val="22"/>
          <w:u w:val="single"/>
        </w:rPr>
        <w:t>Nevēlamo blakusparādību uzskaitījums tabulas veidā</w:t>
      </w:r>
    </w:p>
    <w:p w14:paraId="2475380F" w14:textId="77777777" w:rsidR="005B0EC5" w:rsidRPr="00357161" w:rsidRDefault="005B0EC5" w:rsidP="0056402B">
      <w:pPr>
        <w:pStyle w:val="NormalWeb"/>
        <w:keepNext/>
        <w:spacing w:before="0" w:beforeAutospacing="0" w:after="0" w:afterAutospacing="0"/>
        <w:rPr>
          <w:noProof/>
          <w:sz w:val="22"/>
          <w:szCs w:val="22"/>
          <w:lang w:eastAsia="en-US"/>
        </w:rPr>
      </w:pPr>
    </w:p>
    <w:p w14:paraId="3FF44E86" w14:textId="77777777" w:rsidR="005B0EC5" w:rsidRPr="00357161" w:rsidRDefault="008D4507" w:rsidP="00855719">
      <w:pPr>
        <w:spacing w:line="240" w:lineRule="auto"/>
        <w:rPr>
          <w:noProof/>
        </w:rPr>
      </w:pPr>
      <w:r w:rsidRPr="00357161">
        <w:t>Nevēlamās blakusparādības ir uzskaitītas turpmāk saskaņā ar MedDRA orgānu sistēmas klasi un biežumu. Tabulā iekļaut</w:t>
      </w:r>
      <w:r w:rsidR="00FF025A" w:rsidRPr="00357161">
        <w:t>a</w:t>
      </w:r>
      <w:r w:rsidRPr="00357161">
        <w:t xml:space="preserve">s </w:t>
      </w:r>
      <w:r w:rsidR="00B77D5A" w:rsidRPr="00357161">
        <w:t xml:space="preserve">placebo kontrolētajā pētījumā ārstētajiem pacientiem </w:t>
      </w:r>
      <w:r w:rsidR="004E4463" w:rsidRPr="00357161">
        <w:t>- tiem</w:t>
      </w:r>
      <w:r w:rsidR="00FF025A" w:rsidRPr="00357161">
        <w:t xml:space="preserve"> </w:t>
      </w:r>
      <w:r w:rsidRPr="00357161">
        <w:t>pacientiem, kurus ārstēja ar vamorolonu 6 mg/kg dienā (1. grupa)</w:t>
      </w:r>
      <w:r w:rsidR="00B77D5A" w:rsidRPr="00357161">
        <w:t>,- novērotās blakusparādības</w:t>
      </w:r>
      <w:r w:rsidRPr="00357161">
        <w:t>. Sastopamības biežums</w:t>
      </w:r>
      <w:r w:rsidR="00805F5F" w:rsidRPr="00357161">
        <w:t xml:space="preserve"> definēts šādi</w:t>
      </w:r>
      <w:r w:rsidRPr="00357161">
        <w:t>: ļoti bieži (≥ 1/10), bieži (≥ 1/100 līdz &lt; 1/10), retāk (≥ 1/1000 līdz &lt; 1/100), reti (≥ 1/10 000 līdz &lt; 1/1 000), ļoti reti (&lt; 1/10 000) (ieskaitot atsevišķus gadījumus), nav zināms (nevar noteikt pēc pieejamiem datiem).</w:t>
      </w:r>
    </w:p>
    <w:p w14:paraId="1A753191" w14:textId="77777777" w:rsidR="00CB2283" w:rsidRPr="00357161" w:rsidRDefault="008D4507" w:rsidP="0056402B">
      <w:pPr>
        <w:pStyle w:val="Caption"/>
        <w:rPr>
          <w:b w:val="0"/>
          <w:bCs w:val="0"/>
          <w:highlight w:val="yellow"/>
        </w:rPr>
      </w:pPr>
      <w:r w:rsidRPr="00357161">
        <w:lastRenderedPageBreak/>
        <w:t>2. t</w:t>
      </w:r>
      <w:r w:rsidR="00322CFF" w:rsidRPr="00357161">
        <w:t>abula.</w:t>
      </w:r>
      <w:r w:rsidR="00322CFF" w:rsidRPr="00357161">
        <w:rPr>
          <w:rStyle w:val="DNEx2"/>
        </w:rPr>
        <w:tab/>
      </w:r>
      <w:r w:rsidR="00322CFF" w:rsidRPr="00357161">
        <w:t>Nevēlamās blakusparādības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06"/>
        <w:gridCol w:w="3007"/>
        <w:gridCol w:w="3048"/>
      </w:tblGrid>
      <w:tr w:rsidR="0012307C" w:rsidRPr="00357161" w14:paraId="26CDEA00" w14:textId="77777777" w:rsidTr="0020023D">
        <w:tc>
          <w:tcPr>
            <w:tcW w:w="3006" w:type="dxa"/>
          </w:tcPr>
          <w:p w14:paraId="1CFB34B6" w14:textId="77777777" w:rsidR="00022D78" w:rsidRPr="00357161" w:rsidRDefault="008D4507" w:rsidP="0056402B">
            <w:pPr>
              <w:pStyle w:val="NormalWeb"/>
              <w:keepNext/>
              <w:spacing w:before="0" w:beforeAutospacing="0" w:after="0" w:afterAutospacing="0"/>
              <w:rPr>
                <w:b/>
                <w:bCs/>
                <w:sz w:val="22"/>
                <w:szCs w:val="22"/>
              </w:rPr>
            </w:pPr>
            <w:r w:rsidRPr="00357161">
              <w:rPr>
                <w:b/>
                <w:sz w:val="22"/>
              </w:rPr>
              <w:t>Orgānu sistēmu klasifikācija (OSK)</w:t>
            </w:r>
          </w:p>
        </w:tc>
        <w:tc>
          <w:tcPr>
            <w:tcW w:w="3007" w:type="dxa"/>
          </w:tcPr>
          <w:p w14:paraId="6C21E3F6" w14:textId="77777777" w:rsidR="00022D78" w:rsidRPr="00357161" w:rsidRDefault="008D4507" w:rsidP="0056402B">
            <w:pPr>
              <w:pStyle w:val="NormalWeb"/>
              <w:keepNext/>
              <w:spacing w:before="0" w:beforeAutospacing="0" w:after="0" w:afterAutospacing="0"/>
              <w:rPr>
                <w:b/>
                <w:bCs/>
                <w:sz w:val="22"/>
                <w:szCs w:val="22"/>
              </w:rPr>
            </w:pPr>
            <w:r w:rsidRPr="00357161">
              <w:rPr>
                <w:b/>
                <w:sz w:val="22"/>
              </w:rPr>
              <w:t>Nevēlamā blakusparādība (ieteicamais termins)</w:t>
            </w:r>
          </w:p>
        </w:tc>
        <w:tc>
          <w:tcPr>
            <w:tcW w:w="3048" w:type="dxa"/>
          </w:tcPr>
          <w:p w14:paraId="6B3336E5" w14:textId="77777777" w:rsidR="00022D78" w:rsidRPr="00357161" w:rsidRDefault="008D4507" w:rsidP="0056402B">
            <w:pPr>
              <w:pStyle w:val="NormalWeb"/>
              <w:keepNext/>
              <w:spacing w:before="0" w:beforeAutospacing="0" w:after="0" w:afterAutospacing="0"/>
              <w:rPr>
                <w:b/>
                <w:sz w:val="22"/>
                <w:szCs w:val="22"/>
              </w:rPr>
            </w:pPr>
            <w:r w:rsidRPr="00357161">
              <w:rPr>
                <w:b/>
                <w:sz w:val="22"/>
              </w:rPr>
              <w:t>Biežums</w:t>
            </w:r>
          </w:p>
        </w:tc>
      </w:tr>
      <w:tr w:rsidR="0012307C" w:rsidRPr="00357161" w14:paraId="66F620CA" w14:textId="77777777" w:rsidTr="0020023D">
        <w:tc>
          <w:tcPr>
            <w:tcW w:w="3006" w:type="dxa"/>
          </w:tcPr>
          <w:p w14:paraId="4496D0C0" w14:textId="77777777" w:rsidR="009A2BAD" w:rsidRPr="00357161" w:rsidRDefault="008D4507" w:rsidP="00855719">
            <w:pPr>
              <w:pStyle w:val="NormalWeb"/>
              <w:spacing w:before="0" w:beforeAutospacing="0" w:after="0" w:afterAutospacing="0"/>
              <w:rPr>
                <w:noProof/>
                <w:sz w:val="22"/>
                <w:szCs w:val="22"/>
              </w:rPr>
            </w:pPr>
            <w:r w:rsidRPr="00357161">
              <w:rPr>
                <w:sz w:val="22"/>
              </w:rPr>
              <w:t>Endokrīnās sistēmas traucējumi</w:t>
            </w:r>
          </w:p>
        </w:tc>
        <w:tc>
          <w:tcPr>
            <w:tcW w:w="3007" w:type="dxa"/>
          </w:tcPr>
          <w:p w14:paraId="68D32BEA" w14:textId="77777777" w:rsidR="009A2BAD" w:rsidRPr="00357161" w:rsidRDefault="008D4507" w:rsidP="00855719">
            <w:pPr>
              <w:pStyle w:val="NormalWeb"/>
              <w:spacing w:before="0" w:beforeAutospacing="0" w:after="0" w:afterAutospacing="0"/>
              <w:rPr>
                <w:noProof/>
                <w:sz w:val="22"/>
                <w:szCs w:val="22"/>
              </w:rPr>
            </w:pPr>
            <w:r w:rsidRPr="00357161">
              <w:rPr>
                <w:sz w:val="22"/>
              </w:rPr>
              <w:t>Kušingoīd</w:t>
            </w:r>
            <w:r w:rsidR="003A6254" w:rsidRPr="00357161">
              <w:rPr>
                <w:sz w:val="22"/>
              </w:rPr>
              <w:t>s</w:t>
            </w:r>
          </w:p>
        </w:tc>
        <w:tc>
          <w:tcPr>
            <w:tcW w:w="3048" w:type="dxa"/>
          </w:tcPr>
          <w:p w14:paraId="0848ABDE" w14:textId="77777777" w:rsidR="009A2BAD" w:rsidRPr="00357161" w:rsidRDefault="008D4507" w:rsidP="00855719">
            <w:pPr>
              <w:pStyle w:val="NormalWeb"/>
              <w:spacing w:before="0" w:beforeAutospacing="0" w:after="0" w:afterAutospacing="0"/>
              <w:rPr>
                <w:noProof/>
                <w:sz w:val="22"/>
                <w:szCs w:val="22"/>
              </w:rPr>
            </w:pPr>
            <w:r w:rsidRPr="00357161">
              <w:rPr>
                <w:sz w:val="22"/>
              </w:rPr>
              <w:t>Ļoti bieži</w:t>
            </w:r>
          </w:p>
        </w:tc>
      </w:tr>
      <w:tr w:rsidR="0012307C" w:rsidRPr="00357161" w14:paraId="3B729490" w14:textId="77777777" w:rsidTr="00F4459A">
        <w:tc>
          <w:tcPr>
            <w:tcW w:w="3006" w:type="dxa"/>
          </w:tcPr>
          <w:p w14:paraId="0B54C79E" w14:textId="77777777" w:rsidR="000318E0" w:rsidRPr="00357161" w:rsidRDefault="008D4507" w:rsidP="00855719">
            <w:pPr>
              <w:pStyle w:val="NormalWeb"/>
              <w:spacing w:before="0" w:beforeAutospacing="0" w:after="0" w:afterAutospacing="0"/>
              <w:rPr>
                <w:noProof/>
                <w:sz w:val="22"/>
                <w:szCs w:val="22"/>
              </w:rPr>
            </w:pPr>
            <w:r w:rsidRPr="00357161">
              <w:rPr>
                <w:sz w:val="22"/>
              </w:rPr>
              <w:t>Vielmaiņas un uztur</w:t>
            </w:r>
            <w:r w:rsidR="003A6254" w:rsidRPr="00357161">
              <w:rPr>
                <w:sz w:val="22"/>
              </w:rPr>
              <w:t>es</w:t>
            </w:r>
            <w:r w:rsidRPr="00357161">
              <w:rPr>
                <w:sz w:val="22"/>
              </w:rPr>
              <w:t xml:space="preserve"> traucējumi</w:t>
            </w:r>
          </w:p>
        </w:tc>
        <w:tc>
          <w:tcPr>
            <w:tcW w:w="3007" w:type="dxa"/>
          </w:tcPr>
          <w:p w14:paraId="4E7AB0E5" w14:textId="77777777" w:rsidR="000318E0" w:rsidRPr="00357161" w:rsidRDefault="008D4507" w:rsidP="00855719">
            <w:pPr>
              <w:pStyle w:val="NormalWeb"/>
              <w:spacing w:before="0" w:beforeAutospacing="0" w:after="0" w:afterAutospacing="0"/>
              <w:rPr>
                <w:noProof/>
                <w:sz w:val="22"/>
                <w:szCs w:val="22"/>
              </w:rPr>
            </w:pPr>
            <w:r w:rsidRPr="00357161">
              <w:rPr>
                <w:sz w:val="22"/>
              </w:rPr>
              <w:t>Palielināta ķermeņa masa</w:t>
            </w:r>
          </w:p>
          <w:p w14:paraId="53E11962" w14:textId="77777777" w:rsidR="000318E0" w:rsidRPr="00357161" w:rsidRDefault="008D4507" w:rsidP="00855719">
            <w:pPr>
              <w:pStyle w:val="NormalWeb"/>
              <w:spacing w:before="0" w:beforeAutospacing="0" w:after="0" w:afterAutospacing="0"/>
              <w:rPr>
                <w:noProof/>
                <w:sz w:val="22"/>
                <w:szCs w:val="22"/>
              </w:rPr>
            </w:pPr>
            <w:r w:rsidRPr="00357161">
              <w:rPr>
                <w:sz w:val="22"/>
              </w:rPr>
              <w:t>Palielināta ēstgriba</w:t>
            </w:r>
          </w:p>
        </w:tc>
        <w:tc>
          <w:tcPr>
            <w:tcW w:w="3048" w:type="dxa"/>
          </w:tcPr>
          <w:p w14:paraId="7D97966B" w14:textId="77777777" w:rsidR="000318E0" w:rsidRPr="00357161" w:rsidRDefault="008D4507" w:rsidP="00855719">
            <w:pPr>
              <w:pStyle w:val="NormalWeb"/>
              <w:spacing w:before="0" w:beforeAutospacing="0" w:after="0" w:afterAutospacing="0"/>
              <w:rPr>
                <w:noProof/>
                <w:sz w:val="22"/>
                <w:szCs w:val="22"/>
              </w:rPr>
            </w:pPr>
            <w:r w:rsidRPr="00357161">
              <w:rPr>
                <w:sz w:val="22"/>
              </w:rPr>
              <w:t>Ļoti bieži</w:t>
            </w:r>
          </w:p>
        </w:tc>
      </w:tr>
      <w:tr w:rsidR="0012307C" w:rsidRPr="00357161" w14:paraId="1D70F8D5" w14:textId="77777777" w:rsidTr="00F4459A">
        <w:tc>
          <w:tcPr>
            <w:tcW w:w="3006" w:type="dxa"/>
          </w:tcPr>
          <w:p w14:paraId="35BA1E5F" w14:textId="77777777" w:rsidR="000318E0" w:rsidRPr="00357161" w:rsidRDefault="008D4507" w:rsidP="00855719">
            <w:pPr>
              <w:pStyle w:val="NormalWeb"/>
              <w:spacing w:before="0" w:beforeAutospacing="0" w:after="0" w:afterAutospacing="0"/>
              <w:rPr>
                <w:noProof/>
                <w:sz w:val="22"/>
                <w:szCs w:val="22"/>
              </w:rPr>
            </w:pPr>
            <w:r w:rsidRPr="00357161">
              <w:rPr>
                <w:sz w:val="22"/>
              </w:rPr>
              <w:t>Psihiskie traucējumi</w:t>
            </w:r>
          </w:p>
        </w:tc>
        <w:tc>
          <w:tcPr>
            <w:tcW w:w="3007" w:type="dxa"/>
          </w:tcPr>
          <w:p w14:paraId="402BF5FB" w14:textId="77777777" w:rsidR="000318E0" w:rsidRPr="00357161" w:rsidRDefault="008D4507" w:rsidP="00855719">
            <w:pPr>
              <w:pStyle w:val="NormalWeb"/>
              <w:spacing w:before="0" w:beforeAutospacing="0" w:after="0" w:afterAutospacing="0"/>
              <w:rPr>
                <w:noProof/>
                <w:sz w:val="22"/>
                <w:szCs w:val="22"/>
              </w:rPr>
            </w:pPr>
            <w:r w:rsidRPr="00357161">
              <w:rPr>
                <w:sz w:val="22"/>
              </w:rPr>
              <w:t>Aizkaitināmība</w:t>
            </w:r>
          </w:p>
        </w:tc>
        <w:tc>
          <w:tcPr>
            <w:tcW w:w="3048" w:type="dxa"/>
          </w:tcPr>
          <w:p w14:paraId="7188855B" w14:textId="77777777" w:rsidR="000318E0" w:rsidRPr="00357161" w:rsidRDefault="008D4507" w:rsidP="00855719">
            <w:pPr>
              <w:pStyle w:val="NormalWeb"/>
              <w:spacing w:before="0" w:beforeAutospacing="0" w:after="0" w:afterAutospacing="0"/>
              <w:rPr>
                <w:noProof/>
                <w:sz w:val="22"/>
                <w:szCs w:val="22"/>
              </w:rPr>
            </w:pPr>
            <w:r w:rsidRPr="00357161">
              <w:rPr>
                <w:sz w:val="22"/>
              </w:rPr>
              <w:t>Ļoti bieži</w:t>
            </w:r>
          </w:p>
        </w:tc>
      </w:tr>
      <w:tr w:rsidR="0012307C" w:rsidRPr="00357161" w14:paraId="5A1DB295" w14:textId="77777777" w:rsidTr="0020023D">
        <w:tc>
          <w:tcPr>
            <w:tcW w:w="3006" w:type="dxa"/>
          </w:tcPr>
          <w:p w14:paraId="1206D820" w14:textId="77777777" w:rsidR="000318E0" w:rsidRPr="00357161" w:rsidRDefault="008D4507" w:rsidP="00855719">
            <w:pPr>
              <w:pStyle w:val="NormalWeb"/>
              <w:spacing w:before="0" w:beforeAutospacing="0" w:after="0" w:afterAutospacing="0"/>
              <w:rPr>
                <w:noProof/>
                <w:sz w:val="22"/>
                <w:szCs w:val="22"/>
              </w:rPr>
            </w:pPr>
            <w:r w:rsidRPr="00357161">
              <w:rPr>
                <w:sz w:val="22"/>
              </w:rPr>
              <w:t>Kuņģa un zarnu trakta traucējumi</w:t>
            </w:r>
          </w:p>
        </w:tc>
        <w:tc>
          <w:tcPr>
            <w:tcW w:w="3007" w:type="dxa"/>
          </w:tcPr>
          <w:p w14:paraId="2B9E07D0" w14:textId="77777777" w:rsidR="000318E0" w:rsidRPr="00357161" w:rsidRDefault="008D4507" w:rsidP="00855719">
            <w:pPr>
              <w:pStyle w:val="NormalWeb"/>
              <w:spacing w:before="0" w:beforeAutospacing="0" w:after="0" w:afterAutospacing="0"/>
              <w:rPr>
                <w:noProof/>
                <w:sz w:val="22"/>
                <w:szCs w:val="22"/>
              </w:rPr>
            </w:pPr>
            <w:r w:rsidRPr="00357161">
              <w:rPr>
                <w:sz w:val="22"/>
              </w:rPr>
              <w:t>Vemšana</w:t>
            </w:r>
          </w:p>
          <w:p w14:paraId="689E7546" w14:textId="77777777" w:rsidR="000318E0" w:rsidRPr="00357161" w:rsidRDefault="008D4507" w:rsidP="00855719">
            <w:pPr>
              <w:pStyle w:val="NormalWeb"/>
              <w:spacing w:before="0" w:beforeAutospacing="0" w:after="0" w:afterAutospacing="0"/>
              <w:rPr>
                <w:noProof/>
                <w:sz w:val="22"/>
                <w:szCs w:val="22"/>
              </w:rPr>
            </w:pPr>
            <w:r w:rsidRPr="00357161">
              <w:rPr>
                <w:sz w:val="22"/>
              </w:rPr>
              <w:t>Vēder</w:t>
            </w:r>
            <w:r w:rsidR="003A6254" w:rsidRPr="00357161">
              <w:rPr>
                <w:sz w:val="22"/>
              </w:rPr>
              <w:t xml:space="preserve">a </w:t>
            </w:r>
            <w:r w:rsidRPr="00357161">
              <w:rPr>
                <w:sz w:val="22"/>
              </w:rPr>
              <w:t>sāpes</w:t>
            </w:r>
          </w:p>
          <w:p w14:paraId="2205FFE8" w14:textId="77777777" w:rsidR="000318E0" w:rsidRPr="00357161" w:rsidRDefault="008D4507" w:rsidP="00855719">
            <w:pPr>
              <w:pStyle w:val="NormalWeb"/>
              <w:spacing w:before="0" w:beforeAutospacing="0" w:after="0" w:afterAutospacing="0"/>
              <w:rPr>
                <w:noProof/>
                <w:sz w:val="22"/>
                <w:szCs w:val="22"/>
              </w:rPr>
            </w:pPr>
            <w:r w:rsidRPr="00357161">
              <w:rPr>
                <w:sz w:val="22"/>
              </w:rPr>
              <w:t>Sāpes vēdera augšdaļā</w:t>
            </w:r>
          </w:p>
          <w:p w14:paraId="5B373C53" w14:textId="77777777" w:rsidR="000318E0" w:rsidRPr="00357161" w:rsidRDefault="008D4507" w:rsidP="00855719">
            <w:pPr>
              <w:pStyle w:val="NormalWeb"/>
              <w:spacing w:before="0" w:beforeAutospacing="0" w:after="0" w:afterAutospacing="0"/>
              <w:rPr>
                <w:noProof/>
                <w:sz w:val="22"/>
                <w:szCs w:val="22"/>
              </w:rPr>
            </w:pPr>
            <w:r w:rsidRPr="00357161">
              <w:rPr>
                <w:sz w:val="22"/>
              </w:rPr>
              <w:t>Caureja</w:t>
            </w:r>
          </w:p>
        </w:tc>
        <w:tc>
          <w:tcPr>
            <w:tcW w:w="3048" w:type="dxa"/>
          </w:tcPr>
          <w:p w14:paraId="71121C35" w14:textId="77777777" w:rsidR="000318E0" w:rsidRPr="00357161" w:rsidRDefault="008D4507" w:rsidP="00855719">
            <w:pPr>
              <w:pStyle w:val="NormalWeb"/>
              <w:spacing w:before="0" w:beforeAutospacing="0" w:after="0" w:afterAutospacing="0"/>
              <w:rPr>
                <w:noProof/>
                <w:sz w:val="22"/>
                <w:szCs w:val="22"/>
              </w:rPr>
            </w:pPr>
            <w:r w:rsidRPr="00357161">
              <w:rPr>
                <w:sz w:val="22"/>
              </w:rPr>
              <w:t>Ļoti bieži</w:t>
            </w:r>
          </w:p>
          <w:p w14:paraId="5ED11836" w14:textId="77777777" w:rsidR="00AC6ECE" w:rsidRPr="00357161" w:rsidRDefault="008D4507" w:rsidP="00855719">
            <w:pPr>
              <w:pStyle w:val="NormalWeb"/>
              <w:spacing w:before="0" w:beforeAutospacing="0" w:after="0" w:afterAutospacing="0"/>
              <w:rPr>
                <w:sz w:val="22"/>
                <w:szCs w:val="22"/>
              </w:rPr>
            </w:pPr>
            <w:r w:rsidRPr="00357161">
              <w:rPr>
                <w:sz w:val="22"/>
              </w:rPr>
              <w:t>Bieži</w:t>
            </w:r>
          </w:p>
          <w:p w14:paraId="169AAC4E" w14:textId="77777777" w:rsidR="00AC6ECE" w:rsidRPr="00357161" w:rsidRDefault="008D4507" w:rsidP="00855719">
            <w:pPr>
              <w:pStyle w:val="NormalWeb"/>
              <w:spacing w:before="0" w:beforeAutospacing="0" w:after="0" w:afterAutospacing="0"/>
              <w:rPr>
                <w:sz w:val="22"/>
                <w:szCs w:val="22"/>
              </w:rPr>
            </w:pPr>
            <w:r w:rsidRPr="00357161">
              <w:rPr>
                <w:sz w:val="22"/>
              </w:rPr>
              <w:t>Bieži</w:t>
            </w:r>
          </w:p>
          <w:p w14:paraId="46D0FA43" w14:textId="77777777" w:rsidR="00AC6ECE" w:rsidRPr="00357161" w:rsidRDefault="008D4507" w:rsidP="00855719">
            <w:pPr>
              <w:pStyle w:val="NormalWeb"/>
              <w:spacing w:before="0" w:beforeAutospacing="0" w:after="0" w:afterAutospacing="0"/>
              <w:rPr>
                <w:sz w:val="22"/>
                <w:szCs w:val="22"/>
              </w:rPr>
            </w:pPr>
            <w:r w:rsidRPr="00357161">
              <w:rPr>
                <w:sz w:val="22"/>
              </w:rPr>
              <w:t>Bieži</w:t>
            </w:r>
          </w:p>
        </w:tc>
      </w:tr>
      <w:tr w:rsidR="0012307C" w:rsidRPr="00357161" w14:paraId="157A2A8B" w14:textId="77777777" w:rsidTr="0020023D">
        <w:tc>
          <w:tcPr>
            <w:tcW w:w="3006" w:type="dxa"/>
          </w:tcPr>
          <w:p w14:paraId="4058DA97" w14:textId="77777777" w:rsidR="00F4459A" w:rsidRPr="00357161" w:rsidRDefault="008D4507" w:rsidP="00855719">
            <w:pPr>
              <w:pStyle w:val="NormalWeb"/>
              <w:spacing w:before="0" w:beforeAutospacing="0" w:after="0" w:afterAutospacing="0"/>
              <w:rPr>
                <w:noProof/>
                <w:sz w:val="22"/>
                <w:szCs w:val="22"/>
              </w:rPr>
            </w:pPr>
            <w:r w:rsidRPr="00357161">
              <w:rPr>
                <w:sz w:val="22"/>
              </w:rPr>
              <w:t>Nervu sistēmas traucējumi</w:t>
            </w:r>
          </w:p>
        </w:tc>
        <w:tc>
          <w:tcPr>
            <w:tcW w:w="3007" w:type="dxa"/>
          </w:tcPr>
          <w:p w14:paraId="2BC6B23E" w14:textId="77777777" w:rsidR="00F4459A" w:rsidRPr="00357161" w:rsidRDefault="008D4507" w:rsidP="00855719">
            <w:pPr>
              <w:pStyle w:val="NormalWeb"/>
              <w:spacing w:before="0" w:beforeAutospacing="0" w:after="0" w:afterAutospacing="0"/>
              <w:rPr>
                <w:noProof/>
                <w:sz w:val="22"/>
                <w:szCs w:val="22"/>
              </w:rPr>
            </w:pPr>
            <w:r w:rsidRPr="00357161">
              <w:rPr>
                <w:sz w:val="22"/>
              </w:rPr>
              <w:t>Galvassāpes</w:t>
            </w:r>
          </w:p>
        </w:tc>
        <w:tc>
          <w:tcPr>
            <w:tcW w:w="3048" w:type="dxa"/>
          </w:tcPr>
          <w:p w14:paraId="00B0B0C5" w14:textId="77777777" w:rsidR="00F4459A" w:rsidRPr="00357161" w:rsidRDefault="008D4507" w:rsidP="00855719">
            <w:pPr>
              <w:pStyle w:val="NormalWeb"/>
              <w:spacing w:before="0" w:beforeAutospacing="0" w:after="0" w:afterAutospacing="0"/>
              <w:rPr>
                <w:noProof/>
                <w:sz w:val="22"/>
                <w:szCs w:val="22"/>
              </w:rPr>
            </w:pPr>
            <w:r w:rsidRPr="00357161">
              <w:rPr>
                <w:sz w:val="22"/>
              </w:rPr>
              <w:t>Bieži</w:t>
            </w:r>
          </w:p>
        </w:tc>
      </w:tr>
    </w:tbl>
    <w:p w14:paraId="0ABEDA16" w14:textId="77777777" w:rsidR="007B78CF" w:rsidRPr="00357161" w:rsidRDefault="007B78CF" w:rsidP="00855719">
      <w:pPr>
        <w:jc w:val="both"/>
        <w:rPr>
          <w:i/>
        </w:rPr>
      </w:pPr>
    </w:p>
    <w:p w14:paraId="56C136D3" w14:textId="77777777" w:rsidR="005B0EC5" w:rsidRPr="00357161" w:rsidRDefault="008D4507" w:rsidP="0056402B">
      <w:pPr>
        <w:pStyle w:val="NormalWeb"/>
        <w:keepNext/>
        <w:spacing w:before="0" w:beforeAutospacing="0" w:after="0" w:afterAutospacing="0"/>
        <w:rPr>
          <w:sz w:val="22"/>
          <w:szCs w:val="22"/>
          <w:u w:val="single"/>
        </w:rPr>
      </w:pPr>
      <w:r w:rsidRPr="00357161">
        <w:rPr>
          <w:sz w:val="22"/>
          <w:u w:val="single"/>
        </w:rPr>
        <w:t>Atsevišķu nevēlamo blakusparādību apraksts</w:t>
      </w:r>
    </w:p>
    <w:p w14:paraId="4D612105" w14:textId="77777777" w:rsidR="00FC4301" w:rsidRPr="00357161" w:rsidRDefault="00FC4301" w:rsidP="0056402B">
      <w:pPr>
        <w:pStyle w:val="NormalWeb"/>
        <w:keepNext/>
        <w:spacing w:before="0" w:beforeAutospacing="0" w:after="0" w:afterAutospacing="0"/>
        <w:rPr>
          <w:sz w:val="22"/>
          <w:szCs w:val="22"/>
          <w:lang w:eastAsia="en-US"/>
        </w:rPr>
      </w:pPr>
    </w:p>
    <w:p w14:paraId="223C8F3D" w14:textId="77777777" w:rsidR="005B0EC5" w:rsidRPr="00357161" w:rsidRDefault="008D4507" w:rsidP="0056402B">
      <w:pPr>
        <w:pStyle w:val="NormalWeb"/>
        <w:keepNext/>
        <w:spacing w:before="0" w:beforeAutospacing="0" w:after="0" w:afterAutospacing="0"/>
        <w:rPr>
          <w:i/>
          <w:iCs/>
          <w:sz w:val="22"/>
          <w:szCs w:val="22"/>
        </w:rPr>
      </w:pPr>
      <w:r w:rsidRPr="00357161">
        <w:rPr>
          <w:i/>
          <w:sz w:val="22"/>
        </w:rPr>
        <w:t>Kušingoīda pazīmes</w:t>
      </w:r>
    </w:p>
    <w:p w14:paraId="084FE983" w14:textId="77777777" w:rsidR="005B0EC5" w:rsidRPr="00357161" w:rsidRDefault="008D4507" w:rsidP="00855719">
      <w:pPr>
        <w:pStyle w:val="NormalWeb"/>
        <w:spacing w:before="0" w:beforeAutospacing="0" w:after="0" w:afterAutospacing="0"/>
        <w:rPr>
          <w:sz w:val="22"/>
          <w:szCs w:val="22"/>
        </w:rPr>
      </w:pPr>
      <w:r w:rsidRPr="00357161">
        <w:rPr>
          <w:sz w:val="22"/>
        </w:rPr>
        <w:t>Kušingoīda pazīmes (hiperkortizolisms) bija visbiežāk ziņotā blakusparādība, lietojot vamorolonu 6 mg/kg dienā (28,6 %). Kušingoīd</w:t>
      </w:r>
      <w:r w:rsidR="003A6254" w:rsidRPr="00357161">
        <w:rPr>
          <w:sz w:val="22"/>
        </w:rPr>
        <w:t>a</w:t>
      </w:r>
      <w:r w:rsidRPr="00357161">
        <w:rPr>
          <w:sz w:val="22"/>
        </w:rPr>
        <w:t xml:space="preserve"> pazīmju biežums vamorolona 2 mg/kg dienā grupā bija zemāks</w:t>
      </w:r>
      <w:r w:rsidR="003A6254" w:rsidRPr="00357161">
        <w:rPr>
          <w:sz w:val="22"/>
        </w:rPr>
        <w:t xml:space="preserve"> (6,7 %)</w:t>
      </w:r>
      <w:r w:rsidRPr="00357161">
        <w:rPr>
          <w:sz w:val="22"/>
        </w:rPr>
        <w:t>. Klīniskajā pētījumā tika ziņots</w:t>
      </w:r>
      <w:r w:rsidR="00EF24B2" w:rsidRPr="00357161">
        <w:rPr>
          <w:sz w:val="22"/>
        </w:rPr>
        <w:t xml:space="preserve"> par tādām</w:t>
      </w:r>
      <w:r w:rsidRPr="00357161">
        <w:rPr>
          <w:sz w:val="22"/>
        </w:rPr>
        <w:t xml:space="preserve"> kušingoīda pazīm</w:t>
      </w:r>
      <w:r w:rsidR="00EF24B2" w:rsidRPr="00357161">
        <w:rPr>
          <w:sz w:val="22"/>
        </w:rPr>
        <w:t>ēm</w:t>
      </w:r>
      <w:r w:rsidRPr="00357161">
        <w:rPr>
          <w:sz w:val="22"/>
        </w:rPr>
        <w:t xml:space="preserve"> </w:t>
      </w:r>
      <w:r w:rsidR="00EF24B2" w:rsidRPr="00357161">
        <w:rPr>
          <w:sz w:val="22"/>
        </w:rPr>
        <w:t>kā</w:t>
      </w:r>
      <w:r w:rsidRPr="00357161">
        <w:rPr>
          <w:sz w:val="22"/>
        </w:rPr>
        <w:t xml:space="preserve"> viegls vai vidējs “</w:t>
      </w:r>
      <w:r w:rsidR="00BB4CE1" w:rsidRPr="00357161">
        <w:rPr>
          <w:sz w:val="22"/>
        </w:rPr>
        <w:t>sejas</w:t>
      </w:r>
      <w:r w:rsidRPr="00357161">
        <w:rPr>
          <w:sz w:val="22"/>
        </w:rPr>
        <w:t xml:space="preserve"> masas pieaugums” vai “</w:t>
      </w:r>
      <w:r w:rsidR="00BB4CE1" w:rsidRPr="00357161">
        <w:rPr>
          <w:sz w:val="22"/>
        </w:rPr>
        <w:t>no</w:t>
      </w:r>
      <w:r w:rsidRPr="00357161">
        <w:rPr>
          <w:sz w:val="22"/>
        </w:rPr>
        <w:t>apaļ</w:t>
      </w:r>
      <w:r w:rsidR="00BB4CE1" w:rsidRPr="00357161">
        <w:rPr>
          <w:sz w:val="22"/>
        </w:rPr>
        <w:t>ot</w:t>
      </w:r>
      <w:r w:rsidRPr="00357161">
        <w:rPr>
          <w:sz w:val="22"/>
        </w:rPr>
        <w:t xml:space="preserve">a seja”. Lielākajai daļai pacientu kušingoīda pazīmes </w:t>
      </w:r>
      <w:r w:rsidR="00EF24B2" w:rsidRPr="00357161">
        <w:rPr>
          <w:sz w:val="22"/>
        </w:rPr>
        <w:t xml:space="preserve">parādījās pirmajos 6 ārstēšanas mēnešos  </w:t>
      </w:r>
      <w:r w:rsidRPr="00357161">
        <w:rPr>
          <w:sz w:val="22"/>
        </w:rPr>
        <w:t>(28,6 % no 0. līdz 6. mēnesim</w:t>
      </w:r>
      <w:r w:rsidR="00EF24B2" w:rsidRPr="00357161">
        <w:rPr>
          <w:sz w:val="22"/>
        </w:rPr>
        <w:t xml:space="preserve"> salīdzin</w:t>
      </w:r>
      <w:r w:rsidR="00AF45E5" w:rsidRPr="00357161">
        <w:rPr>
          <w:sz w:val="22"/>
        </w:rPr>
        <w:t>ājumā</w:t>
      </w:r>
      <w:r w:rsidR="00EF24B2" w:rsidRPr="00357161">
        <w:rPr>
          <w:sz w:val="22"/>
        </w:rPr>
        <w:t xml:space="preserve"> ar</w:t>
      </w:r>
      <w:r w:rsidRPr="00357161">
        <w:rPr>
          <w:sz w:val="22"/>
        </w:rPr>
        <w:t xml:space="preserve"> 3,6 % no 6. līdz 12. mēnesim, lietojot vamorolonu 6 mg/kg/dienā), un to dēļ ārstēšana netika pārtraukta.</w:t>
      </w:r>
    </w:p>
    <w:p w14:paraId="7CBDEB9A" w14:textId="77777777" w:rsidR="00273F12" w:rsidRPr="00357161" w:rsidRDefault="00273F12" w:rsidP="00855719">
      <w:pPr>
        <w:pStyle w:val="NormalWeb"/>
        <w:spacing w:before="0" w:beforeAutospacing="0" w:after="0" w:afterAutospacing="0"/>
        <w:rPr>
          <w:i/>
          <w:sz w:val="22"/>
          <w:szCs w:val="22"/>
          <w:lang w:eastAsia="en-US"/>
        </w:rPr>
      </w:pPr>
    </w:p>
    <w:p w14:paraId="1D0468CF" w14:textId="77777777" w:rsidR="009B451C" w:rsidRPr="00357161" w:rsidRDefault="008D4507" w:rsidP="0056402B">
      <w:pPr>
        <w:pStyle w:val="NormalWeb"/>
        <w:keepNext/>
        <w:spacing w:before="0" w:beforeAutospacing="0" w:after="0" w:afterAutospacing="0"/>
        <w:rPr>
          <w:i/>
          <w:sz w:val="22"/>
          <w:szCs w:val="22"/>
        </w:rPr>
      </w:pPr>
      <w:r w:rsidRPr="00357161">
        <w:rPr>
          <w:i/>
          <w:sz w:val="22"/>
        </w:rPr>
        <w:t>Uzvedības problēmas</w:t>
      </w:r>
    </w:p>
    <w:p w14:paraId="4D359C66" w14:textId="77777777" w:rsidR="00FF53A3" w:rsidRPr="00357161" w:rsidRDefault="008D4507" w:rsidP="00855719">
      <w:pPr>
        <w:pStyle w:val="NormalWeb"/>
        <w:spacing w:before="0" w:beforeAutospacing="0" w:after="0" w:afterAutospacing="0"/>
        <w:rPr>
          <w:rFonts w:ascii="CIDFont+F1" w:eastAsia="CIDFont+F1" w:cs="CIDFont+F1"/>
          <w:sz w:val="20"/>
          <w:szCs w:val="20"/>
        </w:rPr>
      </w:pPr>
      <w:r w:rsidRPr="00357161">
        <w:rPr>
          <w:sz w:val="22"/>
        </w:rPr>
        <w:t>Pirmajos 6 ārstēšanas mēnešos biežāk tika ziņots par uzvedības problēmām, lietojot vamorolonu 6 mg/kg/dienā (21,4 %) nekā lietojot vamorolonu 2 mg/kg/dienā (16,7 %) vai placebo (13,8 %) biežāk sastopam</w:t>
      </w:r>
      <w:r w:rsidR="00AF45E5" w:rsidRPr="00357161">
        <w:rPr>
          <w:sz w:val="22"/>
        </w:rPr>
        <w:t>u</w:t>
      </w:r>
      <w:r w:rsidRPr="00357161">
        <w:rPr>
          <w:sz w:val="22"/>
        </w:rPr>
        <w:t xml:space="preserve"> </w:t>
      </w:r>
      <w:r w:rsidR="00AF45E5" w:rsidRPr="00357161">
        <w:rPr>
          <w:sz w:val="22"/>
        </w:rPr>
        <w:t>notikumu</w:t>
      </w:r>
      <w:r w:rsidRPr="00357161">
        <w:rPr>
          <w:sz w:val="22"/>
        </w:rPr>
        <w:t>, kas raksturoti kā viegla aizkaitināmība</w:t>
      </w:r>
      <w:r w:rsidR="00B25058" w:rsidRPr="00357161">
        <w:rPr>
          <w:sz w:val="22"/>
        </w:rPr>
        <w:t>, dēļ</w:t>
      </w:r>
      <w:r w:rsidRPr="00357161">
        <w:rPr>
          <w:sz w:val="22"/>
        </w:rPr>
        <w:t xml:space="preserve"> (10,7 %, lietojot 6 mg/kg/dienā, un nevien</w:t>
      </w:r>
      <w:r w:rsidR="00B25058" w:rsidRPr="00357161">
        <w:rPr>
          <w:sz w:val="22"/>
        </w:rPr>
        <w:t>am</w:t>
      </w:r>
      <w:r w:rsidRPr="00357161">
        <w:rPr>
          <w:sz w:val="22"/>
        </w:rPr>
        <w:t xml:space="preserve"> pacient</w:t>
      </w:r>
      <w:r w:rsidR="00B25058" w:rsidRPr="00357161">
        <w:rPr>
          <w:sz w:val="22"/>
        </w:rPr>
        <w:t>am</w:t>
      </w:r>
      <w:r w:rsidRPr="00357161">
        <w:rPr>
          <w:sz w:val="22"/>
        </w:rPr>
        <w:t>, lietojot 2 mg/kg/dienā vai placebo). Lielākā daļa uzvedības problēmu radās pirm</w:t>
      </w:r>
      <w:r w:rsidR="00B25058" w:rsidRPr="00357161">
        <w:rPr>
          <w:sz w:val="22"/>
        </w:rPr>
        <w:t>aj</w:t>
      </w:r>
      <w:r w:rsidRPr="00357161">
        <w:rPr>
          <w:sz w:val="22"/>
        </w:rPr>
        <w:t xml:space="preserve">os </w:t>
      </w:r>
      <w:r w:rsidR="00B25058" w:rsidRPr="00357161">
        <w:rPr>
          <w:sz w:val="22"/>
        </w:rPr>
        <w:t>3</w:t>
      </w:r>
      <w:r w:rsidRPr="00357161">
        <w:rPr>
          <w:sz w:val="22"/>
        </w:rPr>
        <w:t xml:space="preserve"> ārstēšanas mēnešos un izzuda bez ārstēšanas pārtraukšanas. No 6. līdz 12. mēnesim uzvedības problēmu biežums samazinājās abām vamorolona devām (10,7 % vamorolona</w:t>
      </w:r>
      <w:r w:rsidR="00B25058" w:rsidRPr="00357161">
        <w:rPr>
          <w:sz w:val="22"/>
        </w:rPr>
        <w:t>m</w:t>
      </w:r>
      <w:r w:rsidRPr="00357161">
        <w:rPr>
          <w:sz w:val="22"/>
        </w:rPr>
        <w:t xml:space="preserve"> 6 mg/kg/dienā un 7,1 % vamorolona</w:t>
      </w:r>
      <w:r w:rsidR="00761045" w:rsidRPr="00357161">
        <w:rPr>
          <w:sz w:val="22"/>
        </w:rPr>
        <w:t>m</w:t>
      </w:r>
      <w:r w:rsidRPr="00357161">
        <w:rPr>
          <w:sz w:val="22"/>
        </w:rPr>
        <w:t xml:space="preserve"> 2 mg/kg/dienā).</w:t>
      </w:r>
    </w:p>
    <w:p w14:paraId="1CBDCEAC" w14:textId="77777777" w:rsidR="009B451C" w:rsidRPr="00357161" w:rsidRDefault="009B451C" w:rsidP="00855719">
      <w:pPr>
        <w:pStyle w:val="NormalWeb"/>
        <w:spacing w:before="0" w:beforeAutospacing="0" w:after="0" w:afterAutospacing="0"/>
        <w:rPr>
          <w:sz w:val="22"/>
          <w:szCs w:val="22"/>
          <w:u w:val="single"/>
          <w:lang w:eastAsia="en-US"/>
        </w:rPr>
      </w:pPr>
    </w:p>
    <w:p w14:paraId="38AE5941" w14:textId="77777777" w:rsidR="00CE2F86" w:rsidRPr="00357161" w:rsidRDefault="008D4507" w:rsidP="0056402B">
      <w:pPr>
        <w:pStyle w:val="NormalWeb"/>
        <w:keepNext/>
        <w:spacing w:before="0" w:beforeAutospacing="0" w:after="0" w:afterAutospacing="0"/>
        <w:rPr>
          <w:i/>
          <w:sz w:val="22"/>
          <w:szCs w:val="22"/>
        </w:rPr>
      </w:pPr>
      <w:r w:rsidRPr="00357161">
        <w:rPr>
          <w:i/>
          <w:sz w:val="22"/>
        </w:rPr>
        <w:t>Ķermeņa masas palielināšanās</w:t>
      </w:r>
    </w:p>
    <w:p w14:paraId="13A2D201" w14:textId="77777777" w:rsidR="0F602ACC" w:rsidRPr="00357161" w:rsidRDefault="008D4507" w:rsidP="00855719">
      <w:pPr>
        <w:pStyle w:val="C-BodyText"/>
        <w:spacing w:before="0" w:after="0" w:line="240" w:lineRule="auto"/>
        <w:rPr>
          <w:sz w:val="22"/>
          <w:szCs w:val="22"/>
        </w:rPr>
      </w:pPr>
      <w:r w:rsidRPr="00357161">
        <w:rPr>
          <w:sz w:val="22"/>
        </w:rPr>
        <w:t xml:space="preserve">Vamorolons ir saistīts ar ēstgribas un ķermeņa masas palielināšanos. Lielākā daļa ķermeņa masas pieauguma </w:t>
      </w:r>
      <w:r w:rsidR="00761045" w:rsidRPr="00357161">
        <w:rPr>
          <w:sz w:val="22"/>
        </w:rPr>
        <w:t>notikumu</w:t>
      </w:r>
      <w:r w:rsidRPr="00357161">
        <w:rPr>
          <w:sz w:val="22"/>
        </w:rPr>
        <w:t xml:space="preserve"> vamorolona 6 mg/kg</w:t>
      </w:r>
      <w:r w:rsidR="00761045" w:rsidRPr="00357161">
        <w:rPr>
          <w:sz w:val="22"/>
        </w:rPr>
        <w:t>/</w:t>
      </w:r>
      <w:r w:rsidRPr="00357161">
        <w:rPr>
          <w:sz w:val="22"/>
        </w:rPr>
        <w:t xml:space="preserve">dienā </w:t>
      </w:r>
      <w:r w:rsidR="00761045" w:rsidRPr="00357161">
        <w:rPr>
          <w:sz w:val="22"/>
        </w:rPr>
        <w:t xml:space="preserve">grupā </w:t>
      </w:r>
      <w:r w:rsidRPr="00357161">
        <w:rPr>
          <w:sz w:val="22"/>
        </w:rPr>
        <w:t xml:space="preserve">tika ziņoti pirmajos </w:t>
      </w:r>
      <w:r w:rsidR="00761045" w:rsidRPr="00357161">
        <w:rPr>
          <w:sz w:val="22"/>
        </w:rPr>
        <w:t>6</w:t>
      </w:r>
      <w:r w:rsidRPr="00357161">
        <w:rPr>
          <w:sz w:val="22"/>
        </w:rPr>
        <w:t xml:space="preserve"> ārstēšanas mēnešos (17,9 % </w:t>
      </w:r>
      <w:r w:rsidR="00761045" w:rsidRPr="00357161">
        <w:rPr>
          <w:sz w:val="22"/>
        </w:rPr>
        <w:t xml:space="preserve">no </w:t>
      </w:r>
      <w:r w:rsidRPr="00357161">
        <w:rPr>
          <w:sz w:val="22"/>
        </w:rPr>
        <w:t>0</w:t>
      </w:r>
      <w:r w:rsidR="00761045" w:rsidRPr="00357161">
        <w:rPr>
          <w:sz w:val="22"/>
        </w:rPr>
        <w:t xml:space="preserve"> līdz</w:t>
      </w:r>
      <w:r w:rsidR="004767AC" w:rsidRPr="00357161">
        <w:rPr>
          <w:sz w:val="22"/>
        </w:rPr>
        <w:t xml:space="preserve"> </w:t>
      </w:r>
      <w:r w:rsidRPr="00357161">
        <w:rPr>
          <w:sz w:val="22"/>
        </w:rPr>
        <w:t>6 mēne</w:t>
      </w:r>
      <w:r w:rsidR="00761045" w:rsidRPr="00357161">
        <w:rPr>
          <w:sz w:val="22"/>
        </w:rPr>
        <w:t>šiem</w:t>
      </w:r>
      <w:r w:rsidRPr="00357161">
        <w:rPr>
          <w:sz w:val="22"/>
        </w:rPr>
        <w:t xml:space="preserve">, salīdzinot ar 0 % </w:t>
      </w:r>
      <w:r w:rsidR="00761045" w:rsidRPr="00357161">
        <w:rPr>
          <w:sz w:val="22"/>
        </w:rPr>
        <w:t xml:space="preserve">no </w:t>
      </w:r>
      <w:r w:rsidRPr="00357161">
        <w:rPr>
          <w:sz w:val="22"/>
        </w:rPr>
        <w:t>6</w:t>
      </w:r>
      <w:r w:rsidR="00761045" w:rsidRPr="00357161">
        <w:rPr>
          <w:sz w:val="22"/>
        </w:rPr>
        <w:t xml:space="preserve"> līdz</w:t>
      </w:r>
      <w:r w:rsidRPr="00357161">
        <w:rPr>
          <w:sz w:val="22"/>
        </w:rPr>
        <w:t>12 mēne</w:t>
      </w:r>
      <w:r w:rsidR="00761045" w:rsidRPr="00357161">
        <w:rPr>
          <w:sz w:val="22"/>
        </w:rPr>
        <w:t>šiem</w:t>
      </w:r>
      <w:r w:rsidRPr="00357161">
        <w:rPr>
          <w:sz w:val="22"/>
        </w:rPr>
        <w:t>). Ķermeņa masas pieaugums bija līdzīgs vamorolon</w:t>
      </w:r>
      <w:r w:rsidR="00761045" w:rsidRPr="00357161">
        <w:rPr>
          <w:sz w:val="22"/>
        </w:rPr>
        <w:t>am</w:t>
      </w:r>
      <w:r w:rsidRPr="00357161">
        <w:rPr>
          <w:sz w:val="22"/>
        </w:rPr>
        <w:t xml:space="preserve"> 2 mg/kg</w:t>
      </w:r>
      <w:r w:rsidR="00761045" w:rsidRPr="00357161">
        <w:rPr>
          <w:sz w:val="22"/>
        </w:rPr>
        <w:t>/</w:t>
      </w:r>
      <w:r w:rsidRPr="00357161">
        <w:rPr>
          <w:sz w:val="22"/>
        </w:rPr>
        <w:t xml:space="preserve">dienā (3,3 %) un placebo (6,9 %). Pirms ārstēšanas ar </w:t>
      </w:r>
      <w:r w:rsidRPr="00357161">
        <w:rPr>
          <w:i/>
          <w:iCs/>
          <w:sz w:val="22"/>
        </w:rPr>
        <w:t xml:space="preserve">AGAMREE </w:t>
      </w:r>
      <w:r w:rsidRPr="00357161">
        <w:rPr>
          <w:sz w:val="22"/>
        </w:rPr>
        <w:t>un tās laikā jāsniedz vecumam atbilstoši uztura ieteikumi saskaņā ar vispārīgiem ieteikumiem par uztura pārvaldību pacientiem ar DMD (skatīt 4.4. apakšpunktu).</w:t>
      </w:r>
    </w:p>
    <w:p w14:paraId="685F3D76" w14:textId="77777777" w:rsidR="4893E003" w:rsidRPr="00357161" w:rsidRDefault="4893E003" w:rsidP="00855719">
      <w:pPr>
        <w:pStyle w:val="C-BodyText"/>
        <w:spacing w:before="0" w:after="0" w:line="240" w:lineRule="auto"/>
        <w:rPr>
          <w:sz w:val="22"/>
          <w:szCs w:val="22"/>
          <w:lang w:eastAsia="en-US"/>
        </w:rPr>
      </w:pPr>
    </w:p>
    <w:p w14:paraId="28C5D48D" w14:textId="77777777" w:rsidR="00134664" w:rsidRPr="00357161" w:rsidRDefault="008D4507" w:rsidP="0056402B">
      <w:pPr>
        <w:pStyle w:val="NormalWeb"/>
        <w:keepNext/>
        <w:spacing w:before="0" w:beforeAutospacing="0" w:after="0" w:afterAutospacing="0"/>
        <w:rPr>
          <w:sz w:val="22"/>
          <w:szCs w:val="22"/>
          <w:u w:val="single"/>
        </w:rPr>
      </w:pPr>
      <w:r w:rsidRPr="00357161">
        <w:rPr>
          <w:sz w:val="22"/>
          <w:u w:val="single"/>
        </w:rPr>
        <w:t>Lietošanas pārtraukšanas pazīmes un simptomi</w:t>
      </w:r>
    </w:p>
    <w:p w14:paraId="4877E24A" w14:textId="77777777" w:rsidR="00134664" w:rsidRPr="00357161" w:rsidRDefault="00134664" w:rsidP="0056402B">
      <w:pPr>
        <w:pStyle w:val="NormalWeb"/>
        <w:keepNext/>
        <w:spacing w:before="0" w:beforeAutospacing="0" w:after="0" w:afterAutospacing="0"/>
        <w:jc w:val="both"/>
        <w:rPr>
          <w:sz w:val="22"/>
          <w:szCs w:val="22"/>
          <w:lang w:eastAsia="en-US"/>
        </w:rPr>
      </w:pPr>
    </w:p>
    <w:p w14:paraId="3A310C25" w14:textId="77777777" w:rsidR="00134664" w:rsidRPr="00357161" w:rsidRDefault="008D4507" w:rsidP="00855719">
      <w:pPr>
        <w:pStyle w:val="NormalWeb"/>
        <w:spacing w:before="0" w:beforeAutospacing="0" w:after="0" w:afterAutospacing="0"/>
        <w:rPr>
          <w:sz w:val="22"/>
          <w:szCs w:val="22"/>
        </w:rPr>
      </w:pPr>
      <w:r w:rsidRPr="00357161">
        <w:rPr>
          <w:sz w:val="22"/>
        </w:rPr>
        <w:t>Pēkšņa vamorolona dienas devas samazināšana vai lietošanas pārtraukšana pēc ilgāk par vienu nedēļu ilgas ārstēšanas var izraisīt virsnieru krīzi (skatīt 4.2. un 4.4. apakšpunktu).</w:t>
      </w:r>
    </w:p>
    <w:p w14:paraId="06ABCA6D" w14:textId="77777777" w:rsidR="00782F52" w:rsidRPr="00357161" w:rsidRDefault="00782F52" w:rsidP="00855719">
      <w:pPr>
        <w:pStyle w:val="NormalWeb"/>
        <w:spacing w:before="0" w:beforeAutospacing="0" w:after="0" w:afterAutospacing="0"/>
        <w:jc w:val="both"/>
        <w:rPr>
          <w:sz w:val="22"/>
          <w:szCs w:val="22"/>
          <w:lang w:eastAsia="en-US"/>
        </w:rPr>
      </w:pPr>
    </w:p>
    <w:p w14:paraId="0781690E" w14:textId="77777777" w:rsidR="009514B4" w:rsidRPr="00357161" w:rsidRDefault="008D4507" w:rsidP="0056402B">
      <w:pPr>
        <w:pStyle w:val="NormalWeb"/>
        <w:keepNext/>
        <w:spacing w:before="0" w:beforeAutospacing="0" w:after="0" w:afterAutospacing="0"/>
        <w:rPr>
          <w:sz w:val="22"/>
          <w:szCs w:val="22"/>
          <w:u w:val="single"/>
        </w:rPr>
      </w:pPr>
      <w:r w:rsidRPr="00357161">
        <w:rPr>
          <w:sz w:val="22"/>
          <w:u w:val="single"/>
        </w:rPr>
        <w:t>Pediatriskā populācija</w:t>
      </w:r>
    </w:p>
    <w:p w14:paraId="0AA7ED12" w14:textId="77777777" w:rsidR="009514B4" w:rsidRPr="00357161" w:rsidRDefault="009514B4" w:rsidP="0056402B">
      <w:pPr>
        <w:pStyle w:val="NormalWeb"/>
        <w:keepNext/>
        <w:spacing w:before="0" w:beforeAutospacing="0" w:after="0" w:afterAutospacing="0"/>
        <w:jc w:val="both"/>
        <w:rPr>
          <w:sz w:val="22"/>
          <w:szCs w:val="22"/>
          <w:lang w:eastAsia="en-US"/>
        </w:rPr>
      </w:pPr>
    </w:p>
    <w:bookmarkEnd w:id="10"/>
    <w:p w14:paraId="673E7ABE" w14:textId="77777777" w:rsidR="00862DD7" w:rsidRPr="00357161" w:rsidRDefault="008D4507" w:rsidP="00855719">
      <w:pPr>
        <w:autoSpaceDE w:val="0"/>
        <w:autoSpaceDN w:val="0"/>
        <w:adjustRightInd w:val="0"/>
        <w:spacing w:line="240" w:lineRule="auto"/>
      </w:pPr>
      <w:r w:rsidRPr="00357161">
        <w:t>Nevēlamās blakusparādības pediatri</w:t>
      </w:r>
      <w:r w:rsidR="00DD2914" w:rsidRPr="00357161">
        <w:t>skiem</w:t>
      </w:r>
      <w:r w:rsidRPr="00357161">
        <w:t xml:space="preserve"> pacientiem ar DMD, k</w:t>
      </w:r>
      <w:r w:rsidR="00DD2914" w:rsidRPr="00357161">
        <w:t>uri</w:t>
      </w:r>
      <w:r w:rsidRPr="00357161">
        <w:t xml:space="preserve"> tika ārstēti ar vamorolonu, bija līdzīgas pēc biežuma un veida 4 gadus veciem un vecākiem pacientiem.</w:t>
      </w:r>
    </w:p>
    <w:p w14:paraId="62F7B57F" w14:textId="77777777" w:rsidR="00217EC5" w:rsidRPr="00357161" w:rsidRDefault="00217EC5" w:rsidP="00855719">
      <w:pPr>
        <w:autoSpaceDE w:val="0"/>
        <w:autoSpaceDN w:val="0"/>
        <w:adjustRightInd w:val="0"/>
        <w:spacing w:line="240" w:lineRule="auto"/>
        <w:jc w:val="both"/>
        <w:rPr>
          <w:szCs w:val="22"/>
        </w:rPr>
      </w:pPr>
    </w:p>
    <w:p w14:paraId="53FAA73F" w14:textId="77777777" w:rsidR="00376B83" w:rsidRPr="00357161" w:rsidRDefault="008D4507" w:rsidP="00855719">
      <w:pPr>
        <w:autoSpaceDE w:val="0"/>
        <w:autoSpaceDN w:val="0"/>
        <w:adjustRightInd w:val="0"/>
        <w:spacing w:line="240" w:lineRule="auto"/>
        <w:rPr>
          <w:szCs w:val="22"/>
        </w:rPr>
      </w:pPr>
      <w:r w:rsidRPr="00357161">
        <w:t xml:space="preserve">Nevēlamo blakusparādību veids un biežums pacientiem, kuri vecāki par 7 gadiem, </w:t>
      </w:r>
      <w:r w:rsidR="00DD2914" w:rsidRPr="00357161">
        <w:t>bija līdzīgs</w:t>
      </w:r>
      <w:r w:rsidR="006D647E" w:rsidRPr="00357161">
        <w:t xml:space="preserve"> tam</w:t>
      </w:r>
      <w:r w:rsidRPr="00357161">
        <w:t>, kas novērots 4 līdz 7 gadus veciem pacientiem. Nav pieejama informācija par vamorolona ietekmi uz pubertālo attīstību.</w:t>
      </w:r>
    </w:p>
    <w:p w14:paraId="51EEFB1F" w14:textId="77777777" w:rsidR="00862DD7" w:rsidRPr="00357161" w:rsidRDefault="00862DD7" w:rsidP="00855719">
      <w:pPr>
        <w:autoSpaceDE w:val="0"/>
        <w:autoSpaceDN w:val="0"/>
        <w:adjustRightInd w:val="0"/>
        <w:spacing w:line="240" w:lineRule="auto"/>
        <w:jc w:val="both"/>
        <w:rPr>
          <w:szCs w:val="22"/>
        </w:rPr>
      </w:pPr>
    </w:p>
    <w:p w14:paraId="5824A8EE" w14:textId="77777777" w:rsidR="009514B4" w:rsidRPr="00357161" w:rsidRDefault="008D4507" w:rsidP="00855719">
      <w:pPr>
        <w:autoSpaceDE w:val="0"/>
        <w:autoSpaceDN w:val="0"/>
        <w:adjustRightInd w:val="0"/>
        <w:spacing w:line="240" w:lineRule="auto"/>
      </w:pPr>
      <w:r w:rsidRPr="00357161">
        <w:lastRenderedPageBreak/>
        <w:t>Lielāku uzvedības problēmu biežumu novēroja &lt;5 gadus veciem pacientiem salīdzinājumā ar ≥5 gadus veciem pacientiem, ārstēj</w:t>
      </w:r>
      <w:r w:rsidR="006D647E" w:rsidRPr="00357161">
        <w:t>ot</w:t>
      </w:r>
      <w:r w:rsidRPr="00357161">
        <w:t xml:space="preserve"> ar vamorolona devu 2–6 mg/kg/dienā.</w:t>
      </w:r>
    </w:p>
    <w:p w14:paraId="1171960B" w14:textId="77777777" w:rsidR="0020023D" w:rsidRPr="00357161" w:rsidRDefault="0020023D" w:rsidP="00855719">
      <w:pPr>
        <w:autoSpaceDE w:val="0"/>
        <w:autoSpaceDN w:val="0"/>
        <w:adjustRightInd w:val="0"/>
        <w:spacing w:line="240" w:lineRule="auto"/>
        <w:jc w:val="both"/>
        <w:rPr>
          <w:szCs w:val="22"/>
        </w:rPr>
      </w:pPr>
    </w:p>
    <w:p w14:paraId="4D95E6D5" w14:textId="77777777" w:rsidR="00033D26" w:rsidRPr="00357161" w:rsidRDefault="008D4507" w:rsidP="0056402B">
      <w:pPr>
        <w:keepNext/>
        <w:autoSpaceDE w:val="0"/>
        <w:autoSpaceDN w:val="0"/>
        <w:adjustRightInd w:val="0"/>
        <w:spacing w:line="240" w:lineRule="auto"/>
        <w:rPr>
          <w:szCs w:val="22"/>
          <w:u w:val="single"/>
        </w:rPr>
      </w:pPr>
      <w:r w:rsidRPr="00357161">
        <w:rPr>
          <w:u w:val="single"/>
        </w:rPr>
        <w:t>Ziņošana par iespējamām nevēlamām blakusparādībām</w:t>
      </w:r>
    </w:p>
    <w:p w14:paraId="0AC5541F" w14:textId="77777777" w:rsidR="00240D0F" w:rsidRPr="00357161" w:rsidRDefault="00240D0F" w:rsidP="0056402B">
      <w:pPr>
        <w:keepNext/>
        <w:autoSpaceDE w:val="0"/>
        <w:autoSpaceDN w:val="0"/>
        <w:adjustRightInd w:val="0"/>
        <w:spacing w:line="240" w:lineRule="auto"/>
        <w:rPr>
          <w:szCs w:val="22"/>
          <w:u w:val="single"/>
        </w:rPr>
      </w:pPr>
    </w:p>
    <w:p w14:paraId="53483288" w14:textId="63270116" w:rsidR="008D35AD" w:rsidRPr="00357161" w:rsidRDefault="008D4507" w:rsidP="00855719">
      <w:pPr>
        <w:autoSpaceDE w:val="0"/>
        <w:autoSpaceDN w:val="0"/>
        <w:adjustRightInd w:val="0"/>
        <w:spacing w:line="240" w:lineRule="auto"/>
      </w:pPr>
      <w:r w:rsidRPr="00357161">
        <w:t xml:space="preserve">Ir svarīgi ziņot par iespējamām nevēlamām blakusparādībām pēc zāļu reģistrācijas. Tādējādi zāļu ieguvuma/riska attiecība tiek nepārtraukti </w:t>
      </w:r>
      <w:r w:rsidR="00C24B61" w:rsidRPr="00357161">
        <w:t>uzraudzīta</w:t>
      </w:r>
      <w:r w:rsidRPr="00357161">
        <w:t xml:space="preserve">. </w:t>
      </w:r>
      <w:r w:rsidR="00D005BF" w:rsidRPr="00357161">
        <w:t xml:space="preserve">Veselības aprūpes speciālisti tiek lūgti ziņot par jebkādām iespējamām nevēlamām blakusparādībām, izmantojot </w:t>
      </w:r>
      <w:r w:rsidR="00D005BF" w:rsidRPr="00357161">
        <w:rPr>
          <w:color w:val="0000FF"/>
          <w:highlight w:val="lightGray"/>
        </w:rPr>
        <w:t xml:space="preserve">V pielikumā </w:t>
      </w:r>
      <w:r w:rsidR="00D005BF" w:rsidRPr="00357161">
        <w:rPr>
          <w:highlight w:val="lightGray"/>
        </w:rPr>
        <w:t>minēto nacionālās ziņošanas sistēmas kontaktinformāciju.</w:t>
      </w:r>
    </w:p>
    <w:p w14:paraId="3D51AF9B" w14:textId="77777777" w:rsidR="00D005BF" w:rsidRPr="00357161" w:rsidRDefault="00D005BF" w:rsidP="00855719">
      <w:pPr>
        <w:autoSpaceDE w:val="0"/>
        <w:autoSpaceDN w:val="0"/>
        <w:adjustRightInd w:val="0"/>
        <w:spacing w:line="240" w:lineRule="auto"/>
        <w:rPr>
          <w:szCs w:val="22"/>
        </w:rPr>
      </w:pPr>
    </w:p>
    <w:p w14:paraId="13C75E21" w14:textId="77777777" w:rsidR="00812D16" w:rsidRPr="00357161" w:rsidRDefault="008D4507" w:rsidP="0056402B">
      <w:pPr>
        <w:keepNext/>
        <w:spacing w:line="240" w:lineRule="auto"/>
        <w:outlineLvl w:val="0"/>
        <w:rPr>
          <w:noProof/>
          <w:szCs w:val="22"/>
        </w:rPr>
      </w:pPr>
      <w:r w:rsidRPr="00357161">
        <w:rPr>
          <w:rStyle w:val="DNEx2"/>
        </w:rPr>
        <w:t>4.9</w:t>
      </w:r>
      <w:r w:rsidR="00B925C6" w:rsidRPr="00357161">
        <w:rPr>
          <w:rStyle w:val="DNEx2"/>
        </w:rPr>
        <w:t>.</w:t>
      </w:r>
      <w:r w:rsidRPr="00357161">
        <w:rPr>
          <w:rStyle w:val="DNEx2"/>
        </w:rPr>
        <w:tab/>
      </w:r>
      <w:r w:rsidRPr="00357161">
        <w:rPr>
          <w:b/>
        </w:rPr>
        <w:t>Pārdozēšana</w:t>
      </w:r>
    </w:p>
    <w:p w14:paraId="6272DFD8" w14:textId="77777777" w:rsidR="00812D16" w:rsidRPr="00357161" w:rsidRDefault="00812D16" w:rsidP="0056402B">
      <w:pPr>
        <w:keepNext/>
        <w:spacing w:line="240" w:lineRule="auto"/>
        <w:rPr>
          <w:noProof/>
          <w:szCs w:val="22"/>
        </w:rPr>
      </w:pPr>
    </w:p>
    <w:p w14:paraId="6C0242B9" w14:textId="0EDDFFD3" w:rsidR="006E3103" w:rsidRPr="00357161" w:rsidRDefault="008D4507" w:rsidP="00855719">
      <w:pPr>
        <w:spacing w:line="240" w:lineRule="auto"/>
        <w:rPr>
          <w:rStyle w:val="normaltextrun"/>
          <w:color w:val="000000" w:themeColor="text1"/>
        </w:rPr>
      </w:pPr>
      <w:r w:rsidRPr="00357161">
        <w:rPr>
          <w:rStyle w:val="normaltextrun"/>
          <w:color w:val="000000" w:themeColor="text1"/>
        </w:rPr>
        <w:t xml:space="preserve">Akūtas pārdozēšanas ārstēšana </w:t>
      </w:r>
      <w:r w:rsidR="0082093D" w:rsidRPr="00357161">
        <w:rPr>
          <w:rStyle w:val="normaltextrun"/>
          <w:color w:val="000000" w:themeColor="text1"/>
        </w:rPr>
        <w:t>ir</w:t>
      </w:r>
      <w:r w:rsidRPr="00357161">
        <w:rPr>
          <w:rStyle w:val="normaltextrun"/>
          <w:color w:val="000000" w:themeColor="text1"/>
        </w:rPr>
        <w:t>tūlītēj</w:t>
      </w:r>
      <w:r w:rsidR="0082093D" w:rsidRPr="00357161">
        <w:rPr>
          <w:rStyle w:val="normaltextrun"/>
          <w:color w:val="000000" w:themeColor="text1"/>
        </w:rPr>
        <w:t>as</w:t>
      </w:r>
      <w:r w:rsidRPr="00357161">
        <w:rPr>
          <w:rStyle w:val="normaltextrun"/>
          <w:color w:val="000000" w:themeColor="text1"/>
        </w:rPr>
        <w:t xml:space="preserve"> atbalst</w:t>
      </w:r>
      <w:r w:rsidR="0082093D" w:rsidRPr="00357161">
        <w:rPr>
          <w:rStyle w:val="normaltextrun"/>
          <w:color w:val="000000" w:themeColor="text1"/>
        </w:rPr>
        <w:t>oša</w:t>
      </w:r>
      <w:r w:rsidRPr="00357161">
        <w:rPr>
          <w:rStyle w:val="normaltextrun"/>
          <w:color w:val="000000" w:themeColor="text1"/>
        </w:rPr>
        <w:t xml:space="preserve"> un simptomātisk</w:t>
      </w:r>
      <w:r w:rsidR="0082093D" w:rsidRPr="00357161">
        <w:rPr>
          <w:rStyle w:val="normaltextrun"/>
          <w:color w:val="000000" w:themeColor="text1"/>
        </w:rPr>
        <w:t>a</w:t>
      </w:r>
      <w:r w:rsidRPr="00357161">
        <w:rPr>
          <w:rStyle w:val="normaltextrun"/>
          <w:color w:val="000000" w:themeColor="text1"/>
        </w:rPr>
        <w:t xml:space="preserve"> terapij</w:t>
      </w:r>
      <w:r w:rsidR="0082093D" w:rsidRPr="00357161">
        <w:rPr>
          <w:rStyle w:val="normaltextrun"/>
          <w:color w:val="000000" w:themeColor="text1"/>
        </w:rPr>
        <w:t>a</w:t>
      </w:r>
      <w:r w:rsidRPr="00357161">
        <w:rPr>
          <w:rStyle w:val="normaltextrun"/>
          <w:color w:val="000000" w:themeColor="text1"/>
        </w:rPr>
        <w:t xml:space="preserve">. Var apsvērt kuņģa skalošanu vai </w:t>
      </w:r>
      <w:r w:rsidR="00151399" w:rsidRPr="00357161">
        <w:rPr>
          <w:rStyle w:val="normaltextrun"/>
          <w:color w:val="000000" w:themeColor="text1"/>
        </w:rPr>
        <w:t>vemšanas ierosināšanu</w:t>
      </w:r>
      <w:r w:rsidRPr="00357161">
        <w:rPr>
          <w:rStyle w:val="normaltextrun"/>
          <w:color w:val="000000" w:themeColor="text1"/>
        </w:rPr>
        <w:t>.</w:t>
      </w:r>
    </w:p>
    <w:p w14:paraId="2DC6AA92" w14:textId="77777777" w:rsidR="00DC5072" w:rsidRPr="00357161" w:rsidRDefault="00DC5072" w:rsidP="00855719">
      <w:pPr>
        <w:spacing w:line="240" w:lineRule="auto"/>
        <w:rPr>
          <w:rStyle w:val="normaltextrun"/>
          <w:color w:val="000000" w:themeColor="text1"/>
        </w:rPr>
      </w:pPr>
    </w:p>
    <w:p w14:paraId="398A6427" w14:textId="77777777" w:rsidR="00DC5072" w:rsidRPr="00357161" w:rsidRDefault="00DC5072" w:rsidP="00855719">
      <w:pPr>
        <w:spacing w:line="240" w:lineRule="auto"/>
        <w:rPr>
          <w:rStyle w:val="normaltextrun"/>
          <w:color w:val="000000" w:themeColor="text1"/>
        </w:rPr>
      </w:pPr>
    </w:p>
    <w:p w14:paraId="0D310017" w14:textId="77777777" w:rsidR="00812D16" w:rsidRPr="00357161" w:rsidRDefault="008D4507" w:rsidP="0056402B">
      <w:pPr>
        <w:keepNext/>
        <w:spacing w:line="240" w:lineRule="auto"/>
      </w:pPr>
      <w:r w:rsidRPr="00357161">
        <w:rPr>
          <w:rStyle w:val="DNEx2"/>
        </w:rPr>
        <w:t>5.</w:t>
      </w:r>
      <w:r w:rsidRPr="00357161">
        <w:rPr>
          <w:rStyle w:val="DNEx2"/>
        </w:rPr>
        <w:tab/>
      </w:r>
      <w:r w:rsidRPr="00357161">
        <w:rPr>
          <w:b/>
        </w:rPr>
        <w:t>FARMAKOLOĢISKĀS ĪPAŠĪBAS</w:t>
      </w:r>
    </w:p>
    <w:p w14:paraId="2BDD369E" w14:textId="77777777" w:rsidR="00812D16" w:rsidRPr="00357161" w:rsidRDefault="00812D16" w:rsidP="0056402B">
      <w:pPr>
        <w:keepNext/>
        <w:spacing w:line="240" w:lineRule="auto"/>
      </w:pPr>
    </w:p>
    <w:p w14:paraId="60851115" w14:textId="77777777" w:rsidR="00812D16" w:rsidRPr="00357161" w:rsidRDefault="008D4507" w:rsidP="0056402B">
      <w:pPr>
        <w:keepNext/>
        <w:spacing w:line="240" w:lineRule="auto"/>
        <w:ind w:left="567" w:hanging="567"/>
        <w:outlineLvl w:val="0"/>
      </w:pPr>
      <w:r w:rsidRPr="00357161">
        <w:rPr>
          <w:rStyle w:val="DNEx2"/>
        </w:rPr>
        <w:t>5.1</w:t>
      </w:r>
      <w:r w:rsidR="00B925C6" w:rsidRPr="00357161">
        <w:rPr>
          <w:rStyle w:val="DNEx2"/>
        </w:rPr>
        <w:t>.</w:t>
      </w:r>
      <w:r w:rsidRPr="00357161">
        <w:rPr>
          <w:rStyle w:val="DNEx2"/>
        </w:rPr>
        <w:t xml:space="preserve"> </w:t>
      </w:r>
      <w:r w:rsidRPr="00357161">
        <w:rPr>
          <w:rStyle w:val="DNEx2"/>
        </w:rPr>
        <w:tab/>
      </w:r>
      <w:r w:rsidRPr="00357161">
        <w:rPr>
          <w:b/>
        </w:rPr>
        <w:t>Farmakodinamiskās īpašības</w:t>
      </w:r>
    </w:p>
    <w:p w14:paraId="6BED299E" w14:textId="77777777" w:rsidR="00812D16" w:rsidRPr="00357161" w:rsidRDefault="00812D16" w:rsidP="0056402B">
      <w:pPr>
        <w:keepNext/>
        <w:spacing w:line="240" w:lineRule="auto"/>
      </w:pPr>
    </w:p>
    <w:p w14:paraId="04628E2F" w14:textId="75DE5AAC" w:rsidR="006E3103" w:rsidRPr="00357161" w:rsidRDefault="008D4507" w:rsidP="00855719">
      <w:pPr>
        <w:spacing w:line="240" w:lineRule="auto"/>
      </w:pPr>
      <w:r w:rsidRPr="00357161">
        <w:t xml:space="preserve">Farmakoterapeitiskā grupa: </w:t>
      </w:r>
      <w:r w:rsidR="00857DF3" w:rsidRPr="00357161">
        <w:t>glikokortikoīdi</w:t>
      </w:r>
      <w:r w:rsidRPr="00357161">
        <w:t xml:space="preserve">, ATĶ kods: </w:t>
      </w:r>
      <w:r w:rsidR="00857DF3" w:rsidRPr="00357161">
        <w:t>H02AB18</w:t>
      </w:r>
    </w:p>
    <w:p w14:paraId="53F5573F" w14:textId="77777777" w:rsidR="0059257B" w:rsidRPr="00357161" w:rsidRDefault="0059257B" w:rsidP="00855719">
      <w:pPr>
        <w:spacing w:line="240" w:lineRule="auto"/>
      </w:pPr>
    </w:p>
    <w:p w14:paraId="0620F23E" w14:textId="77777777" w:rsidR="006E3103" w:rsidRPr="00357161" w:rsidRDefault="008D4507" w:rsidP="0056402B">
      <w:pPr>
        <w:keepNext/>
        <w:autoSpaceDE w:val="0"/>
        <w:autoSpaceDN w:val="0"/>
        <w:adjustRightInd w:val="0"/>
        <w:spacing w:line="240" w:lineRule="auto"/>
        <w:rPr>
          <w:szCs w:val="22"/>
        </w:rPr>
      </w:pPr>
      <w:r w:rsidRPr="00357161">
        <w:rPr>
          <w:u w:val="single"/>
        </w:rPr>
        <w:t>Darbības mehānisms</w:t>
      </w:r>
    </w:p>
    <w:p w14:paraId="38F9ECA5" w14:textId="77777777" w:rsidR="006E3103" w:rsidRPr="00357161" w:rsidRDefault="006E3103" w:rsidP="0056402B">
      <w:pPr>
        <w:keepNext/>
        <w:autoSpaceDE w:val="0"/>
        <w:autoSpaceDN w:val="0"/>
        <w:adjustRightInd w:val="0"/>
        <w:spacing w:line="240" w:lineRule="auto"/>
        <w:jc w:val="both"/>
      </w:pPr>
    </w:p>
    <w:p w14:paraId="66F851A7" w14:textId="77777777" w:rsidR="00EB00ED" w:rsidRPr="00357161" w:rsidRDefault="008D4507" w:rsidP="00855719">
      <w:pPr>
        <w:autoSpaceDE w:val="0"/>
        <w:autoSpaceDN w:val="0"/>
      </w:pPr>
      <w:r w:rsidRPr="00357161">
        <w:t>Vamorolons ir disociatīvs kortikosteroīds, kas selektīvi saistās ar glikokortikoīdu receptoru, kas izraisa pretiekaisuma iedarbību, inhibējot NF-kB mediēto gēnu transkripciju, bet mazāk aktivizē citu gēnu transkripciju. Turklāt vamorolons kavē aldosterona aktivizēto mineralokortikoīdu receptoru. Savas specifiskās struktūras dēļ vamorolons, visticamāk, nav 11ß-hidroksisteroīdu dehidrogenāžu substrāts, un tāpēc tas nav pakļauts lokālai audu amplifikācijai. Precīzs vamorolona terapeitiskās iedarbības mehānisms pacientiem ar DMD nav zināms.</w:t>
      </w:r>
    </w:p>
    <w:p w14:paraId="5F615A18" w14:textId="77777777" w:rsidR="00232176" w:rsidRPr="00357161" w:rsidRDefault="00232176" w:rsidP="00855719">
      <w:pPr>
        <w:spacing w:line="240" w:lineRule="auto"/>
        <w:jc w:val="both"/>
      </w:pPr>
    </w:p>
    <w:p w14:paraId="34CA302C" w14:textId="77777777" w:rsidR="006E3103" w:rsidRPr="00357161" w:rsidRDefault="008D4507" w:rsidP="0056402B">
      <w:pPr>
        <w:keepNext/>
        <w:autoSpaceDE w:val="0"/>
        <w:autoSpaceDN w:val="0"/>
        <w:adjustRightInd w:val="0"/>
        <w:spacing w:line="240" w:lineRule="auto"/>
        <w:rPr>
          <w:szCs w:val="22"/>
        </w:rPr>
      </w:pPr>
      <w:r w:rsidRPr="00357161">
        <w:rPr>
          <w:u w:val="single"/>
        </w:rPr>
        <w:t>Farmakodinamiskā iedarbība</w:t>
      </w:r>
    </w:p>
    <w:p w14:paraId="4BA6DF93" w14:textId="77777777" w:rsidR="006E3103" w:rsidRPr="00357161" w:rsidRDefault="006E3103" w:rsidP="0056402B">
      <w:pPr>
        <w:keepNext/>
        <w:autoSpaceDE w:val="0"/>
        <w:autoSpaceDN w:val="0"/>
        <w:adjustRightInd w:val="0"/>
        <w:spacing w:line="240" w:lineRule="auto"/>
      </w:pPr>
    </w:p>
    <w:p w14:paraId="5BDBF134" w14:textId="21F4019F" w:rsidR="00F12F95" w:rsidRPr="00357161" w:rsidRDefault="008D4507" w:rsidP="00855719">
      <w:pPr>
        <w:autoSpaceDE w:val="0"/>
        <w:autoSpaceDN w:val="0"/>
        <w:adjustRightInd w:val="0"/>
        <w:spacing w:line="240" w:lineRule="auto"/>
        <w:rPr>
          <w:color w:val="000000" w:themeColor="text1"/>
        </w:rPr>
      </w:pPr>
      <w:r w:rsidRPr="00357161">
        <w:t>Klīniskajos pētījumos vamorolons izraisīja no devas atkarīgu rīta kortizola līmeņa pazemināšanos. Klīniskajos pētījumos ar vamorolonu novēroja no devas atkarīgu hemoglobīna, hematokrīta, eritrocītu, leikocītu un limfocītu skaita pieaugumu. Netika novērotas būtiskas vidējā neitrofil</w:t>
      </w:r>
      <w:r w:rsidR="008432A1">
        <w:t>o leikocīt</w:t>
      </w:r>
      <w:r w:rsidRPr="00357161">
        <w:t>u skaita vai nenobriedušo granulocītu skaita izmaiņas. Augsta blīvuma lipoproteīnu (ABL) holesterīna un triglicerīdu līmenis palielinājās atkarībā no devas. Līdz 30 ārstēšanas mēnešiem nebija nozīmīgas ietekmes uz glikozes metabolismu.</w:t>
      </w:r>
    </w:p>
    <w:p w14:paraId="1FC139D3" w14:textId="77777777" w:rsidR="6388AE54" w:rsidRPr="00357161" w:rsidRDefault="6388AE54" w:rsidP="00855719">
      <w:pPr>
        <w:spacing w:line="240" w:lineRule="auto"/>
        <w:jc w:val="both"/>
        <w:rPr>
          <w:color w:val="000000" w:themeColor="text1"/>
        </w:rPr>
      </w:pPr>
    </w:p>
    <w:p w14:paraId="52D416A3" w14:textId="77777777" w:rsidR="001874C0" w:rsidRPr="00357161" w:rsidRDefault="008D4507" w:rsidP="00855719">
      <w:pPr>
        <w:spacing w:line="240" w:lineRule="auto"/>
        <w:rPr>
          <w:color w:val="000000" w:themeColor="text1"/>
        </w:rPr>
      </w:pPr>
      <w:r w:rsidRPr="00357161">
        <w:rPr>
          <w:color w:val="000000" w:themeColor="text1"/>
        </w:rPr>
        <w:t>Atšķirībā no kortikosteroīdiem vamorolons pēc 48 nedēļām klīniskajos pētījumos neizraisīja ne kaulu metabolisma samazināšanos, ko mēra ar kaulu aprites marķieriem, ne arī būtisku mugurkaula jostas daļas kaulu mineralizācijas parametru samazināšanos, izmantojot divenerģijas rentgenabsorbciju (DXA). Kaulu lūzumu risks pacientiem ar DMD, k</w:t>
      </w:r>
      <w:r w:rsidR="00AE4A6F" w:rsidRPr="00357161">
        <w:rPr>
          <w:color w:val="000000" w:themeColor="text1"/>
        </w:rPr>
        <w:t>uri</w:t>
      </w:r>
      <w:r w:rsidRPr="00357161">
        <w:rPr>
          <w:color w:val="000000" w:themeColor="text1"/>
        </w:rPr>
        <w:t xml:space="preserve"> ārstēti ar vamorolonu, nav konstatēts.</w:t>
      </w:r>
    </w:p>
    <w:p w14:paraId="2D7553E4" w14:textId="77777777" w:rsidR="006317FE" w:rsidRPr="00357161" w:rsidRDefault="006317FE" w:rsidP="00855719">
      <w:pPr>
        <w:autoSpaceDE w:val="0"/>
        <w:autoSpaceDN w:val="0"/>
        <w:adjustRightInd w:val="0"/>
        <w:spacing w:line="240" w:lineRule="auto"/>
        <w:rPr>
          <w:b/>
          <w:u w:val="single"/>
        </w:rPr>
      </w:pPr>
    </w:p>
    <w:p w14:paraId="09202228" w14:textId="77777777" w:rsidR="006E3103" w:rsidRPr="00357161" w:rsidRDefault="008D4507" w:rsidP="0056402B">
      <w:pPr>
        <w:keepNext/>
        <w:autoSpaceDE w:val="0"/>
        <w:autoSpaceDN w:val="0"/>
        <w:adjustRightInd w:val="0"/>
        <w:spacing w:line="240" w:lineRule="auto"/>
        <w:rPr>
          <w:szCs w:val="22"/>
        </w:rPr>
      </w:pPr>
      <w:r w:rsidRPr="00357161">
        <w:rPr>
          <w:u w:val="single"/>
        </w:rPr>
        <w:t>Klīniskā efektivitāte un drošums</w:t>
      </w:r>
    </w:p>
    <w:p w14:paraId="30CB0138" w14:textId="77777777" w:rsidR="006E3103" w:rsidRPr="00357161" w:rsidRDefault="006E3103" w:rsidP="0056402B">
      <w:pPr>
        <w:keepNext/>
        <w:autoSpaceDE w:val="0"/>
        <w:autoSpaceDN w:val="0"/>
        <w:adjustRightInd w:val="0"/>
        <w:spacing w:line="240" w:lineRule="auto"/>
      </w:pPr>
    </w:p>
    <w:p w14:paraId="76FA8D05" w14:textId="77777777" w:rsidR="006E3103" w:rsidRPr="00357161" w:rsidRDefault="008D4507" w:rsidP="00855719">
      <w:pPr>
        <w:autoSpaceDE w:val="0"/>
        <w:autoSpaceDN w:val="0"/>
        <w:adjustRightInd w:val="0"/>
        <w:spacing w:line="240" w:lineRule="auto"/>
      </w:pPr>
      <w:r w:rsidRPr="00357161">
        <w:rPr>
          <w:i/>
          <w:iCs/>
        </w:rPr>
        <w:t>AGAMREE</w:t>
      </w:r>
      <w:r w:rsidRPr="00357161">
        <w:t xml:space="preserve"> efektivitāte DMD ārstēšanā tika novērtēta 1. pētījumā - daudzcentr</w:t>
      </w:r>
      <w:r w:rsidR="00AE4A6F" w:rsidRPr="00357161">
        <w:t>u</w:t>
      </w:r>
      <w:r w:rsidRPr="00357161">
        <w:t>, randomizētā, dubultmaskētā, paralēl</w:t>
      </w:r>
      <w:r w:rsidR="00AE4A6F" w:rsidRPr="00357161">
        <w:t>u</w:t>
      </w:r>
      <w:r w:rsidRPr="00357161">
        <w:t xml:space="preserve"> grup</w:t>
      </w:r>
      <w:r w:rsidR="00AE4A6F" w:rsidRPr="00357161">
        <w:t>u</w:t>
      </w:r>
      <w:r w:rsidRPr="00357161">
        <w:t>, placebo un aktīvi kontrolētā 24 nedēļu ilgā pētījumā, kam sekoja dubultmaskēta pagarinājuma fāze. Pētījuma populāciju veidoja 121 vīriešu dzimuma pediatri</w:t>
      </w:r>
      <w:r w:rsidR="00AE4A6F" w:rsidRPr="00357161">
        <w:t>skais</w:t>
      </w:r>
      <w:r w:rsidRPr="00357161">
        <w:t xml:space="preserve"> pacients vecumā no 4 līdz &lt; 7 gadiem laikā, kad tika iesaistīt</w:t>
      </w:r>
      <w:r w:rsidR="0029259D" w:rsidRPr="00357161">
        <w:t>i</w:t>
      </w:r>
      <w:r w:rsidRPr="00357161">
        <w:t xml:space="preserve"> pētījumā, kur</w:t>
      </w:r>
      <w:r w:rsidR="0029259D" w:rsidRPr="00357161">
        <w:t>i</w:t>
      </w:r>
      <w:r w:rsidRPr="00357161">
        <w:t xml:space="preserve"> </w:t>
      </w:r>
      <w:r w:rsidR="0029259D" w:rsidRPr="00357161">
        <w:t xml:space="preserve">nebija </w:t>
      </w:r>
      <w:r w:rsidRPr="00357161">
        <w:t>lietoj</w:t>
      </w:r>
      <w:r w:rsidR="0029259D" w:rsidRPr="00357161">
        <w:t>uši</w:t>
      </w:r>
      <w:r w:rsidRPr="00357161">
        <w:t xml:space="preserve"> kortikosteroīdus</w:t>
      </w:r>
      <w:r w:rsidR="00402FAA" w:rsidRPr="00357161">
        <w:t>,</w:t>
      </w:r>
      <w:r w:rsidRPr="00357161">
        <w:t xml:space="preserve"> </w:t>
      </w:r>
      <w:r w:rsidR="0029259D" w:rsidRPr="00357161">
        <w:t xml:space="preserve">un ambulatori </w:t>
      </w:r>
      <w:r w:rsidRPr="00357161">
        <w:t>ar apstiprinātu DMD diagnozi.</w:t>
      </w:r>
    </w:p>
    <w:p w14:paraId="0500E431" w14:textId="77777777" w:rsidR="006E3103" w:rsidRPr="00357161" w:rsidRDefault="006E3103" w:rsidP="00855719">
      <w:pPr>
        <w:autoSpaceDE w:val="0"/>
        <w:autoSpaceDN w:val="0"/>
        <w:adjustRightInd w:val="0"/>
        <w:spacing w:line="240" w:lineRule="auto"/>
      </w:pPr>
    </w:p>
    <w:p w14:paraId="0E3EEA85" w14:textId="77777777" w:rsidR="006E3103" w:rsidRPr="00357161" w:rsidRDefault="008D4507" w:rsidP="00855719">
      <w:pPr>
        <w:autoSpaceDE w:val="0"/>
        <w:autoSpaceDN w:val="0"/>
        <w:adjustRightInd w:val="0"/>
        <w:spacing w:line="240" w:lineRule="auto"/>
      </w:pPr>
      <w:r w:rsidRPr="00357161">
        <w:t>1. pētījumā 121 pacients tika nejauši izvēlēts vienam no šādiem ārstēšanas veidiem: vamorolons 6 mg/kg/dienā (n = 30), vamorolons 2 mg/kg/dienā (n = 30), aktīv</w:t>
      </w:r>
      <w:r w:rsidR="00432664" w:rsidRPr="00357161">
        <w:t>ās</w:t>
      </w:r>
      <w:r w:rsidRPr="00357161">
        <w:t xml:space="preserve"> salīdzin</w:t>
      </w:r>
      <w:r w:rsidR="00432664" w:rsidRPr="00357161">
        <w:t>ājuma</w:t>
      </w:r>
      <w:r w:rsidRPr="00357161">
        <w:t xml:space="preserve"> </w:t>
      </w:r>
      <w:r w:rsidR="00432664" w:rsidRPr="00357161">
        <w:t>zāles</w:t>
      </w:r>
      <w:r w:rsidRPr="00357161">
        <w:t xml:space="preserve"> prednizons 0,75 mg/kg/dienā (n = 31) vai placebo (n = 30). Pēc 24 nedēļām (1. periods, primārā efektivitātes analīze) pacienti, kuri saņēma prednizonu vai placebo, saskaņā ar sākotnēji noteikt</w:t>
      </w:r>
      <w:r w:rsidR="00B11FB9" w:rsidRPr="00357161">
        <w:t>o</w:t>
      </w:r>
      <w:r w:rsidRPr="00357161">
        <w:t xml:space="preserve"> randomizācijas shēmu tika </w:t>
      </w:r>
      <w:r w:rsidRPr="00357161">
        <w:lastRenderedPageBreak/>
        <w:t xml:space="preserve">atkārtoti </w:t>
      </w:r>
      <w:r w:rsidR="00DE7F2B" w:rsidRPr="00357161">
        <w:t>iedalīti, lai saņemtu</w:t>
      </w:r>
      <w:r w:rsidRPr="00357161">
        <w:t xml:space="preserve"> vamorolon</w:t>
      </w:r>
      <w:r w:rsidR="00DE7F2B" w:rsidRPr="00357161">
        <w:t>u</w:t>
      </w:r>
      <w:r w:rsidRPr="00357161">
        <w:t xml:space="preserve"> 6 mg/kg/dienā vai 2 mg/kg/dienā papildu 20 ārstēšanas nedēļas (2. periods).</w:t>
      </w:r>
    </w:p>
    <w:p w14:paraId="1EB7A511" w14:textId="77777777" w:rsidR="00AC05A8" w:rsidRPr="00357161" w:rsidRDefault="00AC05A8" w:rsidP="00855719">
      <w:pPr>
        <w:autoSpaceDE w:val="0"/>
        <w:autoSpaceDN w:val="0"/>
        <w:adjustRightInd w:val="0"/>
        <w:spacing w:line="240" w:lineRule="auto"/>
      </w:pPr>
    </w:p>
    <w:p w14:paraId="06445239" w14:textId="77777777" w:rsidR="006B65D2" w:rsidRPr="00357161" w:rsidRDefault="008D4507" w:rsidP="00855719">
      <w:pPr>
        <w:autoSpaceDE w:val="0"/>
        <w:autoSpaceDN w:val="0"/>
        <w:adjustRightInd w:val="0"/>
        <w:spacing w:line="240" w:lineRule="auto"/>
      </w:pPr>
      <w:r w:rsidRPr="00357161">
        <w:t>1. pētījumā efektivitāti vērtēja, novērtējot no sākotnējā līmeņa līdz 24. </w:t>
      </w:r>
      <w:r w:rsidR="00DE7F2B" w:rsidRPr="00357161">
        <w:t>n</w:t>
      </w:r>
      <w:r w:rsidRPr="00357161">
        <w:t>edēļai</w:t>
      </w:r>
      <w:r w:rsidR="00B2269D" w:rsidRPr="00357161">
        <w:t xml:space="preserve"> laik</w:t>
      </w:r>
      <w:r w:rsidR="00265AE8" w:rsidRPr="00357161">
        <w:t xml:space="preserve">a </w:t>
      </w:r>
      <w:r w:rsidR="00B2269D" w:rsidRPr="00357161">
        <w:t xml:space="preserve">līdz stāvēšanai </w:t>
      </w:r>
      <w:r w:rsidR="00E62F73" w:rsidRPr="00357161">
        <w:t xml:space="preserve">(celšanās) </w:t>
      </w:r>
      <w:r w:rsidR="00B2269D" w:rsidRPr="00357161">
        <w:t>ātrum</w:t>
      </w:r>
      <w:r w:rsidR="00C7311A" w:rsidRPr="00357161">
        <w:t>a izmaiņas</w:t>
      </w:r>
      <w:r w:rsidR="00265AE8" w:rsidRPr="00357161">
        <w:t>,</w:t>
      </w:r>
      <w:r w:rsidR="00B2269D" w:rsidRPr="00357161">
        <w:t xml:space="preserve"> </w:t>
      </w:r>
      <w:r w:rsidRPr="00357161">
        <w:t xml:space="preserve">piemērojot </w:t>
      </w:r>
      <w:r w:rsidR="00265AE8" w:rsidRPr="00357161">
        <w:t xml:space="preserve">laika līdz </w:t>
      </w:r>
      <w:r w:rsidRPr="00357161">
        <w:t>stāvēšana</w:t>
      </w:r>
      <w:r w:rsidR="00265AE8" w:rsidRPr="00357161">
        <w:t>i</w:t>
      </w:r>
      <w:r w:rsidRPr="00357161">
        <w:t xml:space="preserve"> testu (</w:t>
      </w:r>
      <w:r w:rsidR="00DE7F2B" w:rsidRPr="00357161">
        <w:rPr>
          <w:i/>
          <w:iCs/>
        </w:rPr>
        <w:t>Time to Stand Test,</w:t>
      </w:r>
      <w:r w:rsidR="00DE7F2B" w:rsidRPr="00357161">
        <w:t xml:space="preserve"> </w:t>
      </w:r>
      <w:r w:rsidRPr="00357161">
        <w:t>TTSTAND)</w:t>
      </w:r>
      <w:r w:rsidR="00265AE8" w:rsidRPr="00357161">
        <w:t>, salīdzinot</w:t>
      </w:r>
      <w:r w:rsidRPr="00357161">
        <w:t xml:space="preserve"> vamorolon</w:t>
      </w:r>
      <w:r w:rsidR="00495FB6" w:rsidRPr="00357161">
        <w:t>u</w:t>
      </w:r>
      <w:r w:rsidRPr="00357161">
        <w:t xml:space="preserve"> 6 mg/kg/dienā </w:t>
      </w:r>
      <w:r w:rsidR="00265AE8" w:rsidRPr="00357161">
        <w:t xml:space="preserve"> </w:t>
      </w:r>
      <w:r w:rsidRPr="00357161">
        <w:t xml:space="preserve"> ar placebo. Iepriekš noteiktā hierarhiskā analīze par attiecīgajiem sekundārajiem </w:t>
      </w:r>
      <w:r w:rsidR="00C7311A" w:rsidRPr="00357161">
        <w:t>mērķa kritērijiem</w:t>
      </w:r>
      <w:r w:rsidRPr="00357161">
        <w:t xml:space="preserve"> ietvēra TTSTAND ātruma izmaiņas no sākotnējā līmeņa vamorolon</w:t>
      </w:r>
      <w:r w:rsidR="00495FB6" w:rsidRPr="00357161">
        <w:t>u</w:t>
      </w:r>
      <w:r w:rsidRPr="00357161">
        <w:t xml:space="preserve"> 2 mg/kg/dienā </w:t>
      </w:r>
      <w:r w:rsidR="00E746F8" w:rsidRPr="00357161">
        <w:t xml:space="preserve"> </w:t>
      </w:r>
      <w:r w:rsidRPr="00357161">
        <w:t>salīdzin</w:t>
      </w:r>
      <w:r w:rsidR="00E746F8" w:rsidRPr="00357161">
        <w:t>ot</w:t>
      </w:r>
      <w:r w:rsidRPr="00357161">
        <w:t xml:space="preserve"> ar placebo grupu, 6 minūšu gājiena test</w:t>
      </w:r>
      <w:r w:rsidR="00A52875" w:rsidRPr="00357161">
        <w:t>ā</w:t>
      </w:r>
      <w:r w:rsidRPr="00357161">
        <w:t xml:space="preserve"> (</w:t>
      </w:r>
      <w:r w:rsidR="00E746F8" w:rsidRPr="00357161">
        <w:rPr>
          <w:i/>
          <w:iCs/>
        </w:rPr>
        <w:t>6 Minute Walk Test,</w:t>
      </w:r>
      <w:r w:rsidR="00E746F8" w:rsidRPr="00357161">
        <w:t xml:space="preserve"> </w:t>
      </w:r>
      <w:r w:rsidRPr="00357161">
        <w:t>6MWT) attāluma izmaiņas no sākotnējā līmeņa vamorolon</w:t>
      </w:r>
      <w:r w:rsidR="004237F5" w:rsidRPr="00357161">
        <w:t>u</w:t>
      </w:r>
      <w:r w:rsidRPr="00357161">
        <w:t xml:space="preserve"> 6 mg/kg/dienā, kam sekoja 2 mg/kg/dienā, salīdzin</w:t>
      </w:r>
      <w:r w:rsidR="00E746F8" w:rsidRPr="00357161">
        <w:t>ot</w:t>
      </w:r>
      <w:r w:rsidRPr="00357161">
        <w:t xml:space="preserve"> ar placebo.</w:t>
      </w:r>
    </w:p>
    <w:p w14:paraId="06130E68" w14:textId="77777777" w:rsidR="006B65D2" w:rsidRPr="00357161" w:rsidRDefault="006B65D2" w:rsidP="00855719">
      <w:pPr>
        <w:autoSpaceDE w:val="0"/>
        <w:autoSpaceDN w:val="0"/>
        <w:adjustRightInd w:val="0"/>
        <w:spacing w:line="240" w:lineRule="auto"/>
      </w:pPr>
    </w:p>
    <w:p w14:paraId="241C5A04" w14:textId="77777777" w:rsidR="005B214A" w:rsidRPr="00357161" w:rsidRDefault="008D4507" w:rsidP="00855719">
      <w:pPr>
        <w:autoSpaceDE w:val="0"/>
        <w:autoSpaceDN w:val="0"/>
        <w:adjustRightInd w:val="0"/>
        <w:spacing w:line="240" w:lineRule="auto"/>
      </w:pPr>
      <w:r w:rsidRPr="00357161">
        <w:t>Ārstējot ar vamorolonu 6 mg/kg/dienā un 2 mg/kg/dienā, statistiski nozīmīgi uzlabojās TTSTAND ātruma izmaiņas un 6MWT attāluma izmaiņas no sākotnējā līmeņa līdz 24. nedēļai salīdzinājumā ar placebo (skatīt 2. tabulu). 1. pētījums netika izstrādāts tā, lai saglabātu kopējo I tipa kļūdu biežumu katras vamorolona grupas salīdzinājum</w:t>
      </w:r>
      <w:r w:rsidR="00A52875" w:rsidRPr="00357161">
        <w:t>am</w:t>
      </w:r>
      <w:r w:rsidRPr="00357161">
        <w:t xml:space="preserve"> ar prednizonu, tāpēc 1. attēlā attiecībā uz šiem </w:t>
      </w:r>
      <w:r w:rsidR="00513FA2" w:rsidRPr="00357161">
        <w:t>mērķa kritērijiem</w:t>
      </w:r>
      <w:r w:rsidRPr="00357161">
        <w:t xml:space="preserve"> ir sniegts vispārējs ārstēšanas atšķirību</w:t>
      </w:r>
      <w:r w:rsidR="00513FA2" w:rsidRPr="00357161">
        <w:t>, ņemot vērā mērķa kritērijus,</w:t>
      </w:r>
      <w:r w:rsidRPr="00357161">
        <w:t xml:space="preserve"> novērtējums, kas izteikts kā procentuālās izmaiņas no sākotnējā līmeņa ar 95% ticamības intervāliem.</w:t>
      </w:r>
    </w:p>
    <w:p w14:paraId="6EB601B3" w14:textId="77777777" w:rsidR="000B7DFC" w:rsidRPr="00357161" w:rsidRDefault="000B7DFC" w:rsidP="00855719">
      <w:pPr>
        <w:autoSpaceDE w:val="0"/>
        <w:autoSpaceDN w:val="0"/>
        <w:adjustRightInd w:val="0"/>
        <w:spacing w:line="240" w:lineRule="auto"/>
      </w:pPr>
    </w:p>
    <w:p w14:paraId="576C1D59" w14:textId="77777777" w:rsidR="00C848AA" w:rsidRPr="00357161" w:rsidRDefault="008D4507" w:rsidP="0056402B">
      <w:pPr>
        <w:pStyle w:val="Caption"/>
        <w:rPr>
          <w:b w:val="0"/>
          <w:bCs w:val="0"/>
        </w:rPr>
      </w:pPr>
      <w:r w:rsidRPr="00357161">
        <w:t>3.t</w:t>
      </w:r>
      <w:r w:rsidR="00322CFF" w:rsidRPr="00357161">
        <w:t>abula.</w:t>
      </w:r>
      <w:r w:rsidR="00322CFF" w:rsidRPr="00357161">
        <w:rPr>
          <w:rStyle w:val="DNEx2"/>
        </w:rPr>
        <w:tab/>
      </w:r>
      <w:r w:rsidR="00322CFF" w:rsidRPr="00357161">
        <w:t>Analīze par izmaiņām no sākotnējā līmeņa</w:t>
      </w:r>
      <w:r w:rsidR="00661F2D" w:rsidRPr="00357161">
        <w:t>, lietojot</w:t>
      </w:r>
      <w:r w:rsidR="00322CFF" w:rsidRPr="00357161">
        <w:t xml:space="preserve"> vamorolonu 6 mg/kg dienā vai vamorolonu 2 mg/kg dienā salīdzinājumā ar placebo 24. nedēļā (1. pētījums)</w:t>
      </w:r>
    </w:p>
    <w:tbl>
      <w:tblPr>
        <w:tblStyle w:val="TableGrid"/>
        <w:tblW w:w="9283" w:type="dxa"/>
        <w:tblLayout w:type="fixed"/>
        <w:tblLook w:val="04A0" w:firstRow="1" w:lastRow="0" w:firstColumn="1" w:lastColumn="0" w:noHBand="0" w:noVBand="1"/>
      </w:tblPr>
      <w:tblGrid>
        <w:gridCol w:w="2830"/>
        <w:gridCol w:w="1134"/>
        <w:gridCol w:w="1701"/>
        <w:gridCol w:w="1701"/>
        <w:gridCol w:w="1917"/>
      </w:tblGrid>
      <w:tr w:rsidR="0012307C" w:rsidRPr="00357161" w14:paraId="3D7A33E2" w14:textId="77777777" w:rsidTr="14C87AD7">
        <w:trPr>
          <w:cantSplit/>
          <w:trHeight w:val="57"/>
        </w:trPr>
        <w:tc>
          <w:tcPr>
            <w:tcW w:w="2830" w:type="dxa"/>
            <w:shd w:val="clear" w:color="auto" w:fill="F2F2F2" w:themeFill="background1" w:themeFillShade="F2"/>
            <w:vAlign w:val="center"/>
          </w:tcPr>
          <w:p w14:paraId="69AEB9C5" w14:textId="77777777" w:rsidR="00E269CB" w:rsidRPr="00357161" w:rsidRDefault="008D4507" w:rsidP="0056402B">
            <w:pPr>
              <w:keepNext/>
              <w:tabs>
                <w:tab w:val="clear" w:pos="567"/>
              </w:tabs>
              <w:spacing w:before="120" w:line="240" w:lineRule="auto"/>
              <w:rPr>
                <w:b/>
                <w:bCs/>
                <w:color w:val="000000"/>
                <w:sz w:val="20"/>
              </w:rPr>
            </w:pPr>
            <w:r w:rsidRPr="00357161">
              <w:rPr>
                <w:b/>
                <w:color w:val="000000" w:themeColor="text1"/>
                <w:sz w:val="20"/>
              </w:rPr>
              <w:t>TTSTAND ātrums (celšanās/s)/TTSTAND sekundēs (s/celšanās)</w:t>
            </w:r>
          </w:p>
        </w:tc>
        <w:tc>
          <w:tcPr>
            <w:tcW w:w="1134" w:type="dxa"/>
            <w:shd w:val="clear" w:color="auto" w:fill="F2F2F2" w:themeFill="background1" w:themeFillShade="F2"/>
            <w:vAlign w:val="center"/>
          </w:tcPr>
          <w:p w14:paraId="6F199D9E" w14:textId="77777777" w:rsidR="00E269CB" w:rsidRPr="00357161" w:rsidRDefault="008D4507" w:rsidP="0056402B">
            <w:pPr>
              <w:keepNext/>
              <w:tabs>
                <w:tab w:val="clear" w:pos="567"/>
              </w:tabs>
              <w:spacing w:before="120" w:line="240" w:lineRule="auto"/>
              <w:jc w:val="center"/>
              <w:rPr>
                <w:b/>
                <w:bCs/>
                <w:color w:val="000000"/>
                <w:sz w:val="20"/>
              </w:rPr>
            </w:pPr>
            <w:r w:rsidRPr="00357161">
              <w:rPr>
                <w:b/>
                <w:color w:val="000000" w:themeColor="text1"/>
                <w:sz w:val="20"/>
              </w:rPr>
              <w:t>Placebo</w:t>
            </w:r>
          </w:p>
        </w:tc>
        <w:tc>
          <w:tcPr>
            <w:tcW w:w="1701" w:type="dxa"/>
            <w:shd w:val="clear" w:color="auto" w:fill="F2F2F2" w:themeFill="background1" w:themeFillShade="F2"/>
            <w:vAlign w:val="center"/>
          </w:tcPr>
          <w:p w14:paraId="44C0BB8C" w14:textId="77777777" w:rsidR="00E269CB" w:rsidRPr="00357161" w:rsidRDefault="008D4507" w:rsidP="0056402B">
            <w:pPr>
              <w:keepNext/>
              <w:tabs>
                <w:tab w:val="clear" w:pos="567"/>
              </w:tabs>
              <w:spacing w:before="120" w:line="240" w:lineRule="auto"/>
              <w:jc w:val="center"/>
              <w:rPr>
                <w:b/>
                <w:bCs/>
                <w:color w:val="000000"/>
                <w:sz w:val="20"/>
              </w:rPr>
            </w:pPr>
            <w:r w:rsidRPr="00357161">
              <w:rPr>
                <w:b/>
                <w:color w:val="000000" w:themeColor="text1"/>
                <w:sz w:val="20"/>
              </w:rPr>
              <w:t>V</w:t>
            </w:r>
            <w:r w:rsidR="00661F2D" w:rsidRPr="00357161">
              <w:rPr>
                <w:b/>
                <w:color w:val="000000" w:themeColor="text1"/>
                <w:sz w:val="20"/>
              </w:rPr>
              <w:t>am</w:t>
            </w:r>
            <w:r w:rsidRPr="00357161">
              <w:rPr>
                <w:b/>
                <w:color w:val="000000" w:themeColor="text1"/>
                <w:sz w:val="20"/>
              </w:rPr>
              <w:t xml:space="preserve"> 2 mg/kg/dienā</w:t>
            </w:r>
          </w:p>
        </w:tc>
        <w:tc>
          <w:tcPr>
            <w:tcW w:w="1701" w:type="dxa"/>
            <w:shd w:val="clear" w:color="auto" w:fill="F2F2F2" w:themeFill="background1" w:themeFillShade="F2"/>
            <w:vAlign w:val="center"/>
          </w:tcPr>
          <w:p w14:paraId="30E7BB28" w14:textId="77777777" w:rsidR="00E269CB" w:rsidRPr="00357161" w:rsidRDefault="008D4507" w:rsidP="0056402B">
            <w:pPr>
              <w:keepNext/>
              <w:tabs>
                <w:tab w:val="clear" w:pos="567"/>
              </w:tabs>
              <w:spacing w:before="120" w:line="240" w:lineRule="auto"/>
              <w:jc w:val="center"/>
              <w:rPr>
                <w:b/>
                <w:bCs/>
                <w:color w:val="000000"/>
                <w:sz w:val="20"/>
              </w:rPr>
            </w:pPr>
            <w:r w:rsidRPr="00357161">
              <w:rPr>
                <w:b/>
                <w:color w:val="000000" w:themeColor="text1"/>
                <w:sz w:val="20"/>
              </w:rPr>
              <w:t>V</w:t>
            </w:r>
            <w:r w:rsidR="00661F2D" w:rsidRPr="00357161">
              <w:rPr>
                <w:b/>
                <w:color w:val="000000" w:themeColor="text1"/>
                <w:sz w:val="20"/>
              </w:rPr>
              <w:t>am</w:t>
            </w:r>
            <w:r w:rsidRPr="00357161">
              <w:rPr>
                <w:b/>
                <w:color w:val="000000" w:themeColor="text1"/>
                <w:sz w:val="20"/>
              </w:rPr>
              <w:t xml:space="preserve"> 6 mg/kg/dienā</w:t>
            </w:r>
          </w:p>
        </w:tc>
        <w:tc>
          <w:tcPr>
            <w:tcW w:w="1917" w:type="dxa"/>
            <w:shd w:val="clear" w:color="auto" w:fill="F2F2F2" w:themeFill="background1" w:themeFillShade="F2"/>
            <w:vAlign w:val="center"/>
          </w:tcPr>
          <w:p w14:paraId="4503CA71" w14:textId="77777777" w:rsidR="00E269CB" w:rsidRPr="00357161" w:rsidRDefault="008D4507" w:rsidP="0056402B">
            <w:pPr>
              <w:keepNext/>
              <w:tabs>
                <w:tab w:val="clear" w:pos="567"/>
              </w:tabs>
              <w:spacing w:before="120" w:line="240" w:lineRule="auto"/>
              <w:jc w:val="center"/>
              <w:rPr>
                <w:b/>
                <w:bCs/>
                <w:color w:val="000000"/>
                <w:sz w:val="20"/>
              </w:rPr>
            </w:pPr>
            <w:r w:rsidRPr="00357161">
              <w:rPr>
                <w:b/>
                <w:color w:val="000000" w:themeColor="text1"/>
                <w:sz w:val="20"/>
              </w:rPr>
              <w:t>Pred 0,75 mg/kg dienā</w:t>
            </w:r>
          </w:p>
        </w:tc>
      </w:tr>
      <w:tr w:rsidR="0012307C" w:rsidRPr="00357161" w14:paraId="09A8A7C0" w14:textId="77777777" w:rsidTr="000C453F">
        <w:trPr>
          <w:cantSplit/>
          <w:trHeight w:val="766"/>
        </w:trPr>
        <w:tc>
          <w:tcPr>
            <w:tcW w:w="2830" w:type="dxa"/>
            <w:vAlign w:val="center"/>
          </w:tcPr>
          <w:p w14:paraId="14252EFC" w14:textId="77777777" w:rsidR="00E269CB" w:rsidRPr="00357161" w:rsidRDefault="008D4507" w:rsidP="00855719">
            <w:pPr>
              <w:tabs>
                <w:tab w:val="clear" w:pos="567"/>
              </w:tabs>
              <w:spacing w:line="240" w:lineRule="auto"/>
              <w:rPr>
                <w:color w:val="000000"/>
                <w:sz w:val="20"/>
              </w:rPr>
            </w:pPr>
            <w:r w:rsidRPr="00357161">
              <w:rPr>
                <w:color w:val="000000" w:themeColor="text1"/>
                <w:sz w:val="20"/>
              </w:rPr>
              <w:t>Sākotnējā līmeņa vidējā celšanās/s</w:t>
            </w:r>
          </w:p>
          <w:p w14:paraId="718830C4" w14:textId="77777777" w:rsidR="00E269CB" w:rsidRPr="00357161" w:rsidRDefault="008D4507" w:rsidP="00855719">
            <w:pPr>
              <w:tabs>
                <w:tab w:val="clear" w:pos="567"/>
              </w:tabs>
              <w:spacing w:line="240" w:lineRule="auto"/>
              <w:rPr>
                <w:color w:val="000000"/>
                <w:sz w:val="20"/>
              </w:rPr>
            </w:pPr>
            <w:r w:rsidRPr="00357161">
              <w:rPr>
                <w:color w:val="000000" w:themeColor="text1"/>
                <w:sz w:val="20"/>
              </w:rPr>
              <w:t>Sākotnējā līmeņa vidējā s/celšanās</w:t>
            </w:r>
          </w:p>
        </w:tc>
        <w:tc>
          <w:tcPr>
            <w:tcW w:w="1134" w:type="dxa"/>
            <w:vAlign w:val="center"/>
          </w:tcPr>
          <w:p w14:paraId="10C3CA63" w14:textId="77777777" w:rsidR="00E269CB" w:rsidRPr="00357161" w:rsidRDefault="008D4507" w:rsidP="00855719">
            <w:pPr>
              <w:tabs>
                <w:tab w:val="clear" w:pos="567"/>
              </w:tabs>
              <w:spacing w:line="240" w:lineRule="auto"/>
              <w:jc w:val="center"/>
              <w:rPr>
                <w:color w:val="000000"/>
                <w:sz w:val="20"/>
              </w:rPr>
            </w:pPr>
            <w:r w:rsidRPr="00357161">
              <w:rPr>
                <w:color w:val="000000" w:themeColor="text1"/>
                <w:sz w:val="20"/>
              </w:rPr>
              <w:t>0,20</w:t>
            </w:r>
          </w:p>
          <w:p w14:paraId="4238031E" w14:textId="77777777" w:rsidR="00E269CB" w:rsidRPr="00357161" w:rsidRDefault="008D4507" w:rsidP="00855719">
            <w:pPr>
              <w:tabs>
                <w:tab w:val="clear" w:pos="567"/>
              </w:tabs>
              <w:spacing w:line="240" w:lineRule="auto"/>
              <w:jc w:val="center"/>
              <w:rPr>
                <w:color w:val="000000"/>
                <w:sz w:val="20"/>
              </w:rPr>
            </w:pPr>
            <w:r w:rsidRPr="00357161">
              <w:rPr>
                <w:color w:val="000000" w:themeColor="text1"/>
                <w:sz w:val="20"/>
              </w:rPr>
              <w:t>5,555</w:t>
            </w:r>
          </w:p>
        </w:tc>
        <w:tc>
          <w:tcPr>
            <w:tcW w:w="1701" w:type="dxa"/>
            <w:vAlign w:val="center"/>
          </w:tcPr>
          <w:p w14:paraId="79DC76DA" w14:textId="77777777" w:rsidR="00E269CB" w:rsidRPr="00357161" w:rsidRDefault="008D4507" w:rsidP="00855719">
            <w:pPr>
              <w:tabs>
                <w:tab w:val="clear" w:pos="567"/>
              </w:tabs>
              <w:spacing w:line="240" w:lineRule="auto"/>
              <w:jc w:val="center"/>
              <w:rPr>
                <w:color w:val="000000"/>
                <w:sz w:val="20"/>
              </w:rPr>
            </w:pPr>
            <w:r w:rsidRPr="00357161">
              <w:rPr>
                <w:color w:val="000000" w:themeColor="text1"/>
                <w:sz w:val="20"/>
              </w:rPr>
              <w:t>0,18</w:t>
            </w:r>
          </w:p>
          <w:p w14:paraId="19C88B0C" w14:textId="77777777" w:rsidR="00E269CB" w:rsidRPr="00357161" w:rsidRDefault="008D4507" w:rsidP="00855719">
            <w:pPr>
              <w:tabs>
                <w:tab w:val="clear" w:pos="567"/>
              </w:tabs>
              <w:spacing w:line="240" w:lineRule="auto"/>
              <w:jc w:val="center"/>
              <w:rPr>
                <w:color w:val="000000"/>
                <w:sz w:val="20"/>
              </w:rPr>
            </w:pPr>
            <w:r w:rsidRPr="00357161">
              <w:rPr>
                <w:color w:val="000000" w:themeColor="text1"/>
                <w:sz w:val="20"/>
              </w:rPr>
              <w:t xml:space="preserve"> 6,07</w:t>
            </w:r>
          </w:p>
        </w:tc>
        <w:tc>
          <w:tcPr>
            <w:tcW w:w="1701" w:type="dxa"/>
            <w:vAlign w:val="center"/>
          </w:tcPr>
          <w:p w14:paraId="3D8B1CF5" w14:textId="77777777" w:rsidR="00E269CB" w:rsidRPr="00357161" w:rsidRDefault="008D4507" w:rsidP="00855719">
            <w:pPr>
              <w:tabs>
                <w:tab w:val="clear" w:pos="567"/>
              </w:tabs>
              <w:spacing w:line="240" w:lineRule="auto"/>
              <w:jc w:val="center"/>
              <w:rPr>
                <w:color w:val="000000"/>
                <w:sz w:val="20"/>
              </w:rPr>
            </w:pPr>
            <w:r w:rsidRPr="00357161">
              <w:rPr>
                <w:color w:val="000000" w:themeColor="text1"/>
                <w:sz w:val="20"/>
              </w:rPr>
              <w:t>0,19</w:t>
            </w:r>
          </w:p>
          <w:p w14:paraId="1CE2B56D" w14:textId="77777777" w:rsidR="00E269CB" w:rsidRPr="00357161" w:rsidRDefault="008D4507" w:rsidP="00855719">
            <w:pPr>
              <w:tabs>
                <w:tab w:val="clear" w:pos="567"/>
              </w:tabs>
              <w:spacing w:line="240" w:lineRule="auto"/>
              <w:jc w:val="center"/>
              <w:rPr>
                <w:color w:val="000000"/>
                <w:sz w:val="20"/>
              </w:rPr>
            </w:pPr>
            <w:r w:rsidRPr="00357161">
              <w:rPr>
                <w:color w:val="000000" w:themeColor="text1"/>
                <w:sz w:val="20"/>
              </w:rPr>
              <w:t>5,97</w:t>
            </w:r>
          </w:p>
        </w:tc>
        <w:tc>
          <w:tcPr>
            <w:tcW w:w="1917" w:type="dxa"/>
            <w:vAlign w:val="center"/>
          </w:tcPr>
          <w:p w14:paraId="4056E8F2" w14:textId="77777777" w:rsidR="00E269CB" w:rsidRPr="00357161" w:rsidRDefault="008D4507" w:rsidP="00855719">
            <w:pPr>
              <w:tabs>
                <w:tab w:val="clear" w:pos="567"/>
              </w:tabs>
              <w:spacing w:line="240" w:lineRule="auto"/>
              <w:jc w:val="center"/>
              <w:rPr>
                <w:color w:val="000000"/>
                <w:sz w:val="20"/>
              </w:rPr>
            </w:pPr>
            <w:r w:rsidRPr="00357161">
              <w:rPr>
                <w:color w:val="000000" w:themeColor="text1"/>
                <w:sz w:val="20"/>
              </w:rPr>
              <w:t>0,22</w:t>
            </w:r>
          </w:p>
          <w:p w14:paraId="6133574A" w14:textId="77777777" w:rsidR="00E269CB" w:rsidRPr="00357161" w:rsidRDefault="008D4507" w:rsidP="00855719">
            <w:pPr>
              <w:tabs>
                <w:tab w:val="clear" w:pos="567"/>
              </w:tabs>
              <w:spacing w:line="240" w:lineRule="auto"/>
              <w:jc w:val="center"/>
              <w:rPr>
                <w:color w:val="000000"/>
                <w:sz w:val="20"/>
              </w:rPr>
            </w:pPr>
            <w:r w:rsidRPr="00357161">
              <w:rPr>
                <w:color w:val="000000" w:themeColor="text1"/>
                <w:sz w:val="20"/>
              </w:rPr>
              <w:t>4,92</w:t>
            </w:r>
          </w:p>
        </w:tc>
      </w:tr>
      <w:tr w:rsidR="0012307C" w:rsidRPr="00357161" w14:paraId="0733D5B8" w14:textId="77777777" w:rsidTr="000C453F">
        <w:trPr>
          <w:cantSplit/>
          <w:trHeight w:val="1047"/>
        </w:trPr>
        <w:tc>
          <w:tcPr>
            <w:tcW w:w="2830" w:type="dxa"/>
            <w:vAlign w:val="center"/>
          </w:tcPr>
          <w:p w14:paraId="26381983" w14:textId="77777777" w:rsidR="00E269CB" w:rsidRPr="00357161" w:rsidRDefault="008D4507" w:rsidP="00855719">
            <w:pPr>
              <w:tabs>
                <w:tab w:val="clear" w:pos="567"/>
              </w:tabs>
              <w:spacing w:line="240" w:lineRule="auto"/>
              <w:rPr>
                <w:color w:val="000000"/>
                <w:sz w:val="20"/>
              </w:rPr>
            </w:pPr>
            <w:r w:rsidRPr="00357161">
              <w:rPr>
                <w:color w:val="000000" w:themeColor="text1"/>
                <w:sz w:val="20"/>
              </w:rPr>
              <w:t>Vidējās izmaiņas pēc 24 nedēļām</w:t>
            </w:r>
          </w:p>
          <w:p w14:paraId="5137893C" w14:textId="77777777" w:rsidR="00E269CB" w:rsidRPr="00357161" w:rsidRDefault="008D4507" w:rsidP="00855719">
            <w:pPr>
              <w:tabs>
                <w:tab w:val="clear" w:pos="567"/>
              </w:tabs>
              <w:spacing w:line="240" w:lineRule="auto"/>
              <w:rPr>
                <w:color w:val="000000"/>
                <w:sz w:val="20"/>
              </w:rPr>
            </w:pPr>
            <w:r w:rsidRPr="00357161">
              <w:rPr>
                <w:color w:val="000000" w:themeColor="text1"/>
                <w:sz w:val="20"/>
              </w:rPr>
              <w:t>Celšanās</w:t>
            </w:r>
          </w:p>
          <w:p w14:paraId="5A98AA0C" w14:textId="77777777" w:rsidR="00E269CB" w:rsidRPr="00357161" w:rsidRDefault="008D4507" w:rsidP="00855719">
            <w:pPr>
              <w:tabs>
                <w:tab w:val="clear" w:pos="567"/>
              </w:tabs>
              <w:spacing w:line="240" w:lineRule="auto"/>
              <w:rPr>
                <w:color w:val="000000"/>
                <w:sz w:val="20"/>
              </w:rPr>
            </w:pPr>
            <w:r w:rsidRPr="00357161">
              <w:rPr>
                <w:color w:val="000000" w:themeColor="text1"/>
                <w:sz w:val="20"/>
              </w:rPr>
              <w:t>Uzlabošanās s/celšanās</w:t>
            </w:r>
          </w:p>
        </w:tc>
        <w:tc>
          <w:tcPr>
            <w:tcW w:w="1134" w:type="dxa"/>
            <w:vAlign w:val="center"/>
          </w:tcPr>
          <w:p w14:paraId="2DC073BD" w14:textId="77777777" w:rsidR="00E269CB" w:rsidRPr="00357161" w:rsidRDefault="00E269CB" w:rsidP="00855719">
            <w:pPr>
              <w:tabs>
                <w:tab w:val="clear" w:pos="567"/>
              </w:tabs>
              <w:spacing w:line="240" w:lineRule="auto"/>
              <w:jc w:val="center"/>
              <w:rPr>
                <w:color w:val="000000"/>
                <w:sz w:val="20"/>
                <w:lang w:eastAsia="en-GB"/>
              </w:rPr>
            </w:pPr>
          </w:p>
          <w:p w14:paraId="4B24EA48" w14:textId="77777777" w:rsidR="00E269CB" w:rsidRPr="00357161" w:rsidRDefault="00E269CB" w:rsidP="00855719">
            <w:pPr>
              <w:tabs>
                <w:tab w:val="clear" w:pos="567"/>
              </w:tabs>
              <w:spacing w:line="240" w:lineRule="auto"/>
              <w:jc w:val="center"/>
              <w:rPr>
                <w:color w:val="000000"/>
                <w:sz w:val="20"/>
                <w:lang w:eastAsia="en-GB"/>
              </w:rPr>
            </w:pPr>
          </w:p>
          <w:p w14:paraId="623CB714" w14:textId="77777777" w:rsidR="00E269CB" w:rsidRPr="00357161" w:rsidRDefault="008D4507" w:rsidP="00855719">
            <w:pPr>
              <w:tabs>
                <w:tab w:val="clear" w:pos="567"/>
              </w:tabs>
              <w:spacing w:line="240" w:lineRule="auto"/>
              <w:jc w:val="center"/>
              <w:rPr>
                <w:color w:val="000000"/>
                <w:sz w:val="20"/>
              </w:rPr>
            </w:pPr>
            <w:r w:rsidRPr="00357161">
              <w:rPr>
                <w:color w:val="000000" w:themeColor="text1"/>
                <w:sz w:val="20"/>
              </w:rPr>
              <w:t>-0,012</w:t>
            </w:r>
          </w:p>
          <w:p w14:paraId="4E485BD2" w14:textId="77777777" w:rsidR="00E269CB" w:rsidRPr="00357161" w:rsidRDefault="008D4507" w:rsidP="00855719">
            <w:pPr>
              <w:tabs>
                <w:tab w:val="clear" w:pos="567"/>
              </w:tabs>
              <w:spacing w:line="240" w:lineRule="auto"/>
              <w:jc w:val="center"/>
              <w:rPr>
                <w:color w:val="000000"/>
                <w:sz w:val="20"/>
              </w:rPr>
            </w:pPr>
            <w:r w:rsidRPr="00357161">
              <w:rPr>
                <w:color w:val="000000" w:themeColor="text1"/>
                <w:sz w:val="20"/>
              </w:rPr>
              <w:t>-0,62</w:t>
            </w:r>
          </w:p>
          <w:p w14:paraId="48F77429" w14:textId="77777777" w:rsidR="00E269CB" w:rsidRPr="00357161" w:rsidRDefault="00E269CB" w:rsidP="00855719">
            <w:pPr>
              <w:tabs>
                <w:tab w:val="clear" w:pos="567"/>
              </w:tabs>
              <w:spacing w:line="240" w:lineRule="auto"/>
              <w:jc w:val="center"/>
              <w:rPr>
                <w:color w:val="000000"/>
                <w:sz w:val="20"/>
                <w:lang w:eastAsia="en-GB"/>
              </w:rPr>
            </w:pPr>
          </w:p>
        </w:tc>
        <w:tc>
          <w:tcPr>
            <w:tcW w:w="1701" w:type="dxa"/>
            <w:vAlign w:val="center"/>
          </w:tcPr>
          <w:p w14:paraId="58301FCF" w14:textId="77777777" w:rsidR="00E269CB" w:rsidRPr="00357161" w:rsidRDefault="00E269CB" w:rsidP="00855719">
            <w:pPr>
              <w:tabs>
                <w:tab w:val="clear" w:pos="567"/>
              </w:tabs>
              <w:spacing w:line="240" w:lineRule="auto"/>
              <w:jc w:val="center"/>
              <w:rPr>
                <w:color w:val="000000"/>
                <w:sz w:val="20"/>
                <w:lang w:eastAsia="en-GB"/>
              </w:rPr>
            </w:pPr>
          </w:p>
          <w:p w14:paraId="49413D03" w14:textId="77777777" w:rsidR="00E269CB" w:rsidRPr="00357161" w:rsidRDefault="00E269CB" w:rsidP="00855719">
            <w:pPr>
              <w:tabs>
                <w:tab w:val="clear" w:pos="567"/>
              </w:tabs>
              <w:spacing w:line="240" w:lineRule="auto"/>
              <w:jc w:val="center"/>
              <w:rPr>
                <w:color w:val="000000"/>
                <w:sz w:val="20"/>
                <w:lang w:eastAsia="en-GB"/>
              </w:rPr>
            </w:pPr>
          </w:p>
          <w:p w14:paraId="66CE7CBF" w14:textId="77777777" w:rsidR="00E269CB" w:rsidRPr="00357161" w:rsidRDefault="008D4507" w:rsidP="00855719">
            <w:pPr>
              <w:tabs>
                <w:tab w:val="clear" w:pos="567"/>
              </w:tabs>
              <w:spacing w:line="240" w:lineRule="auto"/>
              <w:jc w:val="center"/>
              <w:rPr>
                <w:color w:val="000000"/>
                <w:sz w:val="20"/>
              </w:rPr>
            </w:pPr>
            <w:r w:rsidRPr="00357161">
              <w:rPr>
                <w:color w:val="000000" w:themeColor="text1"/>
                <w:sz w:val="20"/>
              </w:rPr>
              <w:t>0,031</w:t>
            </w:r>
          </w:p>
          <w:p w14:paraId="1A94915E" w14:textId="77777777" w:rsidR="00E269CB" w:rsidRPr="00357161" w:rsidRDefault="008D4507" w:rsidP="00855719">
            <w:pPr>
              <w:tabs>
                <w:tab w:val="clear" w:pos="567"/>
              </w:tabs>
              <w:spacing w:line="240" w:lineRule="auto"/>
              <w:jc w:val="center"/>
              <w:rPr>
                <w:color w:val="000000"/>
                <w:sz w:val="20"/>
              </w:rPr>
            </w:pPr>
            <w:r w:rsidRPr="00357161">
              <w:rPr>
                <w:color w:val="000000" w:themeColor="text1"/>
                <w:sz w:val="20"/>
              </w:rPr>
              <w:t>0,31</w:t>
            </w:r>
          </w:p>
          <w:p w14:paraId="50997ECA" w14:textId="77777777" w:rsidR="00E269CB" w:rsidRPr="00357161" w:rsidRDefault="00E269CB" w:rsidP="00855719">
            <w:pPr>
              <w:tabs>
                <w:tab w:val="clear" w:pos="567"/>
              </w:tabs>
              <w:spacing w:line="240" w:lineRule="auto"/>
              <w:jc w:val="center"/>
              <w:rPr>
                <w:color w:val="000000"/>
                <w:sz w:val="20"/>
                <w:lang w:eastAsia="en-GB"/>
              </w:rPr>
            </w:pPr>
          </w:p>
        </w:tc>
        <w:tc>
          <w:tcPr>
            <w:tcW w:w="1701" w:type="dxa"/>
            <w:vAlign w:val="center"/>
          </w:tcPr>
          <w:p w14:paraId="2BA1FBB4" w14:textId="77777777" w:rsidR="00E269CB" w:rsidRPr="00357161" w:rsidRDefault="00E269CB" w:rsidP="00855719">
            <w:pPr>
              <w:tabs>
                <w:tab w:val="clear" w:pos="567"/>
              </w:tabs>
              <w:spacing w:line="240" w:lineRule="auto"/>
              <w:jc w:val="center"/>
              <w:rPr>
                <w:color w:val="000000"/>
                <w:sz w:val="20"/>
                <w:lang w:eastAsia="en-GB"/>
              </w:rPr>
            </w:pPr>
          </w:p>
          <w:p w14:paraId="0041E696" w14:textId="77777777" w:rsidR="00E269CB" w:rsidRPr="00357161" w:rsidRDefault="00E269CB" w:rsidP="00855719">
            <w:pPr>
              <w:tabs>
                <w:tab w:val="clear" w:pos="567"/>
              </w:tabs>
              <w:spacing w:line="240" w:lineRule="auto"/>
              <w:jc w:val="center"/>
              <w:rPr>
                <w:color w:val="000000"/>
                <w:sz w:val="20"/>
                <w:lang w:eastAsia="en-GB"/>
              </w:rPr>
            </w:pPr>
          </w:p>
          <w:p w14:paraId="7B37B2D3" w14:textId="77777777" w:rsidR="00E269CB" w:rsidRPr="00357161" w:rsidRDefault="008D4507" w:rsidP="00855719">
            <w:pPr>
              <w:tabs>
                <w:tab w:val="clear" w:pos="567"/>
              </w:tabs>
              <w:spacing w:line="240" w:lineRule="auto"/>
              <w:jc w:val="center"/>
              <w:rPr>
                <w:color w:val="000000"/>
                <w:sz w:val="20"/>
              </w:rPr>
            </w:pPr>
            <w:r w:rsidRPr="00357161">
              <w:rPr>
                <w:color w:val="000000" w:themeColor="text1"/>
                <w:sz w:val="20"/>
              </w:rPr>
              <w:t>0,046</w:t>
            </w:r>
          </w:p>
          <w:p w14:paraId="22D43A8C" w14:textId="77777777" w:rsidR="00E269CB" w:rsidRPr="00357161" w:rsidRDefault="008D4507" w:rsidP="00855719">
            <w:pPr>
              <w:tabs>
                <w:tab w:val="clear" w:pos="567"/>
              </w:tabs>
              <w:spacing w:line="240" w:lineRule="auto"/>
              <w:jc w:val="center"/>
              <w:rPr>
                <w:color w:val="000000"/>
                <w:sz w:val="20"/>
              </w:rPr>
            </w:pPr>
            <w:r w:rsidRPr="00357161">
              <w:rPr>
                <w:color w:val="000000" w:themeColor="text1"/>
                <w:sz w:val="20"/>
              </w:rPr>
              <w:t>1,05</w:t>
            </w:r>
          </w:p>
          <w:p w14:paraId="42D6D251" w14:textId="77777777" w:rsidR="00E269CB" w:rsidRPr="00357161" w:rsidRDefault="00E269CB" w:rsidP="00855719">
            <w:pPr>
              <w:tabs>
                <w:tab w:val="clear" w:pos="567"/>
              </w:tabs>
              <w:spacing w:line="240" w:lineRule="auto"/>
              <w:jc w:val="center"/>
              <w:rPr>
                <w:color w:val="000000"/>
                <w:sz w:val="20"/>
                <w:lang w:eastAsia="en-GB"/>
              </w:rPr>
            </w:pPr>
          </w:p>
        </w:tc>
        <w:tc>
          <w:tcPr>
            <w:tcW w:w="1917" w:type="dxa"/>
            <w:vAlign w:val="center"/>
          </w:tcPr>
          <w:p w14:paraId="464F55E0" w14:textId="77777777" w:rsidR="00E269CB" w:rsidRPr="00357161" w:rsidRDefault="00E269CB" w:rsidP="00855719">
            <w:pPr>
              <w:tabs>
                <w:tab w:val="clear" w:pos="567"/>
              </w:tabs>
              <w:spacing w:line="240" w:lineRule="auto"/>
              <w:jc w:val="center"/>
              <w:rPr>
                <w:color w:val="000000"/>
                <w:sz w:val="20"/>
                <w:lang w:eastAsia="en-GB"/>
              </w:rPr>
            </w:pPr>
          </w:p>
          <w:p w14:paraId="6C9E5427" w14:textId="77777777" w:rsidR="00E269CB" w:rsidRPr="00357161" w:rsidRDefault="00E269CB" w:rsidP="00855719">
            <w:pPr>
              <w:tabs>
                <w:tab w:val="clear" w:pos="567"/>
              </w:tabs>
              <w:spacing w:line="240" w:lineRule="auto"/>
              <w:jc w:val="center"/>
              <w:rPr>
                <w:color w:val="000000"/>
                <w:sz w:val="20"/>
                <w:lang w:eastAsia="en-GB"/>
              </w:rPr>
            </w:pPr>
          </w:p>
          <w:p w14:paraId="110F5DF2" w14:textId="77777777" w:rsidR="00E269CB" w:rsidRPr="00357161" w:rsidRDefault="008D4507" w:rsidP="00855719">
            <w:pPr>
              <w:tabs>
                <w:tab w:val="clear" w:pos="567"/>
              </w:tabs>
              <w:spacing w:line="240" w:lineRule="auto"/>
              <w:jc w:val="center"/>
              <w:rPr>
                <w:color w:val="000000"/>
                <w:sz w:val="20"/>
              </w:rPr>
            </w:pPr>
            <w:r w:rsidRPr="00357161">
              <w:rPr>
                <w:color w:val="000000" w:themeColor="text1"/>
                <w:sz w:val="20"/>
              </w:rPr>
              <w:t>0,066</w:t>
            </w:r>
          </w:p>
          <w:p w14:paraId="1593D778" w14:textId="77777777" w:rsidR="00E269CB" w:rsidRPr="00357161" w:rsidRDefault="008D4507" w:rsidP="00855719">
            <w:pPr>
              <w:tabs>
                <w:tab w:val="clear" w:pos="567"/>
              </w:tabs>
              <w:spacing w:line="240" w:lineRule="auto"/>
              <w:jc w:val="center"/>
              <w:rPr>
                <w:color w:val="000000"/>
                <w:sz w:val="20"/>
              </w:rPr>
            </w:pPr>
            <w:r w:rsidRPr="00357161">
              <w:rPr>
                <w:color w:val="000000" w:themeColor="text1"/>
                <w:sz w:val="20"/>
              </w:rPr>
              <w:t>1,24</w:t>
            </w:r>
          </w:p>
          <w:p w14:paraId="63BDE62A" w14:textId="77777777" w:rsidR="00E269CB" w:rsidRPr="00357161" w:rsidRDefault="00E269CB" w:rsidP="00855719">
            <w:pPr>
              <w:tabs>
                <w:tab w:val="clear" w:pos="567"/>
              </w:tabs>
              <w:spacing w:line="240" w:lineRule="auto"/>
              <w:jc w:val="center"/>
              <w:rPr>
                <w:color w:val="000000"/>
                <w:sz w:val="20"/>
                <w:lang w:eastAsia="en-GB"/>
              </w:rPr>
            </w:pPr>
          </w:p>
        </w:tc>
      </w:tr>
      <w:tr w:rsidR="0012307C" w:rsidRPr="00357161" w14:paraId="1418B9E0" w14:textId="77777777" w:rsidTr="000C453F">
        <w:trPr>
          <w:cantSplit/>
          <w:trHeight w:val="482"/>
        </w:trPr>
        <w:tc>
          <w:tcPr>
            <w:tcW w:w="2830" w:type="dxa"/>
            <w:vAlign w:val="center"/>
          </w:tcPr>
          <w:p w14:paraId="6A9A9C01" w14:textId="77777777" w:rsidR="4893E003" w:rsidRPr="00357161" w:rsidRDefault="4893E003" w:rsidP="00855719">
            <w:pPr>
              <w:tabs>
                <w:tab w:val="clear" w:pos="567"/>
              </w:tabs>
              <w:spacing w:line="240" w:lineRule="auto"/>
              <w:rPr>
                <w:color w:val="000000" w:themeColor="text1"/>
                <w:sz w:val="20"/>
                <w:lang w:eastAsia="en-GB"/>
              </w:rPr>
            </w:pPr>
          </w:p>
          <w:p w14:paraId="485FB9FD" w14:textId="77777777" w:rsidR="00E269CB" w:rsidRPr="00357161" w:rsidRDefault="008D4507" w:rsidP="00855719">
            <w:pPr>
              <w:tabs>
                <w:tab w:val="clear" w:pos="567"/>
              </w:tabs>
              <w:spacing w:line="240" w:lineRule="auto"/>
              <w:rPr>
                <w:color w:val="000000"/>
                <w:sz w:val="20"/>
              </w:rPr>
            </w:pPr>
            <w:r w:rsidRPr="00357161">
              <w:rPr>
                <w:color w:val="000000" w:themeColor="text1"/>
                <w:sz w:val="20"/>
              </w:rPr>
              <w:t>Atšķirība salīdzinājumā ar placebo*</w:t>
            </w:r>
          </w:p>
          <w:p w14:paraId="1B6F00C5" w14:textId="77777777" w:rsidR="00E269CB" w:rsidRPr="00357161" w:rsidRDefault="008D4507" w:rsidP="00855719">
            <w:pPr>
              <w:tabs>
                <w:tab w:val="clear" w:pos="567"/>
              </w:tabs>
              <w:spacing w:line="240" w:lineRule="auto"/>
              <w:rPr>
                <w:color w:val="000000"/>
                <w:sz w:val="20"/>
              </w:rPr>
            </w:pPr>
            <w:r w:rsidRPr="00357161">
              <w:rPr>
                <w:color w:val="000000" w:themeColor="text1"/>
                <w:sz w:val="20"/>
              </w:rPr>
              <w:t>Celšanās/s</w:t>
            </w:r>
          </w:p>
          <w:p w14:paraId="0C7D4196" w14:textId="77777777" w:rsidR="322426AC" w:rsidRPr="00357161" w:rsidRDefault="008D4507" w:rsidP="00855719">
            <w:pPr>
              <w:tabs>
                <w:tab w:val="clear" w:pos="567"/>
              </w:tabs>
              <w:spacing w:line="240" w:lineRule="auto"/>
              <w:rPr>
                <w:color w:val="000000" w:themeColor="text1"/>
                <w:sz w:val="20"/>
              </w:rPr>
            </w:pPr>
            <w:r w:rsidRPr="00357161">
              <w:rPr>
                <w:color w:val="000000" w:themeColor="text1"/>
                <w:sz w:val="20"/>
              </w:rPr>
              <w:t>s/celšanās</w:t>
            </w:r>
          </w:p>
          <w:p w14:paraId="3C49DDED" w14:textId="77777777" w:rsidR="00E269CB" w:rsidRPr="00357161" w:rsidRDefault="00E269CB" w:rsidP="00855719">
            <w:pPr>
              <w:tabs>
                <w:tab w:val="clear" w:pos="567"/>
              </w:tabs>
              <w:spacing w:line="240" w:lineRule="auto"/>
              <w:rPr>
                <w:color w:val="000000"/>
                <w:sz w:val="20"/>
                <w:lang w:eastAsia="en-GB"/>
              </w:rPr>
            </w:pPr>
          </w:p>
        </w:tc>
        <w:tc>
          <w:tcPr>
            <w:tcW w:w="1134" w:type="dxa"/>
            <w:vAlign w:val="center"/>
          </w:tcPr>
          <w:p w14:paraId="78D39D0B" w14:textId="77777777" w:rsidR="00E269CB" w:rsidRPr="00357161" w:rsidRDefault="008D4507" w:rsidP="00855719">
            <w:pPr>
              <w:tabs>
                <w:tab w:val="clear" w:pos="567"/>
              </w:tabs>
              <w:spacing w:line="240" w:lineRule="auto"/>
              <w:jc w:val="center"/>
              <w:rPr>
                <w:color w:val="000000"/>
                <w:sz w:val="20"/>
              </w:rPr>
            </w:pPr>
            <w:r w:rsidRPr="00357161">
              <w:rPr>
                <w:color w:val="000000" w:themeColor="text1"/>
                <w:sz w:val="20"/>
                <w:lang w:eastAsia="en-GB"/>
              </w:rPr>
              <w:t>-</w:t>
            </w:r>
          </w:p>
        </w:tc>
        <w:tc>
          <w:tcPr>
            <w:tcW w:w="1701" w:type="dxa"/>
            <w:vAlign w:val="center"/>
          </w:tcPr>
          <w:p w14:paraId="693CA7EE" w14:textId="77777777" w:rsidR="00E269CB" w:rsidRPr="00357161" w:rsidRDefault="00E269CB" w:rsidP="00855719">
            <w:pPr>
              <w:tabs>
                <w:tab w:val="clear" w:pos="567"/>
              </w:tabs>
              <w:spacing w:line="240" w:lineRule="auto"/>
              <w:jc w:val="center"/>
              <w:rPr>
                <w:color w:val="000000"/>
                <w:sz w:val="20"/>
                <w:lang w:eastAsia="en-GB"/>
              </w:rPr>
            </w:pPr>
          </w:p>
          <w:p w14:paraId="570335E4" w14:textId="77777777" w:rsidR="001664E6" w:rsidRPr="00357161" w:rsidRDefault="008D4507" w:rsidP="00855719">
            <w:pPr>
              <w:tabs>
                <w:tab w:val="clear" w:pos="567"/>
              </w:tabs>
              <w:spacing w:line="240" w:lineRule="auto"/>
              <w:jc w:val="center"/>
              <w:rPr>
                <w:color w:val="000000" w:themeColor="text1"/>
                <w:sz w:val="20"/>
              </w:rPr>
            </w:pPr>
            <w:r w:rsidRPr="00357161">
              <w:rPr>
                <w:color w:val="000000" w:themeColor="text1"/>
                <w:sz w:val="20"/>
              </w:rPr>
              <w:t>0,043</w:t>
            </w:r>
          </w:p>
          <w:p w14:paraId="31376344" w14:textId="77777777" w:rsidR="00E269CB" w:rsidRPr="00357161" w:rsidRDefault="008D4507" w:rsidP="00855719">
            <w:pPr>
              <w:tabs>
                <w:tab w:val="clear" w:pos="567"/>
              </w:tabs>
              <w:spacing w:line="240" w:lineRule="auto"/>
              <w:jc w:val="center"/>
              <w:rPr>
                <w:color w:val="000000"/>
                <w:sz w:val="20"/>
              </w:rPr>
            </w:pPr>
            <w:r w:rsidRPr="00357161">
              <w:rPr>
                <w:color w:val="000000" w:themeColor="text1"/>
                <w:sz w:val="20"/>
              </w:rPr>
              <w:t>(0,007 ; 0,079)</w:t>
            </w:r>
          </w:p>
          <w:p w14:paraId="34E7EFB6" w14:textId="77777777" w:rsidR="00E269CB" w:rsidRPr="00357161" w:rsidRDefault="008D4507" w:rsidP="00855719">
            <w:pPr>
              <w:tabs>
                <w:tab w:val="clear" w:pos="567"/>
              </w:tabs>
              <w:spacing w:line="240" w:lineRule="auto"/>
              <w:jc w:val="center"/>
              <w:rPr>
                <w:color w:val="000000"/>
                <w:sz w:val="20"/>
              </w:rPr>
            </w:pPr>
            <w:r w:rsidRPr="00357161">
              <w:rPr>
                <w:color w:val="000000" w:themeColor="text1"/>
                <w:sz w:val="20"/>
              </w:rPr>
              <w:t xml:space="preserve">0,927 (0,042 ; 1,895) </w:t>
            </w:r>
          </w:p>
        </w:tc>
        <w:tc>
          <w:tcPr>
            <w:tcW w:w="1701" w:type="dxa"/>
            <w:vAlign w:val="center"/>
          </w:tcPr>
          <w:p w14:paraId="40E3E1F3" w14:textId="77777777" w:rsidR="00E269CB" w:rsidRPr="00357161" w:rsidRDefault="00E269CB" w:rsidP="00855719">
            <w:pPr>
              <w:tabs>
                <w:tab w:val="clear" w:pos="567"/>
              </w:tabs>
              <w:spacing w:line="240" w:lineRule="auto"/>
              <w:jc w:val="center"/>
              <w:rPr>
                <w:color w:val="000000"/>
                <w:sz w:val="20"/>
                <w:lang w:eastAsia="en-GB"/>
              </w:rPr>
            </w:pPr>
          </w:p>
          <w:p w14:paraId="015FF009" w14:textId="77777777" w:rsidR="001664E6" w:rsidRPr="00357161" w:rsidRDefault="008D4507" w:rsidP="00855719">
            <w:pPr>
              <w:tabs>
                <w:tab w:val="clear" w:pos="567"/>
              </w:tabs>
              <w:spacing w:line="240" w:lineRule="auto"/>
              <w:jc w:val="center"/>
              <w:rPr>
                <w:color w:val="000000" w:themeColor="text1"/>
                <w:sz w:val="20"/>
              </w:rPr>
            </w:pPr>
            <w:r w:rsidRPr="00357161">
              <w:rPr>
                <w:color w:val="000000" w:themeColor="text1"/>
                <w:sz w:val="20"/>
              </w:rPr>
              <w:t>0,059</w:t>
            </w:r>
          </w:p>
          <w:p w14:paraId="58884B0E" w14:textId="77777777" w:rsidR="00E269CB" w:rsidRPr="00357161" w:rsidRDefault="008D4507" w:rsidP="00855719">
            <w:pPr>
              <w:tabs>
                <w:tab w:val="clear" w:pos="567"/>
              </w:tabs>
              <w:spacing w:line="240" w:lineRule="auto"/>
              <w:jc w:val="center"/>
              <w:rPr>
                <w:color w:val="000000"/>
                <w:sz w:val="20"/>
              </w:rPr>
            </w:pPr>
            <w:r w:rsidRPr="00357161">
              <w:rPr>
                <w:color w:val="000000" w:themeColor="text1"/>
                <w:sz w:val="20"/>
              </w:rPr>
              <w:t>(0,022 ; 0,095)</w:t>
            </w:r>
          </w:p>
          <w:p w14:paraId="7FB4445B" w14:textId="77777777" w:rsidR="00E269CB" w:rsidRPr="00357161" w:rsidRDefault="008D4507" w:rsidP="00855719">
            <w:pPr>
              <w:tabs>
                <w:tab w:val="clear" w:pos="567"/>
              </w:tabs>
              <w:spacing w:line="240" w:lineRule="auto"/>
              <w:jc w:val="center"/>
              <w:rPr>
                <w:color w:val="000000"/>
                <w:sz w:val="20"/>
              </w:rPr>
            </w:pPr>
            <w:r w:rsidRPr="00357161">
              <w:rPr>
                <w:color w:val="000000" w:themeColor="text1"/>
                <w:sz w:val="20"/>
              </w:rPr>
              <w:t>1,67 (0,684 ; 2,658)</w:t>
            </w:r>
          </w:p>
        </w:tc>
        <w:tc>
          <w:tcPr>
            <w:tcW w:w="1917" w:type="dxa"/>
            <w:vAlign w:val="center"/>
          </w:tcPr>
          <w:p w14:paraId="41AF4E6B" w14:textId="77777777" w:rsidR="00E269CB" w:rsidRPr="00357161" w:rsidRDefault="00E269CB" w:rsidP="00855719">
            <w:pPr>
              <w:tabs>
                <w:tab w:val="clear" w:pos="567"/>
              </w:tabs>
              <w:spacing w:line="240" w:lineRule="auto"/>
              <w:jc w:val="center"/>
              <w:rPr>
                <w:color w:val="000000"/>
                <w:sz w:val="20"/>
                <w:lang w:eastAsia="en-GB"/>
              </w:rPr>
            </w:pPr>
          </w:p>
          <w:p w14:paraId="7D604658" w14:textId="77777777" w:rsidR="00E269CB" w:rsidRPr="00357161" w:rsidRDefault="008D4507" w:rsidP="00855719">
            <w:pPr>
              <w:tabs>
                <w:tab w:val="clear" w:pos="567"/>
              </w:tabs>
              <w:spacing w:line="240" w:lineRule="auto"/>
              <w:jc w:val="center"/>
              <w:rPr>
                <w:color w:val="000000"/>
                <w:sz w:val="20"/>
              </w:rPr>
            </w:pPr>
            <w:r w:rsidRPr="00357161">
              <w:rPr>
                <w:color w:val="000000" w:themeColor="text1"/>
                <w:sz w:val="20"/>
              </w:rPr>
              <w:t>nav datu</w:t>
            </w:r>
          </w:p>
          <w:p w14:paraId="71779840" w14:textId="77777777" w:rsidR="00E269CB" w:rsidRPr="00357161" w:rsidRDefault="008D4507" w:rsidP="00855719">
            <w:pPr>
              <w:tabs>
                <w:tab w:val="clear" w:pos="567"/>
              </w:tabs>
              <w:spacing w:line="240" w:lineRule="auto"/>
              <w:jc w:val="center"/>
              <w:rPr>
                <w:color w:val="000000"/>
                <w:sz w:val="20"/>
              </w:rPr>
            </w:pPr>
            <w:r w:rsidRPr="00357161">
              <w:rPr>
                <w:color w:val="000000" w:themeColor="text1"/>
                <w:sz w:val="20"/>
              </w:rPr>
              <w:t>nav datu</w:t>
            </w:r>
          </w:p>
        </w:tc>
      </w:tr>
      <w:tr w:rsidR="0012307C" w:rsidRPr="00357161" w14:paraId="41660AE3" w14:textId="77777777" w:rsidTr="000C453F">
        <w:trPr>
          <w:cantSplit/>
          <w:trHeight w:val="57"/>
        </w:trPr>
        <w:tc>
          <w:tcPr>
            <w:tcW w:w="2830" w:type="dxa"/>
            <w:vAlign w:val="center"/>
          </w:tcPr>
          <w:p w14:paraId="139F8C23" w14:textId="77777777" w:rsidR="00E269CB" w:rsidRPr="00357161" w:rsidRDefault="008D4507" w:rsidP="00855719">
            <w:pPr>
              <w:tabs>
                <w:tab w:val="clear" w:pos="567"/>
              </w:tabs>
              <w:spacing w:line="240" w:lineRule="auto"/>
              <w:rPr>
                <w:color w:val="000000"/>
                <w:sz w:val="20"/>
              </w:rPr>
            </w:pPr>
            <w:r w:rsidRPr="00357161">
              <w:rPr>
                <w:color w:val="000000" w:themeColor="text1"/>
                <w:sz w:val="20"/>
              </w:rPr>
              <w:t xml:space="preserve">p vērtība </w:t>
            </w:r>
          </w:p>
        </w:tc>
        <w:tc>
          <w:tcPr>
            <w:tcW w:w="1134" w:type="dxa"/>
            <w:vAlign w:val="center"/>
          </w:tcPr>
          <w:p w14:paraId="6ACFD24F" w14:textId="77777777" w:rsidR="00E269CB" w:rsidRPr="00357161" w:rsidRDefault="008D4507" w:rsidP="00855719">
            <w:pPr>
              <w:tabs>
                <w:tab w:val="clear" w:pos="567"/>
              </w:tabs>
              <w:spacing w:line="240" w:lineRule="auto"/>
              <w:jc w:val="center"/>
              <w:rPr>
                <w:color w:val="000000"/>
                <w:sz w:val="20"/>
              </w:rPr>
            </w:pPr>
            <w:r w:rsidRPr="00357161">
              <w:rPr>
                <w:color w:val="000000" w:themeColor="text1"/>
                <w:sz w:val="20"/>
                <w:lang w:eastAsia="en-GB"/>
              </w:rPr>
              <w:t>-</w:t>
            </w:r>
          </w:p>
        </w:tc>
        <w:tc>
          <w:tcPr>
            <w:tcW w:w="1701" w:type="dxa"/>
            <w:vAlign w:val="center"/>
          </w:tcPr>
          <w:p w14:paraId="41C4185C" w14:textId="77777777" w:rsidR="00E269CB" w:rsidRPr="00357161" w:rsidRDefault="008D4507" w:rsidP="00855719">
            <w:pPr>
              <w:tabs>
                <w:tab w:val="clear" w:pos="567"/>
              </w:tabs>
              <w:spacing w:line="240" w:lineRule="auto"/>
              <w:jc w:val="center"/>
              <w:rPr>
                <w:color w:val="000000"/>
                <w:sz w:val="20"/>
              </w:rPr>
            </w:pPr>
            <w:r w:rsidRPr="00357161">
              <w:rPr>
                <w:color w:val="000000" w:themeColor="text1"/>
                <w:sz w:val="20"/>
              </w:rPr>
              <w:t>0,020</w:t>
            </w:r>
          </w:p>
        </w:tc>
        <w:tc>
          <w:tcPr>
            <w:tcW w:w="1701" w:type="dxa"/>
            <w:vAlign w:val="center"/>
          </w:tcPr>
          <w:p w14:paraId="1AE75E69" w14:textId="77777777" w:rsidR="00E269CB" w:rsidRPr="00357161" w:rsidRDefault="008D4507" w:rsidP="00855719">
            <w:pPr>
              <w:tabs>
                <w:tab w:val="clear" w:pos="567"/>
              </w:tabs>
              <w:spacing w:line="240" w:lineRule="auto"/>
              <w:jc w:val="center"/>
              <w:rPr>
                <w:color w:val="000000"/>
                <w:sz w:val="20"/>
              </w:rPr>
            </w:pPr>
            <w:r w:rsidRPr="00357161">
              <w:rPr>
                <w:color w:val="000000" w:themeColor="text1"/>
                <w:sz w:val="20"/>
              </w:rPr>
              <w:t>0,002</w:t>
            </w:r>
          </w:p>
        </w:tc>
        <w:tc>
          <w:tcPr>
            <w:tcW w:w="1917" w:type="dxa"/>
            <w:vAlign w:val="center"/>
          </w:tcPr>
          <w:p w14:paraId="391DA595" w14:textId="77777777" w:rsidR="00E269CB" w:rsidRPr="00357161" w:rsidRDefault="008D4507" w:rsidP="00855719">
            <w:pPr>
              <w:tabs>
                <w:tab w:val="clear" w:pos="567"/>
              </w:tabs>
              <w:spacing w:line="240" w:lineRule="auto"/>
              <w:jc w:val="center"/>
              <w:rPr>
                <w:color w:val="000000"/>
                <w:sz w:val="20"/>
              </w:rPr>
            </w:pPr>
            <w:r w:rsidRPr="00357161">
              <w:rPr>
                <w:color w:val="000000" w:themeColor="text1"/>
                <w:sz w:val="20"/>
              </w:rPr>
              <w:t xml:space="preserve">nav datu </w:t>
            </w:r>
          </w:p>
        </w:tc>
      </w:tr>
      <w:tr w:rsidR="0012307C" w:rsidRPr="00357161" w14:paraId="23856181" w14:textId="77777777" w:rsidTr="14C87AD7">
        <w:trPr>
          <w:cantSplit/>
          <w:trHeight w:val="57"/>
        </w:trPr>
        <w:tc>
          <w:tcPr>
            <w:tcW w:w="2830" w:type="dxa"/>
            <w:shd w:val="clear" w:color="auto" w:fill="F2F2F2" w:themeFill="background1" w:themeFillShade="F2"/>
            <w:vAlign w:val="center"/>
          </w:tcPr>
          <w:p w14:paraId="02BC846E" w14:textId="77777777" w:rsidR="00E269CB" w:rsidRPr="00357161" w:rsidRDefault="008D4507" w:rsidP="00855719">
            <w:pPr>
              <w:tabs>
                <w:tab w:val="clear" w:pos="567"/>
              </w:tabs>
              <w:spacing w:before="120" w:line="240" w:lineRule="auto"/>
              <w:rPr>
                <w:b/>
                <w:bCs/>
                <w:color w:val="000000"/>
                <w:sz w:val="20"/>
              </w:rPr>
            </w:pPr>
            <w:r w:rsidRPr="00357161">
              <w:rPr>
                <w:b/>
                <w:color w:val="000000" w:themeColor="text1"/>
                <w:sz w:val="20"/>
              </w:rPr>
              <w:t>6MWT attālums (metri)</w:t>
            </w:r>
          </w:p>
        </w:tc>
        <w:tc>
          <w:tcPr>
            <w:tcW w:w="1134" w:type="dxa"/>
            <w:shd w:val="clear" w:color="auto" w:fill="F2F2F2" w:themeFill="background1" w:themeFillShade="F2"/>
            <w:vAlign w:val="center"/>
          </w:tcPr>
          <w:p w14:paraId="15311AE6" w14:textId="77777777" w:rsidR="00E269CB" w:rsidRPr="00357161" w:rsidRDefault="008D4507" w:rsidP="00855719">
            <w:pPr>
              <w:tabs>
                <w:tab w:val="clear" w:pos="567"/>
              </w:tabs>
              <w:spacing w:before="120" w:line="240" w:lineRule="auto"/>
              <w:jc w:val="center"/>
              <w:rPr>
                <w:b/>
                <w:bCs/>
                <w:color w:val="000000"/>
                <w:sz w:val="20"/>
              </w:rPr>
            </w:pPr>
            <w:r w:rsidRPr="00357161">
              <w:rPr>
                <w:b/>
                <w:color w:val="000000" w:themeColor="text1"/>
                <w:sz w:val="20"/>
              </w:rPr>
              <w:t>Placebo</w:t>
            </w:r>
          </w:p>
        </w:tc>
        <w:tc>
          <w:tcPr>
            <w:tcW w:w="1701" w:type="dxa"/>
            <w:shd w:val="clear" w:color="auto" w:fill="F2F2F2" w:themeFill="background1" w:themeFillShade="F2"/>
            <w:vAlign w:val="center"/>
          </w:tcPr>
          <w:p w14:paraId="17E1A01C" w14:textId="77777777" w:rsidR="00E269CB" w:rsidRPr="00357161" w:rsidRDefault="008D4507" w:rsidP="00855719">
            <w:pPr>
              <w:tabs>
                <w:tab w:val="clear" w:pos="567"/>
              </w:tabs>
              <w:spacing w:before="120" w:line="240" w:lineRule="auto"/>
              <w:jc w:val="center"/>
              <w:rPr>
                <w:b/>
                <w:bCs/>
                <w:color w:val="000000"/>
                <w:sz w:val="20"/>
              </w:rPr>
            </w:pPr>
            <w:r w:rsidRPr="00357161">
              <w:rPr>
                <w:b/>
                <w:color w:val="000000" w:themeColor="text1"/>
                <w:sz w:val="20"/>
              </w:rPr>
              <w:t>Vam 2 mg/kg/dienā</w:t>
            </w:r>
          </w:p>
        </w:tc>
        <w:tc>
          <w:tcPr>
            <w:tcW w:w="1701" w:type="dxa"/>
            <w:shd w:val="clear" w:color="auto" w:fill="F2F2F2" w:themeFill="background1" w:themeFillShade="F2"/>
            <w:vAlign w:val="center"/>
          </w:tcPr>
          <w:p w14:paraId="45C7FF47" w14:textId="77777777" w:rsidR="00E269CB" w:rsidRPr="00357161" w:rsidRDefault="008D4507" w:rsidP="00855719">
            <w:pPr>
              <w:tabs>
                <w:tab w:val="clear" w:pos="567"/>
              </w:tabs>
              <w:spacing w:before="120" w:line="240" w:lineRule="auto"/>
              <w:jc w:val="center"/>
              <w:rPr>
                <w:b/>
                <w:bCs/>
                <w:color w:val="000000"/>
                <w:sz w:val="20"/>
              </w:rPr>
            </w:pPr>
            <w:r w:rsidRPr="00357161">
              <w:rPr>
                <w:b/>
                <w:color w:val="000000" w:themeColor="text1"/>
                <w:sz w:val="20"/>
              </w:rPr>
              <w:t>Vam 6 mg/kg/dienā</w:t>
            </w:r>
          </w:p>
        </w:tc>
        <w:tc>
          <w:tcPr>
            <w:tcW w:w="1917" w:type="dxa"/>
            <w:shd w:val="clear" w:color="auto" w:fill="F2F2F2" w:themeFill="background1" w:themeFillShade="F2"/>
            <w:vAlign w:val="center"/>
          </w:tcPr>
          <w:p w14:paraId="24992DF9" w14:textId="77777777" w:rsidR="00E269CB" w:rsidRPr="00357161" w:rsidRDefault="008D4507" w:rsidP="00855719">
            <w:pPr>
              <w:tabs>
                <w:tab w:val="clear" w:pos="567"/>
              </w:tabs>
              <w:spacing w:before="120" w:line="240" w:lineRule="auto"/>
              <w:jc w:val="center"/>
              <w:rPr>
                <w:b/>
                <w:bCs/>
                <w:color w:val="000000"/>
                <w:sz w:val="20"/>
              </w:rPr>
            </w:pPr>
            <w:r w:rsidRPr="00357161">
              <w:rPr>
                <w:b/>
                <w:color w:val="000000" w:themeColor="text1"/>
                <w:sz w:val="20"/>
              </w:rPr>
              <w:t>Pred 0,75 mg/kg dienā</w:t>
            </w:r>
          </w:p>
        </w:tc>
      </w:tr>
      <w:tr w:rsidR="0012307C" w:rsidRPr="00357161" w14:paraId="7DBE7EE5" w14:textId="77777777" w:rsidTr="000C453F">
        <w:trPr>
          <w:cantSplit/>
          <w:trHeight w:val="57"/>
        </w:trPr>
        <w:tc>
          <w:tcPr>
            <w:tcW w:w="2830" w:type="dxa"/>
            <w:vAlign w:val="center"/>
          </w:tcPr>
          <w:p w14:paraId="4EFA669B" w14:textId="77777777" w:rsidR="00E269CB" w:rsidRPr="00357161" w:rsidRDefault="008D4507" w:rsidP="00855719">
            <w:pPr>
              <w:tabs>
                <w:tab w:val="clear" w:pos="567"/>
              </w:tabs>
              <w:spacing w:line="240" w:lineRule="auto"/>
              <w:rPr>
                <w:color w:val="000000"/>
                <w:sz w:val="20"/>
              </w:rPr>
            </w:pPr>
            <w:r w:rsidRPr="00357161">
              <w:rPr>
                <w:color w:val="000000" w:themeColor="text1"/>
                <w:sz w:val="20"/>
              </w:rPr>
              <w:t>Sākotnējā līmeņa vidējā vērtība (m)</w:t>
            </w:r>
          </w:p>
        </w:tc>
        <w:tc>
          <w:tcPr>
            <w:tcW w:w="1134" w:type="dxa"/>
            <w:vAlign w:val="center"/>
          </w:tcPr>
          <w:p w14:paraId="773F32DB" w14:textId="77777777" w:rsidR="00E269CB" w:rsidRPr="00357161" w:rsidRDefault="008D4507" w:rsidP="00855719">
            <w:pPr>
              <w:tabs>
                <w:tab w:val="clear" w:pos="567"/>
              </w:tabs>
              <w:spacing w:line="240" w:lineRule="auto"/>
              <w:jc w:val="center"/>
              <w:rPr>
                <w:color w:val="000000"/>
                <w:sz w:val="20"/>
              </w:rPr>
            </w:pPr>
            <w:r w:rsidRPr="00357161">
              <w:rPr>
                <w:color w:val="000000" w:themeColor="text1"/>
                <w:sz w:val="20"/>
              </w:rPr>
              <w:t>354,5</w:t>
            </w:r>
          </w:p>
        </w:tc>
        <w:tc>
          <w:tcPr>
            <w:tcW w:w="1701" w:type="dxa"/>
            <w:vAlign w:val="center"/>
          </w:tcPr>
          <w:p w14:paraId="4E8EE0A3" w14:textId="77777777" w:rsidR="00E269CB" w:rsidRPr="00357161" w:rsidRDefault="008D4507" w:rsidP="00855719">
            <w:pPr>
              <w:tabs>
                <w:tab w:val="clear" w:pos="567"/>
              </w:tabs>
              <w:spacing w:line="240" w:lineRule="auto"/>
              <w:jc w:val="center"/>
              <w:rPr>
                <w:color w:val="000000"/>
                <w:sz w:val="20"/>
              </w:rPr>
            </w:pPr>
            <w:r w:rsidRPr="00357161">
              <w:rPr>
                <w:color w:val="000000" w:themeColor="text1"/>
                <w:sz w:val="20"/>
              </w:rPr>
              <w:t>316,1</w:t>
            </w:r>
          </w:p>
        </w:tc>
        <w:tc>
          <w:tcPr>
            <w:tcW w:w="1701" w:type="dxa"/>
            <w:vAlign w:val="center"/>
          </w:tcPr>
          <w:p w14:paraId="5A4CA867" w14:textId="77777777" w:rsidR="00E269CB" w:rsidRPr="00357161" w:rsidRDefault="008D4507" w:rsidP="00855719">
            <w:pPr>
              <w:tabs>
                <w:tab w:val="clear" w:pos="567"/>
              </w:tabs>
              <w:spacing w:line="240" w:lineRule="auto"/>
              <w:jc w:val="center"/>
              <w:rPr>
                <w:color w:val="000000"/>
                <w:sz w:val="20"/>
              </w:rPr>
            </w:pPr>
            <w:r w:rsidRPr="00357161">
              <w:rPr>
                <w:color w:val="000000" w:themeColor="text1"/>
                <w:sz w:val="20"/>
              </w:rPr>
              <w:t>312,5</w:t>
            </w:r>
          </w:p>
        </w:tc>
        <w:tc>
          <w:tcPr>
            <w:tcW w:w="1917" w:type="dxa"/>
            <w:vAlign w:val="center"/>
          </w:tcPr>
          <w:p w14:paraId="49E5536E" w14:textId="77777777" w:rsidR="00E269CB" w:rsidRPr="00357161" w:rsidRDefault="008D4507" w:rsidP="00855719">
            <w:pPr>
              <w:tabs>
                <w:tab w:val="clear" w:pos="567"/>
              </w:tabs>
              <w:spacing w:line="240" w:lineRule="auto"/>
              <w:jc w:val="center"/>
              <w:rPr>
                <w:color w:val="000000"/>
                <w:sz w:val="20"/>
              </w:rPr>
            </w:pPr>
            <w:r w:rsidRPr="00357161">
              <w:rPr>
                <w:color w:val="000000" w:themeColor="text1"/>
                <w:sz w:val="20"/>
              </w:rPr>
              <w:t>343,3</w:t>
            </w:r>
          </w:p>
        </w:tc>
      </w:tr>
      <w:tr w:rsidR="0012307C" w:rsidRPr="00357161" w14:paraId="6EDE5B32" w14:textId="77777777" w:rsidTr="000C453F">
        <w:trPr>
          <w:cantSplit/>
          <w:trHeight w:val="57"/>
        </w:trPr>
        <w:tc>
          <w:tcPr>
            <w:tcW w:w="2830" w:type="dxa"/>
            <w:vAlign w:val="center"/>
          </w:tcPr>
          <w:p w14:paraId="10171287" w14:textId="77777777" w:rsidR="00E269CB" w:rsidRPr="00357161" w:rsidRDefault="008D4507" w:rsidP="00855719">
            <w:pPr>
              <w:tabs>
                <w:tab w:val="clear" w:pos="567"/>
              </w:tabs>
              <w:spacing w:line="240" w:lineRule="auto"/>
              <w:rPr>
                <w:color w:val="000000"/>
                <w:sz w:val="20"/>
              </w:rPr>
            </w:pPr>
            <w:r w:rsidRPr="00357161">
              <w:rPr>
                <w:color w:val="000000" w:themeColor="text1"/>
                <w:sz w:val="20"/>
              </w:rPr>
              <w:t>Vidējās izmaiņas pēc 24 nedēļām  </w:t>
            </w:r>
          </w:p>
        </w:tc>
        <w:tc>
          <w:tcPr>
            <w:tcW w:w="1134" w:type="dxa"/>
            <w:vAlign w:val="center"/>
          </w:tcPr>
          <w:p w14:paraId="602E77EB" w14:textId="77777777" w:rsidR="00E269CB" w:rsidRPr="00357161" w:rsidRDefault="008D4507" w:rsidP="00855719">
            <w:pPr>
              <w:tabs>
                <w:tab w:val="clear" w:pos="567"/>
              </w:tabs>
              <w:spacing w:line="240" w:lineRule="auto"/>
              <w:jc w:val="center"/>
              <w:rPr>
                <w:color w:val="000000"/>
                <w:sz w:val="20"/>
              </w:rPr>
            </w:pPr>
            <w:r w:rsidRPr="00357161">
              <w:rPr>
                <w:color w:val="000000" w:themeColor="text1"/>
                <w:sz w:val="20"/>
              </w:rPr>
              <w:t>-11,4</w:t>
            </w:r>
          </w:p>
        </w:tc>
        <w:tc>
          <w:tcPr>
            <w:tcW w:w="1701" w:type="dxa"/>
            <w:vAlign w:val="center"/>
          </w:tcPr>
          <w:p w14:paraId="71BB5905" w14:textId="77777777" w:rsidR="00E269CB" w:rsidRPr="00357161" w:rsidRDefault="008D4507" w:rsidP="00855719">
            <w:pPr>
              <w:tabs>
                <w:tab w:val="clear" w:pos="567"/>
              </w:tabs>
              <w:spacing w:line="240" w:lineRule="auto"/>
              <w:jc w:val="center"/>
              <w:rPr>
                <w:color w:val="000000" w:themeColor="text1"/>
                <w:sz w:val="20"/>
              </w:rPr>
            </w:pPr>
            <w:r w:rsidRPr="00357161">
              <w:rPr>
                <w:color w:val="000000" w:themeColor="text1"/>
                <w:sz w:val="20"/>
              </w:rPr>
              <w:t>+25,0</w:t>
            </w:r>
          </w:p>
        </w:tc>
        <w:tc>
          <w:tcPr>
            <w:tcW w:w="1701" w:type="dxa"/>
            <w:vAlign w:val="center"/>
          </w:tcPr>
          <w:p w14:paraId="3B530F2D" w14:textId="77777777" w:rsidR="00E269CB" w:rsidRPr="00357161" w:rsidRDefault="008D4507" w:rsidP="00855719">
            <w:pPr>
              <w:tabs>
                <w:tab w:val="clear" w:pos="567"/>
              </w:tabs>
              <w:spacing w:line="240" w:lineRule="auto"/>
              <w:jc w:val="center"/>
              <w:rPr>
                <w:color w:val="000000" w:themeColor="text1"/>
                <w:sz w:val="20"/>
              </w:rPr>
            </w:pPr>
            <w:r w:rsidRPr="00357161">
              <w:rPr>
                <w:color w:val="000000" w:themeColor="text1"/>
                <w:sz w:val="20"/>
              </w:rPr>
              <w:t>+24,6</w:t>
            </w:r>
          </w:p>
        </w:tc>
        <w:tc>
          <w:tcPr>
            <w:tcW w:w="1917" w:type="dxa"/>
            <w:vAlign w:val="center"/>
          </w:tcPr>
          <w:p w14:paraId="7C79FCA6" w14:textId="77777777" w:rsidR="00E269CB" w:rsidRPr="00357161" w:rsidRDefault="008D4507" w:rsidP="00855719">
            <w:pPr>
              <w:tabs>
                <w:tab w:val="clear" w:pos="567"/>
              </w:tabs>
              <w:spacing w:line="240" w:lineRule="auto"/>
              <w:jc w:val="center"/>
              <w:rPr>
                <w:color w:val="000000"/>
                <w:sz w:val="20"/>
              </w:rPr>
            </w:pPr>
            <w:r w:rsidRPr="00357161">
              <w:rPr>
                <w:color w:val="000000" w:themeColor="text1"/>
                <w:sz w:val="20"/>
              </w:rPr>
              <w:t>+44,1</w:t>
            </w:r>
          </w:p>
        </w:tc>
      </w:tr>
      <w:tr w:rsidR="0012307C" w:rsidRPr="00357161" w14:paraId="49EE170A" w14:textId="77777777" w:rsidTr="000C453F">
        <w:trPr>
          <w:cantSplit/>
          <w:trHeight w:val="57"/>
        </w:trPr>
        <w:tc>
          <w:tcPr>
            <w:tcW w:w="2830" w:type="dxa"/>
            <w:vAlign w:val="center"/>
          </w:tcPr>
          <w:p w14:paraId="635D86C5" w14:textId="77777777" w:rsidR="00E269CB" w:rsidRPr="00357161" w:rsidRDefault="008D4507" w:rsidP="00855719">
            <w:pPr>
              <w:tabs>
                <w:tab w:val="clear" w:pos="567"/>
              </w:tabs>
              <w:spacing w:line="240" w:lineRule="auto"/>
              <w:rPr>
                <w:color w:val="000000"/>
                <w:sz w:val="20"/>
              </w:rPr>
            </w:pPr>
            <w:r w:rsidRPr="00357161">
              <w:rPr>
                <w:color w:val="000000" w:themeColor="text1"/>
                <w:sz w:val="20"/>
              </w:rPr>
              <w:t>Atšķirība salīdzinājumā ar placebo*</w:t>
            </w:r>
          </w:p>
        </w:tc>
        <w:tc>
          <w:tcPr>
            <w:tcW w:w="1134" w:type="dxa"/>
            <w:vAlign w:val="center"/>
          </w:tcPr>
          <w:p w14:paraId="16082C47" w14:textId="77777777" w:rsidR="00E269CB" w:rsidRPr="00357161" w:rsidRDefault="008D4507" w:rsidP="00855719">
            <w:pPr>
              <w:tabs>
                <w:tab w:val="clear" w:pos="567"/>
              </w:tabs>
              <w:spacing w:line="240" w:lineRule="auto"/>
              <w:jc w:val="center"/>
              <w:rPr>
                <w:color w:val="000000"/>
                <w:sz w:val="20"/>
              </w:rPr>
            </w:pPr>
            <w:r w:rsidRPr="00357161">
              <w:rPr>
                <w:color w:val="000000" w:themeColor="text1"/>
                <w:sz w:val="20"/>
                <w:lang w:eastAsia="en-GB"/>
              </w:rPr>
              <w:t>-</w:t>
            </w:r>
          </w:p>
        </w:tc>
        <w:tc>
          <w:tcPr>
            <w:tcW w:w="1701" w:type="dxa"/>
            <w:vAlign w:val="center"/>
          </w:tcPr>
          <w:p w14:paraId="52976B2C" w14:textId="77777777" w:rsidR="001664E6" w:rsidRPr="00357161" w:rsidRDefault="008D4507" w:rsidP="00855719">
            <w:pPr>
              <w:tabs>
                <w:tab w:val="clear" w:pos="567"/>
              </w:tabs>
              <w:spacing w:line="240" w:lineRule="auto"/>
              <w:jc w:val="center"/>
              <w:rPr>
                <w:color w:val="000000" w:themeColor="text1"/>
                <w:sz w:val="20"/>
              </w:rPr>
            </w:pPr>
            <w:r w:rsidRPr="00357161">
              <w:rPr>
                <w:color w:val="000000" w:themeColor="text1"/>
                <w:sz w:val="20"/>
              </w:rPr>
              <w:t>36,3</w:t>
            </w:r>
          </w:p>
          <w:p w14:paraId="15F7467C" w14:textId="77777777" w:rsidR="00E269CB" w:rsidRPr="00357161" w:rsidRDefault="008D4507" w:rsidP="00855719">
            <w:pPr>
              <w:tabs>
                <w:tab w:val="clear" w:pos="567"/>
              </w:tabs>
              <w:spacing w:line="240" w:lineRule="auto"/>
              <w:jc w:val="center"/>
              <w:rPr>
                <w:color w:val="000000" w:themeColor="text1"/>
                <w:sz w:val="20"/>
              </w:rPr>
            </w:pPr>
            <w:r w:rsidRPr="00357161">
              <w:rPr>
                <w:color w:val="000000" w:themeColor="text1"/>
                <w:sz w:val="20"/>
              </w:rPr>
              <w:t>(8,3 ; 64,4)</w:t>
            </w:r>
          </w:p>
        </w:tc>
        <w:tc>
          <w:tcPr>
            <w:tcW w:w="1701" w:type="dxa"/>
            <w:vAlign w:val="center"/>
          </w:tcPr>
          <w:p w14:paraId="4A57D22C" w14:textId="77777777" w:rsidR="001664E6" w:rsidRPr="00357161" w:rsidRDefault="008D4507" w:rsidP="00855719">
            <w:pPr>
              <w:tabs>
                <w:tab w:val="clear" w:pos="567"/>
              </w:tabs>
              <w:spacing w:line="240" w:lineRule="auto"/>
              <w:jc w:val="center"/>
              <w:rPr>
                <w:color w:val="000000" w:themeColor="text1"/>
                <w:sz w:val="20"/>
              </w:rPr>
            </w:pPr>
            <w:r w:rsidRPr="00357161">
              <w:rPr>
                <w:color w:val="000000" w:themeColor="text1"/>
                <w:sz w:val="20"/>
              </w:rPr>
              <w:t>35,9</w:t>
            </w:r>
          </w:p>
          <w:p w14:paraId="2626B4A2" w14:textId="77777777" w:rsidR="00E269CB" w:rsidRPr="00357161" w:rsidRDefault="008D4507" w:rsidP="00855719">
            <w:pPr>
              <w:tabs>
                <w:tab w:val="clear" w:pos="567"/>
              </w:tabs>
              <w:spacing w:line="240" w:lineRule="auto"/>
              <w:jc w:val="center"/>
              <w:rPr>
                <w:color w:val="000000" w:themeColor="text1"/>
                <w:sz w:val="20"/>
              </w:rPr>
            </w:pPr>
            <w:r w:rsidRPr="00357161">
              <w:rPr>
                <w:color w:val="000000" w:themeColor="text1"/>
                <w:sz w:val="20"/>
              </w:rPr>
              <w:t>(8,0 ; 63,9)</w:t>
            </w:r>
          </w:p>
        </w:tc>
        <w:tc>
          <w:tcPr>
            <w:tcW w:w="1917" w:type="dxa"/>
            <w:vAlign w:val="center"/>
          </w:tcPr>
          <w:p w14:paraId="35EC6BBE" w14:textId="77777777" w:rsidR="00E269CB" w:rsidRPr="00357161" w:rsidRDefault="008D4507" w:rsidP="00855719">
            <w:pPr>
              <w:tabs>
                <w:tab w:val="clear" w:pos="567"/>
              </w:tabs>
              <w:spacing w:line="240" w:lineRule="auto"/>
              <w:jc w:val="center"/>
              <w:rPr>
                <w:color w:val="000000"/>
                <w:sz w:val="20"/>
              </w:rPr>
            </w:pPr>
            <w:r w:rsidRPr="00357161">
              <w:rPr>
                <w:color w:val="000000" w:themeColor="text1"/>
                <w:sz w:val="20"/>
              </w:rPr>
              <w:t xml:space="preserve">nav datu </w:t>
            </w:r>
          </w:p>
        </w:tc>
      </w:tr>
      <w:tr w:rsidR="0012307C" w:rsidRPr="00357161" w14:paraId="5165BF88" w14:textId="77777777" w:rsidTr="000C453F">
        <w:trPr>
          <w:cantSplit/>
          <w:trHeight w:val="57"/>
        </w:trPr>
        <w:tc>
          <w:tcPr>
            <w:tcW w:w="2830" w:type="dxa"/>
            <w:vAlign w:val="center"/>
          </w:tcPr>
          <w:p w14:paraId="4DF6AB41" w14:textId="77777777" w:rsidR="00E269CB" w:rsidRPr="00357161" w:rsidRDefault="008D4507" w:rsidP="00855719">
            <w:pPr>
              <w:tabs>
                <w:tab w:val="clear" w:pos="567"/>
              </w:tabs>
              <w:spacing w:line="240" w:lineRule="auto"/>
              <w:rPr>
                <w:color w:val="000000"/>
                <w:sz w:val="20"/>
              </w:rPr>
            </w:pPr>
            <w:r w:rsidRPr="00357161">
              <w:rPr>
                <w:color w:val="000000" w:themeColor="text1"/>
                <w:sz w:val="20"/>
              </w:rPr>
              <w:t xml:space="preserve">p vērtība </w:t>
            </w:r>
          </w:p>
        </w:tc>
        <w:tc>
          <w:tcPr>
            <w:tcW w:w="1134" w:type="dxa"/>
            <w:vAlign w:val="center"/>
          </w:tcPr>
          <w:p w14:paraId="0B14C78A" w14:textId="77777777" w:rsidR="00E269CB" w:rsidRPr="00357161" w:rsidRDefault="008D4507" w:rsidP="00855719">
            <w:pPr>
              <w:tabs>
                <w:tab w:val="clear" w:pos="567"/>
              </w:tabs>
              <w:spacing w:line="240" w:lineRule="auto"/>
              <w:jc w:val="center"/>
              <w:rPr>
                <w:color w:val="000000"/>
                <w:sz w:val="20"/>
              </w:rPr>
            </w:pPr>
            <w:r w:rsidRPr="00357161">
              <w:rPr>
                <w:color w:val="000000" w:themeColor="text1"/>
                <w:sz w:val="20"/>
                <w:lang w:eastAsia="en-GB"/>
              </w:rPr>
              <w:t>-</w:t>
            </w:r>
          </w:p>
        </w:tc>
        <w:tc>
          <w:tcPr>
            <w:tcW w:w="1701" w:type="dxa"/>
            <w:vAlign w:val="center"/>
          </w:tcPr>
          <w:p w14:paraId="3737B454" w14:textId="77777777" w:rsidR="00E269CB" w:rsidRPr="00357161" w:rsidRDefault="008D4507" w:rsidP="00855719">
            <w:pPr>
              <w:tabs>
                <w:tab w:val="clear" w:pos="567"/>
              </w:tabs>
              <w:spacing w:line="240" w:lineRule="auto"/>
              <w:jc w:val="center"/>
              <w:rPr>
                <w:color w:val="000000"/>
                <w:sz w:val="20"/>
              </w:rPr>
            </w:pPr>
            <w:r w:rsidRPr="00357161">
              <w:rPr>
                <w:color w:val="000000" w:themeColor="text1"/>
                <w:sz w:val="20"/>
              </w:rPr>
              <w:t>0,011</w:t>
            </w:r>
          </w:p>
        </w:tc>
        <w:tc>
          <w:tcPr>
            <w:tcW w:w="1701" w:type="dxa"/>
            <w:vAlign w:val="center"/>
          </w:tcPr>
          <w:p w14:paraId="6F0DC105" w14:textId="77777777" w:rsidR="00E269CB" w:rsidRPr="00357161" w:rsidRDefault="008D4507" w:rsidP="00855719">
            <w:pPr>
              <w:tabs>
                <w:tab w:val="clear" w:pos="567"/>
              </w:tabs>
              <w:spacing w:line="240" w:lineRule="auto"/>
              <w:jc w:val="center"/>
              <w:rPr>
                <w:color w:val="000000"/>
                <w:sz w:val="20"/>
              </w:rPr>
            </w:pPr>
            <w:r w:rsidRPr="00357161">
              <w:rPr>
                <w:color w:val="000000" w:themeColor="text1"/>
                <w:sz w:val="20"/>
              </w:rPr>
              <w:t>0,012</w:t>
            </w:r>
          </w:p>
        </w:tc>
        <w:tc>
          <w:tcPr>
            <w:tcW w:w="1917" w:type="dxa"/>
            <w:vAlign w:val="center"/>
          </w:tcPr>
          <w:p w14:paraId="7DB2DA18" w14:textId="77777777" w:rsidR="00E269CB" w:rsidRPr="00357161" w:rsidRDefault="008D4507" w:rsidP="00855719">
            <w:pPr>
              <w:tabs>
                <w:tab w:val="clear" w:pos="567"/>
              </w:tabs>
              <w:spacing w:line="240" w:lineRule="auto"/>
              <w:jc w:val="center"/>
              <w:rPr>
                <w:color w:val="000000"/>
                <w:sz w:val="20"/>
              </w:rPr>
            </w:pPr>
            <w:r w:rsidRPr="00357161">
              <w:rPr>
                <w:color w:val="000000" w:themeColor="text1"/>
                <w:sz w:val="20"/>
              </w:rPr>
              <w:t xml:space="preserve">nav datu </w:t>
            </w:r>
          </w:p>
        </w:tc>
      </w:tr>
    </w:tbl>
    <w:p w14:paraId="4771A523" w14:textId="77777777" w:rsidR="00E269CB" w:rsidRPr="00357161" w:rsidRDefault="008D4507" w:rsidP="00855719">
      <w:pPr>
        <w:autoSpaceDE w:val="0"/>
        <w:autoSpaceDN w:val="0"/>
        <w:adjustRightInd w:val="0"/>
        <w:spacing w:line="240" w:lineRule="auto"/>
        <w:rPr>
          <w:sz w:val="18"/>
        </w:rPr>
      </w:pPr>
      <w:r w:rsidRPr="00357161">
        <w:rPr>
          <w:sz w:val="18"/>
        </w:rPr>
        <w:t>Vidējās izmaiņas un atšķirības ir model</w:t>
      </w:r>
      <w:r w:rsidR="003E69A4" w:rsidRPr="00357161">
        <w:rPr>
          <w:sz w:val="18"/>
        </w:rPr>
        <w:t>ī</w:t>
      </w:r>
      <w:r w:rsidRPr="00357161">
        <w:rPr>
          <w:sz w:val="18"/>
        </w:rPr>
        <w:t xml:space="preserve"> balstītas mazāko kvadrātu vidējās vērtības (</w:t>
      </w:r>
      <w:r w:rsidR="00957FEF" w:rsidRPr="00357161">
        <w:rPr>
          <w:i/>
          <w:iCs/>
          <w:sz w:val="18"/>
        </w:rPr>
        <w:t>least-squares means</w:t>
      </w:r>
      <w:r w:rsidR="00957FEF" w:rsidRPr="00357161">
        <w:rPr>
          <w:sz w:val="18"/>
        </w:rPr>
        <w:t xml:space="preserve">, </w:t>
      </w:r>
      <w:r w:rsidRPr="00357161">
        <w:rPr>
          <w:sz w:val="18"/>
        </w:rPr>
        <w:t>LSM) un vidējās atšķirības.</w:t>
      </w:r>
    </w:p>
    <w:p w14:paraId="6DD91CA8" w14:textId="77777777" w:rsidR="00E269CB" w:rsidRPr="00357161" w:rsidRDefault="008D4507" w:rsidP="00855719">
      <w:pPr>
        <w:autoSpaceDE w:val="0"/>
        <w:autoSpaceDN w:val="0"/>
        <w:adjustRightInd w:val="0"/>
        <w:spacing w:line="240" w:lineRule="auto"/>
        <w:rPr>
          <w:sz w:val="18"/>
        </w:rPr>
      </w:pPr>
      <w:r w:rsidRPr="00357161">
        <w:rPr>
          <w:sz w:val="18"/>
        </w:rPr>
        <w:t xml:space="preserve">Pozitīvi skaitļi norāda uz uzlabojumu salīdzinājumā ar sākotnējo </w:t>
      </w:r>
      <w:r w:rsidR="004940B2" w:rsidRPr="00357161">
        <w:rPr>
          <w:sz w:val="18"/>
        </w:rPr>
        <w:t>vērtību</w:t>
      </w:r>
      <w:r w:rsidRPr="00357161">
        <w:rPr>
          <w:sz w:val="18"/>
        </w:rPr>
        <w:t>. * LSM atšķirības norādītas ar 95 % TI</w:t>
      </w:r>
    </w:p>
    <w:p w14:paraId="3D2D5D48" w14:textId="77777777" w:rsidR="009272E1" w:rsidRPr="00357161" w:rsidRDefault="009272E1" w:rsidP="00855719">
      <w:pPr>
        <w:rPr>
          <w:b/>
          <w:bCs/>
        </w:rPr>
      </w:pPr>
    </w:p>
    <w:p w14:paraId="10605D90" w14:textId="7074814B" w:rsidR="006E3103" w:rsidRPr="00357161" w:rsidRDefault="00B35EB6" w:rsidP="0056402B">
      <w:pPr>
        <w:pStyle w:val="Caption"/>
      </w:pPr>
      <w:fldSimple w:instr=" SEQ Figure \* ARABIC ">
        <w:r w:rsidRPr="00357161">
          <w:rPr>
            <w:noProof/>
          </w:rPr>
          <w:t>1</w:t>
        </w:r>
      </w:fldSimple>
      <w:r w:rsidR="00322CFF" w:rsidRPr="00357161">
        <w:t>. attēls</w:t>
      </w:r>
      <w:r w:rsidR="00322CFF" w:rsidRPr="00357161">
        <w:rPr>
          <w:rStyle w:val="DNEx2"/>
        </w:rPr>
        <w:tab/>
      </w:r>
      <w:r w:rsidR="004940B2" w:rsidRPr="00357161">
        <w:t>V</w:t>
      </w:r>
      <w:r w:rsidR="00322CFF" w:rsidRPr="00357161">
        <w:t>amorolon</w:t>
      </w:r>
      <w:r w:rsidR="004940B2" w:rsidRPr="00357161">
        <w:t>a</w:t>
      </w:r>
      <w:r w:rsidR="00322CFF" w:rsidRPr="00357161">
        <w:t xml:space="preserve"> un prednizon</w:t>
      </w:r>
      <w:r w:rsidR="004940B2" w:rsidRPr="00357161">
        <w:t>a</w:t>
      </w:r>
      <w:r w:rsidR="00322CFF" w:rsidRPr="00357161">
        <w:t xml:space="preserve"> </w:t>
      </w:r>
      <w:r w:rsidR="004940B2" w:rsidRPr="00357161">
        <w:t>salīdzinājums</w:t>
      </w:r>
      <w:r w:rsidR="008432A1">
        <w:t xml:space="preserve"> </w:t>
      </w:r>
      <w:r w:rsidR="00322CFF" w:rsidRPr="00357161">
        <w:t>laik</w:t>
      </w:r>
      <w:r w:rsidR="004940B2" w:rsidRPr="00357161">
        <w:t>a</w:t>
      </w:r>
      <w:r w:rsidR="00322CFF" w:rsidRPr="00357161">
        <w:t xml:space="preserve"> testos</w:t>
      </w:r>
      <w:r w:rsidR="004940B2" w:rsidRPr="00357161">
        <w:t xml:space="preserve"> motorās funkcijas noteikšanai</w:t>
      </w:r>
      <w:r w:rsidR="00322CFF" w:rsidRPr="00357161">
        <w:t>,  analizēti kā procentuālas izmaiņas no sākotnējā līmeņa (mITT-1 populācija)</w:t>
      </w:r>
    </w:p>
    <w:p w14:paraId="5BF21EF3" w14:textId="77777777" w:rsidR="0082035F" w:rsidRPr="00357161" w:rsidRDefault="0082035F" w:rsidP="0056402B">
      <w:pPr>
        <w:keepNext/>
        <w:rPr>
          <w:b/>
          <w:bCs/>
        </w:rPr>
      </w:pPr>
    </w:p>
    <w:p w14:paraId="729A2E9C" w14:textId="77777777" w:rsidR="00E00976" w:rsidRPr="00357161" w:rsidRDefault="008D4507" w:rsidP="0056402B">
      <w:pPr>
        <w:keepNext/>
        <w:spacing w:line="240" w:lineRule="auto"/>
        <w:rPr>
          <w:color w:val="000000" w:themeColor="text1"/>
          <w:szCs w:val="22"/>
        </w:rPr>
      </w:pPr>
      <w:bookmarkStart w:id="11" w:name="IDX"/>
      <w:bookmarkEnd w:id="11"/>
      <w:r w:rsidRPr="00357161">
        <w:rPr>
          <w:b/>
          <w:noProof/>
        </w:rPr>
        <mc:AlternateContent>
          <mc:Choice Requires="wps">
            <w:drawing>
              <wp:anchor distT="45720" distB="45720" distL="114300" distR="114300" simplePos="0" relativeHeight="251675648" behindDoc="0" locked="0" layoutInCell="1" allowOverlap="1" wp14:anchorId="0B9C11CF" wp14:editId="7D63EF7D">
                <wp:simplePos x="0" y="0"/>
                <wp:positionH relativeFrom="column">
                  <wp:posOffset>144599</wp:posOffset>
                </wp:positionH>
                <wp:positionV relativeFrom="paragraph">
                  <wp:posOffset>208988</wp:posOffset>
                </wp:positionV>
                <wp:extent cx="3734790" cy="3528769"/>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4790" cy="3528769"/>
                        </a:xfrm>
                        <a:prstGeom prst="rect">
                          <a:avLst/>
                        </a:prstGeom>
                        <a:noFill/>
                        <a:ln w="9525">
                          <a:noFill/>
                          <a:miter lim="800000"/>
                          <a:headEnd/>
                          <a:tailEnd/>
                        </a:ln>
                      </wps:spPr>
                      <wps:txbx>
                        <w:txbxContent>
                          <w:p w14:paraId="389B2CD7" w14:textId="77777777" w:rsidR="00653820" w:rsidRPr="00855CD4" w:rsidRDefault="00653820" w:rsidP="00BB0071">
                            <w:pPr>
                              <w:jc w:val="center"/>
                              <w:rPr>
                                <w:sz w:val="14"/>
                                <w:szCs w:val="12"/>
                              </w:rPr>
                            </w:pPr>
                            <w:r w:rsidRPr="00855CD4">
                              <w:rPr>
                                <w:sz w:val="18"/>
                              </w:rPr>
                              <w:t>Gala rezultāts (salīdzinājums)</w:t>
                            </w:r>
                          </w:p>
                        </w:txbxContent>
                      </wps:txbx>
                      <wps:bodyPr rot="0" vert="vert270"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B9C11CF" id="_x0000_t202" coordsize="21600,21600" o:spt="202" path="m,l,21600r21600,l21600,xe">
                <v:stroke joinstyle="miter"/>
                <v:path gradientshapeok="t" o:connecttype="rect"/>
              </v:shapetype>
              <v:shape id="Text Box 2" o:spid="_x0000_s1026" type="#_x0000_t202" style="position:absolute;margin-left:11.4pt;margin-top:16.45pt;width:294.1pt;height:277.8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" filled="f" stroked="f">
                <v:textbox style="layout-flow:vertical;mso-layout-flow-alt:bottom-to-top;mso-fit-shape-to-text:t" inset="0,0,0,0">
                  <w:txbxContent>
                    <w:p w14:paraId="389B2CD7" w14:textId="77777777" w:rsidR="00653820" w:rsidRPr="00855CD4" w:rsidRDefault="00653820" w:rsidP="00BB0071">
                      <w:pPr>
                        <w:jc w:val="center"/>
                        <w:rPr>
                          <w:sz w:val="14"/>
                          <w:szCs w:val="12"/>
                        </w:rPr>
                      </w:pPr>
                      <w:r w:rsidRPr="00855CD4">
                        <w:rPr>
                          <w:sz w:val="18"/>
                        </w:rPr>
                        <w:t>Gala rezultāts (salīdzinājums)</w:t>
                      </w:r>
                    </w:p>
                  </w:txbxContent>
                </v:textbox>
              </v:shape>
            </w:pict>
          </mc:Fallback>
        </mc:AlternateContent>
      </w:r>
      <w:r w:rsidRPr="00357161">
        <w:rPr>
          <w:b/>
          <w:noProof/>
        </w:rPr>
        <mc:AlternateContent>
          <mc:Choice Requires="wps">
            <w:drawing>
              <wp:anchor distT="45720" distB="45720" distL="114300" distR="114300" simplePos="0" relativeHeight="251673600" behindDoc="0" locked="0" layoutInCell="1" allowOverlap="1" wp14:anchorId="7DE77E93" wp14:editId="34EFCA75">
                <wp:simplePos x="0" y="0"/>
                <wp:positionH relativeFrom="column">
                  <wp:posOffset>1908084</wp:posOffset>
                </wp:positionH>
                <wp:positionV relativeFrom="paragraph">
                  <wp:posOffset>4009093</wp:posOffset>
                </wp:positionV>
                <wp:extent cx="3734790" cy="1850644"/>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4790" cy="1850644"/>
                        </a:xfrm>
                        <a:prstGeom prst="rect">
                          <a:avLst/>
                        </a:prstGeom>
                        <a:noFill/>
                        <a:ln w="9525">
                          <a:noFill/>
                          <a:miter lim="800000"/>
                          <a:headEnd/>
                          <a:tailEnd/>
                        </a:ln>
                      </wps:spPr>
                      <wps:txbx>
                        <w:txbxContent>
                          <w:p w14:paraId="7EB0025F" w14:textId="77777777" w:rsidR="00653820" w:rsidRPr="00855CD4" w:rsidRDefault="00653820" w:rsidP="00BB0071">
                            <w:pPr>
                              <w:jc w:val="center"/>
                              <w:rPr>
                                <w:sz w:val="14"/>
                                <w:szCs w:val="12"/>
                              </w:rPr>
                            </w:pPr>
                            <w:r w:rsidRPr="00855CD4">
                              <w:rPr>
                                <w:sz w:val="18"/>
                              </w:rPr>
                              <w:t xml:space="preserve">% </w:t>
                            </w:r>
                            <w:r>
                              <w:rPr>
                                <w:sz w:val="18"/>
                              </w:rPr>
                              <w:t>atšķirība</w:t>
                            </w:r>
                            <w:r w:rsidRPr="00855CD4">
                              <w:rPr>
                                <w:sz w:val="18"/>
                              </w:rPr>
                              <w:t xml:space="preserve"> (95 % TI)</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E77E93" id="_x0000_s1027" type="#_x0000_t202" style="position:absolute;margin-left:150.25pt;margin-top:315.7pt;width:294.1pt;height:145.7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" filled="f" stroked="f">
                <v:textbox style="mso-fit-shape-to-text:t" inset="0,0,0,0">
                  <w:txbxContent>
                    <w:p w14:paraId="7EB0025F" w14:textId="77777777" w:rsidR="00653820" w:rsidRPr="00855CD4" w:rsidRDefault="00653820" w:rsidP="00BB0071">
                      <w:pPr>
                        <w:jc w:val="center"/>
                        <w:rPr>
                          <w:sz w:val="14"/>
                          <w:szCs w:val="12"/>
                        </w:rPr>
                      </w:pPr>
                      <w:r w:rsidRPr="00855CD4">
                        <w:rPr>
                          <w:sz w:val="18"/>
                        </w:rPr>
                        <w:t xml:space="preserve">% </w:t>
                      </w:r>
                      <w:r>
                        <w:rPr>
                          <w:sz w:val="18"/>
                        </w:rPr>
                        <w:t>atšķirība</w:t>
                      </w:r>
                      <w:r w:rsidRPr="00855CD4">
                        <w:rPr>
                          <w:sz w:val="18"/>
                        </w:rPr>
                        <w:t xml:space="preserve"> (95 % TI)</w:t>
                      </w:r>
                    </w:p>
                  </w:txbxContent>
                </v:textbox>
              </v:shape>
            </w:pict>
          </mc:Fallback>
        </mc:AlternateContent>
      </w:r>
      <w:r w:rsidRPr="00357161">
        <w:rPr>
          <w:b/>
          <w:noProof/>
        </w:rPr>
        <mc:AlternateContent>
          <mc:Choice Requires="wps">
            <w:drawing>
              <wp:anchor distT="45720" distB="45720" distL="114300" distR="114300" simplePos="0" relativeHeight="251671552" behindDoc="0" locked="0" layoutInCell="1" allowOverlap="1" wp14:anchorId="6E36CA7C" wp14:editId="4702EB09">
                <wp:simplePos x="0" y="0"/>
                <wp:positionH relativeFrom="column">
                  <wp:posOffset>-484505</wp:posOffset>
                </wp:positionH>
                <wp:positionV relativeFrom="paragraph">
                  <wp:posOffset>3563496</wp:posOffset>
                </wp:positionV>
                <wp:extent cx="2302764" cy="1850644"/>
                <wp:effectExtent l="0" t="0" r="127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2764" cy="1850644"/>
                        </a:xfrm>
                        <a:prstGeom prst="rect">
                          <a:avLst/>
                        </a:prstGeom>
                        <a:noFill/>
                        <a:ln w="9525">
                          <a:noFill/>
                          <a:miter lim="800000"/>
                          <a:headEnd/>
                          <a:tailEnd/>
                        </a:ln>
                      </wps:spPr>
                      <wps:txbx>
                        <w:txbxContent>
                          <w:p w14:paraId="6350A24D" w14:textId="77777777" w:rsidR="00653820" w:rsidRPr="00855CD4" w:rsidRDefault="00653820" w:rsidP="00554DE4">
                            <w:pPr>
                              <w:jc w:val="right"/>
                              <w:rPr>
                                <w:sz w:val="14"/>
                                <w:szCs w:val="12"/>
                              </w:rPr>
                            </w:pPr>
                            <w:r w:rsidRPr="00855CD4">
                              <w:rPr>
                                <w:sz w:val="18"/>
                              </w:rPr>
                              <w:t>6MWT (VAM2 salīdzinājumā ar PDN)</w:t>
                            </w:r>
                          </w:p>
                        </w:txbxContent>
                      </wps:txbx>
                      <wps:bodyPr rot="0" vert="horz" wrap="squar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E36CA7C" id="_x0000_s1028" type="#_x0000_t202" style="position:absolute;margin-left:-38.15pt;margin-top:280.6pt;width:181.3pt;height:145.7pt;z-index:2516715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" filled="f" stroked="f">
                <v:textbox style="mso-fit-shape-to-text:t" inset="0,0,0,0">
                  <w:txbxContent>
                    <w:p w14:paraId="6350A24D" w14:textId="77777777" w:rsidR="00653820" w:rsidRPr="00855CD4" w:rsidRDefault="00653820" w:rsidP="00554DE4">
                      <w:pPr>
                        <w:jc w:val="right"/>
                        <w:rPr>
                          <w:sz w:val="14"/>
                          <w:szCs w:val="12"/>
                        </w:rPr>
                      </w:pPr>
                      <w:r w:rsidRPr="00855CD4">
                        <w:rPr>
                          <w:sz w:val="18"/>
                        </w:rPr>
                        <w:t>6MWT (VAM2 salīdzinājumā ar PDN)</w:t>
                      </w:r>
                    </w:p>
                  </w:txbxContent>
                </v:textbox>
              </v:shape>
            </w:pict>
          </mc:Fallback>
        </mc:AlternateContent>
      </w:r>
      <w:r w:rsidRPr="00357161">
        <w:rPr>
          <w:b/>
          <w:noProof/>
        </w:rPr>
        <mc:AlternateContent>
          <mc:Choice Requires="wps">
            <w:drawing>
              <wp:anchor distT="45720" distB="45720" distL="114300" distR="114300" simplePos="0" relativeHeight="251669504" behindDoc="0" locked="0" layoutInCell="1" allowOverlap="1" wp14:anchorId="55FF9900" wp14:editId="499D81F2">
                <wp:simplePos x="0" y="0"/>
                <wp:positionH relativeFrom="column">
                  <wp:posOffset>-477520</wp:posOffset>
                </wp:positionH>
                <wp:positionV relativeFrom="paragraph">
                  <wp:posOffset>2405157</wp:posOffset>
                </wp:positionV>
                <wp:extent cx="2302764" cy="1850644"/>
                <wp:effectExtent l="0" t="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2764" cy="1850644"/>
                        </a:xfrm>
                        <a:prstGeom prst="rect">
                          <a:avLst/>
                        </a:prstGeom>
                        <a:noFill/>
                        <a:ln w="9525">
                          <a:noFill/>
                          <a:miter lim="800000"/>
                          <a:headEnd/>
                          <a:tailEnd/>
                        </a:ln>
                      </wps:spPr>
                      <wps:txbx>
                        <w:txbxContent>
                          <w:p w14:paraId="7588995B" w14:textId="77777777" w:rsidR="00653820" w:rsidRPr="00855CD4" w:rsidRDefault="00653820" w:rsidP="00554DE4">
                            <w:pPr>
                              <w:jc w:val="right"/>
                              <w:rPr>
                                <w:sz w:val="14"/>
                                <w:szCs w:val="12"/>
                              </w:rPr>
                            </w:pPr>
                            <w:r w:rsidRPr="00855CD4">
                              <w:rPr>
                                <w:sz w:val="18"/>
                              </w:rPr>
                              <w:t>TTSTANDV (VAM2 salīdzinājumā ar PDN)</w:t>
                            </w:r>
                          </w:p>
                        </w:txbxContent>
                      </wps:txbx>
                      <wps:bodyPr rot="0" vert="horz" wrap="squar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5FF9900" id="_x0000_s1029" type="#_x0000_t202" style="position:absolute;margin-left:-37.6pt;margin-top:189.4pt;width:181.3pt;height:145.7pt;z-index:2516695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" filled="f" stroked="f">
                <v:textbox style="mso-fit-shape-to-text:t" inset="0,0,0,0">
                  <w:txbxContent>
                    <w:p w14:paraId="7588995B" w14:textId="77777777" w:rsidR="00653820" w:rsidRPr="00855CD4" w:rsidRDefault="00653820" w:rsidP="00554DE4">
                      <w:pPr>
                        <w:jc w:val="right"/>
                        <w:rPr>
                          <w:sz w:val="14"/>
                          <w:szCs w:val="12"/>
                        </w:rPr>
                      </w:pPr>
                      <w:r w:rsidRPr="00855CD4">
                        <w:rPr>
                          <w:sz w:val="18"/>
                        </w:rPr>
                        <w:t>TTSTANDV (VAM2 salīdzinājumā ar PDN)</w:t>
                      </w:r>
                    </w:p>
                  </w:txbxContent>
                </v:textbox>
              </v:shape>
            </w:pict>
          </mc:Fallback>
        </mc:AlternateContent>
      </w:r>
      <w:r w:rsidRPr="00357161">
        <w:rPr>
          <w:b/>
          <w:noProof/>
        </w:rPr>
        <mc:AlternateContent>
          <mc:Choice Requires="wps">
            <w:drawing>
              <wp:anchor distT="45720" distB="45720" distL="114300" distR="114300" simplePos="0" relativeHeight="251667456" behindDoc="0" locked="0" layoutInCell="1" allowOverlap="1" wp14:anchorId="3A8EFECD" wp14:editId="1AD1C8CE">
                <wp:simplePos x="0" y="0"/>
                <wp:positionH relativeFrom="column">
                  <wp:posOffset>-483870</wp:posOffset>
                </wp:positionH>
                <wp:positionV relativeFrom="paragraph">
                  <wp:posOffset>1229772</wp:posOffset>
                </wp:positionV>
                <wp:extent cx="2302764" cy="1850644"/>
                <wp:effectExtent l="0" t="0" r="127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2764" cy="1850644"/>
                        </a:xfrm>
                        <a:prstGeom prst="rect">
                          <a:avLst/>
                        </a:prstGeom>
                        <a:noFill/>
                        <a:ln w="9525">
                          <a:noFill/>
                          <a:miter lim="800000"/>
                          <a:headEnd/>
                          <a:tailEnd/>
                        </a:ln>
                      </wps:spPr>
                      <wps:txbx>
                        <w:txbxContent>
                          <w:p w14:paraId="2E84A706" w14:textId="77777777" w:rsidR="00653820" w:rsidRPr="00855CD4" w:rsidRDefault="00653820" w:rsidP="006845EC">
                            <w:pPr>
                              <w:jc w:val="right"/>
                              <w:rPr>
                                <w:sz w:val="14"/>
                                <w:szCs w:val="12"/>
                              </w:rPr>
                            </w:pPr>
                            <w:r w:rsidRPr="00855CD4">
                              <w:rPr>
                                <w:sz w:val="18"/>
                              </w:rPr>
                              <w:t>6MWT (VAM6 salīdzinājumā ar PDN)</w:t>
                            </w:r>
                          </w:p>
                        </w:txbxContent>
                      </wps:txbx>
                      <wps:bodyPr rot="0" vert="horz" wrap="squar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A8EFECD" id="_x0000_s1030" type="#_x0000_t202" style="position:absolute;margin-left:-38.1pt;margin-top:96.85pt;width:181.3pt;height:145.7pt;z-index:2516674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" filled="f" stroked="f">
                <v:textbox style="mso-fit-shape-to-text:t" inset="0,0,0,0">
                  <w:txbxContent>
                    <w:p w14:paraId="2E84A706" w14:textId="77777777" w:rsidR="00653820" w:rsidRPr="00855CD4" w:rsidRDefault="00653820" w:rsidP="006845EC">
                      <w:pPr>
                        <w:jc w:val="right"/>
                        <w:rPr>
                          <w:sz w:val="14"/>
                          <w:szCs w:val="12"/>
                        </w:rPr>
                      </w:pPr>
                      <w:r w:rsidRPr="00855CD4">
                        <w:rPr>
                          <w:sz w:val="18"/>
                        </w:rPr>
                        <w:t>6MWT (VAM6 salīdzinājumā ar PDN)</w:t>
                      </w:r>
                    </w:p>
                  </w:txbxContent>
                </v:textbox>
              </v:shape>
            </w:pict>
          </mc:Fallback>
        </mc:AlternateContent>
      </w:r>
      <w:r w:rsidRPr="00357161">
        <w:rPr>
          <w:b/>
          <w:noProof/>
        </w:rPr>
        <mc:AlternateContent>
          <mc:Choice Requires="wps">
            <w:drawing>
              <wp:anchor distT="45720" distB="45720" distL="114300" distR="114300" simplePos="0" relativeHeight="251665408" behindDoc="0" locked="0" layoutInCell="1" allowOverlap="1" wp14:anchorId="7D114180" wp14:editId="1A0AD452">
                <wp:simplePos x="0" y="0"/>
                <wp:positionH relativeFrom="column">
                  <wp:posOffset>-492760</wp:posOffset>
                </wp:positionH>
                <wp:positionV relativeFrom="paragraph">
                  <wp:posOffset>75977</wp:posOffset>
                </wp:positionV>
                <wp:extent cx="2302764" cy="1850644"/>
                <wp:effectExtent l="0" t="0" r="127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2764" cy="1850644"/>
                        </a:xfrm>
                        <a:prstGeom prst="rect">
                          <a:avLst/>
                        </a:prstGeom>
                        <a:noFill/>
                        <a:ln w="9525">
                          <a:noFill/>
                          <a:miter lim="800000"/>
                          <a:headEnd/>
                          <a:tailEnd/>
                        </a:ln>
                      </wps:spPr>
                      <wps:txbx>
                        <w:txbxContent>
                          <w:p w14:paraId="06B99F1B" w14:textId="77777777" w:rsidR="00653820" w:rsidRPr="00855CD4" w:rsidRDefault="00653820" w:rsidP="006845EC">
                            <w:pPr>
                              <w:jc w:val="right"/>
                              <w:rPr>
                                <w:sz w:val="14"/>
                                <w:szCs w:val="12"/>
                              </w:rPr>
                            </w:pPr>
                            <w:r w:rsidRPr="00855CD4">
                              <w:rPr>
                                <w:sz w:val="18"/>
                              </w:rPr>
                              <w:t>TTSTANDV (VAM6 salīdzinājumā ar PDN)</w:t>
                            </w:r>
                          </w:p>
                        </w:txbxContent>
                      </wps:txbx>
                      <wps:bodyPr rot="0" vert="horz" wrap="squar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D114180" id="_x0000_s1031" type="#_x0000_t202" style="position:absolute;margin-left:-38.8pt;margin-top:6pt;width:181.3pt;height:145.7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" filled="f" stroked="f">
                <v:textbox style="mso-fit-shape-to-text:t" inset="0,0,0,0">
                  <w:txbxContent>
                    <w:p w14:paraId="06B99F1B" w14:textId="77777777" w:rsidR="00653820" w:rsidRPr="00855CD4" w:rsidRDefault="00653820" w:rsidP="006845EC">
                      <w:pPr>
                        <w:jc w:val="right"/>
                        <w:rPr>
                          <w:sz w:val="14"/>
                          <w:szCs w:val="12"/>
                        </w:rPr>
                      </w:pPr>
                      <w:r w:rsidRPr="00855CD4">
                        <w:rPr>
                          <w:sz w:val="18"/>
                        </w:rPr>
                        <w:t>TTSTANDV (VAM6 salīdzinājumā ar PDN)</w:t>
                      </w:r>
                    </w:p>
                  </w:txbxContent>
                </v:textbox>
              </v:shape>
            </w:pict>
          </mc:Fallback>
        </mc:AlternateContent>
      </w:r>
      <w:r w:rsidRPr="00357161">
        <w:rPr>
          <w:noProof/>
          <w:sz w:val="24"/>
        </w:rPr>
        <w:drawing>
          <wp:inline distT="0" distB="0" distL="0" distR="0" wp14:anchorId="2C801B57" wp14:editId="49A5B25F">
            <wp:extent cx="5748110" cy="4320064"/>
            <wp:effectExtent l="0" t="0" r="508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986084" name="Picture 1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748110" cy="4320064"/>
                    </a:xfrm>
                    <a:prstGeom prst="rect">
                      <a:avLst/>
                    </a:prstGeom>
                    <a:noFill/>
                    <a:ln>
                      <a:noFill/>
                    </a:ln>
                  </pic:spPr>
                </pic:pic>
              </a:graphicData>
            </a:graphic>
          </wp:inline>
        </w:drawing>
      </w:r>
    </w:p>
    <w:p w14:paraId="1FFB0AD0" w14:textId="77777777" w:rsidR="00190EBD" w:rsidRPr="00357161" w:rsidRDefault="008D4507" w:rsidP="0056402B">
      <w:pPr>
        <w:keepNext/>
        <w:autoSpaceDE w:val="0"/>
        <w:autoSpaceDN w:val="0"/>
        <w:adjustRightInd w:val="0"/>
        <w:spacing w:line="240" w:lineRule="auto"/>
        <w:rPr>
          <w:sz w:val="18"/>
        </w:rPr>
      </w:pPr>
      <w:r w:rsidRPr="00357161">
        <w:rPr>
          <w:sz w:val="18"/>
        </w:rPr>
        <w:t xml:space="preserve">Testa dati ir standartizēti, par </w:t>
      </w:r>
      <w:r w:rsidR="00940FCC" w:rsidRPr="00357161">
        <w:rPr>
          <w:sz w:val="18"/>
        </w:rPr>
        <w:t>mērķa kritēriju</w:t>
      </w:r>
      <w:r w:rsidRPr="00357161">
        <w:rPr>
          <w:sz w:val="18"/>
        </w:rPr>
        <w:t xml:space="preserve"> izmantojot procentuālās izmaiņas no sākotnējā līmeņa. Procentiles izmaiņas tiek aprēķinātas (vērtība apmeklējuma laikā — sākotnējā vērtība)/sākotnējā vērtība x 100 %. VAM: Vamorolons, PDN: Prednizons</w:t>
      </w:r>
    </w:p>
    <w:p w14:paraId="7CDA9604" w14:textId="77777777" w:rsidR="00726F52" w:rsidRPr="00357161" w:rsidRDefault="008D4507" w:rsidP="00855719">
      <w:pPr>
        <w:autoSpaceDE w:val="0"/>
        <w:autoSpaceDN w:val="0"/>
        <w:adjustRightInd w:val="0"/>
        <w:spacing w:line="240" w:lineRule="auto"/>
        <w:rPr>
          <w:sz w:val="18"/>
        </w:rPr>
      </w:pPr>
      <w:r w:rsidRPr="00357161">
        <w:rPr>
          <w:sz w:val="18"/>
        </w:rPr>
        <w:t>Visas</w:t>
      </w:r>
      <w:r w:rsidR="00266753" w:rsidRPr="00357161">
        <w:rPr>
          <w:sz w:val="18"/>
        </w:rPr>
        <w:t xml:space="preserve"> divu mērķa kritēriju</w:t>
      </w:r>
      <w:r w:rsidRPr="00357161">
        <w:rPr>
          <w:sz w:val="18"/>
        </w:rPr>
        <w:t xml:space="preserve"> procentuāl</w:t>
      </w:r>
      <w:r w:rsidR="00266753" w:rsidRPr="00357161">
        <w:rPr>
          <w:sz w:val="18"/>
        </w:rPr>
        <w:t>o</w:t>
      </w:r>
      <w:r w:rsidRPr="00357161">
        <w:rPr>
          <w:sz w:val="18"/>
        </w:rPr>
        <w:t xml:space="preserve"> izmaiņ</w:t>
      </w:r>
      <w:r w:rsidR="00266753" w:rsidRPr="00357161">
        <w:rPr>
          <w:sz w:val="18"/>
        </w:rPr>
        <w:t>u</w:t>
      </w:r>
      <w:r w:rsidRPr="00357161">
        <w:rPr>
          <w:sz w:val="18"/>
        </w:rPr>
        <w:t xml:space="preserve"> </w:t>
      </w:r>
      <w:r w:rsidR="00266753" w:rsidRPr="00357161">
        <w:rPr>
          <w:sz w:val="18"/>
        </w:rPr>
        <w:t xml:space="preserve"> vērtības</w:t>
      </w:r>
      <w:r w:rsidRPr="00357161">
        <w:rPr>
          <w:sz w:val="18"/>
        </w:rPr>
        <w:t xml:space="preserve"> </w:t>
      </w:r>
      <w:r w:rsidR="009304D0" w:rsidRPr="00357161">
        <w:rPr>
          <w:sz w:val="18"/>
        </w:rPr>
        <w:t>ir</w:t>
      </w:r>
      <w:r w:rsidRPr="00357161">
        <w:rPr>
          <w:sz w:val="18"/>
        </w:rPr>
        <w:t xml:space="preserve"> ievadītas vienā statistikas modelī (MMRM).</w:t>
      </w:r>
    </w:p>
    <w:p w14:paraId="68BA0A17" w14:textId="77777777" w:rsidR="00A83024" w:rsidRPr="00357161" w:rsidRDefault="00A83024" w:rsidP="00855719">
      <w:pPr>
        <w:spacing w:line="240" w:lineRule="auto"/>
        <w:rPr>
          <w:szCs w:val="22"/>
        </w:rPr>
      </w:pPr>
    </w:p>
    <w:p w14:paraId="44221143" w14:textId="77777777" w:rsidR="00667BF8" w:rsidRPr="00357161" w:rsidRDefault="008D4507" w:rsidP="00855719">
      <w:pPr>
        <w:spacing w:line="240" w:lineRule="auto"/>
      </w:pPr>
      <w:r w:rsidRPr="00357161">
        <w:t xml:space="preserve">Attiecībā uz vamorolonu 6 mg/kg/dienā visu pārbaudīto apakšējo ekstremitāšu funkcijas mērījumu uzlabojumi, kas novēroti 24 nedēļu laikā, lielākoties saglabājās 48 ārstēšanas nedēļas, savukārt vamorolona 2 mg/kg/dienā devas efektivitātes </w:t>
      </w:r>
      <w:r w:rsidR="009304D0" w:rsidRPr="00357161">
        <w:t>iznākumu</w:t>
      </w:r>
      <w:r w:rsidRPr="00357161">
        <w:t xml:space="preserve"> rezultāti bija diezgan pretrunīgi, jo 48. nedēļā samazinājās attiecīgie funkcionālie </w:t>
      </w:r>
      <w:r w:rsidR="006B2527" w:rsidRPr="00357161">
        <w:t xml:space="preserve">iznākumu </w:t>
      </w:r>
      <w:r w:rsidRPr="00357161">
        <w:t>rādītāji, t.i., TTSTAND ātrums un 6MWT, sasniedzot klīniski nozīmīgas atšķirības salīdzinājumā ar vamorolonu 6 mg/kg/dienā, bet NSAA r</w:t>
      </w:r>
      <w:r w:rsidR="006B2527" w:rsidRPr="00357161">
        <w:t>ādītājs</w:t>
      </w:r>
      <w:r w:rsidRPr="00357161">
        <w:t xml:space="preserve"> samazinājās tikai minimāli.</w:t>
      </w:r>
    </w:p>
    <w:p w14:paraId="69FD094F" w14:textId="77777777" w:rsidR="00A83024" w:rsidRPr="00357161" w:rsidRDefault="00A83024" w:rsidP="00855719">
      <w:pPr>
        <w:spacing w:line="240" w:lineRule="auto"/>
      </w:pPr>
    </w:p>
    <w:p w14:paraId="2B5B10F7" w14:textId="77777777" w:rsidR="00A83024" w:rsidRPr="00357161" w:rsidRDefault="008D4507" w:rsidP="00855719">
      <w:pPr>
        <w:spacing w:line="240" w:lineRule="auto"/>
        <w:rPr>
          <w:szCs w:val="22"/>
        </w:rPr>
      </w:pPr>
      <w:r w:rsidRPr="00357161">
        <w:t>Pacienti, kuri 1. pētījuma laikā pārgāja no prednizon</w:t>
      </w:r>
      <w:r w:rsidR="006B2527" w:rsidRPr="00357161">
        <w:t>a</w:t>
      </w:r>
      <w:r w:rsidRPr="00357161">
        <w:t xml:space="preserve"> 0,75 mg/kg/dienā 1. periodā uz vamorolonu 6 mg/kg/dienā 2. periodā, šķiet, saglabāja ieguvumu attiecībā uz šiem motorisko funkciju </w:t>
      </w:r>
      <w:r w:rsidR="006B2527" w:rsidRPr="00357161">
        <w:t>mērķa kritērijiem</w:t>
      </w:r>
      <w:r w:rsidRPr="00357161">
        <w:t>, savukārt pacientiem, kuri pārgāja uz vamorolonu 2 mg/kg/dienā, tika novērots samazinājums.</w:t>
      </w:r>
    </w:p>
    <w:p w14:paraId="5FA69178" w14:textId="77777777" w:rsidR="00A83024" w:rsidRPr="00357161" w:rsidRDefault="00A83024" w:rsidP="00855719">
      <w:pPr>
        <w:spacing w:line="240" w:lineRule="auto"/>
        <w:rPr>
          <w:szCs w:val="22"/>
        </w:rPr>
      </w:pPr>
    </w:p>
    <w:p w14:paraId="14279C36" w14:textId="77777777" w:rsidR="00A83024" w:rsidRPr="00357161" w:rsidRDefault="008D4507" w:rsidP="00855719">
      <w:pPr>
        <w:spacing w:line="240" w:lineRule="auto"/>
      </w:pPr>
      <w:r w:rsidRPr="00357161">
        <w:t>Sākotnēji vamorolona grup</w:t>
      </w:r>
      <w:r w:rsidR="00CC1F7B" w:rsidRPr="00357161">
        <w:t>ās</w:t>
      </w:r>
      <w:r w:rsidRPr="00357161">
        <w:t xml:space="preserve"> bērni bija mazāki augumā (</w:t>
      </w:r>
      <w:r w:rsidR="00CC1F7B" w:rsidRPr="00357161">
        <w:t>mediāna</w:t>
      </w:r>
      <w:r w:rsidRPr="00357161">
        <w:t xml:space="preserve"> -0,74</w:t>
      </w:r>
      <w:r w:rsidR="00CC1F7B" w:rsidRPr="00357161">
        <w:t xml:space="preserve"> </w:t>
      </w:r>
      <w:r w:rsidR="00CC1F7B" w:rsidRPr="00357161">
        <w:rPr>
          <w:i/>
          <w:iCs/>
        </w:rPr>
        <w:t>standard deviation,</w:t>
      </w:r>
      <w:r w:rsidR="00CC1F7B" w:rsidRPr="00357161">
        <w:t xml:space="preserve"> </w:t>
      </w:r>
      <w:r w:rsidRPr="00357161">
        <w:t xml:space="preserve"> SD un -1,04 SD auguma </w:t>
      </w:r>
      <w:r w:rsidR="00E9486C" w:rsidRPr="00357161">
        <w:t>Z</w:t>
      </w:r>
      <w:r w:rsidRPr="00357161">
        <w:t>-rādītājs attiecīgi 2 mg/kg dienā un 6 mg/kg dienā</w:t>
      </w:r>
      <w:r w:rsidR="0086500C" w:rsidRPr="00357161">
        <w:t xml:space="preserve"> grupās</w:t>
      </w:r>
      <w:r w:rsidRPr="00357161">
        <w:t>) nekā bērni, kuri saņēma placebo (-0,54 SD) vai prednizonu 0,75 mg/kg dienā (-0,56 SD). Auguma procentīles un auguma Z- rādītāja izmaiņas 24 nedēļu laikā bērniem, kas tika ārstēti ar vamorolonu vai placebo, bija līdzīgas, bet, lietojot prednizonu, tās samazinājās. Auguma procentīles un Z-rādītāji, lietojot vamorolonu, 1. pētījumā 48 nedēļu laikā nesamazinājās. Pāreja no prednizon</w:t>
      </w:r>
      <w:r w:rsidR="000F7781" w:rsidRPr="00357161">
        <w:t>a</w:t>
      </w:r>
      <w:r w:rsidRPr="00357161">
        <w:t xml:space="preserve"> pēc 24 nedēļām 1. periodā uz vamorolonu 2. periodā izraisīja vidējā un mediānā auguma </w:t>
      </w:r>
      <w:r w:rsidR="000F7781" w:rsidRPr="00357161">
        <w:t>Z</w:t>
      </w:r>
      <w:r w:rsidRPr="00357161">
        <w:t>-rādītāja palielināšanos līdz 48. nedēļai.</w:t>
      </w:r>
    </w:p>
    <w:p w14:paraId="4EA08182" w14:textId="77777777" w:rsidR="00812D16" w:rsidRPr="00357161" w:rsidRDefault="00812D16" w:rsidP="00855719">
      <w:pPr>
        <w:pStyle w:val="NormalWeb"/>
        <w:spacing w:before="0" w:beforeAutospacing="0" w:after="0" w:afterAutospacing="0"/>
        <w:jc w:val="both"/>
        <w:rPr>
          <w:noProof/>
        </w:rPr>
      </w:pPr>
    </w:p>
    <w:p w14:paraId="7E953369" w14:textId="77777777" w:rsidR="00812D16" w:rsidRPr="00357161" w:rsidRDefault="008D4507" w:rsidP="0056402B">
      <w:pPr>
        <w:keepNext/>
        <w:spacing w:line="240" w:lineRule="auto"/>
        <w:ind w:left="567" w:hanging="567"/>
        <w:outlineLvl w:val="0"/>
        <w:rPr>
          <w:b/>
          <w:noProof/>
          <w:szCs w:val="22"/>
        </w:rPr>
      </w:pPr>
      <w:r w:rsidRPr="00357161">
        <w:rPr>
          <w:rStyle w:val="DNEx2"/>
        </w:rPr>
        <w:lastRenderedPageBreak/>
        <w:t>5.2</w:t>
      </w:r>
      <w:r w:rsidR="00B925C6" w:rsidRPr="00357161">
        <w:rPr>
          <w:rStyle w:val="DNEx2"/>
        </w:rPr>
        <w:t>.</w:t>
      </w:r>
      <w:r w:rsidRPr="00357161">
        <w:rPr>
          <w:rStyle w:val="DNEx2"/>
        </w:rPr>
        <w:tab/>
      </w:r>
      <w:r w:rsidRPr="00357161">
        <w:rPr>
          <w:b/>
        </w:rPr>
        <w:t>Farmakokinētiskās īpašības</w:t>
      </w:r>
    </w:p>
    <w:p w14:paraId="3CE24585" w14:textId="77777777" w:rsidR="00812D16" w:rsidRPr="00357161" w:rsidRDefault="00812D16" w:rsidP="0056402B">
      <w:pPr>
        <w:pStyle w:val="NormalWeb"/>
        <w:keepNext/>
        <w:spacing w:before="0" w:beforeAutospacing="0" w:after="0" w:afterAutospacing="0"/>
        <w:jc w:val="both"/>
        <w:rPr>
          <w:rStyle w:val="normaltextrun"/>
          <w:color w:val="000000" w:themeColor="text1"/>
          <w:sz w:val="22"/>
          <w:szCs w:val="20"/>
          <w:lang w:eastAsia="en-US"/>
        </w:rPr>
      </w:pPr>
    </w:p>
    <w:p w14:paraId="4F91DB41" w14:textId="77777777" w:rsidR="00A83024" w:rsidRPr="00357161" w:rsidRDefault="008D4507" w:rsidP="0056402B">
      <w:pPr>
        <w:keepNext/>
        <w:numPr>
          <w:ilvl w:val="12"/>
          <w:numId w:val="0"/>
        </w:numPr>
        <w:spacing w:line="240" w:lineRule="auto"/>
        <w:rPr>
          <w:u w:val="single"/>
        </w:rPr>
      </w:pPr>
      <w:r w:rsidRPr="00357161">
        <w:rPr>
          <w:u w:val="single"/>
        </w:rPr>
        <w:t>Uzsūkšanās</w:t>
      </w:r>
    </w:p>
    <w:p w14:paraId="29952195" w14:textId="77777777" w:rsidR="00553405" w:rsidRPr="00357161" w:rsidRDefault="00553405" w:rsidP="0056402B">
      <w:pPr>
        <w:keepNext/>
        <w:spacing w:line="240" w:lineRule="auto"/>
        <w:ind w:right="-2"/>
        <w:rPr>
          <w:u w:val="single"/>
        </w:rPr>
      </w:pPr>
    </w:p>
    <w:p w14:paraId="59362A38" w14:textId="6EC96E2F" w:rsidR="00A83024" w:rsidRPr="00357161" w:rsidRDefault="008D4507" w:rsidP="00855719">
      <w:pPr>
        <w:spacing w:line="240" w:lineRule="auto"/>
        <w:rPr>
          <w:szCs w:val="22"/>
        </w:rPr>
      </w:pPr>
      <w:r w:rsidRPr="00357161">
        <w:t>Vamorolons labi uzsūcas un ātri izplatās audos. Pēc iekšķīgas lietošanas kopā ar uzturu T</w:t>
      </w:r>
      <w:r w:rsidRPr="00357161">
        <w:rPr>
          <w:vertAlign w:val="subscript"/>
        </w:rPr>
        <w:t>max</w:t>
      </w:r>
      <w:r w:rsidRPr="00357161">
        <w:t xml:space="preserve"> </w:t>
      </w:r>
      <w:r w:rsidR="008432A1">
        <w:t xml:space="preserve">mediāna </w:t>
      </w:r>
      <w:r w:rsidRPr="00357161">
        <w:t>ir aptuveni 2 stundas (</w:t>
      </w:r>
      <w:r w:rsidR="000F7781" w:rsidRPr="00357161">
        <w:t xml:space="preserve">robežās no </w:t>
      </w:r>
      <w:r w:rsidRPr="00357161">
        <w:t>0, 5 līdz 5 stund</w:t>
      </w:r>
      <w:r w:rsidR="000F7781" w:rsidRPr="00357161">
        <w:t>ām</w:t>
      </w:r>
      <w:r w:rsidRPr="00357161">
        <w:t>).</w:t>
      </w:r>
    </w:p>
    <w:p w14:paraId="0DFE7F10" w14:textId="77777777" w:rsidR="00271875" w:rsidRPr="00357161" w:rsidRDefault="00271875" w:rsidP="00855719">
      <w:pPr>
        <w:spacing w:line="240" w:lineRule="auto"/>
        <w:ind w:right="-2"/>
      </w:pPr>
    </w:p>
    <w:p w14:paraId="775D3EAF" w14:textId="77777777" w:rsidR="00A83024" w:rsidRPr="00357161" w:rsidRDefault="008D4507" w:rsidP="0056402B">
      <w:pPr>
        <w:keepNext/>
        <w:spacing w:line="240" w:lineRule="auto"/>
        <w:ind w:right="-2"/>
        <w:rPr>
          <w:i/>
        </w:rPr>
      </w:pPr>
      <w:bookmarkStart w:id="12" w:name="_Hlk133746806"/>
      <w:r w:rsidRPr="00357161">
        <w:rPr>
          <w:i/>
        </w:rPr>
        <w:t>Uztura</w:t>
      </w:r>
      <w:r w:rsidR="00322CFF" w:rsidRPr="00357161">
        <w:rPr>
          <w:i/>
        </w:rPr>
        <w:t xml:space="preserve"> ietekme</w:t>
      </w:r>
    </w:p>
    <w:p w14:paraId="4F3AB06A" w14:textId="77777777" w:rsidR="39BFE624" w:rsidRPr="00357161" w:rsidRDefault="008D4507" w:rsidP="00855719">
      <w:pPr>
        <w:spacing w:line="240" w:lineRule="auto"/>
      </w:pPr>
      <w:r w:rsidRPr="00357161">
        <w:t>Vamorolona lietošana vienlai</w:t>
      </w:r>
      <w:r w:rsidR="000F7781" w:rsidRPr="00357161">
        <w:t>cīgi</w:t>
      </w:r>
      <w:r w:rsidRPr="00357161">
        <w:t xml:space="preserve"> ar maltīti samazināja C</w:t>
      </w:r>
      <w:r w:rsidRPr="00357161">
        <w:rPr>
          <w:vertAlign w:val="subscript"/>
        </w:rPr>
        <w:t>max</w:t>
      </w:r>
      <w:r w:rsidRPr="00357161">
        <w:t xml:space="preserve"> par līdz pat 8 % un aizkavēja T</w:t>
      </w:r>
      <w:r w:rsidRPr="00357161">
        <w:rPr>
          <w:vertAlign w:val="subscript"/>
        </w:rPr>
        <w:t>max</w:t>
      </w:r>
      <w:r w:rsidRPr="00357161">
        <w:t xml:space="preserve"> par 1 stundu salīdzinājumā ar lietošanu tukšā dūšā. Kopējā sistēmiskā absorbcija, ko mēra ar AUC, palielinā</w:t>
      </w:r>
      <w:r w:rsidR="006904A5" w:rsidRPr="00357161">
        <w:t>jās</w:t>
      </w:r>
      <w:r w:rsidRPr="00357161">
        <w:t xml:space="preserve"> par 14 %, lietojot vamorolonu kopā ar </w:t>
      </w:r>
      <w:r w:rsidR="006904A5" w:rsidRPr="00357161">
        <w:t>uzturu</w:t>
      </w:r>
      <w:r w:rsidRPr="00357161">
        <w:t xml:space="preserve">. </w:t>
      </w:r>
      <w:bookmarkEnd w:id="12"/>
      <w:r w:rsidRPr="00357161">
        <w:t xml:space="preserve">Novērotās absorbcijas atšķirības neizraisa klīniski būtiskas atšķirības </w:t>
      </w:r>
      <w:r w:rsidR="006904A5" w:rsidRPr="00357161">
        <w:t>sistēmiskajā iedarbībā</w:t>
      </w:r>
      <w:r w:rsidRPr="00357161">
        <w:t>, un tāpēc vamorolonu var lietot gan ar ēdienu, gan bez tā.</w:t>
      </w:r>
    </w:p>
    <w:p w14:paraId="198EC1A1" w14:textId="77777777" w:rsidR="16B680D9" w:rsidRPr="00357161" w:rsidRDefault="16B680D9" w:rsidP="00855719">
      <w:pPr>
        <w:spacing w:line="240" w:lineRule="auto"/>
        <w:ind w:right="-2"/>
        <w:rPr>
          <w:u w:val="single"/>
        </w:rPr>
      </w:pPr>
    </w:p>
    <w:p w14:paraId="14A6FF47" w14:textId="77777777" w:rsidR="00A83024" w:rsidRPr="00357161" w:rsidRDefault="008D4507" w:rsidP="0056402B">
      <w:pPr>
        <w:keepNext/>
        <w:spacing w:line="240" w:lineRule="auto"/>
        <w:rPr>
          <w:u w:val="single"/>
        </w:rPr>
      </w:pPr>
      <w:r w:rsidRPr="00357161">
        <w:rPr>
          <w:u w:val="single"/>
        </w:rPr>
        <w:t>Izkliede</w:t>
      </w:r>
    </w:p>
    <w:p w14:paraId="659C0CB3" w14:textId="77777777" w:rsidR="0005119C" w:rsidRPr="00357161" w:rsidRDefault="0005119C" w:rsidP="0056402B">
      <w:pPr>
        <w:keepNext/>
        <w:spacing w:line="240" w:lineRule="auto"/>
        <w:ind w:right="-2"/>
        <w:rPr>
          <w:u w:val="single"/>
        </w:rPr>
      </w:pPr>
    </w:p>
    <w:p w14:paraId="2EA01AED" w14:textId="77777777" w:rsidR="00A83024" w:rsidRPr="00357161" w:rsidRDefault="008D4507" w:rsidP="00855719">
      <w:pPr>
        <w:spacing w:line="240" w:lineRule="auto"/>
      </w:pPr>
      <w:r w:rsidRPr="00357161">
        <w:t xml:space="preserve">Vamorolona šķietamais izplatīšanās tilpums DMD pacientam ar ķermeņa masu 20 kg, kas lieto vamorolonu, ir 28,5 </w:t>
      </w:r>
      <w:r w:rsidR="00D4056A" w:rsidRPr="00357161">
        <w:t>l</w:t>
      </w:r>
      <w:r w:rsidRPr="00357161">
        <w:t xml:space="preserve">, pamatojoties uz populācijas </w:t>
      </w:r>
      <w:r w:rsidR="00D4056A" w:rsidRPr="00357161">
        <w:t>F</w:t>
      </w:r>
      <w:r w:rsidRPr="00357161">
        <w:t xml:space="preserve">K analīzi. Olbaltumvielu saistīšanās ir 88,1 % </w:t>
      </w:r>
      <w:r w:rsidRPr="00357161">
        <w:rPr>
          <w:i/>
          <w:iCs/>
        </w:rPr>
        <w:t>in vitro</w:t>
      </w:r>
      <w:r w:rsidRPr="00357161">
        <w:t>. Asins un plazmas attiecība ir aptuveni 0,87.</w:t>
      </w:r>
    </w:p>
    <w:p w14:paraId="4F35BF27" w14:textId="77777777" w:rsidR="00A83024" w:rsidRPr="00357161" w:rsidRDefault="00A83024" w:rsidP="00855719">
      <w:pPr>
        <w:numPr>
          <w:ilvl w:val="12"/>
          <w:numId w:val="0"/>
        </w:numPr>
        <w:spacing w:line="240" w:lineRule="auto"/>
        <w:ind w:right="-2"/>
        <w:rPr>
          <w:u w:val="single"/>
        </w:rPr>
      </w:pPr>
    </w:p>
    <w:p w14:paraId="5BF318D4" w14:textId="77777777" w:rsidR="00A83024" w:rsidRPr="00357161" w:rsidRDefault="008D4507" w:rsidP="0056402B">
      <w:pPr>
        <w:keepNext/>
        <w:numPr>
          <w:ilvl w:val="12"/>
          <w:numId w:val="0"/>
        </w:numPr>
        <w:spacing w:line="240" w:lineRule="auto"/>
        <w:rPr>
          <w:u w:val="single"/>
        </w:rPr>
      </w:pPr>
      <w:bookmarkStart w:id="13" w:name="_Hlk133747120"/>
      <w:r w:rsidRPr="00357161">
        <w:rPr>
          <w:u w:val="single"/>
        </w:rPr>
        <w:t>Biotransformācija</w:t>
      </w:r>
    </w:p>
    <w:p w14:paraId="180C58CE" w14:textId="77777777" w:rsidR="0005119C" w:rsidRPr="00357161" w:rsidRDefault="0005119C" w:rsidP="0056402B">
      <w:pPr>
        <w:keepNext/>
        <w:numPr>
          <w:ilvl w:val="12"/>
          <w:numId w:val="0"/>
        </w:numPr>
        <w:spacing w:line="240" w:lineRule="auto"/>
        <w:ind w:right="-2"/>
        <w:rPr>
          <w:u w:val="single"/>
        </w:rPr>
      </w:pPr>
    </w:p>
    <w:p w14:paraId="2CB79DDF" w14:textId="77777777" w:rsidR="00A83024" w:rsidRPr="00357161" w:rsidRDefault="008D4507" w:rsidP="00855719">
      <w:pPr>
        <w:spacing w:line="240" w:lineRule="auto"/>
      </w:pPr>
      <w:r w:rsidRPr="00357161">
        <w:t>Vamorolons tiek metabolizēts, izmantojot vairākus I un II fāzes ceļus, piemēram, glikuronidāciju, hidroksilēšanu un reducēšanu. Galvenie metabolīti plazmā un urīnā veidojas tiešas glikuronidācijas ceļā, kā arī hidrogenēšanas ceļā ar turpmāku glikuronidāciju. Konkrētu UGT un CYP enzīmu iesaiste vamorolona metabolismā nav pārliecinoši pierādīta.</w:t>
      </w:r>
    </w:p>
    <w:bookmarkEnd w:id="13"/>
    <w:p w14:paraId="1B302EFC" w14:textId="77777777" w:rsidR="00D83D7C" w:rsidRPr="00357161" w:rsidRDefault="00D83D7C" w:rsidP="00855719">
      <w:pPr>
        <w:spacing w:line="240" w:lineRule="auto"/>
        <w:ind w:right="-2"/>
        <w:rPr>
          <w:u w:val="single"/>
        </w:rPr>
      </w:pPr>
    </w:p>
    <w:p w14:paraId="22872B27" w14:textId="77777777" w:rsidR="00A83024" w:rsidRPr="00357161" w:rsidRDefault="008D4507" w:rsidP="0056402B">
      <w:pPr>
        <w:keepNext/>
        <w:spacing w:line="240" w:lineRule="auto"/>
        <w:rPr>
          <w:u w:val="single"/>
        </w:rPr>
      </w:pPr>
      <w:r w:rsidRPr="00357161">
        <w:rPr>
          <w:u w:val="single"/>
        </w:rPr>
        <w:t>Eliminācija</w:t>
      </w:r>
    </w:p>
    <w:p w14:paraId="368F3416" w14:textId="77777777" w:rsidR="0005119C" w:rsidRPr="00357161" w:rsidRDefault="0005119C" w:rsidP="0056402B">
      <w:pPr>
        <w:keepNext/>
        <w:spacing w:line="240" w:lineRule="auto"/>
      </w:pPr>
    </w:p>
    <w:p w14:paraId="2ECDFD52" w14:textId="77777777" w:rsidR="00A83024" w:rsidRPr="00357161" w:rsidRDefault="008D4507" w:rsidP="00855719">
      <w:pPr>
        <w:spacing w:line="240" w:lineRule="auto"/>
      </w:pPr>
      <w:r w:rsidRPr="00357161">
        <w:t>Galvenais eliminācijas ceļš ir metabolism</w:t>
      </w:r>
      <w:r w:rsidR="00D4056A" w:rsidRPr="00357161">
        <w:t>s</w:t>
      </w:r>
      <w:r w:rsidRPr="00357161">
        <w:t xml:space="preserve"> ar sekojošu metabolītu izdalīšanos urīnā un fēcēs. Vamorolona klīrenss DMD pacientam ar ķermeņa masu 20 kg, kas lieto vamorolonu, ir 58 l/h, pamatojoties uz populācijas </w:t>
      </w:r>
      <w:r w:rsidR="00624C28" w:rsidRPr="00357161">
        <w:t>F</w:t>
      </w:r>
      <w:r w:rsidRPr="00357161">
        <w:t>K analīzi. Vamorolona terminālais eliminācijas pusperiods bērniem ar DMD ir aptuveni 2 stundas.</w:t>
      </w:r>
    </w:p>
    <w:p w14:paraId="2F7BF7A6" w14:textId="77777777" w:rsidR="00A83024" w:rsidRPr="00357161" w:rsidRDefault="00A83024" w:rsidP="00855719">
      <w:pPr>
        <w:spacing w:line="240" w:lineRule="auto"/>
        <w:rPr>
          <w:szCs w:val="22"/>
        </w:rPr>
      </w:pPr>
    </w:p>
    <w:p w14:paraId="41D8725F" w14:textId="77777777" w:rsidR="00A83024" w:rsidRPr="00357161" w:rsidRDefault="008D4507" w:rsidP="00855719">
      <w:pPr>
        <w:spacing w:line="240" w:lineRule="auto"/>
        <w:rPr>
          <w:szCs w:val="22"/>
        </w:rPr>
      </w:pPr>
      <w:r w:rsidRPr="00357161">
        <w:t>Aptuveni 30% vamorolona devas izdalās ar fēcēm (15,4% neizmainītā veidā) un 57% vamorolona devas izdalās ar urīnu metabolītu veidā (&lt; 1% neizmainītā veidā). Galvenie metabolīti urīnā ir glikuronīdi.</w:t>
      </w:r>
    </w:p>
    <w:p w14:paraId="27A882E6" w14:textId="77777777" w:rsidR="00A83024" w:rsidRPr="00357161" w:rsidRDefault="00A83024" w:rsidP="00855719">
      <w:pPr>
        <w:numPr>
          <w:ilvl w:val="12"/>
          <w:numId w:val="0"/>
        </w:numPr>
        <w:spacing w:line="240" w:lineRule="auto"/>
        <w:ind w:right="-2"/>
        <w:rPr>
          <w:u w:val="single"/>
        </w:rPr>
      </w:pPr>
    </w:p>
    <w:p w14:paraId="06B289F9" w14:textId="77777777" w:rsidR="00A83024" w:rsidRPr="00357161" w:rsidRDefault="008D4507" w:rsidP="0056402B">
      <w:pPr>
        <w:keepNext/>
        <w:numPr>
          <w:ilvl w:val="12"/>
          <w:numId w:val="0"/>
        </w:numPr>
        <w:spacing w:line="240" w:lineRule="auto"/>
        <w:rPr>
          <w:iCs/>
          <w:noProof/>
          <w:szCs w:val="22"/>
          <w:u w:val="single"/>
        </w:rPr>
      </w:pPr>
      <w:r w:rsidRPr="00357161">
        <w:rPr>
          <w:u w:val="single"/>
        </w:rPr>
        <w:t>Linearitāte/nelinearitāte</w:t>
      </w:r>
    </w:p>
    <w:p w14:paraId="0A63D5D3" w14:textId="77777777" w:rsidR="0005119C" w:rsidRPr="00357161" w:rsidRDefault="0005119C" w:rsidP="0056402B">
      <w:pPr>
        <w:keepNext/>
        <w:spacing w:line="240" w:lineRule="auto"/>
        <w:rPr>
          <w:szCs w:val="22"/>
        </w:rPr>
      </w:pPr>
    </w:p>
    <w:p w14:paraId="330EB441" w14:textId="77777777" w:rsidR="00A83024" w:rsidRPr="00357161" w:rsidRDefault="008D4507" w:rsidP="00855719">
      <w:pPr>
        <w:spacing w:line="240" w:lineRule="auto"/>
        <w:rPr>
          <w:szCs w:val="22"/>
        </w:rPr>
      </w:pPr>
      <w:r w:rsidRPr="00357161">
        <w:t xml:space="preserve">Farmakokinētika </w:t>
      </w:r>
      <w:r w:rsidR="00624C28" w:rsidRPr="00357161">
        <w:t xml:space="preserve">(FK) </w:t>
      </w:r>
      <w:r w:rsidRPr="00357161">
        <w:t>ir lineāra, un vamorolona iedarbība palielinās proporcionāli ar vienu vai vairākām devām. Vamorolons neuzkrājas</w:t>
      </w:r>
      <w:r w:rsidR="00624C28" w:rsidRPr="00357161">
        <w:t>, to lietojot</w:t>
      </w:r>
      <w:r w:rsidRPr="00357161">
        <w:t xml:space="preserve"> atkārtot</w:t>
      </w:r>
      <w:r w:rsidR="00624C28" w:rsidRPr="00357161">
        <w:t>i</w:t>
      </w:r>
      <w:r w:rsidRPr="00357161">
        <w:t>.</w:t>
      </w:r>
    </w:p>
    <w:p w14:paraId="5625E8B8" w14:textId="77777777" w:rsidR="00A83024" w:rsidRPr="00357161" w:rsidRDefault="00A83024" w:rsidP="00855719">
      <w:pPr>
        <w:numPr>
          <w:ilvl w:val="12"/>
          <w:numId w:val="0"/>
        </w:numPr>
        <w:spacing w:line="240" w:lineRule="auto"/>
        <w:ind w:right="-2"/>
        <w:rPr>
          <w:iCs/>
          <w:noProof/>
          <w:szCs w:val="22"/>
        </w:rPr>
      </w:pPr>
    </w:p>
    <w:p w14:paraId="075DC326" w14:textId="77777777" w:rsidR="00A83024" w:rsidRPr="00357161" w:rsidRDefault="008D4507" w:rsidP="0056402B">
      <w:pPr>
        <w:pStyle w:val="paragraph"/>
        <w:keepNext/>
        <w:spacing w:before="0" w:beforeAutospacing="0" w:after="0" w:afterAutospacing="0"/>
        <w:jc w:val="both"/>
        <w:textAlignment w:val="baseline"/>
        <w:rPr>
          <w:rStyle w:val="normaltextrun"/>
          <w:color w:val="000000" w:themeColor="text1"/>
          <w:sz w:val="22"/>
          <w:szCs w:val="22"/>
          <w:u w:val="single"/>
        </w:rPr>
      </w:pPr>
      <w:r w:rsidRPr="00357161">
        <w:rPr>
          <w:rStyle w:val="normaltextrun"/>
          <w:color w:val="000000" w:themeColor="text1"/>
          <w:sz w:val="22"/>
          <w:u w:val="single"/>
        </w:rPr>
        <w:t>Īpašas populācijas</w:t>
      </w:r>
    </w:p>
    <w:p w14:paraId="3314364A" w14:textId="77777777" w:rsidR="00A83024" w:rsidRPr="00357161" w:rsidRDefault="00A83024" w:rsidP="0056402B">
      <w:pPr>
        <w:pStyle w:val="paragraph"/>
        <w:keepNext/>
        <w:spacing w:before="0" w:beforeAutospacing="0" w:after="0" w:afterAutospacing="0"/>
        <w:jc w:val="both"/>
        <w:textAlignment w:val="baseline"/>
        <w:rPr>
          <w:rStyle w:val="eop"/>
          <w:color w:val="000000" w:themeColor="text1"/>
          <w:sz w:val="16"/>
          <w:szCs w:val="16"/>
        </w:rPr>
      </w:pPr>
    </w:p>
    <w:p w14:paraId="2973722D" w14:textId="77777777" w:rsidR="00A83024" w:rsidRPr="00357161" w:rsidRDefault="008D4507" w:rsidP="0056402B">
      <w:pPr>
        <w:pStyle w:val="paragraph"/>
        <w:keepNext/>
        <w:spacing w:before="0" w:beforeAutospacing="0" w:after="0" w:afterAutospacing="0"/>
        <w:jc w:val="both"/>
        <w:textAlignment w:val="baseline"/>
        <w:rPr>
          <w:sz w:val="22"/>
          <w:szCs w:val="22"/>
        </w:rPr>
      </w:pPr>
      <w:bookmarkStart w:id="14" w:name="_Hlk133747301"/>
      <w:r w:rsidRPr="00357161">
        <w:rPr>
          <w:rStyle w:val="normaltextrun"/>
          <w:i/>
          <w:color w:val="000000" w:themeColor="text1"/>
          <w:sz w:val="22"/>
        </w:rPr>
        <w:t>Aknu darbības traucējumi</w:t>
      </w:r>
    </w:p>
    <w:p w14:paraId="4CEFF227" w14:textId="77777777" w:rsidR="008F7AAD" w:rsidRPr="00357161" w:rsidRDefault="008D4507" w:rsidP="00855719">
      <w:pPr>
        <w:spacing w:line="240" w:lineRule="auto"/>
      </w:pPr>
      <w:r w:rsidRPr="00357161">
        <w:t>Pacientiem tika pētīta vidēji smagu aknu darbības traucējumu (B klase pēc Čailda-Pjū klasifikācijas) ietekme uz vamorolonu. Vamorolona Cmax un AUC0inf vērtības pacientiem ar vidēji smagiem aknu darbības traucējumiem bija aptuveni 1,7 un 2,6 reiz</w:t>
      </w:r>
      <w:r w:rsidR="009E5718" w:rsidRPr="00357161">
        <w:t>es</w:t>
      </w:r>
      <w:r w:rsidRPr="00357161">
        <w:t xml:space="preserve"> lielākas nekā veseliem pieaugušajiem </w:t>
      </w:r>
      <w:r w:rsidR="009E5718" w:rsidRPr="00357161">
        <w:t xml:space="preserve"> </w:t>
      </w:r>
      <w:r w:rsidRPr="00357161">
        <w:t>atbilstoš</w:t>
      </w:r>
      <w:r w:rsidR="009E5718" w:rsidRPr="00357161">
        <w:t>i</w:t>
      </w:r>
      <w:r w:rsidRPr="00357161">
        <w:t xml:space="preserve"> vecum</w:t>
      </w:r>
      <w:r w:rsidR="009E5718" w:rsidRPr="00357161">
        <w:t>am</w:t>
      </w:r>
      <w:r w:rsidRPr="00357161">
        <w:t xml:space="preserve">, </w:t>
      </w:r>
      <w:r w:rsidR="009E5718" w:rsidRPr="00357161">
        <w:t>ķermeņa masai</w:t>
      </w:r>
      <w:r w:rsidRPr="00357161">
        <w:t xml:space="preserve"> un dzimum</w:t>
      </w:r>
      <w:r w:rsidR="009E5718" w:rsidRPr="00357161">
        <w:t>am</w:t>
      </w:r>
      <w:r w:rsidRPr="00357161">
        <w:t xml:space="preserve">. </w:t>
      </w:r>
      <w:r w:rsidRPr="00357161">
        <w:rPr>
          <w:i/>
          <w:iCs/>
        </w:rPr>
        <w:t>AGAMREE</w:t>
      </w:r>
      <w:r w:rsidRPr="00357161">
        <w:t xml:space="preserve"> deva pacientiem ar vidēji smagiem aknu darbības traucējumiem jāsamazina līdz 2 mg/kg dienā pacientiem ar ķermeņa masu līdz 40 kg un līdz 80 mg pacientiem ar ķermeņa masu 40 kg un vairāk.</w:t>
      </w:r>
    </w:p>
    <w:p w14:paraId="2C2998C9" w14:textId="77777777" w:rsidR="005C122C" w:rsidRPr="00357161" w:rsidRDefault="005C122C" w:rsidP="00855719">
      <w:pPr>
        <w:spacing w:line="240" w:lineRule="auto"/>
      </w:pPr>
    </w:p>
    <w:p w14:paraId="52D72FF5" w14:textId="77777777" w:rsidR="005C122C" w:rsidRPr="00357161" w:rsidRDefault="008D4507" w:rsidP="00855719">
      <w:pPr>
        <w:spacing w:line="240" w:lineRule="auto"/>
        <w:rPr>
          <w:szCs w:val="22"/>
        </w:rPr>
      </w:pPr>
      <w:r w:rsidRPr="00357161">
        <w:t xml:space="preserve">Pamatojoties uz pieejamajiem datiem, vamorolona iedarbības pieaugums ir proporcionāls aknu darbības traucējumu smaguma pakāpei. Pacientiem ar viegliem aknu darbības traucējumiem (A klase pēc Čailda-Pjū klasifikācijas) nav sagaidāms būtisks </w:t>
      </w:r>
      <w:r w:rsidR="00FF63FA" w:rsidRPr="00357161">
        <w:t>sistēmiskās iedarbības</w:t>
      </w:r>
      <w:r w:rsidRPr="00357161">
        <w:t xml:space="preserve"> palielinājums, tāpēc devas pielāgošana nav ieteicama.</w:t>
      </w:r>
    </w:p>
    <w:p w14:paraId="2457BB26" w14:textId="77777777" w:rsidR="00A83024" w:rsidRPr="00357161" w:rsidRDefault="008D4507" w:rsidP="00855719">
      <w:pPr>
        <w:spacing w:line="240" w:lineRule="auto"/>
        <w:rPr>
          <w:szCs w:val="22"/>
        </w:rPr>
      </w:pPr>
      <w:r w:rsidRPr="00357161">
        <w:lastRenderedPageBreak/>
        <w:t xml:space="preserve">Nav </w:t>
      </w:r>
      <w:r w:rsidR="00FF63FA" w:rsidRPr="00357161">
        <w:t>pieredzes</w:t>
      </w:r>
      <w:r w:rsidRPr="00357161">
        <w:t xml:space="preserve"> </w:t>
      </w:r>
      <w:r w:rsidR="00FF63FA" w:rsidRPr="00357161">
        <w:t>p</w:t>
      </w:r>
      <w:r w:rsidRPr="00357161">
        <w:t xml:space="preserve">ar </w:t>
      </w:r>
      <w:r w:rsidR="00FF63FA" w:rsidRPr="00357161">
        <w:t xml:space="preserve">vamorolona lietošanu </w:t>
      </w:r>
      <w:r w:rsidRPr="00357161">
        <w:t>pacientiem ar smagiem aknu darbības traucējumiem (C klase pēc Čailda-Pjū klasifikācijas), , tādēļ vamorolonu šiem pacientiem nedrīkst lietot (skatīt 4.3. apakšpunktu).</w:t>
      </w:r>
    </w:p>
    <w:bookmarkEnd w:id="14"/>
    <w:p w14:paraId="54B35EEB" w14:textId="77777777" w:rsidR="00950C1F" w:rsidRPr="00357161" w:rsidRDefault="00950C1F" w:rsidP="00855719">
      <w:pPr>
        <w:numPr>
          <w:ilvl w:val="12"/>
          <w:numId w:val="0"/>
        </w:numPr>
        <w:spacing w:line="240" w:lineRule="auto"/>
        <w:ind w:right="-2"/>
        <w:rPr>
          <w:iCs/>
          <w:noProof/>
          <w:szCs w:val="22"/>
        </w:rPr>
      </w:pPr>
    </w:p>
    <w:p w14:paraId="004D4D78" w14:textId="77777777" w:rsidR="00A83024" w:rsidRPr="00357161" w:rsidRDefault="008D4507" w:rsidP="0056402B">
      <w:pPr>
        <w:pStyle w:val="paragraph"/>
        <w:keepNext/>
        <w:spacing w:before="0" w:beforeAutospacing="0" w:after="0" w:afterAutospacing="0"/>
        <w:jc w:val="both"/>
        <w:textAlignment w:val="baseline"/>
        <w:rPr>
          <w:sz w:val="22"/>
          <w:szCs w:val="22"/>
        </w:rPr>
      </w:pPr>
      <w:r w:rsidRPr="00357161">
        <w:rPr>
          <w:rStyle w:val="normaltextrun"/>
          <w:i/>
          <w:color w:val="000000" w:themeColor="text1"/>
          <w:sz w:val="22"/>
        </w:rPr>
        <w:t>Nieru darbības traucējumi</w:t>
      </w:r>
    </w:p>
    <w:p w14:paraId="30A19DE1" w14:textId="77777777" w:rsidR="00A83024" w:rsidRPr="00357161" w:rsidRDefault="008D4507" w:rsidP="00855719">
      <w:pPr>
        <w:spacing w:line="240" w:lineRule="auto"/>
        <w:rPr>
          <w:szCs w:val="22"/>
        </w:rPr>
      </w:pPr>
      <w:r w:rsidRPr="00357161">
        <w:t>Nav klīnisk</w:t>
      </w:r>
      <w:r w:rsidR="00FF63FA" w:rsidRPr="00357161">
        <w:t>ās pieredzes</w:t>
      </w:r>
      <w:r w:rsidRPr="00357161">
        <w:t xml:space="preserve"> par  pacientiem ar nieru darbības traucējumiem. Vamorolons netiek izvadīts neizmainītā veidā caur nierēm, un </w:t>
      </w:r>
      <w:r w:rsidR="0089664A" w:rsidRPr="00357161">
        <w:t>sistēmiskās iedarbības palielināšanās</w:t>
      </w:r>
      <w:r w:rsidRPr="00357161">
        <w:t xml:space="preserve"> nieru darbības traucējumu dēļ ir </w:t>
      </w:r>
      <w:r w:rsidR="0089664A" w:rsidRPr="00357161">
        <w:t xml:space="preserve">uzskatāma par </w:t>
      </w:r>
      <w:r w:rsidRPr="00357161">
        <w:t>maz ticam</w:t>
      </w:r>
      <w:r w:rsidR="0089664A" w:rsidRPr="00357161">
        <w:t>u</w:t>
      </w:r>
      <w:r w:rsidRPr="00357161">
        <w:t>.</w:t>
      </w:r>
    </w:p>
    <w:p w14:paraId="43329DCD" w14:textId="77777777" w:rsidR="00A83024" w:rsidRPr="00357161" w:rsidRDefault="00A83024" w:rsidP="00855719">
      <w:pPr>
        <w:spacing w:line="240" w:lineRule="auto"/>
        <w:rPr>
          <w:i/>
          <w:iCs/>
        </w:rPr>
      </w:pPr>
    </w:p>
    <w:p w14:paraId="07DC9A44" w14:textId="77777777" w:rsidR="00A83024" w:rsidRPr="00357161" w:rsidRDefault="008D4507" w:rsidP="0056402B">
      <w:pPr>
        <w:keepNext/>
        <w:spacing w:line="240" w:lineRule="auto"/>
        <w:jc w:val="both"/>
        <w:rPr>
          <w:i/>
          <w:iCs/>
        </w:rPr>
      </w:pPr>
      <w:r w:rsidRPr="00357161">
        <w:rPr>
          <w:i/>
        </w:rPr>
        <w:t>Ar transportvielām saistīta mijiedarbība</w:t>
      </w:r>
    </w:p>
    <w:p w14:paraId="3516DF8C" w14:textId="77777777" w:rsidR="00A83024" w:rsidRPr="00357161" w:rsidRDefault="008D4507" w:rsidP="00855719">
      <w:pPr>
        <w:spacing w:line="240" w:lineRule="auto"/>
      </w:pPr>
      <w:r w:rsidRPr="00357161">
        <w:t>Vamorolons nav P-gp, BCRP, OATP1B1, OATP1B3, OCT2, OAT1, MATE1 vai BSEP inhibitors. Vamorolon</w:t>
      </w:r>
      <w:r w:rsidR="00633713" w:rsidRPr="00357161">
        <w:t>s</w:t>
      </w:r>
      <w:r w:rsidRPr="00357161">
        <w:t xml:space="preserve"> </w:t>
      </w:r>
      <w:r w:rsidRPr="00357161">
        <w:rPr>
          <w:i/>
        </w:rPr>
        <w:t>in vitro</w:t>
      </w:r>
      <w:r w:rsidRPr="00357161">
        <w:t xml:space="preserve"> vāj</w:t>
      </w:r>
      <w:r w:rsidR="00633713" w:rsidRPr="00357161">
        <w:t>i</w:t>
      </w:r>
      <w:r w:rsidRPr="00357161">
        <w:t xml:space="preserve"> </w:t>
      </w:r>
      <w:r w:rsidR="00633713" w:rsidRPr="00357161">
        <w:t xml:space="preserve">inhibē </w:t>
      </w:r>
      <w:r w:rsidRPr="00357161">
        <w:t>OAT3 un MATE2-K transportviel</w:t>
      </w:r>
      <w:r w:rsidR="00633713" w:rsidRPr="00357161">
        <w:t>as</w:t>
      </w:r>
      <w:r w:rsidRPr="00357161">
        <w:t>. Vamorolons nav P-gp, BCRP, OATP1A2, OATP1B1, OATP1B3, OCT2, OAT1, OAT3, MATE1, MATE2-K vai BSEP substrāts.</w:t>
      </w:r>
    </w:p>
    <w:p w14:paraId="498AC437" w14:textId="77777777" w:rsidR="00A83024" w:rsidRPr="00357161" w:rsidRDefault="00A83024" w:rsidP="00855719">
      <w:pPr>
        <w:spacing w:line="240" w:lineRule="auto"/>
        <w:ind w:right="-2"/>
        <w:rPr>
          <w:noProof/>
        </w:rPr>
      </w:pPr>
    </w:p>
    <w:p w14:paraId="6B966152" w14:textId="77777777" w:rsidR="00221C15" w:rsidRPr="00357161" w:rsidRDefault="008D4507" w:rsidP="0056402B">
      <w:pPr>
        <w:pStyle w:val="paragraph"/>
        <w:keepNext/>
        <w:spacing w:before="0" w:beforeAutospacing="0" w:after="0" w:afterAutospacing="0"/>
        <w:jc w:val="both"/>
        <w:textAlignment w:val="baseline"/>
        <w:rPr>
          <w:rStyle w:val="normaltextrun"/>
          <w:i/>
          <w:iCs/>
          <w:color w:val="000000" w:themeColor="text1"/>
          <w:sz w:val="22"/>
          <w:szCs w:val="22"/>
        </w:rPr>
      </w:pPr>
      <w:r w:rsidRPr="00357161">
        <w:rPr>
          <w:rStyle w:val="normaltextrun"/>
          <w:i/>
          <w:color w:val="000000" w:themeColor="text1"/>
          <w:sz w:val="22"/>
        </w:rPr>
        <w:t>Pediatriskā populācija</w:t>
      </w:r>
    </w:p>
    <w:p w14:paraId="032083D9" w14:textId="2F222788" w:rsidR="00221C15" w:rsidRPr="00357161" w:rsidRDefault="008D4507" w:rsidP="00855719">
      <w:pPr>
        <w:spacing w:line="240" w:lineRule="auto"/>
      </w:pPr>
      <w:r w:rsidRPr="00357161">
        <w:t xml:space="preserve">Līdzsvara </w:t>
      </w:r>
      <w:r w:rsidR="003F1AC0" w:rsidRPr="00357161">
        <w:t>stāvoklī</w:t>
      </w:r>
      <w:r w:rsidRPr="00357161">
        <w:t xml:space="preserve"> </w:t>
      </w:r>
      <w:r w:rsidR="00322CFF" w:rsidRPr="00357161">
        <w:t>vamorolona vidējā ģeometriskā C</w:t>
      </w:r>
      <w:r w:rsidR="00322CFF" w:rsidRPr="00357161">
        <w:rPr>
          <w:vertAlign w:val="subscript"/>
        </w:rPr>
        <w:t>max</w:t>
      </w:r>
      <w:r w:rsidR="00322CFF" w:rsidRPr="00357161">
        <w:t xml:space="preserve"> un vidējā ģeometriskā AUC </w:t>
      </w:r>
      <w:r w:rsidR="003F1AC0" w:rsidRPr="00357161">
        <w:t xml:space="preserve">bērniem (vecumā no 4 līdz 7 gadiem) tika aprēķinātas </w:t>
      </w:r>
      <w:r w:rsidR="00322CFF" w:rsidRPr="00357161">
        <w:t xml:space="preserve">, izmantojot populācijas </w:t>
      </w:r>
      <w:r w:rsidRPr="00357161">
        <w:t>F</w:t>
      </w:r>
      <w:r w:rsidR="00322CFF" w:rsidRPr="00357161">
        <w:t xml:space="preserve">K, </w:t>
      </w:r>
      <w:r w:rsidR="00AF4D09" w:rsidRPr="00357161">
        <w:t>tās bija</w:t>
      </w:r>
      <w:r w:rsidR="006F09C1" w:rsidRPr="00357161">
        <w:t xml:space="preserve"> </w:t>
      </w:r>
      <w:r w:rsidR="00322CFF" w:rsidRPr="00357161">
        <w:t xml:space="preserve">attiecīgi </w:t>
      </w:r>
      <w:r w:rsidR="003F1AC0" w:rsidRPr="00357161">
        <w:t xml:space="preserve"> </w:t>
      </w:r>
      <w:r w:rsidR="00322CFF" w:rsidRPr="00357161">
        <w:t>1200 ng/ml (CV%=26,8) un 3650 ng/ml.h</w:t>
      </w:r>
      <w:r w:rsidRPr="00357161">
        <w:t xml:space="preserve"> pēc 6 mg/kg vamorolona dienā lietošanas</w:t>
      </w:r>
      <w:r w:rsidR="00322CFF" w:rsidRPr="00357161">
        <w:t>.</w:t>
      </w:r>
    </w:p>
    <w:p w14:paraId="116ED574" w14:textId="77777777" w:rsidR="00DD7FFA" w:rsidRPr="00357161" w:rsidRDefault="00DD7FFA" w:rsidP="00855719">
      <w:pPr>
        <w:spacing w:line="240" w:lineRule="auto"/>
      </w:pPr>
    </w:p>
    <w:p w14:paraId="63FF90C4" w14:textId="77777777" w:rsidR="00812D16" w:rsidRPr="00357161" w:rsidRDefault="008D4507" w:rsidP="0056402B">
      <w:pPr>
        <w:keepNext/>
        <w:spacing w:line="240" w:lineRule="auto"/>
        <w:ind w:left="567" w:hanging="567"/>
        <w:outlineLvl w:val="0"/>
        <w:rPr>
          <w:b/>
          <w:noProof/>
          <w:szCs w:val="22"/>
        </w:rPr>
      </w:pPr>
      <w:r w:rsidRPr="00357161">
        <w:rPr>
          <w:rStyle w:val="DNEx2"/>
        </w:rPr>
        <w:t>5.3</w:t>
      </w:r>
      <w:r w:rsidR="00B925C6" w:rsidRPr="00357161">
        <w:rPr>
          <w:rStyle w:val="DNEx2"/>
        </w:rPr>
        <w:t>.</w:t>
      </w:r>
      <w:r w:rsidRPr="00357161">
        <w:rPr>
          <w:rStyle w:val="DNEx2"/>
        </w:rPr>
        <w:tab/>
      </w:r>
      <w:r w:rsidRPr="00357161">
        <w:rPr>
          <w:b/>
        </w:rPr>
        <w:t>Preklīniskie dati par drošumu</w:t>
      </w:r>
    </w:p>
    <w:p w14:paraId="5E61A6F0" w14:textId="77777777" w:rsidR="00812D16" w:rsidRPr="00357161" w:rsidRDefault="00812D16" w:rsidP="0056402B">
      <w:pPr>
        <w:keepNext/>
        <w:spacing w:line="240" w:lineRule="auto"/>
        <w:rPr>
          <w:noProof/>
          <w:szCs w:val="22"/>
        </w:rPr>
      </w:pPr>
    </w:p>
    <w:p w14:paraId="634E2911" w14:textId="77777777" w:rsidR="06276268" w:rsidRPr="00357161" w:rsidRDefault="008D4507" w:rsidP="0056402B">
      <w:pPr>
        <w:keepNext/>
        <w:spacing w:line="240" w:lineRule="auto"/>
        <w:rPr>
          <w:szCs w:val="22"/>
          <w:u w:val="single"/>
        </w:rPr>
      </w:pPr>
      <w:r w:rsidRPr="00357161">
        <w:rPr>
          <w:u w:val="single"/>
        </w:rPr>
        <w:t>Atkārtotas devas toksicitāte</w:t>
      </w:r>
    </w:p>
    <w:p w14:paraId="488A4FE3" w14:textId="77777777" w:rsidR="00A620CA" w:rsidRPr="00357161" w:rsidRDefault="008D4507" w:rsidP="00855719">
      <w:pPr>
        <w:spacing w:line="240" w:lineRule="auto"/>
      </w:pPr>
      <w:r w:rsidRPr="00357161">
        <w:t>Atkārtota vamorolona lietošana izraisīja īslaicīgu triglicerīdu un holesterīna, kā arī aknu enzīmu līmeņa paaugstināšanos pelēm un suņiem. Abām sugām novērotais fokālais aknu iekaisums/nekroze varēja attīstīties sekundāri hepatocelulārajai hipertrofijai un vakuolācijai, kas satur glikogēna un lipīdu uzkrā</w:t>
      </w:r>
      <w:r w:rsidR="00534339" w:rsidRPr="00357161">
        <w:t>jumus</w:t>
      </w:r>
      <w:r w:rsidRPr="00357161">
        <w:t>, kas, iespējams, atspoguļo glikoneoģenēzes stimulāciju.</w:t>
      </w:r>
    </w:p>
    <w:p w14:paraId="7D2781B7" w14:textId="77777777" w:rsidR="007C2B0F" w:rsidRPr="00357161" w:rsidRDefault="007C2B0F" w:rsidP="00855719">
      <w:pPr>
        <w:spacing w:line="240" w:lineRule="auto"/>
      </w:pPr>
    </w:p>
    <w:p w14:paraId="6FA849E8" w14:textId="77777777" w:rsidR="06276268" w:rsidRPr="00357161" w:rsidRDefault="008D4507" w:rsidP="00855719">
      <w:pPr>
        <w:spacing w:line="240" w:lineRule="auto"/>
      </w:pPr>
      <w:r w:rsidRPr="00357161">
        <w:t>Ilgstoša vamorolona devu lietošana izraisīja arī virsnieru garozas atrofiju pelēm un suņiem, kas ir saistīta ar zināmo glikokortikoīdu izraisīto hipotalāma-hipofīzes-dziedzera ass nomākumu.</w:t>
      </w:r>
    </w:p>
    <w:p w14:paraId="26283003" w14:textId="77777777" w:rsidR="06276268" w:rsidRPr="00357161" w:rsidRDefault="06276268" w:rsidP="00855719">
      <w:pPr>
        <w:spacing w:line="240" w:lineRule="auto"/>
      </w:pPr>
    </w:p>
    <w:p w14:paraId="6EC697C3" w14:textId="329EE6EF" w:rsidR="74E8AA19" w:rsidRPr="00357161" w:rsidRDefault="008D4507" w:rsidP="00855719">
      <w:pPr>
        <w:spacing w:line="240" w:lineRule="auto"/>
      </w:pPr>
      <w:r w:rsidRPr="00357161">
        <w:t>Vamorolona primārā pretiekaisuma darbība arī noteica vieglu līdz mērenu limfocītu samazināšanos liesā, aizkrūt</w:t>
      </w:r>
      <w:r w:rsidR="00534339" w:rsidRPr="00357161">
        <w:t>e</w:t>
      </w:r>
      <w:r w:rsidRPr="00357161">
        <w:t>s dziedzerī un abu sugu limfmezglos. Ne</w:t>
      </w:r>
      <w:r w:rsidR="00534339" w:rsidRPr="00357161">
        <w:t>vēlamās</w:t>
      </w:r>
      <w:r w:rsidRPr="00357161">
        <w:t xml:space="preserve"> aknu un virsnieru dziedzeru </w:t>
      </w:r>
      <w:r w:rsidR="00F71454" w:rsidRPr="00357161">
        <w:t xml:space="preserve">atrades </w:t>
      </w:r>
      <w:r w:rsidRPr="00357161">
        <w:t>un limfoīd</w:t>
      </w:r>
      <w:r w:rsidR="00F71454" w:rsidRPr="00357161">
        <w:t>ās</w:t>
      </w:r>
      <w:r w:rsidRPr="00357161">
        <w:t xml:space="preserve"> izmaiņ</w:t>
      </w:r>
      <w:r w:rsidR="00F71454" w:rsidRPr="00357161">
        <w:t>as</w:t>
      </w:r>
      <w:r w:rsidRPr="00357161">
        <w:t xml:space="preserve"> pelēm un suņiem attīstījās bez </w:t>
      </w:r>
      <w:r w:rsidR="001713A0" w:rsidRPr="00357161">
        <w:t xml:space="preserve">noteiktām </w:t>
      </w:r>
      <w:r w:rsidRPr="00357161">
        <w:t>droš</w:t>
      </w:r>
      <w:r w:rsidR="00F71454" w:rsidRPr="00357161">
        <w:t>uma</w:t>
      </w:r>
      <w:r w:rsidRPr="00357161">
        <w:t xml:space="preserve"> robežām attiecībā</w:t>
      </w:r>
      <w:r w:rsidR="00F71454" w:rsidRPr="00357161">
        <w:t xml:space="preserve"> uz maksimālo ieteicamo devu cilvēkam (</w:t>
      </w:r>
      <w:r w:rsidR="00F71454" w:rsidRPr="00357161">
        <w:rPr>
          <w:i/>
          <w:iCs/>
        </w:rPr>
        <w:t>maximum recommended human dose,</w:t>
      </w:r>
      <w:r w:rsidR="00F71454" w:rsidRPr="00357161">
        <w:t xml:space="preserve"> </w:t>
      </w:r>
      <w:r w:rsidRPr="00357161">
        <w:t>MRHD</w:t>
      </w:r>
      <w:r w:rsidR="00F71454" w:rsidRPr="00357161">
        <w:t>)</w:t>
      </w:r>
      <w:r w:rsidRPr="00357161">
        <w:t>, pamatojoties uz AUC.</w:t>
      </w:r>
    </w:p>
    <w:p w14:paraId="53B90847" w14:textId="77777777" w:rsidR="06276268" w:rsidRPr="00357161" w:rsidRDefault="06276268" w:rsidP="00855719">
      <w:pPr>
        <w:spacing w:line="240" w:lineRule="auto"/>
        <w:rPr>
          <w:szCs w:val="22"/>
        </w:rPr>
      </w:pPr>
    </w:p>
    <w:p w14:paraId="7C7F701E" w14:textId="77777777" w:rsidR="06276268" w:rsidRPr="00357161" w:rsidRDefault="008D4507" w:rsidP="0056402B">
      <w:pPr>
        <w:keepNext/>
        <w:spacing w:line="240" w:lineRule="auto"/>
        <w:rPr>
          <w:szCs w:val="22"/>
        </w:rPr>
      </w:pPr>
      <w:r w:rsidRPr="00357161">
        <w:rPr>
          <w:u w:val="single"/>
        </w:rPr>
        <w:t>Genotoksicitāte un kancerogenitāte</w:t>
      </w:r>
    </w:p>
    <w:p w14:paraId="3FFD376B" w14:textId="77777777" w:rsidR="007C2B0F" w:rsidRPr="00357161" w:rsidRDefault="007C2B0F" w:rsidP="0056402B">
      <w:pPr>
        <w:keepNext/>
        <w:spacing w:line="240" w:lineRule="auto"/>
        <w:rPr>
          <w:szCs w:val="22"/>
        </w:rPr>
      </w:pPr>
    </w:p>
    <w:p w14:paraId="7043DBE9" w14:textId="77777777" w:rsidR="06276268" w:rsidRPr="00357161" w:rsidRDefault="008D4507" w:rsidP="00855719">
      <w:pPr>
        <w:spacing w:line="240" w:lineRule="auto"/>
      </w:pPr>
      <w:r w:rsidRPr="00357161">
        <w:t>Vamorolons neuzrādīja genotoksisku potenciālu standarta testos. Kancerogenitātes pētījumi ar vamorolonu nav veikti, taču tas, ka ilgtermiņa toksicitātes pētījumos nav konstatēti pirmsneoplastiski bojājumi, un pieredze ar citiem glikokortikoīdiem neliecina par īpašu kancerogēnu risku.</w:t>
      </w:r>
    </w:p>
    <w:p w14:paraId="765863E4" w14:textId="77777777" w:rsidR="06276268" w:rsidRPr="00357161" w:rsidRDefault="06276268" w:rsidP="00855719">
      <w:pPr>
        <w:spacing w:line="276" w:lineRule="auto"/>
        <w:jc w:val="both"/>
        <w:rPr>
          <w:u w:val="single"/>
        </w:rPr>
      </w:pPr>
    </w:p>
    <w:p w14:paraId="37FD118C" w14:textId="77777777" w:rsidR="06276268" w:rsidRPr="00357161" w:rsidRDefault="008D4507" w:rsidP="0056402B">
      <w:pPr>
        <w:keepNext/>
        <w:spacing w:line="240" w:lineRule="auto"/>
        <w:rPr>
          <w:szCs w:val="22"/>
          <w:u w:val="single"/>
        </w:rPr>
      </w:pPr>
      <w:r w:rsidRPr="00357161">
        <w:rPr>
          <w:u w:val="single"/>
        </w:rPr>
        <w:t>Reproduktīvā un attīstības toksicitāte</w:t>
      </w:r>
    </w:p>
    <w:p w14:paraId="0296FB1C" w14:textId="77777777" w:rsidR="007C2B0F" w:rsidRPr="00357161" w:rsidRDefault="007C2B0F" w:rsidP="0056402B">
      <w:pPr>
        <w:keepNext/>
        <w:spacing w:line="240" w:lineRule="auto"/>
        <w:rPr>
          <w:szCs w:val="22"/>
        </w:rPr>
      </w:pPr>
    </w:p>
    <w:p w14:paraId="752C0D14" w14:textId="7420A3D7" w:rsidR="00BD1042" w:rsidRPr="00357161" w:rsidRDefault="008D4507" w:rsidP="00855719">
      <w:pPr>
        <w:spacing w:line="240" w:lineRule="auto"/>
      </w:pPr>
      <w:r w:rsidRPr="00357161">
        <w:t xml:space="preserve">Standarta reproduktīvās un attīstības toksicitātes pētījumi nav veikti. </w:t>
      </w:r>
      <w:r w:rsidR="00FC5B3B" w:rsidRPr="00357161">
        <w:t xml:space="preserve">Embrija-augļa attīstības </w:t>
      </w:r>
      <w:r w:rsidR="000A08BF" w:rsidRPr="00357161">
        <w:t xml:space="preserve">izpētes </w:t>
      </w:r>
      <w:r w:rsidR="00F14BA9" w:rsidRPr="00357161">
        <w:t xml:space="preserve">pētījumā ar pelēm tika novērota </w:t>
      </w:r>
      <w:r w:rsidR="000A08BF" w:rsidRPr="00357161">
        <w:t xml:space="preserve">ar </w:t>
      </w:r>
      <w:r w:rsidR="00636118" w:rsidRPr="00357161">
        <w:t>v</w:t>
      </w:r>
      <w:r w:rsidR="000A08BF" w:rsidRPr="00357161">
        <w:t>amorolon</w:t>
      </w:r>
      <w:r w:rsidR="00AA613A" w:rsidRPr="00357161">
        <w:t>a lietošanu</w:t>
      </w:r>
      <w:r w:rsidR="000A08BF" w:rsidRPr="00357161">
        <w:t xml:space="preserve"> saistīta </w:t>
      </w:r>
      <w:r w:rsidR="00636118" w:rsidRPr="00357161">
        <w:t>lielāk</w:t>
      </w:r>
      <w:r w:rsidR="00642B46">
        <w:t>a</w:t>
      </w:r>
      <w:r w:rsidR="00F14BA9" w:rsidRPr="00357161">
        <w:t xml:space="preserve"> aukslēju šķeltnes </w:t>
      </w:r>
      <w:r w:rsidR="004A2748" w:rsidRPr="00357161">
        <w:t>sastopamīb</w:t>
      </w:r>
      <w:r w:rsidR="00642B46">
        <w:t>a</w:t>
      </w:r>
      <w:r w:rsidR="004A2748" w:rsidRPr="00357161">
        <w:t xml:space="preserve"> </w:t>
      </w:r>
      <w:r w:rsidR="00F14BA9" w:rsidRPr="00357161">
        <w:t xml:space="preserve">auglim un metienā, ja </w:t>
      </w:r>
      <w:r w:rsidR="00636118" w:rsidRPr="00357161">
        <w:t>v</w:t>
      </w:r>
      <w:r w:rsidR="000A08BF" w:rsidRPr="00357161">
        <w:t xml:space="preserve">amorolona </w:t>
      </w:r>
      <w:r w:rsidR="0015445B" w:rsidRPr="00357161">
        <w:t xml:space="preserve">MRHD </w:t>
      </w:r>
      <w:r w:rsidR="000A08BF" w:rsidRPr="00357161">
        <w:t>iedarbība</w:t>
      </w:r>
      <w:r w:rsidR="00636118" w:rsidRPr="00357161">
        <w:t xml:space="preserve"> </w:t>
      </w:r>
      <w:r w:rsidR="00F14BA9" w:rsidRPr="00357161">
        <w:t xml:space="preserve">bija līdzīga </w:t>
      </w:r>
      <w:r w:rsidR="0015445B" w:rsidRPr="00357161">
        <w:t>iedarbībai uz cilvēku</w:t>
      </w:r>
      <w:r w:rsidR="00AA613A" w:rsidRPr="00357161">
        <w:t>,</w:t>
      </w:r>
      <w:r w:rsidR="00F14BA9" w:rsidRPr="00357161">
        <w:t xml:space="preserve"> kas liecina par vamorolona teratogēno iedarbību. </w:t>
      </w:r>
      <w:r w:rsidRPr="00357161">
        <w:t>Vamorolonam nebija ne</w:t>
      </w:r>
      <w:r w:rsidR="0039493E" w:rsidRPr="00357161">
        <w:t>vēlamas</w:t>
      </w:r>
      <w:r w:rsidRPr="00357161">
        <w:t xml:space="preserve"> ietekmes uz spermatozoīdu un reproduktīvo audu attīstību hroniskas toksicitātes pētījumā pelēm. Pēc hroniskas devas lietošanas suņiem sēkliniekos novēroja nepilnīgi atgriezenisku spermatocītu/spermatīdu deģenerāciju, kas izraisīja oligospermiju un dzimumšūnu atliekas</w:t>
      </w:r>
      <w:r w:rsidR="0039493E" w:rsidRPr="00357161">
        <w:t xml:space="preserve"> sēklinieku piedēkļos</w:t>
      </w:r>
      <w:r w:rsidRPr="00357161">
        <w:t>. Turklāt prostatas dziedzeri bija samazinājušies un saturēja mazāk sekrēcijas produktu.</w:t>
      </w:r>
    </w:p>
    <w:p w14:paraId="35FEA30B" w14:textId="77777777" w:rsidR="007C2B0F" w:rsidRPr="00357161" w:rsidRDefault="007C2B0F" w:rsidP="00855719">
      <w:pPr>
        <w:spacing w:line="240" w:lineRule="auto"/>
        <w:rPr>
          <w:szCs w:val="22"/>
        </w:rPr>
      </w:pPr>
    </w:p>
    <w:p w14:paraId="04C1A142" w14:textId="77777777" w:rsidR="00B11FC5" w:rsidRPr="00357161" w:rsidRDefault="008D4507" w:rsidP="00855719">
      <w:pPr>
        <w:spacing w:line="240" w:lineRule="auto"/>
      </w:pPr>
      <w:r w:rsidRPr="00357161">
        <w:t>Dzīvnieku</w:t>
      </w:r>
      <w:r w:rsidR="00322CFF" w:rsidRPr="00357161">
        <w:t xml:space="preserve"> mātītēm</w:t>
      </w:r>
      <w:r w:rsidRPr="00357161">
        <w:t>,</w:t>
      </w:r>
      <w:r w:rsidR="00322CFF" w:rsidRPr="00357161">
        <w:t xml:space="preserve"> ilgstoš</w:t>
      </w:r>
      <w:r w:rsidRPr="00357161">
        <w:t>i</w:t>
      </w:r>
      <w:r w:rsidR="00322CFF" w:rsidRPr="00357161">
        <w:t xml:space="preserve"> atkārtot</w:t>
      </w:r>
      <w:r w:rsidRPr="00357161">
        <w:t>i</w:t>
      </w:r>
      <w:r w:rsidR="00322CFF" w:rsidRPr="00357161">
        <w:t xml:space="preserve"> devu lieto</w:t>
      </w:r>
      <w:r w:rsidRPr="00357161">
        <w:t>jot</w:t>
      </w:r>
      <w:r w:rsidR="00322CFF" w:rsidRPr="00357161">
        <w:t xml:space="preserve"> </w:t>
      </w:r>
      <w:r w:rsidRPr="00357161">
        <w:t xml:space="preserve">suņiem, </w:t>
      </w:r>
      <w:r w:rsidR="00322CFF" w:rsidRPr="00357161">
        <w:t xml:space="preserve">papildus izraisīja daļēji atgriezenisku divpusēju dzeltenā </w:t>
      </w:r>
      <w:r w:rsidRPr="00357161">
        <w:t>ķermeņa</w:t>
      </w:r>
      <w:r w:rsidR="00322CFF" w:rsidRPr="00357161">
        <w:t xml:space="preserve"> </w:t>
      </w:r>
      <w:r w:rsidRPr="00357161">
        <w:t>(</w:t>
      </w:r>
      <w:r w:rsidRPr="00357161">
        <w:rPr>
          <w:i/>
          <w:iCs/>
        </w:rPr>
        <w:t>corpora lutea</w:t>
      </w:r>
      <w:r w:rsidRPr="00357161">
        <w:t xml:space="preserve">) </w:t>
      </w:r>
      <w:r w:rsidR="00322CFF" w:rsidRPr="00357161">
        <w:t xml:space="preserve">trūkumu olnīcās. </w:t>
      </w:r>
      <w:r w:rsidR="00181BA6" w:rsidRPr="00357161">
        <w:t>Tēviņu</w:t>
      </w:r>
      <w:r w:rsidR="00322CFF" w:rsidRPr="00357161">
        <w:t xml:space="preserve"> un </w:t>
      </w:r>
      <w:r w:rsidR="00181BA6" w:rsidRPr="00357161">
        <w:t>mātīšu</w:t>
      </w:r>
      <w:r w:rsidR="00322CFF" w:rsidRPr="00357161">
        <w:t xml:space="preserve"> fertilitātes inhibīcija ir saistāma ar zināmo ietekmi, ko rada ilgstoša glikokortikoīdu terapija</w:t>
      </w:r>
      <w:r w:rsidR="00AF4D09" w:rsidRPr="00357161">
        <w:t>, uz</w:t>
      </w:r>
      <w:r w:rsidR="00322CFF" w:rsidRPr="00357161">
        <w:t xml:space="preserve"> hipotalāma-hipofīzes-gonādu asi un </w:t>
      </w:r>
      <w:r w:rsidR="005958E6" w:rsidRPr="00357161">
        <w:t>tā</w:t>
      </w:r>
      <w:r w:rsidR="00322CFF" w:rsidRPr="00357161">
        <w:t xml:space="preserve"> attīstīj</w:t>
      </w:r>
      <w:r w:rsidR="005958E6" w:rsidRPr="00357161">
        <w:t xml:space="preserve">ās </w:t>
      </w:r>
      <w:r w:rsidR="001713A0" w:rsidRPr="00357161">
        <w:t xml:space="preserve">bez noteiktām </w:t>
      </w:r>
      <w:r w:rsidR="00322CFF" w:rsidRPr="00357161">
        <w:t xml:space="preserve"> </w:t>
      </w:r>
      <w:r w:rsidR="001713A0" w:rsidRPr="00357161">
        <w:t xml:space="preserve">ar </w:t>
      </w:r>
      <w:r w:rsidR="00322CFF" w:rsidRPr="00357161">
        <w:t>AUC</w:t>
      </w:r>
      <w:r w:rsidR="005958E6" w:rsidRPr="00357161">
        <w:t xml:space="preserve"> pam</w:t>
      </w:r>
      <w:r w:rsidR="001713A0" w:rsidRPr="00357161">
        <w:t>a</w:t>
      </w:r>
      <w:r w:rsidR="005958E6" w:rsidRPr="00357161">
        <w:t>tot</w:t>
      </w:r>
      <w:r w:rsidR="001713A0" w:rsidRPr="00357161">
        <w:t>ām drošuma robežām</w:t>
      </w:r>
      <w:r w:rsidR="00322CFF" w:rsidRPr="00357161">
        <w:t xml:space="preserve"> attiecībā uz cilvēkiem, lietojot MRHD.</w:t>
      </w:r>
    </w:p>
    <w:p w14:paraId="135426AA" w14:textId="77777777" w:rsidR="06276268" w:rsidRPr="00357161" w:rsidRDefault="06276268" w:rsidP="00855719">
      <w:pPr>
        <w:jc w:val="both"/>
        <w:rPr>
          <w:noProof/>
          <w:szCs w:val="22"/>
        </w:rPr>
      </w:pPr>
    </w:p>
    <w:p w14:paraId="1E5BF863" w14:textId="77777777" w:rsidR="06276268" w:rsidRPr="00357161" w:rsidRDefault="008D4507" w:rsidP="0056402B">
      <w:pPr>
        <w:keepNext/>
        <w:spacing w:line="240" w:lineRule="auto"/>
        <w:rPr>
          <w:u w:val="single"/>
        </w:rPr>
      </w:pPr>
      <w:r w:rsidRPr="00357161">
        <w:rPr>
          <w:u w:val="single"/>
        </w:rPr>
        <w:t>Juven</w:t>
      </w:r>
      <w:r w:rsidR="00454014" w:rsidRPr="00357161">
        <w:rPr>
          <w:u w:val="single"/>
        </w:rPr>
        <w:t>i</w:t>
      </w:r>
      <w:r w:rsidRPr="00357161">
        <w:rPr>
          <w:u w:val="single"/>
        </w:rPr>
        <w:t>lā toksicitāte</w:t>
      </w:r>
    </w:p>
    <w:p w14:paraId="4954C362" w14:textId="77777777" w:rsidR="06276268" w:rsidRPr="00357161" w:rsidRDefault="06276268" w:rsidP="0056402B">
      <w:pPr>
        <w:keepNext/>
        <w:spacing w:line="240" w:lineRule="auto"/>
        <w:rPr>
          <w:szCs w:val="22"/>
        </w:rPr>
      </w:pPr>
    </w:p>
    <w:p w14:paraId="53D86323" w14:textId="77777777" w:rsidR="06276268" w:rsidRPr="00357161" w:rsidRDefault="008D4507" w:rsidP="00855719">
      <w:pPr>
        <w:spacing w:line="240" w:lineRule="auto"/>
        <w:rPr>
          <w:szCs w:val="22"/>
        </w:rPr>
      </w:pPr>
      <w:r w:rsidRPr="00357161">
        <w:t>Galvenie vamorolona mērķorgāni vīri</w:t>
      </w:r>
      <w:r w:rsidR="00181BA6" w:rsidRPr="00357161">
        <w:t>šķā</w:t>
      </w:r>
      <w:r w:rsidRPr="00357161">
        <w:t xml:space="preserve"> un sie</w:t>
      </w:r>
      <w:r w:rsidR="00181BA6" w:rsidRPr="00357161">
        <w:t>višķā dzimuma</w:t>
      </w:r>
      <w:r w:rsidRPr="00357161">
        <w:t xml:space="preserve"> </w:t>
      </w:r>
      <w:r w:rsidR="00181BA6" w:rsidRPr="00357161">
        <w:t>juvenilām</w:t>
      </w:r>
      <w:r w:rsidRPr="00357161">
        <w:t xml:space="preserve"> pelēm </w:t>
      </w:r>
      <w:r w:rsidR="00D51B9A" w:rsidRPr="00357161">
        <w:t>ir līdzīgi</w:t>
      </w:r>
      <w:r w:rsidRPr="00357161">
        <w:t xml:space="preserve"> pieaugušu peļu </w:t>
      </w:r>
      <w:r w:rsidR="00454014" w:rsidRPr="00357161">
        <w:t>mērķ</w:t>
      </w:r>
      <w:r w:rsidRPr="00357161">
        <w:t>orgāniem, piemēram, virsnieru kortikālā atrofija un ar vamorolonu saistīta ne</w:t>
      </w:r>
      <w:r w:rsidR="00454014" w:rsidRPr="00357161">
        <w:t>vēlama</w:t>
      </w:r>
      <w:r w:rsidRPr="00357161">
        <w:t xml:space="preserve"> hepatocelulārā deģenerācija/nekroze.</w:t>
      </w:r>
    </w:p>
    <w:p w14:paraId="2F601C11" w14:textId="77777777" w:rsidR="007C2B0F" w:rsidRPr="00357161" w:rsidRDefault="007C2B0F" w:rsidP="00855719">
      <w:pPr>
        <w:spacing w:line="240" w:lineRule="auto"/>
        <w:rPr>
          <w:szCs w:val="22"/>
        </w:rPr>
      </w:pPr>
    </w:p>
    <w:p w14:paraId="152196AA" w14:textId="77777777" w:rsidR="06276268" w:rsidRPr="00357161" w:rsidRDefault="008D4507" w:rsidP="00855719">
      <w:pPr>
        <w:spacing w:line="240" w:lineRule="auto"/>
      </w:pPr>
      <w:r w:rsidRPr="00357161">
        <w:t xml:space="preserve">Ar vamorolonu saistītā ietekme, ko novēroja tikai </w:t>
      </w:r>
      <w:r w:rsidR="00454014" w:rsidRPr="00357161">
        <w:t xml:space="preserve">juvenilām </w:t>
      </w:r>
      <w:r w:rsidRPr="00357161">
        <w:t>pe</w:t>
      </w:r>
      <w:r w:rsidR="00454014" w:rsidRPr="00357161">
        <w:t>lēm</w:t>
      </w:r>
      <w:r w:rsidRPr="00357161">
        <w:t>, bija ne</w:t>
      </w:r>
      <w:r w:rsidR="00EC1FBA" w:rsidRPr="00357161">
        <w:t>kaitīga</w:t>
      </w:r>
      <w:r w:rsidRPr="00357161">
        <w:t xml:space="preserve"> stilba kaulu un ķermeņa garuma samazināšanās tēviņiem un mātītēm, un to saistīja ar lēnākas augšanas izraisīšanu. Turklāt </w:t>
      </w:r>
      <w:r w:rsidR="00EC1FBA" w:rsidRPr="00357161">
        <w:t>mātītēm</w:t>
      </w:r>
      <w:r w:rsidRPr="00357161">
        <w:t xml:space="preserve"> tika konstatēta mandibulār</w:t>
      </w:r>
      <w:r w:rsidR="00EC1FBA" w:rsidRPr="00357161">
        <w:t>o</w:t>
      </w:r>
      <w:r w:rsidRPr="00357161">
        <w:t xml:space="preserve"> siekalu dziedzeru acinār</w:t>
      </w:r>
      <w:r w:rsidR="00EC1FBA" w:rsidRPr="00357161">
        <w:t>o</w:t>
      </w:r>
      <w:r w:rsidRPr="00357161">
        <w:t xml:space="preserve"> šūnu hipertrofija. Lai gan augšanas aizture ir labi zināma ietekme, kas saistīta ar glikokortikoīdu lietošanu bērniem, siekalu dziedzeru </w:t>
      </w:r>
      <w:r w:rsidR="006431E5" w:rsidRPr="00357161">
        <w:t>atrades</w:t>
      </w:r>
      <w:r w:rsidRPr="00357161">
        <w:t xml:space="preserve"> nozīme bērniem nav zināma. </w:t>
      </w:r>
      <w:r w:rsidR="00891768" w:rsidRPr="00357161">
        <w:t xml:space="preserve">Līmenī, kurā nav </w:t>
      </w:r>
      <w:r w:rsidRPr="00357161">
        <w:t>novērot</w:t>
      </w:r>
      <w:r w:rsidR="000D3BE6" w:rsidRPr="00357161">
        <w:t>a</w:t>
      </w:r>
      <w:r w:rsidRPr="00357161">
        <w:t xml:space="preserve"> </w:t>
      </w:r>
      <w:r w:rsidR="000D3BE6" w:rsidRPr="00357161">
        <w:t>nevēlamā</w:t>
      </w:r>
      <w:r w:rsidRPr="00357161">
        <w:t xml:space="preserve"> ietekme (</w:t>
      </w:r>
      <w:r w:rsidR="006431E5" w:rsidRPr="00357161">
        <w:rPr>
          <w:i/>
          <w:iCs/>
        </w:rPr>
        <w:t>no observed adverse effect level,</w:t>
      </w:r>
      <w:r w:rsidR="006431E5" w:rsidRPr="00357161">
        <w:t xml:space="preserve"> </w:t>
      </w:r>
      <w:r w:rsidRPr="00357161">
        <w:t xml:space="preserve">NOAEL) attiecībā uz vispārējo toksicitāti peļu tēviņiem un mātītēm, </w:t>
      </w:r>
      <w:r w:rsidR="006431E5" w:rsidRPr="00357161">
        <w:t xml:space="preserve">nav noteiktas </w:t>
      </w:r>
      <w:r w:rsidRPr="00357161">
        <w:t>droš</w:t>
      </w:r>
      <w:r w:rsidR="006431E5" w:rsidRPr="00357161">
        <w:t>uma robežas</w:t>
      </w:r>
      <w:r w:rsidRPr="00357161">
        <w:t xml:space="preserve"> attiecībā uz iedarbību cilvēkiem MRHD.</w:t>
      </w:r>
    </w:p>
    <w:p w14:paraId="449DAD1B" w14:textId="77777777" w:rsidR="462F3980" w:rsidRPr="00357161" w:rsidRDefault="462F3980" w:rsidP="00855719">
      <w:pPr>
        <w:spacing w:line="240" w:lineRule="auto"/>
        <w:jc w:val="both"/>
        <w:rPr>
          <w:noProof/>
        </w:rPr>
      </w:pPr>
    </w:p>
    <w:p w14:paraId="7006CB3C" w14:textId="77777777" w:rsidR="00812D16" w:rsidRPr="00357161" w:rsidRDefault="00812D16" w:rsidP="00855719">
      <w:pPr>
        <w:spacing w:line="240" w:lineRule="auto"/>
        <w:rPr>
          <w:noProof/>
          <w:szCs w:val="22"/>
        </w:rPr>
      </w:pPr>
    </w:p>
    <w:p w14:paraId="4FAFA240" w14:textId="77777777" w:rsidR="00812D16" w:rsidRPr="00357161" w:rsidRDefault="008D4507" w:rsidP="0056402B">
      <w:pPr>
        <w:keepNext/>
        <w:suppressAutoHyphens/>
        <w:spacing w:line="240" w:lineRule="auto"/>
        <w:ind w:left="567" w:hanging="567"/>
        <w:rPr>
          <w:b/>
          <w:noProof/>
          <w:szCs w:val="22"/>
        </w:rPr>
      </w:pPr>
      <w:r w:rsidRPr="00357161">
        <w:rPr>
          <w:rStyle w:val="DNEx2"/>
        </w:rPr>
        <w:t>6.</w:t>
      </w:r>
      <w:r w:rsidRPr="00357161">
        <w:rPr>
          <w:rStyle w:val="DNEx2"/>
        </w:rPr>
        <w:tab/>
      </w:r>
      <w:r w:rsidRPr="00357161">
        <w:rPr>
          <w:b/>
        </w:rPr>
        <w:t>FARMACEITISKĀ INFORMĀCIJA</w:t>
      </w:r>
    </w:p>
    <w:p w14:paraId="1FF048FE" w14:textId="77777777" w:rsidR="00812D16" w:rsidRPr="00357161" w:rsidRDefault="00812D16" w:rsidP="0056402B">
      <w:pPr>
        <w:keepNext/>
        <w:spacing w:line="240" w:lineRule="auto"/>
        <w:rPr>
          <w:noProof/>
          <w:szCs w:val="22"/>
        </w:rPr>
      </w:pPr>
    </w:p>
    <w:p w14:paraId="602D06A6" w14:textId="77777777" w:rsidR="00812D16" w:rsidRPr="00357161" w:rsidRDefault="008D4507" w:rsidP="0056402B">
      <w:pPr>
        <w:keepNext/>
        <w:spacing w:line="240" w:lineRule="auto"/>
        <w:ind w:left="567" w:hanging="567"/>
        <w:outlineLvl w:val="0"/>
        <w:rPr>
          <w:noProof/>
          <w:szCs w:val="22"/>
        </w:rPr>
      </w:pPr>
      <w:r w:rsidRPr="00357161">
        <w:rPr>
          <w:rStyle w:val="DNEx2"/>
        </w:rPr>
        <w:t>6.1</w:t>
      </w:r>
      <w:r w:rsidR="00B925C6" w:rsidRPr="00357161">
        <w:rPr>
          <w:rStyle w:val="DNEx2"/>
        </w:rPr>
        <w:t>.</w:t>
      </w:r>
      <w:r w:rsidRPr="00357161">
        <w:rPr>
          <w:rStyle w:val="DNEx2"/>
        </w:rPr>
        <w:tab/>
      </w:r>
      <w:r w:rsidRPr="00357161">
        <w:rPr>
          <w:b/>
        </w:rPr>
        <w:t>Palīgvielu saraksts</w:t>
      </w:r>
    </w:p>
    <w:p w14:paraId="3A64E7FF" w14:textId="77777777" w:rsidR="00812D16" w:rsidRPr="00357161" w:rsidRDefault="00812D16" w:rsidP="0056402B">
      <w:pPr>
        <w:keepNext/>
        <w:spacing w:line="240" w:lineRule="auto"/>
        <w:rPr>
          <w:i/>
          <w:noProof/>
          <w:szCs w:val="22"/>
        </w:rPr>
      </w:pPr>
    </w:p>
    <w:p w14:paraId="4C24E55F" w14:textId="77777777" w:rsidR="000533DD" w:rsidRPr="00357161" w:rsidRDefault="008D4507" w:rsidP="00855719">
      <w:pPr>
        <w:spacing w:line="240" w:lineRule="auto"/>
        <w:rPr>
          <w:noProof/>
        </w:rPr>
      </w:pPr>
      <w:r w:rsidRPr="00357161">
        <w:t>Citronskābe (monohidrāts) (E 330)</w:t>
      </w:r>
    </w:p>
    <w:p w14:paraId="3E804F25" w14:textId="77777777" w:rsidR="000533DD" w:rsidRPr="00357161" w:rsidRDefault="008D4507" w:rsidP="00855719">
      <w:pPr>
        <w:spacing w:line="240" w:lineRule="auto"/>
        <w:rPr>
          <w:noProof/>
        </w:rPr>
      </w:pPr>
      <w:r w:rsidRPr="00357161">
        <w:t>Nātrija hidrogēnfosfāts</w:t>
      </w:r>
      <w:r w:rsidR="00322CFF" w:rsidRPr="00357161">
        <w:t xml:space="preserve"> (E 339)</w:t>
      </w:r>
    </w:p>
    <w:p w14:paraId="5B690BEA" w14:textId="77777777" w:rsidR="000533DD" w:rsidRPr="00357161" w:rsidRDefault="008D4507" w:rsidP="00855719">
      <w:pPr>
        <w:spacing w:line="240" w:lineRule="auto"/>
        <w:rPr>
          <w:noProof/>
        </w:rPr>
      </w:pPr>
      <w:r w:rsidRPr="00357161">
        <w:t>Glicerīns (E 422)</w:t>
      </w:r>
    </w:p>
    <w:p w14:paraId="67FB092A" w14:textId="77777777" w:rsidR="000533DD" w:rsidRPr="00357161" w:rsidRDefault="008D4507" w:rsidP="00855719">
      <w:pPr>
        <w:spacing w:line="240" w:lineRule="auto"/>
        <w:rPr>
          <w:noProof/>
        </w:rPr>
      </w:pPr>
      <w:r w:rsidRPr="00357161">
        <w:t xml:space="preserve">Apelsīnu </w:t>
      </w:r>
      <w:r w:rsidR="000126D5" w:rsidRPr="00357161">
        <w:t>aromatizētājs</w:t>
      </w:r>
    </w:p>
    <w:p w14:paraId="249B8573" w14:textId="77777777" w:rsidR="000533DD" w:rsidRPr="00357161" w:rsidRDefault="008D4507" w:rsidP="00855719">
      <w:pPr>
        <w:spacing w:line="240" w:lineRule="auto"/>
        <w:rPr>
          <w:noProof/>
        </w:rPr>
      </w:pPr>
      <w:r w:rsidRPr="00357161">
        <w:t>Attīrīts ūdens</w:t>
      </w:r>
    </w:p>
    <w:p w14:paraId="7D5B438C" w14:textId="77777777" w:rsidR="000533DD" w:rsidRPr="00357161" w:rsidRDefault="008D4507" w:rsidP="00855719">
      <w:pPr>
        <w:spacing w:line="240" w:lineRule="auto"/>
      </w:pPr>
      <w:r w:rsidRPr="00357161">
        <w:t>Nātrija benzoāts (E 211)</w:t>
      </w:r>
    </w:p>
    <w:p w14:paraId="313B4999" w14:textId="77777777" w:rsidR="000533DD" w:rsidRPr="00357161" w:rsidRDefault="008D4507" w:rsidP="00855719">
      <w:pPr>
        <w:spacing w:line="240" w:lineRule="auto"/>
        <w:rPr>
          <w:noProof/>
        </w:rPr>
      </w:pPr>
      <w:r w:rsidRPr="00357161">
        <w:t>Sukraloze (E 955)</w:t>
      </w:r>
    </w:p>
    <w:p w14:paraId="4A83303F" w14:textId="77777777" w:rsidR="000533DD" w:rsidRPr="00357161" w:rsidRDefault="008D4507" w:rsidP="00855719">
      <w:pPr>
        <w:spacing w:line="240" w:lineRule="auto"/>
        <w:rPr>
          <w:noProof/>
        </w:rPr>
      </w:pPr>
      <w:r w:rsidRPr="00357161">
        <w:t>Ksantāna sveķi (E 415)</w:t>
      </w:r>
    </w:p>
    <w:p w14:paraId="25DECD89" w14:textId="77777777" w:rsidR="00E70B7F" w:rsidRPr="00357161" w:rsidRDefault="008D4507" w:rsidP="00855719">
      <w:pPr>
        <w:spacing w:line="240" w:lineRule="auto"/>
        <w:rPr>
          <w:noProof/>
        </w:rPr>
      </w:pPr>
      <w:r w:rsidRPr="00357161">
        <w:t>Sālsskābe (pH korekcijai)</w:t>
      </w:r>
    </w:p>
    <w:p w14:paraId="6F7FC2C7" w14:textId="77777777" w:rsidR="00812D16" w:rsidRPr="00357161" w:rsidRDefault="00812D16" w:rsidP="00855719">
      <w:pPr>
        <w:spacing w:line="240" w:lineRule="auto"/>
      </w:pPr>
    </w:p>
    <w:p w14:paraId="13604D79" w14:textId="77777777" w:rsidR="00812D16" w:rsidRPr="00357161" w:rsidRDefault="008D4507" w:rsidP="0056402B">
      <w:pPr>
        <w:keepNext/>
        <w:spacing w:line="240" w:lineRule="auto"/>
        <w:ind w:left="567" w:hanging="567"/>
        <w:outlineLvl w:val="0"/>
        <w:rPr>
          <w:noProof/>
          <w:szCs w:val="22"/>
        </w:rPr>
      </w:pPr>
      <w:r w:rsidRPr="00357161">
        <w:rPr>
          <w:rStyle w:val="DNEx2"/>
        </w:rPr>
        <w:t>6.2</w:t>
      </w:r>
      <w:r w:rsidR="00B925C6" w:rsidRPr="00357161">
        <w:rPr>
          <w:rStyle w:val="DNEx2"/>
        </w:rPr>
        <w:t>.</w:t>
      </w:r>
      <w:r w:rsidRPr="00357161">
        <w:rPr>
          <w:rStyle w:val="DNEx2"/>
        </w:rPr>
        <w:tab/>
      </w:r>
      <w:r w:rsidRPr="00357161">
        <w:rPr>
          <w:b/>
        </w:rPr>
        <w:t>Nesaderība</w:t>
      </w:r>
    </w:p>
    <w:p w14:paraId="7088D420" w14:textId="77777777" w:rsidR="00812D16" w:rsidRPr="00357161" w:rsidRDefault="00812D16" w:rsidP="0056402B">
      <w:pPr>
        <w:keepNext/>
        <w:spacing w:line="240" w:lineRule="auto"/>
        <w:rPr>
          <w:noProof/>
          <w:szCs w:val="22"/>
        </w:rPr>
      </w:pPr>
    </w:p>
    <w:p w14:paraId="4C3EC02B" w14:textId="77777777" w:rsidR="00812D16" w:rsidRPr="00357161" w:rsidRDefault="008D4507" w:rsidP="00855719">
      <w:pPr>
        <w:spacing w:line="240" w:lineRule="auto"/>
        <w:rPr>
          <w:noProof/>
          <w:szCs w:val="22"/>
        </w:rPr>
      </w:pPr>
      <w:r w:rsidRPr="00357161">
        <w:t>Nav piemērojams.</w:t>
      </w:r>
    </w:p>
    <w:p w14:paraId="1E5F04DE" w14:textId="77777777" w:rsidR="00812D16" w:rsidRPr="00357161" w:rsidRDefault="00812D16" w:rsidP="00855719">
      <w:pPr>
        <w:spacing w:line="240" w:lineRule="auto"/>
        <w:rPr>
          <w:noProof/>
          <w:szCs w:val="22"/>
        </w:rPr>
      </w:pPr>
    </w:p>
    <w:p w14:paraId="3E4A8AEC" w14:textId="77777777" w:rsidR="00812D16" w:rsidRPr="00357161" w:rsidRDefault="008D4507" w:rsidP="0056402B">
      <w:pPr>
        <w:keepNext/>
        <w:spacing w:line="240" w:lineRule="auto"/>
        <w:ind w:left="567" w:hanging="567"/>
        <w:outlineLvl w:val="0"/>
        <w:rPr>
          <w:noProof/>
          <w:szCs w:val="22"/>
        </w:rPr>
      </w:pPr>
      <w:r w:rsidRPr="00357161">
        <w:rPr>
          <w:rStyle w:val="DNEx2"/>
        </w:rPr>
        <w:t>6.3</w:t>
      </w:r>
      <w:r w:rsidR="00B925C6" w:rsidRPr="00357161">
        <w:rPr>
          <w:rStyle w:val="DNEx2"/>
        </w:rPr>
        <w:t>.</w:t>
      </w:r>
      <w:r w:rsidRPr="00357161">
        <w:rPr>
          <w:rStyle w:val="DNEx2"/>
        </w:rPr>
        <w:tab/>
      </w:r>
      <w:r w:rsidRPr="00357161">
        <w:rPr>
          <w:b/>
        </w:rPr>
        <w:t>Uzglabāšanas laiks</w:t>
      </w:r>
    </w:p>
    <w:p w14:paraId="4CC04425" w14:textId="77777777" w:rsidR="00812D16" w:rsidRPr="00357161" w:rsidRDefault="00812D16" w:rsidP="0056402B">
      <w:pPr>
        <w:keepNext/>
        <w:spacing w:line="240" w:lineRule="auto"/>
        <w:rPr>
          <w:noProof/>
          <w:szCs w:val="22"/>
        </w:rPr>
      </w:pPr>
    </w:p>
    <w:p w14:paraId="07031311" w14:textId="77777777" w:rsidR="00C62120" w:rsidRPr="00357161" w:rsidRDefault="008D4507" w:rsidP="0056402B">
      <w:pPr>
        <w:keepNext/>
        <w:spacing w:line="240" w:lineRule="auto"/>
        <w:rPr>
          <w:noProof/>
          <w:u w:val="single"/>
        </w:rPr>
      </w:pPr>
      <w:r w:rsidRPr="00357161">
        <w:rPr>
          <w:u w:val="single"/>
        </w:rPr>
        <w:t>Pirms atvēršanas</w:t>
      </w:r>
    </w:p>
    <w:p w14:paraId="1BFF1B91" w14:textId="77777777" w:rsidR="00C62120" w:rsidRPr="00357161" w:rsidRDefault="00C62120" w:rsidP="00855719">
      <w:pPr>
        <w:spacing w:line="240" w:lineRule="auto"/>
        <w:rPr>
          <w:noProof/>
          <w:u w:val="single"/>
        </w:rPr>
      </w:pPr>
    </w:p>
    <w:p w14:paraId="24D1397B" w14:textId="537899DD" w:rsidR="00303389" w:rsidRPr="00357161" w:rsidRDefault="00BD5A19" w:rsidP="00855719">
      <w:pPr>
        <w:spacing w:line="240" w:lineRule="auto"/>
        <w:rPr>
          <w:noProof/>
        </w:rPr>
      </w:pPr>
      <w:r w:rsidRPr="00357161">
        <w:t>3</w:t>
      </w:r>
      <w:r w:rsidR="008D4507" w:rsidRPr="00357161">
        <w:t> gadi.</w:t>
      </w:r>
    </w:p>
    <w:p w14:paraId="0996F92E" w14:textId="77777777" w:rsidR="006523EC" w:rsidRPr="00357161" w:rsidRDefault="006523EC" w:rsidP="00855719">
      <w:pPr>
        <w:spacing w:line="240" w:lineRule="auto"/>
        <w:rPr>
          <w:noProof/>
        </w:rPr>
      </w:pPr>
    </w:p>
    <w:p w14:paraId="7FE216D9" w14:textId="77777777" w:rsidR="00DD2734" w:rsidRPr="00357161" w:rsidRDefault="008D4507" w:rsidP="0056402B">
      <w:pPr>
        <w:keepNext/>
        <w:spacing w:line="240" w:lineRule="auto"/>
        <w:rPr>
          <w:u w:val="single"/>
        </w:rPr>
      </w:pPr>
      <w:r w:rsidRPr="00357161">
        <w:rPr>
          <w:u w:val="single"/>
        </w:rPr>
        <w:t>Pēc atvēršanas</w:t>
      </w:r>
    </w:p>
    <w:p w14:paraId="1F938B6E" w14:textId="77777777" w:rsidR="00DD2734" w:rsidRPr="00357161" w:rsidRDefault="00DD2734" w:rsidP="0056402B">
      <w:pPr>
        <w:keepNext/>
        <w:spacing w:line="240" w:lineRule="auto"/>
      </w:pPr>
    </w:p>
    <w:p w14:paraId="7A58B387" w14:textId="77777777" w:rsidR="00DD2734" w:rsidRPr="00357161" w:rsidRDefault="008D4507" w:rsidP="00855719">
      <w:pPr>
        <w:spacing w:line="240" w:lineRule="auto"/>
      </w:pPr>
      <w:r w:rsidRPr="00357161">
        <w:t>3 mēneši.</w:t>
      </w:r>
    </w:p>
    <w:p w14:paraId="37EC4791" w14:textId="77777777" w:rsidR="00E70B7F" w:rsidRPr="00357161" w:rsidRDefault="008D4507" w:rsidP="00855719">
      <w:pPr>
        <w:spacing w:line="240" w:lineRule="auto"/>
      </w:pPr>
      <w:r w:rsidRPr="00357161">
        <w:t>Uzglabāt ledusskapī (2 °C — 8 °C) vertikālā stāvoklī</w:t>
      </w:r>
    </w:p>
    <w:p w14:paraId="7E825386" w14:textId="77777777" w:rsidR="006523EC" w:rsidRPr="00357161" w:rsidRDefault="006523EC" w:rsidP="00855719">
      <w:pPr>
        <w:spacing w:line="240" w:lineRule="auto"/>
      </w:pPr>
    </w:p>
    <w:p w14:paraId="68CB3151" w14:textId="77777777" w:rsidR="00812D16" w:rsidRPr="00357161" w:rsidRDefault="008D4507" w:rsidP="0056402B">
      <w:pPr>
        <w:keepNext/>
        <w:spacing w:line="240" w:lineRule="auto"/>
        <w:ind w:left="567" w:hanging="567"/>
        <w:outlineLvl w:val="0"/>
        <w:rPr>
          <w:b/>
          <w:noProof/>
          <w:szCs w:val="22"/>
        </w:rPr>
      </w:pPr>
      <w:r w:rsidRPr="00357161">
        <w:rPr>
          <w:rStyle w:val="DNEx2"/>
        </w:rPr>
        <w:t>6.4</w:t>
      </w:r>
      <w:r w:rsidR="00B925C6" w:rsidRPr="00357161">
        <w:rPr>
          <w:rStyle w:val="DNEx2"/>
        </w:rPr>
        <w:t>.</w:t>
      </w:r>
      <w:r w:rsidRPr="00357161">
        <w:rPr>
          <w:rStyle w:val="DNEx2"/>
        </w:rPr>
        <w:tab/>
      </w:r>
      <w:r w:rsidRPr="00357161">
        <w:rPr>
          <w:b/>
        </w:rPr>
        <w:t>Īpaši uzglabāšanas nosacījumi</w:t>
      </w:r>
    </w:p>
    <w:p w14:paraId="562FD128" w14:textId="77777777" w:rsidR="005108A3" w:rsidRPr="00357161" w:rsidRDefault="005108A3" w:rsidP="0056402B">
      <w:pPr>
        <w:keepNext/>
        <w:spacing w:line="240" w:lineRule="auto"/>
        <w:rPr>
          <w:noProof/>
          <w:szCs w:val="22"/>
        </w:rPr>
      </w:pPr>
    </w:p>
    <w:p w14:paraId="0377D87B" w14:textId="77777777" w:rsidR="006939FA" w:rsidRPr="00357161" w:rsidRDefault="008D4507" w:rsidP="00855719">
      <w:pPr>
        <w:spacing w:line="240" w:lineRule="auto"/>
        <w:rPr>
          <w:noProof/>
        </w:rPr>
      </w:pPr>
      <w:r w:rsidRPr="00357161">
        <w:t>Zālēm nav nepieciešama īpaša uzglabāšanas temperatūra.</w:t>
      </w:r>
    </w:p>
    <w:p w14:paraId="27B89E35" w14:textId="77777777" w:rsidR="00360450" w:rsidRPr="00357161" w:rsidRDefault="00360450" w:rsidP="00855719">
      <w:pPr>
        <w:spacing w:line="240" w:lineRule="auto"/>
        <w:rPr>
          <w:noProof/>
        </w:rPr>
      </w:pPr>
    </w:p>
    <w:p w14:paraId="709A2195" w14:textId="77777777" w:rsidR="00360450" w:rsidRPr="00357161" w:rsidRDefault="008D4507" w:rsidP="00855719">
      <w:pPr>
        <w:spacing w:line="240" w:lineRule="auto"/>
        <w:rPr>
          <w:noProof/>
        </w:rPr>
      </w:pPr>
      <w:r w:rsidRPr="00357161">
        <w:t>Uzglabāšanas nosacījumus pēc zāļu pirmās atvēršanas skatīt 6.3. apakšpunktā.</w:t>
      </w:r>
    </w:p>
    <w:p w14:paraId="64073229" w14:textId="77777777" w:rsidR="00812D16" w:rsidRPr="00357161" w:rsidRDefault="00812D16" w:rsidP="00855719">
      <w:pPr>
        <w:spacing w:line="240" w:lineRule="auto"/>
        <w:rPr>
          <w:noProof/>
          <w:szCs w:val="22"/>
        </w:rPr>
      </w:pPr>
    </w:p>
    <w:p w14:paraId="031C316E" w14:textId="77777777" w:rsidR="00812D16" w:rsidRPr="00357161" w:rsidRDefault="008D4507" w:rsidP="0056402B">
      <w:pPr>
        <w:keepNext/>
        <w:spacing w:line="240" w:lineRule="auto"/>
        <w:ind w:left="567" w:hanging="567"/>
        <w:outlineLvl w:val="0"/>
        <w:rPr>
          <w:b/>
          <w:bCs/>
        </w:rPr>
      </w:pPr>
      <w:r w:rsidRPr="00357161">
        <w:rPr>
          <w:rStyle w:val="DNEx2"/>
        </w:rPr>
        <w:t>6.5</w:t>
      </w:r>
      <w:r w:rsidR="00B925C6" w:rsidRPr="00357161">
        <w:rPr>
          <w:rStyle w:val="DNEx2"/>
        </w:rPr>
        <w:t>.</w:t>
      </w:r>
      <w:r w:rsidRPr="00357161">
        <w:rPr>
          <w:rStyle w:val="DNEx2"/>
        </w:rPr>
        <w:tab/>
      </w:r>
      <w:r w:rsidRPr="00357161">
        <w:rPr>
          <w:b/>
        </w:rPr>
        <w:t>Iepakojuma veids un saturs</w:t>
      </w:r>
    </w:p>
    <w:p w14:paraId="6BA0F6F7" w14:textId="77777777" w:rsidR="00360450" w:rsidRPr="00357161" w:rsidRDefault="00360450" w:rsidP="0056402B">
      <w:pPr>
        <w:pStyle w:val="Default"/>
        <w:keepNext/>
        <w:rPr>
          <w:sz w:val="22"/>
          <w:szCs w:val="22"/>
        </w:rPr>
      </w:pPr>
    </w:p>
    <w:p w14:paraId="192F4FCE" w14:textId="77777777" w:rsidR="00205F5D" w:rsidRPr="00357161" w:rsidRDefault="008D4507" w:rsidP="00855719">
      <w:pPr>
        <w:spacing w:line="240" w:lineRule="auto"/>
      </w:pPr>
      <w:r w:rsidRPr="00357161">
        <w:t xml:space="preserve">Dzintara krāsas stikla pudele ar 100 ml suspensijas iekšķīgai lietošanai ar </w:t>
      </w:r>
      <w:r w:rsidR="000A72CF" w:rsidRPr="00357161">
        <w:t xml:space="preserve">aizzīmogotu </w:t>
      </w:r>
      <w:r w:rsidRPr="00357161">
        <w:t>bērniem neatveramu polipropilēna vāciņu ar zema blīvuma polietilēna ieliktni.</w:t>
      </w:r>
    </w:p>
    <w:p w14:paraId="471555CC" w14:textId="77777777" w:rsidR="00AE6854" w:rsidRPr="00357161" w:rsidRDefault="00AE6854" w:rsidP="00855719">
      <w:pPr>
        <w:spacing w:line="240" w:lineRule="auto"/>
        <w:rPr>
          <w:noProof/>
          <w:szCs w:val="22"/>
        </w:rPr>
      </w:pPr>
    </w:p>
    <w:p w14:paraId="18894349" w14:textId="77777777" w:rsidR="00812D16" w:rsidRPr="00357161" w:rsidRDefault="008D4507" w:rsidP="00855719">
      <w:pPr>
        <w:spacing w:line="240" w:lineRule="auto"/>
      </w:pPr>
      <w:r w:rsidRPr="00357161">
        <w:lastRenderedPageBreak/>
        <w:t xml:space="preserve">Katrs iepakojums satur vienu pudeli, vienu iespiežamu pudeles adapteri (zema blīvuma </w:t>
      </w:r>
      <w:r w:rsidR="000A72CF" w:rsidRPr="00357161">
        <w:t>polietilēna</w:t>
      </w:r>
      <w:r w:rsidRPr="00357161">
        <w:t xml:space="preserve">) un divas identiskas perorālās šļirces (zema blīvuma </w:t>
      </w:r>
      <w:r w:rsidR="000A72CF" w:rsidRPr="00357161">
        <w:t>polietilēna</w:t>
      </w:r>
      <w:r w:rsidRPr="00357161">
        <w:t>), kas graduētas no 0 līdz 8 ml pa 0,1 ml iedaļām.</w:t>
      </w:r>
    </w:p>
    <w:p w14:paraId="64E708A1" w14:textId="77777777" w:rsidR="0082035F" w:rsidRPr="00357161" w:rsidRDefault="0082035F" w:rsidP="00855719">
      <w:pPr>
        <w:spacing w:line="240" w:lineRule="auto"/>
        <w:rPr>
          <w:noProof/>
          <w:szCs w:val="22"/>
        </w:rPr>
      </w:pPr>
    </w:p>
    <w:p w14:paraId="0E4302C6" w14:textId="77777777" w:rsidR="00812D16" w:rsidRPr="00357161" w:rsidRDefault="008D4507" w:rsidP="0056402B">
      <w:pPr>
        <w:keepNext/>
        <w:spacing w:line="240" w:lineRule="auto"/>
        <w:ind w:left="567" w:hanging="567"/>
        <w:outlineLvl w:val="0"/>
        <w:rPr>
          <w:noProof/>
        </w:rPr>
      </w:pPr>
      <w:bookmarkStart w:id="15" w:name="OLE_LINK1"/>
      <w:r w:rsidRPr="00357161">
        <w:rPr>
          <w:rStyle w:val="DNEx2"/>
        </w:rPr>
        <w:t>6.6</w:t>
      </w:r>
      <w:r w:rsidR="00B925C6" w:rsidRPr="00357161">
        <w:rPr>
          <w:rStyle w:val="DNEx2"/>
        </w:rPr>
        <w:t>.</w:t>
      </w:r>
      <w:r w:rsidRPr="00357161">
        <w:rPr>
          <w:rStyle w:val="DNEx2"/>
        </w:rPr>
        <w:tab/>
      </w:r>
      <w:r w:rsidRPr="00357161">
        <w:rPr>
          <w:b/>
        </w:rPr>
        <w:t>Īpaši norādījumi atkritumu likvidēšanai un citi norādījumi par rīkošanos</w:t>
      </w:r>
    </w:p>
    <w:p w14:paraId="3BCE2A31" w14:textId="77777777" w:rsidR="00812D16" w:rsidRPr="00357161" w:rsidRDefault="00812D16" w:rsidP="0056402B">
      <w:pPr>
        <w:keepNext/>
        <w:spacing w:line="240" w:lineRule="auto"/>
        <w:rPr>
          <w:noProof/>
          <w:szCs w:val="22"/>
        </w:rPr>
      </w:pPr>
    </w:p>
    <w:p w14:paraId="6F355F7B" w14:textId="77777777" w:rsidR="00E70B7F" w:rsidRPr="00357161" w:rsidRDefault="008D4507" w:rsidP="00855719">
      <w:pPr>
        <w:spacing w:line="240" w:lineRule="auto"/>
      </w:pPr>
      <w:r w:rsidRPr="00357161">
        <w:t>Neizlietotās zāles vai izlietotie materiāli jāiznīcina atbilstoši vietējām prasībām.</w:t>
      </w:r>
    </w:p>
    <w:p w14:paraId="6D9CEF09" w14:textId="77777777" w:rsidR="005529BD" w:rsidRPr="00357161" w:rsidRDefault="005529BD" w:rsidP="00855719">
      <w:pPr>
        <w:spacing w:line="240" w:lineRule="auto"/>
      </w:pPr>
    </w:p>
    <w:p w14:paraId="388B2820" w14:textId="77777777" w:rsidR="0082035F" w:rsidRPr="00357161" w:rsidRDefault="008D4507" w:rsidP="00855719">
      <w:pPr>
        <w:spacing w:line="240" w:lineRule="auto"/>
      </w:pPr>
      <w:r w:rsidRPr="00357161">
        <w:t xml:space="preserve">Katru perorālo šļirci, </w:t>
      </w:r>
      <w:r w:rsidR="000A72CF" w:rsidRPr="00357161">
        <w:t xml:space="preserve">kas </w:t>
      </w:r>
      <w:r w:rsidRPr="00357161">
        <w:t>pievieno</w:t>
      </w:r>
      <w:r w:rsidR="000A72CF" w:rsidRPr="00357161">
        <w:t>ta</w:t>
      </w:r>
      <w:r w:rsidRPr="00357161">
        <w:t xml:space="preserve"> </w:t>
      </w:r>
      <w:r w:rsidRPr="00357161">
        <w:rPr>
          <w:i/>
          <w:iCs/>
        </w:rPr>
        <w:t>AGAMREE</w:t>
      </w:r>
      <w:r w:rsidRPr="00357161">
        <w:t>, var izmantot līdz 45 dienām.</w:t>
      </w:r>
    </w:p>
    <w:p w14:paraId="2D62AEC5" w14:textId="77777777" w:rsidR="00DA53FB" w:rsidRPr="00357161" w:rsidRDefault="00DA53FB" w:rsidP="00DA53FB">
      <w:pPr>
        <w:keepNext/>
        <w:keepLines/>
        <w:spacing w:line="240" w:lineRule="auto"/>
        <w:rPr>
          <w:u w:val="single"/>
        </w:rPr>
      </w:pPr>
    </w:p>
    <w:p w14:paraId="6EAC3FF7" w14:textId="08473555" w:rsidR="00DA53FB" w:rsidRPr="00357161" w:rsidRDefault="00DA53FB" w:rsidP="00DA53FB">
      <w:pPr>
        <w:keepNext/>
        <w:keepLines/>
        <w:spacing w:line="240" w:lineRule="auto"/>
        <w:rPr>
          <w:u w:val="single"/>
        </w:rPr>
      </w:pPr>
      <w:r w:rsidRPr="00357161">
        <w:rPr>
          <w:u w:val="single"/>
        </w:rPr>
        <w:t xml:space="preserve">Lietošana ar enterālās barošanas zondi: </w:t>
      </w:r>
    </w:p>
    <w:p w14:paraId="56F56E00" w14:textId="7DDE99B5" w:rsidR="00DA53FB" w:rsidRPr="00357161" w:rsidRDefault="00DA53FB" w:rsidP="00DA53FB">
      <w:pPr>
        <w:spacing w:line="240" w:lineRule="auto"/>
      </w:pPr>
      <w:r w:rsidRPr="00357161">
        <w:t>AGAMREE var ievadīt caur enterālo barošanas zondi (12 – 24 Fr), nemainot vai neatšķaidot parasto parakstīto devu. AGAMREE nedrīkst sajaukt ar barošanas maisījumu vai citām zālēm. Pirms un pēc AGAMREE ievadīšanas enterālās barošanas zonde ir jāizskalo ar vismaz 20 ml ūdens.</w:t>
      </w:r>
    </w:p>
    <w:p w14:paraId="4D8F3734" w14:textId="77777777" w:rsidR="005529BD" w:rsidRPr="00357161" w:rsidRDefault="005529BD" w:rsidP="00855719">
      <w:pPr>
        <w:spacing w:line="240" w:lineRule="auto"/>
      </w:pPr>
    </w:p>
    <w:bookmarkEnd w:id="15"/>
    <w:p w14:paraId="0A45AF18" w14:textId="77777777" w:rsidR="00812D16" w:rsidRPr="00357161" w:rsidRDefault="00812D16" w:rsidP="00855719">
      <w:pPr>
        <w:spacing w:line="240" w:lineRule="auto"/>
        <w:rPr>
          <w:noProof/>
          <w:szCs w:val="22"/>
        </w:rPr>
      </w:pPr>
    </w:p>
    <w:p w14:paraId="2E5AE018" w14:textId="77777777" w:rsidR="00812D16" w:rsidRPr="00357161" w:rsidRDefault="008D4507" w:rsidP="0056402B">
      <w:pPr>
        <w:keepNext/>
        <w:spacing w:line="240" w:lineRule="auto"/>
        <w:ind w:left="567" w:hanging="567"/>
        <w:rPr>
          <w:noProof/>
        </w:rPr>
      </w:pPr>
      <w:r w:rsidRPr="00357161">
        <w:rPr>
          <w:rStyle w:val="DNEx2"/>
        </w:rPr>
        <w:t>7.</w:t>
      </w:r>
      <w:r w:rsidRPr="00357161">
        <w:rPr>
          <w:rStyle w:val="DNEx2"/>
        </w:rPr>
        <w:tab/>
      </w:r>
      <w:r w:rsidRPr="00357161">
        <w:rPr>
          <w:b/>
        </w:rPr>
        <w:t>REĢISTRĀCIJAS APLIECĪBAS ĪPAŠNIEKS</w:t>
      </w:r>
    </w:p>
    <w:p w14:paraId="6F53D148" w14:textId="77777777" w:rsidR="00812D16" w:rsidRPr="00357161" w:rsidRDefault="00812D16" w:rsidP="0056402B">
      <w:pPr>
        <w:keepNext/>
        <w:spacing w:line="240" w:lineRule="auto"/>
        <w:rPr>
          <w:noProof/>
          <w:szCs w:val="22"/>
        </w:rPr>
      </w:pPr>
    </w:p>
    <w:p w14:paraId="7D90ABD1" w14:textId="77777777" w:rsidR="00812D16" w:rsidRPr="00357161" w:rsidRDefault="008D4507" w:rsidP="0056402B">
      <w:pPr>
        <w:keepNext/>
        <w:spacing w:line="240" w:lineRule="auto"/>
        <w:rPr>
          <w:szCs w:val="22"/>
        </w:rPr>
      </w:pPr>
      <w:r w:rsidRPr="00357161">
        <w:t>Santhera Pharmaceuticals (Deutschland) GmbH</w:t>
      </w:r>
    </w:p>
    <w:p w14:paraId="321C6A16" w14:textId="77777777" w:rsidR="00812D16" w:rsidRPr="00357161" w:rsidRDefault="008D4507" w:rsidP="0056402B">
      <w:pPr>
        <w:keepNext/>
        <w:spacing w:line="240" w:lineRule="auto"/>
        <w:rPr>
          <w:noProof/>
          <w:szCs w:val="22"/>
        </w:rPr>
      </w:pPr>
      <w:r w:rsidRPr="00357161">
        <w:t>Marie-Curie Strasse 8</w:t>
      </w:r>
    </w:p>
    <w:p w14:paraId="071E9CE5" w14:textId="77777777" w:rsidR="00E70B7F" w:rsidRPr="00357161" w:rsidRDefault="008D4507" w:rsidP="0056402B">
      <w:pPr>
        <w:keepNext/>
        <w:spacing w:line="240" w:lineRule="auto"/>
        <w:rPr>
          <w:noProof/>
          <w:szCs w:val="22"/>
        </w:rPr>
      </w:pPr>
      <w:r w:rsidRPr="00357161">
        <w:t>D-79539 Lörrach</w:t>
      </w:r>
    </w:p>
    <w:p w14:paraId="3C75BAEF" w14:textId="77777777" w:rsidR="00E70B7F" w:rsidRPr="00357161" w:rsidRDefault="008D4507" w:rsidP="0056402B">
      <w:pPr>
        <w:keepNext/>
        <w:spacing w:line="240" w:lineRule="auto"/>
        <w:rPr>
          <w:noProof/>
          <w:szCs w:val="22"/>
        </w:rPr>
      </w:pPr>
      <w:r w:rsidRPr="00357161">
        <w:t>VĀCIJA</w:t>
      </w:r>
    </w:p>
    <w:p w14:paraId="0B913014" w14:textId="77777777" w:rsidR="00812D16" w:rsidRPr="00357161" w:rsidRDefault="00E70B7F" w:rsidP="009D38B2">
      <w:pPr>
        <w:pStyle w:val="DNEx5"/>
      </w:pPr>
      <w:hyperlink r:id="rId9" w:history="1">
        <w:r w:rsidRPr="00357161">
          <w:rPr>
            <w:rStyle w:val="Hyperlink"/>
          </w:rPr>
          <w:t>office@santhera.com</w:t>
        </w:r>
      </w:hyperlink>
    </w:p>
    <w:p w14:paraId="5BEE2D28" w14:textId="77777777" w:rsidR="00812D16" w:rsidRPr="00357161" w:rsidRDefault="00812D16" w:rsidP="00855719">
      <w:pPr>
        <w:spacing w:line="240" w:lineRule="auto"/>
        <w:rPr>
          <w:noProof/>
          <w:szCs w:val="22"/>
        </w:rPr>
      </w:pPr>
    </w:p>
    <w:p w14:paraId="5B4732B8" w14:textId="77777777" w:rsidR="00812D16" w:rsidRPr="00357161" w:rsidRDefault="00812D16" w:rsidP="00855719">
      <w:pPr>
        <w:spacing w:line="240" w:lineRule="auto"/>
        <w:rPr>
          <w:noProof/>
          <w:szCs w:val="22"/>
        </w:rPr>
      </w:pPr>
    </w:p>
    <w:p w14:paraId="557198DB" w14:textId="77777777" w:rsidR="00812D16" w:rsidRPr="00357161" w:rsidRDefault="008D4507" w:rsidP="0056402B">
      <w:pPr>
        <w:keepNext/>
        <w:spacing w:line="240" w:lineRule="auto"/>
        <w:ind w:left="567" w:hanging="567"/>
        <w:rPr>
          <w:b/>
          <w:noProof/>
          <w:szCs w:val="22"/>
        </w:rPr>
      </w:pPr>
      <w:r w:rsidRPr="00357161">
        <w:rPr>
          <w:rStyle w:val="DNEx2"/>
        </w:rPr>
        <w:t>8.</w:t>
      </w:r>
      <w:r w:rsidRPr="00357161">
        <w:rPr>
          <w:rStyle w:val="DNEx2"/>
        </w:rPr>
        <w:tab/>
      </w:r>
      <w:r w:rsidRPr="00357161">
        <w:rPr>
          <w:b/>
        </w:rPr>
        <w:t>REĢISTRĀCIJAS APLIECĪBAS NUMURS(-I)</w:t>
      </w:r>
    </w:p>
    <w:p w14:paraId="0201E580" w14:textId="77777777" w:rsidR="00812D16" w:rsidRPr="00357161" w:rsidRDefault="00812D16" w:rsidP="0056402B">
      <w:pPr>
        <w:keepNext/>
        <w:spacing w:line="240" w:lineRule="auto"/>
        <w:rPr>
          <w:noProof/>
          <w:szCs w:val="22"/>
        </w:rPr>
      </w:pPr>
    </w:p>
    <w:p w14:paraId="1DCE0E1C" w14:textId="77777777" w:rsidR="00812D16" w:rsidRPr="00357161" w:rsidRDefault="008D4507" w:rsidP="00855719">
      <w:pPr>
        <w:spacing w:line="240" w:lineRule="auto"/>
        <w:rPr>
          <w:noProof/>
          <w:szCs w:val="22"/>
        </w:rPr>
      </w:pPr>
      <w:r w:rsidRPr="00357161">
        <w:t>EU/1/23/1776/001</w:t>
      </w:r>
    </w:p>
    <w:p w14:paraId="04FFFAE8" w14:textId="77777777" w:rsidR="007932D3" w:rsidRPr="00357161" w:rsidRDefault="007932D3" w:rsidP="00855719">
      <w:pPr>
        <w:spacing w:line="240" w:lineRule="auto"/>
        <w:rPr>
          <w:noProof/>
          <w:szCs w:val="22"/>
        </w:rPr>
      </w:pPr>
    </w:p>
    <w:p w14:paraId="6B493945" w14:textId="77777777" w:rsidR="00961799" w:rsidRPr="00357161" w:rsidRDefault="00961799" w:rsidP="00855719">
      <w:pPr>
        <w:spacing w:line="240" w:lineRule="auto"/>
        <w:rPr>
          <w:noProof/>
          <w:szCs w:val="22"/>
        </w:rPr>
      </w:pPr>
    </w:p>
    <w:p w14:paraId="73270599" w14:textId="77777777" w:rsidR="00812D16" w:rsidRPr="00357161" w:rsidRDefault="008D4507" w:rsidP="0056402B">
      <w:pPr>
        <w:keepNext/>
        <w:spacing w:line="240" w:lineRule="auto"/>
        <w:ind w:left="567" w:hanging="567"/>
        <w:rPr>
          <w:noProof/>
          <w:szCs w:val="22"/>
        </w:rPr>
      </w:pPr>
      <w:r w:rsidRPr="00357161">
        <w:rPr>
          <w:rStyle w:val="DNEx2"/>
        </w:rPr>
        <w:t>9.</w:t>
      </w:r>
      <w:r w:rsidRPr="00357161">
        <w:rPr>
          <w:rStyle w:val="DNEx2"/>
        </w:rPr>
        <w:tab/>
      </w:r>
      <w:r w:rsidRPr="00357161">
        <w:rPr>
          <w:b/>
        </w:rPr>
        <w:t>PIRMĀS REĢISTRĀCIJAS/PĀRREĢISTRĀCIJAS DATUMS</w:t>
      </w:r>
    </w:p>
    <w:p w14:paraId="3B0EB066" w14:textId="77777777" w:rsidR="00812D16" w:rsidRPr="00357161" w:rsidRDefault="00812D16" w:rsidP="0056402B">
      <w:pPr>
        <w:keepNext/>
        <w:spacing w:line="240" w:lineRule="auto"/>
        <w:rPr>
          <w:i/>
          <w:noProof/>
          <w:szCs w:val="22"/>
        </w:rPr>
      </w:pPr>
    </w:p>
    <w:p w14:paraId="3D920F99" w14:textId="6F6AF0CD" w:rsidR="00812D16" w:rsidRPr="00357161" w:rsidRDefault="008D4507" w:rsidP="00855719">
      <w:pPr>
        <w:spacing w:line="240" w:lineRule="auto"/>
        <w:rPr>
          <w:noProof/>
          <w:szCs w:val="22"/>
        </w:rPr>
      </w:pPr>
      <w:r w:rsidRPr="00357161">
        <w:t>Reģistrācijas datums:</w:t>
      </w:r>
      <w:r w:rsidR="00221EE5" w:rsidRPr="00357161">
        <w:t xml:space="preserve"> 2023. gada 1</w:t>
      </w:r>
      <w:r w:rsidR="0048374D" w:rsidRPr="00357161">
        <w:t>4</w:t>
      </w:r>
      <w:r w:rsidR="00221EE5" w:rsidRPr="00357161">
        <w:t>. decembris</w:t>
      </w:r>
    </w:p>
    <w:p w14:paraId="276D328E" w14:textId="77777777" w:rsidR="009922FE" w:rsidRPr="00357161" w:rsidRDefault="009922FE" w:rsidP="00855719">
      <w:pPr>
        <w:spacing w:line="240" w:lineRule="auto"/>
        <w:rPr>
          <w:noProof/>
          <w:szCs w:val="22"/>
        </w:rPr>
      </w:pPr>
    </w:p>
    <w:p w14:paraId="2339407D" w14:textId="77777777" w:rsidR="00812D16" w:rsidRPr="00357161" w:rsidRDefault="00812D16" w:rsidP="00855719">
      <w:pPr>
        <w:spacing w:line="240" w:lineRule="auto"/>
        <w:rPr>
          <w:noProof/>
          <w:szCs w:val="22"/>
        </w:rPr>
      </w:pPr>
    </w:p>
    <w:p w14:paraId="666BB926" w14:textId="77777777" w:rsidR="00812D16" w:rsidRPr="00357161" w:rsidRDefault="008D4507" w:rsidP="0056402B">
      <w:pPr>
        <w:keepNext/>
        <w:spacing w:line="240" w:lineRule="auto"/>
        <w:ind w:left="567" w:hanging="567"/>
        <w:rPr>
          <w:b/>
          <w:noProof/>
          <w:szCs w:val="22"/>
        </w:rPr>
      </w:pPr>
      <w:r w:rsidRPr="00357161">
        <w:rPr>
          <w:rStyle w:val="DNEx2"/>
        </w:rPr>
        <w:t>10.</w:t>
      </w:r>
      <w:r w:rsidRPr="00357161">
        <w:rPr>
          <w:rStyle w:val="DNEx2"/>
        </w:rPr>
        <w:tab/>
      </w:r>
      <w:r w:rsidRPr="00357161">
        <w:rPr>
          <w:b/>
        </w:rPr>
        <w:t>TEKSTA PĀRSKATĪŠANAS DATUMS</w:t>
      </w:r>
    </w:p>
    <w:p w14:paraId="4DAADA6B" w14:textId="01A57590" w:rsidR="00812D16" w:rsidRPr="00357161" w:rsidRDefault="00812D16" w:rsidP="0056402B">
      <w:pPr>
        <w:keepNext/>
        <w:numPr>
          <w:ilvl w:val="12"/>
          <w:numId w:val="0"/>
        </w:numPr>
        <w:spacing w:line="240" w:lineRule="auto"/>
        <w:ind w:right="-2"/>
        <w:rPr>
          <w:iCs/>
          <w:noProof/>
          <w:szCs w:val="22"/>
        </w:rPr>
      </w:pPr>
    </w:p>
    <w:p w14:paraId="2E8A1F20" w14:textId="77777777" w:rsidR="00E40225" w:rsidRPr="00357161" w:rsidRDefault="00E40225" w:rsidP="0056402B">
      <w:pPr>
        <w:keepNext/>
        <w:numPr>
          <w:ilvl w:val="12"/>
          <w:numId w:val="0"/>
        </w:numPr>
        <w:spacing w:line="240" w:lineRule="auto"/>
        <w:ind w:right="-2"/>
        <w:rPr>
          <w:iCs/>
          <w:noProof/>
          <w:szCs w:val="22"/>
        </w:rPr>
      </w:pPr>
    </w:p>
    <w:p w14:paraId="03D8E9D1" w14:textId="77777777" w:rsidR="00812D16" w:rsidRPr="00357161" w:rsidRDefault="008D4507" w:rsidP="00855719">
      <w:pPr>
        <w:numPr>
          <w:ilvl w:val="12"/>
          <w:numId w:val="0"/>
        </w:numPr>
        <w:spacing w:line="240" w:lineRule="auto"/>
        <w:ind w:right="-2"/>
        <w:rPr>
          <w:noProof/>
          <w:szCs w:val="22"/>
        </w:rPr>
      </w:pPr>
      <w:r w:rsidRPr="00357161">
        <w:t xml:space="preserve">Sīkāka informācija par šīm zālēm ir pieejama Eiropas Zāļu aģentūras tīmekļa vietnē </w:t>
      </w:r>
      <w:hyperlink r:id="rId10" w:history="1">
        <w:r w:rsidRPr="00357161">
          <w:rPr>
            <w:rStyle w:val="Hyperlink"/>
          </w:rPr>
          <w:t>http://www.ema.europa.eu</w:t>
        </w:r>
      </w:hyperlink>
      <w:r w:rsidRPr="00357161">
        <w:t>.</w:t>
      </w:r>
      <w:r w:rsidRPr="00357161">
        <w:br w:type="page"/>
      </w:r>
    </w:p>
    <w:p w14:paraId="338EAC93" w14:textId="77777777" w:rsidR="00812D16" w:rsidRPr="00357161" w:rsidRDefault="00812D16" w:rsidP="00855719">
      <w:pPr>
        <w:spacing w:line="240" w:lineRule="auto"/>
        <w:rPr>
          <w:noProof/>
          <w:szCs w:val="22"/>
        </w:rPr>
      </w:pPr>
    </w:p>
    <w:p w14:paraId="037F5F58" w14:textId="77777777" w:rsidR="00812D16" w:rsidRPr="00357161" w:rsidRDefault="00812D16" w:rsidP="00855719">
      <w:pPr>
        <w:spacing w:line="240" w:lineRule="auto"/>
        <w:rPr>
          <w:noProof/>
          <w:szCs w:val="22"/>
        </w:rPr>
      </w:pPr>
    </w:p>
    <w:p w14:paraId="48796193" w14:textId="77777777" w:rsidR="00812D16" w:rsidRPr="00357161" w:rsidRDefault="00812D16" w:rsidP="00855719">
      <w:pPr>
        <w:spacing w:line="240" w:lineRule="auto"/>
        <w:rPr>
          <w:noProof/>
          <w:szCs w:val="22"/>
        </w:rPr>
      </w:pPr>
    </w:p>
    <w:p w14:paraId="73A11D7D" w14:textId="77777777" w:rsidR="00812D16" w:rsidRPr="00357161" w:rsidRDefault="00812D16" w:rsidP="00855719">
      <w:pPr>
        <w:spacing w:line="240" w:lineRule="auto"/>
        <w:rPr>
          <w:noProof/>
          <w:szCs w:val="22"/>
        </w:rPr>
      </w:pPr>
    </w:p>
    <w:p w14:paraId="06F5437E" w14:textId="77777777" w:rsidR="00812D16" w:rsidRPr="00357161" w:rsidRDefault="00812D16" w:rsidP="00855719">
      <w:pPr>
        <w:spacing w:line="240" w:lineRule="auto"/>
        <w:rPr>
          <w:noProof/>
          <w:szCs w:val="22"/>
        </w:rPr>
      </w:pPr>
    </w:p>
    <w:p w14:paraId="0A2AEEA7" w14:textId="77777777" w:rsidR="00812D16" w:rsidRPr="00357161" w:rsidRDefault="00812D16" w:rsidP="00855719">
      <w:pPr>
        <w:spacing w:line="240" w:lineRule="auto"/>
        <w:rPr>
          <w:noProof/>
          <w:szCs w:val="22"/>
        </w:rPr>
      </w:pPr>
    </w:p>
    <w:p w14:paraId="2C1220C9" w14:textId="77777777" w:rsidR="00812D16" w:rsidRPr="00357161" w:rsidRDefault="00812D16" w:rsidP="00855719">
      <w:pPr>
        <w:spacing w:line="240" w:lineRule="auto"/>
        <w:rPr>
          <w:noProof/>
          <w:szCs w:val="22"/>
        </w:rPr>
      </w:pPr>
    </w:p>
    <w:p w14:paraId="4E8087A0" w14:textId="77777777" w:rsidR="00812D16" w:rsidRPr="00357161" w:rsidRDefault="00812D16" w:rsidP="00855719">
      <w:pPr>
        <w:spacing w:line="240" w:lineRule="auto"/>
        <w:rPr>
          <w:noProof/>
          <w:szCs w:val="22"/>
        </w:rPr>
      </w:pPr>
    </w:p>
    <w:p w14:paraId="33DFDF57" w14:textId="77777777" w:rsidR="00812D16" w:rsidRPr="00357161" w:rsidRDefault="00812D16" w:rsidP="00855719">
      <w:pPr>
        <w:spacing w:line="240" w:lineRule="auto"/>
        <w:rPr>
          <w:noProof/>
          <w:szCs w:val="22"/>
        </w:rPr>
      </w:pPr>
    </w:p>
    <w:p w14:paraId="2E87DAC2" w14:textId="77777777" w:rsidR="00812D16" w:rsidRPr="00357161" w:rsidRDefault="00812D16" w:rsidP="00855719">
      <w:pPr>
        <w:spacing w:line="240" w:lineRule="auto"/>
        <w:rPr>
          <w:noProof/>
          <w:szCs w:val="22"/>
        </w:rPr>
      </w:pPr>
    </w:p>
    <w:p w14:paraId="2CE00943" w14:textId="77777777" w:rsidR="00812D16" w:rsidRPr="00357161" w:rsidRDefault="00812D16" w:rsidP="00855719">
      <w:pPr>
        <w:spacing w:line="240" w:lineRule="auto"/>
        <w:rPr>
          <w:noProof/>
          <w:szCs w:val="22"/>
        </w:rPr>
      </w:pPr>
    </w:p>
    <w:p w14:paraId="29D01F71" w14:textId="77777777" w:rsidR="00812D16" w:rsidRPr="00357161" w:rsidRDefault="00812D16" w:rsidP="00855719">
      <w:pPr>
        <w:spacing w:line="240" w:lineRule="auto"/>
        <w:rPr>
          <w:noProof/>
          <w:szCs w:val="22"/>
        </w:rPr>
      </w:pPr>
    </w:p>
    <w:p w14:paraId="3052EC32" w14:textId="77777777" w:rsidR="00812D16" w:rsidRPr="00357161" w:rsidRDefault="00812D16" w:rsidP="00855719">
      <w:pPr>
        <w:spacing w:line="240" w:lineRule="auto"/>
        <w:rPr>
          <w:noProof/>
          <w:szCs w:val="22"/>
        </w:rPr>
      </w:pPr>
    </w:p>
    <w:p w14:paraId="783C1234" w14:textId="77777777" w:rsidR="00812D16" w:rsidRPr="00357161" w:rsidRDefault="00812D16" w:rsidP="00855719">
      <w:pPr>
        <w:spacing w:line="240" w:lineRule="auto"/>
        <w:rPr>
          <w:noProof/>
          <w:szCs w:val="22"/>
        </w:rPr>
      </w:pPr>
    </w:p>
    <w:p w14:paraId="33933F24" w14:textId="77777777" w:rsidR="00812D16" w:rsidRPr="00357161" w:rsidRDefault="00812D16" w:rsidP="00855719">
      <w:pPr>
        <w:spacing w:line="240" w:lineRule="auto"/>
        <w:rPr>
          <w:noProof/>
          <w:szCs w:val="22"/>
        </w:rPr>
      </w:pPr>
    </w:p>
    <w:p w14:paraId="32EA116F" w14:textId="77777777" w:rsidR="00812D16" w:rsidRPr="00357161" w:rsidRDefault="00812D16" w:rsidP="00855719">
      <w:pPr>
        <w:spacing w:line="240" w:lineRule="auto"/>
        <w:rPr>
          <w:noProof/>
          <w:szCs w:val="22"/>
        </w:rPr>
      </w:pPr>
    </w:p>
    <w:p w14:paraId="58ABA27E" w14:textId="77777777" w:rsidR="00812D16" w:rsidRPr="00357161" w:rsidRDefault="00812D16" w:rsidP="00855719">
      <w:pPr>
        <w:spacing w:line="240" w:lineRule="auto"/>
        <w:rPr>
          <w:noProof/>
          <w:szCs w:val="22"/>
        </w:rPr>
      </w:pPr>
    </w:p>
    <w:p w14:paraId="4B85AD70" w14:textId="77777777" w:rsidR="00812D16" w:rsidRPr="00357161" w:rsidRDefault="00812D16" w:rsidP="00855719">
      <w:pPr>
        <w:spacing w:line="240" w:lineRule="auto"/>
        <w:rPr>
          <w:noProof/>
          <w:szCs w:val="22"/>
        </w:rPr>
      </w:pPr>
    </w:p>
    <w:p w14:paraId="625B9094" w14:textId="77777777" w:rsidR="00812D16" w:rsidRPr="00357161" w:rsidRDefault="00812D16" w:rsidP="00855719">
      <w:pPr>
        <w:spacing w:line="240" w:lineRule="auto"/>
        <w:rPr>
          <w:noProof/>
          <w:szCs w:val="22"/>
        </w:rPr>
      </w:pPr>
    </w:p>
    <w:p w14:paraId="6DC6775F" w14:textId="77777777" w:rsidR="00812D16" w:rsidRPr="00357161" w:rsidRDefault="00812D16" w:rsidP="00855719">
      <w:pPr>
        <w:spacing w:line="240" w:lineRule="auto"/>
        <w:rPr>
          <w:noProof/>
          <w:szCs w:val="22"/>
        </w:rPr>
      </w:pPr>
    </w:p>
    <w:p w14:paraId="71DE7025" w14:textId="77777777" w:rsidR="00812D16" w:rsidRPr="00357161" w:rsidRDefault="00812D16" w:rsidP="00855719">
      <w:pPr>
        <w:spacing w:line="240" w:lineRule="auto"/>
        <w:rPr>
          <w:noProof/>
          <w:szCs w:val="22"/>
        </w:rPr>
      </w:pPr>
    </w:p>
    <w:p w14:paraId="7D81265C" w14:textId="77777777" w:rsidR="00812D16" w:rsidRPr="00357161" w:rsidRDefault="00812D16" w:rsidP="00855719">
      <w:pPr>
        <w:spacing w:line="240" w:lineRule="auto"/>
        <w:rPr>
          <w:noProof/>
          <w:szCs w:val="22"/>
        </w:rPr>
      </w:pPr>
    </w:p>
    <w:p w14:paraId="5EA99F6A" w14:textId="77777777" w:rsidR="00812D16" w:rsidRPr="00357161" w:rsidRDefault="008D4507" w:rsidP="00855719">
      <w:pPr>
        <w:spacing w:line="240" w:lineRule="auto"/>
        <w:jc w:val="center"/>
        <w:rPr>
          <w:noProof/>
          <w:szCs w:val="22"/>
        </w:rPr>
      </w:pPr>
      <w:r w:rsidRPr="00357161">
        <w:rPr>
          <w:b/>
        </w:rPr>
        <w:t>II PIELIKUMS</w:t>
      </w:r>
    </w:p>
    <w:p w14:paraId="2C55996C" w14:textId="77777777" w:rsidR="00812D16" w:rsidRPr="00357161" w:rsidRDefault="00812D16" w:rsidP="00855719">
      <w:pPr>
        <w:spacing w:line="240" w:lineRule="auto"/>
        <w:ind w:right="1416"/>
        <w:rPr>
          <w:noProof/>
          <w:szCs w:val="22"/>
        </w:rPr>
      </w:pPr>
    </w:p>
    <w:p w14:paraId="6AEB9DFF" w14:textId="77777777" w:rsidR="00812D16" w:rsidRPr="00357161" w:rsidRDefault="008D4507" w:rsidP="00744F13">
      <w:pPr>
        <w:pStyle w:val="Style1"/>
      </w:pPr>
      <w:r w:rsidRPr="00357161">
        <w:t>RAŽOTĀJS(-I), KAS ATBILD PAR SĒRIJAS IZLAIDI</w:t>
      </w:r>
    </w:p>
    <w:p w14:paraId="6C1930B3" w14:textId="77777777" w:rsidR="00812D16" w:rsidRPr="00357161" w:rsidRDefault="00812D16" w:rsidP="00855719">
      <w:pPr>
        <w:spacing w:line="240" w:lineRule="auto"/>
        <w:ind w:left="567" w:hanging="567"/>
        <w:rPr>
          <w:noProof/>
          <w:szCs w:val="22"/>
        </w:rPr>
      </w:pPr>
    </w:p>
    <w:p w14:paraId="1D6E46FA" w14:textId="77777777" w:rsidR="00812D16" w:rsidRPr="00357161" w:rsidRDefault="008D4507" w:rsidP="00744F13">
      <w:pPr>
        <w:pStyle w:val="Style1"/>
      </w:pPr>
      <w:r w:rsidRPr="00357161">
        <w:t>IZSNIEGŠANAS KĀRTĪBAS UN LIETOŠANAS NOSACĪJUMI VAI IEROBEŽOJUMI</w:t>
      </w:r>
    </w:p>
    <w:p w14:paraId="2AA5B9B7" w14:textId="77777777" w:rsidR="00812D16" w:rsidRPr="00357161" w:rsidRDefault="00812D16" w:rsidP="00855719">
      <w:pPr>
        <w:spacing w:line="240" w:lineRule="auto"/>
        <w:ind w:left="567" w:hanging="567"/>
        <w:rPr>
          <w:noProof/>
          <w:szCs w:val="22"/>
        </w:rPr>
      </w:pPr>
    </w:p>
    <w:p w14:paraId="32D2739A" w14:textId="77777777" w:rsidR="00812D16" w:rsidRPr="00357161" w:rsidRDefault="008D4507" w:rsidP="00744F13">
      <w:pPr>
        <w:pStyle w:val="Style1"/>
      </w:pPr>
      <w:r w:rsidRPr="00357161">
        <w:t>CITI REĢISTRĀCIJAS NOSACĪJUMI UN PRASĪBAS</w:t>
      </w:r>
    </w:p>
    <w:p w14:paraId="4EA9B7C8" w14:textId="77777777" w:rsidR="009B5C19" w:rsidRPr="00357161" w:rsidRDefault="009B5C19" w:rsidP="00855719">
      <w:pPr>
        <w:spacing w:line="240" w:lineRule="auto"/>
        <w:ind w:right="1558"/>
        <w:rPr>
          <w:b/>
        </w:rPr>
      </w:pPr>
    </w:p>
    <w:p w14:paraId="5FFC4F84" w14:textId="77777777" w:rsidR="009B5C19" w:rsidRPr="00357161" w:rsidRDefault="008D4507" w:rsidP="00744F13">
      <w:pPr>
        <w:pStyle w:val="Style1"/>
      </w:pPr>
      <w:r w:rsidRPr="00357161">
        <w:t>NOSACĪJUMI VAI IEROBEŽOJUMI ATTIECĪBĀ UZ DROŠU UN EFEKTĪVU ZĀĻU LIETOŠANU</w:t>
      </w:r>
    </w:p>
    <w:p w14:paraId="6D836F50" w14:textId="77777777" w:rsidR="009B5C19" w:rsidRPr="00357161" w:rsidRDefault="009B5C19" w:rsidP="00855719">
      <w:pPr>
        <w:spacing w:line="240" w:lineRule="auto"/>
        <w:ind w:right="1416"/>
        <w:rPr>
          <w:b/>
        </w:rPr>
      </w:pPr>
    </w:p>
    <w:p w14:paraId="665253A2" w14:textId="3FC85D80" w:rsidR="00812D16" w:rsidRPr="00357161" w:rsidRDefault="008D4507" w:rsidP="00D768E6">
      <w:pPr>
        <w:pStyle w:val="TitleB"/>
        <w:rPr>
          <w:b/>
          <w:bCs/>
        </w:rPr>
      </w:pPr>
      <w:r w:rsidRPr="00357161">
        <w:br w:type="page"/>
      </w:r>
      <w:r w:rsidR="00D768E6" w:rsidRPr="00357161">
        <w:rPr>
          <w:b/>
          <w:bCs/>
        </w:rPr>
        <w:lastRenderedPageBreak/>
        <w:t>A.</w:t>
      </w:r>
      <w:r w:rsidR="00D768E6" w:rsidRPr="00357161">
        <w:rPr>
          <w:b/>
          <w:bCs/>
        </w:rPr>
        <w:tab/>
      </w:r>
      <w:r w:rsidRPr="00357161">
        <w:rPr>
          <w:b/>
          <w:bCs/>
        </w:rPr>
        <w:t>RAŽOTĀJS(-I), KAS ATBILD PAR SĒRIJAS IZLAIDI</w:t>
      </w:r>
    </w:p>
    <w:p w14:paraId="7F5F6C8D" w14:textId="77777777" w:rsidR="00812D16" w:rsidRPr="00357161" w:rsidRDefault="00812D16" w:rsidP="0056402B">
      <w:pPr>
        <w:keepNext/>
        <w:spacing w:line="240" w:lineRule="auto"/>
        <w:ind w:right="1416"/>
        <w:rPr>
          <w:noProof/>
          <w:szCs w:val="22"/>
        </w:rPr>
      </w:pPr>
    </w:p>
    <w:p w14:paraId="0AD46359" w14:textId="77777777" w:rsidR="00812D16" w:rsidRPr="00357161" w:rsidRDefault="008D4507" w:rsidP="0056402B">
      <w:pPr>
        <w:keepNext/>
        <w:spacing w:line="240" w:lineRule="auto"/>
        <w:outlineLvl w:val="0"/>
        <w:rPr>
          <w:noProof/>
          <w:szCs w:val="22"/>
        </w:rPr>
      </w:pPr>
      <w:r w:rsidRPr="00357161">
        <w:rPr>
          <w:u w:val="single"/>
        </w:rPr>
        <w:t>Ražotāja(-u), kas atbild par sērijas izlaidi, nosaukums un adrese</w:t>
      </w:r>
    </w:p>
    <w:p w14:paraId="10F40635" w14:textId="77777777" w:rsidR="00812D16" w:rsidRPr="00357161" w:rsidRDefault="00812D16" w:rsidP="0056402B">
      <w:pPr>
        <w:keepNext/>
        <w:spacing w:line="240" w:lineRule="auto"/>
        <w:rPr>
          <w:noProof/>
          <w:szCs w:val="22"/>
        </w:rPr>
      </w:pPr>
    </w:p>
    <w:p w14:paraId="7C9ECD8E" w14:textId="77777777" w:rsidR="00E70B7F" w:rsidRPr="00357161" w:rsidRDefault="008D4507" w:rsidP="00855719">
      <w:pPr>
        <w:spacing w:line="240" w:lineRule="auto"/>
        <w:rPr>
          <w:szCs w:val="22"/>
        </w:rPr>
      </w:pPr>
      <w:r w:rsidRPr="00357161">
        <w:t>Santhera Pharmaceuticals (Deutschland) GmbH</w:t>
      </w:r>
    </w:p>
    <w:p w14:paraId="7340CA87" w14:textId="77777777" w:rsidR="00E70B7F" w:rsidRPr="00357161" w:rsidRDefault="008D4507" w:rsidP="00855719">
      <w:pPr>
        <w:spacing w:line="240" w:lineRule="auto"/>
        <w:rPr>
          <w:noProof/>
          <w:szCs w:val="22"/>
        </w:rPr>
      </w:pPr>
      <w:r w:rsidRPr="00357161">
        <w:t>Marie-Curie-Strasse 8</w:t>
      </w:r>
    </w:p>
    <w:p w14:paraId="17A68652" w14:textId="77777777" w:rsidR="00E70B7F" w:rsidRPr="00357161" w:rsidRDefault="008D4507" w:rsidP="00855719">
      <w:pPr>
        <w:spacing w:line="240" w:lineRule="auto"/>
        <w:rPr>
          <w:szCs w:val="22"/>
        </w:rPr>
      </w:pPr>
      <w:r w:rsidRPr="00357161">
        <w:t>D-79539 Lörrach</w:t>
      </w:r>
    </w:p>
    <w:p w14:paraId="6A7BB334" w14:textId="77777777" w:rsidR="00E70B7F" w:rsidRPr="00357161" w:rsidRDefault="008D4507" w:rsidP="00855719">
      <w:pPr>
        <w:spacing w:line="240" w:lineRule="auto"/>
        <w:rPr>
          <w:szCs w:val="22"/>
        </w:rPr>
      </w:pPr>
      <w:r w:rsidRPr="00357161">
        <w:t>VĀCIJA</w:t>
      </w:r>
    </w:p>
    <w:p w14:paraId="2696D3AB" w14:textId="77777777" w:rsidR="00812D16" w:rsidRPr="00357161" w:rsidRDefault="00812D16" w:rsidP="00855719">
      <w:pPr>
        <w:spacing w:line="240" w:lineRule="auto"/>
        <w:rPr>
          <w:szCs w:val="22"/>
        </w:rPr>
      </w:pPr>
    </w:p>
    <w:p w14:paraId="034311AE" w14:textId="77777777" w:rsidR="00812D16" w:rsidRPr="00357161" w:rsidRDefault="00812D16" w:rsidP="00855719">
      <w:pPr>
        <w:spacing w:line="240" w:lineRule="auto"/>
        <w:rPr>
          <w:szCs w:val="22"/>
        </w:rPr>
      </w:pPr>
    </w:p>
    <w:p w14:paraId="3F09E96C" w14:textId="006A9C85" w:rsidR="00A73A74" w:rsidRPr="00357161" w:rsidRDefault="00D768E6" w:rsidP="00D768E6">
      <w:pPr>
        <w:pStyle w:val="TitleB"/>
        <w:rPr>
          <w:b/>
          <w:bCs/>
        </w:rPr>
      </w:pPr>
      <w:r w:rsidRPr="00357161">
        <w:rPr>
          <w:b/>
          <w:bCs/>
        </w:rPr>
        <w:t>B.</w:t>
      </w:r>
      <w:r w:rsidRPr="00357161">
        <w:rPr>
          <w:b/>
          <w:bCs/>
        </w:rPr>
        <w:tab/>
      </w:r>
      <w:r w:rsidR="008D4507" w:rsidRPr="00357161">
        <w:rPr>
          <w:b/>
          <w:bCs/>
        </w:rPr>
        <w:t>IZSNIEGŠANAS KĀRTĪBAS UN LIETOŠANAS NOSACĪJUMI VAI IEROBEŽOJUMI</w:t>
      </w:r>
    </w:p>
    <w:p w14:paraId="7A4CAA53" w14:textId="77777777" w:rsidR="00812D16" w:rsidRPr="00357161" w:rsidRDefault="00812D16" w:rsidP="0056402B">
      <w:pPr>
        <w:keepNext/>
        <w:spacing w:line="240" w:lineRule="auto"/>
        <w:rPr>
          <w:noProof/>
          <w:szCs w:val="22"/>
        </w:rPr>
      </w:pPr>
    </w:p>
    <w:p w14:paraId="6A2F3E0B" w14:textId="77777777" w:rsidR="004862D4" w:rsidRPr="00357161" w:rsidRDefault="008D4507" w:rsidP="00855719">
      <w:pPr>
        <w:spacing w:line="240" w:lineRule="auto"/>
        <w:rPr>
          <w:noProof/>
        </w:rPr>
      </w:pPr>
      <w:r w:rsidRPr="00357161">
        <w:t>Zāles ar parakstīšanas ierobežojumiem (skatīt I pielikumu: zāļu apraksts, 4.2. apakšpunkts).</w:t>
      </w:r>
    </w:p>
    <w:p w14:paraId="316C0AA2" w14:textId="77777777" w:rsidR="00812D16" w:rsidRPr="00357161" w:rsidRDefault="00812D16" w:rsidP="00855719">
      <w:pPr>
        <w:numPr>
          <w:ilvl w:val="12"/>
          <w:numId w:val="0"/>
        </w:numPr>
        <w:spacing w:line="240" w:lineRule="auto"/>
        <w:rPr>
          <w:noProof/>
          <w:szCs w:val="22"/>
        </w:rPr>
      </w:pPr>
    </w:p>
    <w:p w14:paraId="18E0AC24" w14:textId="77777777" w:rsidR="00C97C7F" w:rsidRPr="00357161" w:rsidRDefault="00C97C7F" w:rsidP="00855719">
      <w:pPr>
        <w:numPr>
          <w:ilvl w:val="12"/>
          <w:numId w:val="0"/>
        </w:numPr>
        <w:spacing w:line="240" w:lineRule="auto"/>
        <w:rPr>
          <w:noProof/>
          <w:szCs w:val="22"/>
        </w:rPr>
      </w:pPr>
    </w:p>
    <w:p w14:paraId="7E3898E5" w14:textId="48F31734" w:rsidR="00812D16" w:rsidRPr="00357161" w:rsidRDefault="00D768E6" w:rsidP="00D768E6">
      <w:pPr>
        <w:pStyle w:val="TitleB"/>
        <w:rPr>
          <w:b/>
          <w:bCs/>
        </w:rPr>
      </w:pPr>
      <w:r w:rsidRPr="00357161">
        <w:rPr>
          <w:b/>
          <w:bCs/>
        </w:rPr>
        <w:t>C.</w:t>
      </w:r>
      <w:r w:rsidRPr="00357161">
        <w:rPr>
          <w:b/>
          <w:bCs/>
        </w:rPr>
        <w:tab/>
      </w:r>
      <w:r w:rsidR="008D4507" w:rsidRPr="00357161">
        <w:rPr>
          <w:b/>
          <w:bCs/>
        </w:rPr>
        <w:t>CITI REĢISTRĀCIJAS NOSACĪJUMI UN PRASĪBAS</w:t>
      </w:r>
    </w:p>
    <w:p w14:paraId="5C4E95C1" w14:textId="77777777" w:rsidR="009B5C19" w:rsidRPr="00357161" w:rsidRDefault="009B5C19" w:rsidP="0056402B">
      <w:pPr>
        <w:keepNext/>
        <w:spacing w:line="240" w:lineRule="auto"/>
        <w:ind w:right="-1"/>
        <w:rPr>
          <w:iCs/>
          <w:noProof/>
          <w:szCs w:val="22"/>
          <w:u w:val="single"/>
        </w:rPr>
      </w:pPr>
    </w:p>
    <w:p w14:paraId="4DD40406" w14:textId="77777777" w:rsidR="009B5C19" w:rsidRPr="00357161" w:rsidRDefault="008D4507" w:rsidP="0056402B">
      <w:pPr>
        <w:keepNext/>
        <w:numPr>
          <w:ilvl w:val="0"/>
          <w:numId w:val="6"/>
        </w:numPr>
        <w:spacing w:line="240" w:lineRule="auto"/>
        <w:ind w:right="-1" w:hanging="720"/>
        <w:rPr>
          <w:b/>
          <w:szCs w:val="22"/>
        </w:rPr>
      </w:pPr>
      <w:r w:rsidRPr="00357161">
        <w:rPr>
          <w:b/>
        </w:rPr>
        <w:t>Periodiski atjaunojam</w:t>
      </w:r>
      <w:r w:rsidR="005E52AF" w:rsidRPr="00357161">
        <w:rPr>
          <w:b/>
        </w:rPr>
        <w:t>ais</w:t>
      </w:r>
      <w:r w:rsidRPr="00357161">
        <w:rPr>
          <w:b/>
        </w:rPr>
        <w:t xml:space="preserve"> drošuma ziņojum</w:t>
      </w:r>
      <w:r w:rsidR="005E52AF" w:rsidRPr="00357161">
        <w:rPr>
          <w:b/>
        </w:rPr>
        <w:t>s</w:t>
      </w:r>
      <w:r w:rsidRPr="00357161">
        <w:rPr>
          <w:b/>
        </w:rPr>
        <w:t xml:space="preserve"> (PSUR)</w:t>
      </w:r>
    </w:p>
    <w:p w14:paraId="59AB3E22" w14:textId="77777777" w:rsidR="009B5C19" w:rsidRPr="00357161" w:rsidRDefault="009B5C19" w:rsidP="0056402B">
      <w:pPr>
        <w:keepNext/>
        <w:tabs>
          <w:tab w:val="left" w:pos="0"/>
        </w:tabs>
        <w:spacing w:line="240" w:lineRule="auto"/>
        <w:ind w:right="567"/>
      </w:pPr>
    </w:p>
    <w:p w14:paraId="197B8408" w14:textId="77777777" w:rsidR="009B5C19" w:rsidRPr="00357161" w:rsidRDefault="008D4507" w:rsidP="00855719">
      <w:pPr>
        <w:tabs>
          <w:tab w:val="left" w:pos="0"/>
        </w:tabs>
        <w:spacing w:line="240" w:lineRule="auto"/>
        <w:ind w:right="567"/>
        <w:rPr>
          <w:iCs/>
          <w:szCs w:val="22"/>
        </w:rPr>
      </w:pPr>
      <w:r w:rsidRPr="00357161">
        <w:t>Šo zāļu periodiski atjaunojamo drošuma ziņojumu iesniegšanas prasības ir norādītas Eiropas Savienības atsauces datumu un periodisko ziņojumu iesniegšanas biežuma sarakstā (</w:t>
      </w:r>
      <w:r w:rsidRPr="00357161">
        <w:rPr>
          <w:i/>
          <w:iCs/>
        </w:rPr>
        <w:t xml:space="preserve">EURD </w:t>
      </w:r>
      <w:r w:rsidRPr="00357161">
        <w:t>sarakstā), kas sagatavots saskaņā ar Direktīvas 2001/83/EK 107.c panta 7. punktu, un visos turpmākajos saraksta atjauninājumos, kas publicēti Eiropas Zāļu aģentūras tīmekļa vietnē.</w:t>
      </w:r>
    </w:p>
    <w:p w14:paraId="3284ED0A" w14:textId="77777777" w:rsidR="00E11D49" w:rsidRPr="00357161" w:rsidRDefault="00E11D49" w:rsidP="00855719">
      <w:pPr>
        <w:tabs>
          <w:tab w:val="left" w:pos="0"/>
        </w:tabs>
        <w:spacing w:line="240" w:lineRule="auto"/>
        <w:ind w:right="567"/>
        <w:rPr>
          <w:iCs/>
          <w:szCs w:val="22"/>
        </w:rPr>
      </w:pPr>
    </w:p>
    <w:p w14:paraId="30867313" w14:textId="77777777" w:rsidR="00910624" w:rsidRPr="00357161" w:rsidRDefault="00910624" w:rsidP="00855719">
      <w:pPr>
        <w:spacing w:line="240" w:lineRule="auto"/>
        <w:ind w:right="-1"/>
        <w:rPr>
          <w:u w:val="single"/>
        </w:rPr>
      </w:pPr>
    </w:p>
    <w:p w14:paraId="30F95C98" w14:textId="4B313D24" w:rsidR="00910624" w:rsidRPr="00357161" w:rsidRDefault="00D768E6" w:rsidP="00D768E6">
      <w:pPr>
        <w:pStyle w:val="TitleB"/>
        <w:rPr>
          <w:b/>
          <w:bCs/>
        </w:rPr>
      </w:pPr>
      <w:r w:rsidRPr="00357161">
        <w:rPr>
          <w:b/>
          <w:bCs/>
        </w:rPr>
        <w:t>D.</w:t>
      </w:r>
      <w:r w:rsidRPr="00357161">
        <w:rPr>
          <w:b/>
          <w:bCs/>
        </w:rPr>
        <w:tab/>
      </w:r>
      <w:r w:rsidR="008D4507" w:rsidRPr="00357161">
        <w:rPr>
          <w:b/>
          <w:bCs/>
        </w:rPr>
        <w:t>NOSACĪJUMI VAI IEROBEŽOJUMI ATTIECĪBĀ UZ DROŠU UN EFEKTĪVU ZĀĻU LIETOŠANU</w:t>
      </w:r>
    </w:p>
    <w:p w14:paraId="69621200" w14:textId="77777777" w:rsidR="00812D16" w:rsidRPr="00357161" w:rsidRDefault="00812D16" w:rsidP="0056402B">
      <w:pPr>
        <w:keepNext/>
        <w:spacing w:line="240" w:lineRule="auto"/>
        <w:ind w:right="-1"/>
        <w:rPr>
          <w:u w:val="single"/>
        </w:rPr>
      </w:pPr>
    </w:p>
    <w:p w14:paraId="72598195" w14:textId="77777777" w:rsidR="00812D16" w:rsidRPr="00357161" w:rsidRDefault="008D4507" w:rsidP="0056402B">
      <w:pPr>
        <w:keepNext/>
        <w:numPr>
          <w:ilvl w:val="0"/>
          <w:numId w:val="6"/>
        </w:numPr>
        <w:spacing w:line="240" w:lineRule="auto"/>
        <w:ind w:right="-1" w:hanging="720"/>
        <w:rPr>
          <w:b/>
          <w:bCs/>
        </w:rPr>
      </w:pPr>
      <w:r w:rsidRPr="00357161">
        <w:rPr>
          <w:b/>
        </w:rPr>
        <w:t>Riska pārvaldības plāns (RPP)</w:t>
      </w:r>
    </w:p>
    <w:p w14:paraId="6ECD2D6F" w14:textId="77777777" w:rsidR="00CB31DA" w:rsidRPr="00357161" w:rsidRDefault="00CB31DA" w:rsidP="0056402B">
      <w:pPr>
        <w:keepNext/>
        <w:spacing w:line="240" w:lineRule="auto"/>
        <w:ind w:left="720" w:right="-1"/>
        <w:rPr>
          <w:b/>
        </w:rPr>
      </w:pPr>
    </w:p>
    <w:p w14:paraId="5054E25A" w14:textId="77777777" w:rsidR="00812D16" w:rsidRPr="00357161" w:rsidRDefault="008D4507" w:rsidP="00855719">
      <w:pPr>
        <w:tabs>
          <w:tab w:val="left" w:pos="0"/>
        </w:tabs>
        <w:spacing w:line="240" w:lineRule="auto"/>
        <w:ind w:right="567"/>
        <w:rPr>
          <w:noProof/>
          <w:szCs w:val="22"/>
        </w:rPr>
      </w:pPr>
      <w:r w:rsidRPr="00357161">
        <w:t>Reģistrācijas apliecības īpašniekam jāveic nepieciešamās farmakovigilances darbības un pasākumi, kas sīkāk aprakstīti reģistrācijas pieteikuma 1.8.2. modulī iekļautajā apstiprinātajā RPP un visos turpmākajos atjaun</w:t>
      </w:r>
      <w:r w:rsidR="005E52AF" w:rsidRPr="00357161">
        <w:t>inā</w:t>
      </w:r>
      <w:r w:rsidRPr="00357161">
        <w:t>tajos apstiprinātajos RPP.</w:t>
      </w:r>
    </w:p>
    <w:p w14:paraId="637C673E" w14:textId="77777777" w:rsidR="00812D16" w:rsidRPr="00357161" w:rsidRDefault="00812D16" w:rsidP="00855719">
      <w:pPr>
        <w:spacing w:line="240" w:lineRule="auto"/>
        <w:ind w:right="-1"/>
        <w:rPr>
          <w:iCs/>
          <w:noProof/>
          <w:szCs w:val="22"/>
        </w:rPr>
      </w:pPr>
    </w:p>
    <w:p w14:paraId="3691997B" w14:textId="77777777" w:rsidR="00812D16" w:rsidRPr="00357161" w:rsidRDefault="008D4507" w:rsidP="00855719">
      <w:pPr>
        <w:spacing w:line="240" w:lineRule="auto"/>
        <w:ind w:right="-1"/>
        <w:rPr>
          <w:iCs/>
          <w:noProof/>
          <w:szCs w:val="22"/>
        </w:rPr>
      </w:pPr>
      <w:r w:rsidRPr="00357161">
        <w:t>Atjaunināts RPP jāiesniedz:</w:t>
      </w:r>
    </w:p>
    <w:p w14:paraId="0AB9C300" w14:textId="77777777" w:rsidR="00660403" w:rsidRPr="00357161" w:rsidRDefault="008D4507" w:rsidP="00855719">
      <w:pPr>
        <w:numPr>
          <w:ilvl w:val="0"/>
          <w:numId w:val="4"/>
        </w:numPr>
        <w:spacing w:line="240" w:lineRule="auto"/>
        <w:ind w:left="567" w:right="-1" w:hanging="207"/>
        <w:rPr>
          <w:noProof/>
        </w:rPr>
      </w:pPr>
      <w:r w:rsidRPr="00357161">
        <w:t>pēc Eiropas Zāļu aģentūras pieprasījuma;</w:t>
      </w:r>
    </w:p>
    <w:p w14:paraId="137A9D23" w14:textId="77777777" w:rsidR="007B31AB" w:rsidRPr="00357161" w:rsidRDefault="008D4507" w:rsidP="00855719">
      <w:pPr>
        <w:numPr>
          <w:ilvl w:val="0"/>
          <w:numId w:val="4"/>
        </w:numPr>
        <w:tabs>
          <w:tab w:val="clear" w:pos="567"/>
          <w:tab w:val="clear" w:pos="720"/>
        </w:tabs>
        <w:spacing w:line="240" w:lineRule="auto"/>
        <w:ind w:left="567" w:right="-1" w:hanging="207"/>
        <w:rPr>
          <w:noProof/>
          <w:szCs w:val="22"/>
        </w:rPr>
      </w:pPr>
      <w:r w:rsidRPr="00357161">
        <w:t>ja ieviesti grozījumi riska pārvaldības sistēmā, jo īpaši gadījumos, kad saņemta jauna informācija, kas var būtiski ietekmēt ieguvumu/riska profilu, vai nozīmīgu (farmakovigilances vai riska mazināšanas) rezultātu sasniegšanas gadījumā.</w:t>
      </w:r>
    </w:p>
    <w:p w14:paraId="61EAFBCA" w14:textId="77777777" w:rsidR="0020023D" w:rsidRPr="00357161" w:rsidRDefault="0020023D" w:rsidP="00855719">
      <w:pPr>
        <w:spacing w:line="240" w:lineRule="auto"/>
        <w:ind w:right="-1"/>
        <w:rPr>
          <w:noProof/>
        </w:rPr>
      </w:pPr>
    </w:p>
    <w:p w14:paraId="0ECA5771" w14:textId="77777777" w:rsidR="007E4337" w:rsidRPr="00357161" w:rsidRDefault="008D4507" w:rsidP="0056402B">
      <w:pPr>
        <w:keepNext/>
        <w:numPr>
          <w:ilvl w:val="0"/>
          <w:numId w:val="8"/>
        </w:numPr>
        <w:spacing w:line="240" w:lineRule="auto"/>
        <w:ind w:right="-1" w:hanging="720"/>
        <w:rPr>
          <w:b/>
          <w:bCs/>
        </w:rPr>
      </w:pPr>
      <w:r w:rsidRPr="00357161">
        <w:rPr>
          <w:b/>
        </w:rPr>
        <w:t>Papildu riska mazināšanas pasākumi</w:t>
      </w:r>
    </w:p>
    <w:p w14:paraId="0389427A" w14:textId="77777777" w:rsidR="007E4337" w:rsidRPr="00357161" w:rsidRDefault="007E4337" w:rsidP="0056402B">
      <w:pPr>
        <w:keepNext/>
        <w:spacing w:line="240" w:lineRule="auto"/>
        <w:ind w:right="-1"/>
        <w:rPr>
          <w:noProof/>
          <w:szCs w:val="22"/>
        </w:rPr>
      </w:pPr>
    </w:p>
    <w:p w14:paraId="43C7ED2E" w14:textId="77777777" w:rsidR="007E4337" w:rsidRPr="00357161" w:rsidRDefault="008D4507" w:rsidP="0056402B">
      <w:pPr>
        <w:keepNext/>
        <w:spacing w:line="240" w:lineRule="auto"/>
        <w:rPr>
          <w:b/>
          <w:bCs/>
          <w:noProof/>
        </w:rPr>
      </w:pPr>
      <w:r w:rsidRPr="00357161">
        <w:rPr>
          <w:b/>
        </w:rPr>
        <w:t>Pacienta brīdinājuma kart</w:t>
      </w:r>
      <w:r w:rsidR="005E52AF" w:rsidRPr="00357161">
        <w:rPr>
          <w:b/>
        </w:rPr>
        <w:t>īt</w:t>
      </w:r>
      <w:r w:rsidRPr="00357161">
        <w:rPr>
          <w:b/>
        </w:rPr>
        <w:t>e</w:t>
      </w:r>
    </w:p>
    <w:p w14:paraId="67E2D3A7" w14:textId="77777777" w:rsidR="007E4337" w:rsidRPr="00357161" w:rsidRDefault="007E4337" w:rsidP="0056402B">
      <w:pPr>
        <w:keepNext/>
        <w:spacing w:line="240" w:lineRule="auto"/>
        <w:rPr>
          <w:b/>
          <w:bCs/>
          <w:noProof/>
        </w:rPr>
      </w:pPr>
    </w:p>
    <w:p w14:paraId="03DE94A0" w14:textId="77777777" w:rsidR="007E4337" w:rsidRPr="00357161" w:rsidRDefault="008D4507" w:rsidP="00855719">
      <w:pPr>
        <w:spacing w:line="240" w:lineRule="auto"/>
        <w:rPr>
          <w:noProof/>
        </w:rPr>
      </w:pPr>
      <w:r w:rsidRPr="00357161">
        <w:t xml:space="preserve">Šis pacients ilgstoši saņem ārstēšanu ar </w:t>
      </w:r>
      <w:r w:rsidRPr="00357161">
        <w:rPr>
          <w:i/>
          <w:iCs/>
        </w:rPr>
        <w:t>AGAMREE</w:t>
      </w:r>
      <w:r w:rsidRPr="00357161">
        <w:t xml:space="preserve"> (vamorolonu), </w:t>
      </w:r>
      <w:r w:rsidR="00EE1493" w:rsidRPr="00357161">
        <w:t xml:space="preserve">disociatīvu kortikosteroīdu </w:t>
      </w:r>
      <w:r w:rsidRPr="00357161">
        <w:t>Dišēna muskuļu distrofijas hroniskai ārstēšanai, un tāpēc ir fiziski atkarīg</w:t>
      </w:r>
      <w:r w:rsidR="00EE1493" w:rsidRPr="00357161">
        <w:t>s</w:t>
      </w:r>
      <w:r w:rsidRPr="00357161">
        <w:t xml:space="preserve"> no ikdienas steroīdu terapijas kā kritiski svarīg</w:t>
      </w:r>
      <w:r w:rsidR="00EE1493" w:rsidRPr="00357161">
        <w:t>ām zālēm</w:t>
      </w:r>
      <w:r w:rsidRPr="00357161">
        <w:t>.</w:t>
      </w:r>
    </w:p>
    <w:p w14:paraId="0CF86145" w14:textId="77777777" w:rsidR="007E4337" w:rsidRPr="00357161" w:rsidRDefault="007E4337" w:rsidP="00855719">
      <w:pPr>
        <w:spacing w:line="240" w:lineRule="auto"/>
        <w:rPr>
          <w:noProof/>
        </w:rPr>
      </w:pPr>
    </w:p>
    <w:p w14:paraId="2FB84ED0" w14:textId="77777777" w:rsidR="007E4337" w:rsidRPr="00357161" w:rsidRDefault="008D4507" w:rsidP="00855719">
      <w:pPr>
        <w:spacing w:line="240" w:lineRule="auto"/>
      </w:pPr>
      <w:r w:rsidRPr="00357161">
        <w:t xml:space="preserve">Ja </w:t>
      </w:r>
      <w:r w:rsidR="00EE1493" w:rsidRPr="00357161">
        <w:t xml:space="preserve">šim </w:t>
      </w:r>
      <w:r w:rsidRPr="00357161">
        <w:t>pacientam ir slikta pašsajūta (pārmērīgs nogurums, negaidīts vājums, vemšana, caureja, reibonis vai apjukums), ir jāapsver akūta</w:t>
      </w:r>
      <w:r w:rsidR="002E374F" w:rsidRPr="00357161">
        <w:t>s</w:t>
      </w:r>
      <w:r w:rsidRPr="00357161">
        <w:t xml:space="preserve"> virsnieru mazspēja</w:t>
      </w:r>
      <w:r w:rsidR="002E374F" w:rsidRPr="00357161">
        <w:t>s</w:t>
      </w:r>
      <w:r w:rsidRPr="00357161">
        <w:t xml:space="preserve"> vai krīze</w:t>
      </w:r>
      <w:r w:rsidR="002E374F" w:rsidRPr="00357161">
        <w:t>s iespējamība</w:t>
      </w:r>
      <w:r w:rsidRPr="00357161">
        <w:t>.</w:t>
      </w:r>
    </w:p>
    <w:p w14:paraId="4CB4449F" w14:textId="77777777" w:rsidR="00812D16" w:rsidRPr="00357161" w:rsidRDefault="008D4507" w:rsidP="00855719">
      <w:pPr>
        <w:tabs>
          <w:tab w:val="clear" w:pos="567"/>
        </w:tabs>
        <w:spacing w:line="240" w:lineRule="auto"/>
        <w:ind w:right="-1"/>
        <w:rPr>
          <w:noProof/>
          <w:szCs w:val="22"/>
        </w:rPr>
      </w:pPr>
      <w:r w:rsidRPr="00357161">
        <w:br w:type="page"/>
      </w:r>
    </w:p>
    <w:p w14:paraId="3AB97768" w14:textId="77777777" w:rsidR="00812D16" w:rsidRPr="00357161" w:rsidRDefault="00812D16" w:rsidP="00855719">
      <w:pPr>
        <w:spacing w:line="240" w:lineRule="auto"/>
        <w:rPr>
          <w:noProof/>
          <w:szCs w:val="22"/>
        </w:rPr>
      </w:pPr>
    </w:p>
    <w:p w14:paraId="78269CFB" w14:textId="77777777" w:rsidR="00812D16" w:rsidRPr="00357161" w:rsidRDefault="00812D16" w:rsidP="00855719">
      <w:pPr>
        <w:spacing w:line="240" w:lineRule="auto"/>
        <w:rPr>
          <w:noProof/>
          <w:szCs w:val="22"/>
        </w:rPr>
      </w:pPr>
    </w:p>
    <w:p w14:paraId="7C613EF8" w14:textId="77777777" w:rsidR="00812D16" w:rsidRPr="00357161" w:rsidRDefault="00812D16" w:rsidP="00855719">
      <w:pPr>
        <w:spacing w:line="240" w:lineRule="auto"/>
        <w:rPr>
          <w:noProof/>
          <w:szCs w:val="22"/>
        </w:rPr>
      </w:pPr>
    </w:p>
    <w:p w14:paraId="39B99E9D" w14:textId="77777777" w:rsidR="00812D16" w:rsidRPr="00357161" w:rsidRDefault="00812D16" w:rsidP="00855719">
      <w:pPr>
        <w:spacing w:line="240" w:lineRule="auto"/>
        <w:rPr>
          <w:noProof/>
          <w:szCs w:val="22"/>
        </w:rPr>
      </w:pPr>
    </w:p>
    <w:p w14:paraId="2106C3E1" w14:textId="77777777" w:rsidR="00812D16" w:rsidRPr="00357161" w:rsidRDefault="00812D16" w:rsidP="00855719">
      <w:pPr>
        <w:spacing w:line="240" w:lineRule="auto"/>
        <w:rPr>
          <w:noProof/>
          <w:szCs w:val="22"/>
        </w:rPr>
      </w:pPr>
    </w:p>
    <w:p w14:paraId="1B955639" w14:textId="77777777" w:rsidR="00812D16" w:rsidRPr="00357161" w:rsidRDefault="00812D16" w:rsidP="00855719">
      <w:pPr>
        <w:spacing w:line="240" w:lineRule="auto"/>
        <w:rPr>
          <w:noProof/>
          <w:szCs w:val="22"/>
        </w:rPr>
      </w:pPr>
    </w:p>
    <w:p w14:paraId="4B19871F" w14:textId="77777777" w:rsidR="00812D16" w:rsidRPr="00357161" w:rsidRDefault="00812D16" w:rsidP="00855719">
      <w:pPr>
        <w:spacing w:line="240" w:lineRule="auto"/>
        <w:rPr>
          <w:noProof/>
          <w:szCs w:val="22"/>
        </w:rPr>
      </w:pPr>
    </w:p>
    <w:p w14:paraId="2D6195DE" w14:textId="77777777" w:rsidR="00812D16" w:rsidRPr="00357161" w:rsidRDefault="00812D16" w:rsidP="00855719">
      <w:pPr>
        <w:spacing w:line="240" w:lineRule="auto"/>
        <w:rPr>
          <w:noProof/>
          <w:szCs w:val="22"/>
        </w:rPr>
      </w:pPr>
    </w:p>
    <w:p w14:paraId="13BF24D1" w14:textId="77777777" w:rsidR="00812D16" w:rsidRPr="00357161" w:rsidRDefault="00812D16" w:rsidP="00855719">
      <w:pPr>
        <w:spacing w:line="240" w:lineRule="auto"/>
        <w:rPr>
          <w:noProof/>
          <w:szCs w:val="22"/>
        </w:rPr>
      </w:pPr>
    </w:p>
    <w:p w14:paraId="26F41E20" w14:textId="77777777" w:rsidR="00812D16" w:rsidRPr="00357161" w:rsidRDefault="00812D16" w:rsidP="00855719">
      <w:pPr>
        <w:spacing w:line="240" w:lineRule="auto"/>
        <w:rPr>
          <w:noProof/>
          <w:szCs w:val="22"/>
        </w:rPr>
      </w:pPr>
    </w:p>
    <w:p w14:paraId="7E346DF0" w14:textId="77777777" w:rsidR="00812D16" w:rsidRPr="00357161" w:rsidRDefault="00812D16" w:rsidP="00855719">
      <w:pPr>
        <w:spacing w:line="240" w:lineRule="auto"/>
        <w:rPr>
          <w:noProof/>
          <w:szCs w:val="22"/>
        </w:rPr>
      </w:pPr>
    </w:p>
    <w:p w14:paraId="3C6A98DB" w14:textId="77777777" w:rsidR="00812D16" w:rsidRPr="00357161" w:rsidRDefault="00812D16" w:rsidP="00855719">
      <w:pPr>
        <w:spacing w:line="240" w:lineRule="auto"/>
        <w:rPr>
          <w:noProof/>
          <w:szCs w:val="22"/>
        </w:rPr>
      </w:pPr>
    </w:p>
    <w:p w14:paraId="6076EF62" w14:textId="77777777" w:rsidR="00812D16" w:rsidRPr="00357161" w:rsidRDefault="00812D16" w:rsidP="00855719">
      <w:pPr>
        <w:spacing w:line="240" w:lineRule="auto"/>
        <w:rPr>
          <w:noProof/>
          <w:szCs w:val="22"/>
        </w:rPr>
      </w:pPr>
    </w:p>
    <w:p w14:paraId="4DCA7D09" w14:textId="77777777" w:rsidR="00812D16" w:rsidRPr="00357161" w:rsidRDefault="00812D16" w:rsidP="00855719">
      <w:pPr>
        <w:spacing w:line="240" w:lineRule="auto"/>
        <w:rPr>
          <w:noProof/>
          <w:szCs w:val="22"/>
        </w:rPr>
      </w:pPr>
    </w:p>
    <w:p w14:paraId="6C2B9477" w14:textId="77777777" w:rsidR="00812D16" w:rsidRPr="00357161" w:rsidRDefault="00812D16" w:rsidP="00855719">
      <w:pPr>
        <w:spacing w:line="240" w:lineRule="auto"/>
        <w:rPr>
          <w:noProof/>
          <w:szCs w:val="22"/>
        </w:rPr>
      </w:pPr>
    </w:p>
    <w:p w14:paraId="5EEB7D09" w14:textId="77777777" w:rsidR="00812D16" w:rsidRPr="00357161" w:rsidRDefault="00812D16" w:rsidP="00855719">
      <w:pPr>
        <w:spacing w:line="240" w:lineRule="auto"/>
        <w:rPr>
          <w:noProof/>
          <w:szCs w:val="22"/>
        </w:rPr>
      </w:pPr>
    </w:p>
    <w:p w14:paraId="0B289A04" w14:textId="77777777" w:rsidR="00812D16" w:rsidRPr="00357161" w:rsidRDefault="00812D16" w:rsidP="00855719">
      <w:pPr>
        <w:spacing w:line="240" w:lineRule="auto"/>
        <w:rPr>
          <w:noProof/>
          <w:szCs w:val="22"/>
        </w:rPr>
      </w:pPr>
    </w:p>
    <w:p w14:paraId="2FA93377" w14:textId="77777777" w:rsidR="00812D16" w:rsidRPr="00357161" w:rsidRDefault="00812D16" w:rsidP="00855719">
      <w:pPr>
        <w:spacing w:line="240" w:lineRule="auto"/>
        <w:rPr>
          <w:noProof/>
          <w:szCs w:val="22"/>
        </w:rPr>
      </w:pPr>
    </w:p>
    <w:p w14:paraId="092835EC" w14:textId="77777777" w:rsidR="00812D16" w:rsidRPr="00357161" w:rsidRDefault="00812D16" w:rsidP="00855719">
      <w:pPr>
        <w:spacing w:line="240" w:lineRule="auto"/>
        <w:rPr>
          <w:noProof/>
          <w:szCs w:val="22"/>
        </w:rPr>
      </w:pPr>
    </w:p>
    <w:p w14:paraId="66A96278" w14:textId="77777777" w:rsidR="00812D16" w:rsidRPr="00357161" w:rsidRDefault="00812D16" w:rsidP="00855719">
      <w:pPr>
        <w:spacing w:line="240" w:lineRule="auto"/>
        <w:rPr>
          <w:noProof/>
          <w:szCs w:val="22"/>
        </w:rPr>
      </w:pPr>
    </w:p>
    <w:p w14:paraId="0B33773B" w14:textId="77777777" w:rsidR="00812D16" w:rsidRPr="00357161" w:rsidRDefault="00812D16" w:rsidP="00855719">
      <w:pPr>
        <w:spacing w:line="240" w:lineRule="auto"/>
        <w:rPr>
          <w:noProof/>
          <w:szCs w:val="22"/>
        </w:rPr>
      </w:pPr>
    </w:p>
    <w:p w14:paraId="5071B98C" w14:textId="77777777" w:rsidR="00812D16" w:rsidRPr="00357161" w:rsidRDefault="00812D16" w:rsidP="00855719">
      <w:pPr>
        <w:spacing w:line="240" w:lineRule="auto"/>
        <w:rPr>
          <w:noProof/>
          <w:szCs w:val="22"/>
        </w:rPr>
      </w:pPr>
    </w:p>
    <w:p w14:paraId="35E802A8" w14:textId="77777777" w:rsidR="00812D16" w:rsidRPr="00357161" w:rsidRDefault="008D4507" w:rsidP="00855719">
      <w:pPr>
        <w:spacing w:line="240" w:lineRule="auto"/>
        <w:jc w:val="center"/>
        <w:outlineLvl w:val="0"/>
        <w:rPr>
          <w:b/>
          <w:noProof/>
          <w:szCs w:val="22"/>
        </w:rPr>
      </w:pPr>
      <w:r w:rsidRPr="00357161">
        <w:rPr>
          <w:b/>
        </w:rPr>
        <w:t>III PIELIKUMS</w:t>
      </w:r>
    </w:p>
    <w:p w14:paraId="20BAB5DC" w14:textId="77777777" w:rsidR="00812D16" w:rsidRPr="00357161" w:rsidRDefault="00812D16" w:rsidP="00855719">
      <w:pPr>
        <w:spacing w:line="240" w:lineRule="auto"/>
        <w:jc w:val="center"/>
        <w:rPr>
          <w:b/>
          <w:noProof/>
          <w:szCs w:val="22"/>
        </w:rPr>
      </w:pPr>
    </w:p>
    <w:p w14:paraId="35DF6FB2" w14:textId="77777777" w:rsidR="00812D16" w:rsidRPr="00357161" w:rsidRDefault="008D4507" w:rsidP="00855719">
      <w:pPr>
        <w:spacing w:line="240" w:lineRule="auto"/>
        <w:jc w:val="center"/>
        <w:outlineLvl w:val="0"/>
        <w:rPr>
          <w:b/>
          <w:noProof/>
          <w:szCs w:val="22"/>
        </w:rPr>
      </w:pPr>
      <w:r w:rsidRPr="00357161">
        <w:rPr>
          <w:b/>
        </w:rPr>
        <w:t>MARĶĒJUMA TEKSTS UN LIETOŠANAS INSTRUKCIJA</w:t>
      </w:r>
    </w:p>
    <w:p w14:paraId="57CCD109" w14:textId="77777777" w:rsidR="000166C1" w:rsidRPr="00357161" w:rsidRDefault="008D4507" w:rsidP="00855719">
      <w:pPr>
        <w:spacing w:line="240" w:lineRule="auto"/>
        <w:rPr>
          <w:b/>
          <w:noProof/>
          <w:szCs w:val="22"/>
        </w:rPr>
      </w:pPr>
      <w:r w:rsidRPr="00357161">
        <w:br w:type="page"/>
      </w:r>
    </w:p>
    <w:p w14:paraId="677C2A26" w14:textId="77777777" w:rsidR="000166C1" w:rsidRPr="00357161" w:rsidRDefault="000166C1" w:rsidP="00855719">
      <w:pPr>
        <w:spacing w:line="240" w:lineRule="auto"/>
        <w:rPr>
          <w:noProof/>
          <w:szCs w:val="22"/>
        </w:rPr>
      </w:pPr>
    </w:p>
    <w:p w14:paraId="2169D284" w14:textId="77777777" w:rsidR="000166C1" w:rsidRPr="00357161" w:rsidRDefault="000166C1" w:rsidP="00855719">
      <w:pPr>
        <w:spacing w:line="240" w:lineRule="auto"/>
        <w:rPr>
          <w:noProof/>
          <w:szCs w:val="22"/>
        </w:rPr>
      </w:pPr>
    </w:p>
    <w:p w14:paraId="73BDDC34" w14:textId="77777777" w:rsidR="000166C1" w:rsidRPr="00357161" w:rsidRDefault="000166C1" w:rsidP="00855719">
      <w:pPr>
        <w:spacing w:line="240" w:lineRule="auto"/>
        <w:rPr>
          <w:noProof/>
          <w:szCs w:val="22"/>
        </w:rPr>
      </w:pPr>
    </w:p>
    <w:p w14:paraId="55B5B751" w14:textId="77777777" w:rsidR="000166C1" w:rsidRPr="00357161" w:rsidRDefault="000166C1" w:rsidP="00855719">
      <w:pPr>
        <w:spacing w:line="240" w:lineRule="auto"/>
        <w:rPr>
          <w:noProof/>
          <w:szCs w:val="22"/>
        </w:rPr>
      </w:pPr>
    </w:p>
    <w:p w14:paraId="37468527" w14:textId="77777777" w:rsidR="000166C1" w:rsidRPr="00357161" w:rsidRDefault="000166C1" w:rsidP="00855719">
      <w:pPr>
        <w:spacing w:line="240" w:lineRule="auto"/>
        <w:rPr>
          <w:noProof/>
          <w:szCs w:val="22"/>
        </w:rPr>
      </w:pPr>
    </w:p>
    <w:p w14:paraId="276F0422" w14:textId="77777777" w:rsidR="000166C1" w:rsidRPr="00357161" w:rsidRDefault="000166C1" w:rsidP="00855719">
      <w:pPr>
        <w:spacing w:line="240" w:lineRule="auto"/>
        <w:rPr>
          <w:noProof/>
          <w:szCs w:val="22"/>
        </w:rPr>
      </w:pPr>
    </w:p>
    <w:p w14:paraId="68FE5375" w14:textId="77777777" w:rsidR="000166C1" w:rsidRPr="00357161" w:rsidRDefault="000166C1" w:rsidP="00855719">
      <w:pPr>
        <w:spacing w:line="240" w:lineRule="auto"/>
        <w:rPr>
          <w:noProof/>
          <w:szCs w:val="22"/>
        </w:rPr>
      </w:pPr>
    </w:p>
    <w:p w14:paraId="7FD497CD" w14:textId="77777777" w:rsidR="000166C1" w:rsidRPr="00357161" w:rsidRDefault="000166C1" w:rsidP="00855719">
      <w:pPr>
        <w:spacing w:line="240" w:lineRule="auto"/>
        <w:rPr>
          <w:noProof/>
          <w:szCs w:val="22"/>
        </w:rPr>
      </w:pPr>
    </w:p>
    <w:p w14:paraId="19D08DAF" w14:textId="77777777" w:rsidR="000166C1" w:rsidRPr="00357161" w:rsidRDefault="000166C1" w:rsidP="00855719">
      <w:pPr>
        <w:spacing w:line="240" w:lineRule="auto"/>
        <w:rPr>
          <w:noProof/>
          <w:szCs w:val="22"/>
        </w:rPr>
      </w:pPr>
    </w:p>
    <w:p w14:paraId="70D82FF0" w14:textId="77777777" w:rsidR="000166C1" w:rsidRPr="00357161" w:rsidRDefault="000166C1" w:rsidP="00855719">
      <w:pPr>
        <w:spacing w:line="240" w:lineRule="auto"/>
        <w:rPr>
          <w:noProof/>
          <w:szCs w:val="22"/>
        </w:rPr>
      </w:pPr>
    </w:p>
    <w:p w14:paraId="30B40153" w14:textId="77777777" w:rsidR="000166C1" w:rsidRPr="00357161" w:rsidRDefault="000166C1" w:rsidP="00855719">
      <w:pPr>
        <w:spacing w:line="240" w:lineRule="auto"/>
        <w:rPr>
          <w:noProof/>
          <w:szCs w:val="22"/>
        </w:rPr>
      </w:pPr>
    </w:p>
    <w:p w14:paraId="04A39FCD" w14:textId="77777777" w:rsidR="000166C1" w:rsidRPr="00357161" w:rsidRDefault="000166C1" w:rsidP="00855719">
      <w:pPr>
        <w:spacing w:line="240" w:lineRule="auto"/>
        <w:rPr>
          <w:noProof/>
          <w:szCs w:val="22"/>
        </w:rPr>
      </w:pPr>
    </w:p>
    <w:p w14:paraId="14363C5D" w14:textId="77777777" w:rsidR="000166C1" w:rsidRPr="00357161" w:rsidRDefault="000166C1" w:rsidP="00855719">
      <w:pPr>
        <w:spacing w:line="240" w:lineRule="auto"/>
        <w:rPr>
          <w:noProof/>
          <w:szCs w:val="22"/>
        </w:rPr>
      </w:pPr>
    </w:p>
    <w:p w14:paraId="7FB67ACC" w14:textId="77777777" w:rsidR="000166C1" w:rsidRPr="00357161" w:rsidRDefault="000166C1" w:rsidP="00855719">
      <w:pPr>
        <w:spacing w:line="240" w:lineRule="auto"/>
        <w:rPr>
          <w:noProof/>
          <w:szCs w:val="22"/>
        </w:rPr>
      </w:pPr>
    </w:p>
    <w:p w14:paraId="1691DB19" w14:textId="77777777" w:rsidR="000166C1" w:rsidRPr="00357161" w:rsidRDefault="000166C1" w:rsidP="00855719">
      <w:pPr>
        <w:spacing w:line="240" w:lineRule="auto"/>
        <w:rPr>
          <w:noProof/>
          <w:szCs w:val="22"/>
        </w:rPr>
      </w:pPr>
    </w:p>
    <w:p w14:paraId="748F12A3" w14:textId="77777777" w:rsidR="000166C1" w:rsidRPr="00357161" w:rsidRDefault="000166C1" w:rsidP="00855719">
      <w:pPr>
        <w:spacing w:line="240" w:lineRule="auto"/>
        <w:rPr>
          <w:noProof/>
          <w:szCs w:val="22"/>
        </w:rPr>
      </w:pPr>
    </w:p>
    <w:p w14:paraId="2FCAFF23" w14:textId="77777777" w:rsidR="000166C1" w:rsidRPr="00357161" w:rsidRDefault="000166C1" w:rsidP="00855719">
      <w:pPr>
        <w:spacing w:line="240" w:lineRule="auto"/>
        <w:rPr>
          <w:noProof/>
          <w:szCs w:val="22"/>
        </w:rPr>
      </w:pPr>
    </w:p>
    <w:p w14:paraId="19AAA860" w14:textId="77777777" w:rsidR="000166C1" w:rsidRPr="00357161" w:rsidRDefault="000166C1" w:rsidP="00855719">
      <w:pPr>
        <w:spacing w:line="240" w:lineRule="auto"/>
        <w:rPr>
          <w:noProof/>
          <w:szCs w:val="22"/>
        </w:rPr>
      </w:pPr>
    </w:p>
    <w:p w14:paraId="430A295E" w14:textId="77777777" w:rsidR="00B64B2F" w:rsidRPr="00357161" w:rsidRDefault="00B64B2F" w:rsidP="00855719">
      <w:pPr>
        <w:spacing w:line="240" w:lineRule="auto"/>
        <w:rPr>
          <w:noProof/>
          <w:szCs w:val="22"/>
        </w:rPr>
      </w:pPr>
    </w:p>
    <w:p w14:paraId="77E1C15A" w14:textId="77777777" w:rsidR="00B64B2F" w:rsidRPr="00357161" w:rsidRDefault="00B64B2F" w:rsidP="00855719">
      <w:pPr>
        <w:spacing w:line="240" w:lineRule="auto"/>
        <w:rPr>
          <w:noProof/>
          <w:szCs w:val="22"/>
        </w:rPr>
      </w:pPr>
    </w:p>
    <w:p w14:paraId="2AC3A178" w14:textId="77777777" w:rsidR="00B64B2F" w:rsidRPr="00357161" w:rsidRDefault="00B64B2F" w:rsidP="00855719">
      <w:pPr>
        <w:spacing w:line="240" w:lineRule="auto"/>
        <w:rPr>
          <w:noProof/>
          <w:szCs w:val="22"/>
        </w:rPr>
      </w:pPr>
    </w:p>
    <w:p w14:paraId="2E16312B" w14:textId="77777777" w:rsidR="00B64B2F" w:rsidRPr="00357161" w:rsidRDefault="00B64B2F" w:rsidP="00855719">
      <w:pPr>
        <w:spacing w:line="240" w:lineRule="auto"/>
        <w:rPr>
          <w:noProof/>
          <w:szCs w:val="22"/>
        </w:rPr>
      </w:pPr>
    </w:p>
    <w:p w14:paraId="2468F76B" w14:textId="533F76ED" w:rsidR="00812D16" w:rsidRPr="00357161" w:rsidRDefault="00E13579" w:rsidP="00E13579">
      <w:pPr>
        <w:pStyle w:val="TitleA"/>
        <w:jc w:val="center"/>
        <w:rPr>
          <w:b/>
          <w:bCs/>
        </w:rPr>
      </w:pPr>
      <w:r w:rsidRPr="00357161">
        <w:rPr>
          <w:b/>
          <w:bCs/>
        </w:rPr>
        <w:t xml:space="preserve">A. </w:t>
      </w:r>
      <w:r w:rsidR="008D4507" w:rsidRPr="00357161">
        <w:rPr>
          <w:b/>
          <w:bCs/>
        </w:rPr>
        <w:t>MARĶĒJUMA TEKSTS</w:t>
      </w:r>
    </w:p>
    <w:p w14:paraId="69E89192" w14:textId="77777777" w:rsidR="00812D16" w:rsidRPr="00357161" w:rsidRDefault="008D4507" w:rsidP="00855719">
      <w:pPr>
        <w:shd w:val="clear" w:color="auto" w:fill="FFFFFF"/>
        <w:spacing w:line="240" w:lineRule="auto"/>
        <w:rPr>
          <w:noProof/>
          <w:szCs w:val="22"/>
        </w:rPr>
      </w:pPr>
      <w:r w:rsidRPr="00357161">
        <w:br w:type="page"/>
      </w:r>
    </w:p>
    <w:p w14:paraId="1A2575BE" w14:textId="77777777" w:rsidR="00812D16" w:rsidRPr="00357161" w:rsidRDefault="008D4507" w:rsidP="00855719">
      <w:pPr>
        <w:pBdr>
          <w:top w:val="single" w:sz="4" w:space="1" w:color="auto"/>
          <w:left w:val="single" w:sz="4" w:space="4" w:color="auto"/>
          <w:bottom w:val="single" w:sz="4" w:space="1" w:color="auto"/>
          <w:right w:val="single" w:sz="4" w:space="4" w:color="auto"/>
        </w:pBdr>
        <w:spacing w:line="240" w:lineRule="auto"/>
        <w:rPr>
          <w:b/>
          <w:noProof/>
          <w:szCs w:val="22"/>
        </w:rPr>
      </w:pPr>
      <w:r w:rsidRPr="00357161">
        <w:rPr>
          <w:b/>
        </w:rPr>
        <w:lastRenderedPageBreak/>
        <w:t>INFORMĀCIJA, KAS JĀNORĀDA UZ ĀRĒJĀ IEPAKOJUMA</w:t>
      </w:r>
    </w:p>
    <w:p w14:paraId="2A22BC7D" w14:textId="77777777" w:rsidR="00812D16" w:rsidRPr="00357161" w:rsidRDefault="00812D16" w:rsidP="00855719">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11A5BF4F" w14:textId="77777777" w:rsidR="00312D4B" w:rsidRPr="00357161" w:rsidRDefault="008D4507" w:rsidP="00855719">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357161">
        <w:rPr>
          <w:b/>
        </w:rPr>
        <w:t>KARTONA KASTĪTE</w:t>
      </w:r>
    </w:p>
    <w:p w14:paraId="1EA90082" w14:textId="77777777" w:rsidR="00812D16" w:rsidRPr="00357161" w:rsidRDefault="00812D16" w:rsidP="00855719">
      <w:pPr>
        <w:spacing w:line="240" w:lineRule="auto"/>
      </w:pPr>
    </w:p>
    <w:p w14:paraId="548547A7" w14:textId="77777777" w:rsidR="006C6114" w:rsidRPr="00357161" w:rsidRDefault="006C6114" w:rsidP="00855719">
      <w:pPr>
        <w:spacing w:line="240" w:lineRule="auto"/>
        <w:rPr>
          <w:noProof/>
          <w:szCs w:val="22"/>
        </w:rPr>
      </w:pPr>
    </w:p>
    <w:p w14:paraId="181AB600" w14:textId="77777777" w:rsidR="00812D16" w:rsidRPr="00357161" w:rsidRDefault="008D4507"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357161">
        <w:rPr>
          <w:rStyle w:val="DNEx2"/>
        </w:rPr>
        <w:t>1.</w:t>
      </w:r>
      <w:r w:rsidRPr="00357161">
        <w:rPr>
          <w:rStyle w:val="DNEx2"/>
        </w:rPr>
        <w:tab/>
      </w:r>
      <w:r w:rsidRPr="00357161">
        <w:rPr>
          <w:b/>
        </w:rPr>
        <w:t>ZĀĻU NOSAUKUMS</w:t>
      </w:r>
    </w:p>
    <w:p w14:paraId="53C4D9CB" w14:textId="77777777" w:rsidR="00812D16" w:rsidRPr="00357161" w:rsidRDefault="00812D16" w:rsidP="0056402B">
      <w:pPr>
        <w:keepNext/>
        <w:spacing w:line="240" w:lineRule="auto"/>
        <w:rPr>
          <w:noProof/>
          <w:szCs w:val="22"/>
        </w:rPr>
      </w:pPr>
    </w:p>
    <w:p w14:paraId="41E418A3" w14:textId="77777777" w:rsidR="008E30AE" w:rsidRPr="00357161" w:rsidRDefault="008D4507" w:rsidP="00855719">
      <w:pPr>
        <w:spacing w:line="240" w:lineRule="auto"/>
        <w:rPr>
          <w:noProof/>
          <w:szCs w:val="22"/>
        </w:rPr>
      </w:pPr>
      <w:r w:rsidRPr="00357161">
        <w:rPr>
          <w:i/>
          <w:iCs/>
        </w:rPr>
        <w:t>AGAMREE</w:t>
      </w:r>
      <w:r w:rsidRPr="00357161">
        <w:t xml:space="preserve"> 40 mg/ml suspensija iekšķīgai lietošanai</w:t>
      </w:r>
    </w:p>
    <w:p w14:paraId="66920186" w14:textId="77777777" w:rsidR="008E30AE" w:rsidRPr="00357161" w:rsidRDefault="008D4507" w:rsidP="00855719">
      <w:pPr>
        <w:spacing w:line="240" w:lineRule="auto"/>
        <w:rPr>
          <w:i/>
          <w:iCs/>
          <w:noProof/>
          <w:szCs w:val="22"/>
        </w:rPr>
      </w:pPr>
      <w:r w:rsidRPr="00357161">
        <w:rPr>
          <w:i/>
          <w:iCs/>
        </w:rPr>
        <w:t>vamorolone</w:t>
      </w:r>
    </w:p>
    <w:p w14:paraId="0A51697E" w14:textId="77777777" w:rsidR="00812D16" w:rsidRPr="00357161" w:rsidRDefault="00812D16" w:rsidP="00855719">
      <w:pPr>
        <w:spacing w:line="240" w:lineRule="auto"/>
        <w:rPr>
          <w:noProof/>
          <w:szCs w:val="22"/>
        </w:rPr>
      </w:pPr>
    </w:p>
    <w:p w14:paraId="7048CB41" w14:textId="77777777" w:rsidR="00812D16" w:rsidRPr="00357161" w:rsidRDefault="00812D16" w:rsidP="00855719">
      <w:pPr>
        <w:spacing w:line="240" w:lineRule="auto"/>
        <w:rPr>
          <w:noProof/>
          <w:szCs w:val="22"/>
        </w:rPr>
      </w:pPr>
    </w:p>
    <w:p w14:paraId="33AA7D91" w14:textId="77777777" w:rsidR="00812D16" w:rsidRPr="00357161" w:rsidRDefault="008D4507"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357161">
        <w:rPr>
          <w:rStyle w:val="DNEx2"/>
        </w:rPr>
        <w:t>2.</w:t>
      </w:r>
      <w:r w:rsidRPr="00357161">
        <w:rPr>
          <w:rStyle w:val="DNEx2"/>
        </w:rPr>
        <w:tab/>
      </w:r>
      <w:r w:rsidRPr="00357161">
        <w:rPr>
          <w:b/>
        </w:rPr>
        <w:t>AKTĪVĀS(-O) VIELAS(-U) NOSAUKUMS(-I) UN DAUDZUMS(-I)</w:t>
      </w:r>
    </w:p>
    <w:p w14:paraId="2E9FEE61" w14:textId="77777777" w:rsidR="00812D16" w:rsidRPr="00357161" w:rsidRDefault="00812D16" w:rsidP="0056402B">
      <w:pPr>
        <w:keepNext/>
        <w:spacing w:line="240" w:lineRule="auto"/>
        <w:rPr>
          <w:noProof/>
          <w:szCs w:val="22"/>
        </w:rPr>
      </w:pPr>
    </w:p>
    <w:p w14:paraId="4888DCC0" w14:textId="77777777" w:rsidR="008E30AE" w:rsidRPr="00357161" w:rsidRDefault="008D4507" w:rsidP="00855719">
      <w:pPr>
        <w:spacing w:line="240" w:lineRule="auto"/>
        <w:rPr>
          <w:noProof/>
          <w:szCs w:val="22"/>
        </w:rPr>
      </w:pPr>
      <w:r w:rsidRPr="00357161">
        <w:t>Katrs ml iekšķīgi lietojamās suspensijas satur 40 mg vamorolona.</w:t>
      </w:r>
    </w:p>
    <w:p w14:paraId="45897F9A" w14:textId="77777777" w:rsidR="00812D16" w:rsidRPr="00357161" w:rsidRDefault="00812D16" w:rsidP="00855719">
      <w:pPr>
        <w:spacing w:line="240" w:lineRule="auto"/>
        <w:rPr>
          <w:noProof/>
          <w:szCs w:val="22"/>
        </w:rPr>
      </w:pPr>
    </w:p>
    <w:p w14:paraId="46F10638" w14:textId="77777777" w:rsidR="00812D16" w:rsidRPr="00357161" w:rsidRDefault="00812D16" w:rsidP="00855719">
      <w:pPr>
        <w:spacing w:line="240" w:lineRule="auto"/>
        <w:rPr>
          <w:noProof/>
          <w:szCs w:val="22"/>
        </w:rPr>
      </w:pPr>
    </w:p>
    <w:p w14:paraId="278872EE" w14:textId="77777777" w:rsidR="00812D16" w:rsidRPr="00357161" w:rsidRDefault="008D4507"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357161">
        <w:rPr>
          <w:rStyle w:val="DNEx2"/>
        </w:rPr>
        <w:t>3.</w:t>
      </w:r>
      <w:r w:rsidRPr="00357161">
        <w:rPr>
          <w:rStyle w:val="DNEx2"/>
        </w:rPr>
        <w:tab/>
      </w:r>
      <w:r w:rsidRPr="00357161">
        <w:rPr>
          <w:b/>
        </w:rPr>
        <w:t>PALĪGVIELU SARAKSTS</w:t>
      </w:r>
    </w:p>
    <w:p w14:paraId="38ADCD1C" w14:textId="77777777" w:rsidR="00812D16" w:rsidRPr="00357161" w:rsidRDefault="00812D16" w:rsidP="0056402B">
      <w:pPr>
        <w:keepNext/>
        <w:spacing w:line="240" w:lineRule="auto"/>
        <w:rPr>
          <w:noProof/>
          <w:szCs w:val="22"/>
        </w:rPr>
      </w:pPr>
    </w:p>
    <w:p w14:paraId="7EA26AEF" w14:textId="77777777" w:rsidR="008E30AE" w:rsidRPr="00357161" w:rsidRDefault="008D4507" w:rsidP="00855719">
      <w:pPr>
        <w:spacing w:line="240" w:lineRule="auto"/>
        <w:rPr>
          <w:szCs w:val="22"/>
        </w:rPr>
      </w:pPr>
      <w:r w:rsidRPr="00357161">
        <w:t xml:space="preserve">Satur nātrija benzoātu (E 211). </w:t>
      </w:r>
      <w:r w:rsidRPr="00357161">
        <w:rPr>
          <w:highlight w:val="lightGray"/>
        </w:rPr>
        <w:t>Sīkāku informāciju skatīt lietošanas instrukcijā.</w:t>
      </w:r>
    </w:p>
    <w:p w14:paraId="37ED42C5" w14:textId="77777777" w:rsidR="008E30AE" w:rsidRPr="00357161" w:rsidRDefault="008E30AE" w:rsidP="00855719">
      <w:pPr>
        <w:spacing w:line="240" w:lineRule="auto"/>
        <w:rPr>
          <w:noProof/>
          <w:szCs w:val="22"/>
        </w:rPr>
      </w:pPr>
    </w:p>
    <w:p w14:paraId="2427416E" w14:textId="77777777" w:rsidR="00812D16" w:rsidRPr="00357161" w:rsidRDefault="00812D16" w:rsidP="00855719">
      <w:pPr>
        <w:spacing w:line="240" w:lineRule="auto"/>
        <w:rPr>
          <w:noProof/>
          <w:szCs w:val="22"/>
        </w:rPr>
      </w:pPr>
    </w:p>
    <w:p w14:paraId="1105E5D7" w14:textId="77777777" w:rsidR="00812D16" w:rsidRPr="00357161" w:rsidRDefault="008D4507"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357161">
        <w:rPr>
          <w:rStyle w:val="DNEx2"/>
        </w:rPr>
        <w:t>4.</w:t>
      </w:r>
      <w:r w:rsidRPr="00357161">
        <w:rPr>
          <w:rStyle w:val="DNEx2"/>
        </w:rPr>
        <w:tab/>
      </w:r>
      <w:r w:rsidRPr="00357161">
        <w:rPr>
          <w:b/>
        </w:rPr>
        <w:t>ZĀĻU FORMA UN SATURS</w:t>
      </w:r>
    </w:p>
    <w:p w14:paraId="2A4F2A85" w14:textId="77777777" w:rsidR="00812D16" w:rsidRPr="00357161" w:rsidRDefault="00812D16" w:rsidP="0056402B">
      <w:pPr>
        <w:keepNext/>
        <w:spacing w:line="240" w:lineRule="auto"/>
        <w:rPr>
          <w:noProof/>
          <w:szCs w:val="22"/>
        </w:rPr>
      </w:pPr>
    </w:p>
    <w:p w14:paraId="3A1EF9BF" w14:textId="77777777" w:rsidR="00F40E7B" w:rsidRPr="00357161" w:rsidRDefault="008D4507" w:rsidP="00855719">
      <w:pPr>
        <w:spacing w:line="240" w:lineRule="auto"/>
        <w:rPr>
          <w:noProof/>
        </w:rPr>
      </w:pPr>
      <w:r w:rsidRPr="00357161">
        <w:rPr>
          <w:highlight w:val="lightGray"/>
        </w:rPr>
        <w:t>Suspensija iekšķīgai lietošanai</w:t>
      </w:r>
    </w:p>
    <w:p w14:paraId="515FEE86" w14:textId="77777777" w:rsidR="00F40E7B" w:rsidRPr="00357161" w:rsidRDefault="00F40E7B" w:rsidP="00855719">
      <w:pPr>
        <w:spacing w:line="240" w:lineRule="auto"/>
        <w:rPr>
          <w:noProof/>
          <w:szCs w:val="22"/>
        </w:rPr>
      </w:pPr>
    </w:p>
    <w:p w14:paraId="684E7839" w14:textId="77777777" w:rsidR="008E30AE" w:rsidRPr="00357161" w:rsidRDefault="008D4507" w:rsidP="00855719">
      <w:pPr>
        <w:spacing w:line="240" w:lineRule="auto"/>
        <w:rPr>
          <w:noProof/>
          <w:szCs w:val="22"/>
        </w:rPr>
      </w:pPr>
      <w:r w:rsidRPr="00357161">
        <w:t xml:space="preserve">1 pudele ar 100 ml </w:t>
      </w:r>
      <w:r w:rsidRPr="00357161">
        <w:rPr>
          <w:highlight w:val="lightGray"/>
        </w:rPr>
        <w:t>iekšķīgi lietojamas suspensijas</w:t>
      </w:r>
      <w:r w:rsidRPr="00357161">
        <w:t>.</w:t>
      </w:r>
    </w:p>
    <w:p w14:paraId="256711FA" w14:textId="77777777" w:rsidR="008E30AE" w:rsidRPr="00357161" w:rsidRDefault="008D4507" w:rsidP="00855719">
      <w:pPr>
        <w:spacing w:line="240" w:lineRule="auto"/>
        <w:rPr>
          <w:noProof/>
        </w:rPr>
      </w:pPr>
      <w:r w:rsidRPr="00357161">
        <w:t>1 pudelē iespiežams adapteris</w:t>
      </w:r>
    </w:p>
    <w:p w14:paraId="7E29738A" w14:textId="77777777" w:rsidR="008E30AE" w:rsidRPr="00357161" w:rsidRDefault="008D4507" w:rsidP="00855719">
      <w:pPr>
        <w:spacing w:line="240" w:lineRule="auto"/>
        <w:rPr>
          <w:noProof/>
        </w:rPr>
      </w:pPr>
      <w:r w:rsidRPr="00357161">
        <w:t>Divas 8 ml perorālās šļirces.</w:t>
      </w:r>
    </w:p>
    <w:p w14:paraId="17427F87" w14:textId="77777777" w:rsidR="008E30AE" w:rsidRPr="00357161" w:rsidRDefault="008E30AE" w:rsidP="00855719">
      <w:pPr>
        <w:spacing w:line="240" w:lineRule="auto"/>
        <w:rPr>
          <w:noProof/>
          <w:szCs w:val="22"/>
        </w:rPr>
      </w:pPr>
    </w:p>
    <w:p w14:paraId="6D232466" w14:textId="77777777" w:rsidR="00812D16" w:rsidRPr="00357161" w:rsidRDefault="00812D16" w:rsidP="00855719">
      <w:pPr>
        <w:spacing w:line="240" w:lineRule="auto"/>
        <w:rPr>
          <w:noProof/>
          <w:szCs w:val="22"/>
        </w:rPr>
      </w:pPr>
    </w:p>
    <w:p w14:paraId="78384C65" w14:textId="77777777" w:rsidR="00812D16" w:rsidRPr="00357161" w:rsidRDefault="008D4507"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357161">
        <w:rPr>
          <w:rStyle w:val="DNEx2"/>
        </w:rPr>
        <w:t>5.</w:t>
      </w:r>
      <w:r w:rsidRPr="00357161">
        <w:rPr>
          <w:rStyle w:val="DNEx2"/>
        </w:rPr>
        <w:tab/>
      </w:r>
      <w:r w:rsidRPr="00357161">
        <w:rPr>
          <w:b/>
        </w:rPr>
        <w:t>LIETOŠANAS UN IEVADĪŠANAS VEIDS(-I)</w:t>
      </w:r>
    </w:p>
    <w:p w14:paraId="22D7BBE6" w14:textId="77777777" w:rsidR="00F515DE" w:rsidRPr="00357161" w:rsidRDefault="00F515DE" w:rsidP="0056402B">
      <w:pPr>
        <w:keepNext/>
        <w:spacing w:line="240" w:lineRule="auto"/>
        <w:rPr>
          <w:noProof/>
        </w:rPr>
      </w:pPr>
    </w:p>
    <w:p w14:paraId="49502E1C" w14:textId="77777777" w:rsidR="00F25619" w:rsidRPr="00357161" w:rsidRDefault="008D4507" w:rsidP="00855719">
      <w:pPr>
        <w:spacing w:line="240" w:lineRule="auto"/>
      </w:pPr>
      <w:r w:rsidRPr="00357161">
        <w:t>Pirms lietošanas labi sakratīt.</w:t>
      </w:r>
    </w:p>
    <w:p w14:paraId="2405D3EC" w14:textId="77777777" w:rsidR="00F25619" w:rsidRPr="00357161" w:rsidRDefault="008D4507" w:rsidP="00F25619">
      <w:pPr>
        <w:spacing w:line="240" w:lineRule="auto"/>
        <w:rPr>
          <w:noProof/>
          <w:szCs w:val="22"/>
        </w:rPr>
      </w:pPr>
      <w:r w:rsidRPr="00357161">
        <w:t>Pirms lietošanas izlasiet lietošanas instrukciju.</w:t>
      </w:r>
    </w:p>
    <w:p w14:paraId="0E9FBFDB" w14:textId="77777777" w:rsidR="00812D16" w:rsidRPr="00357161" w:rsidRDefault="008D4507" w:rsidP="00855719">
      <w:pPr>
        <w:spacing w:line="240" w:lineRule="auto"/>
        <w:rPr>
          <w:noProof/>
        </w:rPr>
      </w:pPr>
      <w:r w:rsidRPr="00357161">
        <w:t>Iekšķīgai lietošanai.</w:t>
      </w:r>
    </w:p>
    <w:p w14:paraId="218FF41A" w14:textId="77777777" w:rsidR="00812D16" w:rsidRPr="00357161" w:rsidRDefault="00812D16" w:rsidP="00855719">
      <w:pPr>
        <w:spacing w:line="240" w:lineRule="auto"/>
        <w:rPr>
          <w:noProof/>
          <w:szCs w:val="22"/>
        </w:rPr>
      </w:pPr>
    </w:p>
    <w:p w14:paraId="2A943E1F" w14:textId="77777777" w:rsidR="00812D16" w:rsidRPr="00357161" w:rsidRDefault="00812D16" w:rsidP="00855719">
      <w:pPr>
        <w:spacing w:line="240" w:lineRule="auto"/>
        <w:rPr>
          <w:noProof/>
          <w:szCs w:val="22"/>
        </w:rPr>
      </w:pPr>
    </w:p>
    <w:p w14:paraId="141FF957" w14:textId="77777777" w:rsidR="00812D16" w:rsidRPr="00357161" w:rsidRDefault="008D4507"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357161">
        <w:rPr>
          <w:rStyle w:val="DNEx2"/>
        </w:rPr>
        <w:t>6.</w:t>
      </w:r>
      <w:r w:rsidRPr="00357161">
        <w:rPr>
          <w:rStyle w:val="DNEx2"/>
        </w:rPr>
        <w:tab/>
      </w:r>
      <w:r w:rsidRPr="00357161">
        <w:rPr>
          <w:b/>
        </w:rPr>
        <w:t>ĪPAŠI BRĪDINĀJUMI PAR ZĀĻU UZGLABĀŠANU BĒRNIEM NEREDZAMĀ UN NEPIEEJAMĀ VIETĀ</w:t>
      </w:r>
    </w:p>
    <w:p w14:paraId="29AD3C6C" w14:textId="77777777" w:rsidR="00812D16" w:rsidRPr="00357161" w:rsidRDefault="00812D16" w:rsidP="0056402B">
      <w:pPr>
        <w:keepNext/>
        <w:spacing w:line="240" w:lineRule="auto"/>
        <w:rPr>
          <w:noProof/>
          <w:szCs w:val="22"/>
        </w:rPr>
      </w:pPr>
    </w:p>
    <w:p w14:paraId="75F3CF73" w14:textId="77777777" w:rsidR="00812D16" w:rsidRPr="00357161" w:rsidRDefault="008D4507" w:rsidP="00855719">
      <w:pPr>
        <w:spacing w:line="240" w:lineRule="auto"/>
        <w:rPr>
          <w:noProof/>
          <w:szCs w:val="22"/>
        </w:rPr>
      </w:pPr>
      <w:r w:rsidRPr="00357161">
        <w:t>Uzglabāt bērniem neredzamā un nepieejamā vietā</w:t>
      </w:r>
    </w:p>
    <w:p w14:paraId="256A7547" w14:textId="77777777" w:rsidR="00812D16" w:rsidRPr="00357161" w:rsidRDefault="00812D16" w:rsidP="00855719">
      <w:pPr>
        <w:spacing w:line="240" w:lineRule="auto"/>
        <w:rPr>
          <w:noProof/>
          <w:szCs w:val="22"/>
        </w:rPr>
      </w:pPr>
    </w:p>
    <w:p w14:paraId="0021DA12" w14:textId="77777777" w:rsidR="0036104F" w:rsidRPr="00357161" w:rsidRDefault="0036104F" w:rsidP="00855719">
      <w:pPr>
        <w:spacing w:line="240" w:lineRule="auto"/>
        <w:rPr>
          <w:noProof/>
          <w:szCs w:val="22"/>
        </w:rPr>
      </w:pPr>
    </w:p>
    <w:p w14:paraId="2DB79DA3" w14:textId="77777777" w:rsidR="00812D16" w:rsidRPr="00357161" w:rsidRDefault="008D4507" w:rsidP="00855719">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357161">
        <w:rPr>
          <w:rStyle w:val="DNEx2"/>
        </w:rPr>
        <w:t>7.</w:t>
      </w:r>
      <w:r w:rsidRPr="00357161">
        <w:rPr>
          <w:rStyle w:val="DNEx2"/>
        </w:rPr>
        <w:tab/>
      </w:r>
      <w:r w:rsidRPr="00357161">
        <w:rPr>
          <w:b/>
        </w:rPr>
        <w:t>CITI ĪPAŠI BRĪDINĀJUMI, JA NEPIECIEŠAMS</w:t>
      </w:r>
    </w:p>
    <w:p w14:paraId="7827396D" w14:textId="77777777" w:rsidR="00812D16" w:rsidRPr="00357161" w:rsidRDefault="00812D16" w:rsidP="00855719">
      <w:pPr>
        <w:spacing w:line="240" w:lineRule="auto"/>
        <w:rPr>
          <w:noProof/>
          <w:szCs w:val="22"/>
        </w:rPr>
      </w:pPr>
    </w:p>
    <w:p w14:paraId="13D2F034" w14:textId="77777777" w:rsidR="00812D16" w:rsidRPr="00357161" w:rsidRDefault="00812D16" w:rsidP="00855719">
      <w:pPr>
        <w:tabs>
          <w:tab w:val="left" w:pos="749"/>
        </w:tabs>
        <w:spacing w:line="240" w:lineRule="auto"/>
      </w:pPr>
    </w:p>
    <w:p w14:paraId="1E55BA0F" w14:textId="77777777" w:rsidR="00812D16" w:rsidRPr="00357161" w:rsidRDefault="008D4507"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357161">
        <w:rPr>
          <w:rStyle w:val="DNEx2"/>
        </w:rPr>
        <w:t>8.</w:t>
      </w:r>
      <w:r w:rsidRPr="00357161">
        <w:rPr>
          <w:rStyle w:val="DNEx2"/>
        </w:rPr>
        <w:tab/>
      </w:r>
      <w:r w:rsidRPr="00357161">
        <w:rPr>
          <w:b/>
        </w:rPr>
        <w:t>DERĪGUMA TERMIŅŠ</w:t>
      </w:r>
    </w:p>
    <w:p w14:paraId="59CF89A5" w14:textId="77777777" w:rsidR="00812D16" w:rsidRPr="00357161" w:rsidRDefault="00812D16" w:rsidP="0056402B">
      <w:pPr>
        <w:keepNext/>
        <w:spacing w:line="240" w:lineRule="auto"/>
      </w:pPr>
    </w:p>
    <w:p w14:paraId="09E061A0" w14:textId="77777777" w:rsidR="008E30AE" w:rsidRPr="00357161" w:rsidRDefault="008D4507" w:rsidP="00855719">
      <w:pPr>
        <w:spacing w:line="240" w:lineRule="auto"/>
      </w:pPr>
      <w:r w:rsidRPr="00357161">
        <w:t>EXP</w:t>
      </w:r>
    </w:p>
    <w:p w14:paraId="000DF312" w14:textId="77777777" w:rsidR="00221C15" w:rsidRPr="00357161" w:rsidRDefault="008D4507" w:rsidP="00855719">
      <w:pPr>
        <w:spacing w:line="240" w:lineRule="auto"/>
      </w:pPr>
      <w:r w:rsidRPr="00357161">
        <w:t>Pēc pirmās atvēršanas pudeli uzglabāt vertikāli ledusskapī.</w:t>
      </w:r>
    </w:p>
    <w:p w14:paraId="3232B901" w14:textId="77777777" w:rsidR="00221C15" w:rsidRPr="00357161" w:rsidRDefault="008D4507" w:rsidP="00855719">
      <w:pPr>
        <w:spacing w:line="240" w:lineRule="auto"/>
      </w:pPr>
      <w:r w:rsidRPr="00357161">
        <w:t>Izmetiet visu atlikušo suspensiju 3 mēnešu laikā pēc pirmās atvēršanas.</w:t>
      </w:r>
    </w:p>
    <w:p w14:paraId="5EF02F6F" w14:textId="77777777" w:rsidR="00DD5723" w:rsidRPr="00357161" w:rsidRDefault="00DD5723" w:rsidP="00855719">
      <w:pPr>
        <w:spacing w:line="240" w:lineRule="auto"/>
      </w:pPr>
    </w:p>
    <w:p w14:paraId="3F589528" w14:textId="77777777" w:rsidR="00DD5723" w:rsidRPr="00357161" w:rsidRDefault="008D4507" w:rsidP="00855719">
      <w:pPr>
        <w:spacing w:line="240" w:lineRule="auto"/>
      </w:pPr>
      <w:r w:rsidRPr="00357161">
        <w:t>Pirmās atvēršanas datums:</w:t>
      </w:r>
    </w:p>
    <w:p w14:paraId="445F0595" w14:textId="77777777" w:rsidR="008E30AE" w:rsidRPr="00357161" w:rsidRDefault="008E30AE" w:rsidP="00855719">
      <w:pPr>
        <w:spacing w:line="240" w:lineRule="auto"/>
      </w:pPr>
    </w:p>
    <w:p w14:paraId="0C660E1B" w14:textId="77777777" w:rsidR="00812D16" w:rsidRPr="00357161" w:rsidRDefault="00812D16" w:rsidP="00855719">
      <w:pPr>
        <w:spacing w:line="240" w:lineRule="auto"/>
        <w:rPr>
          <w:noProof/>
          <w:szCs w:val="22"/>
        </w:rPr>
      </w:pPr>
    </w:p>
    <w:p w14:paraId="4237E7A4" w14:textId="77777777" w:rsidR="00812D16" w:rsidRPr="00357161" w:rsidRDefault="008D4507" w:rsidP="00855719">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357161">
        <w:rPr>
          <w:rStyle w:val="DNEx2"/>
        </w:rPr>
        <w:lastRenderedPageBreak/>
        <w:t>9.</w:t>
      </w:r>
      <w:r w:rsidRPr="00357161">
        <w:rPr>
          <w:rStyle w:val="DNEx2"/>
        </w:rPr>
        <w:tab/>
      </w:r>
      <w:r w:rsidRPr="00357161">
        <w:rPr>
          <w:b/>
        </w:rPr>
        <w:t>ĪPAŠI UZGLABĀŠANAS NOSACĪJUMI</w:t>
      </w:r>
    </w:p>
    <w:p w14:paraId="75BE6381" w14:textId="77777777" w:rsidR="00812D16" w:rsidRPr="00357161" w:rsidRDefault="00812D16" w:rsidP="00855719">
      <w:pPr>
        <w:spacing w:line="240" w:lineRule="auto"/>
        <w:rPr>
          <w:noProof/>
          <w:szCs w:val="22"/>
        </w:rPr>
      </w:pPr>
    </w:p>
    <w:p w14:paraId="23FC3F68" w14:textId="77777777" w:rsidR="00812D16" w:rsidRPr="00357161" w:rsidRDefault="00812D16" w:rsidP="00855719">
      <w:pPr>
        <w:spacing w:line="240" w:lineRule="auto"/>
        <w:ind w:left="567" w:hanging="567"/>
        <w:rPr>
          <w:noProof/>
          <w:szCs w:val="22"/>
        </w:rPr>
      </w:pPr>
    </w:p>
    <w:p w14:paraId="1F192FDB" w14:textId="77777777" w:rsidR="008E30AE" w:rsidRPr="00357161" w:rsidRDefault="008E30AE" w:rsidP="00855719">
      <w:pPr>
        <w:spacing w:line="240" w:lineRule="auto"/>
        <w:ind w:left="567" w:hanging="567"/>
        <w:rPr>
          <w:noProof/>
          <w:szCs w:val="22"/>
        </w:rPr>
      </w:pPr>
    </w:p>
    <w:p w14:paraId="244DAB71" w14:textId="77777777" w:rsidR="00812D16" w:rsidRPr="00357161" w:rsidRDefault="008D4507" w:rsidP="00855719">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357161">
        <w:rPr>
          <w:rStyle w:val="DNEx2"/>
        </w:rPr>
        <w:t>10.</w:t>
      </w:r>
      <w:r w:rsidRPr="00357161">
        <w:rPr>
          <w:rStyle w:val="DNEx2"/>
        </w:rPr>
        <w:tab/>
      </w:r>
      <w:r w:rsidRPr="00357161">
        <w:rPr>
          <w:b/>
        </w:rPr>
        <w:t>ĪPAŠI PIESARDZĪBAS PASĀKUMI, IZNĪCINOT NEIZLIETOTĀS ZĀLES VAI IZMANTOTOS MATERIĀLUS, KAS BIJUŠI SASKARĒ AR ŠĪM ZĀLĒM, JA PIEMĒROJAMS</w:t>
      </w:r>
    </w:p>
    <w:p w14:paraId="52B6E172" w14:textId="77777777" w:rsidR="00812D16" w:rsidRPr="00357161" w:rsidRDefault="00812D16" w:rsidP="00855719">
      <w:pPr>
        <w:spacing w:line="240" w:lineRule="auto"/>
        <w:rPr>
          <w:noProof/>
          <w:szCs w:val="22"/>
        </w:rPr>
      </w:pPr>
    </w:p>
    <w:p w14:paraId="4CF3B29F" w14:textId="77777777" w:rsidR="008E30AE" w:rsidRPr="00357161" w:rsidRDefault="008E30AE" w:rsidP="00855719">
      <w:pPr>
        <w:spacing w:line="240" w:lineRule="auto"/>
        <w:rPr>
          <w:noProof/>
          <w:szCs w:val="22"/>
        </w:rPr>
      </w:pPr>
    </w:p>
    <w:p w14:paraId="3C18604B" w14:textId="77777777" w:rsidR="00812D16" w:rsidRPr="00357161" w:rsidRDefault="00812D16" w:rsidP="00855719">
      <w:pPr>
        <w:spacing w:line="240" w:lineRule="auto"/>
        <w:rPr>
          <w:noProof/>
          <w:szCs w:val="22"/>
        </w:rPr>
      </w:pPr>
    </w:p>
    <w:p w14:paraId="0E32F19E" w14:textId="77777777" w:rsidR="00812D16" w:rsidRPr="00357161" w:rsidRDefault="008D4507" w:rsidP="0056402B">
      <w:pPr>
        <w:keepNext/>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357161">
        <w:rPr>
          <w:rStyle w:val="DNEx2"/>
        </w:rPr>
        <w:t>11.</w:t>
      </w:r>
      <w:r w:rsidRPr="00357161">
        <w:rPr>
          <w:rStyle w:val="DNEx2"/>
        </w:rPr>
        <w:tab/>
      </w:r>
      <w:r w:rsidRPr="00357161">
        <w:rPr>
          <w:b/>
        </w:rPr>
        <w:t>REĢISTRĀCIJAS APLIECĪBAS ĪPAŠNIEKA NOSAUKUMS UN ADRESE</w:t>
      </w:r>
    </w:p>
    <w:p w14:paraId="536C021B" w14:textId="77777777" w:rsidR="00812D16" w:rsidRPr="00357161" w:rsidRDefault="00812D16" w:rsidP="0056402B">
      <w:pPr>
        <w:keepNext/>
        <w:spacing w:line="240" w:lineRule="auto"/>
        <w:rPr>
          <w:noProof/>
          <w:szCs w:val="22"/>
        </w:rPr>
      </w:pPr>
    </w:p>
    <w:p w14:paraId="71999920" w14:textId="77777777" w:rsidR="008E30AE" w:rsidRPr="00357161" w:rsidRDefault="008D4507" w:rsidP="00855719">
      <w:pPr>
        <w:spacing w:line="240" w:lineRule="auto"/>
        <w:rPr>
          <w:szCs w:val="22"/>
        </w:rPr>
      </w:pPr>
      <w:r w:rsidRPr="00357161">
        <w:t>Santhera Pharmaceuticals (Deutschland) GmbH</w:t>
      </w:r>
    </w:p>
    <w:p w14:paraId="2C94603B" w14:textId="77777777" w:rsidR="008E30AE" w:rsidRPr="00357161" w:rsidRDefault="008D4507" w:rsidP="00855719">
      <w:pPr>
        <w:spacing w:line="240" w:lineRule="auto"/>
        <w:rPr>
          <w:szCs w:val="22"/>
        </w:rPr>
      </w:pPr>
      <w:r w:rsidRPr="00357161">
        <w:t>Marie-Curie-Straße 8</w:t>
      </w:r>
    </w:p>
    <w:p w14:paraId="533C77CC" w14:textId="77777777" w:rsidR="008E30AE" w:rsidRPr="00357161" w:rsidRDefault="008D4507" w:rsidP="00855719">
      <w:pPr>
        <w:spacing w:line="240" w:lineRule="auto"/>
        <w:rPr>
          <w:szCs w:val="22"/>
        </w:rPr>
      </w:pPr>
      <w:r w:rsidRPr="00357161">
        <w:t>D-79539 Lörrach</w:t>
      </w:r>
    </w:p>
    <w:p w14:paraId="51CCA812" w14:textId="77777777" w:rsidR="008E30AE" w:rsidRPr="00357161" w:rsidRDefault="008D4507" w:rsidP="00855719">
      <w:pPr>
        <w:spacing w:line="240" w:lineRule="auto"/>
        <w:rPr>
          <w:szCs w:val="22"/>
        </w:rPr>
      </w:pPr>
      <w:r w:rsidRPr="00357161">
        <w:t>Vācija</w:t>
      </w:r>
    </w:p>
    <w:p w14:paraId="3358A803" w14:textId="77777777" w:rsidR="00812D16" w:rsidRPr="00357161" w:rsidRDefault="00812D16" w:rsidP="00855719">
      <w:pPr>
        <w:spacing w:line="240" w:lineRule="auto"/>
        <w:rPr>
          <w:noProof/>
          <w:szCs w:val="22"/>
        </w:rPr>
      </w:pPr>
    </w:p>
    <w:p w14:paraId="6B323D06" w14:textId="77777777" w:rsidR="00812D16" w:rsidRPr="00357161" w:rsidRDefault="00812D16" w:rsidP="00855719">
      <w:pPr>
        <w:spacing w:line="240" w:lineRule="auto"/>
        <w:rPr>
          <w:noProof/>
          <w:szCs w:val="22"/>
        </w:rPr>
      </w:pPr>
    </w:p>
    <w:p w14:paraId="015C0964" w14:textId="77777777" w:rsidR="00812D16" w:rsidRPr="00357161" w:rsidRDefault="008D4507" w:rsidP="0056402B">
      <w:pPr>
        <w:keepNext/>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57161">
        <w:rPr>
          <w:rStyle w:val="DNEx2"/>
        </w:rPr>
        <w:t>12.</w:t>
      </w:r>
      <w:r w:rsidRPr="00357161">
        <w:rPr>
          <w:rStyle w:val="DNEx2"/>
        </w:rPr>
        <w:tab/>
      </w:r>
      <w:r w:rsidRPr="00357161">
        <w:rPr>
          <w:b/>
        </w:rPr>
        <w:t>REĢISTRĀCIJAS APLIECĪBAS NUMURS(-I)</w:t>
      </w:r>
    </w:p>
    <w:p w14:paraId="42E0FEB2" w14:textId="77777777" w:rsidR="00812D16" w:rsidRPr="00357161" w:rsidRDefault="00812D16" w:rsidP="0056402B">
      <w:pPr>
        <w:keepNext/>
        <w:spacing w:line="240" w:lineRule="auto"/>
        <w:rPr>
          <w:noProof/>
          <w:szCs w:val="22"/>
        </w:rPr>
      </w:pPr>
    </w:p>
    <w:p w14:paraId="4C97C370" w14:textId="77777777" w:rsidR="00812D16" w:rsidRPr="00357161" w:rsidRDefault="008D4507" w:rsidP="00855719">
      <w:pPr>
        <w:spacing w:line="240" w:lineRule="auto"/>
        <w:outlineLvl w:val="0"/>
        <w:rPr>
          <w:noProof/>
          <w:szCs w:val="22"/>
        </w:rPr>
      </w:pPr>
      <w:r w:rsidRPr="00357161">
        <w:t>EU/1/23/1776/001</w:t>
      </w:r>
    </w:p>
    <w:p w14:paraId="75317DA5" w14:textId="77777777" w:rsidR="00812D16" w:rsidRPr="00357161" w:rsidRDefault="00812D16" w:rsidP="00855719">
      <w:pPr>
        <w:spacing w:line="240" w:lineRule="auto"/>
        <w:rPr>
          <w:noProof/>
          <w:szCs w:val="22"/>
        </w:rPr>
      </w:pPr>
    </w:p>
    <w:p w14:paraId="06AE1A9B" w14:textId="77777777" w:rsidR="00812D16" w:rsidRPr="00357161" w:rsidRDefault="00812D16" w:rsidP="00855719">
      <w:pPr>
        <w:spacing w:line="240" w:lineRule="auto"/>
        <w:rPr>
          <w:noProof/>
          <w:szCs w:val="22"/>
        </w:rPr>
      </w:pPr>
    </w:p>
    <w:p w14:paraId="603F62EE" w14:textId="77777777" w:rsidR="00812D16" w:rsidRPr="00357161" w:rsidRDefault="008D4507" w:rsidP="0056402B">
      <w:pPr>
        <w:keepNext/>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57161">
        <w:rPr>
          <w:rStyle w:val="DNEx2"/>
        </w:rPr>
        <w:t>13.</w:t>
      </w:r>
      <w:r w:rsidRPr="00357161">
        <w:rPr>
          <w:rStyle w:val="DNEx2"/>
        </w:rPr>
        <w:tab/>
      </w:r>
      <w:r w:rsidRPr="00357161">
        <w:rPr>
          <w:b/>
        </w:rPr>
        <w:t>SĒRIJAS NUMURS</w:t>
      </w:r>
    </w:p>
    <w:p w14:paraId="7AC32E42" w14:textId="77777777" w:rsidR="00812D16" w:rsidRPr="00357161" w:rsidRDefault="00812D16" w:rsidP="0056402B">
      <w:pPr>
        <w:keepNext/>
        <w:spacing w:line="240" w:lineRule="auto"/>
        <w:rPr>
          <w:i/>
          <w:noProof/>
          <w:szCs w:val="22"/>
        </w:rPr>
      </w:pPr>
    </w:p>
    <w:p w14:paraId="2CD28619" w14:textId="77777777" w:rsidR="008E30AE" w:rsidRPr="00357161" w:rsidRDefault="008D4507" w:rsidP="00855719">
      <w:pPr>
        <w:spacing w:line="240" w:lineRule="auto"/>
      </w:pPr>
      <w:r w:rsidRPr="00357161">
        <w:t xml:space="preserve">Sērija </w:t>
      </w:r>
    </w:p>
    <w:p w14:paraId="236F4B1E" w14:textId="77777777" w:rsidR="008E30AE" w:rsidRPr="00357161" w:rsidRDefault="008E30AE" w:rsidP="00855719">
      <w:pPr>
        <w:spacing w:line="240" w:lineRule="auto"/>
        <w:rPr>
          <w:i/>
          <w:noProof/>
          <w:szCs w:val="22"/>
        </w:rPr>
      </w:pPr>
    </w:p>
    <w:p w14:paraId="7FA19629" w14:textId="77777777" w:rsidR="00812D16" w:rsidRPr="00357161" w:rsidRDefault="00812D16" w:rsidP="00855719">
      <w:pPr>
        <w:spacing w:line="240" w:lineRule="auto"/>
        <w:rPr>
          <w:noProof/>
          <w:szCs w:val="22"/>
        </w:rPr>
      </w:pPr>
    </w:p>
    <w:p w14:paraId="750AA20C" w14:textId="77777777" w:rsidR="00812D16" w:rsidRPr="00357161" w:rsidRDefault="008D4507" w:rsidP="00855719">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57161">
        <w:rPr>
          <w:rStyle w:val="DNEx2"/>
        </w:rPr>
        <w:t>14.</w:t>
      </w:r>
      <w:r w:rsidRPr="00357161">
        <w:rPr>
          <w:rStyle w:val="DNEx2"/>
        </w:rPr>
        <w:tab/>
      </w:r>
      <w:r w:rsidRPr="00357161">
        <w:rPr>
          <w:b/>
        </w:rPr>
        <w:t>IZSNIEGŠANAS KĀRTĪBA</w:t>
      </w:r>
    </w:p>
    <w:p w14:paraId="33F789A4" w14:textId="77777777" w:rsidR="00812D16" w:rsidRPr="00357161" w:rsidRDefault="00812D16" w:rsidP="00855719">
      <w:pPr>
        <w:spacing w:line="240" w:lineRule="auto"/>
        <w:rPr>
          <w:i/>
          <w:noProof/>
          <w:szCs w:val="22"/>
        </w:rPr>
      </w:pPr>
    </w:p>
    <w:p w14:paraId="3A6825FB" w14:textId="77777777" w:rsidR="008E30AE" w:rsidRPr="00357161" w:rsidRDefault="008E30AE" w:rsidP="00855719">
      <w:pPr>
        <w:spacing w:line="240" w:lineRule="auto"/>
        <w:rPr>
          <w:i/>
          <w:noProof/>
          <w:szCs w:val="22"/>
        </w:rPr>
      </w:pPr>
    </w:p>
    <w:p w14:paraId="4885DA03" w14:textId="77777777" w:rsidR="00812D16" w:rsidRPr="00357161" w:rsidRDefault="00812D16" w:rsidP="00855719">
      <w:pPr>
        <w:spacing w:line="240" w:lineRule="auto"/>
        <w:rPr>
          <w:noProof/>
          <w:szCs w:val="22"/>
        </w:rPr>
      </w:pPr>
    </w:p>
    <w:p w14:paraId="52097809" w14:textId="77777777" w:rsidR="00812D16" w:rsidRPr="00357161" w:rsidRDefault="008D4507" w:rsidP="00855719">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357161">
        <w:rPr>
          <w:rStyle w:val="DNEx2"/>
        </w:rPr>
        <w:t>15.</w:t>
      </w:r>
      <w:r w:rsidRPr="00357161">
        <w:rPr>
          <w:rStyle w:val="DNEx2"/>
        </w:rPr>
        <w:tab/>
      </w:r>
      <w:r w:rsidRPr="00357161">
        <w:rPr>
          <w:b/>
        </w:rPr>
        <w:t>NORĀDĪJUMI PAR LIETOŠANU</w:t>
      </w:r>
    </w:p>
    <w:p w14:paraId="504ECE08" w14:textId="77777777" w:rsidR="00812D16" w:rsidRPr="00357161" w:rsidRDefault="00812D16" w:rsidP="00855719">
      <w:pPr>
        <w:spacing w:line="240" w:lineRule="auto"/>
        <w:rPr>
          <w:noProof/>
          <w:szCs w:val="22"/>
        </w:rPr>
      </w:pPr>
    </w:p>
    <w:p w14:paraId="7A42DDCC" w14:textId="77777777" w:rsidR="00812D16" w:rsidRPr="00357161" w:rsidRDefault="00812D16" w:rsidP="00855719">
      <w:pPr>
        <w:spacing w:line="240" w:lineRule="auto"/>
        <w:rPr>
          <w:noProof/>
          <w:szCs w:val="22"/>
        </w:rPr>
      </w:pPr>
    </w:p>
    <w:p w14:paraId="7243D397" w14:textId="77777777" w:rsidR="00812D16" w:rsidRPr="00357161" w:rsidRDefault="008D4507" w:rsidP="0056402B">
      <w:pPr>
        <w:keepNext/>
        <w:pBdr>
          <w:top w:val="single" w:sz="4" w:space="1" w:color="auto"/>
          <w:left w:val="single" w:sz="4" w:space="4" w:color="auto"/>
          <w:bottom w:val="single" w:sz="4" w:space="0" w:color="auto"/>
          <w:right w:val="single" w:sz="4" w:space="4" w:color="auto"/>
        </w:pBdr>
        <w:spacing w:line="240" w:lineRule="auto"/>
        <w:rPr>
          <w:noProof/>
          <w:szCs w:val="22"/>
        </w:rPr>
      </w:pPr>
      <w:r w:rsidRPr="00357161">
        <w:rPr>
          <w:rStyle w:val="DNEx2"/>
        </w:rPr>
        <w:t>16.</w:t>
      </w:r>
      <w:r w:rsidRPr="00357161">
        <w:rPr>
          <w:rStyle w:val="DNEx2"/>
        </w:rPr>
        <w:tab/>
      </w:r>
      <w:r w:rsidRPr="00357161">
        <w:rPr>
          <w:b/>
        </w:rPr>
        <w:t>INFORMĀCIJA BRAILA RAKSTĀ</w:t>
      </w:r>
    </w:p>
    <w:p w14:paraId="2F194B0E" w14:textId="77777777" w:rsidR="00812D16" w:rsidRPr="00357161" w:rsidRDefault="00812D16" w:rsidP="0056402B">
      <w:pPr>
        <w:keepNext/>
        <w:spacing w:line="240" w:lineRule="auto"/>
        <w:rPr>
          <w:noProof/>
          <w:szCs w:val="22"/>
        </w:rPr>
      </w:pPr>
    </w:p>
    <w:p w14:paraId="78613405" w14:textId="77777777" w:rsidR="008E30AE" w:rsidRPr="00357161" w:rsidRDefault="008D4507" w:rsidP="00855719">
      <w:pPr>
        <w:spacing w:line="240" w:lineRule="auto"/>
        <w:rPr>
          <w:noProof/>
          <w:szCs w:val="22"/>
        </w:rPr>
      </w:pPr>
      <w:r w:rsidRPr="00357161">
        <w:rPr>
          <w:i/>
          <w:iCs/>
        </w:rPr>
        <w:t>AGAMREE</w:t>
      </w:r>
    </w:p>
    <w:p w14:paraId="44159F26" w14:textId="77777777" w:rsidR="005C71E4" w:rsidRPr="00357161" w:rsidRDefault="005C71E4" w:rsidP="00855719">
      <w:pPr>
        <w:spacing w:line="240" w:lineRule="auto"/>
        <w:rPr>
          <w:noProof/>
          <w:szCs w:val="22"/>
          <w:shd w:val="clear" w:color="auto" w:fill="CCCCCC"/>
        </w:rPr>
      </w:pPr>
    </w:p>
    <w:p w14:paraId="0C874E0C" w14:textId="77777777" w:rsidR="005C71E4" w:rsidRPr="00357161" w:rsidRDefault="005C71E4" w:rsidP="00855719">
      <w:pPr>
        <w:spacing w:line="240" w:lineRule="auto"/>
        <w:rPr>
          <w:noProof/>
          <w:szCs w:val="22"/>
          <w:shd w:val="clear" w:color="auto" w:fill="CCCCCC"/>
        </w:rPr>
      </w:pPr>
    </w:p>
    <w:p w14:paraId="3DC9E2A6" w14:textId="77777777" w:rsidR="005C71E4" w:rsidRPr="00357161" w:rsidRDefault="008D4507" w:rsidP="0056402B">
      <w:pPr>
        <w:keepNext/>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357161">
        <w:rPr>
          <w:rStyle w:val="DNEx2"/>
        </w:rPr>
        <w:t>17.</w:t>
      </w:r>
      <w:r w:rsidRPr="00357161">
        <w:rPr>
          <w:rStyle w:val="DNEx2"/>
        </w:rPr>
        <w:tab/>
      </w:r>
      <w:r w:rsidRPr="00357161">
        <w:rPr>
          <w:b/>
        </w:rPr>
        <w:t>UNIKĀLS IDENTIFIKATORS – 2D SVĪTRKODS</w:t>
      </w:r>
    </w:p>
    <w:p w14:paraId="0508CE4E" w14:textId="77777777" w:rsidR="005C71E4" w:rsidRPr="00357161" w:rsidRDefault="005C71E4" w:rsidP="0056402B">
      <w:pPr>
        <w:keepNext/>
        <w:tabs>
          <w:tab w:val="clear" w:pos="567"/>
        </w:tabs>
        <w:spacing w:line="240" w:lineRule="auto"/>
        <w:rPr>
          <w:noProof/>
        </w:rPr>
      </w:pPr>
    </w:p>
    <w:p w14:paraId="3DDF2B33" w14:textId="77777777" w:rsidR="005C71E4" w:rsidRPr="00357161" w:rsidRDefault="008D4507" w:rsidP="00855719">
      <w:pPr>
        <w:spacing w:line="240" w:lineRule="auto"/>
        <w:rPr>
          <w:noProof/>
          <w:szCs w:val="22"/>
          <w:shd w:val="clear" w:color="auto" w:fill="CCCCCC"/>
        </w:rPr>
      </w:pPr>
      <w:r w:rsidRPr="00357161">
        <w:rPr>
          <w:highlight w:val="lightGray"/>
        </w:rPr>
        <w:t>2D svītrkods, kurā iekļauts unikāls identifikators.</w:t>
      </w:r>
    </w:p>
    <w:p w14:paraId="35892B74" w14:textId="77777777" w:rsidR="005C71E4" w:rsidRPr="00357161" w:rsidRDefault="005C71E4" w:rsidP="00855719">
      <w:pPr>
        <w:spacing w:line="240" w:lineRule="auto"/>
        <w:rPr>
          <w:noProof/>
          <w:szCs w:val="22"/>
          <w:shd w:val="clear" w:color="auto" w:fill="CCCCCC"/>
        </w:rPr>
      </w:pPr>
    </w:p>
    <w:p w14:paraId="6A54D881" w14:textId="77777777" w:rsidR="005C71E4" w:rsidRPr="00357161" w:rsidRDefault="005C71E4" w:rsidP="00855719">
      <w:pPr>
        <w:tabs>
          <w:tab w:val="clear" w:pos="567"/>
        </w:tabs>
        <w:spacing w:line="240" w:lineRule="auto"/>
        <w:rPr>
          <w:noProof/>
        </w:rPr>
      </w:pPr>
    </w:p>
    <w:p w14:paraId="5402C51F" w14:textId="77777777" w:rsidR="005C71E4" w:rsidRPr="00357161" w:rsidRDefault="008D4507" w:rsidP="0056402B">
      <w:pPr>
        <w:keepNext/>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357161">
        <w:rPr>
          <w:rStyle w:val="DNEx2"/>
        </w:rPr>
        <w:t>18.</w:t>
      </w:r>
      <w:r w:rsidRPr="00357161">
        <w:rPr>
          <w:rStyle w:val="DNEx2"/>
        </w:rPr>
        <w:tab/>
      </w:r>
      <w:r w:rsidRPr="00357161">
        <w:rPr>
          <w:b/>
        </w:rPr>
        <w:t>UNIKĀLS IDENTIFIKATORS – DATI, KURUS VAR NOLASĪT PERSONA</w:t>
      </w:r>
    </w:p>
    <w:p w14:paraId="0951248F" w14:textId="77777777" w:rsidR="005C71E4" w:rsidRPr="00357161" w:rsidRDefault="005C71E4" w:rsidP="0056402B">
      <w:pPr>
        <w:keepNext/>
        <w:tabs>
          <w:tab w:val="clear" w:pos="567"/>
        </w:tabs>
        <w:spacing w:line="240" w:lineRule="auto"/>
        <w:rPr>
          <w:noProof/>
        </w:rPr>
      </w:pPr>
    </w:p>
    <w:p w14:paraId="08F443D1" w14:textId="77777777" w:rsidR="008E30AE" w:rsidRPr="00357161" w:rsidRDefault="008D4507" w:rsidP="00855719">
      <w:pPr>
        <w:spacing w:line="240" w:lineRule="auto"/>
        <w:rPr>
          <w:noProof/>
        </w:rPr>
      </w:pPr>
      <w:r w:rsidRPr="00357161">
        <w:t>PC</w:t>
      </w:r>
    </w:p>
    <w:p w14:paraId="1DDA4F71" w14:textId="77777777" w:rsidR="008E30AE" w:rsidRPr="00357161" w:rsidRDefault="008D4507" w:rsidP="00855719">
      <w:pPr>
        <w:spacing w:line="240" w:lineRule="auto"/>
        <w:rPr>
          <w:noProof/>
        </w:rPr>
      </w:pPr>
      <w:r w:rsidRPr="00357161">
        <w:t>SN</w:t>
      </w:r>
    </w:p>
    <w:p w14:paraId="5B266376" w14:textId="77777777" w:rsidR="00CB0AFE" w:rsidRPr="00357161" w:rsidRDefault="008D4507" w:rsidP="00855719">
      <w:pPr>
        <w:spacing w:line="240" w:lineRule="auto"/>
        <w:rPr>
          <w:noProof/>
        </w:rPr>
      </w:pPr>
      <w:r w:rsidRPr="00357161">
        <w:t>NN</w:t>
      </w:r>
    </w:p>
    <w:p w14:paraId="6AC295A8" w14:textId="77777777" w:rsidR="73D2FEC4" w:rsidRPr="00357161" w:rsidRDefault="73D2FEC4" w:rsidP="00855719">
      <w:pPr>
        <w:spacing w:line="240" w:lineRule="auto"/>
        <w:rPr>
          <w:noProof/>
        </w:rPr>
      </w:pPr>
    </w:p>
    <w:p w14:paraId="45F44E89" w14:textId="77777777" w:rsidR="00A13AB7" w:rsidRPr="00357161" w:rsidRDefault="00A13AB7" w:rsidP="00855719">
      <w:pPr>
        <w:spacing w:line="240" w:lineRule="auto"/>
        <w:rPr>
          <w:noProof/>
        </w:rPr>
      </w:pPr>
    </w:p>
    <w:p w14:paraId="4875A4F4" w14:textId="77777777" w:rsidR="00A13AB7" w:rsidRPr="00357161" w:rsidRDefault="00A13AB7" w:rsidP="00855719">
      <w:pPr>
        <w:spacing w:line="240" w:lineRule="auto"/>
        <w:rPr>
          <w:noProof/>
        </w:rPr>
      </w:pPr>
    </w:p>
    <w:p w14:paraId="6445ED8B" w14:textId="77777777" w:rsidR="00A13AB7" w:rsidRPr="00357161" w:rsidRDefault="00A13AB7" w:rsidP="00855719">
      <w:pPr>
        <w:spacing w:line="240" w:lineRule="auto"/>
        <w:rPr>
          <w:noProof/>
        </w:rPr>
      </w:pPr>
    </w:p>
    <w:p w14:paraId="69B6E395" w14:textId="77777777" w:rsidR="35B2518E" w:rsidRPr="00357161" w:rsidRDefault="35B2518E" w:rsidP="00855719">
      <w:pPr>
        <w:rPr>
          <w:noProof/>
          <w:szCs w:val="22"/>
        </w:rPr>
      </w:pPr>
    </w:p>
    <w:p w14:paraId="2845AF29" w14:textId="77777777" w:rsidR="002818A8" w:rsidRPr="00357161" w:rsidRDefault="008D4507" w:rsidP="00855719">
      <w:pPr>
        <w:pBdr>
          <w:top w:val="single" w:sz="4" w:space="1" w:color="auto"/>
          <w:left w:val="single" w:sz="4" w:space="4" w:color="auto"/>
          <w:bottom w:val="single" w:sz="4" w:space="1" w:color="auto"/>
          <w:right w:val="single" w:sz="4" w:space="4" w:color="auto"/>
        </w:pBdr>
        <w:spacing w:line="240" w:lineRule="auto"/>
        <w:rPr>
          <w:b/>
          <w:noProof/>
          <w:szCs w:val="22"/>
        </w:rPr>
      </w:pPr>
      <w:r w:rsidRPr="00357161">
        <w:rPr>
          <w:b/>
        </w:rPr>
        <w:lastRenderedPageBreak/>
        <w:t>INFORMĀCIJA, KAS JĀNORĀDA UZ TIEŠĀ IEPAKOJUMA</w:t>
      </w:r>
    </w:p>
    <w:p w14:paraId="145D7E2E" w14:textId="77777777" w:rsidR="002818A8" w:rsidRPr="00357161" w:rsidRDefault="002818A8" w:rsidP="0056402B">
      <w:pPr>
        <w:keepNext/>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61BE6CB9" w14:textId="77777777" w:rsidR="002818A8" w:rsidRPr="00357161" w:rsidRDefault="008D4507" w:rsidP="0056402B">
      <w:pPr>
        <w:keepNext/>
        <w:pBdr>
          <w:top w:val="single" w:sz="4" w:space="1" w:color="auto"/>
          <w:left w:val="single" w:sz="4" w:space="4" w:color="auto"/>
          <w:bottom w:val="single" w:sz="4" w:space="1" w:color="auto"/>
          <w:right w:val="single" w:sz="4" w:space="4" w:color="auto"/>
        </w:pBdr>
        <w:spacing w:line="240" w:lineRule="auto"/>
        <w:ind w:left="567" w:hanging="567"/>
        <w:rPr>
          <w:noProof/>
        </w:rPr>
      </w:pPr>
      <w:r w:rsidRPr="00357161">
        <w:rPr>
          <w:b/>
        </w:rPr>
        <w:t>PUDELES MARĶĒJUMS</w:t>
      </w:r>
    </w:p>
    <w:p w14:paraId="615DD005" w14:textId="77777777" w:rsidR="002818A8" w:rsidRPr="00357161" w:rsidRDefault="002818A8" w:rsidP="0056402B">
      <w:pPr>
        <w:keepNext/>
        <w:spacing w:line="240" w:lineRule="auto"/>
      </w:pPr>
    </w:p>
    <w:p w14:paraId="67022F59" w14:textId="77777777" w:rsidR="002818A8" w:rsidRPr="00357161" w:rsidRDefault="002818A8" w:rsidP="0056402B">
      <w:pPr>
        <w:keepNext/>
        <w:spacing w:line="240" w:lineRule="auto"/>
        <w:rPr>
          <w:noProof/>
          <w:szCs w:val="22"/>
        </w:rPr>
      </w:pPr>
    </w:p>
    <w:p w14:paraId="59DF59E0" w14:textId="77777777" w:rsidR="002818A8" w:rsidRPr="00357161" w:rsidRDefault="008D4507"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357161">
        <w:rPr>
          <w:rStyle w:val="DNEx2"/>
        </w:rPr>
        <w:t>1.</w:t>
      </w:r>
      <w:r w:rsidRPr="00357161">
        <w:rPr>
          <w:rStyle w:val="DNEx2"/>
        </w:rPr>
        <w:tab/>
      </w:r>
      <w:r w:rsidRPr="00357161">
        <w:rPr>
          <w:b/>
        </w:rPr>
        <w:t>ZĀĻU NOSAUKUMS</w:t>
      </w:r>
    </w:p>
    <w:p w14:paraId="6887B978" w14:textId="77777777" w:rsidR="002818A8" w:rsidRPr="00357161" w:rsidRDefault="002818A8" w:rsidP="0056402B">
      <w:pPr>
        <w:keepNext/>
        <w:spacing w:line="240" w:lineRule="auto"/>
        <w:rPr>
          <w:noProof/>
          <w:szCs w:val="22"/>
        </w:rPr>
      </w:pPr>
    </w:p>
    <w:p w14:paraId="39E31B4B" w14:textId="77777777" w:rsidR="002818A8" w:rsidRPr="00357161" w:rsidRDefault="008D4507" w:rsidP="00855719">
      <w:pPr>
        <w:spacing w:line="240" w:lineRule="auto"/>
        <w:rPr>
          <w:noProof/>
          <w:szCs w:val="22"/>
        </w:rPr>
      </w:pPr>
      <w:r w:rsidRPr="00357161">
        <w:rPr>
          <w:i/>
          <w:iCs/>
        </w:rPr>
        <w:t>AGAMREE</w:t>
      </w:r>
      <w:r w:rsidRPr="00357161">
        <w:t xml:space="preserve"> 40 mg/ml suspensija iekšķīgai lietošanai</w:t>
      </w:r>
    </w:p>
    <w:p w14:paraId="589AD8E6" w14:textId="77777777" w:rsidR="06828FCF" w:rsidRPr="00357161" w:rsidRDefault="008D4507" w:rsidP="00855719">
      <w:pPr>
        <w:rPr>
          <w:i/>
          <w:iCs/>
          <w:noProof/>
          <w:szCs w:val="22"/>
        </w:rPr>
      </w:pPr>
      <w:r w:rsidRPr="00357161">
        <w:rPr>
          <w:i/>
          <w:iCs/>
        </w:rPr>
        <w:t>vamorolon</w:t>
      </w:r>
      <w:r w:rsidR="00F25619" w:rsidRPr="00357161">
        <w:rPr>
          <w:i/>
          <w:iCs/>
        </w:rPr>
        <w:t>e</w:t>
      </w:r>
    </w:p>
    <w:p w14:paraId="477FC26D" w14:textId="77777777" w:rsidR="00060891" w:rsidRPr="00357161" w:rsidRDefault="00060891" w:rsidP="00855719">
      <w:pPr>
        <w:spacing w:line="240" w:lineRule="auto"/>
        <w:rPr>
          <w:noProof/>
          <w:szCs w:val="22"/>
        </w:rPr>
      </w:pPr>
    </w:p>
    <w:p w14:paraId="0B52A565" w14:textId="77777777" w:rsidR="00CF4EA1" w:rsidRPr="00357161" w:rsidRDefault="00CF4EA1" w:rsidP="00855719">
      <w:pPr>
        <w:spacing w:line="240" w:lineRule="auto"/>
        <w:rPr>
          <w:noProof/>
          <w:szCs w:val="22"/>
        </w:rPr>
      </w:pPr>
    </w:p>
    <w:p w14:paraId="7C9FC657" w14:textId="77777777" w:rsidR="00060891" w:rsidRPr="00357161" w:rsidRDefault="008D4507"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357161">
        <w:rPr>
          <w:rStyle w:val="DNEx2"/>
        </w:rPr>
        <w:t>2.</w:t>
      </w:r>
      <w:r w:rsidRPr="00357161">
        <w:rPr>
          <w:rStyle w:val="DNEx2"/>
        </w:rPr>
        <w:tab/>
      </w:r>
      <w:r w:rsidRPr="00357161">
        <w:rPr>
          <w:b/>
        </w:rPr>
        <w:t>AKTĪVĀS(-O) VIELAS(-U) NOSAUKUMS(-I) UN DAUDZUMS(-I)</w:t>
      </w:r>
    </w:p>
    <w:p w14:paraId="1888EFB8" w14:textId="77777777" w:rsidR="00060891" w:rsidRPr="00357161" w:rsidRDefault="00060891" w:rsidP="0056402B">
      <w:pPr>
        <w:keepNext/>
        <w:spacing w:line="240" w:lineRule="auto"/>
        <w:rPr>
          <w:noProof/>
          <w:szCs w:val="22"/>
        </w:rPr>
      </w:pPr>
    </w:p>
    <w:p w14:paraId="58611FE9" w14:textId="77777777" w:rsidR="00060891" w:rsidRPr="00357161" w:rsidRDefault="008D4507" w:rsidP="00855719">
      <w:pPr>
        <w:spacing w:line="240" w:lineRule="auto"/>
        <w:rPr>
          <w:noProof/>
          <w:szCs w:val="22"/>
        </w:rPr>
      </w:pPr>
      <w:r w:rsidRPr="00357161">
        <w:t>Katrs ml iekšķīgi lietojamās suspensijas satur 40 mg vamorolona.</w:t>
      </w:r>
    </w:p>
    <w:p w14:paraId="21122515" w14:textId="77777777" w:rsidR="00060891" w:rsidRPr="00357161" w:rsidRDefault="00060891" w:rsidP="00855719">
      <w:pPr>
        <w:spacing w:line="240" w:lineRule="auto"/>
        <w:rPr>
          <w:noProof/>
          <w:szCs w:val="22"/>
        </w:rPr>
      </w:pPr>
    </w:p>
    <w:p w14:paraId="50255EA2" w14:textId="77777777" w:rsidR="00060891" w:rsidRPr="00357161" w:rsidRDefault="00060891" w:rsidP="00855719">
      <w:pPr>
        <w:spacing w:line="240" w:lineRule="auto"/>
        <w:rPr>
          <w:noProof/>
          <w:szCs w:val="22"/>
        </w:rPr>
      </w:pPr>
    </w:p>
    <w:p w14:paraId="44AC5C0C" w14:textId="77777777" w:rsidR="00060891" w:rsidRPr="00357161" w:rsidRDefault="008D4507"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357161">
        <w:rPr>
          <w:rStyle w:val="DNEx2"/>
        </w:rPr>
        <w:t>3.</w:t>
      </w:r>
      <w:r w:rsidRPr="00357161">
        <w:rPr>
          <w:rStyle w:val="DNEx2"/>
        </w:rPr>
        <w:tab/>
      </w:r>
      <w:r w:rsidRPr="00357161">
        <w:rPr>
          <w:b/>
        </w:rPr>
        <w:t>PALĪGVIELU SARAKSTS</w:t>
      </w:r>
    </w:p>
    <w:p w14:paraId="2354011E" w14:textId="77777777" w:rsidR="00060891" w:rsidRPr="00357161" w:rsidRDefault="00060891" w:rsidP="0056402B">
      <w:pPr>
        <w:keepNext/>
        <w:spacing w:line="240" w:lineRule="auto"/>
        <w:rPr>
          <w:noProof/>
          <w:szCs w:val="22"/>
        </w:rPr>
      </w:pPr>
    </w:p>
    <w:p w14:paraId="68BB9DAF" w14:textId="77777777" w:rsidR="00060891" w:rsidRPr="00357161" w:rsidRDefault="008D4507" w:rsidP="00855719">
      <w:pPr>
        <w:spacing w:line="240" w:lineRule="auto"/>
        <w:rPr>
          <w:szCs w:val="22"/>
        </w:rPr>
      </w:pPr>
      <w:r w:rsidRPr="00357161">
        <w:t xml:space="preserve">Satur nātrija benzoātu (E 211). </w:t>
      </w:r>
      <w:r w:rsidRPr="00357161">
        <w:rPr>
          <w:highlight w:val="lightGray"/>
        </w:rPr>
        <w:t>Sīkāku informāciju skatīt lietošanas instrukcijā.</w:t>
      </w:r>
    </w:p>
    <w:p w14:paraId="009D2EDA" w14:textId="77777777" w:rsidR="00060891" w:rsidRPr="00357161" w:rsidRDefault="00060891" w:rsidP="00855719">
      <w:pPr>
        <w:spacing w:line="240" w:lineRule="auto"/>
        <w:rPr>
          <w:noProof/>
          <w:szCs w:val="22"/>
        </w:rPr>
      </w:pPr>
    </w:p>
    <w:p w14:paraId="291B005E" w14:textId="77777777" w:rsidR="00060891" w:rsidRPr="00357161" w:rsidRDefault="00060891" w:rsidP="00855719">
      <w:pPr>
        <w:spacing w:line="240" w:lineRule="auto"/>
        <w:rPr>
          <w:noProof/>
          <w:szCs w:val="22"/>
        </w:rPr>
      </w:pPr>
    </w:p>
    <w:p w14:paraId="0BE9DF35" w14:textId="77777777" w:rsidR="00060891" w:rsidRPr="00357161" w:rsidRDefault="008D4507"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357161">
        <w:rPr>
          <w:rStyle w:val="DNEx2"/>
        </w:rPr>
        <w:t>4.</w:t>
      </w:r>
      <w:r w:rsidRPr="00357161">
        <w:rPr>
          <w:rStyle w:val="DNEx2"/>
        </w:rPr>
        <w:tab/>
      </w:r>
      <w:r w:rsidRPr="00357161">
        <w:rPr>
          <w:b/>
        </w:rPr>
        <w:t>ZĀĻU FORMA UN SATURS</w:t>
      </w:r>
    </w:p>
    <w:p w14:paraId="2624B70E" w14:textId="77777777" w:rsidR="00060891" w:rsidRPr="00357161" w:rsidRDefault="00060891" w:rsidP="0056402B">
      <w:pPr>
        <w:keepNext/>
        <w:spacing w:line="240" w:lineRule="auto"/>
        <w:rPr>
          <w:noProof/>
          <w:szCs w:val="22"/>
        </w:rPr>
      </w:pPr>
    </w:p>
    <w:p w14:paraId="698F5828" w14:textId="77777777" w:rsidR="00CF4EA1" w:rsidRPr="00357161" w:rsidRDefault="008D4507" w:rsidP="00855719">
      <w:pPr>
        <w:spacing w:line="240" w:lineRule="auto"/>
        <w:rPr>
          <w:noProof/>
          <w:szCs w:val="22"/>
        </w:rPr>
      </w:pPr>
      <w:r w:rsidRPr="00357161">
        <w:rPr>
          <w:highlight w:val="lightGray"/>
        </w:rPr>
        <w:t>Suspensija iekšķīgai lietošanai</w:t>
      </w:r>
    </w:p>
    <w:p w14:paraId="3B35E457" w14:textId="77777777" w:rsidR="001B5AB1" w:rsidRPr="00357161" w:rsidRDefault="001B5AB1" w:rsidP="00855719">
      <w:pPr>
        <w:spacing w:line="240" w:lineRule="auto"/>
        <w:rPr>
          <w:noProof/>
          <w:szCs w:val="22"/>
        </w:rPr>
      </w:pPr>
    </w:p>
    <w:p w14:paraId="1D85ABAF" w14:textId="77777777" w:rsidR="00060891" w:rsidRPr="00357161" w:rsidRDefault="008D4507" w:rsidP="00855719">
      <w:pPr>
        <w:spacing w:line="240" w:lineRule="auto"/>
        <w:rPr>
          <w:noProof/>
          <w:szCs w:val="22"/>
        </w:rPr>
      </w:pPr>
      <w:r w:rsidRPr="00357161">
        <w:t>100 ml</w:t>
      </w:r>
    </w:p>
    <w:p w14:paraId="2C181664" w14:textId="77777777" w:rsidR="00060891" w:rsidRPr="00357161" w:rsidRDefault="00060891" w:rsidP="00855719">
      <w:pPr>
        <w:spacing w:line="240" w:lineRule="auto"/>
        <w:rPr>
          <w:noProof/>
          <w:szCs w:val="22"/>
        </w:rPr>
      </w:pPr>
    </w:p>
    <w:p w14:paraId="331FCE8C" w14:textId="77777777" w:rsidR="001B5AB1" w:rsidRPr="00357161" w:rsidRDefault="001B5AB1" w:rsidP="00855719">
      <w:pPr>
        <w:spacing w:line="240" w:lineRule="auto"/>
        <w:rPr>
          <w:noProof/>
          <w:szCs w:val="22"/>
        </w:rPr>
      </w:pPr>
    </w:p>
    <w:p w14:paraId="6643B0FE" w14:textId="77777777" w:rsidR="00060891" w:rsidRPr="00357161" w:rsidRDefault="008D4507"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357161">
        <w:rPr>
          <w:rStyle w:val="DNEx2"/>
        </w:rPr>
        <w:t>5.</w:t>
      </w:r>
      <w:r w:rsidRPr="00357161">
        <w:rPr>
          <w:rStyle w:val="DNEx2"/>
        </w:rPr>
        <w:tab/>
      </w:r>
      <w:r w:rsidRPr="00357161">
        <w:rPr>
          <w:b/>
        </w:rPr>
        <w:t>LIETOŠANAS UN IEVADĪŠANAS VEIDS(-I)</w:t>
      </w:r>
    </w:p>
    <w:p w14:paraId="4DE9DBD6" w14:textId="77777777" w:rsidR="00060891" w:rsidRPr="00357161" w:rsidRDefault="00060891" w:rsidP="0056402B">
      <w:pPr>
        <w:keepNext/>
        <w:spacing w:line="240" w:lineRule="auto"/>
        <w:rPr>
          <w:noProof/>
          <w:szCs w:val="22"/>
        </w:rPr>
      </w:pPr>
    </w:p>
    <w:p w14:paraId="1FA3793C" w14:textId="77777777" w:rsidR="00F25619" w:rsidRPr="00357161" w:rsidRDefault="008D4507" w:rsidP="00855719">
      <w:pPr>
        <w:spacing w:line="240" w:lineRule="auto"/>
      </w:pPr>
      <w:r w:rsidRPr="00357161">
        <w:t>Pirms lietošanas labi sakratīt.</w:t>
      </w:r>
    </w:p>
    <w:p w14:paraId="5D6EBA21" w14:textId="77777777" w:rsidR="00060891" w:rsidRPr="00357161" w:rsidRDefault="008D4507" w:rsidP="00855719">
      <w:pPr>
        <w:spacing w:line="240" w:lineRule="auto"/>
        <w:rPr>
          <w:noProof/>
          <w:szCs w:val="22"/>
        </w:rPr>
      </w:pPr>
      <w:r w:rsidRPr="00357161">
        <w:t>Pirms lietošanas izlasiet lietošanas instrukciju.</w:t>
      </w:r>
    </w:p>
    <w:p w14:paraId="7BE75AD4" w14:textId="77777777" w:rsidR="00F25619" w:rsidRPr="00357161" w:rsidRDefault="008D4507" w:rsidP="00F25619">
      <w:pPr>
        <w:spacing w:line="240" w:lineRule="auto"/>
        <w:rPr>
          <w:noProof/>
        </w:rPr>
      </w:pPr>
      <w:r w:rsidRPr="00357161">
        <w:t>Iekšķīgai lietošanai</w:t>
      </w:r>
    </w:p>
    <w:p w14:paraId="759464DC" w14:textId="77777777" w:rsidR="00060891" w:rsidRPr="00357161" w:rsidRDefault="00060891" w:rsidP="00855719">
      <w:pPr>
        <w:spacing w:line="240" w:lineRule="auto"/>
        <w:rPr>
          <w:noProof/>
          <w:szCs w:val="22"/>
        </w:rPr>
      </w:pPr>
    </w:p>
    <w:p w14:paraId="58EE30D9" w14:textId="77777777" w:rsidR="00060891" w:rsidRPr="00357161" w:rsidRDefault="00060891" w:rsidP="00855719">
      <w:pPr>
        <w:spacing w:line="240" w:lineRule="auto"/>
        <w:rPr>
          <w:noProof/>
          <w:szCs w:val="22"/>
        </w:rPr>
      </w:pPr>
    </w:p>
    <w:p w14:paraId="44D4E872" w14:textId="77777777" w:rsidR="00060891" w:rsidRPr="00357161" w:rsidRDefault="008D4507"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357161">
        <w:rPr>
          <w:rStyle w:val="DNEx2"/>
        </w:rPr>
        <w:t>6.</w:t>
      </w:r>
      <w:r w:rsidRPr="00357161">
        <w:rPr>
          <w:rStyle w:val="DNEx2"/>
        </w:rPr>
        <w:tab/>
      </w:r>
      <w:r w:rsidRPr="00357161">
        <w:rPr>
          <w:b/>
        </w:rPr>
        <w:t>ĪPAŠI BRĪDINĀJUMI PAR ZĀĻU UZGLABĀŠANU BĒRNIEM NEREDZAMĀ UN NEPIEEJAMĀ VIETĀ</w:t>
      </w:r>
    </w:p>
    <w:p w14:paraId="36E641AB" w14:textId="77777777" w:rsidR="00060891" w:rsidRPr="00357161" w:rsidRDefault="00060891" w:rsidP="0056402B">
      <w:pPr>
        <w:keepNext/>
        <w:spacing w:line="240" w:lineRule="auto"/>
        <w:rPr>
          <w:noProof/>
          <w:szCs w:val="22"/>
        </w:rPr>
      </w:pPr>
    </w:p>
    <w:p w14:paraId="3A72184F" w14:textId="77777777" w:rsidR="06828FCF" w:rsidRPr="00357161" w:rsidRDefault="008D4507" w:rsidP="00855719">
      <w:pPr>
        <w:spacing w:line="240" w:lineRule="auto"/>
        <w:rPr>
          <w:noProof/>
          <w:szCs w:val="22"/>
        </w:rPr>
      </w:pPr>
      <w:r w:rsidRPr="00357161">
        <w:t>Uzglabāt bērniem neredzamā un nepieejamā vietā</w:t>
      </w:r>
    </w:p>
    <w:p w14:paraId="461B6AB6" w14:textId="77777777" w:rsidR="00A1609D" w:rsidRPr="00357161" w:rsidRDefault="00A1609D" w:rsidP="00855719">
      <w:pPr>
        <w:spacing w:line="240" w:lineRule="auto"/>
      </w:pPr>
    </w:p>
    <w:p w14:paraId="24D9A40E" w14:textId="77777777" w:rsidR="00E47069" w:rsidRPr="00357161" w:rsidRDefault="00E47069" w:rsidP="00855719">
      <w:pPr>
        <w:spacing w:line="240" w:lineRule="auto"/>
      </w:pPr>
    </w:p>
    <w:p w14:paraId="4C77820E" w14:textId="77777777" w:rsidR="06828FCF" w:rsidRPr="00357161" w:rsidRDefault="008D4507" w:rsidP="0085571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57161">
        <w:rPr>
          <w:rStyle w:val="DNEx2"/>
        </w:rPr>
        <w:t>7.</w:t>
      </w:r>
      <w:r w:rsidRPr="00357161">
        <w:rPr>
          <w:rStyle w:val="DNEx2"/>
        </w:rPr>
        <w:tab/>
      </w:r>
      <w:r w:rsidRPr="00357161">
        <w:rPr>
          <w:b/>
        </w:rPr>
        <w:t>CITI ĪPAŠI BRĪDINĀJUMI, JA NEPIECIEŠAMS</w:t>
      </w:r>
    </w:p>
    <w:p w14:paraId="1FC52C2E" w14:textId="77777777" w:rsidR="00CF4EA1" w:rsidRPr="00357161" w:rsidRDefault="00CF4EA1" w:rsidP="00855719">
      <w:pPr>
        <w:spacing w:line="240" w:lineRule="auto"/>
        <w:rPr>
          <w:noProof/>
          <w:szCs w:val="22"/>
        </w:rPr>
      </w:pPr>
    </w:p>
    <w:p w14:paraId="6A3C930F" w14:textId="77777777" w:rsidR="06828FCF" w:rsidRPr="00357161" w:rsidRDefault="06828FCF" w:rsidP="00855719">
      <w:pPr>
        <w:tabs>
          <w:tab w:val="left" w:pos="749"/>
        </w:tabs>
        <w:spacing w:line="240" w:lineRule="auto"/>
      </w:pPr>
    </w:p>
    <w:p w14:paraId="30E2A90D" w14:textId="77777777" w:rsidR="06828FCF" w:rsidRPr="00357161" w:rsidRDefault="008D4507"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357161">
        <w:rPr>
          <w:rStyle w:val="DNEx2"/>
        </w:rPr>
        <w:t>8.</w:t>
      </w:r>
      <w:r w:rsidRPr="00357161">
        <w:rPr>
          <w:rStyle w:val="DNEx2"/>
        </w:rPr>
        <w:tab/>
      </w:r>
      <w:r w:rsidRPr="00357161">
        <w:rPr>
          <w:b/>
        </w:rPr>
        <w:t>DERĪGUMA TERMIŅŠ</w:t>
      </w:r>
    </w:p>
    <w:p w14:paraId="027C2235" w14:textId="77777777" w:rsidR="00CF4EA1" w:rsidRPr="00357161" w:rsidRDefault="00CF4EA1" w:rsidP="0056402B">
      <w:pPr>
        <w:keepNext/>
        <w:spacing w:line="240" w:lineRule="auto"/>
      </w:pPr>
    </w:p>
    <w:p w14:paraId="6F38ED7E" w14:textId="77777777" w:rsidR="004B2139" w:rsidRPr="00357161" w:rsidRDefault="008D4507" w:rsidP="00855719">
      <w:pPr>
        <w:spacing w:line="240" w:lineRule="auto"/>
      </w:pPr>
      <w:r w:rsidRPr="00357161">
        <w:t>EXP</w:t>
      </w:r>
    </w:p>
    <w:p w14:paraId="75FBFB5A" w14:textId="77777777" w:rsidR="00CF4EA1" w:rsidRPr="00357161" w:rsidRDefault="008D4507" w:rsidP="00855719">
      <w:pPr>
        <w:spacing w:line="240" w:lineRule="auto"/>
      </w:pPr>
      <w:r w:rsidRPr="00357161">
        <w:t>Pēc pirmās atvēršanas pudeli uzglabāt vertikāli ledusskapī.</w:t>
      </w:r>
    </w:p>
    <w:p w14:paraId="5EE690EC" w14:textId="77777777" w:rsidR="00CF4EA1" w:rsidRPr="00357161" w:rsidRDefault="008D4507" w:rsidP="00855719">
      <w:pPr>
        <w:spacing w:line="240" w:lineRule="auto"/>
      </w:pPr>
      <w:r w:rsidRPr="00357161">
        <w:t>Izmetiet visu atlikušo suspensiju 3 mēnešu laikā pēc pirmās atvēršanas.</w:t>
      </w:r>
    </w:p>
    <w:p w14:paraId="4E5296DC" w14:textId="77777777" w:rsidR="06828FCF" w:rsidRPr="00357161" w:rsidRDefault="06828FCF" w:rsidP="00855719">
      <w:pPr>
        <w:spacing w:line="240" w:lineRule="auto"/>
      </w:pPr>
    </w:p>
    <w:p w14:paraId="517249B1" w14:textId="77777777" w:rsidR="06828FCF" w:rsidRPr="00357161" w:rsidRDefault="06828FCF" w:rsidP="00855719">
      <w:pPr>
        <w:spacing w:line="240" w:lineRule="auto"/>
      </w:pPr>
    </w:p>
    <w:p w14:paraId="2881E7FD" w14:textId="77777777" w:rsidR="06828FCF" w:rsidRPr="00357161" w:rsidRDefault="008D4507" w:rsidP="00855719">
      <w:pPr>
        <w:pBdr>
          <w:top w:val="single" w:sz="4" w:space="1" w:color="auto"/>
          <w:left w:val="single" w:sz="4" w:space="4" w:color="auto"/>
          <w:bottom w:val="single" w:sz="4" w:space="1" w:color="auto"/>
          <w:right w:val="single" w:sz="4" w:space="4" w:color="auto"/>
        </w:pBdr>
        <w:spacing w:line="240" w:lineRule="auto"/>
        <w:ind w:left="567" w:hanging="567"/>
        <w:outlineLvl w:val="1"/>
        <w:rPr>
          <w:szCs w:val="22"/>
        </w:rPr>
      </w:pPr>
      <w:r w:rsidRPr="00357161">
        <w:rPr>
          <w:rStyle w:val="DNEx2"/>
        </w:rPr>
        <w:t>9.</w:t>
      </w:r>
      <w:r w:rsidRPr="00357161">
        <w:rPr>
          <w:rStyle w:val="DNEx2"/>
        </w:rPr>
        <w:tab/>
      </w:r>
      <w:r w:rsidRPr="00357161">
        <w:rPr>
          <w:b/>
        </w:rPr>
        <w:t>ĪPAŠI UZGLABĀŠANAS NOSACĪJUMI</w:t>
      </w:r>
    </w:p>
    <w:p w14:paraId="1AADA2D7" w14:textId="77777777" w:rsidR="00CF4EA1" w:rsidRPr="00357161" w:rsidRDefault="00CF4EA1" w:rsidP="00855719">
      <w:pPr>
        <w:spacing w:line="240" w:lineRule="auto"/>
        <w:rPr>
          <w:szCs w:val="22"/>
        </w:rPr>
      </w:pPr>
    </w:p>
    <w:p w14:paraId="124CC1FD" w14:textId="77777777" w:rsidR="00CF4EA1" w:rsidRPr="00357161" w:rsidRDefault="00CF4EA1" w:rsidP="00855719">
      <w:pPr>
        <w:spacing w:line="240" w:lineRule="auto"/>
        <w:rPr>
          <w:noProof/>
          <w:szCs w:val="22"/>
        </w:rPr>
      </w:pPr>
    </w:p>
    <w:p w14:paraId="25BABD03" w14:textId="77777777" w:rsidR="00CF4EA1" w:rsidRPr="00357161" w:rsidRDefault="008D4507" w:rsidP="00855719">
      <w:pPr>
        <w:pBdr>
          <w:top w:val="single" w:sz="4" w:space="1" w:color="auto"/>
          <w:left w:val="single" w:sz="4" w:space="4" w:color="auto"/>
          <w:bottom w:val="single" w:sz="4" w:space="1" w:color="auto"/>
          <w:right w:val="single" w:sz="4" w:space="4" w:color="auto"/>
        </w:pBdr>
        <w:spacing w:line="240" w:lineRule="auto"/>
        <w:outlineLvl w:val="1"/>
        <w:rPr>
          <w:b/>
          <w:noProof/>
          <w:szCs w:val="22"/>
        </w:rPr>
      </w:pPr>
      <w:r w:rsidRPr="00357161">
        <w:rPr>
          <w:rStyle w:val="DNEx2"/>
        </w:rPr>
        <w:lastRenderedPageBreak/>
        <w:t>10.</w:t>
      </w:r>
      <w:r w:rsidRPr="00357161">
        <w:rPr>
          <w:rStyle w:val="DNEx2"/>
        </w:rPr>
        <w:tab/>
      </w:r>
      <w:r w:rsidRPr="00357161">
        <w:rPr>
          <w:b/>
        </w:rPr>
        <w:t>ĪPAŠI PIESARDZĪBAS PASĀKUMI, IZNĪCINOT NEIZLIETOTĀS ZĀLES VAI IZMANTOTOS MATERIĀLUS, KAS BIJUŠI SASKARĒ AR ŠĪM ZĀLĒM, JA PIEMĒROJAMS</w:t>
      </w:r>
    </w:p>
    <w:p w14:paraId="07F1D51D" w14:textId="77777777" w:rsidR="00CF4EA1" w:rsidRPr="00357161" w:rsidRDefault="00CF4EA1" w:rsidP="00855719">
      <w:pPr>
        <w:spacing w:line="240" w:lineRule="auto"/>
        <w:rPr>
          <w:noProof/>
          <w:szCs w:val="22"/>
        </w:rPr>
      </w:pPr>
    </w:p>
    <w:p w14:paraId="638975C7" w14:textId="77777777" w:rsidR="06828FCF" w:rsidRPr="00357161" w:rsidRDefault="06828FCF" w:rsidP="00855719">
      <w:pPr>
        <w:spacing w:line="240" w:lineRule="auto"/>
      </w:pPr>
    </w:p>
    <w:p w14:paraId="2B782EA2" w14:textId="77777777" w:rsidR="06828FCF" w:rsidRPr="00357161" w:rsidRDefault="008D4507" w:rsidP="0056402B">
      <w:pPr>
        <w:keepNext/>
        <w:pBdr>
          <w:top w:val="single" w:sz="4" w:space="1" w:color="auto"/>
          <w:left w:val="single" w:sz="4" w:space="4" w:color="auto"/>
          <w:bottom w:val="single" w:sz="4" w:space="1" w:color="auto"/>
          <w:right w:val="single" w:sz="4" w:space="4" w:color="auto"/>
        </w:pBdr>
        <w:spacing w:line="240" w:lineRule="auto"/>
        <w:outlineLvl w:val="1"/>
        <w:rPr>
          <w:b/>
          <w:bCs/>
        </w:rPr>
      </w:pPr>
      <w:r w:rsidRPr="00357161">
        <w:rPr>
          <w:rStyle w:val="DNEx2"/>
        </w:rPr>
        <w:t>11.</w:t>
      </w:r>
      <w:r w:rsidRPr="00357161">
        <w:rPr>
          <w:rStyle w:val="DNEx2"/>
        </w:rPr>
        <w:tab/>
      </w:r>
      <w:r w:rsidRPr="00357161">
        <w:rPr>
          <w:b/>
        </w:rPr>
        <w:t>REĢISTRĀCIJAS APLIECĪBAS ĪPAŠNIEKA NOSAUKUMS UN ADRESE</w:t>
      </w:r>
    </w:p>
    <w:p w14:paraId="3CA1C070" w14:textId="77777777" w:rsidR="00CF4EA1" w:rsidRPr="00357161" w:rsidRDefault="00CF4EA1" w:rsidP="0056402B">
      <w:pPr>
        <w:keepNext/>
        <w:spacing w:line="240" w:lineRule="auto"/>
        <w:rPr>
          <w:i/>
          <w:noProof/>
          <w:szCs w:val="22"/>
        </w:rPr>
      </w:pPr>
    </w:p>
    <w:p w14:paraId="24605C62" w14:textId="77777777" w:rsidR="00CF4EA1" w:rsidRPr="00357161" w:rsidRDefault="008D4507" w:rsidP="0056402B">
      <w:pPr>
        <w:keepNext/>
        <w:spacing w:line="240" w:lineRule="auto"/>
        <w:rPr>
          <w:szCs w:val="22"/>
        </w:rPr>
      </w:pPr>
      <w:r w:rsidRPr="00357161">
        <w:t>Santhera Pharmaceuticals (Deutschland) GmbH</w:t>
      </w:r>
    </w:p>
    <w:p w14:paraId="1FC4F152" w14:textId="77777777" w:rsidR="00CF6B63" w:rsidRPr="00357161" w:rsidRDefault="008D4507" w:rsidP="0056402B">
      <w:pPr>
        <w:keepNext/>
        <w:spacing w:line="240" w:lineRule="auto"/>
        <w:rPr>
          <w:szCs w:val="22"/>
        </w:rPr>
      </w:pPr>
      <w:r w:rsidRPr="00357161">
        <w:t>Marie-Curie-Straße 8</w:t>
      </w:r>
    </w:p>
    <w:p w14:paraId="616AA8D5" w14:textId="77777777" w:rsidR="00CF6B63" w:rsidRPr="00357161" w:rsidRDefault="008D4507" w:rsidP="0056402B">
      <w:pPr>
        <w:keepNext/>
        <w:spacing w:line="240" w:lineRule="auto"/>
        <w:rPr>
          <w:szCs w:val="22"/>
        </w:rPr>
      </w:pPr>
      <w:r w:rsidRPr="00357161">
        <w:t>D-79539 Lörrach</w:t>
      </w:r>
    </w:p>
    <w:p w14:paraId="53DBEF9C" w14:textId="77777777" w:rsidR="00CF6B63" w:rsidRPr="00357161" w:rsidRDefault="008D4507" w:rsidP="00855719">
      <w:pPr>
        <w:spacing w:line="240" w:lineRule="auto"/>
        <w:rPr>
          <w:szCs w:val="22"/>
        </w:rPr>
      </w:pPr>
      <w:r w:rsidRPr="00357161">
        <w:t>Vācija</w:t>
      </w:r>
    </w:p>
    <w:p w14:paraId="378413A8" w14:textId="77777777" w:rsidR="06828FCF" w:rsidRPr="00357161" w:rsidRDefault="06828FCF" w:rsidP="00855719">
      <w:pPr>
        <w:spacing w:line="240" w:lineRule="auto"/>
      </w:pPr>
    </w:p>
    <w:p w14:paraId="60F2E1A8" w14:textId="77777777" w:rsidR="06828FCF" w:rsidRPr="00357161" w:rsidRDefault="06828FCF" w:rsidP="00855719">
      <w:pPr>
        <w:spacing w:line="240" w:lineRule="auto"/>
      </w:pPr>
    </w:p>
    <w:p w14:paraId="60C7CAC3" w14:textId="77777777" w:rsidR="06828FCF" w:rsidRPr="00357161" w:rsidRDefault="008D4507" w:rsidP="0056402B">
      <w:pPr>
        <w:keepNext/>
        <w:pBdr>
          <w:top w:val="single" w:sz="4" w:space="1" w:color="auto"/>
          <w:left w:val="single" w:sz="4" w:space="4" w:color="auto"/>
          <w:bottom w:val="single" w:sz="4" w:space="1" w:color="auto"/>
          <w:right w:val="single" w:sz="4" w:space="4" w:color="auto"/>
        </w:pBdr>
        <w:spacing w:line="240" w:lineRule="auto"/>
        <w:outlineLvl w:val="1"/>
      </w:pPr>
      <w:r w:rsidRPr="00357161">
        <w:rPr>
          <w:rStyle w:val="DNEx2"/>
        </w:rPr>
        <w:t>12.</w:t>
      </w:r>
      <w:r w:rsidRPr="00357161">
        <w:rPr>
          <w:rStyle w:val="DNEx2"/>
        </w:rPr>
        <w:tab/>
      </w:r>
      <w:r w:rsidRPr="00357161">
        <w:rPr>
          <w:b/>
        </w:rPr>
        <w:t>REĢISTRĀCIJAS APLIECĪBAS NUMURS(-I)</w:t>
      </w:r>
    </w:p>
    <w:p w14:paraId="6BBA87C9" w14:textId="77777777" w:rsidR="06828FCF" w:rsidRPr="00357161" w:rsidRDefault="06828FCF" w:rsidP="0056402B">
      <w:pPr>
        <w:keepNext/>
        <w:spacing w:line="240" w:lineRule="auto"/>
      </w:pPr>
    </w:p>
    <w:p w14:paraId="6DF807E7" w14:textId="77777777" w:rsidR="06828FCF" w:rsidRPr="00357161" w:rsidRDefault="008D4507" w:rsidP="00855719">
      <w:pPr>
        <w:spacing w:line="240" w:lineRule="auto"/>
        <w:outlineLvl w:val="0"/>
      </w:pPr>
      <w:r w:rsidRPr="00357161">
        <w:t>EU/1/23/1776/001</w:t>
      </w:r>
    </w:p>
    <w:p w14:paraId="5F5419AF" w14:textId="77777777" w:rsidR="00CF4EA1" w:rsidRPr="00357161" w:rsidRDefault="00CF4EA1" w:rsidP="00855719">
      <w:pPr>
        <w:spacing w:line="240" w:lineRule="auto"/>
        <w:rPr>
          <w:noProof/>
          <w:szCs w:val="22"/>
        </w:rPr>
      </w:pPr>
    </w:p>
    <w:p w14:paraId="386A36A7" w14:textId="77777777" w:rsidR="06828FCF" w:rsidRPr="00357161" w:rsidRDefault="06828FCF" w:rsidP="00855719">
      <w:pPr>
        <w:spacing w:line="240" w:lineRule="auto"/>
      </w:pPr>
    </w:p>
    <w:p w14:paraId="5DBF639B" w14:textId="77777777" w:rsidR="06828FCF" w:rsidRPr="00357161" w:rsidRDefault="008D4507" w:rsidP="0056402B">
      <w:pPr>
        <w:keepNext/>
        <w:pBdr>
          <w:top w:val="single" w:sz="4" w:space="1" w:color="auto"/>
          <w:left w:val="single" w:sz="4" w:space="4" w:color="auto"/>
          <w:bottom w:val="single" w:sz="4" w:space="1" w:color="auto"/>
          <w:right w:val="single" w:sz="4" w:space="4" w:color="auto"/>
        </w:pBdr>
        <w:spacing w:line="240" w:lineRule="auto"/>
        <w:outlineLvl w:val="1"/>
        <w:rPr>
          <w:b/>
          <w:szCs w:val="22"/>
        </w:rPr>
      </w:pPr>
      <w:r w:rsidRPr="00357161">
        <w:rPr>
          <w:rStyle w:val="DNEx2"/>
        </w:rPr>
        <w:t>13.</w:t>
      </w:r>
      <w:r w:rsidRPr="00357161">
        <w:rPr>
          <w:rStyle w:val="DNEx2"/>
        </w:rPr>
        <w:tab/>
      </w:r>
      <w:r w:rsidRPr="00357161">
        <w:rPr>
          <w:b/>
        </w:rPr>
        <w:t>SĒRIJAS NUMURS</w:t>
      </w:r>
    </w:p>
    <w:p w14:paraId="125D2154" w14:textId="77777777" w:rsidR="00CF4EA1" w:rsidRPr="00357161" w:rsidRDefault="00CF4EA1" w:rsidP="0056402B">
      <w:pPr>
        <w:keepNext/>
        <w:spacing w:line="240" w:lineRule="auto"/>
        <w:rPr>
          <w:noProof/>
          <w:szCs w:val="22"/>
        </w:rPr>
      </w:pPr>
    </w:p>
    <w:p w14:paraId="19D45C33" w14:textId="77777777" w:rsidR="00CF4EA1" w:rsidRPr="00357161" w:rsidRDefault="008D4507" w:rsidP="00855719">
      <w:pPr>
        <w:spacing w:line="240" w:lineRule="auto"/>
        <w:rPr>
          <w:szCs w:val="22"/>
        </w:rPr>
      </w:pPr>
      <w:r w:rsidRPr="00357161">
        <w:t xml:space="preserve">Sērija </w:t>
      </w:r>
    </w:p>
    <w:p w14:paraId="02E1CB5A" w14:textId="77777777" w:rsidR="00CF4EA1" w:rsidRPr="00357161" w:rsidRDefault="00CF4EA1" w:rsidP="00855719">
      <w:pPr>
        <w:spacing w:line="240" w:lineRule="auto"/>
        <w:rPr>
          <w:b/>
          <w:noProof/>
          <w:szCs w:val="22"/>
        </w:rPr>
      </w:pPr>
    </w:p>
    <w:p w14:paraId="2B42DF5D" w14:textId="77777777" w:rsidR="06828FCF" w:rsidRPr="00357161" w:rsidRDefault="06828FCF" w:rsidP="00855719">
      <w:pPr>
        <w:spacing w:line="240" w:lineRule="auto"/>
        <w:rPr>
          <w:b/>
          <w:szCs w:val="22"/>
        </w:rPr>
      </w:pPr>
    </w:p>
    <w:p w14:paraId="3F7FB7F2" w14:textId="77777777" w:rsidR="06828FCF" w:rsidRPr="00357161" w:rsidRDefault="008D4507" w:rsidP="00855719">
      <w:pPr>
        <w:pBdr>
          <w:top w:val="single" w:sz="4" w:space="1" w:color="auto"/>
          <w:left w:val="single" w:sz="4" w:space="4" w:color="auto"/>
          <w:bottom w:val="single" w:sz="4" w:space="1" w:color="auto"/>
          <w:right w:val="single" w:sz="4" w:space="4" w:color="auto"/>
        </w:pBdr>
        <w:spacing w:line="240" w:lineRule="auto"/>
        <w:outlineLvl w:val="1"/>
      </w:pPr>
      <w:r w:rsidRPr="00357161">
        <w:rPr>
          <w:rStyle w:val="DNEx2"/>
        </w:rPr>
        <w:t>14.</w:t>
      </w:r>
      <w:r w:rsidRPr="00357161">
        <w:rPr>
          <w:rStyle w:val="DNEx2"/>
        </w:rPr>
        <w:tab/>
      </w:r>
      <w:r w:rsidRPr="00357161">
        <w:rPr>
          <w:b/>
        </w:rPr>
        <w:t>IZSNIEGŠANAS KĀRTĪBA</w:t>
      </w:r>
    </w:p>
    <w:p w14:paraId="21C0A27F" w14:textId="77777777" w:rsidR="00CF4EA1" w:rsidRPr="00357161" w:rsidRDefault="00CF4EA1" w:rsidP="00855719">
      <w:pPr>
        <w:spacing w:line="240" w:lineRule="auto"/>
        <w:rPr>
          <w:noProof/>
          <w:szCs w:val="22"/>
        </w:rPr>
      </w:pPr>
    </w:p>
    <w:p w14:paraId="7626A4F8" w14:textId="77777777" w:rsidR="06828FCF" w:rsidRPr="00357161" w:rsidRDefault="06828FCF" w:rsidP="00855719">
      <w:pPr>
        <w:spacing w:line="240" w:lineRule="auto"/>
      </w:pPr>
    </w:p>
    <w:p w14:paraId="4393BF32" w14:textId="77777777" w:rsidR="06828FCF" w:rsidRPr="00357161" w:rsidRDefault="008D4507" w:rsidP="00855719">
      <w:pPr>
        <w:pBdr>
          <w:top w:val="single" w:sz="4" w:space="2" w:color="auto"/>
          <w:left w:val="single" w:sz="4" w:space="4" w:color="auto"/>
          <w:bottom w:val="single" w:sz="4" w:space="1" w:color="auto"/>
          <w:right w:val="single" w:sz="4" w:space="4" w:color="auto"/>
        </w:pBdr>
        <w:spacing w:line="240" w:lineRule="auto"/>
        <w:outlineLvl w:val="1"/>
      </w:pPr>
      <w:r w:rsidRPr="00357161">
        <w:rPr>
          <w:rStyle w:val="DNEx2"/>
        </w:rPr>
        <w:t>15.</w:t>
      </w:r>
      <w:r w:rsidRPr="00357161">
        <w:rPr>
          <w:rStyle w:val="DNEx2"/>
        </w:rPr>
        <w:tab/>
      </w:r>
      <w:r w:rsidRPr="00357161">
        <w:rPr>
          <w:b/>
        </w:rPr>
        <w:t>NORĀDĪJUMI PAR LIETOŠANU</w:t>
      </w:r>
    </w:p>
    <w:p w14:paraId="161AB9CF" w14:textId="77777777" w:rsidR="00CF4EA1" w:rsidRPr="00357161" w:rsidRDefault="00CF4EA1" w:rsidP="00855719">
      <w:pPr>
        <w:spacing w:line="240" w:lineRule="auto"/>
        <w:rPr>
          <w:i/>
          <w:noProof/>
          <w:szCs w:val="22"/>
        </w:rPr>
      </w:pPr>
    </w:p>
    <w:p w14:paraId="1A56E91B" w14:textId="77777777" w:rsidR="06828FCF" w:rsidRPr="00357161" w:rsidRDefault="06828FCF" w:rsidP="00855719">
      <w:pPr>
        <w:spacing w:line="240" w:lineRule="auto"/>
      </w:pPr>
    </w:p>
    <w:p w14:paraId="13397F69" w14:textId="77777777" w:rsidR="06828FCF" w:rsidRPr="00357161" w:rsidRDefault="008D4507" w:rsidP="0056402B">
      <w:pPr>
        <w:keepNext/>
        <w:pBdr>
          <w:top w:val="single" w:sz="4" w:space="1" w:color="auto"/>
          <w:left w:val="single" w:sz="4" w:space="4" w:color="auto"/>
          <w:bottom w:val="single" w:sz="4" w:space="0" w:color="auto"/>
          <w:right w:val="single" w:sz="4" w:space="4" w:color="auto"/>
        </w:pBdr>
        <w:spacing w:line="240" w:lineRule="auto"/>
        <w:outlineLvl w:val="1"/>
        <w:rPr>
          <w:i/>
          <w:szCs w:val="22"/>
        </w:rPr>
      </w:pPr>
      <w:r w:rsidRPr="00357161">
        <w:rPr>
          <w:rStyle w:val="DNEx2"/>
        </w:rPr>
        <w:t>16.</w:t>
      </w:r>
      <w:r w:rsidRPr="00357161">
        <w:rPr>
          <w:rStyle w:val="DNEx2"/>
        </w:rPr>
        <w:tab/>
      </w:r>
      <w:r w:rsidRPr="00357161">
        <w:rPr>
          <w:b/>
        </w:rPr>
        <w:t>INFORMĀCIJA BRAILA RAKSTĀ</w:t>
      </w:r>
    </w:p>
    <w:p w14:paraId="1FD9A761" w14:textId="77777777" w:rsidR="00CF4EA1" w:rsidRPr="00357161" w:rsidRDefault="00CF4EA1" w:rsidP="0056402B">
      <w:pPr>
        <w:keepNext/>
        <w:spacing w:line="240" w:lineRule="auto"/>
        <w:rPr>
          <w:noProof/>
          <w:szCs w:val="22"/>
          <w:highlight w:val="yellow"/>
        </w:rPr>
      </w:pPr>
    </w:p>
    <w:p w14:paraId="7BF6EB9B" w14:textId="77777777" w:rsidR="00CF4EA1" w:rsidRPr="00357161" w:rsidRDefault="008D4507" w:rsidP="00855719">
      <w:pPr>
        <w:pStyle w:val="TextAr11CarCar"/>
        <w:spacing w:after="0" w:line="240" w:lineRule="auto"/>
        <w:jc w:val="left"/>
        <w:rPr>
          <w:noProof/>
          <w:sz w:val="22"/>
          <w:szCs w:val="22"/>
          <w:highlight w:val="lightGray"/>
          <w:shd w:val="clear" w:color="auto" w:fill="CCCCCC"/>
        </w:rPr>
      </w:pPr>
      <w:r w:rsidRPr="00357161">
        <w:rPr>
          <w:sz w:val="22"/>
          <w:highlight w:val="lightGray"/>
          <w:shd w:val="clear" w:color="auto" w:fill="CCCCCC"/>
        </w:rPr>
        <w:t>Nav piemērojams</w:t>
      </w:r>
    </w:p>
    <w:p w14:paraId="4AB9A26D" w14:textId="77777777" w:rsidR="00CF4EA1" w:rsidRPr="00357161" w:rsidRDefault="00CF4EA1" w:rsidP="00855719">
      <w:pPr>
        <w:pStyle w:val="TextAr11CarCar"/>
        <w:spacing w:after="0" w:line="240" w:lineRule="auto"/>
        <w:rPr>
          <w:noProof/>
          <w:sz w:val="22"/>
          <w:szCs w:val="22"/>
        </w:rPr>
      </w:pPr>
    </w:p>
    <w:p w14:paraId="4E991905" w14:textId="77777777" w:rsidR="06828FCF" w:rsidRPr="00357161" w:rsidRDefault="06828FCF" w:rsidP="00855719">
      <w:pPr>
        <w:pStyle w:val="TextAr11CarCar"/>
        <w:spacing w:after="0" w:line="240" w:lineRule="auto"/>
        <w:rPr>
          <w:sz w:val="22"/>
          <w:szCs w:val="22"/>
        </w:rPr>
      </w:pPr>
    </w:p>
    <w:p w14:paraId="6261C475" w14:textId="77777777" w:rsidR="06828FCF" w:rsidRPr="00357161" w:rsidRDefault="008D4507" w:rsidP="0056402B">
      <w:pPr>
        <w:keepNext/>
        <w:pBdr>
          <w:top w:val="single" w:sz="4" w:space="1" w:color="auto"/>
          <w:left w:val="single" w:sz="4" w:space="4" w:color="auto"/>
          <w:bottom w:val="single" w:sz="4" w:space="0" w:color="auto"/>
          <w:right w:val="single" w:sz="4" w:space="4" w:color="auto"/>
        </w:pBdr>
        <w:spacing w:line="240" w:lineRule="auto"/>
        <w:outlineLvl w:val="1"/>
        <w:rPr>
          <w:i/>
          <w:szCs w:val="22"/>
        </w:rPr>
      </w:pPr>
      <w:r w:rsidRPr="00357161">
        <w:rPr>
          <w:rStyle w:val="DNEx2"/>
        </w:rPr>
        <w:t>17.</w:t>
      </w:r>
      <w:r w:rsidRPr="00357161">
        <w:rPr>
          <w:rStyle w:val="DNEx2"/>
        </w:rPr>
        <w:tab/>
      </w:r>
      <w:r w:rsidRPr="00357161">
        <w:rPr>
          <w:b/>
        </w:rPr>
        <w:t>UNIKĀLS IDENTIFIKATORS – 2D SVĪTRKODS</w:t>
      </w:r>
    </w:p>
    <w:p w14:paraId="5BBAAF11" w14:textId="77777777" w:rsidR="00CF4EA1" w:rsidRPr="00357161" w:rsidRDefault="00CF4EA1" w:rsidP="0056402B">
      <w:pPr>
        <w:pStyle w:val="TextAr11CarCar"/>
        <w:keepNext/>
        <w:spacing w:after="0" w:line="240" w:lineRule="auto"/>
        <w:jc w:val="left"/>
        <w:rPr>
          <w:noProof/>
          <w:szCs w:val="22"/>
        </w:rPr>
      </w:pPr>
    </w:p>
    <w:p w14:paraId="23DB14F7" w14:textId="77777777" w:rsidR="00CF4EA1" w:rsidRPr="00357161" w:rsidRDefault="008D4507" w:rsidP="00855719">
      <w:pPr>
        <w:pStyle w:val="TextAr11CarCar"/>
        <w:spacing w:after="0" w:line="240" w:lineRule="auto"/>
        <w:jc w:val="left"/>
        <w:rPr>
          <w:noProof/>
          <w:sz w:val="22"/>
          <w:szCs w:val="22"/>
          <w:highlight w:val="lightGray"/>
          <w:shd w:val="clear" w:color="auto" w:fill="CCCCCC"/>
        </w:rPr>
      </w:pPr>
      <w:r w:rsidRPr="00357161">
        <w:rPr>
          <w:sz w:val="22"/>
          <w:highlight w:val="lightGray"/>
          <w:shd w:val="clear" w:color="auto" w:fill="CCCCCC"/>
        </w:rPr>
        <w:t>Nav piemērojams</w:t>
      </w:r>
    </w:p>
    <w:p w14:paraId="26C00FE3" w14:textId="77777777" w:rsidR="00CF4EA1" w:rsidRPr="00357161" w:rsidRDefault="00CF4EA1" w:rsidP="00855719">
      <w:pPr>
        <w:pStyle w:val="TextAr11CarCar"/>
        <w:spacing w:after="0" w:line="240" w:lineRule="auto"/>
        <w:jc w:val="left"/>
        <w:rPr>
          <w:noProof/>
          <w:szCs w:val="22"/>
        </w:rPr>
      </w:pPr>
    </w:p>
    <w:p w14:paraId="312E4E3C" w14:textId="77777777" w:rsidR="06828FCF" w:rsidRPr="00357161" w:rsidRDefault="06828FCF" w:rsidP="00855719">
      <w:pPr>
        <w:pStyle w:val="TextAr11CarCar"/>
        <w:spacing w:after="0" w:line="240" w:lineRule="auto"/>
        <w:jc w:val="left"/>
      </w:pPr>
    </w:p>
    <w:p w14:paraId="587C144F" w14:textId="77777777" w:rsidR="06828FCF" w:rsidRPr="00357161" w:rsidRDefault="008D4507" w:rsidP="0056402B">
      <w:pPr>
        <w:keepNext/>
        <w:pBdr>
          <w:top w:val="single" w:sz="4" w:space="1" w:color="auto"/>
          <w:left w:val="single" w:sz="4" w:space="4" w:color="auto"/>
          <w:bottom w:val="single" w:sz="4" w:space="0" w:color="auto"/>
          <w:right w:val="single" w:sz="4" w:space="4" w:color="auto"/>
        </w:pBdr>
        <w:spacing w:line="240" w:lineRule="auto"/>
        <w:outlineLvl w:val="1"/>
        <w:rPr>
          <w:i/>
          <w:szCs w:val="22"/>
        </w:rPr>
      </w:pPr>
      <w:r w:rsidRPr="00357161">
        <w:rPr>
          <w:rStyle w:val="DNEx2"/>
        </w:rPr>
        <w:t>18.</w:t>
      </w:r>
      <w:r w:rsidRPr="00357161">
        <w:rPr>
          <w:rStyle w:val="DNEx2"/>
        </w:rPr>
        <w:tab/>
      </w:r>
      <w:r w:rsidRPr="00357161">
        <w:rPr>
          <w:b/>
        </w:rPr>
        <w:t>UNIKĀLS IDENTIFIKATORS – DATI, KURUS VAR NOLASĪT PERSONA</w:t>
      </w:r>
    </w:p>
    <w:p w14:paraId="2B24039A" w14:textId="77777777" w:rsidR="00CF4EA1" w:rsidRPr="00357161" w:rsidRDefault="00CF4EA1" w:rsidP="0056402B">
      <w:pPr>
        <w:pStyle w:val="TextAr11CarCar"/>
        <w:keepNext/>
        <w:spacing w:after="0" w:line="240" w:lineRule="auto"/>
        <w:jc w:val="left"/>
        <w:rPr>
          <w:noProof/>
          <w:szCs w:val="22"/>
        </w:rPr>
      </w:pPr>
    </w:p>
    <w:p w14:paraId="1FAAE9D0" w14:textId="77777777" w:rsidR="00CF4EA1" w:rsidRPr="00357161" w:rsidRDefault="008D4507" w:rsidP="00855719">
      <w:pPr>
        <w:autoSpaceDE w:val="0"/>
        <w:autoSpaceDN w:val="0"/>
        <w:adjustRightInd w:val="0"/>
        <w:spacing w:line="240" w:lineRule="auto"/>
        <w:rPr>
          <w:noProof/>
        </w:rPr>
      </w:pPr>
      <w:r w:rsidRPr="00357161">
        <w:rPr>
          <w:highlight w:val="lightGray"/>
          <w:shd w:val="clear" w:color="auto" w:fill="CCCCCC"/>
        </w:rPr>
        <w:t>Nav piemērojams</w:t>
      </w:r>
    </w:p>
    <w:p w14:paraId="7AD8933F" w14:textId="77777777" w:rsidR="74E8AA19" w:rsidRPr="00357161" w:rsidRDefault="008D4507" w:rsidP="00855719">
      <w:r w:rsidRPr="00357161">
        <w:br w:type="page"/>
      </w:r>
    </w:p>
    <w:p w14:paraId="6195CB0D" w14:textId="77777777" w:rsidR="51DACF8B" w:rsidRPr="00357161" w:rsidRDefault="51DACF8B" w:rsidP="00855719"/>
    <w:p w14:paraId="4A9B929B" w14:textId="77777777" w:rsidR="00FE401B" w:rsidRPr="00357161" w:rsidRDefault="00FE401B" w:rsidP="00855719">
      <w:pPr>
        <w:spacing w:line="240" w:lineRule="auto"/>
        <w:rPr>
          <w:b/>
          <w:noProof/>
        </w:rPr>
      </w:pPr>
    </w:p>
    <w:p w14:paraId="4D5418D4" w14:textId="77777777" w:rsidR="006317FE" w:rsidRPr="00357161" w:rsidRDefault="006317FE" w:rsidP="00855719">
      <w:pPr>
        <w:spacing w:line="240" w:lineRule="auto"/>
        <w:rPr>
          <w:noProof/>
          <w:szCs w:val="22"/>
        </w:rPr>
      </w:pPr>
    </w:p>
    <w:p w14:paraId="2E4952A9" w14:textId="77777777" w:rsidR="006317FE" w:rsidRPr="00357161" w:rsidRDefault="006317FE" w:rsidP="00855719">
      <w:pPr>
        <w:spacing w:line="240" w:lineRule="auto"/>
        <w:rPr>
          <w:noProof/>
          <w:szCs w:val="22"/>
        </w:rPr>
      </w:pPr>
    </w:p>
    <w:p w14:paraId="4DF4E879" w14:textId="77777777" w:rsidR="00FE401B" w:rsidRPr="00357161" w:rsidRDefault="00FE401B" w:rsidP="00855719">
      <w:pPr>
        <w:spacing w:line="240" w:lineRule="auto"/>
        <w:rPr>
          <w:noProof/>
          <w:szCs w:val="22"/>
        </w:rPr>
      </w:pPr>
    </w:p>
    <w:p w14:paraId="478743F2" w14:textId="77777777" w:rsidR="006317FE" w:rsidRPr="00357161" w:rsidRDefault="006317FE" w:rsidP="00855719">
      <w:pPr>
        <w:spacing w:line="240" w:lineRule="auto"/>
        <w:rPr>
          <w:noProof/>
          <w:szCs w:val="22"/>
        </w:rPr>
      </w:pPr>
    </w:p>
    <w:p w14:paraId="2B467A86" w14:textId="77777777" w:rsidR="006317FE" w:rsidRPr="00357161" w:rsidRDefault="006317FE" w:rsidP="00855719">
      <w:pPr>
        <w:spacing w:line="240" w:lineRule="auto"/>
        <w:rPr>
          <w:noProof/>
          <w:szCs w:val="22"/>
        </w:rPr>
      </w:pPr>
    </w:p>
    <w:p w14:paraId="49D737D4" w14:textId="77777777" w:rsidR="00FE401B" w:rsidRPr="00357161" w:rsidRDefault="00FE401B" w:rsidP="00855719">
      <w:pPr>
        <w:spacing w:line="240" w:lineRule="auto"/>
        <w:rPr>
          <w:noProof/>
          <w:szCs w:val="22"/>
        </w:rPr>
      </w:pPr>
    </w:p>
    <w:p w14:paraId="60858EFD" w14:textId="77777777" w:rsidR="00FE401B" w:rsidRPr="00357161" w:rsidRDefault="00FE401B" w:rsidP="00855719">
      <w:pPr>
        <w:spacing w:line="240" w:lineRule="auto"/>
        <w:rPr>
          <w:noProof/>
          <w:szCs w:val="22"/>
        </w:rPr>
      </w:pPr>
    </w:p>
    <w:p w14:paraId="7ECB6AFB" w14:textId="77777777" w:rsidR="00FE401B" w:rsidRPr="00357161" w:rsidRDefault="00FE401B" w:rsidP="00855719">
      <w:pPr>
        <w:spacing w:line="240" w:lineRule="auto"/>
        <w:rPr>
          <w:noProof/>
          <w:szCs w:val="22"/>
        </w:rPr>
      </w:pPr>
    </w:p>
    <w:p w14:paraId="5CD40EAD" w14:textId="77777777" w:rsidR="00FE401B" w:rsidRPr="00357161" w:rsidRDefault="00FE401B" w:rsidP="00855719">
      <w:pPr>
        <w:spacing w:line="240" w:lineRule="auto"/>
        <w:rPr>
          <w:noProof/>
          <w:szCs w:val="22"/>
        </w:rPr>
      </w:pPr>
    </w:p>
    <w:p w14:paraId="4E43E77A" w14:textId="77777777" w:rsidR="00FE401B" w:rsidRPr="00357161" w:rsidRDefault="00FE401B" w:rsidP="00855719">
      <w:pPr>
        <w:spacing w:line="240" w:lineRule="auto"/>
        <w:rPr>
          <w:noProof/>
          <w:szCs w:val="22"/>
        </w:rPr>
      </w:pPr>
    </w:p>
    <w:p w14:paraId="1E140AFD" w14:textId="77777777" w:rsidR="00FE401B" w:rsidRPr="00357161" w:rsidRDefault="00FE401B" w:rsidP="00855719">
      <w:pPr>
        <w:spacing w:line="240" w:lineRule="auto"/>
        <w:rPr>
          <w:noProof/>
          <w:szCs w:val="22"/>
        </w:rPr>
      </w:pPr>
    </w:p>
    <w:p w14:paraId="01F65352" w14:textId="77777777" w:rsidR="00FE401B" w:rsidRPr="00357161" w:rsidRDefault="00FE401B" w:rsidP="00855719">
      <w:pPr>
        <w:spacing w:line="240" w:lineRule="auto"/>
        <w:rPr>
          <w:noProof/>
          <w:szCs w:val="22"/>
        </w:rPr>
      </w:pPr>
    </w:p>
    <w:p w14:paraId="61E7283C" w14:textId="77777777" w:rsidR="00FE401B" w:rsidRPr="00357161" w:rsidRDefault="00FE401B" w:rsidP="00855719">
      <w:pPr>
        <w:spacing w:line="240" w:lineRule="auto"/>
        <w:rPr>
          <w:noProof/>
          <w:szCs w:val="22"/>
        </w:rPr>
      </w:pPr>
    </w:p>
    <w:p w14:paraId="7BFF6F85" w14:textId="77777777" w:rsidR="00FE401B" w:rsidRPr="00357161" w:rsidRDefault="00FE401B" w:rsidP="00855719">
      <w:pPr>
        <w:spacing w:line="240" w:lineRule="auto"/>
        <w:rPr>
          <w:noProof/>
          <w:szCs w:val="22"/>
        </w:rPr>
      </w:pPr>
    </w:p>
    <w:p w14:paraId="11663D7A" w14:textId="77777777" w:rsidR="00FE401B" w:rsidRPr="00357161" w:rsidRDefault="00FE401B" w:rsidP="00855719">
      <w:pPr>
        <w:spacing w:line="240" w:lineRule="auto"/>
        <w:rPr>
          <w:noProof/>
          <w:szCs w:val="22"/>
        </w:rPr>
      </w:pPr>
    </w:p>
    <w:p w14:paraId="1A51240D" w14:textId="77777777" w:rsidR="00FE401B" w:rsidRPr="00357161" w:rsidRDefault="00FE401B" w:rsidP="00855719">
      <w:pPr>
        <w:spacing w:line="240" w:lineRule="auto"/>
        <w:rPr>
          <w:noProof/>
          <w:szCs w:val="22"/>
        </w:rPr>
      </w:pPr>
    </w:p>
    <w:p w14:paraId="35E0B913" w14:textId="77777777" w:rsidR="00FE401B" w:rsidRPr="00357161" w:rsidRDefault="00FE401B" w:rsidP="00855719">
      <w:pPr>
        <w:spacing w:line="240" w:lineRule="auto"/>
        <w:rPr>
          <w:noProof/>
          <w:szCs w:val="22"/>
        </w:rPr>
      </w:pPr>
    </w:p>
    <w:p w14:paraId="0928EA25" w14:textId="77777777" w:rsidR="00FE401B" w:rsidRPr="00357161" w:rsidRDefault="00FE401B" w:rsidP="00855719">
      <w:pPr>
        <w:spacing w:line="240" w:lineRule="auto"/>
        <w:rPr>
          <w:noProof/>
          <w:szCs w:val="22"/>
        </w:rPr>
      </w:pPr>
    </w:p>
    <w:p w14:paraId="01AB3190" w14:textId="49807332" w:rsidR="00812D16" w:rsidRPr="00357161" w:rsidRDefault="00E13579" w:rsidP="00E13579">
      <w:pPr>
        <w:pStyle w:val="TitleA"/>
        <w:jc w:val="center"/>
        <w:rPr>
          <w:b/>
          <w:bCs/>
        </w:rPr>
      </w:pPr>
      <w:r w:rsidRPr="00357161">
        <w:rPr>
          <w:b/>
          <w:bCs/>
        </w:rPr>
        <w:t xml:space="preserve">B. </w:t>
      </w:r>
      <w:r w:rsidR="008D4507" w:rsidRPr="00357161">
        <w:rPr>
          <w:b/>
          <w:bCs/>
        </w:rPr>
        <w:t>LIETOŠANAS INSTRUKCIJA</w:t>
      </w:r>
    </w:p>
    <w:p w14:paraId="1F99038F" w14:textId="77777777" w:rsidR="00812D16" w:rsidRPr="00357161" w:rsidRDefault="008D4507" w:rsidP="00855719">
      <w:pPr>
        <w:tabs>
          <w:tab w:val="clear" w:pos="567"/>
        </w:tabs>
        <w:spacing w:line="240" w:lineRule="auto"/>
        <w:jc w:val="center"/>
        <w:outlineLvl w:val="0"/>
        <w:rPr>
          <w:noProof/>
        </w:rPr>
      </w:pPr>
      <w:r w:rsidRPr="00357161">
        <w:br w:type="page"/>
      </w:r>
      <w:r w:rsidRPr="00357161">
        <w:rPr>
          <w:b/>
        </w:rPr>
        <w:lastRenderedPageBreak/>
        <w:t>Lietošanas instrukcija: informācija pacientam</w:t>
      </w:r>
    </w:p>
    <w:p w14:paraId="4C2A38CD" w14:textId="77777777" w:rsidR="00812D16" w:rsidRPr="00357161" w:rsidRDefault="00812D16" w:rsidP="00855719">
      <w:pPr>
        <w:numPr>
          <w:ilvl w:val="12"/>
          <w:numId w:val="0"/>
        </w:numPr>
        <w:shd w:val="clear" w:color="auto" w:fill="FFFFFF"/>
        <w:tabs>
          <w:tab w:val="clear" w:pos="567"/>
        </w:tabs>
        <w:spacing w:line="240" w:lineRule="auto"/>
        <w:jc w:val="center"/>
        <w:rPr>
          <w:noProof/>
        </w:rPr>
      </w:pPr>
    </w:p>
    <w:p w14:paraId="0AD1F5A1" w14:textId="77777777" w:rsidR="00812D16" w:rsidRPr="00357161" w:rsidRDefault="008D4507" w:rsidP="00855719">
      <w:pPr>
        <w:tabs>
          <w:tab w:val="left" w:pos="993"/>
        </w:tabs>
        <w:spacing w:line="240" w:lineRule="auto"/>
        <w:jc w:val="center"/>
        <w:outlineLvl w:val="0"/>
        <w:rPr>
          <w:b/>
          <w:bCs/>
          <w:noProof/>
        </w:rPr>
      </w:pPr>
      <w:r w:rsidRPr="00357161">
        <w:rPr>
          <w:b/>
          <w:i/>
          <w:iCs/>
        </w:rPr>
        <w:t>AGAMREE</w:t>
      </w:r>
      <w:r w:rsidRPr="00357161">
        <w:rPr>
          <w:b/>
        </w:rPr>
        <w:t xml:space="preserve"> 40 mg/ml suspensija iekšķīgai lietošanai</w:t>
      </w:r>
    </w:p>
    <w:p w14:paraId="33C8DD35" w14:textId="77777777" w:rsidR="00812D16" w:rsidRPr="00357161" w:rsidRDefault="008D4507" w:rsidP="00855719">
      <w:pPr>
        <w:numPr>
          <w:ilvl w:val="12"/>
          <w:numId w:val="0"/>
        </w:numPr>
        <w:tabs>
          <w:tab w:val="clear" w:pos="567"/>
        </w:tabs>
        <w:spacing w:line="240" w:lineRule="auto"/>
        <w:jc w:val="center"/>
        <w:rPr>
          <w:i/>
          <w:iCs/>
          <w:noProof/>
        </w:rPr>
      </w:pPr>
      <w:r w:rsidRPr="00357161">
        <w:rPr>
          <w:i/>
          <w:iCs/>
        </w:rPr>
        <w:t>vamorolone</w:t>
      </w:r>
    </w:p>
    <w:p w14:paraId="3BDB0B2D" w14:textId="77777777" w:rsidR="00812D16" w:rsidRPr="00357161" w:rsidRDefault="00812D16" w:rsidP="00855719">
      <w:pPr>
        <w:tabs>
          <w:tab w:val="clear" w:pos="567"/>
        </w:tabs>
        <w:spacing w:line="240" w:lineRule="auto"/>
        <w:rPr>
          <w:noProof/>
        </w:rPr>
      </w:pPr>
    </w:p>
    <w:p w14:paraId="5D489DC7" w14:textId="77777777" w:rsidR="00033D26" w:rsidRPr="00357161" w:rsidRDefault="008D4507" w:rsidP="00855719">
      <w:pPr>
        <w:spacing w:line="240" w:lineRule="auto"/>
      </w:pPr>
      <w:r w:rsidRPr="00357161">
        <w:rPr>
          <w:rStyle w:val="DNEx1"/>
        </w:rPr>
        <w:t>▼</w:t>
      </w:r>
      <w:r w:rsidRPr="00357161">
        <w:t>Šīm zālēm tiek piemērota papildu uzraudzība. Tādējādi būs iespējams ātri identificēt jaunāko informāciju par šo zāļu drošumu. Jūs varat palīdzēt, ziņojot par jebkādām novērotajām blakusparādībām. Par to, kā ziņot par blakusparādībām, skatīt 4. punkta beigās.</w:t>
      </w:r>
    </w:p>
    <w:p w14:paraId="45D9D2BB" w14:textId="77777777" w:rsidR="00812D16" w:rsidRPr="00357161" w:rsidRDefault="00812D16" w:rsidP="00855719">
      <w:pPr>
        <w:tabs>
          <w:tab w:val="clear" w:pos="567"/>
        </w:tabs>
        <w:spacing w:line="240" w:lineRule="auto"/>
        <w:rPr>
          <w:noProof/>
        </w:rPr>
      </w:pPr>
    </w:p>
    <w:p w14:paraId="507617F0" w14:textId="77777777" w:rsidR="00812D16" w:rsidRPr="00357161" w:rsidRDefault="008D4507" w:rsidP="0056402B">
      <w:pPr>
        <w:keepNext/>
        <w:tabs>
          <w:tab w:val="clear" w:pos="567"/>
        </w:tabs>
        <w:suppressAutoHyphens/>
        <w:spacing w:line="240" w:lineRule="auto"/>
        <w:rPr>
          <w:noProof/>
        </w:rPr>
      </w:pPr>
      <w:r w:rsidRPr="00357161">
        <w:rPr>
          <w:b/>
        </w:rPr>
        <w:t>Pirms zāļu lietošanas uzmanīgi izlasiet visu instrukciju, jo tā satur Jums svarīgu informāciju.</w:t>
      </w:r>
    </w:p>
    <w:p w14:paraId="5D814161" w14:textId="77777777" w:rsidR="00A31FD4" w:rsidRPr="00357161" w:rsidRDefault="008D4507" w:rsidP="00855719">
      <w:pPr>
        <w:numPr>
          <w:ilvl w:val="0"/>
          <w:numId w:val="3"/>
        </w:numPr>
        <w:tabs>
          <w:tab w:val="clear" w:pos="567"/>
          <w:tab w:val="left" w:pos="720"/>
        </w:tabs>
        <w:spacing w:line="240" w:lineRule="auto"/>
        <w:ind w:left="567" w:right="-2" w:hanging="567"/>
        <w:rPr>
          <w:noProof/>
        </w:rPr>
      </w:pPr>
      <w:r w:rsidRPr="00357161">
        <w:t>Saglabājiet šo instrukciju! Iespējams, ka vēlāk to vajadzēs pārlasīt.</w:t>
      </w:r>
    </w:p>
    <w:p w14:paraId="42B6155B" w14:textId="77777777" w:rsidR="00812D16" w:rsidRPr="00357161" w:rsidRDefault="008D4507" w:rsidP="00855719">
      <w:pPr>
        <w:numPr>
          <w:ilvl w:val="0"/>
          <w:numId w:val="3"/>
        </w:numPr>
        <w:tabs>
          <w:tab w:val="clear" w:pos="567"/>
          <w:tab w:val="left" w:pos="720"/>
        </w:tabs>
        <w:spacing w:line="240" w:lineRule="auto"/>
        <w:ind w:left="567" w:right="-2" w:hanging="567"/>
        <w:rPr>
          <w:noProof/>
        </w:rPr>
      </w:pPr>
      <w:r w:rsidRPr="00357161">
        <w:t>Ja Jums rodas jebkādi jautājumi, vaicājiet ārstam vai farmaceitam.</w:t>
      </w:r>
    </w:p>
    <w:p w14:paraId="5E5E2C35" w14:textId="77777777" w:rsidR="00812D16" w:rsidRPr="00357161" w:rsidRDefault="008D4507" w:rsidP="00855719">
      <w:pPr>
        <w:numPr>
          <w:ilvl w:val="0"/>
          <w:numId w:val="3"/>
        </w:numPr>
        <w:tabs>
          <w:tab w:val="clear" w:pos="567"/>
          <w:tab w:val="left" w:pos="720"/>
        </w:tabs>
        <w:spacing w:line="240" w:lineRule="auto"/>
        <w:ind w:left="567" w:right="-2" w:hanging="567"/>
        <w:rPr>
          <w:noProof/>
        </w:rPr>
      </w:pPr>
      <w:r w:rsidRPr="00357161">
        <w:t>Šīs zāles ir parakstītas tikai Jums. Nedodiet tās citiem. Tās var nodarīt ļaunumu pat tad, ja šiem cilvēkiem ir līdzīgas slimības pazīmes.</w:t>
      </w:r>
    </w:p>
    <w:p w14:paraId="5DD2D986" w14:textId="77777777" w:rsidR="00812D16" w:rsidRPr="00357161" w:rsidRDefault="008D4507" w:rsidP="00855719">
      <w:pPr>
        <w:numPr>
          <w:ilvl w:val="0"/>
          <w:numId w:val="3"/>
        </w:numPr>
        <w:tabs>
          <w:tab w:val="clear" w:pos="567"/>
          <w:tab w:val="left" w:pos="720"/>
        </w:tabs>
        <w:spacing w:line="240" w:lineRule="auto"/>
        <w:ind w:left="567" w:right="-2" w:hanging="567"/>
        <w:rPr>
          <w:noProof/>
        </w:rPr>
      </w:pPr>
      <w:r w:rsidRPr="00357161">
        <w:t>Ja Jums rodas jebkādas blakusparādības, konsultējieties ar ārstu vai farmaceitu. Tas attiecas arī uz iespējamām blakusparādībām, kas nav minētas šajā instrukcijā. Skatīt 4. punktu.</w:t>
      </w:r>
    </w:p>
    <w:p w14:paraId="7CEFD593" w14:textId="77777777" w:rsidR="00812D16" w:rsidRPr="00357161" w:rsidRDefault="00812D16" w:rsidP="00855719">
      <w:pPr>
        <w:tabs>
          <w:tab w:val="clear" w:pos="567"/>
        </w:tabs>
        <w:spacing w:line="240" w:lineRule="auto"/>
        <w:ind w:right="-2"/>
      </w:pPr>
    </w:p>
    <w:p w14:paraId="17E157D3" w14:textId="77777777" w:rsidR="00812D16" w:rsidRPr="00357161" w:rsidRDefault="008D4507" w:rsidP="0056402B">
      <w:pPr>
        <w:keepNext/>
        <w:numPr>
          <w:ilvl w:val="12"/>
          <w:numId w:val="0"/>
        </w:numPr>
        <w:tabs>
          <w:tab w:val="clear" w:pos="567"/>
        </w:tabs>
        <w:spacing w:line="240" w:lineRule="auto"/>
        <w:ind w:right="-2"/>
        <w:rPr>
          <w:b/>
          <w:noProof/>
        </w:rPr>
      </w:pPr>
      <w:r w:rsidRPr="00357161">
        <w:rPr>
          <w:b/>
        </w:rPr>
        <w:t>Šajā instrukcijā varat uzzināt:</w:t>
      </w:r>
    </w:p>
    <w:p w14:paraId="3AF2F106" w14:textId="77777777" w:rsidR="00812D16" w:rsidRPr="00357161" w:rsidRDefault="00812D16" w:rsidP="0056402B">
      <w:pPr>
        <w:keepNext/>
        <w:tabs>
          <w:tab w:val="clear" w:pos="567"/>
        </w:tabs>
        <w:spacing w:line="240" w:lineRule="auto"/>
        <w:ind w:right="-2"/>
      </w:pPr>
    </w:p>
    <w:p w14:paraId="151555F0" w14:textId="77777777" w:rsidR="00F9016F" w:rsidRPr="00357161" w:rsidRDefault="008D4507" w:rsidP="00855719">
      <w:pPr>
        <w:numPr>
          <w:ilvl w:val="12"/>
          <w:numId w:val="0"/>
        </w:numPr>
        <w:spacing w:line="240" w:lineRule="auto"/>
        <w:ind w:right="-29"/>
        <w:rPr>
          <w:noProof/>
        </w:rPr>
      </w:pPr>
      <w:r w:rsidRPr="00357161">
        <w:rPr>
          <w:rStyle w:val="DNEx4"/>
        </w:rPr>
        <w:t>1.</w:t>
      </w:r>
      <w:r w:rsidRPr="00357161">
        <w:rPr>
          <w:rStyle w:val="DNEx4"/>
        </w:rPr>
        <w:tab/>
      </w:r>
      <w:r w:rsidRPr="00357161">
        <w:t xml:space="preserve">Kas ir </w:t>
      </w:r>
      <w:r w:rsidRPr="00357161">
        <w:rPr>
          <w:i/>
          <w:iCs/>
        </w:rPr>
        <w:t>AGAMREE</w:t>
      </w:r>
      <w:r w:rsidRPr="00357161">
        <w:t xml:space="preserve"> un kādam nolūkam tās lieto</w:t>
      </w:r>
    </w:p>
    <w:p w14:paraId="6E8E9B19" w14:textId="77777777" w:rsidR="00812D16" w:rsidRPr="00357161" w:rsidRDefault="008D4507" w:rsidP="00855719">
      <w:pPr>
        <w:numPr>
          <w:ilvl w:val="12"/>
          <w:numId w:val="0"/>
        </w:numPr>
        <w:spacing w:line="240" w:lineRule="auto"/>
        <w:ind w:right="-29"/>
        <w:rPr>
          <w:noProof/>
        </w:rPr>
      </w:pPr>
      <w:r w:rsidRPr="00357161">
        <w:rPr>
          <w:rStyle w:val="DNEx4"/>
        </w:rPr>
        <w:t>2.</w:t>
      </w:r>
      <w:r w:rsidRPr="00357161">
        <w:rPr>
          <w:rStyle w:val="DNEx4"/>
        </w:rPr>
        <w:tab/>
      </w:r>
      <w:r w:rsidRPr="00357161">
        <w:t xml:space="preserve">Kas Jums jāzina pirms </w:t>
      </w:r>
      <w:r w:rsidRPr="00357161">
        <w:rPr>
          <w:i/>
          <w:iCs/>
        </w:rPr>
        <w:t>AGAMREE</w:t>
      </w:r>
      <w:r w:rsidRPr="00357161">
        <w:t xml:space="preserve"> lietošanas</w:t>
      </w:r>
    </w:p>
    <w:p w14:paraId="6FE0EFC9" w14:textId="77777777" w:rsidR="00812D16" w:rsidRPr="00357161" w:rsidRDefault="008D4507" w:rsidP="00855719">
      <w:pPr>
        <w:numPr>
          <w:ilvl w:val="12"/>
          <w:numId w:val="0"/>
        </w:numPr>
        <w:spacing w:line="240" w:lineRule="auto"/>
        <w:ind w:right="-29"/>
        <w:rPr>
          <w:noProof/>
        </w:rPr>
      </w:pPr>
      <w:r w:rsidRPr="00357161">
        <w:rPr>
          <w:rStyle w:val="DNEx4"/>
        </w:rPr>
        <w:t>3.</w:t>
      </w:r>
      <w:r w:rsidRPr="00357161">
        <w:rPr>
          <w:rStyle w:val="DNEx4"/>
        </w:rPr>
        <w:tab/>
      </w:r>
      <w:r w:rsidRPr="00357161">
        <w:t xml:space="preserve">Kā lietot </w:t>
      </w:r>
      <w:r w:rsidRPr="00357161">
        <w:rPr>
          <w:i/>
          <w:iCs/>
        </w:rPr>
        <w:t>AGAMREE</w:t>
      </w:r>
    </w:p>
    <w:p w14:paraId="235BECD4" w14:textId="77777777" w:rsidR="00812D16" w:rsidRPr="00357161" w:rsidRDefault="008D4507" w:rsidP="00855719">
      <w:pPr>
        <w:numPr>
          <w:ilvl w:val="12"/>
          <w:numId w:val="0"/>
        </w:numPr>
        <w:spacing w:line="240" w:lineRule="auto"/>
        <w:ind w:right="-29"/>
        <w:rPr>
          <w:noProof/>
        </w:rPr>
      </w:pPr>
      <w:r w:rsidRPr="00357161">
        <w:rPr>
          <w:rStyle w:val="DNEx4"/>
        </w:rPr>
        <w:t>4.</w:t>
      </w:r>
      <w:r w:rsidRPr="00357161">
        <w:rPr>
          <w:rStyle w:val="DNEx4"/>
        </w:rPr>
        <w:tab/>
      </w:r>
      <w:r w:rsidRPr="00357161">
        <w:t>Iespējamās blakusparādības</w:t>
      </w:r>
    </w:p>
    <w:p w14:paraId="18994FC5" w14:textId="77777777" w:rsidR="00F9016F" w:rsidRPr="00357161" w:rsidRDefault="008D4507" w:rsidP="00855719">
      <w:pPr>
        <w:spacing w:line="240" w:lineRule="auto"/>
        <w:ind w:right="-29"/>
        <w:rPr>
          <w:noProof/>
        </w:rPr>
      </w:pPr>
      <w:r w:rsidRPr="00357161">
        <w:rPr>
          <w:rStyle w:val="DNEx4"/>
        </w:rPr>
        <w:t>5.</w:t>
      </w:r>
      <w:r w:rsidRPr="00357161">
        <w:rPr>
          <w:rStyle w:val="DNEx4"/>
        </w:rPr>
        <w:tab/>
      </w:r>
      <w:r w:rsidRPr="00357161">
        <w:t xml:space="preserve">Kā uzglabāt </w:t>
      </w:r>
      <w:r w:rsidRPr="00357161">
        <w:rPr>
          <w:i/>
          <w:iCs/>
        </w:rPr>
        <w:t>AGAMREE</w:t>
      </w:r>
    </w:p>
    <w:p w14:paraId="4C95E85F" w14:textId="77777777" w:rsidR="00812D16" w:rsidRPr="00357161" w:rsidRDefault="008D4507" w:rsidP="00855719">
      <w:pPr>
        <w:spacing w:line="240" w:lineRule="auto"/>
        <w:ind w:right="-29"/>
        <w:rPr>
          <w:noProof/>
        </w:rPr>
      </w:pPr>
      <w:r w:rsidRPr="00357161">
        <w:rPr>
          <w:rStyle w:val="DNEx4"/>
        </w:rPr>
        <w:t>6.</w:t>
      </w:r>
      <w:r w:rsidRPr="00357161">
        <w:rPr>
          <w:rStyle w:val="DNEx4"/>
        </w:rPr>
        <w:tab/>
      </w:r>
      <w:r w:rsidRPr="00357161">
        <w:t>Iepakojuma saturs un cita informācija</w:t>
      </w:r>
    </w:p>
    <w:p w14:paraId="2E005A02" w14:textId="77777777" w:rsidR="00812D16" w:rsidRPr="00357161" w:rsidRDefault="00812D16" w:rsidP="00855719">
      <w:pPr>
        <w:numPr>
          <w:ilvl w:val="12"/>
          <w:numId w:val="0"/>
        </w:numPr>
        <w:tabs>
          <w:tab w:val="clear" w:pos="567"/>
        </w:tabs>
        <w:spacing w:line="240" w:lineRule="auto"/>
        <w:ind w:right="-2"/>
        <w:rPr>
          <w:noProof/>
        </w:rPr>
      </w:pPr>
    </w:p>
    <w:p w14:paraId="5E89BBDE" w14:textId="77777777" w:rsidR="009B6496" w:rsidRPr="00357161" w:rsidRDefault="009B6496" w:rsidP="00855719">
      <w:pPr>
        <w:numPr>
          <w:ilvl w:val="12"/>
          <w:numId w:val="0"/>
        </w:numPr>
        <w:tabs>
          <w:tab w:val="clear" w:pos="567"/>
        </w:tabs>
        <w:spacing w:line="240" w:lineRule="auto"/>
        <w:rPr>
          <w:noProof/>
          <w:szCs w:val="22"/>
        </w:rPr>
      </w:pPr>
    </w:p>
    <w:p w14:paraId="64F915E1" w14:textId="77777777" w:rsidR="009B6496" w:rsidRPr="00357161" w:rsidRDefault="008D4507" w:rsidP="0056402B">
      <w:pPr>
        <w:keepNext/>
        <w:spacing w:line="240" w:lineRule="auto"/>
        <w:ind w:right="-2"/>
        <w:rPr>
          <w:b/>
          <w:noProof/>
          <w:szCs w:val="22"/>
        </w:rPr>
      </w:pPr>
      <w:r w:rsidRPr="00357161">
        <w:rPr>
          <w:rStyle w:val="DNEx2"/>
        </w:rPr>
        <w:t>1.</w:t>
      </w:r>
      <w:r w:rsidRPr="00357161">
        <w:rPr>
          <w:rStyle w:val="DNEx2"/>
        </w:rPr>
        <w:tab/>
      </w:r>
      <w:r w:rsidRPr="00357161">
        <w:rPr>
          <w:b/>
        </w:rPr>
        <w:t xml:space="preserve">Kas ir </w:t>
      </w:r>
      <w:r w:rsidRPr="00357161">
        <w:rPr>
          <w:b/>
          <w:i/>
          <w:iCs/>
        </w:rPr>
        <w:t>AGAMREE</w:t>
      </w:r>
      <w:r w:rsidRPr="00357161">
        <w:rPr>
          <w:b/>
        </w:rPr>
        <w:t xml:space="preserve"> un kādam nolūkam tās lieto</w:t>
      </w:r>
    </w:p>
    <w:p w14:paraId="42C93799" w14:textId="77777777" w:rsidR="009B6496" w:rsidRPr="00357161" w:rsidRDefault="009B6496" w:rsidP="0056402B">
      <w:pPr>
        <w:keepNext/>
        <w:numPr>
          <w:ilvl w:val="12"/>
          <w:numId w:val="0"/>
        </w:numPr>
        <w:tabs>
          <w:tab w:val="clear" w:pos="567"/>
        </w:tabs>
        <w:spacing w:line="240" w:lineRule="auto"/>
        <w:rPr>
          <w:noProof/>
          <w:szCs w:val="22"/>
        </w:rPr>
      </w:pPr>
    </w:p>
    <w:p w14:paraId="3C66C0C6" w14:textId="77777777" w:rsidR="006550C7" w:rsidRPr="00357161" w:rsidRDefault="008D4507" w:rsidP="00855719">
      <w:pPr>
        <w:tabs>
          <w:tab w:val="clear" w:pos="567"/>
        </w:tabs>
        <w:spacing w:line="240" w:lineRule="auto"/>
        <w:ind w:right="-2"/>
        <w:rPr>
          <w:noProof/>
        </w:rPr>
      </w:pPr>
      <w:r w:rsidRPr="00357161">
        <w:rPr>
          <w:i/>
          <w:iCs/>
        </w:rPr>
        <w:t>AGAMREE</w:t>
      </w:r>
      <w:r w:rsidRPr="00357161">
        <w:t xml:space="preserve"> ir nesteroīds pretiekaisuma līdzeklis, kas satur aktīvo vielu vamorolonu.</w:t>
      </w:r>
    </w:p>
    <w:p w14:paraId="4CFE3DC0" w14:textId="77777777" w:rsidR="007F041A" w:rsidRPr="00357161" w:rsidRDefault="007F041A" w:rsidP="00855719">
      <w:pPr>
        <w:tabs>
          <w:tab w:val="clear" w:pos="567"/>
        </w:tabs>
        <w:spacing w:line="240" w:lineRule="auto"/>
        <w:ind w:right="-2"/>
        <w:rPr>
          <w:noProof/>
        </w:rPr>
      </w:pPr>
    </w:p>
    <w:p w14:paraId="5093D613" w14:textId="77777777" w:rsidR="006550C7" w:rsidRPr="00357161" w:rsidRDefault="008D4507" w:rsidP="00855719">
      <w:pPr>
        <w:tabs>
          <w:tab w:val="clear" w:pos="567"/>
        </w:tabs>
        <w:spacing w:line="240" w:lineRule="auto"/>
        <w:ind w:right="-2"/>
        <w:rPr>
          <w:noProof/>
        </w:rPr>
      </w:pPr>
      <w:r w:rsidRPr="00357161">
        <w:rPr>
          <w:i/>
          <w:iCs/>
        </w:rPr>
        <w:t>A</w:t>
      </w:r>
      <w:r w:rsidR="005F1DA2" w:rsidRPr="00357161">
        <w:rPr>
          <w:i/>
          <w:iCs/>
        </w:rPr>
        <w:t>G</w:t>
      </w:r>
      <w:r w:rsidRPr="00357161">
        <w:rPr>
          <w:i/>
          <w:iCs/>
        </w:rPr>
        <w:t>AMREE</w:t>
      </w:r>
      <w:r w:rsidRPr="00357161">
        <w:t xml:space="preserve"> lieto, lai ārstētu pacientus no 4 gadu vecuma ar Dišēna muskuļu distrofiju (DMD). DMD ir ģenētiska slimība, ko izraisa defekts distrofīna gēnā, kas parasti veido olbaltumvielu, kura uztur muskuļus veselus un spēcīgus. Pacientiem ar DMD šī olbaltumviela netiek sintezēta un organisms nespēj audzēt jaunas muskuļu šūnas vai aizvietot bojāto muskuli. Tā rezultātā ķermeņa muskuļi laika gaitā kļūst vājāki.</w:t>
      </w:r>
    </w:p>
    <w:p w14:paraId="5288833F" w14:textId="77777777" w:rsidR="006550C7" w:rsidRPr="00357161" w:rsidRDefault="006550C7" w:rsidP="00855719">
      <w:pPr>
        <w:tabs>
          <w:tab w:val="clear" w:pos="567"/>
        </w:tabs>
        <w:spacing w:line="240" w:lineRule="auto"/>
        <w:ind w:right="-2"/>
        <w:rPr>
          <w:noProof/>
        </w:rPr>
      </w:pPr>
    </w:p>
    <w:p w14:paraId="5A1FFAC0" w14:textId="77777777" w:rsidR="006550C7" w:rsidRPr="00357161" w:rsidRDefault="008D4507" w:rsidP="00855719">
      <w:pPr>
        <w:tabs>
          <w:tab w:val="clear" w:pos="567"/>
        </w:tabs>
        <w:spacing w:line="240" w:lineRule="auto"/>
        <w:ind w:right="-2"/>
        <w:rPr>
          <w:noProof/>
        </w:rPr>
      </w:pPr>
      <w:r w:rsidRPr="00357161">
        <w:rPr>
          <w:i/>
          <w:iCs/>
        </w:rPr>
        <w:t>AGAMREE</w:t>
      </w:r>
      <w:r w:rsidRPr="00357161">
        <w:t xml:space="preserve"> lieto, lai stabilizētu vai uzlabotu muskuļu spēku pacientiem ar DMD.</w:t>
      </w:r>
    </w:p>
    <w:p w14:paraId="17E3830D" w14:textId="77777777" w:rsidR="006550C7" w:rsidRPr="00357161" w:rsidRDefault="006550C7" w:rsidP="00855719">
      <w:pPr>
        <w:tabs>
          <w:tab w:val="clear" w:pos="567"/>
        </w:tabs>
        <w:spacing w:line="240" w:lineRule="auto"/>
        <w:ind w:right="-2"/>
        <w:rPr>
          <w:noProof/>
        </w:rPr>
      </w:pPr>
    </w:p>
    <w:p w14:paraId="0E274166" w14:textId="77777777" w:rsidR="006550C7" w:rsidRPr="00357161" w:rsidRDefault="006550C7" w:rsidP="00855719">
      <w:pPr>
        <w:tabs>
          <w:tab w:val="clear" w:pos="567"/>
        </w:tabs>
        <w:spacing w:line="240" w:lineRule="auto"/>
        <w:ind w:right="-2"/>
        <w:rPr>
          <w:noProof/>
        </w:rPr>
      </w:pPr>
    </w:p>
    <w:p w14:paraId="130497F6" w14:textId="77777777" w:rsidR="009B6496" w:rsidRPr="00357161" w:rsidRDefault="008D4507" w:rsidP="0056402B">
      <w:pPr>
        <w:keepNext/>
        <w:spacing w:line="240" w:lineRule="auto"/>
        <w:ind w:right="-2"/>
        <w:rPr>
          <w:b/>
          <w:noProof/>
          <w:szCs w:val="22"/>
        </w:rPr>
      </w:pPr>
      <w:r w:rsidRPr="00357161">
        <w:rPr>
          <w:rStyle w:val="DNEx2"/>
        </w:rPr>
        <w:t>2.</w:t>
      </w:r>
      <w:r w:rsidRPr="00357161">
        <w:rPr>
          <w:rStyle w:val="DNEx2"/>
        </w:rPr>
        <w:tab/>
      </w:r>
      <w:r w:rsidRPr="00357161">
        <w:rPr>
          <w:b/>
        </w:rPr>
        <w:t xml:space="preserve">Kas Jums jāzina pirms </w:t>
      </w:r>
      <w:r w:rsidRPr="00357161">
        <w:rPr>
          <w:b/>
          <w:i/>
          <w:iCs/>
        </w:rPr>
        <w:t>AGAMREE</w:t>
      </w:r>
      <w:r w:rsidRPr="00357161">
        <w:rPr>
          <w:b/>
        </w:rPr>
        <w:t xml:space="preserve"> lietošanas</w:t>
      </w:r>
    </w:p>
    <w:p w14:paraId="32466ACC" w14:textId="77777777" w:rsidR="009B6496" w:rsidRPr="00357161" w:rsidRDefault="009B6496" w:rsidP="0056402B">
      <w:pPr>
        <w:keepNext/>
        <w:tabs>
          <w:tab w:val="clear" w:pos="567"/>
        </w:tabs>
        <w:spacing w:line="240" w:lineRule="auto"/>
        <w:ind w:right="-2"/>
        <w:rPr>
          <w:noProof/>
        </w:rPr>
      </w:pPr>
    </w:p>
    <w:p w14:paraId="527BD0F3" w14:textId="77777777" w:rsidR="009B6496" w:rsidRPr="00357161" w:rsidRDefault="008D4507" w:rsidP="0056402B">
      <w:pPr>
        <w:keepNext/>
        <w:numPr>
          <w:ilvl w:val="12"/>
          <w:numId w:val="0"/>
        </w:numPr>
        <w:tabs>
          <w:tab w:val="clear" w:pos="567"/>
        </w:tabs>
        <w:spacing w:line="240" w:lineRule="auto"/>
        <w:outlineLvl w:val="0"/>
        <w:rPr>
          <w:noProof/>
          <w:szCs w:val="22"/>
        </w:rPr>
      </w:pPr>
      <w:r w:rsidRPr="00357161">
        <w:rPr>
          <w:b/>
        </w:rPr>
        <w:t xml:space="preserve">Nelietojiet </w:t>
      </w:r>
      <w:r w:rsidRPr="00357161">
        <w:rPr>
          <w:b/>
          <w:i/>
          <w:iCs/>
        </w:rPr>
        <w:t>AGAMREE</w:t>
      </w:r>
      <w:r w:rsidRPr="00357161">
        <w:rPr>
          <w:b/>
        </w:rPr>
        <w:t xml:space="preserve"> šādos gadījumos:</w:t>
      </w:r>
    </w:p>
    <w:p w14:paraId="730BE6FF" w14:textId="77777777" w:rsidR="006550C7" w:rsidRPr="00357161" w:rsidRDefault="008D4507" w:rsidP="00855719">
      <w:pPr>
        <w:tabs>
          <w:tab w:val="clear" w:pos="567"/>
        </w:tabs>
        <w:spacing w:line="240" w:lineRule="auto"/>
        <w:ind w:left="567" w:hanging="567"/>
        <w:rPr>
          <w:noProof/>
        </w:rPr>
      </w:pPr>
      <w:r w:rsidRPr="00357161">
        <w:rPr>
          <w:rStyle w:val="DNEx4"/>
        </w:rPr>
        <w:t>-</w:t>
      </w:r>
      <w:r w:rsidRPr="00357161">
        <w:rPr>
          <w:rStyle w:val="DNEx4"/>
        </w:rPr>
        <w:tab/>
      </w:r>
      <w:r w:rsidRPr="00357161">
        <w:t>ja Jums ir alerģija pret vamorolonu vai kādu citu (6. punktā minēto) šo zāļu sastāvdaļu;</w:t>
      </w:r>
    </w:p>
    <w:p w14:paraId="2AA9B3FB" w14:textId="77777777" w:rsidR="07C6BD8F" w:rsidRPr="00357161" w:rsidRDefault="008D4507" w:rsidP="00855719">
      <w:pPr>
        <w:tabs>
          <w:tab w:val="clear" w:pos="567"/>
        </w:tabs>
        <w:spacing w:line="240" w:lineRule="auto"/>
        <w:ind w:left="567" w:hanging="567"/>
      </w:pPr>
      <w:r w:rsidRPr="00357161">
        <w:rPr>
          <w:rStyle w:val="DNEx4"/>
        </w:rPr>
        <w:t xml:space="preserve">- </w:t>
      </w:r>
      <w:r w:rsidRPr="00357161">
        <w:rPr>
          <w:rStyle w:val="DNEx4"/>
        </w:rPr>
        <w:tab/>
      </w:r>
      <w:r w:rsidRPr="00357161">
        <w:t>ja Jums ir smaga aknu slimība;</w:t>
      </w:r>
    </w:p>
    <w:p w14:paraId="4B6A7B06" w14:textId="77777777" w:rsidR="00332E5D" w:rsidRPr="00357161" w:rsidRDefault="008D4507" w:rsidP="00855719">
      <w:pPr>
        <w:tabs>
          <w:tab w:val="clear" w:pos="567"/>
        </w:tabs>
        <w:spacing w:line="240" w:lineRule="auto"/>
        <w:ind w:left="567" w:hanging="567"/>
      </w:pPr>
      <w:r w:rsidRPr="00357161">
        <w:rPr>
          <w:rStyle w:val="DNEx4"/>
        </w:rPr>
        <w:t xml:space="preserve">- </w:t>
      </w:r>
      <w:r w:rsidRPr="00357161">
        <w:rPr>
          <w:rStyle w:val="DNEx4"/>
        </w:rPr>
        <w:tab/>
      </w:r>
      <w:r w:rsidRPr="00357161">
        <w:t xml:space="preserve">ja Jūs plānojat vakcinēties vai esat vakcinējies ar dzīvām vai dzīvām novājinātām vakcīnām (piemēram, </w:t>
      </w:r>
      <w:r w:rsidR="009150B9" w:rsidRPr="00357161">
        <w:t xml:space="preserve">pret </w:t>
      </w:r>
      <w:r w:rsidRPr="00357161">
        <w:t xml:space="preserve">masalām, epidēmisko parotītu, masaliņām vai vējbakām) pēdējās 6 nedēļās. Konsultējieties ar ārstu, ja Jūs jau saņemat ārstēšanu ar </w:t>
      </w:r>
      <w:r w:rsidRPr="00357161">
        <w:rPr>
          <w:i/>
          <w:iCs/>
        </w:rPr>
        <w:t>AGAMREE</w:t>
      </w:r>
      <w:r w:rsidRPr="00357161">
        <w:t xml:space="preserve"> un plānojat šādu vakcināciju.</w:t>
      </w:r>
    </w:p>
    <w:p w14:paraId="4EFE8306" w14:textId="77777777" w:rsidR="009B6496" w:rsidRPr="00357161" w:rsidRDefault="009B6496" w:rsidP="00855719">
      <w:pPr>
        <w:numPr>
          <w:ilvl w:val="12"/>
          <w:numId w:val="0"/>
        </w:numPr>
        <w:tabs>
          <w:tab w:val="clear" w:pos="567"/>
        </w:tabs>
        <w:spacing w:line="240" w:lineRule="auto"/>
        <w:rPr>
          <w:noProof/>
          <w:szCs w:val="22"/>
        </w:rPr>
      </w:pPr>
    </w:p>
    <w:p w14:paraId="14F561F6" w14:textId="77777777" w:rsidR="00D452D7" w:rsidRPr="00357161" w:rsidRDefault="008D4507" w:rsidP="0056402B">
      <w:pPr>
        <w:keepNext/>
        <w:tabs>
          <w:tab w:val="clear" w:pos="567"/>
        </w:tabs>
        <w:spacing w:line="240" w:lineRule="auto"/>
        <w:outlineLvl w:val="0"/>
        <w:rPr>
          <w:noProof/>
        </w:rPr>
      </w:pPr>
      <w:r w:rsidRPr="00357161">
        <w:rPr>
          <w:b/>
        </w:rPr>
        <w:t>Brīdinājumi un piesardzība lietošanā</w:t>
      </w:r>
    </w:p>
    <w:p w14:paraId="24BBD99C" w14:textId="77777777" w:rsidR="00D35AFD" w:rsidRPr="00357161" w:rsidRDefault="008D4507" w:rsidP="00855719">
      <w:pPr>
        <w:tabs>
          <w:tab w:val="clear" w:pos="567"/>
        </w:tabs>
        <w:spacing w:line="240" w:lineRule="auto"/>
        <w:rPr>
          <w:noProof/>
        </w:rPr>
      </w:pPr>
      <w:r w:rsidRPr="00357161">
        <w:t xml:space="preserve">Pirms </w:t>
      </w:r>
      <w:r w:rsidRPr="00357161">
        <w:rPr>
          <w:i/>
          <w:iCs/>
        </w:rPr>
        <w:t>AGAMREE</w:t>
      </w:r>
      <w:r w:rsidRPr="00357161">
        <w:t xml:space="preserve"> lietošanas konsultējieties ar ārstu</w:t>
      </w:r>
      <w:r w:rsidR="008B2073" w:rsidRPr="00357161">
        <w:t>.</w:t>
      </w:r>
    </w:p>
    <w:p w14:paraId="5597F4D6" w14:textId="77777777" w:rsidR="00D35AFD" w:rsidRPr="00357161" w:rsidRDefault="00D35AFD" w:rsidP="00855719">
      <w:pPr>
        <w:spacing w:line="240" w:lineRule="auto"/>
        <w:rPr>
          <w:noProof/>
          <w:u w:val="single"/>
        </w:rPr>
      </w:pPr>
    </w:p>
    <w:p w14:paraId="4198944D" w14:textId="77777777" w:rsidR="00D35AFD" w:rsidRPr="00357161" w:rsidRDefault="008D4507" w:rsidP="0056402B">
      <w:pPr>
        <w:keepNext/>
        <w:spacing w:line="240" w:lineRule="auto"/>
        <w:rPr>
          <w:noProof/>
          <w:u w:val="single"/>
        </w:rPr>
      </w:pPr>
      <w:r w:rsidRPr="00357161">
        <w:rPr>
          <w:u w:val="single"/>
        </w:rPr>
        <w:t>Endokrīnās funkcijas izmaiņas: virsnieru nepietiekamība</w:t>
      </w:r>
    </w:p>
    <w:p w14:paraId="157E30A8" w14:textId="77777777" w:rsidR="00D35AFD" w:rsidRPr="00357161" w:rsidRDefault="00D35AFD" w:rsidP="0056402B">
      <w:pPr>
        <w:keepNext/>
        <w:tabs>
          <w:tab w:val="clear" w:pos="567"/>
        </w:tabs>
        <w:spacing w:line="240" w:lineRule="auto"/>
        <w:rPr>
          <w:noProof/>
        </w:rPr>
      </w:pPr>
    </w:p>
    <w:p w14:paraId="251D58FA" w14:textId="77777777" w:rsidR="00D35AFD" w:rsidRPr="00357161" w:rsidRDefault="008D4507" w:rsidP="00855719">
      <w:pPr>
        <w:spacing w:line="240" w:lineRule="auto"/>
        <w:rPr>
          <w:noProof/>
        </w:rPr>
      </w:pPr>
      <w:r w:rsidRPr="00357161">
        <w:rPr>
          <w:i/>
          <w:iCs/>
        </w:rPr>
        <w:t>AMAGREE</w:t>
      </w:r>
      <w:r w:rsidRPr="00357161">
        <w:t xml:space="preserve"> samazina hormona kortizola daudzumu organismā. To sauc par virsnieru mazspēju.</w:t>
      </w:r>
    </w:p>
    <w:p w14:paraId="71EB2E48" w14:textId="77777777" w:rsidR="00D35AFD" w:rsidRPr="00357161" w:rsidRDefault="00D35AFD" w:rsidP="00855719">
      <w:pPr>
        <w:spacing w:line="240" w:lineRule="auto"/>
        <w:rPr>
          <w:noProof/>
        </w:rPr>
      </w:pPr>
    </w:p>
    <w:p w14:paraId="665B7A96" w14:textId="77777777" w:rsidR="00D35AFD" w:rsidRPr="00357161" w:rsidRDefault="008D4507" w:rsidP="00855719">
      <w:pPr>
        <w:numPr>
          <w:ilvl w:val="0"/>
          <w:numId w:val="3"/>
        </w:numPr>
        <w:tabs>
          <w:tab w:val="clear" w:pos="567"/>
          <w:tab w:val="left" w:pos="720"/>
        </w:tabs>
        <w:spacing w:line="240" w:lineRule="auto"/>
        <w:ind w:left="567" w:right="-2" w:hanging="567"/>
        <w:rPr>
          <w:noProof/>
        </w:rPr>
      </w:pPr>
      <w:r w:rsidRPr="00357161">
        <w:lastRenderedPageBreak/>
        <w:t>Jūs n</w:t>
      </w:r>
      <w:r w:rsidR="00322CFF" w:rsidRPr="00357161">
        <w:t xml:space="preserve">edrīkstat samazināt </w:t>
      </w:r>
      <w:r w:rsidR="00322CFF" w:rsidRPr="00357161">
        <w:rPr>
          <w:i/>
          <w:iCs/>
        </w:rPr>
        <w:t>AGAMREE</w:t>
      </w:r>
      <w:r w:rsidR="00322CFF" w:rsidRPr="00357161">
        <w:t xml:space="preserve"> devu vai pārtraukt </w:t>
      </w:r>
      <w:r w:rsidR="00322CFF" w:rsidRPr="00357161">
        <w:rPr>
          <w:i/>
          <w:iCs/>
        </w:rPr>
        <w:t>AGAMREE</w:t>
      </w:r>
      <w:r w:rsidR="00322CFF" w:rsidRPr="00357161">
        <w:t xml:space="preserve"> lietošanu, neapspriežoties ar ārstu; ja pēkšņi samazināsiet vai pārtrauksiet </w:t>
      </w:r>
      <w:r w:rsidR="00322CFF" w:rsidRPr="00357161">
        <w:rPr>
          <w:i/>
          <w:iCs/>
        </w:rPr>
        <w:t>AGAMREE</w:t>
      </w:r>
      <w:r w:rsidR="00322CFF" w:rsidRPr="00357161">
        <w:t xml:space="preserve"> lietošanu uz dažām dienām, </w:t>
      </w:r>
      <w:r w:rsidRPr="00357161">
        <w:t>J</w:t>
      </w:r>
      <w:r w:rsidR="00322CFF" w:rsidRPr="00357161">
        <w:t xml:space="preserve">ums var attīstīties akūtas virsnieru mazspējas simptomi, piemēram, pārmērīgs nogurums, reibonis vai apjukums, kas var apdraudēt dzīvību; ja mainīsiet devu, ārstam var būt nepieciešams rūpīgāk uzraudzīt </w:t>
      </w:r>
      <w:r w:rsidRPr="00357161">
        <w:t>J</w:t>
      </w:r>
      <w:r w:rsidR="00322CFF" w:rsidRPr="00357161">
        <w:t>ūsu ārstēšanu.</w:t>
      </w:r>
    </w:p>
    <w:p w14:paraId="5E7AC533" w14:textId="77777777" w:rsidR="00D35AFD" w:rsidRPr="00357161" w:rsidRDefault="008D4507" w:rsidP="00855719">
      <w:pPr>
        <w:numPr>
          <w:ilvl w:val="0"/>
          <w:numId w:val="3"/>
        </w:numPr>
        <w:tabs>
          <w:tab w:val="clear" w:pos="567"/>
          <w:tab w:val="left" w:pos="720"/>
        </w:tabs>
        <w:spacing w:line="240" w:lineRule="auto"/>
        <w:ind w:left="567" w:right="-2" w:hanging="567"/>
        <w:rPr>
          <w:noProof/>
        </w:rPr>
      </w:pPr>
      <w:r w:rsidRPr="00357161">
        <w:t xml:space="preserve">ja esat pakļauts neparastam stresam (piemēram, akūtai infekcijai, traumatiskiem ievainojumiem vai lielai ķirurģiskai procedūrai), </w:t>
      </w:r>
      <w:r w:rsidR="008B2073" w:rsidRPr="00357161">
        <w:t>J</w:t>
      </w:r>
      <w:r w:rsidRPr="00357161">
        <w:t xml:space="preserve">ums, iespējams, ir jālieto papildu steroīdus saturošas zāles, lai novērstu akūtu virsnieru mazspēju. Pirms </w:t>
      </w:r>
      <w:r w:rsidRPr="00357161">
        <w:rPr>
          <w:i/>
          <w:iCs/>
        </w:rPr>
        <w:t>AGAMREE</w:t>
      </w:r>
      <w:r w:rsidRPr="00357161">
        <w:t xml:space="preserve"> lietošanas konsultējieties ar ārstu par to, kā rīkoties neparasta stresa gadījumā.</w:t>
      </w:r>
    </w:p>
    <w:p w14:paraId="26EC2745" w14:textId="77777777" w:rsidR="00D35AFD" w:rsidRPr="00357161" w:rsidRDefault="008D4507" w:rsidP="00855719">
      <w:pPr>
        <w:numPr>
          <w:ilvl w:val="0"/>
          <w:numId w:val="3"/>
        </w:numPr>
        <w:tabs>
          <w:tab w:val="clear" w:pos="567"/>
          <w:tab w:val="left" w:pos="720"/>
        </w:tabs>
        <w:spacing w:line="240" w:lineRule="auto"/>
        <w:ind w:left="567" w:right="-2" w:hanging="567"/>
        <w:rPr>
          <w:noProof/>
        </w:rPr>
      </w:pPr>
      <w:r w:rsidRPr="00357161">
        <w:t xml:space="preserve">ja </w:t>
      </w:r>
      <w:r w:rsidR="00D860CA" w:rsidRPr="00357161">
        <w:t>J</w:t>
      </w:r>
      <w:r w:rsidRPr="00357161">
        <w:t xml:space="preserve">ūs </w:t>
      </w:r>
      <w:r w:rsidR="00D860CA" w:rsidRPr="00357161">
        <w:t xml:space="preserve">tiekat </w:t>
      </w:r>
      <w:r w:rsidRPr="00357161">
        <w:t>ārstē</w:t>
      </w:r>
      <w:r w:rsidR="00D860CA" w:rsidRPr="00357161">
        <w:t>ts</w:t>
      </w:r>
      <w:r w:rsidRPr="00357161">
        <w:t xml:space="preserve"> ar citu kortikosteroīdu, piemēram, prednizonu, Jūs varēsiet pāriet </w:t>
      </w:r>
      <w:r w:rsidR="00B51FC3" w:rsidRPr="00357161">
        <w:t xml:space="preserve">no iepriekšējās </w:t>
      </w:r>
      <w:r w:rsidR="001922E4" w:rsidRPr="00357161">
        <w:t xml:space="preserve">lietošanas </w:t>
      </w:r>
      <w:r w:rsidR="00B51FC3" w:rsidRPr="00357161">
        <w:t xml:space="preserve">dienas nākamajā dienā </w:t>
      </w:r>
      <w:r w:rsidRPr="00357161">
        <w:t xml:space="preserve">uz </w:t>
      </w:r>
      <w:r w:rsidRPr="00357161">
        <w:rPr>
          <w:i/>
          <w:iCs/>
        </w:rPr>
        <w:t>AGAMREE</w:t>
      </w:r>
      <w:r w:rsidRPr="00357161">
        <w:t xml:space="preserve"> , bet </w:t>
      </w:r>
      <w:r w:rsidR="00D860CA" w:rsidRPr="00357161">
        <w:t>J</w:t>
      </w:r>
      <w:r w:rsidRPr="00357161">
        <w:t xml:space="preserve">ūsu ārsts Jums ieteiks, kādu </w:t>
      </w:r>
      <w:r w:rsidRPr="00357161">
        <w:rPr>
          <w:i/>
          <w:iCs/>
        </w:rPr>
        <w:t>AGAMREE</w:t>
      </w:r>
      <w:r w:rsidRPr="00357161">
        <w:t xml:space="preserve"> devu Jums vajadzētu lietot.</w:t>
      </w:r>
    </w:p>
    <w:p w14:paraId="4CAB5191" w14:textId="77777777" w:rsidR="00D35AFD" w:rsidRPr="00357161" w:rsidRDefault="008D4507" w:rsidP="00855719">
      <w:pPr>
        <w:numPr>
          <w:ilvl w:val="0"/>
          <w:numId w:val="3"/>
        </w:numPr>
        <w:tabs>
          <w:tab w:val="clear" w:pos="567"/>
          <w:tab w:val="left" w:pos="720"/>
        </w:tabs>
        <w:spacing w:line="240" w:lineRule="auto"/>
        <w:ind w:left="567" w:right="-2" w:hanging="567"/>
        <w:rPr>
          <w:noProof/>
        </w:rPr>
      </w:pPr>
      <w:r w:rsidRPr="00357161">
        <w:t xml:space="preserve">ja </w:t>
      </w:r>
      <w:r w:rsidR="0022043E" w:rsidRPr="00357161">
        <w:t>J</w:t>
      </w:r>
      <w:r w:rsidR="00747A97" w:rsidRPr="00357161">
        <w:t>ums</w:t>
      </w:r>
      <w:r w:rsidRPr="00357161">
        <w:t xml:space="preserve"> virsnieru dziedzeros ir tāda veida audzējs, ko sauc par feohromocitomu, ārstam, iespējams, būs stingrāk jāuzrauga </w:t>
      </w:r>
      <w:r w:rsidR="00747A97" w:rsidRPr="00357161">
        <w:t>J</w:t>
      </w:r>
      <w:r w:rsidRPr="00357161">
        <w:t>ūsu ārstēšana</w:t>
      </w:r>
      <w:r w:rsidR="00747A97" w:rsidRPr="00357161">
        <w:t>.</w:t>
      </w:r>
    </w:p>
    <w:p w14:paraId="6364F6CC" w14:textId="77777777" w:rsidR="74E8AA19" w:rsidRPr="00357161" w:rsidRDefault="74E8AA19" w:rsidP="00855719">
      <w:pPr>
        <w:tabs>
          <w:tab w:val="clear" w:pos="567"/>
          <w:tab w:val="left" w:pos="720"/>
        </w:tabs>
        <w:spacing w:line="240" w:lineRule="auto"/>
        <w:ind w:right="-2"/>
        <w:rPr>
          <w:noProof/>
          <w:szCs w:val="22"/>
        </w:rPr>
      </w:pPr>
    </w:p>
    <w:p w14:paraId="335CE91F" w14:textId="6CFD355C" w:rsidR="3B2C02C2" w:rsidRPr="00357161" w:rsidRDefault="008D4507" w:rsidP="00855719">
      <w:pPr>
        <w:tabs>
          <w:tab w:val="clear" w:pos="567"/>
          <w:tab w:val="left" w:pos="720"/>
        </w:tabs>
        <w:spacing w:line="240" w:lineRule="auto"/>
        <w:ind w:right="-2"/>
        <w:rPr>
          <w:noProof/>
        </w:rPr>
      </w:pPr>
      <w:r w:rsidRPr="00357161">
        <w:t xml:space="preserve">SVARĪGI </w:t>
      </w:r>
      <w:r w:rsidR="00747A97" w:rsidRPr="00357161">
        <w:t xml:space="preserve">: </w:t>
      </w:r>
      <w:r w:rsidRPr="00357161">
        <w:rPr>
          <w:i/>
          <w:iCs/>
        </w:rPr>
        <w:t>AGAMREE</w:t>
      </w:r>
      <w:r w:rsidRPr="00357161">
        <w:t xml:space="preserve"> iepakojumam ir pievienota </w:t>
      </w:r>
      <w:r w:rsidR="001922E4" w:rsidRPr="00357161">
        <w:t>p</w:t>
      </w:r>
      <w:r w:rsidRPr="00357161">
        <w:t>acienta brīdinājuma kartīte, kas satur svarīgu droš</w:t>
      </w:r>
      <w:r w:rsidR="00747A97" w:rsidRPr="00357161">
        <w:t>uma</w:t>
      </w:r>
      <w:r w:rsidRPr="00357161">
        <w:t xml:space="preserve"> informāciju par virsnieru krīzi. Vienmēr saglabājiet šo pacienta brīdinājuma kartīti.</w:t>
      </w:r>
    </w:p>
    <w:p w14:paraId="0E680B27" w14:textId="77777777" w:rsidR="0020023D" w:rsidRPr="00357161" w:rsidRDefault="0020023D" w:rsidP="00855719">
      <w:pPr>
        <w:spacing w:line="240" w:lineRule="auto"/>
        <w:rPr>
          <w:b/>
          <w:bCs/>
          <w:u w:val="single"/>
        </w:rPr>
      </w:pPr>
    </w:p>
    <w:p w14:paraId="4880962F" w14:textId="77777777" w:rsidR="00D35AFD" w:rsidRPr="00357161" w:rsidRDefault="008D4507" w:rsidP="0056402B">
      <w:pPr>
        <w:keepNext/>
        <w:spacing w:line="240" w:lineRule="auto"/>
        <w:rPr>
          <w:u w:val="single"/>
        </w:rPr>
      </w:pPr>
      <w:r w:rsidRPr="00357161">
        <w:rPr>
          <w:u w:val="single"/>
        </w:rPr>
        <w:t>Ķermeņa masas palielināšanās</w:t>
      </w:r>
    </w:p>
    <w:p w14:paraId="080E59B3" w14:textId="77777777" w:rsidR="00D35AFD" w:rsidRPr="00357161" w:rsidRDefault="00D35AFD" w:rsidP="0056402B">
      <w:pPr>
        <w:keepNext/>
        <w:spacing w:line="240" w:lineRule="auto"/>
      </w:pPr>
    </w:p>
    <w:p w14:paraId="2993EC97" w14:textId="77777777" w:rsidR="00D35AFD" w:rsidRPr="00357161" w:rsidRDefault="008D4507" w:rsidP="00855719">
      <w:pPr>
        <w:numPr>
          <w:ilvl w:val="0"/>
          <w:numId w:val="3"/>
        </w:numPr>
        <w:tabs>
          <w:tab w:val="clear" w:pos="567"/>
          <w:tab w:val="left" w:pos="720"/>
        </w:tabs>
        <w:spacing w:line="240" w:lineRule="auto"/>
        <w:ind w:left="567" w:right="-2" w:hanging="567"/>
        <w:rPr>
          <w:noProof/>
        </w:rPr>
      </w:pPr>
      <w:r w:rsidRPr="00357161">
        <w:rPr>
          <w:i/>
          <w:iCs/>
        </w:rPr>
        <w:t>AGAMREE</w:t>
      </w:r>
      <w:r w:rsidRPr="00357161">
        <w:t xml:space="preserve"> var palielināt </w:t>
      </w:r>
      <w:r w:rsidR="001922E4" w:rsidRPr="00357161">
        <w:t>ēstgribu</w:t>
      </w:r>
      <w:r w:rsidRPr="00357161">
        <w:t xml:space="preserve"> un līdz ar to arī ķermeņa masu, galvenokārt pirmajos ārstēšanas mēnešos; pirms ārstēšanas un tās laikā ārsts vai medmāsa sniegs </w:t>
      </w:r>
      <w:r w:rsidR="00C82F36" w:rsidRPr="00357161">
        <w:t>J</w:t>
      </w:r>
      <w:r w:rsidRPr="00357161">
        <w:t>ums padomus par uzturu.</w:t>
      </w:r>
    </w:p>
    <w:p w14:paraId="2AE8180D" w14:textId="77777777" w:rsidR="00D35AFD" w:rsidRPr="00357161" w:rsidRDefault="00D35AFD" w:rsidP="00855719">
      <w:pPr>
        <w:pStyle w:val="ListParagraph"/>
        <w:spacing w:line="240" w:lineRule="auto"/>
        <w:ind w:left="567"/>
        <w:rPr>
          <w:noProof/>
          <w:u w:val="single"/>
        </w:rPr>
      </w:pPr>
    </w:p>
    <w:p w14:paraId="24EF713B" w14:textId="77777777" w:rsidR="00D35AFD" w:rsidRPr="00357161" w:rsidRDefault="008D4507" w:rsidP="0056402B">
      <w:pPr>
        <w:keepNext/>
        <w:spacing w:line="240" w:lineRule="auto"/>
        <w:rPr>
          <w:noProof/>
          <w:u w:val="single"/>
        </w:rPr>
      </w:pPr>
      <w:r w:rsidRPr="00357161">
        <w:rPr>
          <w:u w:val="single"/>
        </w:rPr>
        <w:t>Pacienti ar vairogdziedzera darbības izmaiņām</w:t>
      </w:r>
    </w:p>
    <w:p w14:paraId="10D7BB5B" w14:textId="77777777" w:rsidR="00D35AFD" w:rsidRPr="00357161" w:rsidRDefault="00D35AFD" w:rsidP="0056402B">
      <w:pPr>
        <w:keepNext/>
        <w:rPr>
          <w:noProof/>
        </w:rPr>
      </w:pPr>
    </w:p>
    <w:p w14:paraId="3F3B3A25" w14:textId="77777777" w:rsidR="00D35AFD" w:rsidRPr="00357161" w:rsidRDefault="008D4507" w:rsidP="00855719">
      <w:pPr>
        <w:numPr>
          <w:ilvl w:val="0"/>
          <w:numId w:val="3"/>
        </w:numPr>
        <w:tabs>
          <w:tab w:val="clear" w:pos="567"/>
          <w:tab w:val="left" w:pos="720"/>
        </w:tabs>
        <w:spacing w:line="240" w:lineRule="auto"/>
        <w:ind w:left="567" w:right="-2" w:hanging="567"/>
        <w:rPr>
          <w:noProof/>
        </w:rPr>
      </w:pPr>
      <w:r w:rsidRPr="00357161">
        <w:t xml:space="preserve">ja </w:t>
      </w:r>
      <w:r w:rsidR="00C82F36" w:rsidRPr="00357161">
        <w:t>J</w:t>
      </w:r>
      <w:r w:rsidRPr="00357161">
        <w:t xml:space="preserve">ums ir hipotireoze (nepietiekama vairogdziedzera darbība) vai hipertireoze (pārmērīga vairogdziedzera darbība), ārstam var būt </w:t>
      </w:r>
      <w:r w:rsidR="00C82F36" w:rsidRPr="00357161">
        <w:t>rūpīgāk</w:t>
      </w:r>
      <w:r w:rsidRPr="00357161">
        <w:t xml:space="preserve"> jāuzrauga ārstēšana vai jāmaina deva.</w:t>
      </w:r>
    </w:p>
    <w:p w14:paraId="5E327E19" w14:textId="77777777" w:rsidR="00D35AFD" w:rsidRPr="00357161" w:rsidRDefault="00D35AFD" w:rsidP="00855719">
      <w:pPr>
        <w:spacing w:line="240" w:lineRule="auto"/>
        <w:rPr>
          <w:noProof/>
          <w:u w:val="single"/>
        </w:rPr>
      </w:pPr>
    </w:p>
    <w:p w14:paraId="521C6B0F" w14:textId="77777777" w:rsidR="00D35AFD" w:rsidRPr="00357161" w:rsidRDefault="008D4507" w:rsidP="0056402B">
      <w:pPr>
        <w:keepNext/>
        <w:spacing w:line="240" w:lineRule="auto"/>
        <w:rPr>
          <w:noProof/>
          <w:u w:val="single"/>
        </w:rPr>
      </w:pPr>
      <w:r w:rsidRPr="00357161">
        <w:rPr>
          <w:u w:val="single"/>
        </w:rPr>
        <w:t>Oftalmoloģiskā iedarbība</w:t>
      </w:r>
    </w:p>
    <w:p w14:paraId="27440075" w14:textId="77777777" w:rsidR="00D35AFD" w:rsidRPr="00357161" w:rsidRDefault="00D35AFD" w:rsidP="0056402B">
      <w:pPr>
        <w:keepNext/>
        <w:spacing w:line="240" w:lineRule="auto"/>
        <w:rPr>
          <w:noProof/>
        </w:rPr>
      </w:pPr>
    </w:p>
    <w:p w14:paraId="76D25275" w14:textId="77777777" w:rsidR="00D35AFD" w:rsidRPr="00357161" w:rsidRDefault="008D4507" w:rsidP="00855719">
      <w:pPr>
        <w:numPr>
          <w:ilvl w:val="0"/>
          <w:numId w:val="3"/>
        </w:numPr>
        <w:tabs>
          <w:tab w:val="clear" w:pos="567"/>
          <w:tab w:val="left" w:pos="720"/>
        </w:tabs>
        <w:spacing w:line="240" w:lineRule="auto"/>
        <w:ind w:left="567" w:right="-2" w:hanging="567"/>
        <w:rPr>
          <w:noProof/>
        </w:rPr>
      </w:pPr>
      <w:r w:rsidRPr="00357161">
        <w:t xml:space="preserve">ja </w:t>
      </w:r>
      <w:r w:rsidR="00C82F36" w:rsidRPr="00357161">
        <w:t>J</w:t>
      </w:r>
      <w:r w:rsidRPr="00357161">
        <w:t xml:space="preserve">ums vai kādam </w:t>
      </w:r>
      <w:r w:rsidR="00C82F36" w:rsidRPr="00357161">
        <w:t xml:space="preserve">Jūsu </w:t>
      </w:r>
      <w:r w:rsidRPr="00357161">
        <w:t>ģimenes loceklim ir glaukoma (paaugstināts acs iekšējais spiediens), ārstam var būt nepieciešams rūpīgāk uzraudzīt ārstēšanu</w:t>
      </w:r>
      <w:r w:rsidR="00C82F36" w:rsidRPr="00357161">
        <w:t>.</w:t>
      </w:r>
    </w:p>
    <w:p w14:paraId="7DB2370E" w14:textId="77777777" w:rsidR="00D35AFD" w:rsidRPr="00357161" w:rsidRDefault="00D35AFD" w:rsidP="00855719">
      <w:pPr>
        <w:pStyle w:val="ListParagraph"/>
        <w:spacing w:line="240" w:lineRule="auto"/>
        <w:ind w:left="567"/>
        <w:rPr>
          <w:u w:val="single"/>
        </w:rPr>
      </w:pPr>
    </w:p>
    <w:p w14:paraId="38F70B4C" w14:textId="77777777" w:rsidR="00D35AFD" w:rsidRPr="00357161" w:rsidRDefault="008D4507" w:rsidP="0056402B">
      <w:pPr>
        <w:keepNext/>
        <w:spacing w:line="240" w:lineRule="auto"/>
        <w:rPr>
          <w:noProof/>
          <w:u w:val="single"/>
        </w:rPr>
      </w:pPr>
      <w:r w:rsidRPr="00357161">
        <w:rPr>
          <w:u w:val="single"/>
        </w:rPr>
        <w:t>Palielināts infekciju risks</w:t>
      </w:r>
    </w:p>
    <w:p w14:paraId="78793C25" w14:textId="77777777" w:rsidR="00D35AFD" w:rsidRPr="00357161" w:rsidRDefault="00D35AFD" w:rsidP="0056402B">
      <w:pPr>
        <w:keepNext/>
        <w:spacing w:line="240" w:lineRule="auto"/>
      </w:pPr>
    </w:p>
    <w:p w14:paraId="5E0559F7" w14:textId="77777777" w:rsidR="00D35AFD" w:rsidRPr="00357161" w:rsidRDefault="008D4507" w:rsidP="00855719">
      <w:pPr>
        <w:spacing w:line="240" w:lineRule="auto"/>
      </w:pPr>
      <w:r w:rsidRPr="00357161">
        <w:rPr>
          <w:i/>
          <w:iCs/>
        </w:rPr>
        <w:t>AGAMREE</w:t>
      </w:r>
      <w:r w:rsidRPr="00357161">
        <w:t xml:space="preserve"> var samazināt Jūsu dabīgo rezistenci pret infekcijām.</w:t>
      </w:r>
    </w:p>
    <w:p w14:paraId="0E5942C2" w14:textId="77777777" w:rsidR="00D35AFD" w:rsidRPr="00357161" w:rsidRDefault="00D35AFD" w:rsidP="00855719">
      <w:pPr>
        <w:spacing w:line="240" w:lineRule="auto"/>
      </w:pPr>
    </w:p>
    <w:p w14:paraId="1162C0C8" w14:textId="77777777" w:rsidR="00D35AFD" w:rsidRPr="00357161" w:rsidRDefault="008D4507" w:rsidP="00855719">
      <w:pPr>
        <w:numPr>
          <w:ilvl w:val="0"/>
          <w:numId w:val="3"/>
        </w:numPr>
        <w:tabs>
          <w:tab w:val="clear" w:pos="567"/>
          <w:tab w:val="left" w:pos="720"/>
        </w:tabs>
        <w:spacing w:line="240" w:lineRule="auto"/>
        <w:ind w:left="567" w:right="-2" w:hanging="567"/>
        <w:rPr>
          <w:noProof/>
        </w:rPr>
      </w:pPr>
      <w:r w:rsidRPr="00357161">
        <w:t>J</w:t>
      </w:r>
      <w:r w:rsidR="00322CFF" w:rsidRPr="00357161">
        <w:t xml:space="preserve">a </w:t>
      </w:r>
      <w:r w:rsidR="00D5332D" w:rsidRPr="00357161">
        <w:t>J</w:t>
      </w:r>
      <w:r w:rsidR="00322CFF" w:rsidRPr="00357161">
        <w:t>ums ir novājināta imūn</w:t>
      </w:r>
      <w:r w:rsidR="00D5332D" w:rsidRPr="00357161">
        <w:t xml:space="preserve">ā atbildes </w:t>
      </w:r>
      <w:r w:rsidR="00322CFF" w:rsidRPr="00357161">
        <w:t xml:space="preserve">reakcija (imūndeficīta sindroma, slimības vai citu </w:t>
      </w:r>
      <w:r w:rsidR="00D5332D" w:rsidRPr="00357161">
        <w:t xml:space="preserve">zāļu, kas nomāc </w:t>
      </w:r>
      <w:r w:rsidR="00322CFF" w:rsidRPr="00357161">
        <w:t>imūn</w:t>
      </w:r>
      <w:r w:rsidR="00D5332D" w:rsidRPr="00357161">
        <w:t xml:space="preserve">o </w:t>
      </w:r>
      <w:r w:rsidR="00322CFF" w:rsidRPr="00357161">
        <w:t>sistēm</w:t>
      </w:r>
      <w:r w:rsidR="00D5332D" w:rsidRPr="00357161">
        <w:t>u,</w:t>
      </w:r>
      <w:r w:rsidR="00322CFF" w:rsidRPr="00357161">
        <w:t xml:space="preserve"> dēļ), ārstam</w:t>
      </w:r>
      <w:r w:rsidR="00D5332D" w:rsidRPr="00357161">
        <w:t xml:space="preserve"> var</w:t>
      </w:r>
      <w:r w:rsidR="00322CFF" w:rsidRPr="00357161">
        <w:t xml:space="preserve"> bū</w:t>
      </w:r>
      <w:r w:rsidR="00D5332D" w:rsidRPr="00357161">
        <w:t>t</w:t>
      </w:r>
      <w:r w:rsidR="00322CFF" w:rsidRPr="00357161">
        <w:t xml:space="preserve"> rūpīg</w:t>
      </w:r>
      <w:r w:rsidR="00D5332D" w:rsidRPr="00357161">
        <w:t>āk</w:t>
      </w:r>
      <w:r w:rsidR="00322CFF" w:rsidRPr="00357161">
        <w:t xml:space="preserve"> jāuzrauga </w:t>
      </w:r>
      <w:r w:rsidR="00D5332D" w:rsidRPr="00357161">
        <w:t>J</w:t>
      </w:r>
      <w:r w:rsidR="00322CFF" w:rsidRPr="00357161">
        <w:t>ūsu ārstēšana</w:t>
      </w:r>
      <w:r w:rsidRPr="00357161">
        <w:t>.</w:t>
      </w:r>
    </w:p>
    <w:p w14:paraId="148A63E5" w14:textId="77777777" w:rsidR="00D35AFD" w:rsidRPr="00357161" w:rsidRDefault="008D4507" w:rsidP="00855719">
      <w:pPr>
        <w:numPr>
          <w:ilvl w:val="0"/>
          <w:numId w:val="3"/>
        </w:numPr>
        <w:tabs>
          <w:tab w:val="clear" w:pos="567"/>
          <w:tab w:val="left" w:pos="720"/>
        </w:tabs>
        <w:spacing w:line="240" w:lineRule="auto"/>
        <w:ind w:left="567" w:right="-2" w:hanging="567"/>
        <w:rPr>
          <w:noProof/>
        </w:rPr>
      </w:pPr>
      <w:r w:rsidRPr="00357161">
        <w:t>J</w:t>
      </w:r>
      <w:r w:rsidR="00322CFF" w:rsidRPr="00357161">
        <w:t xml:space="preserve">a ārstēšanas ar </w:t>
      </w:r>
      <w:r w:rsidR="00322CFF" w:rsidRPr="00357161">
        <w:rPr>
          <w:i/>
          <w:iCs/>
        </w:rPr>
        <w:t>AGAMREE</w:t>
      </w:r>
      <w:r w:rsidR="00322CFF" w:rsidRPr="00357161">
        <w:t xml:space="preserve"> laikā </w:t>
      </w:r>
      <w:r w:rsidRPr="00357161">
        <w:t>J</w:t>
      </w:r>
      <w:r w:rsidR="00322CFF" w:rsidRPr="00357161">
        <w:t xml:space="preserve">ums rodas infekcija, ārstam var būt </w:t>
      </w:r>
      <w:r w:rsidRPr="00357161">
        <w:t>J</w:t>
      </w:r>
      <w:r w:rsidR="00322CFF" w:rsidRPr="00357161">
        <w:t xml:space="preserve">ūs jāuzrauga rūpīgāk un </w:t>
      </w:r>
      <w:r w:rsidRPr="00357161">
        <w:t xml:space="preserve">Jums </w:t>
      </w:r>
      <w:r w:rsidR="00322CFF" w:rsidRPr="00357161">
        <w:t>var būt nepieciešama ārstēšana ar papildu stero</w:t>
      </w:r>
      <w:r w:rsidRPr="00357161">
        <w:t>īdajām</w:t>
      </w:r>
      <w:r w:rsidR="00322CFF" w:rsidRPr="00357161">
        <w:t xml:space="preserve"> zālēm</w:t>
      </w:r>
      <w:r w:rsidRPr="00357161">
        <w:t>.</w:t>
      </w:r>
    </w:p>
    <w:p w14:paraId="1C26F440" w14:textId="77777777" w:rsidR="00D35AFD" w:rsidRPr="00357161" w:rsidRDefault="00D35AFD" w:rsidP="00855719">
      <w:pPr>
        <w:pStyle w:val="Default"/>
        <w:rPr>
          <w:sz w:val="22"/>
          <w:szCs w:val="22"/>
          <w:u w:val="single"/>
        </w:rPr>
      </w:pPr>
    </w:p>
    <w:p w14:paraId="1D750D99" w14:textId="77777777" w:rsidR="00D35AFD" w:rsidRPr="00357161" w:rsidRDefault="008D4507" w:rsidP="0056402B">
      <w:pPr>
        <w:pStyle w:val="Default"/>
        <w:keepNext/>
        <w:rPr>
          <w:sz w:val="22"/>
          <w:szCs w:val="22"/>
          <w:u w:val="single"/>
        </w:rPr>
      </w:pPr>
      <w:r w:rsidRPr="00357161">
        <w:rPr>
          <w:sz w:val="22"/>
          <w:u w:val="single"/>
        </w:rPr>
        <w:t>Cukura diabēts</w:t>
      </w:r>
    </w:p>
    <w:p w14:paraId="2E9771F6" w14:textId="77777777" w:rsidR="00D35AFD" w:rsidRPr="00357161" w:rsidRDefault="00D35AFD" w:rsidP="0056402B">
      <w:pPr>
        <w:pStyle w:val="Default"/>
        <w:keepNext/>
        <w:rPr>
          <w:sz w:val="22"/>
          <w:szCs w:val="22"/>
          <w:u w:val="single"/>
        </w:rPr>
      </w:pPr>
    </w:p>
    <w:p w14:paraId="02FBB9DF" w14:textId="77777777" w:rsidR="00D35AFD" w:rsidRPr="00357161" w:rsidRDefault="008D4507" w:rsidP="00855719">
      <w:pPr>
        <w:numPr>
          <w:ilvl w:val="0"/>
          <w:numId w:val="3"/>
        </w:numPr>
        <w:tabs>
          <w:tab w:val="clear" w:pos="567"/>
          <w:tab w:val="left" w:pos="720"/>
        </w:tabs>
        <w:spacing w:line="240" w:lineRule="auto"/>
        <w:ind w:left="567" w:right="-2" w:hanging="567"/>
        <w:rPr>
          <w:noProof/>
        </w:rPr>
      </w:pPr>
      <w:r w:rsidRPr="00357161">
        <w:rPr>
          <w:i/>
          <w:iCs/>
        </w:rPr>
        <w:t>AGAMREE</w:t>
      </w:r>
      <w:r w:rsidRPr="00357161">
        <w:t xml:space="preserve"> lietošana vairāku gadu garumā var palielināt iespējamību, ka Jums attīstīsies cukura diabēts (ar cukuru saistīta slimība); ārsts var regulāri pārbaudīt cukura līmeni.</w:t>
      </w:r>
    </w:p>
    <w:p w14:paraId="0E1648C7" w14:textId="77777777" w:rsidR="00D35AFD" w:rsidRPr="00357161" w:rsidRDefault="00D35AFD" w:rsidP="00855719">
      <w:pPr>
        <w:pStyle w:val="Default"/>
        <w:rPr>
          <w:sz w:val="22"/>
          <w:szCs w:val="22"/>
          <w:u w:val="single"/>
        </w:rPr>
      </w:pPr>
    </w:p>
    <w:p w14:paraId="07F2A695" w14:textId="77777777" w:rsidR="00D35AFD" w:rsidRPr="00357161" w:rsidRDefault="008D4507" w:rsidP="0056402B">
      <w:pPr>
        <w:keepNext/>
        <w:spacing w:line="240" w:lineRule="auto"/>
        <w:rPr>
          <w:noProof/>
          <w:u w:val="single"/>
        </w:rPr>
      </w:pPr>
      <w:r w:rsidRPr="00357161">
        <w:rPr>
          <w:u w:val="single"/>
        </w:rPr>
        <w:t>Vakcinācija</w:t>
      </w:r>
    </w:p>
    <w:p w14:paraId="02ED53A9" w14:textId="77777777" w:rsidR="00D35AFD" w:rsidRPr="00357161" w:rsidRDefault="00D35AFD" w:rsidP="0056402B">
      <w:pPr>
        <w:keepNext/>
        <w:spacing w:line="240" w:lineRule="auto"/>
      </w:pPr>
    </w:p>
    <w:p w14:paraId="65AF3057" w14:textId="77777777" w:rsidR="00D35AFD" w:rsidRPr="00357161" w:rsidRDefault="008D4507" w:rsidP="00855719">
      <w:pPr>
        <w:numPr>
          <w:ilvl w:val="0"/>
          <w:numId w:val="3"/>
        </w:numPr>
        <w:tabs>
          <w:tab w:val="clear" w:pos="567"/>
          <w:tab w:val="left" w:pos="720"/>
        </w:tabs>
        <w:spacing w:line="240" w:lineRule="auto"/>
        <w:ind w:left="567" w:right="-2" w:hanging="567"/>
        <w:rPr>
          <w:noProof/>
        </w:rPr>
      </w:pPr>
      <w:r w:rsidRPr="00357161">
        <w:t xml:space="preserve">ja plānojat vakcinēties ar dzīvām novājinātām vai dzīvām vakcīnām, tas jāveic vismaz 6 nedēļas pirms ārstēšanas ar </w:t>
      </w:r>
      <w:r w:rsidRPr="00357161">
        <w:rPr>
          <w:i/>
          <w:iCs/>
        </w:rPr>
        <w:t>AGAMREE</w:t>
      </w:r>
      <w:r w:rsidRPr="00357161">
        <w:t xml:space="preserve"> uzsākšanas</w:t>
      </w:r>
      <w:r w:rsidR="00DB3C7D" w:rsidRPr="00357161">
        <w:t>;</w:t>
      </w:r>
    </w:p>
    <w:p w14:paraId="0CDE716C" w14:textId="77777777" w:rsidR="00D35AFD" w:rsidRPr="00357161" w:rsidRDefault="008D4507" w:rsidP="00855719">
      <w:pPr>
        <w:numPr>
          <w:ilvl w:val="0"/>
          <w:numId w:val="3"/>
        </w:numPr>
        <w:tabs>
          <w:tab w:val="clear" w:pos="567"/>
          <w:tab w:val="left" w:pos="720"/>
        </w:tabs>
        <w:spacing w:line="240" w:lineRule="auto"/>
        <w:ind w:left="567" w:right="-2" w:hanging="567"/>
        <w:rPr>
          <w:noProof/>
        </w:rPr>
      </w:pPr>
      <w:r w:rsidRPr="00357161">
        <w:t>ja Jums nekad nav bijušas vējbakas vai neesat vakcinēts pret vējbakām, pirms AGAMREE lietošanas uzsākšanas Jūs varat apspriesties ar ārstu par vakcināciju.</w:t>
      </w:r>
    </w:p>
    <w:p w14:paraId="4CB1F15C" w14:textId="77777777" w:rsidR="00D35AFD" w:rsidRPr="00357161" w:rsidRDefault="00D35AFD" w:rsidP="00855719">
      <w:pPr>
        <w:spacing w:line="240" w:lineRule="auto"/>
        <w:rPr>
          <w:lang w:eastAsia="en-GB"/>
        </w:rPr>
      </w:pPr>
    </w:p>
    <w:p w14:paraId="618527F1" w14:textId="77777777" w:rsidR="00D35AFD" w:rsidRPr="00357161" w:rsidRDefault="008D4507" w:rsidP="0056402B">
      <w:pPr>
        <w:keepNext/>
        <w:spacing w:line="240" w:lineRule="auto"/>
        <w:rPr>
          <w:noProof/>
          <w:u w:val="single"/>
        </w:rPr>
      </w:pPr>
      <w:r w:rsidRPr="00357161">
        <w:rPr>
          <w:u w:val="single"/>
        </w:rPr>
        <w:lastRenderedPageBreak/>
        <w:t xml:space="preserve">Trombembolijas </w:t>
      </w:r>
      <w:r w:rsidR="00DB3C7D" w:rsidRPr="00357161">
        <w:rPr>
          <w:u w:val="single"/>
        </w:rPr>
        <w:t>notikumi</w:t>
      </w:r>
    </w:p>
    <w:p w14:paraId="4C5A3A5E" w14:textId="77777777" w:rsidR="00D35AFD" w:rsidRPr="00357161" w:rsidRDefault="00D35AFD" w:rsidP="0056402B">
      <w:pPr>
        <w:keepNext/>
        <w:spacing w:line="240" w:lineRule="auto"/>
        <w:rPr>
          <w:lang w:eastAsia="en-GB"/>
        </w:rPr>
      </w:pPr>
    </w:p>
    <w:p w14:paraId="3C7DFE9E" w14:textId="77777777" w:rsidR="00D35AFD" w:rsidRPr="00357161" w:rsidRDefault="008D4507" w:rsidP="00855719">
      <w:pPr>
        <w:numPr>
          <w:ilvl w:val="0"/>
          <w:numId w:val="3"/>
        </w:numPr>
        <w:tabs>
          <w:tab w:val="clear" w:pos="567"/>
          <w:tab w:val="left" w:pos="720"/>
        </w:tabs>
        <w:spacing w:line="240" w:lineRule="auto"/>
        <w:ind w:left="567" w:right="-2" w:hanging="567"/>
        <w:rPr>
          <w:noProof/>
        </w:rPr>
      </w:pPr>
      <w:r w:rsidRPr="00357161">
        <w:t xml:space="preserve">ja Jums ir bijuši trombemboliju </w:t>
      </w:r>
      <w:r w:rsidR="00DB3C7D" w:rsidRPr="00357161">
        <w:t>notikumi</w:t>
      </w:r>
      <w:r w:rsidRPr="00357161">
        <w:t xml:space="preserve"> (asins receklis organismā) vai slimība, kas palielina asins recēšanas risku, ārstam var būt </w:t>
      </w:r>
      <w:r w:rsidR="00693605" w:rsidRPr="00357161">
        <w:t>rūpīgāk</w:t>
      </w:r>
      <w:r w:rsidRPr="00357161">
        <w:t xml:space="preserve"> jākontrolē Jūsu ārstēšana.</w:t>
      </w:r>
    </w:p>
    <w:p w14:paraId="489DBE67" w14:textId="77777777" w:rsidR="00D35AFD" w:rsidRPr="00357161" w:rsidRDefault="00D35AFD" w:rsidP="00855719">
      <w:pPr>
        <w:spacing w:line="240" w:lineRule="auto"/>
        <w:rPr>
          <w:u w:val="single"/>
        </w:rPr>
      </w:pPr>
    </w:p>
    <w:p w14:paraId="669E4870" w14:textId="77777777" w:rsidR="00D35AFD" w:rsidRPr="00357161" w:rsidRDefault="008D4507" w:rsidP="0056402B">
      <w:pPr>
        <w:keepNext/>
        <w:spacing w:line="240" w:lineRule="auto"/>
        <w:rPr>
          <w:u w:val="single"/>
        </w:rPr>
      </w:pPr>
      <w:r w:rsidRPr="00357161">
        <w:rPr>
          <w:u w:val="single"/>
        </w:rPr>
        <w:t>Aknu darbības traucējumi</w:t>
      </w:r>
    </w:p>
    <w:p w14:paraId="614DD46A" w14:textId="77777777" w:rsidR="00D35AFD" w:rsidRPr="00357161" w:rsidRDefault="00D35AFD" w:rsidP="0056402B">
      <w:pPr>
        <w:keepNext/>
        <w:spacing w:line="240" w:lineRule="auto"/>
        <w:rPr>
          <w:noProof/>
        </w:rPr>
      </w:pPr>
    </w:p>
    <w:p w14:paraId="01DADDA6" w14:textId="77777777" w:rsidR="00D35AFD" w:rsidRPr="00357161" w:rsidRDefault="008D4507" w:rsidP="00855719">
      <w:pPr>
        <w:numPr>
          <w:ilvl w:val="0"/>
          <w:numId w:val="3"/>
        </w:numPr>
        <w:tabs>
          <w:tab w:val="clear" w:pos="567"/>
          <w:tab w:val="left" w:pos="720"/>
        </w:tabs>
        <w:spacing w:line="240" w:lineRule="auto"/>
        <w:ind w:left="567" w:right="-2" w:hanging="567"/>
        <w:rPr>
          <w:noProof/>
        </w:rPr>
      </w:pPr>
      <w:r w:rsidRPr="00357161">
        <w:t xml:space="preserve">ja </w:t>
      </w:r>
      <w:r w:rsidR="00693605" w:rsidRPr="00357161">
        <w:t>J</w:t>
      </w:r>
      <w:r w:rsidRPr="00357161">
        <w:t>ums ir aknu slimība, ārstam var nākties mainīt devu.</w:t>
      </w:r>
    </w:p>
    <w:p w14:paraId="4475D570" w14:textId="77777777" w:rsidR="007F041A" w:rsidRPr="00357161" w:rsidRDefault="007F041A" w:rsidP="00855719">
      <w:pPr>
        <w:tabs>
          <w:tab w:val="clear" w:pos="567"/>
        </w:tabs>
        <w:spacing w:line="240" w:lineRule="auto"/>
        <w:rPr>
          <w:noProof/>
        </w:rPr>
      </w:pPr>
    </w:p>
    <w:p w14:paraId="778A0300" w14:textId="77777777" w:rsidR="006550C7" w:rsidRPr="00357161" w:rsidRDefault="008D4507" w:rsidP="0056402B">
      <w:pPr>
        <w:keepNext/>
        <w:tabs>
          <w:tab w:val="clear" w:pos="567"/>
        </w:tabs>
        <w:spacing w:line="240" w:lineRule="auto"/>
        <w:rPr>
          <w:noProof/>
        </w:rPr>
      </w:pPr>
      <w:r w:rsidRPr="00357161">
        <w:rPr>
          <w:b/>
        </w:rPr>
        <w:t>Bērni</w:t>
      </w:r>
    </w:p>
    <w:p w14:paraId="04A21BA1" w14:textId="77777777" w:rsidR="1E1B33A9" w:rsidRPr="00357161" w:rsidRDefault="008D4507" w:rsidP="00855719">
      <w:pPr>
        <w:tabs>
          <w:tab w:val="clear" w:pos="567"/>
        </w:tabs>
        <w:spacing w:line="240" w:lineRule="auto"/>
      </w:pPr>
      <w:r w:rsidRPr="00357161">
        <w:t xml:space="preserve">Nelietojiet </w:t>
      </w:r>
      <w:r w:rsidRPr="00357161">
        <w:rPr>
          <w:i/>
          <w:iCs/>
        </w:rPr>
        <w:t>AGAMREE</w:t>
      </w:r>
      <w:r w:rsidRPr="00357161">
        <w:t xml:space="preserve"> bērniem, k</w:t>
      </w:r>
      <w:r w:rsidR="00693605" w:rsidRPr="00357161">
        <w:t>uri</w:t>
      </w:r>
      <w:r w:rsidRPr="00357161">
        <w:t xml:space="preserve"> jaunāki par 4 gadiem, jo tas nav pārbaudīts šajā pacientu grupā.</w:t>
      </w:r>
    </w:p>
    <w:p w14:paraId="5A0A9015" w14:textId="77777777" w:rsidR="006550C7" w:rsidRPr="00357161" w:rsidRDefault="006550C7" w:rsidP="00855719">
      <w:pPr>
        <w:tabs>
          <w:tab w:val="clear" w:pos="567"/>
        </w:tabs>
        <w:spacing w:line="240" w:lineRule="auto"/>
        <w:rPr>
          <w:noProof/>
        </w:rPr>
      </w:pPr>
    </w:p>
    <w:p w14:paraId="62464FFE" w14:textId="77777777" w:rsidR="006550C7" w:rsidRPr="00357161" w:rsidRDefault="008D4507" w:rsidP="0056402B">
      <w:pPr>
        <w:keepNext/>
        <w:tabs>
          <w:tab w:val="clear" w:pos="567"/>
        </w:tabs>
        <w:spacing w:line="240" w:lineRule="auto"/>
        <w:ind w:right="-2"/>
        <w:rPr>
          <w:noProof/>
        </w:rPr>
      </w:pPr>
      <w:r w:rsidRPr="00357161">
        <w:rPr>
          <w:b/>
        </w:rPr>
        <w:t xml:space="preserve">Citas zāles un </w:t>
      </w:r>
      <w:r w:rsidRPr="00357161">
        <w:rPr>
          <w:b/>
          <w:i/>
          <w:iCs/>
        </w:rPr>
        <w:t>AGAMREE</w:t>
      </w:r>
    </w:p>
    <w:p w14:paraId="3E779F5C" w14:textId="43C24A11" w:rsidR="006550C7" w:rsidRPr="00357161" w:rsidRDefault="008D4507" w:rsidP="00855719">
      <w:pPr>
        <w:numPr>
          <w:ilvl w:val="12"/>
          <w:numId w:val="0"/>
        </w:numPr>
        <w:tabs>
          <w:tab w:val="clear" w:pos="567"/>
        </w:tabs>
        <w:spacing w:line="240" w:lineRule="auto"/>
        <w:rPr>
          <w:noProof/>
        </w:rPr>
      </w:pPr>
      <w:r w:rsidRPr="00357161">
        <w:t>Pastāstiet ārstam vai farmaceitam par visām zālēm, ko lietojat, pēdējā laikā esat lietojis vai varētu  lieto</w:t>
      </w:r>
      <w:r w:rsidR="00693605" w:rsidRPr="00357161">
        <w:t>t</w:t>
      </w:r>
      <w:r w:rsidRPr="00357161">
        <w:t>.</w:t>
      </w:r>
    </w:p>
    <w:p w14:paraId="0E296F55" w14:textId="77777777" w:rsidR="00FF6FC8" w:rsidRPr="00357161" w:rsidRDefault="00FF6FC8" w:rsidP="00855719">
      <w:pPr>
        <w:numPr>
          <w:ilvl w:val="12"/>
          <w:numId w:val="0"/>
        </w:numPr>
        <w:tabs>
          <w:tab w:val="clear" w:pos="567"/>
        </w:tabs>
        <w:spacing w:line="240" w:lineRule="auto"/>
        <w:rPr>
          <w:rFonts w:eastAsia="SimSun"/>
          <w:szCs w:val="22"/>
          <w:lang w:eastAsia="en-GB"/>
        </w:rPr>
      </w:pPr>
    </w:p>
    <w:p w14:paraId="66A0BA5C" w14:textId="77777777" w:rsidR="00CB5739" w:rsidRPr="00357161" w:rsidRDefault="008D4507" w:rsidP="00855719">
      <w:pPr>
        <w:numPr>
          <w:ilvl w:val="12"/>
          <w:numId w:val="0"/>
        </w:numPr>
        <w:tabs>
          <w:tab w:val="clear" w:pos="567"/>
        </w:tabs>
        <w:spacing w:line="240" w:lineRule="auto"/>
        <w:rPr>
          <w:rFonts w:eastAsia="SimSun"/>
          <w:szCs w:val="22"/>
        </w:rPr>
      </w:pPr>
      <w:r w:rsidRPr="00357161">
        <w:t>Pastāstiet ārstam, ja lietojat kādas no tālāk uzskaitītajām zālēm.</w:t>
      </w:r>
    </w:p>
    <w:p w14:paraId="3F1A5B40" w14:textId="77777777" w:rsidR="00D92F79" w:rsidRPr="00357161" w:rsidRDefault="008D4507" w:rsidP="00855719">
      <w:pPr>
        <w:pStyle w:val="ListParagraph"/>
        <w:numPr>
          <w:ilvl w:val="0"/>
          <w:numId w:val="7"/>
        </w:numPr>
        <w:spacing w:line="240" w:lineRule="auto"/>
        <w:ind w:left="567" w:hanging="567"/>
        <w:rPr>
          <w:rFonts w:eastAsia="SimSun"/>
          <w:szCs w:val="22"/>
        </w:rPr>
      </w:pPr>
      <w:r w:rsidRPr="00357161">
        <w:t xml:space="preserve">Zāles, ko lieto krampju un neiropātisku sāpju ārstēšanai, piemēram, karbamazepīnu vai fenitoīnu, jo tās var ietekmēt </w:t>
      </w:r>
      <w:r w:rsidR="00854594" w:rsidRPr="00357161">
        <w:t xml:space="preserve">šo </w:t>
      </w:r>
      <w:r w:rsidRPr="00357161">
        <w:t>zāļu iedarbību.</w:t>
      </w:r>
    </w:p>
    <w:p w14:paraId="712B7B71" w14:textId="77777777" w:rsidR="00D92F79" w:rsidRPr="00357161" w:rsidRDefault="008D4507" w:rsidP="00855719">
      <w:pPr>
        <w:pStyle w:val="ListParagraph"/>
        <w:numPr>
          <w:ilvl w:val="0"/>
          <w:numId w:val="7"/>
        </w:numPr>
        <w:spacing w:line="240" w:lineRule="auto"/>
        <w:ind w:left="567" w:hanging="567"/>
        <w:rPr>
          <w:rFonts w:eastAsia="SimSun"/>
        </w:rPr>
      </w:pPr>
      <w:r w:rsidRPr="00357161">
        <w:t>Zāles, ko lieto sēnīšu infekciju (tostarp kandidozes un aspergilozes) ārstēšanai un kas pazīstamas kā triazoli, piemēram, itrakonazols un vorikonazols, jo tās var ietekmēt šo zāļu iedarbību.</w:t>
      </w:r>
    </w:p>
    <w:p w14:paraId="2C2B8C0C" w14:textId="77777777" w:rsidR="00D92F79" w:rsidRPr="00357161" w:rsidRDefault="008D4507" w:rsidP="00855719">
      <w:pPr>
        <w:pStyle w:val="ListParagraph"/>
        <w:numPr>
          <w:ilvl w:val="0"/>
          <w:numId w:val="7"/>
        </w:numPr>
        <w:spacing w:line="240" w:lineRule="auto"/>
        <w:ind w:left="567" w:hanging="567"/>
        <w:rPr>
          <w:rFonts w:eastAsia="SimSun"/>
          <w:szCs w:val="22"/>
        </w:rPr>
      </w:pPr>
      <w:r w:rsidRPr="00357161">
        <w:t>Antibiotikas, kas pazīstamas kā makrolīdi (piemēram, klaritromicīns) vai ketolīdi (piemēram, telitromicīns), jo tās var ietekmēt šo zāļu iedarbību.</w:t>
      </w:r>
    </w:p>
    <w:p w14:paraId="1DA874B7" w14:textId="77777777" w:rsidR="00D92F79" w:rsidRPr="00357161" w:rsidRDefault="008D4507" w:rsidP="00855719">
      <w:pPr>
        <w:pStyle w:val="ListParagraph"/>
        <w:numPr>
          <w:ilvl w:val="0"/>
          <w:numId w:val="7"/>
        </w:numPr>
        <w:spacing w:line="240" w:lineRule="auto"/>
        <w:ind w:left="567" w:hanging="567"/>
        <w:rPr>
          <w:rFonts w:eastAsia="SimSun"/>
        </w:rPr>
      </w:pPr>
      <w:r w:rsidRPr="00357161">
        <w:t>Antibiotikas, k</w:t>
      </w:r>
      <w:r w:rsidR="00854594" w:rsidRPr="00357161">
        <w:t>as pazīstamas kā</w:t>
      </w:r>
      <w:r w:rsidRPr="00357161">
        <w:t xml:space="preserve"> rifamicīni, piemēram, rifampicīns, jo tās var ietekmēt </w:t>
      </w:r>
      <w:r w:rsidR="007A16A7" w:rsidRPr="00357161">
        <w:t xml:space="preserve">šo </w:t>
      </w:r>
      <w:r w:rsidRPr="00357161">
        <w:t>zāļu iedarbību</w:t>
      </w:r>
      <w:r w:rsidR="00854594" w:rsidRPr="00357161">
        <w:t>.</w:t>
      </w:r>
    </w:p>
    <w:p w14:paraId="6292477A" w14:textId="77777777" w:rsidR="007D153E" w:rsidRPr="00357161" w:rsidRDefault="008D4507" w:rsidP="00855719">
      <w:pPr>
        <w:pStyle w:val="ListParagraph"/>
        <w:numPr>
          <w:ilvl w:val="0"/>
          <w:numId w:val="7"/>
        </w:numPr>
        <w:spacing w:line="240" w:lineRule="auto"/>
        <w:ind w:left="567" w:hanging="567"/>
        <w:rPr>
          <w:rFonts w:eastAsia="SimSun"/>
          <w:szCs w:val="22"/>
        </w:rPr>
      </w:pPr>
      <w:r w:rsidRPr="00357161">
        <w:t>S</w:t>
      </w:r>
      <w:r w:rsidR="00322CFF" w:rsidRPr="00357161">
        <w:t xml:space="preserve">pironolaktons vai eplerenons, kas pazīstami kā kāliju saudzējoši diurētiskie līdzekļi (līdzekļi, kas palielina urīna izdalīšanos), kurus var lietot asinsspiediena pazemināšanai un sirds un asinsvadu sistēmas darbības aizsardzībai, jo tie var radīt līdzīgu iedarbību kā </w:t>
      </w:r>
      <w:r w:rsidR="00322CFF" w:rsidRPr="00357161">
        <w:rPr>
          <w:i/>
          <w:iCs/>
        </w:rPr>
        <w:t>AGAMREE</w:t>
      </w:r>
      <w:r w:rsidR="00322CFF" w:rsidRPr="00357161">
        <w:t>; ārstam var būt jāuzrauga kālija līmenis un jāmaina šo zāļu deva.</w:t>
      </w:r>
    </w:p>
    <w:p w14:paraId="20CCF99A" w14:textId="77777777" w:rsidR="00F7284D" w:rsidRPr="00357161" w:rsidRDefault="008D4507" w:rsidP="00855719">
      <w:pPr>
        <w:pStyle w:val="ListParagraph"/>
        <w:numPr>
          <w:ilvl w:val="0"/>
          <w:numId w:val="7"/>
        </w:numPr>
        <w:spacing w:line="240" w:lineRule="auto"/>
        <w:ind w:left="567" w:hanging="567"/>
        <w:rPr>
          <w:rFonts w:eastAsia="SimSun"/>
          <w:szCs w:val="22"/>
        </w:rPr>
      </w:pPr>
      <w:r w:rsidRPr="00357161">
        <w:t>Divšķautņu asinszāle (</w:t>
      </w:r>
      <w:r w:rsidRPr="00357161">
        <w:rPr>
          <w:i/>
        </w:rPr>
        <w:t>Hypericum perforatum</w:t>
      </w:r>
      <w:r w:rsidRPr="00357161">
        <w:t xml:space="preserve">), augu izcelsmes zāles, ko lieto depresijas un emocionālu traucējumu ārstēšanai, jo tās var ietekmēt </w:t>
      </w:r>
      <w:r w:rsidR="007A16A7" w:rsidRPr="00357161">
        <w:t xml:space="preserve">šo </w:t>
      </w:r>
      <w:r w:rsidRPr="00357161">
        <w:t>zāļu iedarbību.</w:t>
      </w:r>
    </w:p>
    <w:p w14:paraId="72903A18" w14:textId="77777777" w:rsidR="00E12269" w:rsidRPr="00357161" w:rsidRDefault="00E12269" w:rsidP="00855719">
      <w:pPr>
        <w:numPr>
          <w:ilvl w:val="12"/>
          <w:numId w:val="0"/>
        </w:numPr>
        <w:tabs>
          <w:tab w:val="clear" w:pos="567"/>
        </w:tabs>
        <w:spacing w:line="240" w:lineRule="auto"/>
        <w:rPr>
          <w:rFonts w:eastAsia="SimSun"/>
          <w:szCs w:val="22"/>
          <w:lang w:eastAsia="en-GB"/>
        </w:rPr>
      </w:pPr>
    </w:p>
    <w:p w14:paraId="2211B0EB" w14:textId="77777777" w:rsidR="00CB5739" w:rsidRPr="00357161" w:rsidRDefault="008D4507" w:rsidP="00855719">
      <w:pPr>
        <w:tabs>
          <w:tab w:val="clear" w:pos="567"/>
        </w:tabs>
        <w:spacing w:line="240" w:lineRule="auto"/>
        <w:rPr>
          <w:noProof/>
        </w:rPr>
      </w:pPr>
      <w:r w:rsidRPr="00357161">
        <w:t xml:space="preserve">Ja Jums ir jāsaņem vakcīna, vispirms konsultējieties ar ārstu (skatīt 2. punktu „Nelietojiet </w:t>
      </w:r>
      <w:r w:rsidRPr="00357161">
        <w:rPr>
          <w:i/>
          <w:iCs/>
        </w:rPr>
        <w:t>AGAMREE</w:t>
      </w:r>
      <w:r w:rsidRPr="00357161">
        <w:t>”). Jums nevajadzētu saņemt noteikta veida vakcīnas (dzīvas vai dzīvas novājinātas vakcīnas) līdz 6 nedēļām pirms ārstēšanas uzsākšanas ar AGAMREE, jo šajā kombinācijā šīs vakcīnas var izraisīt infekciju, kuru tām paredzēts novērst.</w:t>
      </w:r>
    </w:p>
    <w:p w14:paraId="1BBCE723" w14:textId="77777777" w:rsidR="009B6496" w:rsidRPr="00357161" w:rsidRDefault="009B6496" w:rsidP="00855719">
      <w:pPr>
        <w:numPr>
          <w:ilvl w:val="12"/>
          <w:numId w:val="0"/>
        </w:numPr>
        <w:tabs>
          <w:tab w:val="clear" w:pos="567"/>
        </w:tabs>
        <w:spacing w:line="240" w:lineRule="auto"/>
        <w:rPr>
          <w:noProof/>
        </w:rPr>
      </w:pPr>
    </w:p>
    <w:p w14:paraId="38FBF34C" w14:textId="77777777" w:rsidR="00582199" w:rsidRPr="00357161" w:rsidRDefault="008D4507" w:rsidP="0056402B">
      <w:pPr>
        <w:keepNext/>
        <w:tabs>
          <w:tab w:val="clear" w:pos="567"/>
        </w:tabs>
        <w:spacing w:line="240" w:lineRule="auto"/>
        <w:ind w:right="-2"/>
        <w:outlineLvl w:val="0"/>
        <w:rPr>
          <w:b/>
          <w:bCs/>
          <w:noProof/>
        </w:rPr>
      </w:pPr>
      <w:r w:rsidRPr="00357161">
        <w:rPr>
          <w:b/>
          <w:i/>
          <w:iCs/>
        </w:rPr>
        <w:t>AGAMREE</w:t>
      </w:r>
      <w:r w:rsidRPr="00357161">
        <w:rPr>
          <w:b/>
        </w:rPr>
        <w:t xml:space="preserve"> </w:t>
      </w:r>
      <w:r w:rsidR="00D63EC5" w:rsidRPr="00357161">
        <w:rPr>
          <w:b/>
        </w:rPr>
        <w:t xml:space="preserve">kopā </w:t>
      </w:r>
      <w:r w:rsidRPr="00357161">
        <w:rPr>
          <w:b/>
        </w:rPr>
        <w:t xml:space="preserve">ar </w:t>
      </w:r>
      <w:r w:rsidR="001D2B75" w:rsidRPr="00357161">
        <w:rPr>
          <w:b/>
        </w:rPr>
        <w:t>uzturu</w:t>
      </w:r>
      <w:r w:rsidRPr="00357161">
        <w:rPr>
          <w:b/>
        </w:rPr>
        <w:t xml:space="preserve"> un dzērien</w:t>
      </w:r>
      <w:r w:rsidR="001D2B75" w:rsidRPr="00357161">
        <w:rPr>
          <w:b/>
        </w:rPr>
        <w:t>u</w:t>
      </w:r>
    </w:p>
    <w:p w14:paraId="34B16C53" w14:textId="77777777" w:rsidR="003B5545" w:rsidRPr="00357161" w:rsidRDefault="008D4507" w:rsidP="00855719">
      <w:pPr>
        <w:tabs>
          <w:tab w:val="clear" w:pos="567"/>
        </w:tabs>
        <w:spacing w:line="240" w:lineRule="auto"/>
        <w:rPr>
          <w:noProof/>
        </w:rPr>
      </w:pPr>
      <w:r w:rsidRPr="00357161">
        <w:t xml:space="preserve">Ārstēšanas laikā ar </w:t>
      </w:r>
      <w:r w:rsidRPr="00357161">
        <w:rPr>
          <w:i/>
          <w:iCs/>
        </w:rPr>
        <w:t>AGAMREE</w:t>
      </w:r>
      <w:r w:rsidRPr="00357161">
        <w:t xml:space="preserve"> izvairieties </w:t>
      </w:r>
      <w:r w:rsidR="001D2B75" w:rsidRPr="00357161">
        <w:t>lietot</w:t>
      </w:r>
      <w:r w:rsidRPr="00357161">
        <w:t xml:space="preserve"> greipfrūt</w:t>
      </w:r>
      <w:r w:rsidR="001D2B75" w:rsidRPr="00357161">
        <w:t>us</w:t>
      </w:r>
      <w:r w:rsidRPr="00357161">
        <w:t xml:space="preserve"> un greipfrūtu sul</w:t>
      </w:r>
      <w:r w:rsidR="001D2B75" w:rsidRPr="00357161">
        <w:t>u</w:t>
      </w:r>
      <w:r w:rsidRPr="00357161">
        <w:t>, jo tie var ietekmēt zāļu iedarbību.</w:t>
      </w:r>
    </w:p>
    <w:p w14:paraId="15956B18" w14:textId="77777777" w:rsidR="003B5545" w:rsidRPr="00357161" w:rsidRDefault="003B5545" w:rsidP="00855719">
      <w:pPr>
        <w:numPr>
          <w:ilvl w:val="12"/>
          <w:numId w:val="0"/>
        </w:numPr>
        <w:tabs>
          <w:tab w:val="clear" w:pos="567"/>
        </w:tabs>
        <w:spacing w:line="240" w:lineRule="auto"/>
        <w:jc w:val="center"/>
        <w:rPr>
          <w:noProof/>
        </w:rPr>
      </w:pPr>
    </w:p>
    <w:p w14:paraId="203A4160" w14:textId="77777777" w:rsidR="006550C7" w:rsidRPr="00357161" w:rsidRDefault="008D4507" w:rsidP="0056402B">
      <w:pPr>
        <w:keepNext/>
        <w:numPr>
          <w:ilvl w:val="12"/>
          <w:numId w:val="0"/>
        </w:numPr>
        <w:tabs>
          <w:tab w:val="clear" w:pos="567"/>
        </w:tabs>
        <w:spacing w:line="240" w:lineRule="auto"/>
        <w:ind w:right="-2"/>
        <w:outlineLvl w:val="0"/>
        <w:rPr>
          <w:noProof/>
        </w:rPr>
      </w:pPr>
      <w:r w:rsidRPr="00357161">
        <w:rPr>
          <w:b/>
        </w:rPr>
        <w:t>Grūtniecība, barošana ar krūti un fertilitāte</w:t>
      </w:r>
    </w:p>
    <w:p w14:paraId="75EAC88D" w14:textId="77777777" w:rsidR="00F96042" w:rsidRPr="00357161" w:rsidRDefault="008D4507" w:rsidP="00855719">
      <w:pPr>
        <w:tabs>
          <w:tab w:val="clear" w:pos="567"/>
        </w:tabs>
        <w:spacing w:line="240" w:lineRule="auto"/>
        <w:rPr>
          <w:noProof/>
        </w:rPr>
      </w:pPr>
      <w:r w:rsidRPr="00357161">
        <w:t>Ja Jūs esat grūtniece vai barojat bērnu ar krūti, ja domājat, ka Jums varētu būt grūtniecība vai plānojat grūtniecību, pirms šo zāļu lietošanas konsultējieties ar ārstu.</w:t>
      </w:r>
    </w:p>
    <w:p w14:paraId="4B1CD0C5" w14:textId="77777777" w:rsidR="00F96042" w:rsidRPr="00357161" w:rsidRDefault="00F96042" w:rsidP="00855719">
      <w:pPr>
        <w:tabs>
          <w:tab w:val="clear" w:pos="567"/>
        </w:tabs>
        <w:spacing w:line="240" w:lineRule="auto"/>
        <w:rPr>
          <w:noProof/>
        </w:rPr>
      </w:pPr>
    </w:p>
    <w:p w14:paraId="2B81DFAC" w14:textId="423216E5" w:rsidR="00660590" w:rsidRPr="00357161" w:rsidRDefault="008D4507" w:rsidP="00855719">
      <w:pPr>
        <w:numPr>
          <w:ilvl w:val="12"/>
          <w:numId w:val="0"/>
        </w:numPr>
        <w:tabs>
          <w:tab w:val="clear" w:pos="567"/>
        </w:tabs>
        <w:spacing w:line="240" w:lineRule="auto"/>
        <w:rPr>
          <w:noProof/>
        </w:rPr>
      </w:pPr>
      <w:r w:rsidRPr="00357161">
        <w:t xml:space="preserve">Ja esat grūtniece, </w:t>
      </w:r>
      <w:r w:rsidRPr="00357161">
        <w:rPr>
          <w:i/>
          <w:iCs/>
        </w:rPr>
        <w:t>AGAMREE</w:t>
      </w:r>
      <w:r w:rsidRPr="00357161">
        <w:t xml:space="preserve"> nevajadzētu lietot, ja vien ārsts to nav skaidri norādījis.</w:t>
      </w:r>
    </w:p>
    <w:p w14:paraId="306E959D" w14:textId="77777777" w:rsidR="00660590" w:rsidRPr="00357161" w:rsidRDefault="008D4507" w:rsidP="00855719">
      <w:pPr>
        <w:tabs>
          <w:tab w:val="clear" w:pos="567"/>
        </w:tabs>
        <w:spacing w:line="240" w:lineRule="auto"/>
      </w:pPr>
      <w:r w:rsidRPr="00357161">
        <w:t>Ja esat sieviete, kura</w:t>
      </w:r>
      <w:r w:rsidR="001D2B75" w:rsidRPr="00357161">
        <w:t>i</w:t>
      </w:r>
      <w:r w:rsidRPr="00357161">
        <w:t xml:space="preserve"> varētu iestāties grūtniecība, ārstēšanas laikā ar </w:t>
      </w:r>
      <w:r w:rsidRPr="00357161">
        <w:rPr>
          <w:i/>
          <w:iCs/>
        </w:rPr>
        <w:t>AGAMREE</w:t>
      </w:r>
      <w:r w:rsidRPr="00357161">
        <w:t xml:space="preserve"> Jums jālieto efektīva kontracepcija.</w:t>
      </w:r>
    </w:p>
    <w:p w14:paraId="1D6E707E" w14:textId="77777777" w:rsidR="00660590" w:rsidRPr="00357161" w:rsidRDefault="00660590" w:rsidP="00855719">
      <w:pPr>
        <w:numPr>
          <w:ilvl w:val="12"/>
          <w:numId w:val="0"/>
        </w:numPr>
        <w:tabs>
          <w:tab w:val="clear" w:pos="567"/>
        </w:tabs>
        <w:spacing w:line="240" w:lineRule="auto"/>
      </w:pPr>
    </w:p>
    <w:p w14:paraId="30DE5E0D" w14:textId="77777777" w:rsidR="00660590" w:rsidRPr="00357161" w:rsidRDefault="008D4507" w:rsidP="00855719">
      <w:pPr>
        <w:numPr>
          <w:ilvl w:val="12"/>
          <w:numId w:val="0"/>
        </w:numPr>
        <w:tabs>
          <w:tab w:val="clear" w:pos="567"/>
        </w:tabs>
        <w:spacing w:line="240" w:lineRule="auto"/>
        <w:rPr>
          <w:noProof/>
        </w:rPr>
      </w:pPr>
      <w:r w:rsidRPr="00357161">
        <w:t xml:space="preserve">Pētījumos ar dzīvniekiem pierādīts, ka ilgstoša ārstēšana ar </w:t>
      </w:r>
      <w:r w:rsidRPr="00357161">
        <w:rPr>
          <w:i/>
          <w:iCs/>
        </w:rPr>
        <w:t>AGAMREE</w:t>
      </w:r>
      <w:r w:rsidRPr="00357161">
        <w:t xml:space="preserve"> var ietekmēt vīriešu un sieviešu auglību.</w:t>
      </w:r>
    </w:p>
    <w:p w14:paraId="5DCAEF1D" w14:textId="77777777" w:rsidR="00660590" w:rsidRPr="00357161" w:rsidRDefault="00660590" w:rsidP="00855719">
      <w:pPr>
        <w:numPr>
          <w:ilvl w:val="12"/>
          <w:numId w:val="0"/>
        </w:numPr>
        <w:tabs>
          <w:tab w:val="clear" w:pos="567"/>
        </w:tabs>
        <w:spacing w:line="240" w:lineRule="auto"/>
        <w:rPr>
          <w:noProof/>
        </w:rPr>
      </w:pPr>
    </w:p>
    <w:p w14:paraId="4D4415EF" w14:textId="77777777" w:rsidR="009B6496" w:rsidRPr="00357161" w:rsidRDefault="008D4507" w:rsidP="0056402B">
      <w:pPr>
        <w:keepNext/>
        <w:numPr>
          <w:ilvl w:val="12"/>
          <w:numId w:val="0"/>
        </w:numPr>
        <w:tabs>
          <w:tab w:val="clear" w:pos="567"/>
        </w:tabs>
        <w:spacing w:line="240" w:lineRule="auto"/>
        <w:outlineLvl w:val="0"/>
        <w:rPr>
          <w:noProof/>
          <w:szCs w:val="22"/>
        </w:rPr>
      </w:pPr>
      <w:r w:rsidRPr="00357161">
        <w:rPr>
          <w:b/>
        </w:rPr>
        <w:t>Transportlīdzekļu vadīšana un mehānismu apkalpošana</w:t>
      </w:r>
    </w:p>
    <w:p w14:paraId="480A48F7" w14:textId="77777777" w:rsidR="00754702" w:rsidRPr="00357161" w:rsidRDefault="008D4507" w:rsidP="00855719">
      <w:pPr>
        <w:numPr>
          <w:ilvl w:val="12"/>
          <w:numId w:val="0"/>
        </w:numPr>
        <w:tabs>
          <w:tab w:val="clear" w:pos="567"/>
        </w:tabs>
        <w:spacing w:line="240" w:lineRule="auto"/>
        <w:rPr>
          <w:noProof/>
          <w:szCs w:val="22"/>
        </w:rPr>
      </w:pPr>
      <w:r w:rsidRPr="00357161">
        <w:t xml:space="preserve">Apspriediet ar ārstu, vai slimība ļauj </w:t>
      </w:r>
      <w:r w:rsidR="001D2B75" w:rsidRPr="00357161">
        <w:t>J</w:t>
      </w:r>
      <w:r w:rsidRPr="00357161">
        <w:t xml:space="preserve">ums droši vadīt transportlīdzekļus, tostarp velosipēdu, un droši izmantot iekārtas. Nav sagaidāms, ka </w:t>
      </w:r>
      <w:r w:rsidRPr="00357161">
        <w:rPr>
          <w:i/>
          <w:iCs/>
        </w:rPr>
        <w:t>AGAMREE</w:t>
      </w:r>
      <w:r w:rsidRPr="00357161">
        <w:t xml:space="preserve"> ietekmēs spēju vadīt transportlīdzekļus, braukt ar velosipēdu vai apkalpot mehānismus.</w:t>
      </w:r>
    </w:p>
    <w:p w14:paraId="4D9E0F16" w14:textId="77777777" w:rsidR="00754702" w:rsidRPr="00357161" w:rsidRDefault="00754702" w:rsidP="00855719">
      <w:pPr>
        <w:numPr>
          <w:ilvl w:val="12"/>
          <w:numId w:val="0"/>
        </w:numPr>
        <w:tabs>
          <w:tab w:val="clear" w:pos="567"/>
        </w:tabs>
        <w:spacing w:line="240" w:lineRule="auto"/>
        <w:ind w:right="-2"/>
        <w:rPr>
          <w:noProof/>
          <w:szCs w:val="22"/>
        </w:rPr>
      </w:pPr>
    </w:p>
    <w:p w14:paraId="43B59349" w14:textId="77777777" w:rsidR="00582199" w:rsidRPr="00357161" w:rsidRDefault="008D4507" w:rsidP="0056402B">
      <w:pPr>
        <w:pStyle w:val="Default"/>
        <w:keepNext/>
        <w:rPr>
          <w:sz w:val="22"/>
          <w:szCs w:val="22"/>
        </w:rPr>
      </w:pPr>
      <w:r w:rsidRPr="00357161">
        <w:rPr>
          <w:b/>
          <w:i/>
          <w:iCs/>
          <w:sz w:val="22"/>
        </w:rPr>
        <w:t>AGAMREE</w:t>
      </w:r>
      <w:r w:rsidRPr="00357161">
        <w:rPr>
          <w:b/>
          <w:sz w:val="22"/>
        </w:rPr>
        <w:t xml:space="preserve"> satur nātrija benzoātu un nātriju</w:t>
      </w:r>
    </w:p>
    <w:p w14:paraId="27E03E9F" w14:textId="77777777" w:rsidR="0068507B" w:rsidRPr="00357161" w:rsidRDefault="008D4507" w:rsidP="00855719">
      <w:pPr>
        <w:tabs>
          <w:tab w:val="clear" w:pos="567"/>
        </w:tabs>
        <w:spacing w:line="240" w:lineRule="auto"/>
        <w:ind w:right="-2"/>
      </w:pPr>
      <w:r w:rsidRPr="00357161">
        <w:rPr>
          <w:i/>
          <w:iCs/>
        </w:rPr>
        <w:t>AGAMREE</w:t>
      </w:r>
      <w:r w:rsidRPr="00357161">
        <w:t xml:space="preserve"> satur 1 mg nātrija benzoāta (E211) katrā ml.</w:t>
      </w:r>
    </w:p>
    <w:p w14:paraId="60CF3134" w14:textId="77777777" w:rsidR="00A136C5" w:rsidRPr="00357161" w:rsidRDefault="008D4507" w:rsidP="00855719">
      <w:pPr>
        <w:tabs>
          <w:tab w:val="clear" w:pos="567"/>
        </w:tabs>
        <w:spacing w:line="240" w:lineRule="auto"/>
        <w:ind w:right="-2"/>
      </w:pPr>
      <w:r w:rsidRPr="00357161">
        <w:rPr>
          <w:i/>
          <w:iCs/>
        </w:rPr>
        <w:t>AGAMREE</w:t>
      </w:r>
      <w:r w:rsidRPr="00357161">
        <w:t xml:space="preserve"> satur mazāk </w:t>
      </w:r>
      <w:r w:rsidR="00C75C28" w:rsidRPr="00357161">
        <w:t>par</w:t>
      </w:r>
      <w:r w:rsidRPr="00357161">
        <w:t xml:space="preserve"> 23 mg nātrija 7,5 ml</w:t>
      </w:r>
      <w:r w:rsidR="00C75C28" w:rsidRPr="00357161">
        <w:t>,-</w:t>
      </w:r>
      <w:r w:rsidRPr="00357161">
        <w:t xml:space="preserve"> būtībā </w:t>
      </w:r>
      <w:r w:rsidR="00C75C28" w:rsidRPr="00357161">
        <w:t xml:space="preserve">tās </w:t>
      </w:r>
      <w:r w:rsidRPr="00357161">
        <w:t>ir “nātrij</w:t>
      </w:r>
      <w:r w:rsidR="00C75C28" w:rsidRPr="00357161">
        <w:t>u nesaturošas</w:t>
      </w:r>
      <w:r w:rsidRPr="00357161">
        <w:t>”.</w:t>
      </w:r>
    </w:p>
    <w:p w14:paraId="079F70C2" w14:textId="77777777" w:rsidR="00976E99" w:rsidRPr="00357161" w:rsidRDefault="00976E99" w:rsidP="00855719">
      <w:pPr>
        <w:numPr>
          <w:ilvl w:val="12"/>
          <w:numId w:val="0"/>
        </w:numPr>
        <w:tabs>
          <w:tab w:val="clear" w:pos="567"/>
        </w:tabs>
        <w:spacing w:line="240" w:lineRule="auto"/>
        <w:ind w:right="-2"/>
        <w:rPr>
          <w:noProof/>
          <w:szCs w:val="22"/>
        </w:rPr>
      </w:pPr>
    </w:p>
    <w:p w14:paraId="0AB5864A" w14:textId="77777777" w:rsidR="009B6496" w:rsidRPr="00357161" w:rsidRDefault="009B6496" w:rsidP="00855719">
      <w:pPr>
        <w:numPr>
          <w:ilvl w:val="12"/>
          <w:numId w:val="0"/>
        </w:numPr>
        <w:tabs>
          <w:tab w:val="clear" w:pos="567"/>
        </w:tabs>
        <w:spacing w:line="240" w:lineRule="auto"/>
        <w:ind w:right="-2"/>
        <w:rPr>
          <w:noProof/>
          <w:szCs w:val="22"/>
        </w:rPr>
      </w:pPr>
    </w:p>
    <w:p w14:paraId="70ED871E" w14:textId="77777777" w:rsidR="009B6496" w:rsidRPr="00357161" w:rsidRDefault="008D4507" w:rsidP="0056402B">
      <w:pPr>
        <w:keepNext/>
        <w:spacing w:line="240" w:lineRule="auto"/>
        <w:rPr>
          <w:b/>
          <w:bCs/>
        </w:rPr>
      </w:pPr>
      <w:r w:rsidRPr="00357161">
        <w:rPr>
          <w:rStyle w:val="DNEx2"/>
        </w:rPr>
        <w:t>3.</w:t>
      </w:r>
      <w:r w:rsidRPr="00357161">
        <w:rPr>
          <w:rStyle w:val="DNEx2"/>
        </w:rPr>
        <w:tab/>
      </w:r>
      <w:r w:rsidRPr="00357161">
        <w:rPr>
          <w:b/>
        </w:rPr>
        <w:t xml:space="preserve">Kā lietot </w:t>
      </w:r>
      <w:r w:rsidRPr="00357161">
        <w:rPr>
          <w:b/>
          <w:i/>
          <w:iCs/>
        </w:rPr>
        <w:t>AGAMREE</w:t>
      </w:r>
    </w:p>
    <w:p w14:paraId="6365799D" w14:textId="77777777" w:rsidR="009B6496" w:rsidRPr="00357161" w:rsidRDefault="009B6496" w:rsidP="0056402B">
      <w:pPr>
        <w:keepNext/>
        <w:numPr>
          <w:ilvl w:val="12"/>
          <w:numId w:val="0"/>
        </w:numPr>
        <w:tabs>
          <w:tab w:val="clear" w:pos="567"/>
        </w:tabs>
        <w:spacing w:line="240" w:lineRule="auto"/>
        <w:rPr>
          <w:noProof/>
          <w:szCs w:val="22"/>
        </w:rPr>
      </w:pPr>
    </w:p>
    <w:p w14:paraId="46F775A5" w14:textId="77777777" w:rsidR="006550C7" w:rsidRPr="00357161" w:rsidRDefault="008D4507" w:rsidP="00855719">
      <w:pPr>
        <w:tabs>
          <w:tab w:val="clear" w:pos="567"/>
        </w:tabs>
        <w:spacing w:line="240" w:lineRule="auto"/>
      </w:pPr>
      <w:r w:rsidRPr="00357161">
        <w:t>Vienmēr lietojiet šīs zāles tieši tā, kā ārsts vai farmaceits Jums teicis. Neskaidrību gadījumā vaicājiet ārstam vai farmaceitam.</w:t>
      </w:r>
    </w:p>
    <w:p w14:paraId="1E690D37" w14:textId="77777777" w:rsidR="006550C7" w:rsidRPr="00357161" w:rsidRDefault="006550C7" w:rsidP="00855719">
      <w:pPr>
        <w:tabs>
          <w:tab w:val="clear" w:pos="567"/>
        </w:tabs>
        <w:spacing w:line="240" w:lineRule="auto"/>
        <w:ind w:right="-2"/>
        <w:rPr>
          <w:noProof/>
        </w:rPr>
      </w:pPr>
    </w:p>
    <w:p w14:paraId="3F2CBB64" w14:textId="77777777" w:rsidR="006550C7" w:rsidRPr="00357161" w:rsidRDefault="008D4507" w:rsidP="00855719">
      <w:pPr>
        <w:tabs>
          <w:tab w:val="clear" w:pos="567"/>
        </w:tabs>
        <w:spacing w:line="240" w:lineRule="auto"/>
        <w:ind w:right="-2"/>
        <w:rPr>
          <w:noProof/>
        </w:rPr>
      </w:pPr>
      <w:r w:rsidRPr="00357161">
        <w:t xml:space="preserve">Ieteicamā </w:t>
      </w:r>
      <w:r w:rsidRPr="00357161">
        <w:rPr>
          <w:i/>
          <w:iCs/>
        </w:rPr>
        <w:t>AGAMREE</w:t>
      </w:r>
      <w:r w:rsidRPr="00357161">
        <w:t xml:space="preserve"> deva ir atkarīga no Jūsu ķermeņa masas un vecuma.</w:t>
      </w:r>
    </w:p>
    <w:p w14:paraId="321DBEF3" w14:textId="77777777" w:rsidR="006550C7" w:rsidRPr="00357161" w:rsidRDefault="006550C7" w:rsidP="00855719">
      <w:pPr>
        <w:tabs>
          <w:tab w:val="clear" w:pos="567"/>
        </w:tabs>
        <w:spacing w:line="240" w:lineRule="auto"/>
        <w:ind w:right="-2"/>
        <w:rPr>
          <w:noProof/>
        </w:rPr>
      </w:pPr>
    </w:p>
    <w:p w14:paraId="3A333F07" w14:textId="77777777" w:rsidR="00E56DC1" w:rsidRPr="00357161" w:rsidRDefault="008D4507" w:rsidP="00855719">
      <w:pPr>
        <w:tabs>
          <w:tab w:val="clear" w:pos="567"/>
        </w:tabs>
        <w:spacing w:line="240" w:lineRule="auto"/>
        <w:ind w:right="-2"/>
        <w:rPr>
          <w:noProof/>
        </w:rPr>
      </w:pPr>
      <w:r w:rsidRPr="00357161">
        <w:t xml:space="preserve">Ja esat 4 gadus vecs vai vecāks un </w:t>
      </w:r>
      <w:r w:rsidR="00893AED" w:rsidRPr="00357161">
        <w:t>J</w:t>
      </w:r>
      <w:r w:rsidRPr="00357161">
        <w:t xml:space="preserve">ūsu </w:t>
      </w:r>
      <w:r w:rsidR="00893AED" w:rsidRPr="00357161">
        <w:t>ķermeņa masa</w:t>
      </w:r>
      <w:r w:rsidRPr="00357161">
        <w:t xml:space="preserve"> ir mazāk</w:t>
      </w:r>
      <w:r w:rsidR="00893AED" w:rsidRPr="00357161">
        <w:t>a</w:t>
      </w:r>
      <w:r w:rsidRPr="00357161">
        <w:t xml:space="preserve"> par 40 kg, deva parasti ir 6 mg uz kg ķermeņa </w:t>
      </w:r>
      <w:r w:rsidR="00893AED" w:rsidRPr="00357161">
        <w:t>masas</w:t>
      </w:r>
      <w:r w:rsidRPr="00357161">
        <w:t>, ko lieto vien</w:t>
      </w:r>
      <w:r w:rsidR="00893AED" w:rsidRPr="00357161">
        <w:t xml:space="preserve">u </w:t>
      </w:r>
      <w:r w:rsidRPr="00357161">
        <w:t>reiz</w:t>
      </w:r>
      <w:r w:rsidR="00893AED" w:rsidRPr="00357161">
        <w:t>i</w:t>
      </w:r>
      <w:r w:rsidRPr="00357161">
        <w:t xml:space="preserve"> dienā.</w:t>
      </w:r>
    </w:p>
    <w:p w14:paraId="5B05C5B6" w14:textId="77777777" w:rsidR="00935DB7" w:rsidRPr="00357161" w:rsidRDefault="00935DB7" w:rsidP="00855719">
      <w:pPr>
        <w:tabs>
          <w:tab w:val="clear" w:pos="567"/>
        </w:tabs>
        <w:spacing w:line="240" w:lineRule="auto"/>
        <w:ind w:right="-2"/>
        <w:rPr>
          <w:noProof/>
        </w:rPr>
      </w:pPr>
    </w:p>
    <w:p w14:paraId="077EAC9D" w14:textId="77777777" w:rsidR="006550C7" w:rsidRPr="00357161" w:rsidRDefault="008D4507" w:rsidP="00855719">
      <w:pPr>
        <w:tabs>
          <w:tab w:val="clear" w:pos="567"/>
        </w:tabs>
        <w:spacing w:line="240" w:lineRule="auto"/>
        <w:ind w:right="-2"/>
        <w:rPr>
          <w:noProof/>
        </w:rPr>
      </w:pPr>
      <w:r w:rsidRPr="00357161">
        <w:t xml:space="preserve">Ja esat 4 gadus vecs vai vecāks un </w:t>
      </w:r>
      <w:r w:rsidR="00D63EC5" w:rsidRPr="00357161">
        <w:t>J</w:t>
      </w:r>
      <w:r w:rsidRPr="00357161">
        <w:t xml:space="preserve">ūsu </w:t>
      </w:r>
      <w:r w:rsidR="00D63EC5" w:rsidRPr="00357161">
        <w:t>ķermeņa masa</w:t>
      </w:r>
      <w:r w:rsidRPr="00357161">
        <w:t xml:space="preserve"> ir 40 kg vai vairāk, deva parasti ir 240 mg, ko lieto vien</w:t>
      </w:r>
      <w:r w:rsidR="00D63EC5" w:rsidRPr="00357161">
        <w:t xml:space="preserve">u </w:t>
      </w:r>
      <w:r w:rsidRPr="00357161">
        <w:t>reiz</w:t>
      </w:r>
      <w:r w:rsidR="00D63EC5" w:rsidRPr="00357161">
        <w:t>i</w:t>
      </w:r>
      <w:r w:rsidRPr="00357161">
        <w:t xml:space="preserve"> dienā.</w:t>
      </w:r>
    </w:p>
    <w:p w14:paraId="21B0C02E" w14:textId="77777777" w:rsidR="1DD6F544" w:rsidRPr="00357161" w:rsidRDefault="1DD6F544" w:rsidP="00855719">
      <w:pPr>
        <w:tabs>
          <w:tab w:val="clear" w:pos="567"/>
        </w:tabs>
        <w:spacing w:line="240" w:lineRule="auto"/>
        <w:ind w:right="-2"/>
        <w:rPr>
          <w:noProof/>
        </w:rPr>
      </w:pPr>
    </w:p>
    <w:p w14:paraId="14C96095" w14:textId="77777777" w:rsidR="00CD573A" w:rsidRPr="00357161" w:rsidRDefault="008D4507" w:rsidP="00855719">
      <w:pPr>
        <w:tabs>
          <w:tab w:val="clear" w:pos="567"/>
        </w:tabs>
        <w:spacing w:line="240" w:lineRule="auto"/>
        <w:ind w:right="-2"/>
      </w:pPr>
      <w:r w:rsidRPr="00357161">
        <w:t xml:space="preserve">Ja </w:t>
      </w:r>
      <w:r w:rsidRPr="00357161">
        <w:rPr>
          <w:i/>
          <w:iCs/>
        </w:rPr>
        <w:t>AGAMREE</w:t>
      </w:r>
      <w:r w:rsidRPr="00357161">
        <w:t xml:space="preserve"> lietošanas laikā </w:t>
      </w:r>
      <w:r w:rsidR="00D63EC5" w:rsidRPr="00357161">
        <w:t>J</w:t>
      </w:r>
      <w:r w:rsidRPr="00357161">
        <w:t xml:space="preserve">ums rodas noteiktas blakusparādības (skatīt 4. punktu), ārsts var samazināt devu vai pārtraukt ārstēšanu uz laiku vai pavisam. Jūsu ārsts var samazināt devu, ja </w:t>
      </w:r>
      <w:r w:rsidR="00D63EC5" w:rsidRPr="00357161">
        <w:t>J</w:t>
      </w:r>
      <w:r w:rsidRPr="00357161">
        <w:t>ums ir aknu slimība.</w:t>
      </w:r>
    </w:p>
    <w:p w14:paraId="0C8AECA1" w14:textId="77777777" w:rsidR="00E56DC1" w:rsidRPr="00357161" w:rsidRDefault="00E56DC1" w:rsidP="00855719">
      <w:pPr>
        <w:tabs>
          <w:tab w:val="clear" w:pos="567"/>
        </w:tabs>
        <w:spacing w:line="240" w:lineRule="auto"/>
        <w:ind w:right="-2"/>
      </w:pPr>
    </w:p>
    <w:p w14:paraId="48A48E51" w14:textId="77777777" w:rsidR="00E56DC1" w:rsidRPr="00357161" w:rsidRDefault="008D4507" w:rsidP="00855719">
      <w:pPr>
        <w:tabs>
          <w:tab w:val="clear" w:pos="567"/>
        </w:tabs>
        <w:spacing w:line="240" w:lineRule="auto"/>
        <w:ind w:right="-2"/>
        <w:rPr>
          <w:noProof/>
        </w:rPr>
      </w:pPr>
      <w:r w:rsidRPr="00357161">
        <w:t xml:space="preserve">Šīs zāles lieto iekšķīgi. </w:t>
      </w:r>
      <w:r w:rsidRPr="00357161">
        <w:rPr>
          <w:i/>
          <w:iCs/>
        </w:rPr>
        <w:t>AGAMREE</w:t>
      </w:r>
      <w:r w:rsidRPr="00357161">
        <w:t xml:space="preserve"> var lietot kopā ar maltīti vai bez tās (skatīt 2. punktu “</w:t>
      </w:r>
      <w:r w:rsidRPr="00357161">
        <w:rPr>
          <w:i/>
          <w:iCs/>
        </w:rPr>
        <w:t>AGAMREE</w:t>
      </w:r>
      <w:r w:rsidR="00D63EC5" w:rsidRPr="00357161">
        <w:rPr>
          <w:i/>
          <w:iCs/>
        </w:rPr>
        <w:t xml:space="preserve"> </w:t>
      </w:r>
      <w:r w:rsidRPr="00357161">
        <w:t>kopā ar uzturu un dzērienu”).</w:t>
      </w:r>
    </w:p>
    <w:p w14:paraId="6BF48B3F" w14:textId="77777777" w:rsidR="006550C7" w:rsidRPr="00357161" w:rsidRDefault="006550C7" w:rsidP="00855719">
      <w:pPr>
        <w:numPr>
          <w:ilvl w:val="12"/>
          <w:numId w:val="0"/>
        </w:numPr>
        <w:tabs>
          <w:tab w:val="clear" w:pos="567"/>
        </w:tabs>
        <w:spacing w:line="240" w:lineRule="auto"/>
        <w:ind w:right="-2"/>
        <w:rPr>
          <w:noProof/>
          <w:szCs w:val="22"/>
        </w:rPr>
      </w:pPr>
    </w:p>
    <w:p w14:paraId="1F8ED737" w14:textId="77777777" w:rsidR="006550C7" w:rsidRPr="00357161" w:rsidRDefault="008D4507" w:rsidP="00855719">
      <w:pPr>
        <w:tabs>
          <w:tab w:val="clear" w:pos="567"/>
        </w:tabs>
        <w:spacing w:line="240" w:lineRule="auto"/>
        <w:ind w:right="-2"/>
      </w:pPr>
      <w:r w:rsidRPr="00357161">
        <w:t xml:space="preserve">Lai </w:t>
      </w:r>
      <w:r w:rsidR="00D63EC5" w:rsidRPr="00357161">
        <w:t>ievilktu</w:t>
      </w:r>
      <w:r w:rsidRPr="00357161">
        <w:t xml:space="preserve"> zāles, lietojiet vienu no iekšķīgi lietojamām šļircēm, kas iekļautas iepakojumā. Izmērot devu, izmantojiet tikai šīs perorālās šļirces. Ārsts </w:t>
      </w:r>
      <w:r w:rsidR="00716FA1" w:rsidRPr="00357161">
        <w:t>J</w:t>
      </w:r>
      <w:r w:rsidRPr="00357161">
        <w:t xml:space="preserve">ums pateiks, cik daudz zāļu nepieciešams </w:t>
      </w:r>
      <w:r w:rsidR="00716FA1" w:rsidRPr="00357161">
        <w:t>ie</w:t>
      </w:r>
      <w:r w:rsidRPr="00357161">
        <w:t xml:space="preserve">vilkt ar šļirci </w:t>
      </w:r>
      <w:r w:rsidR="00716FA1" w:rsidRPr="00357161">
        <w:t>J</w:t>
      </w:r>
      <w:r w:rsidRPr="00357161">
        <w:t>ūsu dienas devai.</w:t>
      </w:r>
    </w:p>
    <w:p w14:paraId="45E31F0A" w14:textId="77777777" w:rsidR="007A4202" w:rsidRPr="00357161" w:rsidRDefault="007A4202" w:rsidP="00855719">
      <w:pPr>
        <w:tabs>
          <w:tab w:val="clear" w:pos="567"/>
        </w:tabs>
        <w:spacing w:line="240" w:lineRule="auto"/>
        <w:ind w:right="-2"/>
      </w:pPr>
    </w:p>
    <w:p w14:paraId="352A961B" w14:textId="77777777" w:rsidR="007A4202" w:rsidRPr="00357161" w:rsidRDefault="008D4507" w:rsidP="00855719">
      <w:pPr>
        <w:tabs>
          <w:tab w:val="clear" w:pos="567"/>
        </w:tabs>
        <w:spacing w:line="240" w:lineRule="auto"/>
        <w:ind w:right="-2"/>
      </w:pPr>
      <w:r w:rsidRPr="00357161">
        <w:t xml:space="preserve">Aprūpētājiem jānodrošina palīdzība saistībā ar </w:t>
      </w:r>
      <w:r w:rsidRPr="00357161">
        <w:rPr>
          <w:i/>
          <w:iCs/>
        </w:rPr>
        <w:t>AGAMREE</w:t>
      </w:r>
      <w:r w:rsidRPr="00357161">
        <w:t xml:space="preserve"> lietošanu, jo īpaši attiecībā uz perorālo šļirču lietošanu, lai nomērītu un ievadītu </w:t>
      </w:r>
      <w:r w:rsidR="00716FA1" w:rsidRPr="00357161">
        <w:t>pa</w:t>
      </w:r>
      <w:r w:rsidRPr="00357161">
        <w:t>rakstīto devu.</w:t>
      </w:r>
    </w:p>
    <w:p w14:paraId="3DCD4A9F" w14:textId="77777777" w:rsidR="007438FF" w:rsidRPr="00357161" w:rsidRDefault="007438FF" w:rsidP="00855719">
      <w:pPr>
        <w:tabs>
          <w:tab w:val="clear" w:pos="567"/>
        </w:tabs>
        <w:spacing w:line="240" w:lineRule="auto"/>
        <w:ind w:right="-2"/>
      </w:pPr>
    </w:p>
    <w:p w14:paraId="07B4942D" w14:textId="77777777" w:rsidR="007438FF" w:rsidRPr="00357161" w:rsidRDefault="008D4507" w:rsidP="00855719">
      <w:pPr>
        <w:pStyle w:val="Default"/>
        <w:rPr>
          <w:sz w:val="22"/>
          <w:szCs w:val="22"/>
        </w:rPr>
      </w:pPr>
      <w:r w:rsidRPr="00357161">
        <w:t xml:space="preserve">Pudeli </w:t>
      </w:r>
      <w:r w:rsidR="000A515A" w:rsidRPr="00357161">
        <w:t xml:space="preserve">labi </w:t>
      </w:r>
      <w:r w:rsidRPr="00357161">
        <w:t>sakrat</w:t>
      </w:r>
      <w:r w:rsidR="008245E4" w:rsidRPr="00357161">
        <w:t>īt</w:t>
      </w:r>
      <w:r w:rsidRPr="00357161">
        <w:t xml:space="preserve">  pirms </w:t>
      </w:r>
      <w:r w:rsidR="000A515A" w:rsidRPr="00357161">
        <w:t xml:space="preserve">zāļu </w:t>
      </w:r>
      <w:r w:rsidRPr="00357161">
        <w:t xml:space="preserve">izvilkšanas ar šļirci. </w:t>
      </w:r>
      <w:r w:rsidRPr="00357161">
        <w:rPr>
          <w:color w:val="auto"/>
          <w:sz w:val="22"/>
        </w:rPr>
        <w:t>I</w:t>
      </w:r>
      <w:r w:rsidR="000A515A" w:rsidRPr="00357161">
        <w:rPr>
          <w:color w:val="auto"/>
          <w:sz w:val="22"/>
        </w:rPr>
        <w:t>e</w:t>
      </w:r>
      <w:r w:rsidRPr="00357161">
        <w:rPr>
          <w:color w:val="auto"/>
          <w:sz w:val="22"/>
        </w:rPr>
        <w:t>velciet devu</w:t>
      </w:r>
      <w:r w:rsidR="000A515A" w:rsidRPr="00357161">
        <w:rPr>
          <w:color w:val="auto"/>
          <w:sz w:val="22"/>
        </w:rPr>
        <w:t xml:space="preserve"> šļircē</w:t>
      </w:r>
      <w:r w:rsidRPr="00357161">
        <w:rPr>
          <w:color w:val="auto"/>
          <w:sz w:val="22"/>
        </w:rPr>
        <w:t xml:space="preserve"> perorālai ievadīšanai, pēc tam nekavējoties un lēnām iztukšojiet šļirc</w:t>
      </w:r>
      <w:r w:rsidR="000A515A" w:rsidRPr="00357161">
        <w:rPr>
          <w:color w:val="auto"/>
          <w:sz w:val="22"/>
        </w:rPr>
        <w:t>es</w:t>
      </w:r>
      <w:r w:rsidRPr="00357161">
        <w:rPr>
          <w:color w:val="auto"/>
          <w:sz w:val="22"/>
        </w:rPr>
        <w:t xml:space="preserve"> </w:t>
      </w:r>
      <w:r w:rsidR="000A515A" w:rsidRPr="00357161">
        <w:rPr>
          <w:color w:val="auto"/>
          <w:sz w:val="22"/>
        </w:rPr>
        <w:t xml:space="preserve">saturu </w:t>
      </w:r>
      <w:r w:rsidRPr="00357161">
        <w:rPr>
          <w:color w:val="auto"/>
          <w:sz w:val="22"/>
        </w:rPr>
        <w:t>tieši mutē. Lūdzu, izlasiet tālāk sniegtos norādījumus, lai uzzinātu vairāk informācijas par to, kā pareizi izmērīt un lietot devu.</w:t>
      </w:r>
      <w:r w:rsidRPr="00357161">
        <w:rPr>
          <w:sz w:val="22"/>
        </w:rPr>
        <w:t xml:space="preserve"> Sazinieties ar ārstu vai farmaceitu, ja neesat pārliecināts, kā lietot perorālo šļirci.</w:t>
      </w:r>
    </w:p>
    <w:p w14:paraId="35A530BB" w14:textId="77777777" w:rsidR="11630121" w:rsidRPr="00357161" w:rsidRDefault="11630121" w:rsidP="00855719">
      <w:pPr>
        <w:tabs>
          <w:tab w:val="clear" w:pos="567"/>
        </w:tabs>
        <w:spacing w:line="240" w:lineRule="auto"/>
        <w:ind w:right="-2"/>
        <w:rPr>
          <w:noProof/>
        </w:rPr>
      </w:pPr>
    </w:p>
    <w:p w14:paraId="1D4B3A1F" w14:textId="77777777" w:rsidR="007B7CFA" w:rsidRPr="00357161" w:rsidRDefault="008D4507" w:rsidP="00855719">
      <w:pPr>
        <w:tabs>
          <w:tab w:val="clear" w:pos="567"/>
        </w:tabs>
        <w:autoSpaceDE w:val="0"/>
        <w:autoSpaceDN w:val="0"/>
        <w:adjustRightInd w:val="0"/>
        <w:spacing w:line="240" w:lineRule="auto"/>
        <w:ind w:right="-2"/>
      </w:pPr>
      <w:r w:rsidRPr="00357161">
        <w:t xml:space="preserve">Pēc Jums parakstītās devas lietošanas izjauciet šļirci perorālai ievadīšanai, izskalojiet šļirci un virzuli zem tekoša auksta krāna ūdens un nožāvējiet gaisā. Iztīrīto perorālo šļirci uzglabā iepakojumā līdz nākamajai lietošanai. Perorālā šļirce jāizmanto tikai līdz 45 dienām. Pēc šī laika </w:t>
      </w:r>
      <w:r w:rsidR="00D6359A" w:rsidRPr="00357161">
        <w:t>likvidējiet</w:t>
      </w:r>
      <w:r w:rsidRPr="00357161">
        <w:t xml:space="preserve"> to un izmantojiet otru šļirci iekšķīgai lietošanai, kas pievienota iepakojumā. Ja Jums ir kādi jautājumi par šo zāļu lietošanu, jautājiet ārstam vai farmaceitam.</w:t>
      </w:r>
    </w:p>
    <w:p w14:paraId="6A0175F9" w14:textId="77777777" w:rsidR="00831BC0" w:rsidRPr="00357161" w:rsidRDefault="00831BC0" w:rsidP="00855719">
      <w:pPr>
        <w:tabs>
          <w:tab w:val="clear" w:pos="567"/>
        </w:tabs>
        <w:spacing w:line="240" w:lineRule="auto"/>
        <w:ind w:right="-2"/>
      </w:pPr>
    </w:p>
    <w:p w14:paraId="5517D2EF" w14:textId="77777777" w:rsidR="00831BC0" w:rsidRPr="00357161" w:rsidRDefault="008D4507" w:rsidP="0056402B">
      <w:pPr>
        <w:keepNext/>
        <w:spacing w:line="240" w:lineRule="auto"/>
        <w:ind w:right="-2"/>
        <w:rPr>
          <w:b/>
          <w:bCs/>
        </w:rPr>
      </w:pPr>
      <w:r w:rsidRPr="00357161">
        <w:rPr>
          <w:b/>
        </w:rPr>
        <w:t xml:space="preserve">KĀ SAGATAVOT </w:t>
      </w:r>
      <w:r w:rsidRPr="00357161">
        <w:rPr>
          <w:b/>
          <w:i/>
          <w:iCs/>
        </w:rPr>
        <w:t>AGAMREE</w:t>
      </w:r>
      <w:r w:rsidRPr="00357161">
        <w:rPr>
          <w:b/>
        </w:rPr>
        <w:t xml:space="preserve"> IEKŠĶĪGI LIETOJAMĀS SUSPENSIJAS DEVU</w:t>
      </w:r>
    </w:p>
    <w:p w14:paraId="0E03EFDF" w14:textId="77777777" w:rsidR="00831BC0" w:rsidRPr="00357161" w:rsidRDefault="00831BC0" w:rsidP="0056402B">
      <w:pPr>
        <w:keepNext/>
        <w:spacing w:line="240" w:lineRule="auto"/>
        <w:ind w:right="-2"/>
      </w:pPr>
    </w:p>
    <w:tbl>
      <w:tblPr>
        <w:tblStyle w:val="TableGrid"/>
        <w:tblW w:w="9060" w:type="dxa"/>
        <w:tblLayout w:type="fixed"/>
        <w:tblLook w:val="0000" w:firstRow="0" w:lastRow="0" w:firstColumn="0" w:lastColumn="0" w:noHBand="0" w:noVBand="0"/>
      </w:tblPr>
      <w:tblGrid>
        <w:gridCol w:w="1008"/>
        <w:gridCol w:w="3752"/>
        <w:gridCol w:w="4300"/>
      </w:tblGrid>
      <w:tr w:rsidR="0012307C" w:rsidRPr="00357161" w14:paraId="5B099BDF" w14:textId="77777777" w:rsidTr="14C87AD7">
        <w:trPr>
          <w:trHeight w:val="300"/>
        </w:trPr>
        <w:tc>
          <w:tcPr>
            <w:tcW w:w="1008" w:type="dxa"/>
            <w:tcBorders>
              <w:top w:val="single" w:sz="6" w:space="0" w:color="auto"/>
              <w:left w:val="single" w:sz="6" w:space="0" w:color="auto"/>
              <w:bottom w:val="single" w:sz="6" w:space="0" w:color="auto"/>
              <w:right w:val="nil"/>
            </w:tcBorders>
            <w:shd w:val="clear" w:color="auto" w:fill="D9D9D9" w:themeFill="background1" w:themeFillShade="D9"/>
            <w:tcMar>
              <w:left w:w="105" w:type="dxa"/>
              <w:right w:w="105" w:type="dxa"/>
            </w:tcMar>
          </w:tcPr>
          <w:p w14:paraId="4815F7B5" w14:textId="77777777" w:rsidR="00831BC0" w:rsidRPr="00357161" w:rsidRDefault="00831BC0" w:rsidP="0056402B">
            <w:pPr>
              <w:keepNext/>
              <w:jc w:val="center"/>
              <w:rPr>
                <w:color w:val="000000" w:themeColor="text1"/>
                <w:szCs w:val="22"/>
              </w:rPr>
            </w:pPr>
          </w:p>
        </w:tc>
        <w:tc>
          <w:tcPr>
            <w:tcW w:w="3752" w:type="dxa"/>
            <w:tcBorders>
              <w:top w:val="single" w:sz="6" w:space="0" w:color="auto"/>
              <w:left w:val="nil"/>
              <w:bottom w:val="single" w:sz="6" w:space="0" w:color="auto"/>
              <w:right w:val="nil"/>
            </w:tcBorders>
            <w:shd w:val="clear" w:color="auto" w:fill="D9D9D9" w:themeFill="background1" w:themeFillShade="D9"/>
            <w:tcMar>
              <w:left w:w="105" w:type="dxa"/>
              <w:right w:w="105" w:type="dxa"/>
            </w:tcMar>
          </w:tcPr>
          <w:p w14:paraId="0DCCAF5A" w14:textId="77777777" w:rsidR="00831BC0" w:rsidRPr="00357161" w:rsidRDefault="008D4507" w:rsidP="0056402B">
            <w:pPr>
              <w:keepNext/>
              <w:rPr>
                <w:color w:val="000000" w:themeColor="text1"/>
              </w:rPr>
            </w:pPr>
            <w:r w:rsidRPr="00357161">
              <w:rPr>
                <w:b/>
                <w:color w:val="000000" w:themeColor="text1"/>
              </w:rPr>
              <w:t xml:space="preserve">Pirms </w:t>
            </w:r>
            <w:r w:rsidRPr="00357161">
              <w:rPr>
                <w:b/>
                <w:i/>
                <w:iCs/>
                <w:color w:val="000000" w:themeColor="text1"/>
              </w:rPr>
              <w:t>AGAMREE</w:t>
            </w:r>
            <w:r w:rsidRPr="00357161">
              <w:rPr>
                <w:b/>
                <w:color w:val="000000" w:themeColor="text1"/>
              </w:rPr>
              <w:t xml:space="preserve"> lietošanas</w:t>
            </w:r>
            <w:r w:rsidR="00D6359A" w:rsidRPr="00357161">
              <w:rPr>
                <w:b/>
                <w:color w:val="000000" w:themeColor="text1"/>
              </w:rPr>
              <w:t>/</w:t>
            </w:r>
            <w:r w:rsidR="006120FF" w:rsidRPr="00357161">
              <w:rPr>
                <w:b/>
                <w:color w:val="000000" w:themeColor="text1"/>
              </w:rPr>
              <w:t>ievadīšanas</w:t>
            </w:r>
            <w:r w:rsidR="006120FF" w:rsidRPr="00357161">
              <w:rPr>
                <w:color w:val="000000" w:themeColor="text1"/>
              </w:rPr>
              <w:t xml:space="preserve"> </w:t>
            </w:r>
          </w:p>
        </w:tc>
        <w:tc>
          <w:tcPr>
            <w:tcW w:w="4300" w:type="dxa"/>
            <w:tcBorders>
              <w:top w:val="single" w:sz="6" w:space="0" w:color="auto"/>
              <w:left w:val="nil"/>
              <w:bottom w:val="single" w:sz="6" w:space="0" w:color="auto"/>
              <w:right w:val="single" w:sz="6" w:space="0" w:color="auto"/>
            </w:tcBorders>
            <w:shd w:val="clear" w:color="auto" w:fill="D9D9D9" w:themeFill="background1" w:themeFillShade="D9"/>
            <w:tcMar>
              <w:left w:w="105" w:type="dxa"/>
              <w:right w:w="105" w:type="dxa"/>
            </w:tcMar>
          </w:tcPr>
          <w:p w14:paraId="006FC5F3" w14:textId="77777777" w:rsidR="00831BC0" w:rsidRPr="00357161" w:rsidRDefault="00831BC0" w:rsidP="0056402B">
            <w:pPr>
              <w:keepNext/>
              <w:rPr>
                <w:szCs w:val="22"/>
              </w:rPr>
            </w:pPr>
          </w:p>
        </w:tc>
      </w:tr>
      <w:tr w:rsidR="0012307C" w:rsidRPr="00357161" w14:paraId="3DC88C48" w14:textId="77777777" w:rsidTr="14C87AD7">
        <w:trPr>
          <w:trHeight w:val="2008"/>
        </w:trPr>
        <w:tc>
          <w:tcPr>
            <w:tcW w:w="1008" w:type="dxa"/>
            <w:tcBorders>
              <w:top w:val="single" w:sz="6" w:space="0" w:color="auto"/>
              <w:left w:val="single" w:sz="6" w:space="0" w:color="auto"/>
              <w:bottom w:val="single" w:sz="6" w:space="0" w:color="auto"/>
              <w:right w:val="single" w:sz="6" w:space="0" w:color="auto"/>
            </w:tcBorders>
            <w:tcMar>
              <w:left w:w="105" w:type="dxa"/>
              <w:right w:w="105" w:type="dxa"/>
            </w:tcMar>
          </w:tcPr>
          <w:p w14:paraId="1AAD9461" w14:textId="77777777" w:rsidR="00831BC0" w:rsidRPr="00357161" w:rsidRDefault="008D4507" w:rsidP="00855719">
            <w:pPr>
              <w:jc w:val="center"/>
              <w:rPr>
                <w:color w:val="000000" w:themeColor="text1"/>
                <w:szCs w:val="22"/>
              </w:rPr>
            </w:pPr>
            <w:r w:rsidRPr="00357161">
              <w:rPr>
                <w:b/>
                <w:color w:val="000000" w:themeColor="text1"/>
              </w:rPr>
              <w:t>1. solis</w:t>
            </w:r>
          </w:p>
        </w:tc>
        <w:tc>
          <w:tcPr>
            <w:tcW w:w="3752" w:type="dxa"/>
            <w:tcBorders>
              <w:top w:val="single" w:sz="6" w:space="0" w:color="auto"/>
              <w:left w:val="single" w:sz="6" w:space="0" w:color="auto"/>
              <w:bottom w:val="single" w:sz="6" w:space="0" w:color="auto"/>
              <w:right w:val="single" w:sz="6" w:space="0" w:color="auto"/>
            </w:tcBorders>
            <w:tcMar>
              <w:left w:w="105" w:type="dxa"/>
              <w:right w:w="105" w:type="dxa"/>
            </w:tcMar>
          </w:tcPr>
          <w:p w14:paraId="10220E6E" w14:textId="7ED08865" w:rsidR="00831BC0" w:rsidRPr="00357161" w:rsidRDefault="008D4507" w:rsidP="00855719">
            <w:pPr>
              <w:rPr>
                <w:color w:val="000000" w:themeColor="text1"/>
                <w:szCs w:val="22"/>
              </w:rPr>
            </w:pPr>
            <w:r w:rsidRPr="00357161">
              <w:rPr>
                <w:color w:val="000000" w:themeColor="text1"/>
              </w:rPr>
              <w:t>Pārliecinieties, ka bērniem ne</w:t>
            </w:r>
            <w:r w:rsidR="00BC2914" w:rsidRPr="00357161">
              <w:rPr>
                <w:color w:val="000000" w:themeColor="text1"/>
              </w:rPr>
              <w:t>atveramais</w:t>
            </w:r>
            <w:r w:rsidRPr="00357161">
              <w:rPr>
                <w:color w:val="000000" w:themeColor="text1"/>
              </w:rPr>
              <w:t xml:space="preserve"> pudeles vāciņš ir cieši nostiprināts un kārtīgi sakratiet pudeli. </w:t>
            </w:r>
          </w:p>
        </w:tc>
        <w:tc>
          <w:tcPr>
            <w:tcW w:w="4300" w:type="dxa"/>
            <w:tcBorders>
              <w:top w:val="single" w:sz="6" w:space="0" w:color="auto"/>
              <w:left w:val="single" w:sz="6" w:space="0" w:color="auto"/>
              <w:bottom w:val="single" w:sz="6" w:space="0" w:color="auto"/>
              <w:right w:val="single" w:sz="6" w:space="0" w:color="auto"/>
            </w:tcBorders>
            <w:tcMar>
              <w:left w:w="105" w:type="dxa"/>
              <w:right w:w="105" w:type="dxa"/>
            </w:tcMar>
          </w:tcPr>
          <w:p w14:paraId="0590467D" w14:textId="77777777" w:rsidR="14C87AD7" w:rsidRPr="00357161" w:rsidRDefault="008D4507" w:rsidP="00855719">
            <w:r w:rsidRPr="00357161">
              <w:rPr>
                <w:noProof/>
              </w:rPr>
              <w:drawing>
                <wp:anchor distT="0" distB="0" distL="114300" distR="114300" simplePos="0" relativeHeight="251661312" behindDoc="0" locked="0" layoutInCell="1" allowOverlap="1" wp14:anchorId="74B8B136" wp14:editId="6C73687D">
                  <wp:simplePos x="0" y="0"/>
                  <wp:positionH relativeFrom="column">
                    <wp:posOffset>-3810</wp:posOffset>
                  </wp:positionH>
                  <wp:positionV relativeFrom="paragraph">
                    <wp:posOffset>0</wp:posOffset>
                  </wp:positionV>
                  <wp:extent cx="1176655" cy="1214755"/>
                  <wp:effectExtent l="0" t="0" r="4445" b="4445"/>
                  <wp:wrapSquare wrapText="bothSides"/>
                  <wp:docPr id="327167874" name="Picture 32716787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127362"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76655" cy="1214755"/>
                          </a:xfrm>
                          <a:prstGeom prst="rect">
                            <a:avLst/>
                          </a:prstGeom>
                        </pic:spPr>
                      </pic:pic>
                    </a:graphicData>
                  </a:graphic>
                  <wp14:sizeRelH relativeFrom="margin">
                    <wp14:pctWidth>0</wp14:pctWidth>
                  </wp14:sizeRelH>
                  <wp14:sizeRelV relativeFrom="margin">
                    <wp14:pctHeight>0</wp14:pctHeight>
                  </wp14:sizeRelV>
                </wp:anchor>
              </w:drawing>
            </w:r>
          </w:p>
          <w:p w14:paraId="0AECE98D" w14:textId="77777777" w:rsidR="00831BC0" w:rsidRPr="00357161" w:rsidRDefault="00831BC0" w:rsidP="00855719">
            <w:pPr>
              <w:rPr>
                <w:color w:val="000000" w:themeColor="text1"/>
                <w:sz w:val="20"/>
              </w:rPr>
            </w:pPr>
          </w:p>
        </w:tc>
      </w:tr>
      <w:tr w:rsidR="0012307C" w:rsidRPr="00357161" w14:paraId="7DA75258" w14:textId="77777777" w:rsidTr="14C87AD7">
        <w:trPr>
          <w:trHeight w:val="300"/>
        </w:trPr>
        <w:tc>
          <w:tcPr>
            <w:tcW w:w="1008" w:type="dxa"/>
            <w:tcBorders>
              <w:top w:val="single" w:sz="6" w:space="0" w:color="auto"/>
              <w:left w:val="single" w:sz="6" w:space="0" w:color="auto"/>
              <w:bottom w:val="single" w:sz="6" w:space="0" w:color="auto"/>
              <w:right w:val="single" w:sz="6" w:space="0" w:color="auto"/>
            </w:tcBorders>
            <w:tcMar>
              <w:left w:w="105" w:type="dxa"/>
              <w:right w:w="105" w:type="dxa"/>
            </w:tcMar>
          </w:tcPr>
          <w:p w14:paraId="51BA79A0" w14:textId="77777777" w:rsidR="00831BC0" w:rsidRPr="00357161" w:rsidRDefault="008D4507" w:rsidP="00855719">
            <w:pPr>
              <w:jc w:val="center"/>
              <w:rPr>
                <w:color w:val="000000" w:themeColor="text1"/>
                <w:szCs w:val="22"/>
              </w:rPr>
            </w:pPr>
            <w:r w:rsidRPr="00357161">
              <w:rPr>
                <w:b/>
                <w:color w:val="000000" w:themeColor="text1"/>
              </w:rPr>
              <w:lastRenderedPageBreak/>
              <w:t>2. solis</w:t>
            </w:r>
          </w:p>
        </w:tc>
        <w:tc>
          <w:tcPr>
            <w:tcW w:w="3752" w:type="dxa"/>
            <w:tcBorders>
              <w:top w:val="single" w:sz="6" w:space="0" w:color="auto"/>
              <w:left w:val="single" w:sz="6" w:space="0" w:color="auto"/>
              <w:bottom w:val="single" w:sz="6" w:space="0" w:color="auto"/>
              <w:right w:val="single" w:sz="6" w:space="0" w:color="auto"/>
            </w:tcBorders>
            <w:tcMar>
              <w:left w:w="105" w:type="dxa"/>
              <w:right w:w="105" w:type="dxa"/>
            </w:tcMar>
          </w:tcPr>
          <w:p w14:paraId="79D8D64C" w14:textId="77777777" w:rsidR="00831BC0" w:rsidRPr="00357161" w:rsidRDefault="008D4507" w:rsidP="00855719">
            <w:pPr>
              <w:rPr>
                <w:color w:val="000000" w:themeColor="text1"/>
                <w:szCs w:val="22"/>
              </w:rPr>
            </w:pPr>
            <w:r w:rsidRPr="00357161">
              <w:rPr>
                <w:color w:val="000000" w:themeColor="text1"/>
              </w:rPr>
              <w:t xml:space="preserve">Noņemiet bērniem </w:t>
            </w:r>
            <w:r w:rsidR="00BC2914" w:rsidRPr="00357161">
              <w:rPr>
                <w:color w:val="000000" w:themeColor="text1"/>
              </w:rPr>
              <w:t>neatveramo</w:t>
            </w:r>
            <w:r w:rsidRPr="00357161">
              <w:rPr>
                <w:color w:val="000000" w:themeColor="text1"/>
              </w:rPr>
              <w:t xml:space="preserve"> pudeles vāciņu, stingri nospiežot to uz leju un pagriežot pretēji pulksteņrādītāja virzienam. </w:t>
            </w:r>
          </w:p>
        </w:tc>
        <w:tc>
          <w:tcPr>
            <w:tcW w:w="4300" w:type="dxa"/>
            <w:tcBorders>
              <w:top w:val="single" w:sz="6" w:space="0" w:color="auto"/>
              <w:left w:val="single" w:sz="6" w:space="0" w:color="auto"/>
              <w:bottom w:val="single" w:sz="6" w:space="0" w:color="auto"/>
              <w:right w:val="single" w:sz="6" w:space="0" w:color="auto"/>
            </w:tcBorders>
            <w:tcMar>
              <w:left w:w="105" w:type="dxa"/>
              <w:right w:w="105" w:type="dxa"/>
            </w:tcMar>
          </w:tcPr>
          <w:p w14:paraId="0EA22663" w14:textId="77777777" w:rsidR="00831BC0" w:rsidRPr="00357161" w:rsidRDefault="008D4507" w:rsidP="00855719">
            <w:pPr>
              <w:jc w:val="both"/>
              <w:rPr>
                <w:color w:val="000000" w:themeColor="text1"/>
                <w:sz w:val="20"/>
              </w:rPr>
            </w:pPr>
            <w:r w:rsidRPr="00357161">
              <w:rPr>
                <w:noProof/>
              </w:rPr>
              <w:drawing>
                <wp:anchor distT="0" distB="0" distL="114300" distR="114300" simplePos="0" relativeHeight="251662336" behindDoc="0" locked="0" layoutInCell="1" allowOverlap="1" wp14:anchorId="227C77A0" wp14:editId="1C06047A">
                  <wp:simplePos x="0" y="0"/>
                  <wp:positionH relativeFrom="column">
                    <wp:posOffset>-3810</wp:posOffset>
                  </wp:positionH>
                  <wp:positionV relativeFrom="paragraph">
                    <wp:posOffset>3175</wp:posOffset>
                  </wp:positionV>
                  <wp:extent cx="1423035" cy="1443990"/>
                  <wp:effectExtent l="0" t="0" r="5715" b="3810"/>
                  <wp:wrapSquare wrapText="bothSides"/>
                  <wp:docPr id="1872560505" name="Picture 187256050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01466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23035" cy="1443990"/>
                          </a:xfrm>
                          <a:prstGeom prst="rect">
                            <a:avLst/>
                          </a:prstGeom>
                        </pic:spPr>
                      </pic:pic>
                    </a:graphicData>
                  </a:graphic>
                  <wp14:sizeRelH relativeFrom="margin">
                    <wp14:pctWidth>0</wp14:pctWidth>
                  </wp14:sizeRelH>
                  <wp14:sizeRelV relativeFrom="margin">
                    <wp14:pctHeight>0</wp14:pctHeight>
                  </wp14:sizeRelV>
                </wp:anchor>
              </w:drawing>
            </w:r>
          </w:p>
        </w:tc>
      </w:tr>
      <w:tr w:rsidR="0012307C" w:rsidRPr="00357161" w14:paraId="3EC8CFB8" w14:textId="77777777" w:rsidTr="14C87AD7">
        <w:trPr>
          <w:trHeight w:val="300"/>
        </w:trPr>
        <w:tc>
          <w:tcPr>
            <w:tcW w:w="1008" w:type="dxa"/>
            <w:tcBorders>
              <w:top w:val="single" w:sz="6" w:space="0" w:color="auto"/>
              <w:left w:val="single" w:sz="6" w:space="0" w:color="auto"/>
              <w:bottom w:val="single" w:sz="6" w:space="0" w:color="auto"/>
              <w:right w:val="single" w:sz="6" w:space="0" w:color="auto"/>
            </w:tcBorders>
            <w:tcMar>
              <w:left w:w="105" w:type="dxa"/>
              <w:right w:w="105" w:type="dxa"/>
            </w:tcMar>
          </w:tcPr>
          <w:p w14:paraId="170EE485" w14:textId="77777777" w:rsidR="00831BC0" w:rsidRPr="00357161" w:rsidRDefault="008D4507" w:rsidP="00855719">
            <w:pPr>
              <w:jc w:val="center"/>
              <w:rPr>
                <w:color w:val="000000" w:themeColor="text1"/>
                <w:szCs w:val="22"/>
              </w:rPr>
            </w:pPr>
            <w:r w:rsidRPr="00357161">
              <w:rPr>
                <w:b/>
                <w:color w:val="000000" w:themeColor="text1"/>
              </w:rPr>
              <w:t>3. solis</w:t>
            </w:r>
          </w:p>
        </w:tc>
        <w:tc>
          <w:tcPr>
            <w:tcW w:w="3752" w:type="dxa"/>
            <w:tcBorders>
              <w:top w:val="single" w:sz="6" w:space="0" w:color="auto"/>
              <w:left w:val="single" w:sz="6" w:space="0" w:color="auto"/>
              <w:bottom w:val="single" w:sz="6" w:space="0" w:color="auto"/>
              <w:right w:val="single" w:sz="6" w:space="0" w:color="auto"/>
            </w:tcBorders>
            <w:tcMar>
              <w:left w:w="105" w:type="dxa"/>
              <w:right w:w="105" w:type="dxa"/>
            </w:tcMar>
          </w:tcPr>
          <w:p w14:paraId="3161812F" w14:textId="77777777" w:rsidR="00831BC0" w:rsidRPr="00357161" w:rsidRDefault="008D4507" w:rsidP="00855719">
            <w:pPr>
              <w:rPr>
                <w:color w:val="000000" w:themeColor="text1"/>
                <w:szCs w:val="22"/>
              </w:rPr>
            </w:pPr>
            <w:r w:rsidRPr="00357161">
              <w:rPr>
                <w:color w:val="000000" w:themeColor="text1"/>
              </w:rPr>
              <w:t>Stingri ievietojiet pudeles adapteri pudelē.</w:t>
            </w:r>
          </w:p>
          <w:p w14:paraId="04A5AAC4" w14:textId="77777777" w:rsidR="00831BC0" w:rsidRPr="00357161" w:rsidRDefault="008D4507" w:rsidP="00855719">
            <w:pPr>
              <w:rPr>
                <w:color w:val="000000" w:themeColor="text1"/>
                <w:szCs w:val="22"/>
              </w:rPr>
            </w:pPr>
            <w:r w:rsidRPr="00357161">
              <w:rPr>
                <w:color w:val="000000" w:themeColor="text1"/>
              </w:rPr>
              <w:t>Tas ir jāizdara pirmajā reizē, kad atverat pudeli. Pēc tam adapter</w:t>
            </w:r>
            <w:r w:rsidR="00813824" w:rsidRPr="00357161">
              <w:rPr>
                <w:color w:val="000000" w:themeColor="text1"/>
              </w:rPr>
              <w:t>i</w:t>
            </w:r>
            <w:r w:rsidRPr="00357161">
              <w:rPr>
                <w:color w:val="000000" w:themeColor="text1"/>
              </w:rPr>
              <w:t>m jāpaliek pudelē.</w:t>
            </w:r>
          </w:p>
          <w:p w14:paraId="6294C7A4" w14:textId="77777777" w:rsidR="00831BC0" w:rsidRPr="00357161" w:rsidRDefault="008D4507" w:rsidP="00855719">
            <w:pPr>
              <w:rPr>
                <w:color w:val="000000" w:themeColor="text1"/>
                <w:szCs w:val="22"/>
              </w:rPr>
            </w:pPr>
            <w:r w:rsidRPr="00357161">
              <w:rPr>
                <w:color w:val="000000" w:themeColor="text1"/>
              </w:rPr>
              <w:t>Ja pudeles adapteris nokrīt, notīriet to ar aukstu tekošu ūdeni un žāvējiet gaisā vismaz 2 stundas.</w:t>
            </w:r>
          </w:p>
          <w:p w14:paraId="00BBBF64" w14:textId="77777777" w:rsidR="00831BC0" w:rsidRPr="00357161" w:rsidRDefault="00831BC0" w:rsidP="00855719">
            <w:pPr>
              <w:rPr>
                <w:szCs w:val="22"/>
              </w:rPr>
            </w:pPr>
          </w:p>
        </w:tc>
        <w:tc>
          <w:tcPr>
            <w:tcW w:w="4300" w:type="dxa"/>
            <w:tcBorders>
              <w:top w:val="single" w:sz="6" w:space="0" w:color="auto"/>
              <w:left w:val="single" w:sz="6" w:space="0" w:color="auto"/>
              <w:bottom w:val="single" w:sz="6" w:space="0" w:color="auto"/>
              <w:right w:val="single" w:sz="6" w:space="0" w:color="auto"/>
            </w:tcBorders>
            <w:tcMar>
              <w:left w:w="105" w:type="dxa"/>
              <w:right w:w="105" w:type="dxa"/>
            </w:tcMar>
          </w:tcPr>
          <w:p w14:paraId="3DAA0684" w14:textId="77777777" w:rsidR="00831BC0" w:rsidRPr="00357161" w:rsidRDefault="008D4507" w:rsidP="00855719">
            <w:pPr>
              <w:rPr>
                <w:color w:val="000000" w:themeColor="text1"/>
                <w:sz w:val="20"/>
              </w:rPr>
            </w:pPr>
            <w:r w:rsidRPr="00357161">
              <w:rPr>
                <w:noProof/>
              </w:rPr>
              <w:drawing>
                <wp:anchor distT="0" distB="0" distL="114300" distR="114300" simplePos="0" relativeHeight="251663360" behindDoc="0" locked="0" layoutInCell="1" allowOverlap="1" wp14:anchorId="2DE67D82" wp14:editId="7E69BF1C">
                  <wp:simplePos x="0" y="0"/>
                  <wp:positionH relativeFrom="column">
                    <wp:posOffset>-3810</wp:posOffset>
                  </wp:positionH>
                  <wp:positionV relativeFrom="paragraph">
                    <wp:posOffset>2540</wp:posOffset>
                  </wp:positionV>
                  <wp:extent cx="1725930" cy="1454785"/>
                  <wp:effectExtent l="0" t="0" r="7620" b="0"/>
                  <wp:wrapSquare wrapText="bothSides"/>
                  <wp:docPr id="1381368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958675" name=""/>
                          <pic:cNvPicPr/>
                        </pic:nvPicPr>
                        <pic:blipFill>
                          <a:blip r:embed="rId13">
                            <a:extLst>
                              <a:ext uri="{28A0092B-C50C-407E-A947-70E740481C1C}">
                                <a14:useLocalDpi xmlns:a14="http://schemas.microsoft.com/office/drawing/2010/main" val="0"/>
                              </a:ext>
                            </a:extLst>
                          </a:blip>
                          <a:stretch>
                            <a:fillRect/>
                          </a:stretch>
                        </pic:blipFill>
                        <pic:spPr>
                          <a:xfrm>
                            <a:off x="0" y="0"/>
                            <a:ext cx="1725930" cy="1454785"/>
                          </a:xfrm>
                          <a:prstGeom prst="rect">
                            <a:avLst/>
                          </a:prstGeom>
                        </pic:spPr>
                      </pic:pic>
                    </a:graphicData>
                  </a:graphic>
                  <wp14:sizeRelH relativeFrom="margin">
                    <wp14:pctWidth>0</wp14:pctWidth>
                  </wp14:sizeRelH>
                  <wp14:sizeRelV relativeFrom="margin">
                    <wp14:pctHeight>0</wp14:pctHeight>
                  </wp14:sizeRelV>
                </wp:anchor>
              </w:drawing>
            </w:r>
          </w:p>
        </w:tc>
      </w:tr>
      <w:tr w:rsidR="0012307C" w:rsidRPr="00357161" w14:paraId="06BBB816" w14:textId="77777777" w:rsidTr="14C87AD7">
        <w:trPr>
          <w:trHeight w:val="300"/>
        </w:trPr>
        <w:tc>
          <w:tcPr>
            <w:tcW w:w="1008" w:type="dxa"/>
            <w:tcBorders>
              <w:top w:val="single" w:sz="6" w:space="0" w:color="auto"/>
              <w:left w:val="single" w:sz="6" w:space="0" w:color="auto"/>
              <w:bottom w:val="single" w:sz="6" w:space="0" w:color="auto"/>
              <w:right w:val="nil"/>
            </w:tcBorders>
            <w:shd w:val="clear" w:color="auto" w:fill="D9D9D9" w:themeFill="background1" w:themeFillShade="D9"/>
            <w:tcMar>
              <w:left w:w="105" w:type="dxa"/>
              <w:right w:w="105" w:type="dxa"/>
            </w:tcMar>
          </w:tcPr>
          <w:p w14:paraId="38D59C03" w14:textId="77777777" w:rsidR="00831BC0" w:rsidRPr="00357161" w:rsidRDefault="00831BC0" w:rsidP="0056402B">
            <w:pPr>
              <w:keepNext/>
              <w:jc w:val="center"/>
              <w:rPr>
                <w:szCs w:val="22"/>
              </w:rPr>
            </w:pPr>
          </w:p>
        </w:tc>
        <w:tc>
          <w:tcPr>
            <w:tcW w:w="3752" w:type="dxa"/>
            <w:tcBorders>
              <w:top w:val="single" w:sz="6" w:space="0" w:color="auto"/>
              <w:left w:val="nil"/>
              <w:bottom w:val="single" w:sz="6" w:space="0" w:color="auto"/>
              <w:right w:val="nil"/>
            </w:tcBorders>
            <w:shd w:val="clear" w:color="auto" w:fill="D9D9D9" w:themeFill="background1" w:themeFillShade="D9"/>
            <w:tcMar>
              <w:left w:w="105" w:type="dxa"/>
              <w:right w:w="105" w:type="dxa"/>
            </w:tcMar>
          </w:tcPr>
          <w:p w14:paraId="75CEF494" w14:textId="77777777" w:rsidR="00831BC0" w:rsidRPr="00357161" w:rsidRDefault="008D4507" w:rsidP="0056402B">
            <w:pPr>
              <w:keepNext/>
              <w:rPr>
                <w:b/>
                <w:bCs/>
                <w:color w:val="000000" w:themeColor="text1"/>
                <w:szCs w:val="22"/>
              </w:rPr>
            </w:pPr>
            <w:r w:rsidRPr="00357161">
              <w:rPr>
                <w:b/>
                <w:color w:val="000000" w:themeColor="text1"/>
              </w:rPr>
              <w:t xml:space="preserve">AGAMREE devas sagatavošana </w:t>
            </w:r>
          </w:p>
        </w:tc>
        <w:tc>
          <w:tcPr>
            <w:tcW w:w="4300" w:type="dxa"/>
            <w:tcBorders>
              <w:top w:val="single" w:sz="6" w:space="0" w:color="auto"/>
              <w:left w:val="nil"/>
              <w:bottom w:val="single" w:sz="6" w:space="0" w:color="auto"/>
              <w:right w:val="single" w:sz="6" w:space="0" w:color="auto"/>
            </w:tcBorders>
            <w:shd w:val="clear" w:color="auto" w:fill="D9D9D9" w:themeFill="background1" w:themeFillShade="D9"/>
            <w:tcMar>
              <w:left w:w="105" w:type="dxa"/>
              <w:right w:w="105" w:type="dxa"/>
            </w:tcMar>
          </w:tcPr>
          <w:p w14:paraId="1F89DBA3" w14:textId="77777777" w:rsidR="00831BC0" w:rsidRPr="00357161" w:rsidRDefault="00831BC0" w:rsidP="00855719">
            <w:pPr>
              <w:rPr>
                <w:szCs w:val="22"/>
              </w:rPr>
            </w:pPr>
          </w:p>
        </w:tc>
      </w:tr>
      <w:tr w:rsidR="0012307C" w:rsidRPr="00357161" w14:paraId="44C6B6F4" w14:textId="77777777" w:rsidTr="14C87AD7">
        <w:trPr>
          <w:trHeight w:val="300"/>
        </w:trPr>
        <w:tc>
          <w:tcPr>
            <w:tcW w:w="1008" w:type="dxa"/>
            <w:tcBorders>
              <w:top w:val="single" w:sz="6" w:space="0" w:color="auto"/>
              <w:left w:val="single" w:sz="6" w:space="0" w:color="auto"/>
              <w:bottom w:val="single" w:sz="6" w:space="0" w:color="auto"/>
              <w:right w:val="single" w:sz="6" w:space="0" w:color="auto"/>
            </w:tcBorders>
            <w:tcMar>
              <w:left w:w="105" w:type="dxa"/>
              <w:right w:w="105" w:type="dxa"/>
            </w:tcMar>
          </w:tcPr>
          <w:p w14:paraId="6A91DC7C" w14:textId="77777777" w:rsidR="00831BC0" w:rsidRPr="00357161" w:rsidRDefault="008D4507" w:rsidP="00855719">
            <w:pPr>
              <w:jc w:val="center"/>
              <w:rPr>
                <w:color w:val="000000" w:themeColor="text1"/>
                <w:szCs w:val="22"/>
              </w:rPr>
            </w:pPr>
            <w:r w:rsidRPr="00357161">
              <w:rPr>
                <w:b/>
                <w:color w:val="000000" w:themeColor="text1"/>
              </w:rPr>
              <w:t>4. solis</w:t>
            </w:r>
          </w:p>
        </w:tc>
        <w:tc>
          <w:tcPr>
            <w:tcW w:w="3752" w:type="dxa"/>
            <w:tcBorders>
              <w:top w:val="single" w:sz="6" w:space="0" w:color="auto"/>
              <w:left w:val="single" w:sz="6" w:space="0" w:color="auto"/>
              <w:bottom w:val="single" w:sz="6" w:space="0" w:color="auto"/>
              <w:right w:val="single" w:sz="6" w:space="0" w:color="auto"/>
            </w:tcBorders>
            <w:tcMar>
              <w:left w:w="105" w:type="dxa"/>
              <w:right w:w="105" w:type="dxa"/>
            </w:tcMar>
          </w:tcPr>
          <w:p w14:paraId="78C47F99" w14:textId="77777777" w:rsidR="00831BC0" w:rsidRPr="00357161" w:rsidRDefault="008D4507" w:rsidP="00855719">
            <w:pPr>
              <w:rPr>
                <w:color w:val="000000" w:themeColor="text1"/>
                <w:szCs w:val="22"/>
              </w:rPr>
            </w:pPr>
            <w:r w:rsidRPr="00357161">
              <w:rPr>
                <w:color w:val="000000" w:themeColor="text1"/>
              </w:rPr>
              <w:t>Turiet pudeli vertikāli.</w:t>
            </w:r>
          </w:p>
          <w:p w14:paraId="256008C5" w14:textId="77777777" w:rsidR="00831BC0" w:rsidRPr="00357161" w:rsidRDefault="008D4507" w:rsidP="00855719">
            <w:pPr>
              <w:rPr>
                <w:color w:val="000000" w:themeColor="text1"/>
                <w:szCs w:val="22"/>
              </w:rPr>
            </w:pPr>
            <w:r w:rsidRPr="00357161">
              <w:rPr>
                <w:color w:val="000000" w:themeColor="text1"/>
              </w:rPr>
              <w:t xml:space="preserve">Pirms perorālās šļirces gala ievietošanas pudeles adapterī līdz galam nospiediet virzuli uz leju, lai noturētu </w:t>
            </w:r>
            <w:r w:rsidR="00813824" w:rsidRPr="00357161">
              <w:rPr>
                <w:color w:val="000000" w:themeColor="text1"/>
              </w:rPr>
              <w:t xml:space="preserve">perorālās </w:t>
            </w:r>
            <w:r w:rsidRPr="00357161">
              <w:rPr>
                <w:color w:val="000000" w:themeColor="text1"/>
              </w:rPr>
              <w:t>šļirces galu. Cieši ievietojiet uzgali pudeles adaptera atverē</w:t>
            </w:r>
            <w:r w:rsidR="00813824" w:rsidRPr="00357161">
              <w:rPr>
                <w:color w:val="000000" w:themeColor="text1"/>
              </w:rPr>
              <w:t>.</w:t>
            </w:r>
          </w:p>
          <w:p w14:paraId="703D2E87" w14:textId="77777777" w:rsidR="00831BC0" w:rsidRPr="00357161" w:rsidRDefault="00831BC0" w:rsidP="00855719">
            <w:pPr>
              <w:rPr>
                <w:color w:val="000000" w:themeColor="text1"/>
                <w:szCs w:val="22"/>
              </w:rPr>
            </w:pPr>
          </w:p>
          <w:p w14:paraId="762EDD63" w14:textId="77777777" w:rsidR="00831BC0" w:rsidRPr="00357161" w:rsidRDefault="00831BC0" w:rsidP="00855719">
            <w:pPr>
              <w:rPr>
                <w:color w:val="000000" w:themeColor="text1"/>
                <w:szCs w:val="22"/>
              </w:rPr>
            </w:pPr>
          </w:p>
          <w:p w14:paraId="7EF011FA" w14:textId="77777777" w:rsidR="00831BC0" w:rsidRPr="00357161" w:rsidRDefault="00831BC0" w:rsidP="00855719">
            <w:pPr>
              <w:rPr>
                <w:color w:val="000000" w:themeColor="text1"/>
                <w:szCs w:val="22"/>
              </w:rPr>
            </w:pPr>
          </w:p>
          <w:p w14:paraId="5AEE9D21" w14:textId="77777777" w:rsidR="00831BC0" w:rsidRPr="00357161" w:rsidRDefault="00831BC0" w:rsidP="00855719">
            <w:pPr>
              <w:rPr>
                <w:color w:val="000000" w:themeColor="text1"/>
                <w:szCs w:val="22"/>
              </w:rPr>
            </w:pPr>
          </w:p>
        </w:tc>
        <w:tc>
          <w:tcPr>
            <w:tcW w:w="4300" w:type="dxa"/>
            <w:tcBorders>
              <w:top w:val="single" w:sz="6" w:space="0" w:color="auto"/>
              <w:left w:val="single" w:sz="6" w:space="0" w:color="auto"/>
              <w:bottom w:val="single" w:sz="6" w:space="0" w:color="auto"/>
              <w:right w:val="single" w:sz="6" w:space="0" w:color="auto"/>
            </w:tcBorders>
            <w:tcMar>
              <w:left w:w="105" w:type="dxa"/>
              <w:right w:w="105" w:type="dxa"/>
            </w:tcMar>
          </w:tcPr>
          <w:p w14:paraId="0F0ED7D4" w14:textId="77777777" w:rsidR="00831BC0" w:rsidRPr="00357161" w:rsidRDefault="00831BC0" w:rsidP="00855719">
            <w:pPr>
              <w:rPr>
                <w:b/>
                <w:bCs/>
                <w:color w:val="000000" w:themeColor="text1"/>
                <w:sz w:val="20"/>
              </w:rPr>
            </w:pPr>
          </w:p>
          <w:p w14:paraId="477A9584" w14:textId="77777777" w:rsidR="00831BC0" w:rsidRPr="00357161" w:rsidRDefault="008D4507" w:rsidP="00855719">
            <w:pPr>
              <w:rPr>
                <w:b/>
                <w:bCs/>
                <w:color w:val="000000" w:themeColor="text1"/>
                <w:sz w:val="20"/>
              </w:rPr>
            </w:pPr>
            <w:r w:rsidRPr="00357161">
              <w:rPr>
                <w:noProof/>
              </w:rPr>
              <w:drawing>
                <wp:anchor distT="0" distB="0" distL="114300" distR="114300" simplePos="0" relativeHeight="251658240" behindDoc="0" locked="0" layoutInCell="1" allowOverlap="1" wp14:anchorId="39D5A20A" wp14:editId="53B61FB1">
                  <wp:simplePos x="0" y="0"/>
                  <wp:positionH relativeFrom="column">
                    <wp:posOffset>-3810</wp:posOffset>
                  </wp:positionH>
                  <wp:positionV relativeFrom="paragraph">
                    <wp:posOffset>1905</wp:posOffset>
                  </wp:positionV>
                  <wp:extent cx="1432560" cy="172275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499273" name=""/>
                          <pic:cNvPicPr/>
                        </pic:nvPicPr>
                        <pic:blipFill>
                          <a:blip r:embed="rId14">
                            <a:extLst>
                              <a:ext uri="{28A0092B-C50C-407E-A947-70E740481C1C}">
                                <a14:useLocalDpi xmlns:a14="http://schemas.microsoft.com/office/drawing/2010/main" val="0"/>
                              </a:ext>
                            </a:extLst>
                          </a:blip>
                          <a:stretch>
                            <a:fillRect/>
                          </a:stretch>
                        </pic:blipFill>
                        <pic:spPr>
                          <a:xfrm>
                            <a:off x="0" y="0"/>
                            <a:ext cx="1432560" cy="1722755"/>
                          </a:xfrm>
                          <a:prstGeom prst="rect">
                            <a:avLst/>
                          </a:prstGeom>
                        </pic:spPr>
                      </pic:pic>
                    </a:graphicData>
                  </a:graphic>
                </wp:anchor>
              </w:drawing>
            </w:r>
          </w:p>
        </w:tc>
      </w:tr>
      <w:tr w:rsidR="0012307C" w:rsidRPr="00357161" w14:paraId="1FEE0C68" w14:textId="77777777" w:rsidTr="14C87AD7">
        <w:trPr>
          <w:trHeight w:val="300"/>
        </w:trPr>
        <w:tc>
          <w:tcPr>
            <w:tcW w:w="1008" w:type="dxa"/>
            <w:tcBorders>
              <w:top w:val="single" w:sz="6" w:space="0" w:color="auto"/>
              <w:left w:val="single" w:sz="6" w:space="0" w:color="auto"/>
              <w:bottom w:val="single" w:sz="6" w:space="0" w:color="auto"/>
              <w:right w:val="single" w:sz="6" w:space="0" w:color="auto"/>
            </w:tcBorders>
            <w:tcMar>
              <w:left w:w="105" w:type="dxa"/>
              <w:right w:w="105" w:type="dxa"/>
            </w:tcMar>
          </w:tcPr>
          <w:p w14:paraId="16658BDB" w14:textId="77777777" w:rsidR="00831BC0" w:rsidRPr="00357161" w:rsidRDefault="008D4507" w:rsidP="00855719">
            <w:pPr>
              <w:jc w:val="center"/>
              <w:rPr>
                <w:color w:val="000000" w:themeColor="text1"/>
                <w:szCs w:val="22"/>
              </w:rPr>
            </w:pPr>
            <w:r w:rsidRPr="00357161">
              <w:rPr>
                <w:b/>
                <w:color w:val="000000" w:themeColor="text1"/>
              </w:rPr>
              <w:t>5. solis</w:t>
            </w:r>
          </w:p>
        </w:tc>
        <w:tc>
          <w:tcPr>
            <w:tcW w:w="3752" w:type="dxa"/>
            <w:tcBorders>
              <w:top w:val="single" w:sz="6" w:space="0" w:color="auto"/>
              <w:left w:val="single" w:sz="6" w:space="0" w:color="auto"/>
              <w:bottom w:val="single" w:sz="6" w:space="0" w:color="auto"/>
              <w:right w:val="single" w:sz="6" w:space="0" w:color="auto"/>
            </w:tcBorders>
            <w:tcMar>
              <w:left w:w="105" w:type="dxa"/>
              <w:right w:w="105" w:type="dxa"/>
            </w:tcMar>
          </w:tcPr>
          <w:p w14:paraId="50B30289" w14:textId="77777777" w:rsidR="00831BC0" w:rsidRPr="00357161" w:rsidRDefault="008D4507" w:rsidP="00855719">
            <w:pPr>
              <w:rPr>
                <w:color w:val="000000" w:themeColor="text1"/>
                <w:szCs w:val="22"/>
              </w:rPr>
            </w:pPr>
            <w:r w:rsidRPr="00357161">
              <w:rPr>
                <w:color w:val="000000" w:themeColor="text1"/>
              </w:rPr>
              <w:t>Turiet šļirci vietā un uzmanīgi apgrieziet pudeli otrādi.</w:t>
            </w:r>
          </w:p>
          <w:p w14:paraId="7E752186" w14:textId="77777777" w:rsidR="00831BC0" w:rsidRPr="00357161" w:rsidRDefault="00831BC0" w:rsidP="00855719">
            <w:pPr>
              <w:rPr>
                <w:color w:val="000000" w:themeColor="text1"/>
                <w:szCs w:val="22"/>
              </w:rPr>
            </w:pPr>
          </w:p>
          <w:p w14:paraId="6E941720" w14:textId="4157044E" w:rsidR="00831BC0" w:rsidRPr="00357161" w:rsidRDefault="008D4507" w:rsidP="00855719">
            <w:pPr>
              <w:rPr>
                <w:color w:val="000000" w:themeColor="text1"/>
                <w:szCs w:val="22"/>
              </w:rPr>
            </w:pPr>
            <w:r w:rsidRPr="00357161">
              <w:rPr>
                <w:color w:val="000000" w:themeColor="text1"/>
              </w:rPr>
              <w:t>Lēnām atvelciet virzuli līdz nepieciešamais zāļu daudzums tiek ievilkts perorālajā šļircē.</w:t>
            </w:r>
          </w:p>
          <w:p w14:paraId="424813CC" w14:textId="77777777" w:rsidR="00831BC0" w:rsidRPr="00357161" w:rsidRDefault="00831BC0" w:rsidP="00855719">
            <w:pPr>
              <w:rPr>
                <w:color w:val="000000" w:themeColor="text1"/>
                <w:szCs w:val="22"/>
              </w:rPr>
            </w:pPr>
          </w:p>
          <w:p w14:paraId="622C459C" w14:textId="77777777" w:rsidR="00831BC0" w:rsidRPr="00357161" w:rsidRDefault="008D4507" w:rsidP="00855719">
            <w:pPr>
              <w:rPr>
                <w:color w:val="000000" w:themeColor="text1"/>
                <w:szCs w:val="22"/>
              </w:rPr>
            </w:pPr>
            <w:r w:rsidRPr="00357161">
              <w:rPr>
                <w:color w:val="000000" w:themeColor="text1"/>
              </w:rPr>
              <w:t xml:space="preserve">Ja perorālajā šļircē ir lieli gaisa burbulīši (kā redzams attēlā kreisajā pusē) vai ja esat ievilcis nepareizu </w:t>
            </w:r>
            <w:r w:rsidRPr="00357161">
              <w:rPr>
                <w:i/>
                <w:iCs/>
                <w:color w:val="000000" w:themeColor="text1"/>
              </w:rPr>
              <w:t>AGAMREE</w:t>
            </w:r>
            <w:r w:rsidRPr="00357161">
              <w:rPr>
                <w:color w:val="000000" w:themeColor="text1"/>
              </w:rPr>
              <w:t xml:space="preserve"> devu, stingri ievietojiet šļirces uzgali pudeles adapterī, kamēr pudele ir vertikālā stāvoklī. Spiediet virzuli līdz galam uz leju, lai </w:t>
            </w:r>
            <w:r w:rsidRPr="00357161">
              <w:rPr>
                <w:i/>
                <w:iCs/>
                <w:color w:val="000000" w:themeColor="text1"/>
              </w:rPr>
              <w:t>AGAMREE</w:t>
            </w:r>
            <w:r w:rsidRPr="00357161">
              <w:rPr>
                <w:color w:val="000000" w:themeColor="text1"/>
              </w:rPr>
              <w:t xml:space="preserve"> ieplūstu atpakaļ pudelē, un atkārtojiet 4. līdz 6. soli.</w:t>
            </w:r>
          </w:p>
          <w:p w14:paraId="57775CF8" w14:textId="77777777" w:rsidR="00831BC0" w:rsidRPr="00357161" w:rsidRDefault="00831BC0" w:rsidP="00855719">
            <w:pPr>
              <w:rPr>
                <w:color w:val="000000" w:themeColor="text1"/>
                <w:szCs w:val="22"/>
              </w:rPr>
            </w:pPr>
          </w:p>
        </w:tc>
        <w:tc>
          <w:tcPr>
            <w:tcW w:w="4300" w:type="dxa"/>
            <w:tcBorders>
              <w:top w:val="single" w:sz="6" w:space="0" w:color="auto"/>
              <w:left w:val="single" w:sz="6" w:space="0" w:color="auto"/>
              <w:bottom w:val="single" w:sz="6" w:space="0" w:color="auto"/>
              <w:right w:val="single" w:sz="6" w:space="0" w:color="auto"/>
            </w:tcBorders>
            <w:tcMar>
              <w:left w:w="105" w:type="dxa"/>
              <w:right w:w="105" w:type="dxa"/>
            </w:tcMar>
          </w:tcPr>
          <w:p w14:paraId="19367422" w14:textId="77777777" w:rsidR="00831BC0" w:rsidRPr="00357161" w:rsidRDefault="008D4507" w:rsidP="00855719">
            <w:pPr>
              <w:rPr>
                <w:color w:val="000000" w:themeColor="text1"/>
                <w:sz w:val="20"/>
              </w:rPr>
            </w:pPr>
            <w:r w:rsidRPr="00357161">
              <w:rPr>
                <w:noProof/>
              </w:rPr>
              <w:drawing>
                <wp:anchor distT="0" distB="0" distL="114300" distR="114300" simplePos="0" relativeHeight="251659264" behindDoc="0" locked="0" layoutInCell="1" allowOverlap="1" wp14:anchorId="0CEA9CC6" wp14:editId="1F8D18BF">
                  <wp:simplePos x="0" y="0"/>
                  <wp:positionH relativeFrom="column">
                    <wp:posOffset>-59055</wp:posOffset>
                  </wp:positionH>
                  <wp:positionV relativeFrom="paragraph">
                    <wp:posOffset>167640</wp:posOffset>
                  </wp:positionV>
                  <wp:extent cx="2517775" cy="2035175"/>
                  <wp:effectExtent l="0" t="0" r="0" b="317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821592" name=""/>
                          <pic:cNvPicPr/>
                        </pic:nvPicPr>
                        <pic:blipFill>
                          <a:blip r:embed="rId15">
                            <a:extLst>
                              <a:ext uri="{28A0092B-C50C-407E-A947-70E740481C1C}">
                                <a14:useLocalDpi xmlns:a14="http://schemas.microsoft.com/office/drawing/2010/main" val="0"/>
                              </a:ext>
                            </a:extLst>
                          </a:blip>
                          <a:stretch>
                            <a:fillRect/>
                          </a:stretch>
                        </pic:blipFill>
                        <pic:spPr>
                          <a:xfrm>
                            <a:off x="0" y="0"/>
                            <a:ext cx="2517775" cy="2035175"/>
                          </a:xfrm>
                          <a:prstGeom prst="rect">
                            <a:avLst/>
                          </a:prstGeom>
                        </pic:spPr>
                      </pic:pic>
                    </a:graphicData>
                  </a:graphic>
                  <wp14:sizeRelH relativeFrom="margin">
                    <wp14:pctWidth>0</wp14:pctWidth>
                  </wp14:sizeRelH>
                  <wp14:sizeRelV relativeFrom="margin">
                    <wp14:pctHeight>0</wp14:pctHeight>
                  </wp14:sizeRelV>
                </wp:anchor>
              </w:drawing>
            </w:r>
          </w:p>
          <w:p w14:paraId="5911EE41" w14:textId="77777777" w:rsidR="00831BC0" w:rsidRPr="00357161" w:rsidRDefault="00831BC0" w:rsidP="00855719">
            <w:pPr>
              <w:rPr>
                <w:color w:val="000000" w:themeColor="text1"/>
                <w:sz w:val="20"/>
              </w:rPr>
            </w:pPr>
          </w:p>
        </w:tc>
      </w:tr>
      <w:tr w:rsidR="0012307C" w:rsidRPr="00357161" w14:paraId="43AEEA31" w14:textId="77777777" w:rsidTr="14C87AD7">
        <w:trPr>
          <w:trHeight w:val="5439"/>
        </w:trPr>
        <w:tc>
          <w:tcPr>
            <w:tcW w:w="1008" w:type="dxa"/>
            <w:tcBorders>
              <w:top w:val="single" w:sz="6" w:space="0" w:color="auto"/>
              <w:left w:val="single" w:sz="6" w:space="0" w:color="auto"/>
              <w:bottom w:val="single" w:sz="6" w:space="0" w:color="auto"/>
              <w:right w:val="single" w:sz="6" w:space="0" w:color="auto"/>
            </w:tcBorders>
            <w:tcMar>
              <w:left w:w="105" w:type="dxa"/>
              <w:right w:w="105" w:type="dxa"/>
            </w:tcMar>
          </w:tcPr>
          <w:p w14:paraId="0A5EAEA0" w14:textId="77777777" w:rsidR="00831BC0" w:rsidRPr="00357161" w:rsidRDefault="008D4507" w:rsidP="00855719">
            <w:pPr>
              <w:jc w:val="center"/>
              <w:rPr>
                <w:color w:val="000000" w:themeColor="text1"/>
                <w:szCs w:val="22"/>
              </w:rPr>
            </w:pPr>
            <w:r w:rsidRPr="00357161">
              <w:lastRenderedPageBreak/>
              <w:br w:type="page"/>
            </w:r>
            <w:r w:rsidRPr="00357161">
              <w:rPr>
                <w:b/>
                <w:color w:val="000000" w:themeColor="text1"/>
              </w:rPr>
              <w:t>6. solis</w:t>
            </w:r>
          </w:p>
        </w:tc>
        <w:tc>
          <w:tcPr>
            <w:tcW w:w="3752" w:type="dxa"/>
            <w:tcBorders>
              <w:top w:val="single" w:sz="6" w:space="0" w:color="auto"/>
              <w:left w:val="single" w:sz="6" w:space="0" w:color="auto"/>
              <w:bottom w:val="single" w:sz="6" w:space="0" w:color="auto"/>
              <w:right w:val="single" w:sz="6" w:space="0" w:color="auto"/>
            </w:tcBorders>
            <w:tcMar>
              <w:left w:w="105" w:type="dxa"/>
              <w:right w:w="105" w:type="dxa"/>
            </w:tcMar>
          </w:tcPr>
          <w:p w14:paraId="6D5DF67B" w14:textId="77777777" w:rsidR="00831BC0" w:rsidRPr="00357161" w:rsidRDefault="008D4507" w:rsidP="00855719">
            <w:pPr>
              <w:rPr>
                <w:color w:val="000000" w:themeColor="text1"/>
                <w:szCs w:val="22"/>
              </w:rPr>
            </w:pPr>
            <w:r w:rsidRPr="00357161">
              <w:rPr>
                <w:color w:val="000000" w:themeColor="text1"/>
              </w:rPr>
              <w:t>Pārbaudiet dev</w:t>
            </w:r>
            <w:r w:rsidR="00C04F7F" w:rsidRPr="00357161">
              <w:rPr>
                <w:color w:val="000000" w:themeColor="text1"/>
              </w:rPr>
              <w:t>as</w:t>
            </w:r>
            <w:r w:rsidRPr="00357161">
              <w:rPr>
                <w:color w:val="000000" w:themeColor="text1"/>
              </w:rPr>
              <w:t xml:space="preserve"> mililitros (ml)</w:t>
            </w:r>
            <w:r w:rsidR="00C04F7F" w:rsidRPr="00357161">
              <w:rPr>
                <w:color w:val="000000" w:themeColor="text1"/>
              </w:rPr>
              <w:t xml:space="preserve"> atbilstību</w:t>
            </w:r>
            <w:r w:rsidRPr="00357161">
              <w:rPr>
                <w:color w:val="000000" w:themeColor="text1"/>
              </w:rPr>
              <w:t xml:space="preserve"> ārst</w:t>
            </w:r>
            <w:r w:rsidR="00C04F7F" w:rsidRPr="00357161">
              <w:rPr>
                <w:color w:val="000000" w:themeColor="text1"/>
              </w:rPr>
              <w:t>a parakstītajai</w:t>
            </w:r>
            <w:r w:rsidRPr="00357161">
              <w:rPr>
                <w:color w:val="000000" w:themeColor="text1"/>
              </w:rPr>
              <w:t xml:space="preserve">. Atrodiet </w:t>
            </w:r>
            <w:r w:rsidR="00D95737" w:rsidRPr="00357161">
              <w:rPr>
                <w:color w:val="000000" w:themeColor="text1"/>
              </w:rPr>
              <w:t>iedaļu</w:t>
            </w:r>
            <w:r w:rsidRPr="00357161">
              <w:rPr>
                <w:color w:val="000000" w:themeColor="text1"/>
              </w:rPr>
              <w:t xml:space="preserve">, lai uz virzuļa nolasītu devu mililitros (ml), kā parādīts attēlā pa labi. Attēlotajā skalā katra līnija atbilst 0,1 ml. Piemērā ir parādīta 1 ml deva. Nelietojiet vairāk par </w:t>
            </w:r>
            <w:r w:rsidR="00A41247" w:rsidRPr="00357161">
              <w:rPr>
                <w:color w:val="000000" w:themeColor="text1"/>
              </w:rPr>
              <w:t>pa</w:t>
            </w:r>
            <w:r w:rsidRPr="00357161">
              <w:rPr>
                <w:color w:val="000000" w:themeColor="text1"/>
              </w:rPr>
              <w:t>rakstīto dienas devu.</w:t>
            </w:r>
          </w:p>
          <w:p w14:paraId="48C5BC07" w14:textId="77777777" w:rsidR="00831BC0" w:rsidRPr="00357161" w:rsidRDefault="00831BC0" w:rsidP="00855719">
            <w:pPr>
              <w:rPr>
                <w:color w:val="000000" w:themeColor="text1"/>
                <w:szCs w:val="22"/>
              </w:rPr>
            </w:pPr>
          </w:p>
        </w:tc>
        <w:tc>
          <w:tcPr>
            <w:tcW w:w="4300" w:type="dxa"/>
            <w:tcBorders>
              <w:top w:val="single" w:sz="6" w:space="0" w:color="auto"/>
              <w:left w:val="single" w:sz="6" w:space="0" w:color="auto"/>
              <w:bottom w:val="single" w:sz="6" w:space="0" w:color="auto"/>
              <w:right w:val="single" w:sz="6" w:space="0" w:color="auto"/>
            </w:tcBorders>
            <w:tcMar>
              <w:left w:w="105" w:type="dxa"/>
              <w:right w:w="105" w:type="dxa"/>
            </w:tcMar>
          </w:tcPr>
          <w:p w14:paraId="64CB2F62" w14:textId="77777777" w:rsidR="00831BC0" w:rsidRPr="00357161" w:rsidRDefault="008D4507" w:rsidP="00855719">
            <w:r w:rsidRPr="00357161">
              <w:rPr>
                <w:noProof/>
              </w:rPr>
              <w:drawing>
                <wp:anchor distT="0" distB="0" distL="114300" distR="114300" simplePos="0" relativeHeight="251664384" behindDoc="0" locked="0" layoutInCell="1" allowOverlap="1" wp14:anchorId="02FB0F70" wp14:editId="748BEA11">
                  <wp:simplePos x="0" y="0"/>
                  <wp:positionH relativeFrom="column">
                    <wp:posOffset>-3810</wp:posOffset>
                  </wp:positionH>
                  <wp:positionV relativeFrom="paragraph">
                    <wp:posOffset>1270</wp:posOffset>
                  </wp:positionV>
                  <wp:extent cx="2584450" cy="2647315"/>
                  <wp:effectExtent l="0" t="0" r="6350" b="635"/>
                  <wp:wrapSquare wrapText="bothSides"/>
                  <wp:docPr id="49290380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339254" name="Picture 6"/>
                          <pic:cNvPicPr/>
                        </pic:nvPicPr>
                        <pic:blipFill>
                          <a:blip r:embed="rId16">
                            <a:extLst>
                              <a:ext uri="{28A0092B-C50C-407E-A947-70E740481C1C}">
                                <a14:useLocalDpi xmlns:a14="http://schemas.microsoft.com/office/drawing/2010/main" val="0"/>
                              </a:ext>
                            </a:extLst>
                          </a:blip>
                          <a:stretch>
                            <a:fillRect/>
                          </a:stretch>
                        </pic:blipFill>
                        <pic:spPr>
                          <a:xfrm>
                            <a:off x="0" y="0"/>
                            <a:ext cx="2584450" cy="2647315"/>
                          </a:xfrm>
                          <a:prstGeom prst="rect">
                            <a:avLst/>
                          </a:prstGeom>
                        </pic:spPr>
                      </pic:pic>
                    </a:graphicData>
                  </a:graphic>
                  <wp14:sizeRelH relativeFrom="margin">
                    <wp14:pctWidth>0</wp14:pctWidth>
                  </wp14:sizeRelH>
                  <wp14:sizeRelV relativeFrom="margin">
                    <wp14:pctHeight>0</wp14:pctHeight>
                  </wp14:sizeRelV>
                </wp:anchor>
              </w:drawing>
            </w:r>
          </w:p>
          <w:p w14:paraId="61E5B072" w14:textId="77777777" w:rsidR="00831BC0" w:rsidRPr="00357161" w:rsidRDefault="00831BC0" w:rsidP="00855719"/>
        </w:tc>
      </w:tr>
      <w:tr w:rsidR="0012307C" w:rsidRPr="00357161" w14:paraId="0174A2AD" w14:textId="77777777" w:rsidTr="14C87AD7">
        <w:trPr>
          <w:trHeight w:val="300"/>
        </w:trPr>
        <w:tc>
          <w:tcPr>
            <w:tcW w:w="1008" w:type="dxa"/>
            <w:tcBorders>
              <w:top w:val="single" w:sz="6" w:space="0" w:color="auto"/>
              <w:left w:val="single" w:sz="6" w:space="0" w:color="auto"/>
              <w:bottom w:val="single" w:sz="6" w:space="0" w:color="auto"/>
              <w:right w:val="single" w:sz="6" w:space="0" w:color="auto"/>
            </w:tcBorders>
            <w:tcMar>
              <w:left w:w="105" w:type="dxa"/>
              <w:right w:w="105" w:type="dxa"/>
            </w:tcMar>
          </w:tcPr>
          <w:p w14:paraId="285B3F68" w14:textId="77777777" w:rsidR="00831BC0" w:rsidRPr="00357161" w:rsidRDefault="008D4507" w:rsidP="00855719">
            <w:pPr>
              <w:jc w:val="center"/>
              <w:rPr>
                <w:color w:val="000000" w:themeColor="text1"/>
                <w:szCs w:val="22"/>
              </w:rPr>
            </w:pPr>
            <w:r w:rsidRPr="00357161">
              <w:rPr>
                <w:b/>
                <w:color w:val="000000" w:themeColor="text1"/>
              </w:rPr>
              <w:t>7. solis</w:t>
            </w:r>
          </w:p>
        </w:tc>
        <w:tc>
          <w:tcPr>
            <w:tcW w:w="3752" w:type="dxa"/>
            <w:tcBorders>
              <w:top w:val="single" w:sz="6" w:space="0" w:color="auto"/>
              <w:left w:val="single" w:sz="6" w:space="0" w:color="auto"/>
              <w:bottom w:val="single" w:sz="6" w:space="0" w:color="auto"/>
              <w:right w:val="single" w:sz="6" w:space="0" w:color="auto"/>
            </w:tcBorders>
            <w:tcMar>
              <w:left w:w="105" w:type="dxa"/>
              <w:right w:w="105" w:type="dxa"/>
            </w:tcMar>
          </w:tcPr>
          <w:p w14:paraId="4F9C37F2" w14:textId="77777777" w:rsidR="00831BC0" w:rsidRPr="00357161" w:rsidRDefault="008D4507" w:rsidP="00855719">
            <w:pPr>
              <w:rPr>
                <w:color w:val="000000" w:themeColor="text1"/>
                <w:szCs w:val="22"/>
              </w:rPr>
            </w:pPr>
            <w:r w:rsidRPr="00357161">
              <w:rPr>
                <w:color w:val="000000" w:themeColor="text1"/>
              </w:rPr>
              <w:t xml:space="preserve">Pagrieziet pudeli </w:t>
            </w:r>
            <w:r w:rsidR="00F64945" w:rsidRPr="00357161">
              <w:rPr>
                <w:color w:val="000000" w:themeColor="text1"/>
              </w:rPr>
              <w:t>ar pareizo pusi uz augšu</w:t>
            </w:r>
            <w:r w:rsidRPr="00357161">
              <w:rPr>
                <w:color w:val="000000" w:themeColor="text1"/>
              </w:rPr>
              <w:t xml:space="preserve"> un uzmanīgi izņemiet perorālo šļirci no pudeles.</w:t>
            </w:r>
          </w:p>
          <w:p w14:paraId="371B1D79" w14:textId="77777777" w:rsidR="00831BC0" w:rsidRPr="00357161" w:rsidRDefault="00831BC0" w:rsidP="00855719">
            <w:pPr>
              <w:rPr>
                <w:color w:val="000000" w:themeColor="text1"/>
                <w:szCs w:val="22"/>
              </w:rPr>
            </w:pPr>
          </w:p>
          <w:p w14:paraId="26468DA4" w14:textId="77777777" w:rsidR="00831BC0" w:rsidRPr="00357161" w:rsidRDefault="008D4507" w:rsidP="00855719">
            <w:pPr>
              <w:rPr>
                <w:color w:val="000000" w:themeColor="text1"/>
                <w:szCs w:val="22"/>
              </w:rPr>
            </w:pPr>
            <w:r w:rsidRPr="00357161">
              <w:rPr>
                <w:color w:val="000000" w:themeColor="text1"/>
              </w:rPr>
              <w:t xml:space="preserve">Neturiet </w:t>
            </w:r>
            <w:r w:rsidR="008A28F3" w:rsidRPr="00357161">
              <w:rPr>
                <w:color w:val="000000" w:themeColor="text1"/>
              </w:rPr>
              <w:t xml:space="preserve">perorālo </w:t>
            </w:r>
            <w:r w:rsidRPr="00357161">
              <w:rPr>
                <w:color w:val="000000" w:themeColor="text1"/>
              </w:rPr>
              <w:t>šļirci aiz virzuļa, jo virzulis var izkrist.</w:t>
            </w:r>
          </w:p>
          <w:p w14:paraId="7BB48884" w14:textId="77777777" w:rsidR="00831BC0" w:rsidRPr="00357161" w:rsidRDefault="00831BC0" w:rsidP="00855719">
            <w:pPr>
              <w:rPr>
                <w:color w:val="000000" w:themeColor="text1"/>
                <w:szCs w:val="22"/>
              </w:rPr>
            </w:pPr>
          </w:p>
          <w:p w14:paraId="57E63C25" w14:textId="77777777" w:rsidR="00831BC0" w:rsidRPr="00357161" w:rsidRDefault="008D4507" w:rsidP="00855719">
            <w:pPr>
              <w:rPr>
                <w:color w:val="000000" w:themeColor="text1"/>
                <w:szCs w:val="22"/>
              </w:rPr>
            </w:pPr>
            <w:r w:rsidRPr="00357161">
              <w:rPr>
                <w:color w:val="000000" w:themeColor="text1"/>
              </w:rPr>
              <w:t xml:space="preserve"> </w:t>
            </w:r>
          </w:p>
        </w:tc>
        <w:tc>
          <w:tcPr>
            <w:tcW w:w="4300" w:type="dxa"/>
            <w:tcBorders>
              <w:top w:val="single" w:sz="6" w:space="0" w:color="auto"/>
              <w:left w:val="single" w:sz="6" w:space="0" w:color="auto"/>
              <w:bottom w:val="single" w:sz="6" w:space="0" w:color="auto"/>
              <w:right w:val="single" w:sz="6" w:space="0" w:color="auto"/>
            </w:tcBorders>
            <w:tcMar>
              <w:left w:w="105" w:type="dxa"/>
              <w:right w:w="105" w:type="dxa"/>
            </w:tcMar>
          </w:tcPr>
          <w:p w14:paraId="369E2B96" w14:textId="77777777" w:rsidR="00831BC0" w:rsidRPr="00357161" w:rsidRDefault="00831BC0" w:rsidP="00855719">
            <w:pPr>
              <w:rPr>
                <w:color w:val="000000" w:themeColor="text1"/>
                <w:sz w:val="20"/>
              </w:rPr>
            </w:pPr>
          </w:p>
          <w:p w14:paraId="6CFAF2A8" w14:textId="77777777" w:rsidR="00831BC0" w:rsidRPr="00357161" w:rsidRDefault="008D4507" w:rsidP="00855719">
            <w:pPr>
              <w:rPr>
                <w:color w:val="000000" w:themeColor="text1"/>
                <w:sz w:val="20"/>
              </w:rPr>
            </w:pPr>
            <w:r w:rsidRPr="00357161">
              <w:rPr>
                <w:noProof/>
              </w:rPr>
              <w:drawing>
                <wp:anchor distT="0" distB="0" distL="114300" distR="114300" simplePos="0" relativeHeight="251660288" behindDoc="0" locked="0" layoutInCell="1" allowOverlap="1" wp14:anchorId="369F78BA" wp14:editId="1EE74D5E">
                  <wp:simplePos x="0" y="0"/>
                  <wp:positionH relativeFrom="column">
                    <wp:posOffset>-3810</wp:posOffset>
                  </wp:positionH>
                  <wp:positionV relativeFrom="paragraph">
                    <wp:posOffset>1905</wp:posOffset>
                  </wp:positionV>
                  <wp:extent cx="1868170" cy="2011680"/>
                  <wp:effectExtent l="0" t="0" r="0" b="762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373514" name=""/>
                          <pic:cNvPicPr/>
                        </pic:nvPicPr>
                        <pic:blipFill>
                          <a:blip r:embed="rId17">
                            <a:extLst>
                              <a:ext uri="{28A0092B-C50C-407E-A947-70E740481C1C}">
                                <a14:useLocalDpi xmlns:a14="http://schemas.microsoft.com/office/drawing/2010/main" val="0"/>
                              </a:ext>
                            </a:extLst>
                          </a:blip>
                          <a:stretch>
                            <a:fillRect/>
                          </a:stretch>
                        </pic:blipFill>
                        <pic:spPr>
                          <a:xfrm>
                            <a:off x="0" y="0"/>
                            <a:ext cx="1868170" cy="2011680"/>
                          </a:xfrm>
                          <a:prstGeom prst="rect">
                            <a:avLst/>
                          </a:prstGeom>
                        </pic:spPr>
                      </pic:pic>
                    </a:graphicData>
                  </a:graphic>
                  <wp14:sizeRelH relativeFrom="margin">
                    <wp14:pctWidth>0</wp14:pctWidth>
                  </wp14:sizeRelH>
                  <wp14:sizeRelV relativeFrom="margin">
                    <wp14:pctHeight>0</wp14:pctHeight>
                  </wp14:sizeRelV>
                </wp:anchor>
              </w:drawing>
            </w:r>
          </w:p>
          <w:p w14:paraId="723BF6B6" w14:textId="77777777" w:rsidR="00831BC0" w:rsidRPr="00357161" w:rsidRDefault="00831BC0" w:rsidP="00855719">
            <w:pPr>
              <w:rPr>
                <w:color w:val="000000" w:themeColor="text1"/>
                <w:sz w:val="20"/>
              </w:rPr>
            </w:pPr>
          </w:p>
        </w:tc>
      </w:tr>
      <w:tr w:rsidR="0012307C" w:rsidRPr="00357161" w14:paraId="151FEDD1" w14:textId="77777777" w:rsidTr="14C87AD7">
        <w:trPr>
          <w:trHeight w:val="300"/>
        </w:trPr>
        <w:tc>
          <w:tcPr>
            <w:tcW w:w="1008" w:type="dxa"/>
            <w:tcBorders>
              <w:top w:val="single" w:sz="6" w:space="0" w:color="auto"/>
              <w:left w:val="single" w:sz="6" w:space="0" w:color="auto"/>
              <w:bottom w:val="single" w:sz="6" w:space="0" w:color="auto"/>
              <w:right w:val="nil"/>
            </w:tcBorders>
            <w:shd w:val="clear" w:color="auto" w:fill="D9D9D9" w:themeFill="background1" w:themeFillShade="D9"/>
            <w:tcMar>
              <w:left w:w="105" w:type="dxa"/>
              <w:right w:w="105" w:type="dxa"/>
            </w:tcMar>
          </w:tcPr>
          <w:p w14:paraId="72917261" w14:textId="77777777" w:rsidR="00831BC0" w:rsidRPr="00357161" w:rsidRDefault="00831BC0" w:rsidP="0056402B">
            <w:pPr>
              <w:keepNext/>
              <w:jc w:val="center"/>
              <w:rPr>
                <w:color w:val="000000" w:themeColor="text1"/>
                <w:szCs w:val="22"/>
              </w:rPr>
            </w:pPr>
          </w:p>
        </w:tc>
        <w:tc>
          <w:tcPr>
            <w:tcW w:w="3752" w:type="dxa"/>
            <w:tcBorders>
              <w:top w:val="single" w:sz="6" w:space="0" w:color="auto"/>
              <w:left w:val="nil"/>
              <w:bottom w:val="single" w:sz="6" w:space="0" w:color="auto"/>
              <w:right w:val="nil"/>
            </w:tcBorders>
            <w:shd w:val="clear" w:color="auto" w:fill="D9D9D9" w:themeFill="background1" w:themeFillShade="D9"/>
            <w:tcMar>
              <w:left w:w="105" w:type="dxa"/>
              <w:right w:w="105" w:type="dxa"/>
            </w:tcMar>
          </w:tcPr>
          <w:p w14:paraId="50DDE188" w14:textId="77777777" w:rsidR="00831BC0" w:rsidRPr="00357161" w:rsidRDefault="008D4507" w:rsidP="0056402B">
            <w:pPr>
              <w:keepNext/>
              <w:rPr>
                <w:color w:val="000000" w:themeColor="text1"/>
                <w:szCs w:val="22"/>
              </w:rPr>
            </w:pPr>
            <w:r w:rsidRPr="00357161">
              <w:rPr>
                <w:b/>
                <w:i/>
                <w:iCs/>
                <w:color w:val="000000" w:themeColor="text1"/>
              </w:rPr>
              <w:t>AMAGREE</w:t>
            </w:r>
            <w:r w:rsidRPr="00357161">
              <w:rPr>
                <w:b/>
                <w:color w:val="000000" w:themeColor="text1"/>
              </w:rPr>
              <w:t xml:space="preserve"> </w:t>
            </w:r>
            <w:r w:rsidR="006120FF" w:rsidRPr="00357161">
              <w:rPr>
                <w:b/>
                <w:color w:val="000000" w:themeColor="text1"/>
              </w:rPr>
              <w:t>ievadīšana</w:t>
            </w:r>
          </w:p>
        </w:tc>
        <w:tc>
          <w:tcPr>
            <w:tcW w:w="4300" w:type="dxa"/>
            <w:tcBorders>
              <w:top w:val="single" w:sz="6" w:space="0" w:color="auto"/>
              <w:left w:val="nil"/>
              <w:bottom w:val="single" w:sz="6" w:space="0" w:color="auto"/>
              <w:right w:val="single" w:sz="6" w:space="0" w:color="auto"/>
            </w:tcBorders>
            <w:shd w:val="clear" w:color="auto" w:fill="D9D9D9" w:themeFill="background1" w:themeFillShade="D9"/>
            <w:tcMar>
              <w:left w:w="105" w:type="dxa"/>
              <w:right w:w="105" w:type="dxa"/>
            </w:tcMar>
          </w:tcPr>
          <w:p w14:paraId="6B22122B" w14:textId="77777777" w:rsidR="00831BC0" w:rsidRPr="00357161" w:rsidRDefault="00831BC0" w:rsidP="00855719">
            <w:pPr>
              <w:rPr>
                <w:szCs w:val="22"/>
              </w:rPr>
            </w:pPr>
          </w:p>
        </w:tc>
      </w:tr>
      <w:tr w:rsidR="0012307C" w:rsidRPr="00357161" w14:paraId="7127C305" w14:textId="77777777" w:rsidTr="14C87AD7">
        <w:trPr>
          <w:trHeight w:val="300"/>
        </w:trPr>
        <w:tc>
          <w:tcPr>
            <w:tcW w:w="1008" w:type="dxa"/>
            <w:tcBorders>
              <w:top w:val="single" w:sz="6" w:space="0" w:color="auto"/>
              <w:left w:val="single" w:sz="6" w:space="0" w:color="auto"/>
              <w:bottom w:val="single" w:sz="6" w:space="0" w:color="auto"/>
              <w:right w:val="single" w:sz="6" w:space="0" w:color="auto"/>
            </w:tcBorders>
            <w:tcMar>
              <w:left w:w="105" w:type="dxa"/>
              <w:right w:w="105" w:type="dxa"/>
            </w:tcMar>
          </w:tcPr>
          <w:p w14:paraId="04F31783" w14:textId="77777777" w:rsidR="00831BC0" w:rsidRPr="00357161" w:rsidRDefault="008D4507" w:rsidP="00855719">
            <w:pPr>
              <w:jc w:val="center"/>
              <w:rPr>
                <w:color w:val="000000" w:themeColor="text1"/>
                <w:szCs w:val="22"/>
              </w:rPr>
            </w:pPr>
            <w:r w:rsidRPr="00357161">
              <w:rPr>
                <w:b/>
                <w:color w:val="000000" w:themeColor="text1"/>
              </w:rPr>
              <w:t>8. solis</w:t>
            </w:r>
          </w:p>
        </w:tc>
        <w:tc>
          <w:tcPr>
            <w:tcW w:w="3752" w:type="dxa"/>
            <w:tcBorders>
              <w:top w:val="single" w:sz="6" w:space="0" w:color="auto"/>
              <w:left w:val="single" w:sz="6" w:space="0" w:color="auto"/>
              <w:bottom w:val="single" w:sz="6" w:space="0" w:color="auto"/>
              <w:right w:val="single" w:sz="6" w:space="0" w:color="auto"/>
            </w:tcBorders>
            <w:tcMar>
              <w:left w:w="105" w:type="dxa"/>
              <w:right w:w="105" w:type="dxa"/>
            </w:tcMar>
          </w:tcPr>
          <w:p w14:paraId="7CD9B2FC" w14:textId="77777777" w:rsidR="00831BC0" w:rsidRPr="00357161" w:rsidRDefault="008D4507" w:rsidP="00855719">
            <w:pPr>
              <w:rPr>
                <w:color w:val="000000" w:themeColor="text1"/>
                <w:szCs w:val="22"/>
              </w:rPr>
            </w:pPr>
            <w:r w:rsidRPr="00357161">
              <w:rPr>
                <w:color w:val="000000" w:themeColor="text1"/>
              </w:rPr>
              <w:t>P</w:t>
            </w:r>
            <w:r w:rsidR="00322CFF" w:rsidRPr="00357161">
              <w:rPr>
                <w:color w:val="000000" w:themeColor="text1"/>
              </w:rPr>
              <w:t>irms lietošanas</w:t>
            </w:r>
            <w:r w:rsidRPr="00357161">
              <w:rPr>
                <w:color w:val="000000" w:themeColor="text1"/>
              </w:rPr>
              <w:t xml:space="preserve"> zāles nedrīkst sajaukt ne ar kādu šķīdumu</w:t>
            </w:r>
            <w:r w:rsidR="00322CFF" w:rsidRPr="00357161">
              <w:rPr>
                <w:color w:val="000000" w:themeColor="text1"/>
              </w:rPr>
              <w:t>.</w:t>
            </w:r>
          </w:p>
          <w:p w14:paraId="46B468CE" w14:textId="77777777" w:rsidR="00831BC0" w:rsidRPr="00357161" w:rsidRDefault="008D4507" w:rsidP="00855719">
            <w:pPr>
              <w:rPr>
                <w:color w:val="000000" w:themeColor="text1"/>
                <w:szCs w:val="22"/>
              </w:rPr>
            </w:pPr>
            <w:r w:rsidRPr="00357161">
              <w:rPr>
                <w:color w:val="000000" w:themeColor="text1"/>
              </w:rPr>
              <w:t>Pacientam, lietojot šīs zāles, ir jāsēž vertikāli.</w:t>
            </w:r>
          </w:p>
          <w:p w14:paraId="12257909" w14:textId="77777777" w:rsidR="00831BC0" w:rsidRPr="00357161" w:rsidRDefault="008D4507" w:rsidP="00855719">
            <w:pPr>
              <w:rPr>
                <w:color w:val="000000" w:themeColor="text1"/>
                <w:szCs w:val="22"/>
              </w:rPr>
            </w:pPr>
            <w:r w:rsidRPr="00357161">
              <w:rPr>
                <w:color w:val="000000" w:themeColor="text1"/>
              </w:rPr>
              <w:t>Iztukšojiet šļirc</w:t>
            </w:r>
            <w:r w:rsidR="00A460F9" w:rsidRPr="00357161">
              <w:rPr>
                <w:color w:val="000000" w:themeColor="text1"/>
              </w:rPr>
              <w:t>es</w:t>
            </w:r>
            <w:r w:rsidRPr="00357161">
              <w:rPr>
                <w:color w:val="000000" w:themeColor="text1"/>
              </w:rPr>
              <w:t xml:space="preserve"> </w:t>
            </w:r>
            <w:r w:rsidR="00A460F9" w:rsidRPr="00357161">
              <w:rPr>
                <w:color w:val="000000" w:themeColor="text1"/>
              </w:rPr>
              <w:t xml:space="preserve">saturu </w:t>
            </w:r>
            <w:r w:rsidRPr="00357161">
              <w:rPr>
                <w:color w:val="000000" w:themeColor="text1"/>
              </w:rPr>
              <w:t xml:space="preserve">tieši mutē. </w:t>
            </w:r>
          </w:p>
          <w:p w14:paraId="42A10BB6" w14:textId="77777777" w:rsidR="00831BC0" w:rsidRPr="00357161" w:rsidRDefault="00831BC0" w:rsidP="00855719">
            <w:pPr>
              <w:rPr>
                <w:color w:val="000000" w:themeColor="text1"/>
                <w:szCs w:val="22"/>
              </w:rPr>
            </w:pPr>
          </w:p>
          <w:p w14:paraId="374B1CDC" w14:textId="77777777" w:rsidR="00831BC0" w:rsidRPr="00357161" w:rsidRDefault="008D4507" w:rsidP="00855719">
            <w:pPr>
              <w:rPr>
                <w:color w:val="000000" w:themeColor="text1"/>
                <w:szCs w:val="22"/>
              </w:rPr>
            </w:pPr>
            <w:r w:rsidRPr="00357161">
              <w:rPr>
                <w:color w:val="000000" w:themeColor="text1"/>
              </w:rPr>
              <w:t>Uzmanīgi nospiediet virzuli, lai iztukšotu šļirci. Nespiediet virzuli ar spēku.</w:t>
            </w:r>
          </w:p>
          <w:p w14:paraId="579EF24C" w14:textId="77777777" w:rsidR="00831BC0" w:rsidRPr="00357161" w:rsidRDefault="008D4507" w:rsidP="00855719">
            <w:pPr>
              <w:rPr>
                <w:szCs w:val="22"/>
              </w:rPr>
            </w:pPr>
            <w:r w:rsidRPr="00357161">
              <w:t>Lai izvairītos no aizrīšanās riska, neiešļāciet zāles mutes dobuma aizmugurē vai rīklē.</w:t>
            </w:r>
          </w:p>
          <w:p w14:paraId="07C2274D" w14:textId="77777777" w:rsidR="00831BC0" w:rsidRPr="00357161" w:rsidRDefault="008D4507" w:rsidP="00855719">
            <w:pPr>
              <w:rPr>
                <w:color w:val="000000" w:themeColor="text1"/>
                <w:szCs w:val="22"/>
              </w:rPr>
            </w:pPr>
            <w:r w:rsidRPr="00357161">
              <w:br/>
            </w:r>
          </w:p>
        </w:tc>
        <w:tc>
          <w:tcPr>
            <w:tcW w:w="4300" w:type="dxa"/>
            <w:tcBorders>
              <w:top w:val="single" w:sz="6" w:space="0" w:color="auto"/>
              <w:left w:val="single" w:sz="6" w:space="0" w:color="auto"/>
              <w:bottom w:val="single" w:sz="6" w:space="0" w:color="auto"/>
              <w:right w:val="single" w:sz="6" w:space="0" w:color="auto"/>
            </w:tcBorders>
            <w:tcMar>
              <w:left w:w="105" w:type="dxa"/>
              <w:right w:w="105" w:type="dxa"/>
            </w:tcMar>
          </w:tcPr>
          <w:p w14:paraId="3E6A78B5" w14:textId="77777777" w:rsidR="006C0DFA" w:rsidRPr="00357161" w:rsidRDefault="006C0DFA" w:rsidP="00855719"/>
          <w:p w14:paraId="15A59963" w14:textId="77777777" w:rsidR="006C0DFA" w:rsidRPr="00357161" w:rsidRDefault="006C0DFA" w:rsidP="00855719"/>
          <w:p w14:paraId="0CFA3872" w14:textId="77777777" w:rsidR="006C0DFA" w:rsidRPr="00357161" w:rsidRDefault="006C0DFA" w:rsidP="00855719"/>
          <w:p w14:paraId="765419D8" w14:textId="77777777" w:rsidR="006C0DFA" w:rsidRPr="00357161" w:rsidRDefault="006C0DFA" w:rsidP="00855719"/>
          <w:p w14:paraId="137068A9" w14:textId="77777777" w:rsidR="006C0DFA" w:rsidRPr="00357161" w:rsidRDefault="006C0DFA" w:rsidP="00855719"/>
          <w:p w14:paraId="5A6BD22A" w14:textId="77777777" w:rsidR="006C0DFA" w:rsidRPr="00357161" w:rsidRDefault="006C0DFA" w:rsidP="00855719"/>
          <w:p w14:paraId="756A8CFE" w14:textId="77777777" w:rsidR="006C0DFA" w:rsidRPr="00357161" w:rsidRDefault="006C0DFA" w:rsidP="00855719"/>
          <w:p w14:paraId="13AFD028" w14:textId="77777777" w:rsidR="006C0DFA" w:rsidRPr="00357161" w:rsidRDefault="006C0DFA" w:rsidP="00855719"/>
          <w:p w14:paraId="5AD146F3" w14:textId="77777777" w:rsidR="00831BC0" w:rsidRPr="00357161" w:rsidRDefault="008D4507" w:rsidP="00855719">
            <w:r w:rsidRPr="00357161">
              <w:rPr>
                <w:noProof/>
              </w:rPr>
              <w:drawing>
                <wp:inline distT="0" distB="0" distL="0" distR="0" wp14:anchorId="2A8FC1CD" wp14:editId="71BBBD9C">
                  <wp:extent cx="1543050" cy="1371600"/>
                  <wp:effectExtent l="0" t="0" r="0" b="0"/>
                  <wp:docPr id="1286861582" name="Picture 1286861582"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717517"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43050" cy="1371600"/>
                          </a:xfrm>
                          <a:prstGeom prst="rect">
                            <a:avLst/>
                          </a:prstGeom>
                        </pic:spPr>
                      </pic:pic>
                    </a:graphicData>
                  </a:graphic>
                </wp:inline>
              </w:drawing>
            </w:r>
          </w:p>
          <w:p w14:paraId="299BCFDD" w14:textId="77777777" w:rsidR="00831BC0" w:rsidRPr="00357161" w:rsidRDefault="00831BC0" w:rsidP="00855719"/>
          <w:p w14:paraId="5982273A" w14:textId="77777777" w:rsidR="00831BC0" w:rsidRPr="00357161" w:rsidRDefault="008D4507" w:rsidP="00855719">
            <w:pPr>
              <w:rPr>
                <w:szCs w:val="22"/>
              </w:rPr>
            </w:pPr>
            <w:r w:rsidRPr="00357161">
              <w:t xml:space="preserve"> </w:t>
            </w:r>
          </w:p>
        </w:tc>
      </w:tr>
      <w:tr w:rsidR="0012307C" w:rsidRPr="00357161" w14:paraId="7BCA3462" w14:textId="77777777" w:rsidTr="14C87AD7">
        <w:trPr>
          <w:trHeight w:val="300"/>
        </w:trPr>
        <w:tc>
          <w:tcPr>
            <w:tcW w:w="1008" w:type="dxa"/>
            <w:tcBorders>
              <w:top w:val="single" w:sz="6" w:space="0" w:color="auto"/>
              <w:left w:val="single" w:sz="6" w:space="0" w:color="auto"/>
              <w:bottom w:val="single" w:sz="6" w:space="0" w:color="auto"/>
              <w:right w:val="nil"/>
            </w:tcBorders>
            <w:shd w:val="clear" w:color="auto" w:fill="D9D9D9" w:themeFill="background1" w:themeFillShade="D9"/>
            <w:tcMar>
              <w:left w:w="105" w:type="dxa"/>
              <w:right w:w="105" w:type="dxa"/>
            </w:tcMar>
          </w:tcPr>
          <w:p w14:paraId="1D7186B0" w14:textId="77777777" w:rsidR="00831BC0" w:rsidRPr="00357161" w:rsidRDefault="00831BC0" w:rsidP="0056402B">
            <w:pPr>
              <w:keepNext/>
              <w:jc w:val="center"/>
              <w:rPr>
                <w:color w:val="000000" w:themeColor="text1"/>
                <w:szCs w:val="22"/>
              </w:rPr>
            </w:pPr>
          </w:p>
        </w:tc>
        <w:tc>
          <w:tcPr>
            <w:tcW w:w="3752" w:type="dxa"/>
            <w:tcBorders>
              <w:top w:val="single" w:sz="6" w:space="0" w:color="auto"/>
              <w:left w:val="nil"/>
              <w:bottom w:val="single" w:sz="6" w:space="0" w:color="auto"/>
              <w:right w:val="nil"/>
            </w:tcBorders>
            <w:shd w:val="clear" w:color="auto" w:fill="D9D9D9" w:themeFill="background1" w:themeFillShade="D9"/>
            <w:tcMar>
              <w:left w:w="105" w:type="dxa"/>
              <w:right w:w="105" w:type="dxa"/>
            </w:tcMar>
          </w:tcPr>
          <w:p w14:paraId="2748C8C2" w14:textId="77777777" w:rsidR="00831BC0" w:rsidRPr="00357161" w:rsidRDefault="008D4507" w:rsidP="0056402B">
            <w:pPr>
              <w:keepNext/>
              <w:rPr>
                <w:color w:val="000000" w:themeColor="text1"/>
                <w:szCs w:val="22"/>
              </w:rPr>
            </w:pPr>
            <w:r w:rsidRPr="00357161">
              <w:rPr>
                <w:b/>
                <w:color w:val="000000" w:themeColor="text1"/>
              </w:rPr>
              <w:t xml:space="preserve">Pēc </w:t>
            </w:r>
            <w:r w:rsidRPr="00357161">
              <w:rPr>
                <w:b/>
                <w:i/>
                <w:iCs/>
                <w:color w:val="000000" w:themeColor="text1"/>
              </w:rPr>
              <w:t>AGAMREE</w:t>
            </w:r>
            <w:r w:rsidRPr="00357161">
              <w:rPr>
                <w:b/>
                <w:color w:val="000000" w:themeColor="text1"/>
              </w:rPr>
              <w:t xml:space="preserve"> </w:t>
            </w:r>
            <w:r w:rsidR="006120FF" w:rsidRPr="00357161">
              <w:rPr>
                <w:b/>
                <w:color w:val="000000" w:themeColor="text1"/>
              </w:rPr>
              <w:t>ievadīšanas</w:t>
            </w:r>
          </w:p>
        </w:tc>
        <w:tc>
          <w:tcPr>
            <w:tcW w:w="4300" w:type="dxa"/>
            <w:tcBorders>
              <w:top w:val="single" w:sz="6" w:space="0" w:color="auto"/>
              <w:left w:val="nil"/>
              <w:bottom w:val="single" w:sz="6" w:space="0" w:color="auto"/>
              <w:right w:val="single" w:sz="6" w:space="0" w:color="auto"/>
            </w:tcBorders>
            <w:shd w:val="clear" w:color="auto" w:fill="D9D9D9" w:themeFill="background1" w:themeFillShade="D9"/>
            <w:tcMar>
              <w:left w:w="105" w:type="dxa"/>
              <w:right w:w="105" w:type="dxa"/>
            </w:tcMar>
          </w:tcPr>
          <w:p w14:paraId="2E4A8482" w14:textId="77777777" w:rsidR="00831BC0" w:rsidRPr="00357161" w:rsidRDefault="00831BC0" w:rsidP="00855719">
            <w:pPr>
              <w:rPr>
                <w:szCs w:val="22"/>
              </w:rPr>
            </w:pPr>
          </w:p>
        </w:tc>
      </w:tr>
      <w:tr w:rsidR="0012307C" w:rsidRPr="00357161" w14:paraId="783093F8" w14:textId="77777777" w:rsidTr="14C87AD7">
        <w:trPr>
          <w:trHeight w:val="300"/>
        </w:trPr>
        <w:tc>
          <w:tcPr>
            <w:tcW w:w="1008" w:type="dxa"/>
            <w:tcBorders>
              <w:top w:val="single" w:sz="6" w:space="0" w:color="auto"/>
              <w:left w:val="single" w:sz="6" w:space="0" w:color="auto"/>
              <w:bottom w:val="single" w:sz="6" w:space="0" w:color="auto"/>
              <w:right w:val="single" w:sz="6" w:space="0" w:color="auto"/>
            </w:tcBorders>
            <w:tcMar>
              <w:left w:w="105" w:type="dxa"/>
              <w:right w:w="105" w:type="dxa"/>
            </w:tcMar>
          </w:tcPr>
          <w:p w14:paraId="1748868B" w14:textId="77777777" w:rsidR="00831BC0" w:rsidRPr="00357161" w:rsidRDefault="008D4507" w:rsidP="00855719">
            <w:pPr>
              <w:jc w:val="center"/>
              <w:rPr>
                <w:color w:val="000000" w:themeColor="text1"/>
                <w:szCs w:val="22"/>
              </w:rPr>
            </w:pPr>
            <w:r w:rsidRPr="00357161">
              <w:rPr>
                <w:b/>
                <w:color w:val="000000" w:themeColor="text1"/>
              </w:rPr>
              <w:t>9. solis</w:t>
            </w:r>
          </w:p>
        </w:tc>
        <w:tc>
          <w:tcPr>
            <w:tcW w:w="3752" w:type="dxa"/>
            <w:tcBorders>
              <w:top w:val="single" w:sz="6" w:space="0" w:color="auto"/>
              <w:left w:val="single" w:sz="6" w:space="0" w:color="auto"/>
              <w:bottom w:val="single" w:sz="6" w:space="0" w:color="auto"/>
              <w:right w:val="single" w:sz="6" w:space="0" w:color="auto"/>
            </w:tcBorders>
            <w:tcMar>
              <w:left w:w="105" w:type="dxa"/>
              <w:right w:w="105" w:type="dxa"/>
            </w:tcMar>
          </w:tcPr>
          <w:p w14:paraId="545E4E8C" w14:textId="77777777" w:rsidR="00831BC0" w:rsidRPr="00357161" w:rsidRDefault="008D4507" w:rsidP="00855719">
            <w:pPr>
              <w:rPr>
                <w:color w:val="000000" w:themeColor="text1"/>
                <w:szCs w:val="22"/>
              </w:rPr>
            </w:pPr>
            <w:r w:rsidRPr="00357161">
              <w:rPr>
                <w:color w:val="000000" w:themeColor="text1"/>
              </w:rPr>
              <w:t>Aizveriet pudeli ar bērniem neatveramu vāciņu pēc katras lietošanas reizes.</w:t>
            </w:r>
          </w:p>
          <w:p w14:paraId="40F838B6" w14:textId="77777777" w:rsidR="00831BC0" w:rsidRPr="00357161" w:rsidRDefault="00831BC0" w:rsidP="00855719">
            <w:pPr>
              <w:rPr>
                <w:color w:val="000000" w:themeColor="text1"/>
                <w:szCs w:val="22"/>
              </w:rPr>
            </w:pPr>
          </w:p>
        </w:tc>
        <w:tc>
          <w:tcPr>
            <w:tcW w:w="4300" w:type="dxa"/>
            <w:tcBorders>
              <w:top w:val="single" w:sz="6" w:space="0" w:color="auto"/>
              <w:left w:val="single" w:sz="6" w:space="0" w:color="auto"/>
              <w:bottom w:val="single" w:sz="6" w:space="0" w:color="auto"/>
              <w:right w:val="single" w:sz="6" w:space="0" w:color="auto"/>
            </w:tcBorders>
            <w:tcMar>
              <w:left w:w="105" w:type="dxa"/>
              <w:right w:w="105" w:type="dxa"/>
            </w:tcMar>
          </w:tcPr>
          <w:p w14:paraId="0DA46E85" w14:textId="77777777" w:rsidR="00831BC0" w:rsidRPr="00357161" w:rsidRDefault="00831BC0" w:rsidP="00855719">
            <w:pPr>
              <w:rPr>
                <w:szCs w:val="22"/>
              </w:rPr>
            </w:pPr>
          </w:p>
        </w:tc>
      </w:tr>
      <w:tr w:rsidR="0012307C" w:rsidRPr="00357161" w14:paraId="0DFEF5CE" w14:textId="77777777" w:rsidTr="14C87AD7">
        <w:trPr>
          <w:trHeight w:val="300"/>
        </w:trPr>
        <w:tc>
          <w:tcPr>
            <w:tcW w:w="1008" w:type="dxa"/>
            <w:tcBorders>
              <w:top w:val="single" w:sz="6" w:space="0" w:color="auto"/>
              <w:left w:val="single" w:sz="6" w:space="0" w:color="auto"/>
              <w:bottom w:val="single" w:sz="6" w:space="0" w:color="auto"/>
              <w:right w:val="single" w:sz="6" w:space="0" w:color="auto"/>
            </w:tcBorders>
            <w:tcMar>
              <w:left w:w="105" w:type="dxa"/>
              <w:right w:w="105" w:type="dxa"/>
            </w:tcMar>
          </w:tcPr>
          <w:p w14:paraId="7AA97F03" w14:textId="77777777" w:rsidR="00831BC0" w:rsidRPr="00357161" w:rsidRDefault="008D4507" w:rsidP="00855719">
            <w:pPr>
              <w:jc w:val="center"/>
              <w:rPr>
                <w:color w:val="000000" w:themeColor="text1"/>
                <w:szCs w:val="22"/>
              </w:rPr>
            </w:pPr>
            <w:r w:rsidRPr="00357161">
              <w:rPr>
                <w:b/>
                <w:color w:val="000000" w:themeColor="text1"/>
              </w:rPr>
              <w:lastRenderedPageBreak/>
              <w:t>10. solis</w:t>
            </w:r>
          </w:p>
        </w:tc>
        <w:tc>
          <w:tcPr>
            <w:tcW w:w="3752" w:type="dxa"/>
            <w:tcBorders>
              <w:top w:val="single" w:sz="6" w:space="0" w:color="auto"/>
              <w:left w:val="single" w:sz="6" w:space="0" w:color="auto"/>
              <w:bottom w:val="single" w:sz="6" w:space="0" w:color="auto"/>
              <w:right w:val="single" w:sz="6" w:space="0" w:color="auto"/>
            </w:tcBorders>
            <w:tcMar>
              <w:left w:w="105" w:type="dxa"/>
              <w:right w:w="105" w:type="dxa"/>
            </w:tcMar>
          </w:tcPr>
          <w:p w14:paraId="537A81E9" w14:textId="77777777" w:rsidR="00831BC0" w:rsidRPr="00357161" w:rsidRDefault="008D4507" w:rsidP="00855719">
            <w:pPr>
              <w:spacing w:before="100" w:beforeAutospacing="1" w:after="100" w:afterAutospacing="1"/>
              <w:rPr>
                <w:color w:val="000000" w:themeColor="text1"/>
                <w:szCs w:val="22"/>
              </w:rPr>
            </w:pPr>
            <w:r w:rsidRPr="00357161">
              <w:rPr>
                <w:color w:val="000000" w:themeColor="text1"/>
              </w:rPr>
              <w:t xml:space="preserve">Pirms nākamās lietošanas reizes izjauciet </w:t>
            </w:r>
            <w:r w:rsidR="00B53A20" w:rsidRPr="00357161">
              <w:rPr>
                <w:color w:val="000000" w:themeColor="text1"/>
              </w:rPr>
              <w:t xml:space="preserve">perorālo </w:t>
            </w:r>
            <w:r w:rsidRPr="00357161">
              <w:rPr>
                <w:color w:val="000000" w:themeColor="text1"/>
              </w:rPr>
              <w:t>šļirci, skalojiet zem tekoša aukst</w:t>
            </w:r>
            <w:r w:rsidR="00B53A20" w:rsidRPr="00357161">
              <w:rPr>
                <w:color w:val="000000" w:themeColor="text1"/>
              </w:rPr>
              <w:t>a</w:t>
            </w:r>
            <w:r w:rsidRPr="00357161">
              <w:rPr>
                <w:color w:val="000000" w:themeColor="text1"/>
              </w:rPr>
              <w:t xml:space="preserve"> ūdens un </w:t>
            </w:r>
            <w:r w:rsidR="00B53A20" w:rsidRPr="00357161">
              <w:rPr>
                <w:color w:val="000000" w:themeColor="text1"/>
              </w:rPr>
              <w:t>iz</w:t>
            </w:r>
            <w:r w:rsidRPr="00357161">
              <w:rPr>
                <w:color w:val="000000" w:themeColor="text1"/>
              </w:rPr>
              <w:t>žāvējiet gaisā.</w:t>
            </w:r>
          </w:p>
          <w:p w14:paraId="1DD6B02C" w14:textId="77777777" w:rsidR="00831BC0" w:rsidRPr="00357161" w:rsidRDefault="008D4507" w:rsidP="00855719">
            <w:pPr>
              <w:rPr>
                <w:color w:val="000000" w:themeColor="text1"/>
                <w:szCs w:val="22"/>
              </w:rPr>
            </w:pPr>
            <w:r w:rsidRPr="00357161">
              <w:rPr>
                <w:color w:val="000000" w:themeColor="text1"/>
              </w:rPr>
              <w:t>Katru perorālo šļirci, k</w:t>
            </w:r>
            <w:r w:rsidR="00B53A20" w:rsidRPr="00357161">
              <w:rPr>
                <w:color w:val="000000" w:themeColor="text1"/>
              </w:rPr>
              <w:t>as</w:t>
            </w:r>
            <w:r w:rsidRPr="00357161">
              <w:rPr>
                <w:color w:val="000000" w:themeColor="text1"/>
              </w:rPr>
              <w:t xml:space="preserve"> pievieno</w:t>
            </w:r>
            <w:r w:rsidR="00B53A20" w:rsidRPr="00357161">
              <w:rPr>
                <w:color w:val="000000" w:themeColor="text1"/>
              </w:rPr>
              <w:t>ta</w:t>
            </w:r>
            <w:r w:rsidRPr="00357161">
              <w:rPr>
                <w:color w:val="000000" w:themeColor="text1"/>
              </w:rPr>
              <w:t xml:space="preserve"> </w:t>
            </w:r>
            <w:r w:rsidRPr="00357161">
              <w:rPr>
                <w:i/>
                <w:iCs/>
                <w:color w:val="000000" w:themeColor="text1"/>
              </w:rPr>
              <w:t>AGAMREE</w:t>
            </w:r>
            <w:r w:rsidRPr="00357161">
              <w:rPr>
                <w:color w:val="000000" w:themeColor="text1"/>
              </w:rPr>
              <w:t>, var izmantot līdz 45 dienām.</w:t>
            </w:r>
          </w:p>
        </w:tc>
        <w:tc>
          <w:tcPr>
            <w:tcW w:w="4300" w:type="dxa"/>
            <w:tcBorders>
              <w:top w:val="single" w:sz="6" w:space="0" w:color="auto"/>
              <w:left w:val="single" w:sz="6" w:space="0" w:color="auto"/>
              <w:bottom w:val="single" w:sz="6" w:space="0" w:color="auto"/>
              <w:right w:val="single" w:sz="6" w:space="0" w:color="auto"/>
            </w:tcBorders>
            <w:tcMar>
              <w:left w:w="105" w:type="dxa"/>
              <w:right w:w="105" w:type="dxa"/>
            </w:tcMar>
          </w:tcPr>
          <w:p w14:paraId="50314A5F" w14:textId="77777777" w:rsidR="00831BC0" w:rsidRPr="00357161" w:rsidRDefault="00831BC0" w:rsidP="00855719">
            <w:pPr>
              <w:rPr>
                <w:szCs w:val="22"/>
              </w:rPr>
            </w:pPr>
          </w:p>
        </w:tc>
      </w:tr>
    </w:tbl>
    <w:p w14:paraId="0928AAC5" w14:textId="77777777" w:rsidR="006550C7" w:rsidRPr="00357161" w:rsidRDefault="006550C7" w:rsidP="00855719">
      <w:pPr>
        <w:tabs>
          <w:tab w:val="clear" w:pos="567"/>
        </w:tabs>
        <w:spacing w:line="240" w:lineRule="auto"/>
        <w:ind w:right="-2"/>
      </w:pPr>
    </w:p>
    <w:p w14:paraId="48DBE86E" w14:textId="4F739905" w:rsidR="00DA53FB" w:rsidRPr="00357161" w:rsidRDefault="00DA53FB" w:rsidP="00DA53FB">
      <w:pPr>
        <w:keepNext/>
        <w:keepLines/>
        <w:numPr>
          <w:ilvl w:val="12"/>
          <w:numId w:val="0"/>
        </w:numPr>
        <w:tabs>
          <w:tab w:val="clear" w:pos="567"/>
        </w:tabs>
        <w:spacing w:line="240" w:lineRule="auto"/>
        <w:rPr>
          <w:b/>
          <w:bCs/>
          <w:noProof/>
          <w:szCs w:val="22"/>
        </w:rPr>
      </w:pPr>
      <w:r w:rsidRPr="00357161">
        <w:rPr>
          <w:b/>
          <w:bCs/>
          <w:noProof/>
          <w:szCs w:val="22"/>
        </w:rPr>
        <w:t>Enterālās barošanas zonde</w:t>
      </w:r>
    </w:p>
    <w:p w14:paraId="7700AC07" w14:textId="5446DCF6" w:rsidR="00DA53FB" w:rsidRPr="00357161" w:rsidRDefault="00DA53FB" w:rsidP="000944A9">
      <w:pPr>
        <w:keepNext/>
        <w:keepLines/>
        <w:tabs>
          <w:tab w:val="clear" w:pos="567"/>
        </w:tabs>
        <w:spacing w:line="240" w:lineRule="auto"/>
        <w:rPr>
          <w:noProof/>
        </w:rPr>
      </w:pPr>
      <w:r w:rsidRPr="00357161">
        <w:rPr>
          <w:noProof/>
        </w:rPr>
        <w:t xml:space="preserve">AGAMREE var ievadīt caur enterālās barošanas zondi, ievērojot enterālās barošanas zondes komplektā sniegtos norādījumus. Jālieto parastā parakstītā AGAMREE deva, atšķaidīšana nav nepieciešama. </w:t>
      </w:r>
      <w:r w:rsidR="00835476" w:rsidRPr="00357161">
        <w:rPr>
          <w:noProof/>
        </w:rPr>
        <w:t>Nedrīkst sajaukt</w:t>
      </w:r>
      <w:r w:rsidRPr="00357161">
        <w:rPr>
          <w:noProof/>
        </w:rPr>
        <w:t xml:space="preserve"> ar barošanas maisījumu vai citām zālēm. Pirms un pēc AGAMREE ievadīšanas zonde ir jāizskalo, izmantojot enterālās barošanas zondes komplektā iekļauto šļirci. Zondes skalošanai jāizmanto vismaz 20 ml ūdens.</w:t>
      </w:r>
    </w:p>
    <w:p w14:paraId="585B5A05" w14:textId="77777777" w:rsidR="00DA53FB" w:rsidRPr="00357161" w:rsidRDefault="00DA53FB" w:rsidP="00855719">
      <w:pPr>
        <w:tabs>
          <w:tab w:val="clear" w:pos="567"/>
        </w:tabs>
        <w:spacing w:line="240" w:lineRule="auto"/>
        <w:ind w:right="-2"/>
      </w:pPr>
    </w:p>
    <w:p w14:paraId="782BED41" w14:textId="77777777" w:rsidR="00582199" w:rsidRPr="00357161" w:rsidRDefault="008D4507" w:rsidP="0056402B">
      <w:pPr>
        <w:keepNext/>
        <w:numPr>
          <w:ilvl w:val="12"/>
          <w:numId w:val="0"/>
        </w:numPr>
        <w:tabs>
          <w:tab w:val="clear" w:pos="567"/>
        </w:tabs>
        <w:spacing w:line="240" w:lineRule="auto"/>
        <w:rPr>
          <w:b/>
          <w:bCs/>
          <w:noProof/>
          <w:szCs w:val="22"/>
        </w:rPr>
      </w:pPr>
      <w:r w:rsidRPr="00357161">
        <w:rPr>
          <w:b/>
        </w:rPr>
        <w:t xml:space="preserve">Ja esat lietojis </w:t>
      </w:r>
      <w:r w:rsidRPr="00357161">
        <w:rPr>
          <w:b/>
          <w:i/>
          <w:iCs/>
        </w:rPr>
        <w:t>AGAMREE</w:t>
      </w:r>
      <w:r w:rsidRPr="00357161">
        <w:rPr>
          <w:b/>
        </w:rPr>
        <w:t xml:space="preserve"> vairāk nekā noteikts</w:t>
      </w:r>
    </w:p>
    <w:p w14:paraId="4839BE77" w14:textId="77777777" w:rsidR="00546970" w:rsidRPr="00357161" w:rsidRDefault="008D4507" w:rsidP="00855719">
      <w:pPr>
        <w:tabs>
          <w:tab w:val="clear" w:pos="567"/>
        </w:tabs>
        <w:spacing w:line="240" w:lineRule="auto"/>
      </w:pPr>
      <w:r w:rsidRPr="00357161">
        <w:t xml:space="preserve">Ja esat lietojis pārāk daudz </w:t>
      </w:r>
      <w:r w:rsidRPr="00357161">
        <w:rPr>
          <w:i/>
          <w:iCs/>
        </w:rPr>
        <w:t>AGAMREE</w:t>
      </w:r>
      <w:r w:rsidRPr="00357161">
        <w:t xml:space="preserve">, sazinieties ar ārstu vai slimnīcu, lai saņemtu konsultāciju. Parādiet </w:t>
      </w:r>
      <w:r w:rsidRPr="00357161">
        <w:rPr>
          <w:i/>
          <w:iCs/>
        </w:rPr>
        <w:t>AGAMREE</w:t>
      </w:r>
      <w:r w:rsidRPr="00357161">
        <w:t xml:space="preserve"> iepakojumu un šo lietošanas instrukciju. Var būt nepieciešama medicīniska ārstēšana.</w:t>
      </w:r>
    </w:p>
    <w:p w14:paraId="6A4CABC7" w14:textId="77777777" w:rsidR="00546970" w:rsidRPr="00357161" w:rsidRDefault="00546970" w:rsidP="00855719">
      <w:pPr>
        <w:numPr>
          <w:ilvl w:val="12"/>
          <w:numId w:val="0"/>
        </w:numPr>
        <w:tabs>
          <w:tab w:val="clear" w:pos="567"/>
        </w:tabs>
        <w:spacing w:line="240" w:lineRule="auto"/>
        <w:ind w:right="-2"/>
        <w:rPr>
          <w:noProof/>
          <w:szCs w:val="22"/>
        </w:rPr>
      </w:pPr>
    </w:p>
    <w:p w14:paraId="1A66D540" w14:textId="77777777" w:rsidR="00582199" w:rsidRPr="00357161" w:rsidRDefault="008D4507" w:rsidP="0056402B">
      <w:pPr>
        <w:keepNext/>
        <w:tabs>
          <w:tab w:val="clear" w:pos="567"/>
        </w:tabs>
        <w:autoSpaceDE w:val="0"/>
        <w:autoSpaceDN w:val="0"/>
        <w:adjustRightInd w:val="0"/>
        <w:spacing w:line="240" w:lineRule="auto"/>
        <w:rPr>
          <w:rFonts w:eastAsia="SimSun"/>
          <w:b/>
          <w:bCs/>
        </w:rPr>
      </w:pPr>
      <w:r w:rsidRPr="00357161">
        <w:rPr>
          <w:b/>
        </w:rPr>
        <w:t xml:space="preserve">Ja esat aizmirsis lietot </w:t>
      </w:r>
      <w:r w:rsidRPr="00357161">
        <w:rPr>
          <w:b/>
          <w:i/>
          <w:iCs/>
        </w:rPr>
        <w:t>AGAMREE</w:t>
      </w:r>
    </w:p>
    <w:p w14:paraId="760FB790" w14:textId="77777777" w:rsidR="00801FE8" w:rsidRPr="00357161" w:rsidRDefault="008D4507" w:rsidP="00855719">
      <w:pPr>
        <w:tabs>
          <w:tab w:val="clear" w:pos="567"/>
        </w:tabs>
        <w:spacing w:line="240" w:lineRule="auto"/>
      </w:pPr>
      <w:r w:rsidRPr="00357161">
        <w:t xml:space="preserve">Nelietojiet </w:t>
      </w:r>
      <w:r w:rsidRPr="00357161">
        <w:rPr>
          <w:i/>
          <w:iCs/>
        </w:rPr>
        <w:t>AGAMREE</w:t>
      </w:r>
      <w:r w:rsidRPr="00357161">
        <w:t xml:space="preserve"> vairāk un neatkārtojiet devu.</w:t>
      </w:r>
    </w:p>
    <w:p w14:paraId="5401FBCF" w14:textId="77777777" w:rsidR="00801FE8" w:rsidRPr="00357161" w:rsidRDefault="008D4507" w:rsidP="00855719">
      <w:pPr>
        <w:tabs>
          <w:tab w:val="clear" w:pos="567"/>
        </w:tabs>
        <w:spacing w:line="240" w:lineRule="auto"/>
      </w:pPr>
      <w:r w:rsidRPr="00357161">
        <w:t>Lietojiet nākamo devu kā parasti.</w:t>
      </w:r>
    </w:p>
    <w:p w14:paraId="6B260EA3" w14:textId="77777777" w:rsidR="006550C7" w:rsidRPr="00357161" w:rsidRDefault="008D4507" w:rsidP="00855719">
      <w:pPr>
        <w:tabs>
          <w:tab w:val="clear" w:pos="567"/>
        </w:tabs>
        <w:spacing w:line="240" w:lineRule="auto"/>
      </w:pPr>
      <w:r w:rsidRPr="00357161">
        <w:t>Ja Jums ir bažas, konsultējieties ar veselības aprūpes speciālistu.</w:t>
      </w:r>
    </w:p>
    <w:p w14:paraId="2E0C6645" w14:textId="77777777" w:rsidR="00CD573A" w:rsidRPr="00357161" w:rsidRDefault="00CD573A" w:rsidP="00855719">
      <w:pPr>
        <w:tabs>
          <w:tab w:val="clear" w:pos="567"/>
        </w:tabs>
        <w:spacing w:line="240" w:lineRule="auto"/>
        <w:ind w:right="-2"/>
      </w:pPr>
    </w:p>
    <w:p w14:paraId="2CBC4401" w14:textId="77777777" w:rsidR="00582199" w:rsidRPr="00357161" w:rsidRDefault="008D4507" w:rsidP="0056402B">
      <w:pPr>
        <w:keepNext/>
        <w:numPr>
          <w:ilvl w:val="12"/>
          <w:numId w:val="0"/>
        </w:numPr>
        <w:tabs>
          <w:tab w:val="clear" w:pos="567"/>
        </w:tabs>
        <w:spacing w:line="240" w:lineRule="auto"/>
        <w:rPr>
          <w:b/>
          <w:bCs/>
          <w:noProof/>
          <w:szCs w:val="22"/>
        </w:rPr>
      </w:pPr>
      <w:r w:rsidRPr="00357161">
        <w:rPr>
          <w:b/>
        </w:rPr>
        <w:t xml:space="preserve">Ja pārtraucat lietot </w:t>
      </w:r>
      <w:r w:rsidRPr="00357161">
        <w:rPr>
          <w:b/>
          <w:i/>
          <w:iCs/>
        </w:rPr>
        <w:t>AGAMREE</w:t>
      </w:r>
    </w:p>
    <w:p w14:paraId="4D899329" w14:textId="77777777" w:rsidR="00DB7750" w:rsidRPr="00357161" w:rsidRDefault="008D4507" w:rsidP="00855719">
      <w:pPr>
        <w:tabs>
          <w:tab w:val="clear" w:pos="567"/>
        </w:tabs>
        <w:spacing w:line="240" w:lineRule="auto"/>
      </w:pPr>
      <w:r w:rsidRPr="00357161">
        <w:t xml:space="preserve">Lietojiet </w:t>
      </w:r>
      <w:r w:rsidRPr="00357161">
        <w:rPr>
          <w:i/>
          <w:iCs/>
        </w:rPr>
        <w:t>AGAMREE</w:t>
      </w:r>
      <w:r w:rsidRPr="00357161">
        <w:t xml:space="preserve"> tik ilgi, cik ārsts </w:t>
      </w:r>
      <w:r w:rsidR="002653BE" w:rsidRPr="00357161">
        <w:t>J</w:t>
      </w:r>
      <w:r w:rsidRPr="00357161">
        <w:t xml:space="preserve">ums </w:t>
      </w:r>
      <w:r w:rsidR="002653BE" w:rsidRPr="00357161">
        <w:t xml:space="preserve">ir </w:t>
      </w:r>
      <w:r w:rsidRPr="00357161">
        <w:t>norād</w:t>
      </w:r>
      <w:r w:rsidR="002653BE" w:rsidRPr="00357161">
        <w:t>ījis</w:t>
      </w:r>
      <w:r w:rsidRPr="00357161">
        <w:t xml:space="preserve">. Pirms </w:t>
      </w:r>
      <w:r w:rsidRPr="00357161">
        <w:rPr>
          <w:i/>
          <w:iCs/>
        </w:rPr>
        <w:t>AGAMREE</w:t>
      </w:r>
      <w:r w:rsidRPr="00357161">
        <w:t xml:space="preserve"> lietošanas pārtraukšanas konsultējieties ar ārstu, jo deva ir pakāpeniski jāsamazina, lai izvairītos no nevēlamām blakusparādībām.</w:t>
      </w:r>
    </w:p>
    <w:p w14:paraId="31DF5999" w14:textId="77777777" w:rsidR="00193A3D" w:rsidRPr="00357161" w:rsidRDefault="00193A3D" w:rsidP="00855719">
      <w:pPr>
        <w:tabs>
          <w:tab w:val="clear" w:pos="567"/>
        </w:tabs>
        <w:spacing w:line="240" w:lineRule="auto"/>
        <w:ind w:right="-2"/>
      </w:pPr>
    </w:p>
    <w:p w14:paraId="607D03EB" w14:textId="77777777" w:rsidR="00193A3D" w:rsidRPr="00357161" w:rsidRDefault="008D4507" w:rsidP="00855719">
      <w:pPr>
        <w:tabs>
          <w:tab w:val="clear" w:pos="567"/>
        </w:tabs>
        <w:spacing w:line="240" w:lineRule="auto"/>
        <w:ind w:right="-2"/>
      </w:pPr>
      <w:r w:rsidRPr="00357161">
        <w:t>Ja Jums ir kādi jautājumi par šo zāļu lietošanu, jautājiet ārstam vai farmaceitam.</w:t>
      </w:r>
    </w:p>
    <w:p w14:paraId="370C3732" w14:textId="77777777" w:rsidR="009B6496" w:rsidRPr="00357161" w:rsidRDefault="009B6496" w:rsidP="00855719">
      <w:pPr>
        <w:numPr>
          <w:ilvl w:val="12"/>
          <w:numId w:val="0"/>
        </w:numPr>
        <w:tabs>
          <w:tab w:val="clear" w:pos="567"/>
        </w:tabs>
        <w:spacing w:line="240" w:lineRule="auto"/>
      </w:pPr>
    </w:p>
    <w:p w14:paraId="6AAE576C" w14:textId="77777777" w:rsidR="009B6496" w:rsidRPr="00357161" w:rsidRDefault="009B6496" w:rsidP="00855719">
      <w:pPr>
        <w:numPr>
          <w:ilvl w:val="12"/>
          <w:numId w:val="0"/>
        </w:numPr>
        <w:tabs>
          <w:tab w:val="clear" w:pos="567"/>
        </w:tabs>
        <w:spacing w:line="240" w:lineRule="auto"/>
      </w:pPr>
    </w:p>
    <w:p w14:paraId="3D5CB768" w14:textId="77777777" w:rsidR="009B6496" w:rsidRPr="00357161" w:rsidRDefault="008D4507" w:rsidP="0056402B">
      <w:pPr>
        <w:keepNext/>
        <w:numPr>
          <w:ilvl w:val="12"/>
          <w:numId w:val="0"/>
        </w:numPr>
        <w:tabs>
          <w:tab w:val="clear" w:pos="567"/>
        </w:tabs>
        <w:spacing w:line="240" w:lineRule="auto"/>
        <w:ind w:left="567" w:right="-2" w:hanging="567"/>
      </w:pPr>
      <w:r w:rsidRPr="00357161">
        <w:rPr>
          <w:rStyle w:val="DNEx2"/>
        </w:rPr>
        <w:t>4.</w:t>
      </w:r>
      <w:r w:rsidRPr="00357161">
        <w:rPr>
          <w:rStyle w:val="DNEx2"/>
        </w:rPr>
        <w:tab/>
      </w:r>
      <w:r w:rsidRPr="00357161">
        <w:rPr>
          <w:b/>
        </w:rPr>
        <w:t>Iespējamās blakusparādības</w:t>
      </w:r>
    </w:p>
    <w:p w14:paraId="28F4DD36" w14:textId="77777777" w:rsidR="009B6496" w:rsidRPr="00357161" w:rsidRDefault="009B6496" w:rsidP="0056402B">
      <w:pPr>
        <w:keepNext/>
        <w:numPr>
          <w:ilvl w:val="12"/>
          <w:numId w:val="0"/>
        </w:numPr>
        <w:tabs>
          <w:tab w:val="clear" w:pos="567"/>
        </w:tabs>
        <w:spacing w:line="240" w:lineRule="auto"/>
      </w:pPr>
    </w:p>
    <w:p w14:paraId="54D71E95" w14:textId="77777777" w:rsidR="009B6496" w:rsidRPr="00357161" w:rsidRDefault="008D4507" w:rsidP="00855719">
      <w:pPr>
        <w:tabs>
          <w:tab w:val="clear" w:pos="567"/>
        </w:tabs>
        <w:spacing w:line="240" w:lineRule="auto"/>
        <w:ind w:right="-29"/>
      </w:pPr>
      <w:r w:rsidRPr="00357161">
        <w:t>Tāpat kā visas zāles, šīs zāles var izraisīt blakusparādības, kaut arī ne visiem</w:t>
      </w:r>
      <w:r w:rsidR="002653BE" w:rsidRPr="00357161">
        <w:t xml:space="preserve"> tās izpaužas</w:t>
      </w:r>
      <w:r w:rsidRPr="00357161">
        <w:t>.</w:t>
      </w:r>
    </w:p>
    <w:p w14:paraId="5BBD1C49" w14:textId="77777777" w:rsidR="009B6496" w:rsidRPr="00357161" w:rsidRDefault="009B6496" w:rsidP="00855719">
      <w:pPr>
        <w:numPr>
          <w:ilvl w:val="12"/>
          <w:numId w:val="0"/>
        </w:numPr>
        <w:tabs>
          <w:tab w:val="clear" w:pos="567"/>
        </w:tabs>
        <w:spacing w:line="240" w:lineRule="auto"/>
        <w:ind w:right="-29"/>
        <w:rPr>
          <w:noProof/>
          <w:szCs w:val="22"/>
        </w:rPr>
      </w:pPr>
    </w:p>
    <w:p w14:paraId="00F2F46A" w14:textId="77777777" w:rsidR="000770E2" w:rsidRPr="00357161" w:rsidRDefault="008D4507" w:rsidP="00855719">
      <w:pPr>
        <w:tabs>
          <w:tab w:val="clear" w:pos="567"/>
        </w:tabs>
        <w:spacing w:line="240" w:lineRule="auto"/>
        <w:ind w:right="-29"/>
        <w:rPr>
          <w:noProof/>
        </w:rPr>
      </w:pPr>
      <w:r w:rsidRPr="00357161">
        <w:t xml:space="preserve">Ārstēšana ar </w:t>
      </w:r>
      <w:r w:rsidRPr="00357161">
        <w:rPr>
          <w:i/>
          <w:iCs/>
        </w:rPr>
        <w:t>AGAMREE</w:t>
      </w:r>
      <w:r w:rsidRPr="00357161">
        <w:t xml:space="preserve"> izraisa virsnieru nepietiekamību. Pirms </w:t>
      </w:r>
      <w:r w:rsidRPr="00357161">
        <w:rPr>
          <w:i/>
          <w:iCs/>
        </w:rPr>
        <w:t>AGAMREE</w:t>
      </w:r>
      <w:r w:rsidRPr="00357161">
        <w:t xml:space="preserve"> lietošanas uzsākšanas konsultējieties ar ārstu (plašāku informāciju skatīt 2. punktā).</w:t>
      </w:r>
    </w:p>
    <w:p w14:paraId="03973C76" w14:textId="77777777" w:rsidR="1DD6F544" w:rsidRPr="00357161" w:rsidRDefault="1DD6F544" w:rsidP="00855719">
      <w:pPr>
        <w:tabs>
          <w:tab w:val="clear" w:pos="567"/>
        </w:tabs>
        <w:spacing w:line="240" w:lineRule="auto"/>
        <w:ind w:right="-29"/>
        <w:rPr>
          <w:noProof/>
        </w:rPr>
      </w:pPr>
    </w:p>
    <w:p w14:paraId="5BF725F3" w14:textId="77777777" w:rsidR="000770E2" w:rsidRPr="00357161" w:rsidRDefault="008D4507" w:rsidP="0056402B">
      <w:pPr>
        <w:keepNext/>
        <w:numPr>
          <w:ilvl w:val="12"/>
          <w:numId w:val="0"/>
        </w:numPr>
        <w:tabs>
          <w:tab w:val="clear" w:pos="567"/>
        </w:tabs>
        <w:spacing w:line="240" w:lineRule="auto"/>
        <w:ind w:right="-29"/>
        <w:rPr>
          <w:noProof/>
          <w:szCs w:val="22"/>
        </w:rPr>
      </w:pPr>
      <w:r w:rsidRPr="00357161">
        <w:t xml:space="preserve">Lietojot </w:t>
      </w:r>
      <w:r w:rsidRPr="00357161">
        <w:rPr>
          <w:i/>
          <w:iCs/>
        </w:rPr>
        <w:t>AGAMREE</w:t>
      </w:r>
      <w:r w:rsidRPr="00357161">
        <w:t>, ir ziņots par šādām blakusparādībām ļoti bieži (var rasties vairāk nekā 1 no 10 cilvēkiem):</w:t>
      </w:r>
    </w:p>
    <w:p w14:paraId="3377D19F" w14:textId="77777777" w:rsidR="006550C7" w:rsidRPr="00357161" w:rsidRDefault="006550C7" w:rsidP="0056402B">
      <w:pPr>
        <w:keepNext/>
        <w:numPr>
          <w:ilvl w:val="12"/>
          <w:numId w:val="0"/>
        </w:numPr>
        <w:tabs>
          <w:tab w:val="clear" w:pos="567"/>
        </w:tabs>
        <w:spacing w:line="240" w:lineRule="auto"/>
        <w:ind w:right="-28"/>
        <w:rPr>
          <w:noProof/>
          <w:szCs w:val="22"/>
        </w:rPr>
      </w:pPr>
    </w:p>
    <w:p w14:paraId="16B1A265" w14:textId="77777777" w:rsidR="006550C7" w:rsidRPr="00357161" w:rsidRDefault="008D4507" w:rsidP="00855719">
      <w:pPr>
        <w:pStyle w:val="ListParagraph"/>
        <w:numPr>
          <w:ilvl w:val="0"/>
          <w:numId w:val="7"/>
        </w:numPr>
        <w:spacing w:line="240" w:lineRule="auto"/>
        <w:ind w:left="567" w:hanging="567"/>
        <w:rPr>
          <w:rFonts w:eastAsia="SimSun"/>
          <w:szCs w:val="22"/>
        </w:rPr>
      </w:pPr>
      <w:r w:rsidRPr="00357161">
        <w:t>Noapaļotāka</w:t>
      </w:r>
      <w:r w:rsidR="00230D2F" w:rsidRPr="00357161">
        <w:t xml:space="preserve"> seja</w:t>
      </w:r>
      <w:r w:rsidRPr="00357161">
        <w:t>, pietūku</w:t>
      </w:r>
      <w:r w:rsidR="00230D2F" w:rsidRPr="00357161">
        <w:t>šas</w:t>
      </w:r>
      <w:r w:rsidRPr="00357161">
        <w:t xml:space="preserve"> seja</w:t>
      </w:r>
      <w:r w:rsidR="00230D2F" w:rsidRPr="00357161">
        <w:t>s izskats</w:t>
      </w:r>
      <w:r w:rsidRPr="00357161">
        <w:t xml:space="preserve"> (kušingoīd</w:t>
      </w:r>
      <w:r w:rsidR="00F77995" w:rsidRPr="00357161">
        <w:t>s</w:t>
      </w:r>
      <w:r w:rsidRPr="00357161">
        <w:t>)</w:t>
      </w:r>
    </w:p>
    <w:p w14:paraId="37AFCA2B" w14:textId="77777777" w:rsidR="006550C7" w:rsidRPr="00357161" w:rsidRDefault="008D4507" w:rsidP="00855719">
      <w:pPr>
        <w:pStyle w:val="ListParagraph"/>
        <w:numPr>
          <w:ilvl w:val="0"/>
          <w:numId w:val="7"/>
        </w:numPr>
        <w:spacing w:line="240" w:lineRule="auto"/>
        <w:ind w:left="567" w:hanging="567"/>
        <w:rPr>
          <w:rFonts w:eastAsia="SimSun"/>
          <w:szCs w:val="22"/>
        </w:rPr>
      </w:pPr>
      <w:r w:rsidRPr="00357161">
        <w:t>Ķermeņa masas palielinājums (svara pieaugums)</w:t>
      </w:r>
    </w:p>
    <w:p w14:paraId="6DEBA66A" w14:textId="77777777" w:rsidR="006550C7" w:rsidRPr="00357161" w:rsidRDefault="008D4507" w:rsidP="00855719">
      <w:pPr>
        <w:pStyle w:val="ListParagraph"/>
        <w:numPr>
          <w:ilvl w:val="0"/>
          <w:numId w:val="7"/>
        </w:numPr>
        <w:spacing w:line="240" w:lineRule="auto"/>
        <w:ind w:left="567" w:hanging="567"/>
        <w:rPr>
          <w:rFonts w:eastAsia="SimSun"/>
          <w:szCs w:val="22"/>
        </w:rPr>
      </w:pPr>
      <w:r w:rsidRPr="00357161">
        <w:t>Palielināta ēstgriba</w:t>
      </w:r>
    </w:p>
    <w:p w14:paraId="045C25B3" w14:textId="77777777" w:rsidR="006550C7" w:rsidRPr="00357161" w:rsidRDefault="008D4507" w:rsidP="00855719">
      <w:pPr>
        <w:pStyle w:val="ListParagraph"/>
        <w:numPr>
          <w:ilvl w:val="0"/>
          <w:numId w:val="7"/>
        </w:numPr>
        <w:spacing w:line="240" w:lineRule="auto"/>
        <w:ind w:left="567" w:hanging="567"/>
        <w:rPr>
          <w:rFonts w:eastAsia="SimSun"/>
          <w:szCs w:val="22"/>
        </w:rPr>
      </w:pPr>
      <w:r w:rsidRPr="00357161">
        <w:t>Aizkaitināmība</w:t>
      </w:r>
    </w:p>
    <w:p w14:paraId="5E1EFACC" w14:textId="77777777" w:rsidR="009A0601" w:rsidRPr="00357161" w:rsidRDefault="008D4507" w:rsidP="00855719">
      <w:pPr>
        <w:pStyle w:val="ListParagraph"/>
        <w:numPr>
          <w:ilvl w:val="0"/>
          <w:numId w:val="7"/>
        </w:numPr>
        <w:spacing w:line="240" w:lineRule="auto"/>
        <w:ind w:left="567" w:hanging="567"/>
        <w:rPr>
          <w:rFonts w:eastAsia="SimSun"/>
          <w:szCs w:val="22"/>
        </w:rPr>
      </w:pPr>
      <w:r w:rsidRPr="00357161">
        <w:t>Vemšana</w:t>
      </w:r>
    </w:p>
    <w:p w14:paraId="65885BD8" w14:textId="77777777" w:rsidR="007546DE" w:rsidRPr="00357161" w:rsidRDefault="007546DE" w:rsidP="00855719">
      <w:pPr>
        <w:spacing w:line="240" w:lineRule="auto"/>
        <w:ind w:right="-29"/>
        <w:rPr>
          <w:noProof/>
        </w:rPr>
      </w:pPr>
    </w:p>
    <w:p w14:paraId="3B385159" w14:textId="77777777" w:rsidR="006D0DE8" w:rsidRPr="00357161" w:rsidRDefault="008D4507" w:rsidP="0056402B">
      <w:pPr>
        <w:keepNext/>
        <w:spacing w:line="240" w:lineRule="auto"/>
        <w:ind w:right="-29"/>
        <w:rPr>
          <w:noProof/>
        </w:rPr>
      </w:pPr>
      <w:r w:rsidRPr="00357161">
        <w:t>Par šād</w:t>
      </w:r>
      <w:r w:rsidR="00230D2F" w:rsidRPr="00357161">
        <w:t>ā</w:t>
      </w:r>
      <w:r w:rsidRPr="00357161">
        <w:t>m blakus</w:t>
      </w:r>
      <w:r w:rsidR="00230D2F" w:rsidRPr="00357161">
        <w:t>parādībām ziņots</w:t>
      </w:r>
      <w:r w:rsidRPr="00357161">
        <w:t xml:space="preserve"> bieži (var rasties līdz 1 no 10 cilvēkiem):</w:t>
      </w:r>
    </w:p>
    <w:p w14:paraId="7A95A20A" w14:textId="77777777" w:rsidR="006D0DE8" w:rsidRPr="00357161" w:rsidRDefault="006D0DE8" w:rsidP="0056402B">
      <w:pPr>
        <w:keepNext/>
        <w:spacing w:line="240" w:lineRule="auto"/>
        <w:ind w:right="-29"/>
        <w:rPr>
          <w:noProof/>
        </w:rPr>
      </w:pPr>
    </w:p>
    <w:p w14:paraId="59764A40" w14:textId="77777777" w:rsidR="006D0DE8" w:rsidRPr="00357161" w:rsidRDefault="008D4507" w:rsidP="00855719">
      <w:pPr>
        <w:pStyle w:val="ListParagraph"/>
        <w:numPr>
          <w:ilvl w:val="0"/>
          <w:numId w:val="7"/>
        </w:numPr>
        <w:spacing w:line="240" w:lineRule="auto"/>
        <w:ind w:left="567" w:hanging="567"/>
        <w:rPr>
          <w:rFonts w:eastAsia="SimSun"/>
          <w:szCs w:val="22"/>
        </w:rPr>
      </w:pPr>
      <w:r w:rsidRPr="00357161">
        <w:t xml:space="preserve">Sāpes vēderā </w:t>
      </w:r>
    </w:p>
    <w:p w14:paraId="2A0B5364" w14:textId="77777777" w:rsidR="006D0DE8" w:rsidRPr="00357161" w:rsidRDefault="008D4507" w:rsidP="00855719">
      <w:pPr>
        <w:pStyle w:val="ListParagraph"/>
        <w:numPr>
          <w:ilvl w:val="0"/>
          <w:numId w:val="7"/>
        </w:numPr>
        <w:spacing w:line="240" w:lineRule="auto"/>
        <w:ind w:left="567" w:hanging="567"/>
        <w:rPr>
          <w:rFonts w:eastAsia="SimSun"/>
          <w:szCs w:val="22"/>
        </w:rPr>
      </w:pPr>
      <w:r w:rsidRPr="00357161">
        <w:t xml:space="preserve">Sāpes vēdera augšdaļā </w:t>
      </w:r>
    </w:p>
    <w:p w14:paraId="0F8AEA83" w14:textId="77777777" w:rsidR="006D0DE8" w:rsidRPr="00357161" w:rsidRDefault="008D4507" w:rsidP="00855719">
      <w:pPr>
        <w:pStyle w:val="ListParagraph"/>
        <w:numPr>
          <w:ilvl w:val="0"/>
          <w:numId w:val="7"/>
        </w:numPr>
        <w:spacing w:line="240" w:lineRule="auto"/>
        <w:ind w:left="567" w:hanging="567"/>
        <w:rPr>
          <w:rFonts w:eastAsia="SimSun"/>
          <w:szCs w:val="22"/>
        </w:rPr>
      </w:pPr>
      <w:r w:rsidRPr="00357161">
        <w:t>Caureja</w:t>
      </w:r>
    </w:p>
    <w:p w14:paraId="5F536C7E" w14:textId="77777777" w:rsidR="000D010D" w:rsidRPr="00357161" w:rsidRDefault="008D4507" w:rsidP="00855719">
      <w:pPr>
        <w:pStyle w:val="ListParagraph"/>
        <w:numPr>
          <w:ilvl w:val="0"/>
          <w:numId w:val="7"/>
        </w:numPr>
        <w:spacing w:line="240" w:lineRule="auto"/>
        <w:ind w:left="567" w:hanging="567"/>
        <w:rPr>
          <w:rFonts w:eastAsia="SimSun"/>
          <w:szCs w:val="22"/>
        </w:rPr>
      </w:pPr>
      <w:r w:rsidRPr="00357161">
        <w:t>Galvassāpes</w:t>
      </w:r>
    </w:p>
    <w:p w14:paraId="1E7613DD" w14:textId="77777777" w:rsidR="008500F7" w:rsidRPr="00357161" w:rsidRDefault="008500F7" w:rsidP="00855719">
      <w:pPr>
        <w:spacing w:line="240" w:lineRule="auto"/>
        <w:ind w:right="-29"/>
        <w:rPr>
          <w:noProof/>
          <w:szCs w:val="22"/>
        </w:rPr>
      </w:pPr>
    </w:p>
    <w:p w14:paraId="32E4C2F4" w14:textId="77777777" w:rsidR="00582199" w:rsidRPr="00357161" w:rsidRDefault="008D4507" w:rsidP="0056402B">
      <w:pPr>
        <w:keepNext/>
        <w:numPr>
          <w:ilvl w:val="12"/>
          <w:numId w:val="0"/>
        </w:numPr>
        <w:spacing w:line="240" w:lineRule="auto"/>
        <w:outlineLvl w:val="0"/>
        <w:rPr>
          <w:b/>
          <w:noProof/>
          <w:szCs w:val="22"/>
        </w:rPr>
      </w:pPr>
      <w:r w:rsidRPr="00357161">
        <w:rPr>
          <w:b/>
        </w:rPr>
        <w:lastRenderedPageBreak/>
        <w:t>Ziņošana par blakusparādībām</w:t>
      </w:r>
    </w:p>
    <w:p w14:paraId="079E3B26" w14:textId="2A84E225" w:rsidR="00221EE5" w:rsidRPr="00357161" w:rsidRDefault="008D4507" w:rsidP="008B735B">
      <w:pPr>
        <w:rPr>
          <w:rFonts w:eastAsia="Calibri"/>
          <w:noProof/>
          <w:szCs w:val="22"/>
          <w:lang w:eastAsia="zh-CN"/>
        </w:rPr>
      </w:pPr>
      <w:r w:rsidRPr="00357161">
        <w:t>Ja Jums rodas jebkādas blakusparādības, konsultējieties ar ārstu vai farmaceitu. Tas attiecas arī uz iespējamām blakusparādībām, kas nav minētas šajā instrukcijā. Jūs varat ziņot par blakusparādībām arī tieši</w:t>
      </w:r>
      <w:r w:rsidR="008B735B" w:rsidRPr="00357161">
        <w:t>, i</w:t>
      </w:r>
      <w:r w:rsidR="00B961E7" w:rsidRPr="00357161">
        <w:rPr>
          <w:rFonts w:eastAsia="Calibri"/>
          <w:noProof/>
          <w:szCs w:val="22"/>
          <w:lang w:eastAsia="zh-CN"/>
        </w:rPr>
        <w:t xml:space="preserve">zmantojot </w:t>
      </w:r>
      <w:r w:rsidR="00B961E7" w:rsidRPr="00357161">
        <w:rPr>
          <w:rFonts w:eastAsia="Calibri"/>
          <w:noProof/>
          <w:color w:val="0000FF"/>
          <w:szCs w:val="22"/>
          <w:highlight w:val="lightGray"/>
          <w:lang w:eastAsia="zh-CN"/>
        </w:rPr>
        <w:t>V pielikumā</w:t>
      </w:r>
      <w:r w:rsidR="00B961E7" w:rsidRPr="00357161">
        <w:rPr>
          <w:rFonts w:eastAsia="Calibri"/>
          <w:noProof/>
          <w:szCs w:val="22"/>
          <w:highlight w:val="lightGray"/>
          <w:lang w:eastAsia="zh-CN"/>
        </w:rPr>
        <w:t xml:space="preserve"> minēto nacionālās ziņošanas sistēmas kontaktinformāciju</w:t>
      </w:r>
      <w:r w:rsidR="00B961E7" w:rsidRPr="00357161">
        <w:rPr>
          <w:rFonts w:eastAsia="Calibri"/>
          <w:noProof/>
          <w:szCs w:val="22"/>
          <w:lang w:eastAsia="zh-CN"/>
        </w:rPr>
        <w:t>.</w:t>
      </w:r>
    </w:p>
    <w:p w14:paraId="0D17D0ED" w14:textId="4425FC69" w:rsidR="009B6496" w:rsidRPr="00357161" w:rsidRDefault="008D4507" w:rsidP="001D2D1F">
      <w:pPr>
        <w:pStyle w:val="Style4"/>
      </w:pPr>
      <w:r w:rsidRPr="00357161">
        <w:t>Ziņojot par blakusparādībām, Jūs varat palīdzēt nodrošināt daudz plašāku informāciju par šo zāļu drošumu.</w:t>
      </w:r>
    </w:p>
    <w:p w14:paraId="65B6D61C" w14:textId="77777777" w:rsidR="00A25442" w:rsidRPr="00357161" w:rsidRDefault="00A25442" w:rsidP="00855719">
      <w:pPr>
        <w:pStyle w:val="BodytextAgency"/>
        <w:spacing w:after="0" w:line="240" w:lineRule="auto"/>
        <w:rPr>
          <w:rFonts w:ascii="Times New Roman" w:hAnsi="Times New Roman" w:cs="Times New Roman"/>
          <w:sz w:val="22"/>
          <w:szCs w:val="22"/>
        </w:rPr>
      </w:pPr>
    </w:p>
    <w:p w14:paraId="3240CAFC" w14:textId="77777777" w:rsidR="008D35AD" w:rsidRPr="00357161" w:rsidRDefault="008D35AD" w:rsidP="00855719">
      <w:pPr>
        <w:autoSpaceDE w:val="0"/>
        <w:autoSpaceDN w:val="0"/>
        <w:adjustRightInd w:val="0"/>
        <w:spacing w:line="240" w:lineRule="auto"/>
        <w:rPr>
          <w:szCs w:val="22"/>
        </w:rPr>
      </w:pPr>
    </w:p>
    <w:p w14:paraId="7AB80514" w14:textId="77777777" w:rsidR="009B6496" w:rsidRPr="00357161" w:rsidRDefault="008D4507" w:rsidP="0056402B">
      <w:pPr>
        <w:keepNext/>
        <w:tabs>
          <w:tab w:val="clear" w:pos="567"/>
        </w:tabs>
        <w:spacing w:line="240" w:lineRule="auto"/>
        <w:ind w:left="567" w:hanging="567"/>
        <w:rPr>
          <w:b/>
          <w:bCs/>
          <w:noProof/>
        </w:rPr>
      </w:pPr>
      <w:r w:rsidRPr="00357161">
        <w:rPr>
          <w:rStyle w:val="DNEx2"/>
        </w:rPr>
        <w:t>5.</w:t>
      </w:r>
      <w:r w:rsidRPr="00357161">
        <w:rPr>
          <w:rStyle w:val="DNEx2"/>
        </w:rPr>
        <w:tab/>
      </w:r>
      <w:r w:rsidRPr="00357161">
        <w:rPr>
          <w:b/>
        </w:rPr>
        <w:t xml:space="preserve">Kā uzglabāt </w:t>
      </w:r>
      <w:r w:rsidRPr="00357161">
        <w:rPr>
          <w:b/>
          <w:i/>
          <w:iCs/>
        </w:rPr>
        <w:t>AGAMREE</w:t>
      </w:r>
    </w:p>
    <w:p w14:paraId="00A7C0D0" w14:textId="77777777" w:rsidR="009B6496" w:rsidRPr="00357161" w:rsidRDefault="009B6496" w:rsidP="0056402B">
      <w:pPr>
        <w:keepNext/>
        <w:numPr>
          <w:ilvl w:val="12"/>
          <w:numId w:val="0"/>
        </w:numPr>
        <w:tabs>
          <w:tab w:val="clear" w:pos="567"/>
        </w:tabs>
        <w:spacing w:line="240" w:lineRule="auto"/>
        <w:rPr>
          <w:noProof/>
          <w:szCs w:val="22"/>
        </w:rPr>
      </w:pPr>
    </w:p>
    <w:p w14:paraId="3E9C9872" w14:textId="77777777" w:rsidR="009B6496" w:rsidRPr="00357161" w:rsidRDefault="008D4507" w:rsidP="00855719">
      <w:pPr>
        <w:tabs>
          <w:tab w:val="clear" w:pos="567"/>
        </w:tabs>
        <w:spacing w:line="240" w:lineRule="auto"/>
        <w:rPr>
          <w:noProof/>
          <w:szCs w:val="22"/>
        </w:rPr>
      </w:pPr>
      <w:r w:rsidRPr="00357161">
        <w:t>Uzglabāt šīs zāles bērniem neredzamā un nepieejamā vietā.</w:t>
      </w:r>
    </w:p>
    <w:p w14:paraId="18911FB0" w14:textId="77777777" w:rsidR="009B6496" w:rsidRPr="00357161" w:rsidRDefault="009B6496" w:rsidP="00855719">
      <w:pPr>
        <w:numPr>
          <w:ilvl w:val="12"/>
          <w:numId w:val="0"/>
        </w:numPr>
        <w:tabs>
          <w:tab w:val="clear" w:pos="567"/>
        </w:tabs>
        <w:spacing w:line="240" w:lineRule="auto"/>
        <w:ind w:right="-2"/>
        <w:rPr>
          <w:noProof/>
          <w:szCs w:val="22"/>
        </w:rPr>
      </w:pPr>
    </w:p>
    <w:p w14:paraId="127972D0" w14:textId="77777777" w:rsidR="00C54DEC" w:rsidRPr="00357161" w:rsidRDefault="008D4507" w:rsidP="00855719">
      <w:pPr>
        <w:numPr>
          <w:ilvl w:val="12"/>
          <w:numId w:val="0"/>
        </w:numPr>
        <w:tabs>
          <w:tab w:val="clear" w:pos="567"/>
        </w:tabs>
        <w:spacing w:line="240" w:lineRule="auto"/>
        <w:ind w:right="-2"/>
        <w:rPr>
          <w:noProof/>
          <w:szCs w:val="22"/>
        </w:rPr>
      </w:pPr>
      <w:r w:rsidRPr="00357161">
        <w:t>Nelietojiet šīs zāles pēc derīguma termiņa beigām, kas norādīts uz kastītes un pudeles pēc “EXP”. Derīguma termiņš attiecas uz norādītā mēneša pēdējo dienu.</w:t>
      </w:r>
    </w:p>
    <w:p w14:paraId="5836612A" w14:textId="77777777" w:rsidR="00A929F0" w:rsidRPr="00357161" w:rsidRDefault="00A929F0" w:rsidP="00855719">
      <w:pPr>
        <w:spacing w:line="240" w:lineRule="auto"/>
        <w:rPr>
          <w:noProof/>
          <w:szCs w:val="22"/>
        </w:rPr>
      </w:pPr>
    </w:p>
    <w:p w14:paraId="393A6CAA" w14:textId="77777777" w:rsidR="00303389" w:rsidRPr="00357161" w:rsidRDefault="008D4507" w:rsidP="00855719">
      <w:pPr>
        <w:tabs>
          <w:tab w:val="clear" w:pos="567"/>
        </w:tabs>
        <w:spacing w:line="240" w:lineRule="auto"/>
        <w:ind w:right="-2"/>
      </w:pPr>
      <w:r w:rsidRPr="00357161">
        <w:t>Šīm zālēm nav nepieciešama īpaša uzglabāšanas temperatūra.</w:t>
      </w:r>
    </w:p>
    <w:p w14:paraId="11677886" w14:textId="77777777" w:rsidR="00C4640D" w:rsidRPr="00357161" w:rsidRDefault="008D4507" w:rsidP="00855719">
      <w:pPr>
        <w:tabs>
          <w:tab w:val="clear" w:pos="567"/>
        </w:tabs>
        <w:spacing w:line="240" w:lineRule="auto"/>
        <w:ind w:right="-2"/>
      </w:pPr>
      <w:r w:rsidRPr="00357161">
        <w:t xml:space="preserve">Pēc </w:t>
      </w:r>
      <w:r w:rsidRPr="00357161">
        <w:rPr>
          <w:i/>
          <w:iCs/>
        </w:rPr>
        <w:t>AGAMREE</w:t>
      </w:r>
      <w:r w:rsidRPr="00357161">
        <w:t xml:space="preserve"> atvēršanas pudeli glabā vertikāli ledusskapī (2 °C — 8 °C). Šīs zāles var uzglabāt ledusskapī līdz trim mēnešiem.</w:t>
      </w:r>
    </w:p>
    <w:p w14:paraId="49875A16" w14:textId="77777777" w:rsidR="6F6870DC" w:rsidRPr="00357161" w:rsidRDefault="6F6870DC" w:rsidP="00855719">
      <w:pPr>
        <w:tabs>
          <w:tab w:val="clear" w:pos="567"/>
        </w:tabs>
        <w:spacing w:line="240" w:lineRule="auto"/>
        <w:ind w:right="-2"/>
        <w:rPr>
          <w:noProof/>
        </w:rPr>
      </w:pPr>
    </w:p>
    <w:p w14:paraId="6897DAAD" w14:textId="77777777" w:rsidR="002844E6" w:rsidRPr="00357161" w:rsidRDefault="008D4507" w:rsidP="00855719">
      <w:pPr>
        <w:tabs>
          <w:tab w:val="clear" w:pos="567"/>
        </w:tabs>
        <w:spacing w:line="240" w:lineRule="auto"/>
        <w:ind w:right="-2"/>
      </w:pPr>
      <w:r w:rsidRPr="00357161">
        <w:t>Visas neizmantotās zāles izmest 3 mēnešu laikā pēc pudeles pirmās atvēršanas.</w:t>
      </w:r>
    </w:p>
    <w:p w14:paraId="24AD1323" w14:textId="77777777" w:rsidR="00303389" w:rsidRPr="00357161" w:rsidRDefault="00303389" w:rsidP="00855719">
      <w:pPr>
        <w:tabs>
          <w:tab w:val="clear" w:pos="567"/>
        </w:tabs>
        <w:spacing w:line="240" w:lineRule="auto"/>
        <w:ind w:right="-2"/>
        <w:rPr>
          <w:noProof/>
        </w:rPr>
      </w:pPr>
    </w:p>
    <w:p w14:paraId="1EC3FBF6" w14:textId="77777777" w:rsidR="00BE214B" w:rsidRPr="00357161" w:rsidRDefault="008D4507" w:rsidP="00855719">
      <w:pPr>
        <w:numPr>
          <w:ilvl w:val="12"/>
          <w:numId w:val="0"/>
        </w:numPr>
        <w:spacing w:line="240" w:lineRule="auto"/>
        <w:ind w:right="-2"/>
      </w:pPr>
      <w:r w:rsidRPr="00357161">
        <w:t>Neizmetiet zāles kanalizācijā vai sadzīves atkritumos. Vaicājiet farmaceitam, kā izmest zāles, ko vairs nelietojat. Šie pasākumi palīdzēs aizsargāt apkārtējo vidi.</w:t>
      </w:r>
    </w:p>
    <w:p w14:paraId="5FA5C277" w14:textId="77777777" w:rsidR="00FA0798" w:rsidRPr="00357161" w:rsidRDefault="00FA0798" w:rsidP="00855719">
      <w:pPr>
        <w:numPr>
          <w:ilvl w:val="12"/>
          <w:numId w:val="0"/>
        </w:numPr>
        <w:spacing w:line="240" w:lineRule="auto"/>
        <w:ind w:right="-2"/>
        <w:rPr>
          <w:rFonts w:eastAsia="Calibri" w:cs="Arial Narrow"/>
          <w:b/>
        </w:rPr>
      </w:pPr>
    </w:p>
    <w:p w14:paraId="75222E9C" w14:textId="77777777" w:rsidR="004720BE" w:rsidRPr="00357161" w:rsidRDefault="004720BE" w:rsidP="00855719">
      <w:pPr>
        <w:numPr>
          <w:ilvl w:val="12"/>
          <w:numId w:val="0"/>
        </w:numPr>
        <w:spacing w:line="240" w:lineRule="auto"/>
        <w:ind w:right="-2"/>
        <w:rPr>
          <w:rFonts w:eastAsia="Calibri" w:cs="Arial Narrow"/>
          <w:b/>
        </w:rPr>
      </w:pPr>
    </w:p>
    <w:p w14:paraId="3B631FA4" w14:textId="77777777" w:rsidR="009B6496" w:rsidRPr="00357161" w:rsidRDefault="008D4507" w:rsidP="0056402B">
      <w:pPr>
        <w:keepNext/>
        <w:spacing w:line="240" w:lineRule="auto"/>
        <w:ind w:right="-2"/>
        <w:rPr>
          <w:b/>
          <w:bCs/>
        </w:rPr>
      </w:pPr>
      <w:r w:rsidRPr="00357161">
        <w:rPr>
          <w:rStyle w:val="DNEx2"/>
        </w:rPr>
        <w:t>6.</w:t>
      </w:r>
      <w:r w:rsidRPr="00357161">
        <w:rPr>
          <w:rStyle w:val="DNEx2"/>
        </w:rPr>
        <w:tab/>
      </w:r>
      <w:r w:rsidRPr="00357161">
        <w:rPr>
          <w:b/>
        </w:rPr>
        <w:t>Iepakojuma saturs un cita informācija</w:t>
      </w:r>
    </w:p>
    <w:p w14:paraId="64C1B1EA" w14:textId="77777777" w:rsidR="009B6496" w:rsidRPr="00357161" w:rsidRDefault="009B6496" w:rsidP="0056402B">
      <w:pPr>
        <w:keepNext/>
        <w:numPr>
          <w:ilvl w:val="12"/>
          <w:numId w:val="0"/>
        </w:numPr>
        <w:tabs>
          <w:tab w:val="clear" w:pos="567"/>
        </w:tabs>
        <w:spacing w:line="240" w:lineRule="auto"/>
      </w:pPr>
    </w:p>
    <w:p w14:paraId="75D347F4" w14:textId="77777777" w:rsidR="004720BE" w:rsidRPr="00357161" w:rsidRDefault="008D4507" w:rsidP="0056402B">
      <w:pPr>
        <w:keepNext/>
        <w:numPr>
          <w:ilvl w:val="12"/>
          <w:numId w:val="0"/>
        </w:numPr>
        <w:tabs>
          <w:tab w:val="clear" w:pos="567"/>
        </w:tabs>
        <w:spacing w:line="240" w:lineRule="auto"/>
        <w:ind w:right="-2"/>
        <w:rPr>
          <w:b/>
        </w:rPr>
      </w:pPr>
      <w:r w:rsidRPr="00357161">
        <w:rPr>
          <w:b/>
        </w:rPr>
        <w:t xml:space="preserve">Ko </w:t>
      </w:r>
      <w:r w:rsidRPr="00357161">
        <w:rPr>
          <w:b/>
          <w:i/>
          <w:iCs/>
        </w:rPr>
        <w:t>AGAMREE</w:t>
      </w:r>
      <w:r w:rsidRPr="00357161">
        <w:rPr>
          <w:b/>
        </w:rPr>
        <w:t xml:space="preserve"> satur</w:t>
      </w:r>
    </w:p>
    <w:p w14:paraId="457C55B3" w14:textId="77777777" w:rsidR="00C4640D" w:rsidRPr="00357161" w:rsidRDefault="008D4507" w:rsidP="00855719">
      <w:pPr>
        <w:numPr>
          <w:ilvl w:val="12"/>
          <w:numId w:val="0"/>
        </w:numPr>
        <w:spacing w:line="240" w:lineRule="auto"/>
        <w:ind w:right="-2"/>
      </w:pPr>
      <w:r w:rsidRPr="00357161">
        <w:t>Aktīvā viela ir vamorolons. Katrs ml suspensijas satur 40 mg vamorolona.</w:t>
      </w:r>
    </w:p>
    <w:p w14:paraId="4DF089D2" w14:textId="77777777" w:rsidR="00C4640D" w:rsidRPr="00357161" w:rsidRDefault="00C4640D" w:rsidP="00855719">
      <w:pPr>
        <w:numPr>
          <w:ilvl w:val="12"/>
          <w:numId w:val="0"/>
        </w:numPr>
        <w:spacing w:line="240" w:lineRule="auto"/>
        <w:ind w:right="-2"/>
      </w:pPr>
    </w:p>
    <w:p w14:paraId="1FE4164E" w14:textId="77777777" w:rsidR="00C4640D" w:rsidRPr="00357161" w:rsidRDefault="008D4507" w:rsidP="00855719">
      <w:pPr>
        <w:spacing w:line="240" w:lineRule="auto"/>
        <w:ind w:right="-2"/>
      </w:pPr>
      <w:r w:rsidRPr="00357161">
        <w:t xml:space="preserve">Citas sastāvdaļas ir: citronskābe (monohidrāts) (E 330), </w:t>
      </w:r>
      <w:r w:rsidR="00940B15" w:rsidRPr="00357161">
        <w:t>nātrija hidrogēnfosfāts</w:t>
      </w:r>
      <w:r w:rsidRPr="00357161">
        <w:t xml:space="preserve"> (E 339), glicerīns (E 422), apelsīnu </w:t>
      </w:r>
      <w:r w:rsidR="00811B9B" w:rsidRPr="00357161">
        <w:t>aromatizētājs</w:t>
      </w:r>
      <w:r w:rsidRPr="00357161">
        <w:t>, attīrīts ūdens, nātrija benzoāts (E 211) (sk</w:t>
      </w:r>
      <w:r w:rsidR="00811B9B" w:rsidRPr="00357161">
        <w:t>at</w:t>
      </w:r>
      <w:r w:rsidRPr="00357161">
        <w:t>. 2. punktu “</w:t>
      </w:r>
      <w:r w:rsidRPr="00357161">
        <w:rPr>
          <w:i/>
          <w:iCs/>
        </w:rPr>
        <w:t>AGAMREE</w:t>
      </w:r>
      <w:r w:rsidRPr="00357161">
        <w:t xml:space="preserve"> satur nātrija benzoātu”), sukraloze (E 955), ksantāna sveķi (E 415) un sālsskābe (lai koriģētu pH). Skatīt 2. punktu “</w:t>
      </w:r>
      <w:r w:rsidRPr="00357161">
        <w:rPr>
          <w:i/>
          <w:iCs/>
        </w:rPr>
        <w:t>AGAMREE</w:t>
      </w:r>
      <w:r w:rsidRPr="00357161">
        <w:t xml:space="preserve"> satur nātrija benzoātu un nātriju”.</w:t>
      </w:r>
    </w:p>
    <w:p w14:paraId="0C388016" w14:textId="77777777" w:rsidR="491DD1BB" w:rsidRPr="00357161" w:rsidRDefault="491DD1BB" w:rsidP="00855719">
      <w:pPr>
        <w:tabs>
          <w:tab w:val="clear" w:pos="567"/>
        </w:tabs>
        <w:spacing w:line="240" w:lineRule="auto"/>
        <w:ind w:right="-2"/>
        <w:rPr>
          <w:noProof/>
        </w:rPr>
      </w:pPr>
    </w:p>
    <w:p w14:paraId="6E9685FC" w14:textId="77777777" w:rsidR="008E5290" w:rsidRPr="00357161" w:rsidRDefault="008D4507" w:rsidP="0056402B">
      <w:pPr>
        <w:keepNext/>
        <w:numPr>
          <w:ilvl w:val="12"/>
          <w:numId w:val="0"/>
        </w:numPr>
        <w:tabs>
          <w:tab w:val="clear" w:pos="567"/>
        </w:tabs>
        <w:spacing w:line="240" w:lineRule="auto"/>
        <w:rPr>
          <w:b/>
        </w:rPr>
      </w:pPr>
      <w:r w:rsidRPr="00357161">
        <w:rPr>
          <w:b/>
          <w:i/>
          <w:iCs/>
        </w:rPr>
        <w:t>AGAMREE</w:t>
      </w:r>
      <w:r w:rsidRPr="00357161">
        <w:rPr>
          <w:b/>
        </w:rPr>
        <w:t xml:space="preserve"> ārējais izskats un iepakojums</w:t>
      </w:r>
    </w:p>
    <w:p w14:paraId="1F9F0504" w14:textId="77777777" w:rsidR="004720BE" w:rsidRPr="00357161" w:rsidRDefault="008D4507" w:rsidP="00855719">
      <w:r w:rsidRPr="00357161">
        <w:rPr>
          <w:i/>
          <w:iCs/>
        </w:rPr>
        <w:t>AGAMREE</w:t>
      </w:r>
      <w:r w:rsidRPr="00357161">
        <w:t xml:space="preserve"> ir balta vai gandrīz balta suspensija iekšķīgai lietošanai. Zāles ir dzintarkrāsas stikla pudelē ar </w:t>
      </w:r>
      <w:r w:rsidR="00811B9B" w:rsidRPr="00357161">
        <w:t xml:space="preserve">noslēgtu </w:t>
      </w:r>
      <w:r w:rsidRPr="00357161">
        <w:t xml:space="preserve">bērniem neatveramu polipropilēna vāciņu ar zema blīvuma polietilēna ieliktni. Pudele satur 100 ml iekšķīgi lietojamas suspensijas. Katrā iepakojumā ir viena pudele, pudeles adapteris un divas identiskas perorālās šļirces dozēšanai. Perorālās šļirces iekšķīgai lietošanai tiek graduētas no 0 līdz 8 ml pa 0,1 ml </w:t>
      </w:r>
      <w:r w:rsidR="00811B9B" w:rsidRPr="00357161">
        <w:t>iedaļai</w:t>
      </w:r>
      <w:r w:rsidRPr="00357161">
        <w:t>.</w:t>
      </w:r>
    </w:p>
    <w:p w14:paraId="329036A8" w14:textId="77777777" w:rsidR="009B6496" w:rsidRPr="00357161" w:rsidRDefault="009B6496" w:rsidP="00855719">
      <w:pPr>
        <w:tabs>
          <w:tab w:val="clear" w:pos="567"/>
        </w:tabs>
        <w:spacing w:line="240" w:lineRule="auto"/>
        <w:ind w:right="-2"/>
        <w:rPr>
          <w:b/>
          <w:bCs/>
        </w:rPr>
      </w:pPr>
    </w:p>
    <w:p w14:paraId="618D9A74" w14:textId="77777777" w:rsidR="009B6496" w:rsidRPr="00357161" w:rsidRDefault="008D4507" w:rsidP="0056402B">
      <w:pPr>
        <w:keepNext/>
        <w:numPr>
          <w:ilvl w:val="12"/>
          <w:numId w:val="0"/>
        </w:numPr>
        <w:tabs>
          <w:tab w:val="clear" w:pos="567"/>
        </w:tabs>
        <w:spacing w:line="240" w:lineRule="auto"/>
        <w:ind w:right="-2"/>
        <w:rPr>
          <w:b/>
        </w:rPr>
      </w:pPr>
      <w:r w:rsidRPr="00357161">
        <w:rPr>
          <w:b/>
        </w:rPr>
        <w:t>Reģistrācijas apliecības īpašnieks un ražotājs</w:t>
      </w:r>
    </w:p>
    <w:p w14:paraId="106B42AA" w14:textId="77777777" w:rsidR="00C4640D" w:rsidRPr="00357161" w:rsidRDefault="008D4507" w:rsidP="00981484">
      <w:pPr>
        <w:keepNext/>
        <w:spacing w:line="240" w:lineRule="auto"/>
        <w:rPr>
          <w:szCs w:val="22"/>
        </w:rPr>
      </w:pPr>
      <w:r w:rsidRPr="00357161">
        <w:t>Santhera Pharmaceuticals (Deutschland) GmbH</w:t>
      </w:r>
    </w:p>
    <w:p w14:paraId="7DE92428" w14:textId="77777777" w:rsidR="00C4640D" w:rsidRPr="00357161" w:rsidRDefault="008D4507" w:rsidP="00981484">
      <w:pPr>
        <w:keepNext/>
        <w:spacing w:line="240" w:lineRule="auto"/>
        <w:rPr>
          <w:szCs w:val="22"/>
        </w:rPr>
      </w:pPr>
      <w:r w:rsidRPr="00357161">
        <w:t>Marie-Curie-Straße 8</w:t>
      </w:r>
    </w:p>
    <w:p w14:paraId="741D1FC5" w14:textId="77777777" w:rsidR="00C4640D" w:rsidRPr="00357161" w:rsidRDefault="008D4507" w:rsidP="00981484">
      <w:pPr>
        <w:keepNext/>
        <w:spacing w:line="240" w:lineRule="auto"/>
        <w:rPr>
          <w:szCs w:val="22"/>
        </w:rPr>
      </w:pPr>
      <w:r w:rsidRPr="00357161">
        <w:t>D-79539 Lörrach</w:t>
      </w:r>
    </w:p>
    <w:p w14:paraId="1C58B18B" w14:textId="77777777" w:rsidR="00C4640D" w:rsidRPr="00357161" w:rsidRDefault="008D4507" w:rsidP="00855719">
      <w:pPr>
        <w:spacing w:line="240" w:lineRule="auto"/>
        <w:rPr>
          <w:szCs w:val="22"/>
        </w:rPr>
      </w:pPr>
      <w:r w:rsidRPr="00357161">
        <w:t>Vācija</w:t>
      </w:r>
    </w:p>
    <w:p w14:paraId="119FE768" w14:textId="77777777" w:rsidR="009B6496" w:rsidRPr="00357161" w:rsidRDefault="009B6496" w:rsidP="00855719">
      <w:pPr>
        <w:numPr>
          <w:ilvl w:val="12"/>
          <w:numId w:val="0"/>
        </w:numPr>
        <w:tabs>
          <w:tab w:val="clear" w:pos="567"/>
        </w:tabs>
        <w:spacing w:line="240" w:lineRule="auto"/>
        <w:ind w:right="-2"/>
        <w:rPr>
          <w:szCs w:val="22"/>
        </w:rPr>
      </w:pPr>
    </w:p>
    <w:p w14:paraId="3E7D4651" w14:textId="64B4AD3F" w:rsidR="009B6496" w:rsidRPr="00357161" w:rsidRDefault="008D4507" w:rsidP="00855719">
      <w:pPr>
        <w:numPr>
          <w:ilvl w:val="12"/>
          <w:numId w:val="0"/>
        </w:numPr>
        <w:tabs>
          <w:tab w:val="clear" w:pos="567"/>
        </w:tabs>
        <w:spacing w:line="240" w:lineRule="auto"/>
        <w:ind w:right="-2"/>
        <w:outlineLvl w:val="0"/>
        <w:rPr>
          <w:noProof/>
          <w:szCs w:val="22"/>
        </w:rPr>
      </w:pPr>
      <w:r w:rsidRPr="00357161">
        <w:rPr>
          <w:b/>
        </w:rPr>
        <w:t>Šī lietošanas instrukcija pēdējo reizi pārskatīta</w:t>
      </w:r>
      <w:r w:rsidR="000D6478" w:rsidRPr="00357161">
        <w:rPr>
          <w:b/>
        </w:rPr>
        <w:t xml:space="preserve"> </w:t>
      </w:r>
    </w:p>
    <w:p w14:paraId="66FF5A7B" w14:textId="77777777" w:rsidR="009B6496" w:rsidRPr="00357161" w:rsidRDefault="009B6496" w:rsidP="00855719">
      <w:pPr>
        <w:numPr>
          <w:ilvl w:val="12"/>
          <w:numId w:val="0"/>
        </w:numPr>
        <w:spacing w:line="240" w:lineRule="auto"/>
        <w:ind w:right="-2"/>
        <w:rPr>
          <w:noProof/>
          <w:szCs w:val="22"/>
        </w:rPr>
      </w:pPr>
    </w:p>
    <w:p w14:paraId="6D3EFE57" w14:textId="77777777" w:rsidR="009B6496" w:rsidRPr="00357161" w:rsidRDefault="009B6496" w:rsidP="00855719">
      <w:pPr>
        <w:numPr>
          <w:ilvl w:val="12"/>
          <w:numId w:val="0"/>
        </w:numPr>
        <w:spacing w:line="240" w:lineRule="auto"/>
        <w:ind w:right="-2"/>
      </w:pPr>
    </w:p>
    <w:p w14:paraId="24B051C2" w14:textId="77777777" w:rsidR="00811B9B" w:rsidRPr="00357161" w:rsidRDefault="008D4507" w:rsidP="00811B9B">
      <w:r w:rsidRPr="00357161">
        <w:t xml:space="preserve">Sīkāka informācija par šīm zālēm ir pieejama Eiropas Zāļu aģentūras tīmekļa vietnē </w:t>
      </w:r>
    </w:p>
    <w:p w14:paraId="1B3D4696" w14:textId="47F0C0EF" w:rsidR="00811B9B" w:rsidRPr="00357161" w:rsidRDefault="00FE2003" w:rsidP="00811B9B">
      <w:pPr>
        <w:numPr>
          <w:ilvl w:val="12"/>
          <w:numId w:val="0"/>
        </w:numPr>
        <w:spacing w:line="240" w:lineRule="auto"/>
        <w:ind w:right="-2"/>
        <w:rPr>
          <w:i/>
          <w:noProof/>
          <w:szCs w:val="22"/>
        </w:rPr>
      </w:pPr>
      <w:hyperlink w:history="1">
        <w:hyperlink r:id="rId19" w:history="1">
          <w:r w:rsidRPr="00357161">
            <w:rPr>
              <w:rStyle w:val="Hyperlink"/>
            </w:rPr>
            <w:t>http://www.ema.europa.eu/</w:t>
          </w:r>
        </w:hyperlink>
        <w:r w:rsidR="009B52DA" w:rsidRPr="00357161">
          <w:rPr>
            <w:b/>
            <w:bCs/>
          </w:rPr>
          <w:t>.</w:t>
        </w:r>
      </w:hyperlink>
    </w:p>
    <w:p w14:paraId="18C9AA6F" w14:textId="7A266531" w:rsidR="00812D16" w:rsidRPr="00357161" w:rsidRDefault="00812D16" w:rsidP="008250ED">
      <w:pPr>
        <w:numPr>
          <w:ilvl w:val="12"/>
          <w:numId w:val="0"/>
        </w:numPr>
        <w:spacing w:line="240" w:lineRule="auto"/>
        <w:ind w:right="-2"/>
        <w:rPr>
          <w:noProof/>
        </w:rPr>
      </w:pPr>
    </w:p>
    <w:sectPr w:rsidR="00812D16" w:rsidRPr="00357161" w:rsidSect="000C1C6D">
      <w:footerReference w:type="default" r:id="rId20"/>
      <w:footerReference w:type="first" r:id="rId21"/>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E54F7" w14:textId="77777777" w:rsidR="00164CB6" w:rsidRDefault="00164CB6">
      <w:pPr>
        <w:spacing w:line="240" w:lineRule="auto"/>
      </w:pPr>
      <w:r>
        <w:separator/>
      </w:r>
    </w:p>
  </w:endnote>
  <w:endnote w:type="continuationSeparator" w:id="0">
    <w:p w14:paraId="06C5A2FC" w14:textId="77777777" w:rsidR="00164CB6" w:rsidRDefault="00164C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IDFont+F1">
    <w:altName w:val="Yu Gothic"/>
    <w:panose1 w:val="00000000000000000000"/>
    <w:charset w:val="80"/>
    <w:family w:val="auto"/>
    <w:notTrueType/>
    <w:pitch w:val="default"/>
    <w:sig w:usb0="00000003" w:usb1="08070000" w:usb2="00000010" w:usb3="00000000" w:csb0="0002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AC3CC" w14:textId="77777777" w:rsidR="00653820" w:rsidRPr="00855CD4" w:rsidRDefault="00653820">
    <w:pPr>
      <w:pStyle w:val="Footer"/>
      <w:tabs>
        <w:tab w:val="right" w:pos="8931"/>
      </w:tabs>
      <w:ind w:right="96"/>
      <w:jc w:val="center"/>
    </w:pPr>
    <w:r w:rsidRPr="00855CD4">
      <w:fldChar w:fldCharType="begin"/>
    </w:r>
    <w:r w:rsidRPr="00855CD4">
      <w:instrText xml:space="preserve"> EQ </w:instrText>
    </w:r>
    <w:r w:rsidRPr="00855CD4">
      <w:fldChar w:fldCharType="end"/>
    </w:r>
    <w:r w:rsidRPr="00855CD4">
      <w:rPr>
        <w:rStyle w:val="PageNumber"/>
        <w:rFonts w:cs="Arial"/>
      </w:rPr>
      <w:fldChar w:fldCharType="begin"/>
    </w:r>
    <w:r w:rsidRPr="00855CD4">
      <w:rPr>
        <w:rStyle w:val="PageNumber"/>
        <w:rFonts w:cs="Arial"/>
      </w:rPr>
      <w:instrText xml:space="preserve">PAGE  </w:instrText>
    </w:r>
    <w:r w:rsidRPr="00855CD4">
      <w:rPr>
        <w:rStyle w:val="PageNumber"/>
        <w:rFonts w:cs="Arial"/>
      </w:rPr>
      <w:fldChar w:fldCharType="separate"/>
    </w:r>
    <w:r w:rsidRPr="00855CD4">
      <w:rPr>
        <w:rStyle w:val="PageNumber"/>
        <w:rFonts w:cs="Arial"/>
      </w:rPr>
      <w:t>21</w:t>
    </w:r>
    <w:r w:rsidRPr="00855CD4">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860CC" w14:textId="77777777" w:rsidR="00653820" w:rsidRPr="00855CD4" w:rsidRDefault="00653820">
    <w:pPr>
      <w:pStyle w:val="Footer"/>
      <w:tabs>
        <w:tab w:val="right" w:pos="8931"/>
      </w:tabs>
      <w:ind w:right="96"/>
      <w:jc w:val="center"/>
    </w:pPr>
    <w:r w:rsidRPr="00855CD4">
      <w:fldChar w:fldCharType="begin"/>
    </w:r>
    <w:r w:rsidRPr="00855CD4">
      <w:instrText xml:space="preserve"> EQ </w:instrText>
    </w:r>
    <w:r w:rsidRPr="00855CD4">
      <w:fldChar w:fldCharType="end"/>
    </w:r>
    <w:r w:rsidRPr="00855CD4">
      <w:rPr>
        <w:rStyle w:val="PageNumber"/>
        <w:rFonts w:cs="Arial"/>
      </w:rPr>
      <w:fldChar w:fldCharType="begin"/>
    </w:r>
    <w:r w:rsidRPr="00855CD4">
      <w:rPr>
        <w:rStyle w:val="PageNumber"/>
        <w:rFonts w:cs="Arial"/>
      </w:rPr>
      <w:instrText xml:space="preserve">PAGE  </w:instrText>
    </w:r>
    <w:r w:rsidRPr="00855CD4">
      <w:rPr>
        <w:rStyle w:val="PageNumber"/>
        <w:rFonts w:cs="Arial"/>
      </w:rPr>
      <w:fldChar w:fldCharType="separate"/>
    </w:r>
    <w:r w:rsidRPr="00855CD4">
      <w:rPr>
        <w:rStyle w:val="PageNumber"/>
        <w:rFonts w:cs="Arial"/>
      </w:rPr>
      <w:t>1</w:t>
    </w:r>
    <w:r w:rsidRPr="00855CD4">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4F2B9" w14:textId="77777777" w:rsidR="00164CB6" w:rsidRDefault="00164CB6">
      <w:pPr>
        <w:spacing w:line="240" w:lineRule="auto"/>
      </w:pPr>
      <w:r>
        <w:separator/>
      </w:r>
    </w:p>
  </w:footnote>
  <w:footnote w:type="continuationSeparator" w:id="0">
    <w:p w14:paraId="5F9017A4" w14:textId="77777777" w:rsidR="00164CB6" w:rsidRDefault="00164CB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5A1C7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0E0B7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D037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8CAE3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BE8D4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9250B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8583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CE4FB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8CD7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F6C86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9C44CC1"/>
    <w:multiLevelType w:val="hybridMultilevel"/>
    <w:tmpl w:val="7FF2C56E"/>
    <w:lvl w:ilvl="0" w:tplc="537625E0">
      <w:start w:val="1"/>
      <w:numFmt w:val="bullet"/>
      <w:lvlText w:val=""/>
      <w:lvlJc w:val="left"/>
      <w:pPr>
        <w:tabs>
          <w:tab w:val="num" w:pos="720"/>
        </w:tabs>
        <w:ind w:left="720" w:hanging="360"/>
      </w:pPr>
      <w:rPr>
        <w:rFonts w:ascii="Symbol" w:hAnsi="Symbol" w:hint="default"/>
      </w:rPr>
    </w:lvl>
    <w:lvl w:ilvl="1" w:tplc="5EB010A4" w:tentative="1">
      <w:start w:val="1"/>
      <w:numFmt w:val="bullet"/>
      <w:lvlText w:val="o"/>
      <w:lvlJc w:val="left"/>
      <w:pPr>
        <w:tabs>
          <w:tab w:val="num" w:pos="1440"/>
        </w:tabs>
        <w:ind w:left="1440" w:hanging="360"/>
      </w:pPr>
      <w:rPr>
        <w:rFonts w:ascii="Courier New" w:hAnsi="Courier New" w:cs="Courier New" w:hint="default"/>
      </w:rPr>
    </w:lvl>
    <w:lvl w:ilvl="2" w:tplc="AC360E34" w:tentative="1">
      <w:start w:val="1"/>
      <w:numFmt w:val="bullet"/>
      <w:lvlText w:val=""/>
      <w:lvlJc w:val="left"/>
      <w:pPr>
        <w:tabs>
          <w:tab w:val="num" w:pos="2160"/>
        </w:tabs>
        <w:ind w:left="2160" w:hanging="360"/>
      </w:pPr>
      <w:rPr>
        <w:rFonts w:ascii="Wingdings" w:hAnsi="Wingdings" w:hint="default"/>
      </w:rPr>
    </w:lvl>
    <w:lvl w:ilvl="3" w:tplc="2174BFA0" w:tentative="1">
      <w:start w:val="1"/>
      <w:numFmt w:val="bullet"/>
      <w:lvlText w:val=""/>
      <w:lvlJc w:val="left"/>
      <w:pPr>
        <w:tabs>
          <w:tab w:val="num" w:pos="2880"/>
        </w:tabs>
        <w:ind w:left="2880" w:hanging="360"/>
      </w:pPr>
      <w:rPr>
        <w:rFonts w:ascii="Symbol" w:hAnsi="Symbol" w:hint="default"/>
      </w:rPr>
    </w:lvl>
    <w:lvl w:ilvl="4" w:tplc="00AC2CA0" w:tentative="1">
      <w:start w:val="1"/>
      <w:numFmt w:val="bullet"/>
      <w:lvlText w:val="o"/>
      <w:lvlJc w:val="left"/>
      <w:pPr>
        <w:tabs>
          <w:tab w:val="num" w:pos="3600"/>
        </w:tabs>
        <w:ind w:left="3600" w:hanging="360"/>
      </w:pPr>
      <w:rPr>
        <w:rFonts w:ascii="Courier New" w:hAnsi="Courier New" w:cs="Courier New" w:hint="default"/>
      </w:rPr>
    </w:lvl>
    <w:lvl w:ilvl="5" w:tplc="611027DC" w:tentative="1">
      <w:start w:val="1"/>
      <w:numFmt w:val="bullet"/>
      <w:lvlText w:val=""/>
      <w:lvlJc w:val="left"/>
      <w:pPr>
        <w:tabs>
          <w:tab w:val="num" w:pos="4320"/>
        </w:tabs>
        <w:ind w:left="4320" w:hanging="360"/>
      </w:pPr>
      <w:rPr>
        <w:rFonts w:ascii="Wingdings" w:hAnsi="Wingdings" w:hint="default"/>
      </w:rPr>
    </w:lvl>
    <w:lvl w:ilvl="6" w:tplc="74C63314" w:tentative="1">
      <w:start w:val="1"/>
      <w:numFmt w:val="bullet"/>
      <w:lvlText w:val=""/>
      <w:lvlJc w:val="left"/>
      <w:pPr>
        <w:tabs>
          <w:tab w:val="num" w:pos="5040"/>
        </w:tabs>
        <w:ind w:left="5040" w:hanging="360"/>
      </w:pPr>
      <w:rPr>
        <w:rFonts w:ascii="Symbol" w:hAnsi="Symbol" w:hint="default"/>
      </w:rPr>
    </w:lvl>
    <w:lvl w:ilvl="7" w:tplc="FEA6DB94" w:tentative="1">
      <w:start w:val="1"/>
      <w:numFmt w:val="bullet"/>
      <w:lvlText w:val="o"/>
      <w:lvlJc w:val="left"/>
      <w:pPr>
        <w:tabs>
          <w:tab w:val="num" w:pos="5760"/>
        </w:tabs>
        <w:ind w:left="5760" w:hanging="360"/>
      </w:pPr>
      <w:rPr>
        <w:rFonts w:ascii="Courier New" w:hAnsi="Courier New" w:cs="Courier New" w:hint="default"/>
      </w:rPr>
    </w:lvl>
    <w:lvl w:ilvl="8" w:tplc="4BAEE74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3E5682"/>
    <w:multiLevelType w:val="hybridMultilevel"/>
    <w:tmpl w:val="F77632D6"/>
    <w:lvl w:ilvl="0" w:tplc="4A0882A2">
      <w:start w:val="1"/>
      <w:numFmt w:val="decimal"/>
      <w:lvlText w:val="%1."/>
      <w:lvlJc w:val="left"/>
      <w:pPr>
        <w:ind w:left="1713" w:hanging="360"/>
      </w:pPr>
    </w:lvl>
    <w:lvl w:ilvl="1" w:tplc="0D1EB7DC" w:tentative="1">
      <w:start w:val="1"/>
      <w:numFmt w:val="lowerLetter"/>
      <w:lvlText w:val="%2."/>
      <w:lvlJc w:val="left"/>
      <w:pPr>
        <w:ind w:left="2433" w:hanging="360"/>
      </w:pPr>
    </w:lvl>
    <w:lvl w:ilvl="2" w:tplc="182E06CC" w:tentative="1">
      <w:start w:val="1"/>
      <w:numFmt w:val="lowerRoman"/>
      <w:lvlText w:val="%3."/>
      <w:lvlJc w:val="right"/>
      <w:pPr>
        <w:ind w:left="3153" w:hanging="180"/>
      </w:pPr>
    </w:lvl>
    <w:lvl w:ilvl="3" w:tplc="0804CFAC" w:tentative="1">
      <w:start w:val="1"/>
      <w:numFmt w:val="decimal"/>
      <w:lvlText w:val="%4."/>
      <w:lvlJc w:val="left"/>
      <w:pPr>
        <w:ind w:left="3873" w:hanging="360"/>
      </w:pPr>
    </w:lvl>
    <w:lvl w:ilvl="4" w:tplc="A4B8CC96" w:tentative="1">
      <w:start w:val="1"/>
      <w:numFmt w:val="lowerLetter"/>
      <w:lvlText w:val="%5."/>
      <w:lvlJc w:val="left"/>
      <w:pPr>
        <w:ind w:left="4593" w:hanging="360"/>
      </w:pPr>
    </w:lvl>
    <w:lvl w:ilvl="5" w:tplc="199601A6" w:tentative="1">
      <w:start w:val="1"/>
      <w:numFmt w:val="lowerRoman"/>
      <w:lvlText w:val="%6."/>
      <w:lvlJc w:val="right"/>
      <w:pPr>
        <w:ind w:left="5313" w:hanging="180"/>
      </w:pPr>
    </w:lvl>
    <w:lvl w:ilvl="6" w:tplc="79646AB8" w:tentative="1">
      <w:start w:val="1"/>
      <w:numFmt w:val="decimal"/>
      <w:lvlText w:val="%7."/>
      <w:lvlJc w:val="left"/>
      <w:pPr>
        <w:ind w:left="6033" w:hanging="360"/>
      </w:pPr>
    </w:lvl>
    <w:lvl w:ilvl="7" w:tplc="A9D03222" w:tentative="1">
      <w:start w:val="1"/>
      <w:numFmt w:val="lowerLetter"/>
      <w:lvlText w:val="%8."/>
      <w:lvlJc w:val="left"/>
      <w:pPr>
        <w:ind w:left="6753" w:hanging="360"/>
      </w:pPr>
    </w:lvl>
    <w:lvl w:ilvl="8" w:tplc="902A3428" w:tentative="1">
      <w:start w:val="1"/>
      <w:numFmt w:val="lowerRoman"/>
      <w:lvlText w:val="%9."/>
      <w:lvlJc w:val="right"/>
      <w:pPr>
        <w:ind w:left="7473" w:hanging="180"/>
      </w:pPr>
    </w:lvl>
  </w:abstractNum>
  <w:abstractNum w:abstractNumId="13" w15:restartNumberingAfterBreak="0">
    <w:nsid w:val="38E72523"/>
    <w:multiLevelType w:val="hybridMultilevel"/>
    <w:tmpl w:val="628067D0"/>
    <w:lvl w:ilvl="0" w:tplc="FB0EF52E">
      <w:start w:val="1"/>
      <w:numFmt w:val="bullet"/>
      <w:lvlText w:val="-"/>
      <w:lvlJc w:val="left"/>
      <w:pPr>
        <w:ind w:left="720" w:hanging="360"/>
      </w:pPr>
      <w:rPr>
        <w:rFonts w:hint="default"/>
      </w:rPr>
    </w:lvl>
    <w:lvl w:ilvl="1" w:tplc="912E2E78">
      <w:start w:val="1"/>
      <w:numFmt w:val="bullet"/>
      <w:lvlText w:val="o"/>
      <w:lvlJc w:val="left"/>
      <w:pPr>
        <w:ind w:left="1440" w:hanging="360"/>
      </w:pPr>
      <w:rPr>
        <w:rFonts w:ascii="Courier New" w:hAnsi="Courier New" w:cs="Courier New" w:hint="default"/>
      </w:rPr>
    </w:lvl>
    <w:lvl w:ilvl="2" w:tplc="41EC7DE8">
      <w:start w:val="1"/>
      <w:numFmt w:val="bullet"/>
      <w:lvlText w:val=""/>
      <w:lvlJc w:val="left"/>
      <w:pPr>
        <w:ind w:left="2160" w:hanging="360"/>
      </w:pPr>
      <w:rPr>
        <w:rFonts w:ascii="Wingdings" w:hAnsi="Wingdings" w:hint="default"/>
      </w:rPr>
    </w:lvl>
    <w:lvl w:ilvl="3" w:tplc="AEE2817C">
      <w:start w:val="1"/>
      <w:numFmt w:val="bullet"/>
      <w:lvlText w:val=""/>
      <w:lvlJc w:val="left"/>
      <w:pPr>
        <w:ind w:left="2880" w:hanging="360"/>
      </w:pPr>
      <w:rPr>
        <w:rFonts w:ascii="Symbol" w:hAnsi="Symbol" w:hint="default"/>
      </w:rPr>
    </w:lvl>
    <w:lvl w:ilvl="4" w:tplc="DFCC4F04">
      <w:start w:val="1"/>
      <w:numFmt w:val="bullet"/>
      <w:lvlText w:val="o"/>
      <w:lvlJc w:val="left"/>
      <w:pPr>
        <w:ind w:left="3600" w:hanging="360"/>
      </w:pPr>
      <w:rPr>
        <w:rFonts w:ascii="Courier New" w:hAnsi="Courier New" w:cs="Courier New" w:hint="default"/>
      </w:rPr>
    </w:lvl>
    <w:lvl w:ilvl="5" w:tplc="A98A8066">
      <w:start w:val="1"/>
      <w:numFmt w:val="bullet"/>
      <w:lvlText w:val=""/>
      <w:lvlJc w:val="left"/>
      <w:pPr>
        <w:ind w:left="4320" w:hanging="360"/>
      </w:pPr>
      <w:rPr>
        <w:rFonts w:ascii="Wingdings" w:hAnsi="Wingdings" w:hint="default"/>
      </w:rPr>
    </w:lvl>
    <w:lvl w:ilvl="6" w:tplc="6AF4AD3A">
      <w:start w:val="1"/>
      <w:numFmt w:val="bullet"/>
      <w:lvlText w:val=""/>
      <w:lvlJc w:val="left"/>
      <w:pPr>
        <w:ind w:left="5040" w:hanging="360"/>
      </w:pPr>
      <w:rPr>
        <w:rFonts w:ascii="Symbol" w:hAnsi="Symbol" w:hint="default"/>
      </w:rPr>
    </w:lvl>
    <w:lvl w:ilvl="7" w:tplc="388A5196">
      <w:start w:val="1"/>
      <w:numFmt w:val="bullet"/>
      <w:lvlText w:val="o"/>
      <w:lvlJc w:val="left"/>
      <w:pPr>
        <w:ind w:left="5760" w:hanging="360"/>
      </w:pPr>
      <w:rPr>
        <w:rFonts w:ascii="Courier New" w:hAnsi="Courier New" w:cs="Courier New" w:hint="default"/>
      </w:rPr>
    </w:lvl>
    <w:lvl w:ilvl="8" w:tplc="683648AA">
      <w:start w:val="1"/>
      <w:numFmt w:val="bullet"/>
      <w:lvlText w:val=""/>
      <w:lvlJc w:val="left"/>
      <w:pPr>
        <w:ind w:left="6480" w:hanging="360"/>
      </w:pPr>
      <w:rPr>
        <w:rFonts w:ascii="Wingdings" w:hAnsi="Wingdings" w:hint="default"/>
      </w:rPr>
    </w:lvl>
  </w:abstractNum>
  <w:abstractNum w:abstractNumId="14" w15:restartNumberingAfterBreak="0">
    <w:nsid w:val="4892A595"/>
    <w:multiLevelType w:val="hybridMultilevel"/>
    <w:tmpl w:val="EBAA67FE"/>
    <w:lvl w:ilvl="0" w:tplc="A40850C0">
      <w:start w:val="1"/>
      <w:numFmt w:val="bullet"/>
      <w:lvlText w:val=""/>
      <w:lvlJc w:val="left"/>
      <w:pPr>
        <w:ind w:left="720" w:hanging="360"/>
      </w:pPr>
      <w:rPr>
        <w:rFonts w:ascii="Symbol" w:hAnsi="Symbol" w:hint="default"/>
      </w:rPr>
    </w:lvl>
    <w:lvl w:ilvl="1" w:tplc="538A52AE">
      <w:start w:val="1"/>
      <w:numFmt w:val="bullet"/>
      <w:lvlText w:val="o"/>
      <w:lvlJc w:val="left"/>
      <w:pPr>
        <w:ind w:left="1440" w:hanging="360"/>
      </w:pPr>
      <w:rPr>
        <w:rFonts w:ascii="Courier New" w:hAnsi="Courier New" w:hint="default"/>
      </w:rPr>
    </w:lvl>
    <w:lvl w:ilvl="2" w:tplc="74F08FC6">
      <w:start w:val="1"/>
      <w:numFmt w:val="bullet"/>
      <w:lvlText w:val=""/>
      <w:lvlJc w:val="left"/>
      <w:pPr>
        <w:ind w:left="2160" w:hanging="360"/>
      </w:pPr>
      <w:rPr>
        <w:rFonts w:ascii="Wingdings" w:hAnsi="Wingdings" w:hint="default"/>
      </w:rPr>
    </w:lvl>
    <w:lvl w:ilvl="3" w:tplc="1B96C3E0">
      <w:start w:val="1"/>
      <w:numFmt w:val="bullet"/>
      <w:lvlText w:val=""/>
      <w:lvlJc w:val="left"/>
      <w:pPr>
        <w:ind w:left="2880" w:hanging="360"/>
      </w:pPr>
      <w:rPr>
        <w:rFonts w:ascii="Symbol" w:hAnsi="Symbol" w:hint="default"/>
      </w:rPr>
    </w:lvl>
    <w:lvl w:ilvl="4" w:tplc="F3DCF124">
      <w:start w:val="1"/>
      <w:numFmt w:val="bullet"/>
      <w:lvlText w:val="o"/>
      <w:lvlJc w:val="left"/>
      <w:pPr>
        <w:ind w:left="3600" w:hanging="360"/>
      </w:pPr>
      <w:rPr>
        <w:rFonts w:ascii="Courier New" w:hAnsi="Courier New" w:hint="default"/>
      </w:rPr>
    </w:lvl>
    <w:lvl w:ilvl="5" w:tplc="A8228DD4">
      <w:start w:val="1"/>
      <w:numFmt w:val="bullet"/>
      <w:lvlText w:val=""/>
      <w:lvlJc w:val="left"/>
      <w:pPr>
        <w:ind w:left="4320" w:hanging="360"/>
      </w:pPr>
      <w:rPr>
        <w:rFonts w:ascii="Wingdings" w:hAnsi="Wingdings" w:hint="default"/>
      </w:rPr>
    </w:lvl>
    <w:lvl w:ilvl="6" w:tplc="82104956">
      <w:start w:val="1"/>
      <w:numFmt w:val="bullet"/>
      <w:lvlText w:val=""/>
      <w:lvlJc w:val="left"/>
      <w:pPr>
        <w:ind w:left="5040" w:hanging="360"/>
      </w:pPr>
      <w:rPr>
        <w:rFonts w:ascii="Symbol" w:hAnsi="Symbol" w:hint="default"/>
      </w:rPr>
    </w:lvl>
    <w:lvl w:ilvl="7" w:tplc="E250BEA0">
      <w:start w:val="1"/>
      <w:numFmt w:val="bullet"/>
      <w:lvlText w:val="o"/>
      <w:lvlJc w:val="left"/>
      <w:pPr>
        <w:ind w:left="5760" w:hanging="360"/>
      </w:pPr>
      <w:rPr>
        <w:rFonts w:ascii="Courier New" w:hAnsi="Courier New" w:hint="default"/>
      </w:rPr>
    </w:lvl>
    <w:lvl w:ilvl="8" w:tplc="71C62068">
      <w:start w:val="1"/>
      <w:numFmt w:val="bullet"/>
      <w:lvlText w:val=""/>
      <w:lvlJc w:val="left"/>
      <w:pPr>
        <w:ind w:left="6480" w:hanging="360"/>
      </w:pPr>
      <w:rPr>
        <w:rFonts w:ascii="Wingdings" w:hAnsi="Wingdings" w:hint="default"/>
      </w:rPr>
    </w:lvl>
  </w:abstractNum>
  <w:abstractNum w:abstractNumId="15" w15:restartNumberingAfterBreak="0">
    <w:nsid w:val="513932C3"/>
    <w:multiLevelType w:val="hybridMultilevel"/>
    <w:tmpl w:val="C2A4A236"/>
    <w:lvl w:ilvl="0" w:tplc="F7D2E4F4">
      <w:start w:val="1"/>
      <w:numFmt w:val="bullet"/>
      <w:lvlText w:val=""/>
      <w:lvlJc w:val="left"/>
      <w:pPr>
        <w:ind w:left="1080" w:hanging="360"/>
      </w:pPr>
      <w:rPr>
        <w:rFonts w:ascii="Symbol" w:hAnsi="Symbol" w:hint="default"/>
      </w:rPr>
    </w:lvl>
    <w:lvl w:ilvl="1" w:tplc="11DCA526">
      <w:start w:val="1"/>
      <w:numFmt w:val="bullet"/>
      <w:lvlText w:val="o"/>
      <w:lvlJc w:val="left"/>
      <w:pPr>
        <w:ind w:left="1800" w:hanging="360"/>
      </w:pPr>
      <w:rPr>
        <w:rFonts w:ascii="Courier New" w:hAnsi="Courier New" w:hint="default"/>
      </w:rPr>
    </w:lvl>
    <w:lvl w:ilvl="2" w:tplc="3496AC22">
      <w:start w:val="1"/>
      <w:numFmt w:val="bullet"/>
      <w:lvlText w:val=""/>
      <w:lvlJc w:val="left"/>
      <w:pPr>
        <w:ind w:left="2520" w:hanging="360"/>
      </w:pPr>
      <w:rPr>
        <w:rFonts w:ascii="Wingdings" w:hAnsi="Wingdings" w:hint="default"/>
      </w:rPr>
    </w:lvl>
    <w:lvl w:ilvl="3" w:tplc="22EC369E">
      <w:start w:val="1"/>
      <w:numFmt w:val="bullet"/>
      <w:lvlText w:val=""/>
      <w:lvlJc w:val="left"/>
      <w:pPr>
        <w:ind w:left="3240" w:hanging="360"/>
      </w:pPr>
      <w:rPr>
        <w:rFonts w:ascii="Symbol" w:hAnsi="Symbol" w:hint="default"/>
      </w:rPr>
    </w:lvl>
    <w:lvl w:ilvl="4" w:tplc="DBFC0B72">
      <w:start w:val="1"/>
      <w:numFmt w:val="bullet"/>
      <w:lvlText w:val="o"/>
      <w:lvlJc w:val="left"/>
      <w:pPr>
        <w:ind w:left="3960" w:hanging="360"/>
      </w:pPr>
      <w:rPr>
        <w:rFonts w:ascii="Courier New" w:hAnsi="Courier New" w:hint="default"/>
      </w:rPr>
    </w:lvl>
    <w:lvl w:ilvl="5" w:tplc="62E430B8">
      <w:start w:val="1"/>
      <w:numFmt w:val="bullet"/>
      <w:lvlText w:val=""/>
      <w:lvlJc w:val="left"/>
      <w:pPr>
        <w:ind w:left="4680" w:hanging="360"/>
      </w:pPr>
      <w:rPr>
        <w:rFonts w:ascii="Wingdings" w:hAnsi="Wingdings" w:hint="default"/>
      </w:rPr>
    </w:lvl>
    <w:lvl w:ilvl="6" w:tplc="894C949A">
      <w:start w:val="1"/>
      <w:numFmt w:val="bullet"/>
      <w:lvlText w:val=""/>
      <w:lvlJc w:val="left"/>
      <w:pPr>
        <w:ind w:left="5400" w:hanging="360"/>
      </w:pPr>
      <w:rPr>
        <w:rFonts w:ascii="Symbol" w:hAnsi="Symbol" w:hint="default"/>
      </w:rPr>
    </w:lvl>
    <w:lvl w:ilvl="7" w:tplc="5DBA2DAA">
      <w:start w:val="1"/>
      <w:numFmt w:val="bullet"/>
      <w:lvlText w:val="o"/>
      <w:lvlJc w:val="left"/>
      <w:pPr>
        <w:ind w:left="6120" w:hanging="360"/>
      </w:pPr>
      <w:rPr>
        <w:rFonts w:ascii="Courier New" w:hAnsi="Courier New" w:hint="default"/>
      </w:rPr>
    </w:lvl>
    <w:lvl w:ilvl="8" w:tplc="3B76922C">
      <w:start w:val="1"/>
      <w:numFmt w:val="bullet"/>
      <w:lvlText w:val=""/>
      <w:lvlJc w:val="left"/>
      <w:pPr>
        <w:ind w:left="6840" w:hanging="360"/>
      </w:pPr>
      <w:rPr>
        <w:rFonts w:ascii="Wingdings" w:hAnsi="Wingdings" w:hint="default"/>
      </w:rPr>
    </w:lvl>
  </w:abstractNum>
  <w:abstractNum w:abstractNumId="16" w15:restartNumberingAfterBreak="0">
    <w:nsid w:val="54E524DE"/>
    <w:multiLevelType w:val="hybridMultilevel"/>
    <w:tmpl w:val="3FB802A4"/>
    <w:lvl w:ilvl="0" w:tplc="BBA650E0">
      <w:start w:val="1"/>
      <w:numFmt w:val="upperLetter"/>
      <w:pStyle w:val="Style3"/>
      <w:suff w:val="space"/>
      <w:lvlText w:val="%1."/>
      <w:lvlJc w:val="left"/>
      <w:pPr>
        <w:ind w:left="0" w:firstLine="0"/>
      </w:pPr>
      <w:rPr>
        <w:rFonts w:hint="default"/>
      </w:rPr>
    </w:lvl>
    <w:lvl w:ilvl="1" w:tplc="02B88FFE" w:tentative="1">
      <w:start w:val="1"/>
      <w:numFmt w:val="lowerLetter"/>
      <w:lvlText w:val="%2."/>
      <w:lvlJc w:val="left"/>
      <w:pPr>
        <w:ind w:left="1440" w:hanging="360"/>
      </w:pPr>
    </w:lvl>
    <w:lvl w:ilvl="2" w:tplc="77CC66AA" w:tentative="1">
      <w:start w:val="1"/>
      <w:numFmt w:val="lowerRoman"/>
      <w:lvlText w:val="%3."/>
      <w:lvlJc w:val="right"/>
      <w:pPr>
        <w:ind w:left="2160" w:hanging="180"/>
      </w:pPr>
    </w:lvl>
    <w:lvl w:ilvl="3" w:tplc="FE825FE6" w:tentative="1">
      <w:start w:val="1"/>
      <w:numFmt w:val="decimal"/>
      <w:lvlText w:val="%4."/>
      <w:lvlJc w:val="left"/>
      <w:pPr>
        <w:ind w:left="2880" w:hanging="360"/>
      </w:pPr>
    </w:lvl>
    <w:lvl w:ilvl="4" w:tplc="75A4702A" w:tentative="1">
      <w:start w:val="1"/>
      <w:numFmt w:val="lowerLetter"/>
      <w:lvlText w:val="%5."/>
      <w:lvlJc w:val="left"/>
      <w:pPr>
        <w:ind w:left="3600" w:hanging="360"/>
      </w:pPr>
    </w:lvl>
    <w:lvl w:ilvl="5" w:tplc="8FCAAAF0" w:tentative="1">
      <w:start w:val="1"/>
      <w:numFmt w:val="lowerRoman"/>
      <w:lvlText w:val="%6."/>
      <w:lvlJc w:val="right"/>
      <w:pPr>
        <w:ind w:left="4320" w:hanging="180"/>
      </w:pPr>
    </w:lvl>
    <w:lvl w:ilvl="6" w:tplc="3424B3E6" w:tentative="1">
      <w:start w:val="1"/>
      <w:numFmt w:val="decimal"/>
      <w:lvlText w:val="%7."/>
      <w:lvlJc w:val="left"/>
      <w:pPr>
        <w:ind w:left="5040" w:hanging="360"/>
      </w:pPr>
    </w:lvl>
    <w:lvl w:ilvl="7" w:tplc="ECAADBF8" w:tentative="1">
      <w:start w:val="1"/>
      <w:numFmt w:val="lowerLetter"/>
      <w:lvlText w:val="%8."/>
      <w:lvlJc w:val="left"/>
      <w:pPr>
        <w:ind w:left="5760" w:hanging="360"/>
      </w:pPr>
    </w:lvl>
    <w:lvl w:ilvl="8" w:tplc="701C42DA" w:tentative="1">
      <w:start w:val="1"/>
      <w:numFmt w:val="lowerRoman"/>
      <w:lvlText w:val="%9."/>
      <w:lvlJc w:val="right"/>
      <w:pPr>
        <w:ind w:left="6480" w:hanging="180"/>
      </w:pPr>
    </w:lvl>
  </w:abstractNum>
  <w:abstractNum w:abstractNumId="17" w15:restartNumberingAfterBreak="0">
    <w:nsid w:val="5B6442C2"/>
    <w:multiLevelType w:val="hybridMultilevel"/>
    <w:tmpl w:val="1B107E36"/>
    <w:lvl w:ilvl="0" w:tplc="73E802B6">
      <w:start w:val="1"/>
      <w:numFmt w:val="upperLetter"/>
      <w:pStyle w:val="Style1"/>
      <w:lvlText w:val="%1."/>
      <w:lvlJc w:val="left"/>
      <w:pPr>
        <w:ind w:left="1698" w:hanging="705"/>
      </w:pPr>
      <w:rPr>
        <w:rFonts w:hint="default"/>
      </w:rPr>
    </w:lvl>
    <w:lvl w:ilvl="1" w:tplc="82F0A994" w:tentative="1">
      <w:start w:val="1"/>
      <w:numFmt w:val="lowerLetter"/>
      <w:lvlText w:val="%2."/>
      <w:lvlJc w:val="left"/>
      <w:pPr>
        <w:ind w:left="2073" w:hanging="360"/>
      </w:pPr>
    </w:lvl>
    <w:lvl w:ilvl="2" w:tplc="26A87C1E" w:tentative="1">
      <w:start w:val="1"/>
      <w:numFmt w:val="lowerRoman"/>
      <w:lvlText w:val="%3."/>
      <w:lvlJc w:val="right"/>
      <w:pPr>
        <w:ind w:left="2793" w:hanging="180"/>
      </w:pPr>
    </w:lvl>
    <w:lvl w:ilvl="3" w:tplc="28BC27DE" w:tentative="1">
      <w:start w:val="1"/>
      <w:numFmt w:val="decimal"/>
      <w:lvlText w:val="%4."/>
      <w:lvlJc w:val="left"/>
      <w:pPr>
        <w:ind w:left="3513" w:hanging="360"/>
      </w:pPr>
    </w:lvl>
    <w:lvl w:ilvl="4" w:tplc="B62EAAE4" w:tentative="1">
      <w:start w:val="1"/>
      <w:numFmt w:val="lowerLetter"/>
      <w:lvlText w:val="%5."/>
      <w:lvlJc w:val="left"/>
      <w:pPr>
        <w:ind w:left="4233" w:hanging="360"/>
      </w:pPr>
    </w:lvl>
    <w:lvl w:ilvl="5" w:tplc="5EA65BEC" w:tentative="1">
      <w:start w:val="1"/>
      <w:numFmt w:val="lowerRoman"/>
      <w:lvlText w:val="%6."/>
      <w:lvlJc w:val="right"/>
      <w:pPr>
        <w:ind w:left="4953" w:hanging="180"/>
      </w:pPr>
    </w:lvl>
    <w:lvl w:ilvl="6" w:tplc="D45C869A" w:tentative="1">
      <w:start w:val="1"/>
      <w:numFmt w:val="decimal"/>
      <w:lvlText w:val="%7."/>
      <w:lvlJc w:val="left"/>
      <w:pPr>
        <w:ind w:left="5673" w:hanging="360"/>
      </w:pPr>
    </w:lvl>
    <w:lvl w:ilvl="7" w:tplc="2488D0EA" w:tentative="1">
      <w:start w:val="1"/>
      <w:numFmt w:val="lowerLetter"/>
      <w:lvlText w:val="%8."/>
      <w:lvlJc w:val="left"/>
      <w:pPr>
        <w:ind w:left="6393" w:hanging="360"/>
      </w:pPr>
    </w:lvl>
    <w:lvl w:ilvl="8" w:tplc="59D49B6C" w:tentative="1">
      <w:start w:val="1"/>
      <w:numFmt w:val="lowerRoman"/>
      <w:lvlText w:val="%9."/>
      <w:lvlJc w:val="right"/>
      <w:pPr>
        <w:ind w:left="7113" w:hanging="180"/>
      </w:pPr>
    </w:lvl>
  </w:abstractNum>
  <w:abstractNum w:abstractNumId="18" w15:restartNumberingAfterBreak="0">
    <w:nsid w:val="67283ABE"/>
    <w:multiLevelType w:val="hybridMultilevel"/>
    <w:tmpl w:val="927C1F86"/>
    <w:lvl w:ilvl="0" w:tplc="C2421706">
      <w:start w:val="1"/>
      <w:numFmt w:val="upperLetter"/>
      <w:pStyle w:val="Style2"/>
      <w:lvlText w:val="%1."/>
      <w:lvlJc w:val="left"/>
      <w:pPr>
        <w:ind w:left="0" w:firstLine="0"/>
      </w:pPr>
      <w:rPr>
        <w:rFonts w:hint="default"/>
      </w:rPr>
    </w:lvl>
    <w:lvl w:ilvl="1" w:tplc="7EE8227E" w:tentative="1">
      <w:start w:val="1"/>
      <w:numFmt w:val="lowerLetter"/>
      <w:lvlText w:val="%2."/>
      <w:lvlJc w:val="left"/>
      <w:pPr>
        <w:ind w:left="1440" w:hanging="360"/>
      </w:pPr>
    </w:lvl>
    <w:lvl w:ilvl="2" w:tplc="9ACCF520" w:tentative="1">
      <w:start w:val="1"/>
      <w:numFmt w:val="lowerRoman"/>
      <w:lvlText w:val="%3."/>
      <w:lvlJc w:val="right"/>
      <w:pPr>
        <w:ind w:left="2160" w:hanging="180"/>
      </w:pPr>
    </w:lvl>
    <w:lvl w:ilvl="3" w:tplc="8AD205C2" w:tentative="1">
      <w:start w:val="1"/>
      <w:numFmt w:val="decimal"/>
      <w:lvlText w:val="%4."/>
      <w:lvlJc w:val="left"/>
      <w:pPr>
        <w:ind w:left="2880" w:hanging="360"/>
      </w:pPr>
    </w:lvl>
    <w:lvl w:ilvl="4" w:tplc="45A08246" w:tentative="1">
      <w:start w:val="1"/>
      <w:numFmt w:val="lowerLetter"/>
      <w:lvlText w:val="%5."/>
      <w:lvlJc w:val="left"/>
      <w:pPr>
        <w:ind w:left="3600" w:hanging="360"/>
      </w:pPr>
    </w:lvl>
    <w:lvl w:ilvl="5" w:tplc="42EA5F68" w:tentative="1">
      <w:start w:val="1"/>
      <w:numFmt w:val="lowerRoman"/>
      <w:lvlText w:val="%6."/>
      <w:lvlJc w:val="right"/>
      <w:pPr>
        <w:ind w:left="4320" w:hanging="180"/>
      </w:pPr>
    </w:lvl>
    <w:lvl w:ilvl="6" w:tplc="9DC66230" w:tentative="1">
      <w:start w:val="1"/>
      <w:numFmt w:val="decimal"/>
      <w:lvlText w:val="%7."/>
      <w:lvlJc w:val="left"/>
      <w:pPr>
        <w:ind w:left="5040" w:hanging="360"/>
      </w:pPr>
    </w:lvl>
    <w:lvl w:ilvl="7" w:tplc="5484BADE" w:tentative="1">
      <w:start w:val="1"/>
      <w:numFmt w:val="lowerLetter"/>
      <w:lvlText w:val="%8."/>
      <w:lvlJc w:val="left"/>
      <w:pPr>
        <w:ind w:left="5760" w:hanging="360"/>
      </w:pPr>
    </w:lvl>
    <w:lvl w:ilvl="8" w:tplc="82C673DC" w:tentative="1">
      <w:start w:val="1"/>
      <w:numFmt w:val="lowerRoman"/>
      <w:lvlText w:val="%9."/>
      <w:lvlJc w:val="right"/>
      <w:pPr>
        <w:ind w:left="6480" w:hanging="180"/>
      </w:pPr>
    </w:lvl>
  </w:abstractNum>
  <w:abstractNum w:abstractNumId="19" w15:restartNumberingAfterBreak="0">
    <w:nsid w:val="6F9337D0"/>
    <w:multiLevelType w:val="hybridMultilevel"/>
    <w:tmpl w:val="B6C885E6"/>
    <w:lvl w:ilvl="0" w:tplc="3D38FA56">
      <w:start w:val="1"/>
      <w:numFmt w:val="bullet"/>
      <w:lvlText w:val=""/>
      <w:lvlJc w:val="left"/>
      <w:pPr>
        <w:tabs>
          <w:tab w:val="num" w:pos="720"/>
        </w:tabs>
        <w:ind w:left="720" w:hanging="360"/>
      </w:pPr>
      <w:rPr>
        <w:rFonts w:ascii="Symbol" w:hAnsi="Symbol" w:hint="default"/>
      </w:rPr>
    </w:lvl>
    <w:lvl w:ilvl="1" w:tplc="7CF08F2C" w:tentative="1">
      <w:start w:val="1"/>
      <w:numFmt w:val="bullet"/>
      <w:lvlText w:val="o"/>
      <w:lvlJc w:val="left"/>
      <w:pPr>
        <w:tabs>
          <w:tab w:val="num" w:pos="1440"/>
        </w:tabs>
        <w:ind w:left="1440" w:hanging="360"/>
      </w:pPr>
      <w:rPr>
        <w:rFonts w:ascii="Courier New" w:hAnsi="Courier New" w:cs="Courier New" w:hint="default"/>
      </w:rPr>
    </w:lvl>
    <w:lvl w:ilvl="2" w:tplc="FD1A82D6" w:tentative="1">
      <w:start w:val="1"/>
      <w:numFmt w:val="bullet"/>
      <w:lvlText w:val=""/>
      <w:lvlJc w:val="left"/>
      <w:pPr>
        <w:tabs>
          <w:tab w:val="num" w:pos="2160"/>
        </w:tabs>
        <w:ind w:left="2160" w:hanging="360"/>
      </w:pPr>
      <w:rPr>
        <w:rFonts w:ascii="Wingdings" w:hAnsi="Wingdings" w:hint="default"/>
      </w:rPr>
    </w:lvl>
    <w:lvl w:ilvl="3" w:tplc="AC1AE048" w:tentative="1">
      <w:start w:val="1"/>
      <w:numFmt w:val="bullet"/>
      <w:lvlText w:val=""/>
      <w:lvlJc w:val="left"/>
      <w:pPr>
        <w:tabs>
          <w:tab w:val="num" w:pos="2880"/>
        </w:tabs>
        <w:ind w:left="2880" w:hanging="360"/>
      </w:pPr>
      <w:rPr>
        <w:rFonts w:ascii="Symbol" w:hAnsi="Symbol" w:hint="default"/>
      </w:rPr>
    </w:lvl>
    <w:lvl w:ilvl="4" w:tplc="D88AAA26" w:tentative="1">
      <w:start w:val="1"/>
      <w:numFmt w:val="bullet"/>
      <w:lvlText w:val="o"/>
      <w:lvlJc w:val="left"/>
      <w:pPr>
        <w:tabs>
          <w:tab w:val="num" w:pos="3600"/>
        </w:tabs>
        <w:ind w:left="3600" w:hanging="360"/>
      </w:pPr>
      <w:rPr>
        <w:rFonts w:ascii="Courier New" w:hAnsi="Courier New" w:cs="Courier New" w:hint="default"/>
      </w:rPr>
    </w:lvl>
    <w:lvl w:ilvl="5" w:tplc="DE90FC96" w:tentative="1">
      <w:start w:val="1"/>
      <w:numFmt w:val="bullet"/>
      <w:lvlText w:val=""/>
      <w:lvlJc w:val="left"/>
      <w:pPr>
        <w:tabs>
          <w:tab w:val="num" w:pos="4320"/>
        </w:tabs>
        <w:ind w:left="4320" w:hanging="360"/>
      </w:pPr>
      <w:rPr>
        <w:rFonts w:ascii="Wingdings" w:hAnsi="Wingdings" w:hint="default"/>
      </w:rPr>
    </w:lvl>
    <w:lvl w:ilvl="6" w:tplc="AFC0E26A" w:tentative="1">
      <w:start w:val="1"/>
      <w:numFmt w:val="bullet"/>
      <w:lvlText w:val=""/>
      <w:lvlJc w:val="left"/>
      <w:pPr>
        <w:tabs>
          <w:tab w:val="num" w:pos="5040"/>
        </w:tabs>
        <w:ind w:left="5040" w:hanging="360"/>
      </w:pPr>
      <w:rPr>
        <w:rFonts w:ascii="Symbol" w:hAnsi="Symbol" w:hint="default"/>
      </w:rPr>
    </w:lvl>
    <w:lvl w:ilvl="7" w:tplc="AA7600CA" w:tentative="1">
      <w:start w:val="1"/>
      <w:numFmt w:val="bullet"/>
      <w:lvlText w:val="o"/>
      <w:lvlJc w:val="left"/>
      <w:pPr>
        <w:tabs>
          <w:tab w:val="num" w:pos="5760"/>
        </w:tabs>
        <w:ind w:left="5760" w:hanging="360"/>
      </w:pPr>
      <w:rPr>
        <w:rFonts w:ascii="Courier New" w:hAnsi="Courier New" w:cs="Courier New" w:hint="default"/>
      </w:rPr>
    </w:lvl>
    <w:lvl w:ilvl="8" w:tplc="8CA41596" w:tentative="1">
      <w:start w:val="1"/>
      <w:numFmt w:val="bullet"/>
      <w:lvlText w:val=""/>
      <w:lvlJc w:val="left"/>
      <w:pPr>
        <w:tabs>
          <w:tab w:val="num" w:pos="6480"/>
        </w:tabs>
        <w:ind w:left="6480" w:hanging="360"/>
      </w:pPr>
      <w:rPr>
        <w:rFonts w:ascii="Wingdings" w:hAnsi="Wingdings" w:hint="default"/>
      </w:rPr>
    </w:lvl>
  </w:abstractNum>
  <w:num w:numId="1" w16cid:durableId="604924879">
    <w:abstractNumId w:val="14"/>
  </w:num>
  <w:num w:numId="2" w16cid:durableId="1473713156">
    <w:abstractNumId w:val="15"/>
  </w:num>
  <w:num w:numId="3" w16cid:durableId="1522472969">
    <w:abstractNumId w:val="10"/>
    <w:lvlOverride w:ilvl="0">
      <w:lvl w:ilvl="0">
        <w:start w:val="1"/>
        <w:numFmt w:val="bullet"/>
        <w:lvlText w:val="-"/>
        <w:legacy w:legacy="1" w:legacySpace="0" w:legacyIndent="360"/>
        <w:lvlJc w:val="left"/>
        <w:pPr>
          <w:ind w:left="360" w:hanging="360"/>
        </w:pPr>
      </w:lvl>
    </w:lvlOverride>
  </w:num>
  <w:num w:numId="4" w16cid:durableId="1647473604">
    <w:abstractNumId w:val="11"/>
  </w:num>
  <w:num w:numId="5" w16cid:durableId="688066643">
    <w:abstractNumId w:val="19"/>
  </w:num>
  <w:num w:numId="6" w16cid:durableId="1617563266">
    <w:abstractNumId w:val="19"/>
  </w:num>
  <w:num w:numId="7" w16cid:durableId="1661156120">
    <w:abstractNumId w:val="13"/>
  </w:num>
  <w:num w:numId="8" w16cid:durableId="1708334153">
    <w:abstractNumId w:val="19"/>
  </w:num>
  <w:num w:numId="9" w16cid:durableId="498229712">
    <w:abstractNumId w:val="12"/>
  </w:num>
  <w:num w:numId="10" w16cid:durableId="1803496921">
    <w:abstractNumId w:val="17"/>
  </w:num>
  <w:num w:numId="11" w16cid:durableId="598441613">
    <w:abstractNumId w:val="18"/>
  </w:num>
  <w:num w:numId="12" w16cid:durableId="1419329396">
    <w:abstractNumId w:val="16"/>
  </w:num>
  <w:num w:numId="13" w16cid:durableId="2085370212">
    <w:abstractNumId w:val="9"/>
  </w:num>
  <w:num w:numId="14" w16cid:durableId="123233147">
    <w:abstractNumId w:val="7"/>
  </w:num>
  <w:num w:numId="15" w16cid:durableId="270867950">
    <w:abstractNumId w:val="6"/>
  </w:num>
  <w:num w:numId="16" w16cid:durableId="4865506">
    <w:abstractNumId w:val="5"/>
  </w:num>
  <w:num w:numId="17" w16cid:durableId="1837839928">
    <w:abstractNumId w:val="4"/>
  </w:num>
  <w:num w:numId="18" w16cid:durableId="1226643884">
    <w:abstractNumId w:val="8"/>
  </w:num>
  <w:num w:numId="19" w16cid:durableId="1256011100">
    <w:abstractNumId w:val="3"/>
  </w:num>
  <w:num w:numId="20" w16cid:durableId="1049575704">
    <w:abstractNumId w:val="2"/>
  </w:num>
  <w:num w:numId="21" w16cid:durableId="40250828">
    <w:abstractNumId w:val="1"/>
  </w:num>
  <w:num w:numId="22" w16cid:durableId="1413308814">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077"/>
    <w:rsid w:val="00000629"/>
    <w:rsid w:val="0000097C"/>
    <w:rsid w:val="00000D62"/>
    <w:rsid w:val="0000114F"/>
    <w:rsid w:val="00001587"/>
    <w:rsid w:val="00002731"/>
    <w:rsid w:val="000029E3"/>
    <w:rsid w:val="0000362A"/>
    <w:rsid w:val="00003AEF"/>
    <w:rsid w:val="00003B86"/>
    <w:rsid w:val="000040F8"/>
    <w:rsid w:val="000042DF"/>
    <w:rsid w:val="00004A43"/>
    <w:rsid w:val="000056F6"/>
    <w:rsid w:val="00005701"/>
    <w:rsid w:val="000058B3"/>
    <w:rsid w:val="00005A30"/>
    <w:rsid w:val="00005EB8"/>
    <w:rsid w:val="000060D9"/>
    <w:rsid w:val="0000655E"/>
    <w:rsid w:val="00006ACA"/>
    <w:rsid w:val="0000716F"/>
    <w:rsid w:val="000071A0"/>
    <w:rsid w:val="00007528"/>
    <w:rsid w:val="0001062F"/>
    <w:rsid w:val="000110DC"/>
    <w:rsid w:val="0001164F"/>
    <w:rsid w:val="0001219C"/>
    <w:rsid w:val="00012218"/>
    <w:rsid w:val="000122C5"/>
    <w:rsid w:val="000126D5"/>
    <w:rsid w:val="00012AFD"/>
    <w:rsid w:val="00012B9D"/>
    <w:rsid w:val="0001330E"/>
    <w:rsid w:val="00014869"/>
    <w:rsid w:val="00014944"/>
    <w:rsid w:val="00014D59"/>
    <w:rsid w:val="000150D3"/>
    <w:rsid w:val="000151B5"/>
    <w:rsid w:val="00015365"/>
    <w:rsid w:val="00015938"/>
    <w:rsid w:val="000166C1"/>
    <w:rsid w:val="00016E66"/>
    <w:rsid w:val="00017287"/>
    <w:rsid w:val="00017DB1"/>
    <w:rsid w:val="0002006B"/>
    <w:rsid w:val="00020552"/>
    <w:rsid w:val="000205C8"/>
    <w:rsid w:val="0002090B"/>
    <w:rsid w:val="00020A18"/>
    <w:rsid w:val="00020AE8"/>
    <w:rsid w:val="000212BB"/>
    <w:rsid w:val="00021890"/>
    <w:rsid w:val="000222FA"/>
    <w:rsid w:val="00022535"/>
    <w:rsid w:val="00022D78"/>
    <w:rsid w:val="00023150"/>
    <w:rsid w:val="00023635"/>
    <w:rsid w:val="000239EE"/>
    <w:rsid w:val="00023A2C"/>
    <w:rsid w:val="00023F73"/>
    <w:rsid w:val="0002408A"/>
    <w:rsid w:val="00024986"/>
    <w:rsid w:val="000249F6"/>
    <w:rsid w:val="00024A4D"/>
    <w:rsid w:val="00024A9E"/>
    <w:rsid w:val="0002543A"/>
    <w:rsid w:val="000254C4"/>
    <w:rsid w:val="00025675"/>
    <w:rsid w:val="00025EBE"/>
    <w:rsid w:val="00026BF2"/>
    <w:rsid w:val="0002701D"/>
    <w:rsid w:val="000271F6"/>
    <w:rsid w:val="000302A4"/>
    <w:rsid w:val="000303BD"/>
    <w:rsid w:val="0003043A"/>
    <w:rsid w:val="00030445"/>
    <w:rsid w:val="000316D1"/>
    <w:rsid w:val="000318C7"/>
    <w:rsid w:val="000318E0"/>
    <w:rsid w:val="00032084"/>
    <w:rsid w:val="00032C0C"/>
    <w:rsid w:val="00033D26"/>
    <w:rsid w:val="00033FDB"/>
    <w:rsid w:val="000340BF"/>
    <w:rsid w:val="0003445B"/>
    <w:rsid w:val="000344F6"/>
    <w:rsid w:val="000345B1"/>
    <w:rsid w:val="00035874"/>
    <w:rsid w:val="0003657F"/>
    <w:rsid w:val="00036E77"/>
    <w:rsid w:val="00037184"/>
    <w:rsid w:val="00037543"/>
    <w:rsid w:val="000375B3"/>
    <w:rsid w:val="00037DCA"/>
    <w:rsid w:val="00040497"/>
    <w:rsid w:val="00041C36"/>
    <w:rsid w:val="00042263"/>
    <w:rsid w:val="00042EDA"/>
    <w:rsid w:val="00043297"/>
    <w:rsid w:val="00043505"/>
    <w:rsid w:val="000439B4"/>
    <w:rsid w:val="00043C70"/>
    <w:rsid w:val="00043E88"/>
    <w:rsid w:val="00044042"/>
    <w:rsid w:val="0004441C"/>
    <w:rsid w:val="00044A75"/>
    <w:rsid w:val="0004586E"/>
    <w:rsid w:val="00045B79"/>
    <w:rsid w:val="00045E85"/>
    <w:rsid w:val="00046AC9"/>
    <w:rsid w:val="00047071"/>
    <w:rsid w:val="00047477"/>
    <w:rsid w:val="000474D2"/>
    <w:rsid w:val="000479C5"/>
    <w:rsid w:val="000506B9"/>
    <w:rsid w:val="00050825"/>
    <w:rsid w:val="00050A37"/>
    <w:rsid w:val="00050DFD"/>
    <w:rsid w:val="00050F77"/>
    <w:rsid w:val="0005119C"/>
    <w:rsid w:val="000515D5"/>
    <w:rsid w:val="000519B2"/>
    <w:rsid w:val="00051F78"/>
    <w:rsid w:val="000528CE"/>
    <w:rsid w:val="00052A12"/>
    <w:rsid w:val="00052C8F"/>
    <w:rsid w:val="00052E66"/>
    <w:rsid w:val="000533DD"/>
    <w:rsid w:val="00053809"/>
    <w:rsid w:val="00053914"/>
    <w:rsid w:val="00053CE8"/>
    <w:rsid w:val="00054704"/>
    <w:rsid w:val="00054705"/>
    <w:rsid w:val="00054756"/>
    <w:rsid w:val="00054B8C"/>
    <w:rsid w:val="000556C8"/>
    <w:rsid w:val="00055C9B"/>
    <w:rsid w:val="000560C5"/>
    <w:rsid w:val="000569AA"/>
    <w:rsid w:val="00056C49"/>
    <w:rsid w:val="00056FE0"/>
    <w:rsid w:val="000573F6"/>
    <w:rsid w:val="00057796"/>
    <w:rsid w:val="00057BFC"/>
    <w:rsid w:val="00057E04"/>
    <w:rsid w:val="00060090"/>
    <w:rsid w:val="000603C8"/>
    <w:rsid w:val="00060538"/>
    <w:rsid w:val="00060891"/>
    <w:rsid w:val="000608A4"/>
    <w:rsid w:val="00060AA1"/>
    <w:rsid w:val="00060D89"/>
    <w:rsid w:val="00061A32"/>
    <w:rsid w:val="00061FEE"/>
    <w:rsid w:val="00062309"/>
    <w:rsid w:val="00062924"/>
    <w:rsid w:val="000631FD"/>
    <w:rsid w:val="000643D3"/>
    <w:rsid w:val="000649DB"/>
    <w:rsid w:val="00064C21"/>
    <w:rsid w:val="00065156"/>
    <w:rsid w:val="000651D3"/>
    <w:rsid w:val="00067109"/>
    <w:rsid w:val="00067158"/>
    <w:rsid w:val="0006733A"/>
    <w:rsid w:val="00067B16"/>
    <w:rsid w:val="00067EDE"/>
    <w:rsid w:val="00070E0A"/>
    <w:rsid w:val="00070E4A"/>
    <w:rsid w:val="00071515"/>
    <w:rsid w:val="00071AD3"/>
    <w:rsid w:val="00071C43"/>
    <w:rsid w:val="00071DFB"/>
    <w:rsid w:val="00071F8A"/>
    <w:rsid w:val="00071FEC"/>
    <w:rsid w:val="0007238C"/>
    <w:rsid w:val="0007254A"/>
    <w:rsid w:val="00072E8B"/>
    <w:rsid w:val="0007391C"/>
    <w:rsid w:val="00073CA0"/>
    <w:rsid w:val="00073E04"/>
    <w:rsid w:val="0007401B"/>
    <w:rsid w:val="00074254"/>
    <w:rsid w:val="00074388"/>
    <w:rsid w:val="000745AE"/>
    <w:rsid w:val="000747A9"/>
    <w:rsid w:val="00074998"/>
    <w:rsid w:val="00075206"/>
    <w:rsid w:val="000757B2"/>
    <w:rsid w:val="00075DEF"/>
    <w:rsid w:val="000760C2"/>
    <w:rsid w:val="0007628D"/>
    <w:rsid w:val="0007672F"/>
    <w:rsid w:val="0007696D"/>
    <w:rsid w:val="00076A28"/>
    <w:rsid w:val="00076D05"/>
    <w:rsid w:val="000770E2"/>
    <w:rsid w:val="00077421"/>
    <w:rsid w:val="00077D32"/>
    <w:rsid w:val="00080239"/>
    <w:rsid w:val="0008110D"/>
    <w:rsid w:val="000814DD"/>
    <w:rsid w:val="00081962"/>
    <w:rsid w:val="00081DAB"/>
    <w:rsid w:val="000823CE"/>
    <w:rsid w:val="00082779"/>
    <w:rsid w:val="00083424"/>
    <w:rsid w:val="000836DC"/>
    <w:rsid w:val="00083C31"/>
    <w:rsid w:val="00083E9B"/>
    <w:rsid w:val="00084199"/>
    <w:rsid w:val="000851F5"/>
    <w:rsid w:val="00085449"/>
    <w:rsid w:val="0008640C"/>
    <w:rsid w:val="0008651D"/>
    <w:rsid w:val="00086D74"/>
    <w:rsid w:val="00087890"/>
    <w:rsid w:val="00087FC6"/>
    <w:rsid w:val="00090BE6"/>
    <w:rsid w:val="00090E8A"/>
    <w:rsid w:val="00091499"/>
    <w:rsid w:val="00092221"/>
    <w:rsid w:val="000922E4"/>
    <w:rsid w:val="000925D6"/>
    <w:rsid w:val="00092829"/>
    <w:rsid w:val="00092B09"/>
    <w:rsid w:val="00092CC7"/>
    <w:rsid w:val="0009351E"/>
    <w:rsid w:val="000935DA"/>
    <w:rsid w:val="00093775"/>
    <w:rsid w:val="00093DA7"/>
    <w:rsid w:val="000944A9"/>
    <w:rsid w:val="000944B0"/>
    <w:rsid w:val="0009479A"/>
    <w:rsid w:val="000947D9"/>
    <w:rsid w:val="00094AD6"/>
    <w:rsid w:val="00095D61"/>
    <w:rsid w:val="00095E44"/>
    <w:rsid w:val="00095EDD"/>
    <w:rsid w:val="00096A19"/>
    <w:rsid w:val="00096A85"/>
    <w:rsid w:val="00096D8D"/>
    <w:rsid w:val="00097354"/>
    <w:rsid w:val="0009755A"/>
    <w:rsid w:val="000975BB"/>
    <w:rsid w:val="00097DEB"/>
    <w:rsid w:val="000A08BF"/>
    <w:rsid w:val="000A08CF"/>
    <w:rsid w:val="000A0CB3"/>
    <w:rsid w:val="000A0F88"/>
    <w:rsid w:val="000A1232"/>
    <w:rsid w:val="000A14DF"/>
    <w:rsid w:val="000A17E7"/>
    <w:rsid w:val="000A1864"/>
    <w:rsid w:val="000A264D"/>
    <w:rsid w:val="000A30E5"/>
    <w:rsid w:val="000A3100"/>
    <w:rsid w:val="000A3212"/>
    <w:rsid w:val="000A34BF"/>
    <w:rsid w:val="000A3990"/>
    <w:rsid w:val="000A3B66"/>
    <w:rsid w:val="000A40D0"/>
    <w:rsid w:val="000A515A"/>
    <w:rsid w:val="000A5770"/>
    <w:rsid w:val="000A61F0"/>
    <w:rsid w:val="000A6687"/>
    <w:rsid w:val="000A6945"/>
    <w:rsid w:val="000A69F1"/>
    <w:rsid w:val="000A6A33"/>
    <w:rsid w:val="000A72CF"/>
    <w:rsid w:val="000A78C6"/>
    <w:rsid w:val="000B0097"/>
    <w:rsid w:val="000B02DA"/>
    <w:rsid w:val="000B101F"/>
    <w:rsid w:val="000B1F13"/>
    <w:rsid w:val="000B1F4B"/>
    <w:rsid w:val="000B2085"/>
    <w:rsid w:val="000B210D"/>
    <w:rsid w:val="000B2758"/>
    <w:rsid w:val="000B2857"/>
    <w:rsid w:val="000B2867"/>
    <w:rsid w:val="000B2D7A"/>
    <w:rsid w:val="000B2F27"/>
    <w:rsid w:val="000B2F58"/>
    <w:rsid w:val="000B37A8"/>
    <w:rsid w:val="000B37FA"/>
    <w:rsid w:val="000B38BD"/>
    <w:rsid w:val="000B4A6B"/>
    <w:rsid w:val="000B4CF3"/>
    <w:rsid w:val="000B510E"/>
    <w:rsid w:val="000B51D9"/>
    <w:rsid w:val="000B5256"/>
    <w:rsid w:val="000B5490"/>
    <w:rsid w:val="000B6767"/>
    <w:rsid w:val="000B699A"/>
    <w:rsid w:val="000B7A6B"/>
    <w:rsid w:val="000B7CAC"/>
    <w:rsid w:val="000B7DFC"/>
    <w:rsid w:val="000B7FD2"/>
    <w:rsid w:val="000C03FB"/>
    <w:rsid w:val="000C09E7"/>
    <w:rsid w:val="000C0AC8"/>
    <w:rsid w:val="000C0C5C"/>
    <w:rsid w:val="000C0D40"/>
    <w:rsid w:val="000C0D9A"/>
    <w:rsid w:val="000C0FBC"/>
    <w:rsid w:val="000C1025"/>
    <w:rsid w:val="000C12D1"/>
    <w:rsid w:val="000C1776"/>
    <w:rsid w:val="000C18AA"/>
    <w:rsid w:val="000C1C6D"/>
    <w:rsid w:val="000C2B96"/>
    <w:rsid w:val="000C2C8E"/>
    <w:rsid w:val="000C308F"/>
    <w:rsid w:val="000C3E98"/>
    <w:rsid w:val="000C453F"/>
    <w:rsid w:val="000C4658"/>
    <w:rsid w:val="000C57D2"/>
    <w:rsid w:val="000C5A4E"/>
    <w:rsid w:val="000C5AAB"/>
    <w:rsid w:val="000C5DF0"/>
    <w:rsid w:val="000C635D"/>
    <w:rsid w:val="000C667C"/>
    <w:rsid w:val="000C6795"/>
    <w:rsid w:val="000C6AB1"/>
    <w:rsid w:val="000C6C16"/>
    <w:rsid w:val="000C6C4A"/>
    <w:rsid w:val="000C6D8B"/>
    <w:rsid w:val="000C73F1"/>
    <w:rsid w:val="000C77DA"/>
    <w:rsid w:val="000C7B54"/>
    <w:rsid w:val="000C7F49"/>
    <w:rsid w:val="000D010D"/>
    <w:rsid w:val="000D033C"/>
    <w:rsid w:val="000D058F"/>
    <w:rsid w:val="000D18F2"/>
    <w:rsid w:val="000D1AEE"/>
    <w:rsid w:val="000D1B27"/>
    <w:rsid w:val="000D1B58"/>
    <w:rsid w:val="000D1CA0"/>
    <w:rsid w:val="000D1F4F"/>
    <w:rsid w:val="000D22A5"/>
    <w:rsid w:val="000D3267"/>
    <w:rsid w:val="000D3558"/>
    <w:rsid w:val="000D3BE6"/>
    <w:rsid w:val="000D3DBF"/>
    <w:rsid w:val="000D3F4A"/>
    <w:rsid w:val="000D418F"/>
    <w:rsid w:val="000D4D07"/>
    <w:rsid w:val="000D59CF"/>
    <w:rsid w:val="000D5B09"/>
    <w:rsid w:val="000D627D"/>
    <w:rsid w:val="000D6478"/>
    <w:rsid w:val="000D6C13"/>
    <w:rsid w:val="000D708A"/>
    <w:rsid w:val="000D733B"/>
    <w:rsid w:val="000D7535"/>
    <w:rsid w:val="000D7CD6"/>
    <w:rsid w:val="000E00AD"/>
    <w:rsid w:val="000E03DE"/>
    <w:rsid w:val="000E165D"/>
    <w:rsid w:val="000E1BAF"/>
    <w:rsid w:val="000E1E96"/>
    <w:rsid w:val="000E1EF7"/>
    <w:rsid w:val="000E202D"/>
    <w:rsid w:val="000E223E"/>
    <w:rsid w:val="000E2491"/>
    <w:rsid w:val="000E2984"/>
    <w:rsid w:val="000E2BC5"/>
    <w:rsid w:val="000E2EA9"/>
    <w:rsid w:val="000E30A6"/>
    <w:rsid w:val="000E3938"/>
    <w:rsid w:val="000E40F9"/>
    <w:rsid w:val="000E46A3"/>
    <w:rsid w:val="000E4D1E"/>
    <w:rsid w:val="000E4E88"/>
    <w:rsid w:val="000E53A9"/>
    <w:rsid w:val="000E5726"/>
    <w:rsid w:val="000E6C94"/>
    <w:rsid w:val="000E7023"/>
    <w:rsid w:val="000E7353"/>
    <w:rsid w:val="000E7AD4"/>
    <w:rsid w:val="000E7C73"/>
    <w:rsid w:val="000F010A"/>
    <w:rsid w:val="000F0327"/>
    <w:rsid w:val="000F08D2"/>
    <w:rsid w:val="000F1BB2"/>
    <w:rsid w:val="000F217A"/>
    <w:rsid w:val="000F2348"/>
    <w:rsid w:val="000F2623"/>
    <w:rsid w:val="000F2830"/>
    <w:rsid w:val="000F2A7B"/>
    <w:rsid w:val="000F2F10"/>
    <w:rsid w:val="000F349F"/>
    <w:rsid w:val="000F37AB"/>
    <w:rsid w:val="000F3869"/>
    <w:rsid w:val="000F3F90"/>
    <w:rsid w:val="000F3F94"/>
    <w:rsid w:val="000F3FC9"/>
    <w:rsid w:val="000F42C6"/>
    <w:rsid w:val="000F4F29"/>
    <w:rsid w:val="000F4FFF"/>
    <w:rsid w:val="000F50D6"/>
    <w:rsid w:val="000F513B"/>
    <w:rsid w:val="000F5235"/>
    <w:rsid w:val="000F54D1"/>
    <w:rsid w:val="000F57EA"/>
    <w:rsid w:val="000F5B21"/>
    <w:rsid w:val="000F5EA1"/>
    <w:rsid w:val="000F5F24"/>
    <w:rsid w:val="000F660A"/>
    <w:rsid w:val="000F7781"/>
    <w:rsid w:val="000F7923"/>
    <w:rsid w:val="001002B7"/>
    <w:rsid w:val="001011BD"/>
    <w:rsid w:val="001013BB"/>
    <w:rsid w:val="00101999"/>
    <w:rsid w:val="001022E8"/>
    <w:rsid w:val="00102841"/>
    <w:rsid w:val="00103501"/>
    <w:rsid w:val="001035B2"/>
    <w:rsid w:val="00103605"/>
    <w:rsid w:val="00103B2D"/>
    <w:rsid w:val="00103CD2"/>
    <w:rsid w:val="00103D0A"/>
    <w:rsid w:val="00104061"/>
    <w:rsid w:val="0010406B"/>
    <w:rsid w:val="00104F22"/>
    <w:rsid w:val="00105C9F"/>
    <w:rsid w:val="0010622D"/>
    <w:rsid w:val="00107087"/>
    <w:rsid w:val="001070A7"/>
    <w:rsid w:val="00107186"/>
    <w:rsid w:val="001071D8"/>
    <w:rsid w:val="00107236"/>
    <w:rsid w:val="001074B3"/>
    <w:rsid w:val="00107BC2"/>
    <w:rsid w:val="00107E40"/>
    <w:rsid w:val="00107FA6"/>
    <w:rsid w:val="001100EF"/>
    <w:rsid w:val="001101A2"/>
    <w:rsid w:val="001106F7"/>
    <w:rsid w:val="001108A9"/>
    <w:rsid w:val="001108E4"/>
    <w:rsid w:val="00110B08"/>
    <w:rsid w:val="00111062"/>
    <w:rsid w:val="001111FD"/>
    <w:rsid w:val="001118FA"/>
    <w:rsid w:val="00111A9A"/>
    <w:rsid w:val="00112D8E"/>
    <w:rsid w:val="00112EDA"/>
    <w:rsid w:val="001134C2"/>
    <w:rsid w:val="00114092"/>
    <w:rsid w:val="00114174"/>
    <w:rsid w:val="001146D9"/>
    <w:rsid w:val="00114BA6"/>
    <w:rsid w:val="00115056"/>
    <w:rsid w:val="001156AF"/>
    <w:rsid w:val="0011575F"/>
    <w:rsid w:val="00115A42"/>
    <w:rsid w:val="00115DF8"/>
    <w:rsid w:val="00115E4A"/>
    <w:rsid w:val="001161BC"/>
    <w:rsid w:val="00117252"/>
    <w:rsid w:val="0011757E"/>
    <w:rsid w:val="0011761B"/>
    <w:rsid w:val="00117915"/>
    <w:rsid w:val="00117B4A"/>
    <w:rsid w:val="00117C1D"/>
    <w:rsid w:val="00117E4F"/>
    <w:rsid w:val="001206A9"/>
    <w:rsid w:val="00120C3D"/>
    <w:rsid w:val="00122395"/>
    <w:rsid w:val="00122608"/>
    <w:rsid w:val="00122B38"/>
    <w:rsid w:val="0012307C"/>
    <w:rsid w:val="00123688"/>
    <w:rsid w:val="00123883"/>
    <w:rsid w:val="00123B3F"/>
    <w:rsid w:val="00124304"/>
    <w:rsid w:val="0012435F"/>
    <w:rsid w:val="001247E0"/>
    <w:rsid w:val="001252A5"/>
    <w:rsid w:val="00125773"/>
    <w:rsid w:val="00125F2F"/>
    <w:rsid w:val="001267DB"/>
    <w:rsid w:val="00126F63"/>
    <w:rsid w:val="00127909"/>
    <w:rsid w:val="001279E3"/>
    <w:rsid w:val="00127B94"/>
    <w:rsid w:val="00127DFB"/>
    <w:rsid w:val="00127F47"/>
    <w:rsid w:val="0012A2DF"/>
    <w:rsid w:val="00130BB5"/>
    <w:rsid w:val="001310FB"/>
    <w:rsid w:val="0013121F"/>
    <w:rsid w:val="001316D0"/>
    <w:rsid w:val="00131776"/>
    <w:rsid w:val="00131DE7"/>
    <w:rsid w:val="00132563"/>
    <w:rsid w:val="00133572"/>
    <w:rsid w:val="00133809"/>
    <w:rsid w:val="00133A0E"/>
    <w:rsid w:val="0013430E"/>
    <w:rsid w:val="00134664"/>
    <w:rsid w:val="001347B2"/>
    <w:rsid w:val="001347C5"/>
    <w:rsid w:val="00134A01"/>
    <w:rsid w:val="00134E4A"/>
    <w:rsid w:val="00135BAA"/>
    <w:rsid w:val="001364FB"/>
    <w:rsid w:val="001365BE"/>
    <w:rsid w:val="001365F2"/>
    <w:rsid w:val="00136D7A"/>
    <w:rsid w:val="00137432"/>
    <w:rsid w:val="001374C5"/>
    <w:rsid w:val="00137E86"/>
    <w:rsid w:val="001404A3"/>
    <w:rsid w:val="00140648"/>
    <w:rsid w:val="00141470"/>
    <w:rsid w:val="00141540"/>
    <w:rsid w:val="0014249E"/>
    <w:rsid w:val="00142999"/>
    <w:rsid w:val="00142E44"/>
    <w:rsid w:val="001436C5"/>
    <w:rsid w:val="001445E3"/>
    <w:rsid w:val="0014499E"/>
    <w:rsid w:val="001449DF"/>
    <w:rsid w:val="00145045"/>
    <w:rsid w:val="0014569B"/>
    <w:rsid w:val="00145D00"/>
    <w:rsid w:val="00145E31"/>
    <w:rsid w:val="00146322"/>
    <w:rsid w:val="0014634F"/>
    <w:rsid w:val="00146462"/>
    <w:rsid w:val="001470E0"/>
    <w:rsid w:val="0014796B"/>
    <w:rsid w:val="00147B32"/>
    <w:rsid w:val="00150060"/>
    <w:rsid w:val="00150FF6"/>
    <w:rsid w:val="00151399"/>
    <w:rsid w:val="00152232"/>
    <w:rsid w:val="00152DE7"/>
    <w:rsid w:val="00152F31"/>
    <w:rsid w:val="00153303"/>
    <w:rsid w:val="00153727"/>
    <w:rsid w:val="00153C8A"/>
    <w:rsid w:val="0015445B"/>
    <w:rsid w:val="001549CC"/>
    <w:rsid w:val="00154C69"/>
    <w:rsid w:val="00154CD8"/>
    <w:rsid w:val="00154D5E"/>
    <w:rsid w:val="001557DA"/>
    <w:rsid w:val="00155B01"/>
    <w:rsid w:val="00156416"/>
    <w:rsid w:val="00156877"/>
    <w:rsid w:val="001569BE"/>
    <w:rsid w:val="0015704C"/>
    <w:rsid w:val="00157895"/>
    <w:rsid w:val="001579B2"/>
    <w:rsid w:val="00157AC5"/>
    <w:rsid w:val="00157CEE"/>
    <w:rsid w:val="0016011A"/>
    <w:rsid w:val="001602A3"/>
    <w:rsid w:val="0016068C"/>
    <w:rsid w:val="00160F14"/>
    <w:rsid w:val="00161126"/>
    <w:rsid w:val="00161701"/>
    <w:rsid w:val="001617A8"/>
    <w:rsid w:val="001617B5"/>
    <w:rsid w:val="00161817"/>
    <w:rsid w:val="00161E87"/>
    <w:rsid w:val="00161EEC"/>
    <w:rsid w:val="001623F8"/>
    <w:rsid w:val="00162468"/>
    <w:rsid w:val="001632B1"/>
    <w:rsid w:val="00163547"/>
    <w:rsid w:val="001637D6"/>
    <w:rsid w:val="001637F4"/>
    <w:rsid w:val="00163BDB"/>
    <w:rsid w:val="00163F3B"/>
    <w:rsid w:val="001641FE"/>
    <w:rsid w:val="00164A2B"/>
    <w:rsid w:val="00164C63"/>
    <w:rsid w:val="00164CB6"/>
    <w:rsid w:val="00164FF5"/>
    <w:rsid w:val="0016558C"/>
    <w:rsid w:val="0016566C"/>
    <w:rsid w:val="00165F05"/>
    <w:rsid w:val="001664E6"/>
    <w:rsid w:val="00166EF3"/>
    <w:rsid w:val="00166F0F"/>
    <w:rsid w:val="00167684"/>
    <w:rsid w:val="00167764"/>
    <w:rsid w:val="00167860"/>
    <w:rsid w:val="0016793F"/>
    <w:rsid w:val="00167D92"/>
    <w:rsid w:val="00170537"/>
    <w:rsid w:val="00170FE6"/>
    <w:rsid w:val="001713A0"/>
    <w:rsid w:val="001714B0"/>
    <w:rsid w:val="00171CFA"/>
    <w:rsid w:val="00171F24"/>
    <w:rsid w:val="001721F3"/>
    <w:rsid w:val="00172566"/>
    <w:rsid w:val="001727F0"/>
    <w:rsid w:val="00172B06"/>
    <w:rsid w:val="00172D95"/>
    <w:rsid w:val="00173071"/>
    <w:rsid w:val="0017347E"/>
    <w:rsid w:val="00173582"/>
    <w:rsid w:val="001736FD"/>
    <w:rsid w:val="00173B96"/>
    <w:rsid w:val="00173CED"/>
    <w:rsid w:val="00173F63"/>
    <w:rsid w:val="00174480"/>
    <w:rsid w:val="001748BC"/>
    <w:rsid w:val="00174BD9"/>
    <w:rsid w:val="0017520E"/>
    <w:rsid w:val="001752D8"/>
    <w:rsid w:val="00175931"/>
    <w:rsid w:val="0017626C"/>
    <w:rsid w:val="001763B8"/>
    <w:rsid w:val="001769FB"/>
    <w:rsid w:val="00176A25"/>
    <w:rsid w:val="00176B25"/>
    <w:rsid w:val="00177761"/>
    <w:rsid w:val="0017777B"/>
    <w:rsid w:val="00177DB0"/>
    <w:rsid w:val="00180630"/>
    <w:rsid w:val="001807A4"/>
    <w:rsid w:val="001807E2"/>
    <w:rsid w:val="00180D4A"/>
    <w:rsid w:val="00181BA6"/>
    <w:rsid w:val="0018238B"/>
    <w:rsid w:val="00182518"/>
    <w:rsid w:val="00182585"/>
    <w:rsid w:val="001832A0"/>
    <w:rsid w:val="001832A8"/>
    <w:rsid w:val="00183419"/>
    <w:rsid w:val="0018390F"/>
    <w:rsid w:val="0018394A"/>
    <w:rsid w:val="00184DCC"/>
    <w:rsid w:val="00185668"/>
    <w:rsid w:val="001866EA"/>
    <w:rsid w:val="00186A9D"/>
    <w:rsid w:val="00186C8E"/>
    <w:rsid w:val="00186DAC"/>
    <w:rsid w:val="00187228"/>
    <w:rsid w:val="001874A6"/>
    <w:rsid w:val="001874C0"/>
    <w:rsid w:val="0018765B"/>
    <w:rsid w:val="0019017A"/>
    <w:rsid w:val="001901E4"/>
    <w:rsid w:val="001904AE"/>
    <w:rsid w:val="00190913"/>
    <w:rsid w:val="00190EBD"/>
    <w:rsid w:val="001918BB"/>
    <w:rsid w:val="001922E4"/>
    <w:rsid w:val="0019233F"/>
    <w:rsid w:val="0019236A"/>
    <w:rsid w:val="00192879"/>
    <w:rsid w:val="00192B82"/>
    <w:rsid w:val="00192E04"/>
    <w:rsid w:val="00192F7B"/>
    <w:rsid w:val="0019304B"/>
    <w:rsid w:val="0019315C"/>
    <w:rsid w:val="001936A3"/>
    <w:rsid w:val="00193744"/>
    <w:rsid w:val="00193915"/>
    <w:rsid w:val="00193A3D"/>
    <w:rsid w:val="00193B21"/>
    <w:rsid w:val="00193D1B"/>
    <w:rsid w:val="00193DD3"/>
    <w:rsid w:val="00194550"/>
    <w:rsid w:val="0019466F"/>
    <w:rsid w:val="001948AA"/>
    <w:rsid w:val="00194EF0"/>
    <w:rsid w:val="00195F65"/>
    <w:rsid w:val="00196451"/>
    <w:rsid w:val="00196A19"/>
    <w:rsid w:val="00196CBB"/>
    <w:rsid w:val="00196FFF"/>
    <w:rsid w:val="001976AF"/>
    <w:rsid w:val="001976DB"/>
    <w:rsid w:val="001A048D"/>
    <w:rsid w:val="001A05C5"/>
    <w:rsid w:val="001A05ED"/>
    <w:rsid w:val="001A0600"/>
    <w:rsid w:val="001A07E2"/>
    <w:rsid w:val="001A0A5D"/>
    <w:rsid w:val="001A0C71"/>
    <w:rsid w:val="001A10A9"/>
    <w:rsid w:val="001A12C7"/>
    <w:rsid w:val="001A17D8"/>
    <w:rsid w:val="001A2018"/>
    <w:rsid w:val="001A29A4"/>
    <w:rsid w:val="001A4D02"/>
    <w:rsid w:val="001A51C2"/>
    <w:rsid w:val="001A5688"/>
    <w:rsid w:val="001A56F1"/>
    <w:rsid w:val="001A5AC1"/>
    <w:rsid w:val="001A5D0E"/>
    <w:rsid w:val="001A6921"/>
    <w:rsid w:val="001A6B9B"/>
    <w:rsid w:val="001A6CE1"/>
    <w:rsid w:val="001B01C8"/>
    <w:rsid w:val="001B0B52"/>
    <w:rsid w:val="001B13F6"/>
    <w:rsid w:val="001B16F1"/>
    <w:rsid w:val="001B1747"/>
    <w:rsid w:val="001B1B19"/>
    <w:rsid w:val="001B1DBF"/>
    <w:rsid w:val="001B2499"/>
    <w:rsid w:val="001B2946"/>
    <w:rsid w:val="001B2BD6"/>
    <w:rsid w:val="001B2D44"/>
    <w:rsid w:val="001B3E20"/>
    <w:rsid w:val="001B51C2"/>
    <w:rsid w:val="001B51F5"/>
    <w:rsid w:val="001B5470"/>
    <w:rsid w:val="001B586D"/>
    <w:rsid w:val="001B5AB1"/>
    <w:rsid w:val="001B5BD9"/>
    <w:rsid w:val="001B5F69"/>
    <w:rsid w:val="001B5F76"/>
    <w:rsid w:val="001B636E"/>
    <w:rsid w:val="001B6838"/>
    <w:rsid w:val="001B7400"/>
    <w:rsid w:val="001B752A"/>
    <w:rsid w:val="001B7868"/>
    <w:rsid w:val="001B7FE0"/>
    <w:rsid w:val="001C0510"/>
    <w:rsid w:val="001C0CD9"/>
    <w:rsid w:val="001C12FB"/>
    <w:rsid w:val="001C16AC"/>
    <w:rsid w:val="001C1CA7"/>
    <w:rsid w:val="001C1D8F"/>
    <w:rsid w:val="001C1EDB"/>
    <w:rsid w:val="001C2010"/>
    <w:rsid w:val="001C213D"/>
    <w:rsid w:val="001C2174"/>
    <w:rsid w:val="001C2DB4"/>
    <w:rsid w:val="001C2F76"/>
    <w:rsid w:val="001C31E7"/>
    <w:rsid w:val="001C3228"/>
    <w:rsid w:val="001C35E9"/>
    <w:rsid w:val="001C36BD"/>
    <w:rsid w:val="001C3733"/>
    <w:rsid w:val="001C3760"/>
    <w:rsid w:val="001C39B0"/>
    <w:rsid w:val="001C3CC2"/>
    <w:rsid w:val="001C4323"/>
    <w:rsid w:val="001C4792"/>
    <w:rsid w:val="001C49A0"/>
    <w:rsid w:val="001C49B3"/>
    <w:rsid w:val="001C4BE9"/>
    <w:rsid w:val="001C55C4"/>
    <w:rsid w:val="001C583A"/>
    <w:rsid w:val="001C5B30"/>
    <w:rsid w:val="001C64C1"/>
    <w:rsid w:val="001C68C6"/>
    <w:rsid w:val="001C737B"/>
    <w:rsid w:val="001C7470"/>
    <w:rsid w:val="001C759D"/>
    <w:rsid w:val="001D0676"/>
    <w:rsid w:val="001D1872"/>
    <w:rsid w:val="001D1F6E"/>
    <w:rsid w:val="001D2953"/>
    <w:rsid w:val="001D2B75"/>
    <w:rsid w:val="001D2D1F"/>
    <w:rsid w:val="001D3738"/>
    <w:rsid w:val="001D3C05"/>
    <w:rsid w:val="001D3FE3"/>
    <w:rsid w:val="001D4BBC"/>
    <w:rsid w:val="001D5ECE"/>
    <w:rsid w:val="001D6386"/>
    <w:rsid w:val="001D67DE"/>
    <w:rsid w:val="001D6AF4"/>
    <w:rsid w:val="001D6B3B"/>
    <w:rsid w:val="001D7480"/>
    <w:rsid w:val="001D78A1"/>
    <w:rsid w:val="001DD013"/>
    <w:rsid w:val="001E0693"/>
    <w:rsid w:val="001E06C6"/>
    <w:rsid w:val="001E0CC1"/>
    <w:rsid w:val="001E1110"/>
    <w:rsid w:val="001E1442"/>
    <w:rsid w:val="001E18E1"/>
    <w:rsid w:val="001E1951"/>
    <w:rsid w:val="001E1C10"/>
    <w:rsid w:val="001E1CD4"/>
    <w:rsid w:val="001E1FBA"/>
    <w:rsid w:val="001E2265"/>
    <w:rsid w:val="001E23B3"/>
    <w:rsid w:val="001E3CC0"/>
    <w:rsid w:val="001E3E4C"/>
    <w:rsid w:val="001E4892"/>
    <w:rsid w:val="001E4CCE"/>
    <w:rsid w:val="001E54D7"/>
    <w:rsid w:val="001E56E9"/>
    <w:rsid w:val="001E5C32"/>
    <w:rsid w:val="001E5CE1"/>
    <w:rsid w:val="001E5EE7"/>
    <w:rsid w:val="001E5EE8"/>
    <w:rsid w:val="001E600A"/>
    <w:rsid w:val="001E713E"/>
    <w:rsid w:val="001E7565"/>
    <w:rsid w:val="001E77C3"/>
    <w:rsid w:val="001E781D"/>
    <w:rsid w:val="001F0157"/>
    <w:rsid w:val="001F02B9"/>
    <w:rsid w:val="001F0568"/>
    <w:rsid w:val="001F090B"/>
    <w:rsid w:val="001F0EDE"/>
    <w:rsid w:val="001F180A"/>
    <w:rsid w:val="001F1A28"/>
    <w:rsid w:val="001F1AD0"/>
    <w:rsid w:val="001F24A2"/>
    <w:rsid w:val="001F24DC"/>
    <w:rsid w:val="001F2682"/>
    <w:rsid w:val="001F268A"/>
    <w:rsid w:val="001F35E8"/>
    <w:rsid w:val="001F3817"/>
    <w:rsid w:val="001F4014"/>
    <w:rsid w:val="001F445E"/>
    <w:rsid w:val="001F4E09"/>
    <w:rsid w:val="001F6423"/>
    <w:rsid w:val="001F6A98"/>
    <w:rsid w:val="0020023D"/>
    <w:rsid w:val="00200EFC"/>
    <w:rsid w:val="00200FCD"/>
    <w:rsid w:val="00201213"/>
    <w:rsid w:val="0020165E"/>
    <w:rsid w:val="0020171B"/>
    <w:rsid w:val="0020272E"/>
    <w:rsid w:val="0020288C"/>
    <w:rsid w:val="002029EF"/>
    <w:rsid w:val="00202E50"/>
    <w:rsid w:val="00203262"/>
    <w:rsid w:val="00203AC8"/>
    <w:rsid w:val="00204AAB"/>
    <w:rsid w:val="00204DD9"/>
    <w:rsid w:val="00205009"/>
    <w:rsid w:val="0020501F"/>
    <w:rsid w:val="00205180"/>
    <w:rsid w:val="002052E4"/>
    <w:rsid w:val="00205F5D"/>
    <w:rsid w:val="002065FB"/>
    <w:rsid w:val="0020687E"/>
    <w:rsid w:val="00206B4D"/>
    <w:rsid w:val="00207192"/>
    <w:rsid w:val="00207258"/>
    <w:rsid w:val="00207F81"/>
    <w:rsid w:val="002109F4"/>
    <w:rsid w:val="00210FEC"/>
    <w:rsid w:val="002111B1"/>
    <w:rsid w:val="0021123F"/>
    <w:rsid w:val="00211274"/>
    <w:rsid w:val="00211AAB"/>
    <w:rsid w:val="00211ADA"/>
    <w:rsid w:val="00211FDA"/>
    <w:rsid w:val="00212562"/>
    <w:rsid w:val="002128A5"/>
    <w:rsid w:val="00212B68"/>
    <w:rsid w:val="00212F28"/>
    <w:rsid w:val="00213A07"/>
    <w:rsid w:val="00213A95"/>
    <w:rsid w:val="00213EAF"/>
    <w:rsid w:val="00213F6F"/>
    <w:rsid w:val="002145C0"/>
    <w:rsid w:val="002145CF"/>
    <w:rsid w:val="00214F27"/>
    <w:rsid w:val="0021560C"/>
    <w:rsid w:val="00215FDA"/>
    <w:rsid w:val="002160C2"/>
    <w:rsid w:val="0021615E"/>
    <w:rsid w:val="00216768"/>
    <w:rsid w:val="00216C59"/>
    <w:rsid w:val="00216D5C"/>
    <w:rsid w:val="0021727A"/>
    <w:rsid w:val="0021766A"/>
    <w:rsid w:val="00217A7F"/>
    <w:rsid w:val="00217EC5"/>
    <w:rsid w:val="00220079"/>
    <w:rsid w:val="002201FB"/>
    <w:rsid w:val="0022043E"/>
    <w:rsid w:val="002205E2"/>
    <w:rsid w:val="0022071B"/>
    <w:rsid w:val="00220B83"/>
    <w:rsid w:val="002210A7"/>
    <w:rsid w:val="002212A1"/>
    <w:rsid w:val="0022176F"/>
    <w:rsid w:val="00221BDB"/>
    <w:rsid w:val="00221C15"/>
    <w:rsid w:val="00221D61"/>
    <w:rsid w:val="00221E7D"/>
    <w:rsid w:val="00221EE5"/>
    <w:rsid w:val="00222013"/>
    <w:rsid w:val="002222B6"/>
    <w:rsid w:val="0022268D"/>
    <w:rsid w:val="002228B7"/>
    <w:rsid w:val="00222A09"/>
    <w:rsid w:val="00222BB9"/>
    <w:rsid w:val="00222EFC"/>
    <w:rsid w:val="00224F47"/>
    <w:rsid w:val="0022508D"/>
    <w:rsid w:val="00225873"/>
    <w:rsid w:val="002258D6"/>
    <w:rsid w:val="00225A7B"/>
    <w:rsid w:val="00226941"/>
    <w:rsid w:val="00227120"/>
    <w:rsid w:val="00227301"/>
    <w:rsid w:val="002274FB"/>
    <w:rsid w:val="00227993"/>
    <w:rsid w:val="00227DD5"/>
    <w:rsid w:val="002307B8"/>
    <w:rsid w:val="002309D2"/>
    <w:rsid w:val="00230D2F"/>
    <w:rsid w:val="0023115F"/>
    <w:rsid w:val="002311C7"/>
    <w:rsid w:val="002316DE"/>
    <w:rsid w:val="00231B61"/>
    <w:rsid w:val="00232176"/>
    <w:rsid w:val="0023229B"/>
    <w:rsid w:val="0023268F"/>
    <w:rsid w:val="00232C82"/>
    <w:rsid w:val="0023315B"/>
    <w:rsid w:val="002337F0"/>
    <w:rsid w:val="00233842"/>
    <w:rsid w:val="00233EF4"/>
    <w:rsid w:val="00234557"/>
    <w:rsid w:val="002347FE"/>
    <w:rsid w:val="00234841"/>
    <w:rsid w:val="0023510B"/>
    <w:rsid w:val="00235F31"/>
    <w:rsid w:val="002360D3"/>
    <w:rsid w:val="002363C8"/>
    <w:rsid w:val="002367CE"/>
    <w:rsid w:val="002374E9"/>
    <w:rsid w:val="00237C6D"/>
    <w:rsid w:val="00237F28"/>
    <w:rsid w:val="002407F7"/>
    <w:rsid w:val="0024094E"/>
    <w:rsid w:val="00240AFB"/>
    <w:rsid w:val="00240D0F"/>
    <w:rsid w:val="0024140B"/>
    <w:rsid w:val="0024178D"/>
    <w:rsid w:val="00241924"/>
    <w:rsid w:val="00242126"/>
    <w:rsid w:val="00242393"/>
    <w:rsid w:val="00242923"/>
    <w:rsid w:val="00242CCF"/>
    <w:rsid w:val="00242F5A"/>
    <w:rsid w:val="0024328D"/>
    <w:rsid w:val="0024392B"/>
    <w:rsid w:val="00244393"/>
    <w:rsid w:val="002450C6"/>
    <w:rsid w:val="002451BB"/>
    <w:rsid w:val="0024573E"/>
    <w:rsid w:val="00245B8C"/>
    <w:rsid w:val="00245DCF"/>
    <w:rsid w:val="00245DED"/>
    <w:rsid w:val="00246224"/>
    <w:rsid w:val="00246403"/>
    <w:rsid w:val="00246C65"/>
    <w:rsid w:val="00246EF4"/>
    <w:rsid w:val="002470E8"/>
    <w:rsid w:val="00247125"/>
    <w:rsid w:val="0024721F"/>
    <w:rsid w:val="00247633"/>
    <w:rsid w:val="00247C37"/>
    <w:rsid w:val="00250B25"/>
    <w:rsid w:val="00251A10"/>
    <w:rsid w:val="00251A8B"/>
    <w:rsid w:val="00252200"/>
    <w:rsid w:val="00252210"/>
    <w:rsid w:val="002527A9"/>
    <w:rsid w:val="002528A9"/>
    <w:rsid w:val="00252BFF"/>
    <w:rsid w:val="0025349D"/>
    <w:rsid w:val="002536AB"/>
    <w:rsid w:val="00253732"/>
    <w:rsid w:val="002537B1"/>
    <w:rsid w:val="00253A26"/>
    <w:rsid w:val="00253B10"/>
    <w:rsid w:val="00253CC0"/>
    <w:rsid w:val="002542A8"/>
    <w:rsid w:val="00255187"/>
    <w:rsid w:val="00255240"/>
    <w:rsid w:val="0025537F"/>
    <w:rsid w:val="002561A8"/>
    <w:rsid w:val="002563A3"/>
    <w:rsid w:val="00256A85"/>
    <w:rsid w:val="00256D69"/>
    <w:rsid w:val="00256DBE"/>
    <w:rsid w:val="00257048"/>
    <w:rsid w:val="0025761B"/>
    <w:rsid w:val="002579BD"/>
    <w:rsid w:val="002600C8"/>
    <w:rsid w:val="00260A11"/>
    <w:rsid w:val="00260F41"/>
    <w:rsid w:val="00260FA7"/>
    <w:rsid w:val="00261167"/>
    <w:rsid w:val="0026169A"/>
    <w:rsid w:val="002621AC"/>
    <w:rsid w:val="00262287"/>
    <w:rsid w:val="002625CE"/>
    <w:rsid w:val="00262763"/>
    <w:rsid w:val="00262C26"/>
    <w:rsid w:val="00262C5A"/>
    <w:rsid w:val="00263005"/>
    <w:rsid w:val="00263B3F"/>
    <w:rsid w:val="00263BF1"/>
    <w:rsid w:val="00263DFF"/>
    <w:rsid w:val="00264BEA"/>
    <w:rsid w:val="00264F81"/>
    <w:rsid w:val="002653BE"/>
    <w:rsid w:val="00265672"/>
    <w:rsid w:val="00265AE8"/>
    <w:rsid w:val="00266691"/>
    <w:rsid w:val="00266731"/>
    <w:rsid w:val="00266753"/>
    <w:rsid w:val="00266820"/>
    <w:rsid w:val="00266B92"/>
    <w:rsid w:val="002674CF"/>
    <w:rsid w:val="00267850"/>
    <w:rsid w:val="002679C7"/>
    <w:rsid w:val="00267A30"/>
    <w:rsid w:val="00267B13"/>
    <w:rsid w:val="00267E6E"/>
    <w:rsid w:val="00270876"/>
    <w:rsid w:val="00270E94"/>
    <w:rsid w:val="00270F13"/>
    <w:rsid w:val="00271032"/>
    <w:rsid w:val="0027105E"/>
    <w:rsid w:val="00271875"/>
    <w:rsid w:val="00271F10"/>
    <w:rsid w:val="002724EA"/>
    <w:rsid w:val="0027308D"/>
    <w:rsid w:val="00273472"/>
    <w:rsid w:val="0027352C"/>
    <w:rsid w:val="00273E3E"/>
    <w:rsid w:val="00273F12"/>
    <w:rsid w:val="0027401E"/>
    <w:rsid w:val="00274032"/>
    <w:rsid w:val="00274147"/>
    <w:rsid w:val="0027438D"/>
    <w:rsid w:val="00274D32"/>
    <w:rsid w:val="00275189"/>
    <w:rsid w:val="00275278"/>
    <w:rsid w:val="002756DC"/>
    <w:rsid w:val="002758CF"/>
    <w:rsid w:val="002762A7"/>
    <w:rsid w:val="00276412"/>
    <w:rsid w:val="00276437"/>
    <w:rsid w:val="00276A3D"/>
    <w:rsid w:val="00276BC5"/>
    <w:rsid w:val="00277243"/>
    <w:rsid w:val="002773AF"/>
    <w:rsid w:val="00277EE0"/>
    <w:rsid w:val="00280053"/>
    <w:rsid w:val="0028063F"/>
    <w:rsid w:val="00280740"/>
    <w:rsid w:val="00280846"/>
    <w:rsid w:val="00280B0C"/>
    <w:rsid w:val="00280C47"/>
    <w:rsid w:val="00280CC3"/>
    <w:rsid w:val="00280DC4"/>
    <w:rsid w:val="00280F9E"/>
    <w:rsid w:val="00281091"/>
    <w:rsid w:val="002818A8"/>
    <w:rsid w:val="00281C11"/>
    <w:rsid w:val="002831BC"/>
    <w:rsid w:val="00283B02"/>
    <w:rsid w:val="00283C5D"/>
    <w:rsid w:val="002844B0"/>
    <w:rsid w:val="002844E6"/>
    <w:rsid w:val="00284D7F"/>
    <w:rsid w:val="00285037"/>
    <w:rsid w:val="00285B0E"/>
    <w:rsid w:val="00286322"/>
    <w:rsid w:val="002879FC"/>
    <w:rsid w:val="00287A37"/>
    <w:rsid w:val="00290D25"/>
    <w:rsid w:val="0029107D"/>
    <w:rsid w:val="0029112F"/>
    <w:rsid w:val="00291191"/>
    <w:rsid w:val="00291609"/>
    <w:rsid w:val="00291B35"/>
    <w:rsid w:val="00291F71"/>
    <w:rsid w:val="0029259D"/>
    <w:rsid w:val="00292772"/>
    <w:rsid w:val="0029335D"/>
    <w:rsid w:val="00293386"/>
    <w:rsid w:val="002939BF"/>
    <w:rsid w:val="00294760"/>
    <w:rsid w:val="0029494D"/>
    <w:rsid w:val="00294B00"/>
    <w:rsid w:val="00294EA6"/>
    <w:rsid w:val="00295A7D"/>
    <w:rsid w:val="00295D83"/>
    <w:rsid w:val="00296223"/>
    <w:rsid w:val="00296B03"/>
    <w:rsid w:val="00296C1F"/>
    <w:rsid w:val="00296EBC"/>
    <w:rsid w:val="00297172"/>
    <w:rsid w:val="002973C6"/>
    <w:rsid w:val="002974A4"/>
    <w:rsid w:val="002A021E"/>
    <w:rsid w:val="002A02A1"/>
    <w:rsid w:val="002A06FA"/>
    <w:rsid w:val="002A08E3"/>
    <w:rsid w:val="002A0B4C"/>
    <w:rsid w:val="002A0CB3"/>
    <w:rsid w:val="002A11FC"/>
    <w:rsid w:val="002A1B01"/>
    <w:rsid w:val="002A1DC0"/>
    <w:rsid w:val="002A2E6C"/>
    <w:rsid w:val="002A30A3"/>
    <w:rsid w:val="002A3C3B"/>
    <w:rsid w:val="002A40AD"/>
    <w:rsid w:val="002A41E6"/>
    <w:rsid w:val="002A44C8"/>
    <w:rsid w:val="002A545A"/>
    <w:rsid w:val="002A58D5"/>
    <w:rsid w:val="002A5A67"/>
    <w:rsid w:val="002A5C31"/>
    <w:rsid w:val="002A5E48"/>
    <w:rsid w:val="002A634F"/>
    <w:rsid w:val="002A6A8D"/>
    <w:rsid w:val="002A6AD9"/>
    <w:rsid w:val="002A6D7D"/>
    <w:rsid w:val="002A73D4"/>
    <w:rsid w:val="002A7B7D"/>
    <w:rsid w:val="002B0059"/>
    <w:rsid w:val="002B0455"/>
    <w:rsid w:val="002B069C"/>
    <w:rsid w:val="002B07D1"/>
    <w:rsid w:val="002B1785"/>
    <w:rsid w:val="002B1B2D"/>
    <w:rsid w:val="002B1C70"/>
    <w:rsid w:val="002B1CE6"/>
    <w:rsid w:val="002B212C"/>
    <w:rsid w:val="002B23D9"/>
    <w:rsid w:val="002B261C"/>
    <w:rsid w:val="002B2BEE"/>
    <w:rsid w:val="002B35C5"/>
    <w:rsid w:val="002B3935"/>
    <w:rsid w:val="002B3E39"/>
    <w:rsid w:val="002B406A"/>
    <w:rsid w:val="002B41D4"/>
    <w:rsid w:val="002B47B4"/>
    <w:rsid w:val="002B49F2"/>
    <w:rsid w:val="002B543F"/>
    <w:rsid w:val="002B578F"/>
    <w:rsid w:val="002B5935"/>
    <w:rsid w:val="002B5C07"/>
    <w:rsid w:val="002B5E9F"/>
    <w:rsid w:val="002B5EA3"/>
    <w:rsid w:val="002B6165"/>
    <w:rsid w:val="002B6D3A"/>
    <w:rsid w:val="002B6E8C"/>
    <w:rsid w:val="002B7260"/>
    <w:rsid w:val="002B7564"/>
    <w:rsid w:val="002B7928"/>
    <w:rsid w:val="002B7D73"/>
    <w:rsid w:val="002B7DD7"/>
    <w:rsid w:val="002C06E3"/>
    <w:rsid w:val="002C0801"/>
    <w:rsid w:val="002C1173"/>
    <w:rsid w:val="002C12FB"/>
    <w:rsid w:val="002C145F"/>
    <w:rsid w:val="002C270C"/>
    <w:rsid w:val="002C28D1"/>
    <w:rsid w:val="002C2D0F"/>
    <w:rsid w:val="002C33B3"/>
    <w:rsid w:val="002C3564"/>
    <w:rsid w:val="002C4475"/>
    <w:rsid w:val="002C44B0"/>
    <w:rsid w:val="002C4E07"/>
    <w:rsid w:val="002C5945"/>
    <w:rsid w:val="002C5B1D"/>
    <w:rsid w:val="002C6C0E"/>
    <w:rsid w:val="002C766F"/>
    <w:rsid w:val="002C7923"/>
    <w:rsid w:val="002C7A7C"/>
    <w:rsid w:val="002D03D1"/>
    <w:rsid w:val="002D0586"/>
    <w:rsid w:val="002D06AC"/>
    <w:rsid w:val="002D0711"/>
    <w:rsid w:val="002D0B67"/>
    <w:rsid w:val="002D0EA2"/>
    <w:rsid w:val="002D1023"/>
    <w:rsid w:val="002D1459"/>
    <w:rsid w:val="002D1470"/>
    <w:rsid w:val="002D191B"/>
    <w:rsid w:val="002D1C8B"/>
    <w:rsid w:val="002D1FD4"/>
    <w:rsid w:val="002D21CF"/>
    <w:rsid w:val="002D21E6"/>
    <w:rsid w:val="002D2606"/>
    <w:rsid w:val="002D26F3"/>
    <w:rsid w:val="002D2FDC"/>
    <w:rsid w:val="002D3127"/>
    <w:rsid w:val="002D31F6"/>
    <w:rsid w:val="002D33B7"/>
    <w:rsid w:val="002D3CCF"/>
    <w:rsid w:val="002D3DB7"/>
    <w:rsid w:val="002D4705"/>
    <w:rsid w:val="002D5B65"/>
    <w:rsid w:val="002D5C85"/>
    <w:rsid w:val="002D6396"/>
    <w:rsid w:val="002D645C"/>
    <w:rsid w:val="002D668D"/>
    <w:rsid w:val="002D6CF3"/>
    <w:rsid w:val="002D6FCB"/>
    <w:rsid w:val="002D798D"/>
    <w:rsid w:val="002D7E5E"/>
    <w:rsid w:val="002D7F70"/>
    <w:rsid w:val="002E00C7"/>
    <w:rsid w:val="002E07BA"/>
    <w:rsid w:val="002E07EF"/>
    <w:rsid w:val="002E0D06"/>
    <w:rsid w:val="002E0D20"/>
    <w:rsid w:val="002E1186"/>
    <w:rsid w:val="002E120B"/>
    <w:rsid w:val="002E1810"/>
    <w:rsid w:val="002E2900"/>
    <w:rsid w:val="002E2D70"/>
    <w:rsid w:val="002E2E97"/>
    <w:rsid w:val="002E2F56"/>
    <w:rsid w:val="002E374F"/>
    <w:rsid w:val="002E3D09"/>
    <w:rsid w:val="002E481D"/>
    <w:rsid w:val="002E4E94"/>
    <w:rsid w:val="002E4FDD"/>
    <w:rsid w:val="002E5857"/>
    <w:rsid w:val="002E5DEE"/>
    <w:rsid w:val="002E6BFA"/>
    <w:rsid w:val="002F0004"/>
    <w:rsid w:val="002F0AFF"/>
    <w:rsid w:val="002F0D30"/>
    <w:rsid w:val="002F0D58"/>
    <w:rsid w:val="002F117D"/>
    <w:rsid w:val="002F12D8"/>
    <w:rsid w:val="002F12DD"/>
    <w:rsid w:val="002F1F28"/>
    <w:rsid w:val="002F22BE"/>
    <w:rsid w:val="002F2810"/>
    <w:rsid w:val="002F2978"/>
    <w:rsid w:val="002F2BFC"/>
    <w:rsid w:val="002F2EFB"/>
    <w:rsid w:val="002F301C"/>
    <w:rsid w:val="002F3A98"/>
    <w:rsid w:val="002F43CA"/>
    <w:rsid w:val="002F57AA"/>
    <w:rsid w:val="002F6567"/>
    <w:rsid w:val="002F6BA9"/>
    <w:rsid w:val="002F6EF7"/>
    <w:rsid w:val="002F714C"/>
    <w:rsid w:val="002F77BF"/>
    <w:rsid w:val="002F7E10"/>
    <w:rsid w:val="0030039A"/>
    <w:rsid w:val="003004A2"/>
    <w:rsid w:val="00300A3A"/>
    <w:rsid w:val="00301872"/>
    <w:rsid w:val="00301F41"/>
    <w:rsid w:val="0030238E"/>
    <w:rsid w:val="00302A6A"/>
    <w:rsid w:val="00302BA6"/>
    <w:rsid w:val="003032A0"/>
    <w:rsid w:val="00303389"/>
    <w:rsid w:val="00303598"/>
    <w:rsid w:val="00303A70"/>
    <w:rsid w:val="00303DD5"/>
    <w:rsid w:val="003042E0"/>
    <w:rsid w:val="003042EC"/>
    <w:rsid w:val="00304DBC"/>
    <w:rsid w:val="00305181"/>
    <w:rsid w:val="00305373"/>
    <w:rsid w:val="0030541B"/>
    <w:rsid w:val="00305CEF"/>
    <w:rsid w:val="0030656B"/>
    <w:rsid w:val="003070A5"/>
    <w:rsid w:val="00307B74"/>
    <w:rsid w:val="00310764"/>
    <w:rsid w:val="00310FBE"/>
    <w:rsid w:val="00311543"/>
    <w:rsid w:val="00311636"/>
    <w:rsid w:val="00311BFD"/>
    <w:rsid w:val="00311C7F"/>
    <w:rsid w:val="00311D1B"/>
    <w:rsid w:val="00312809"/>
    <w:rsid w:val="00312D4B"/>
    <w:rsid w:val="00312E71"/>
    <w:rsid w:val="00312FA9"/>
    <w:rsid w:val="003131BB"/>
    <w:rsid w:val="0031322C"/>
    <w:rsid w:val="00313518"/>
    <w:rsid w:val="00313D9C"/>
    <w:rsid w:val="003141CD"/>
    <w:rsid w:val="00314718"/>
    <w:rsid w:val="0031488A"/>
    <w:rsid w:val="00314FE9"/>
    <w:rsid w:val="00314FF0"/>
    <w:rsid w:val="003159D1"/>
    <w:rsid w:val="0031657D"/>
    <w:rsid w:val="00317524"/>
    <w:rsid w:val="003175E1"/>
    <w:rsid w:val="00317714"/>
    <w:rsid w:val="00317858"/>
    <w:rsid w:val="00317F1A"/>
    <w:rsid w:val="003200E7"/>
    <w:rsid w:val="00320203"/>
    <w:rsid w:val="00320A0B"/>
    <w:rsid w:val="00320C73"/>
    <w:rsid w:val="00320E69"/>
    <w:rsid w:val="0032114A"/>
    <w:rsid w:val="00321871"/>
    <w:rsid w:val="003219DD"/>
    <w:rsid w:val="00321A99"/>
    <w:rsid w:val="00321B10"/>
    <w:rsid w:val="00322002"/>
    <w:rsid w:val="00322033"/>
    <w:rsid w:val="00322341"/>
    <w:rsid w:val="00322CFF"/>
    <w:rsid w:val="00322D7B"/>
    <w:rsid w:val="00324007"/>
    <w:rsid w:val="00324101"/>
    <w:rsid w:val="0032460D"/>
    <w:rsid w:val="003247B0"/>
    <w:rsid w:val="003250C6"/>
    <w:rsid w:val="00325CB8"/>
    <w:rsid w:val="00325E81"/>
    <w:rsid w:val="00326732"/>
    <w:rsid w:val="00326794"/>
    <w:rsid w:val="00326948"/>
    <w:rsid w:val="00326E42"/>
    <w:rsid w:val="00327052"/>
    <w:rsid w:val="00327184"/>
    <w:rsid w:val="00327DFD"/>
    <w:rsid w:val="00327EDC"/>
    <w:rsid w:val="00327F4B"/>
    <w:rsid w:val="00330948"/>
    <w:rsid w:val="00331A2B"/>
    <w:rsid w:val="00331B68"/>
    <w:rsid w:val="003322CD"/>
    <w:rsid w:val="00332C0A"/>
    <w:rsid w:val="00332E5D"/>
    <w:rsid w:val="00333542"/>
    <w:rsid w:val="0033372A"/>
    <w:rsid w:val="0033399A"/>
    <w:rsid w:val="00333D83"/>
    <w:rsid w:val="00334373"/>
    <w:rsid w:val="00334425"/>
    <w:rsid w:val="003346F4"/>
    <w:rsid w:val="0033486D"/>
    <w:rsid w:val="00334914"/>
    <w:rsid w:val="00335228"/>
    <w:rsid w:val="0033528E"/>
    <w:rsid w:val="0033535C"/>
    <w:rsid w:val="00335A72"/>
    <w:rsid w:val="003367C4"/>
    <w:rsid w:val="00336D8E"/>
    <w:rsid w:val="00336E60"/>
    <w:rsid w:val="00337329"/>
    <w:rsid w:val="003376B3"/>
    <w:rsid w:val="003376FD"/>
    <w:rsid w:val="00340E24"/>
    <w:rsid w:val="0034124E"/>
    <w:rsid w:val="0034157B"/>
    <w:rsid w:val="003420A3"/>
    <w:rsid w:val="00342249"/>
    <w:rsid w:val="00342620"/>
    <w:rsid w:val="00342CCF"/>
    <w:rsid w:val="00342DBA"/>
    <w:rsid w:val="0034307C"/>
    <w:rsid w:val="003435E4"/>
    <w:rsid w:val="0034368C"/>
    <w:rsid w:val="0034395F"/>
    <w:rsid w:val="00343C78"/>
    <w:rsid w:val="003441F7"/>
    <w:rsid w:val="00344395"/>
    <w:rsid w:val="00344C9B"/>
    <w:rsid w:val="0034594F"/>
    <w:rsid w:val="00345A28"/>
    <w:rsid w:val="00345D1B"/>
    <w:rsid w:val="00345F79"/>
    <w:rsid w:val="00345F9C"/>
    <w:rsid w:val="00346822"/>
    <w:rsid w:val="00346EAD"/>
    <w:rsid w:val="00347604"/>
    <w:rsid w:val="0034761B"/>
    <w:rsid w:val="00347776"/>
    <w:rsid w:val="00350270"/>
    <w:rsid w:val="003504CD"/>
    <w:rsid w:val="003507DA"/>
    <w:rsid w:val="00350B17"/>
    <w:rsid w:val="00350E6A"/>
    <w:rsid w:val="00351A91"/>
    <w:rsid w:val="003520C4"/>
    <w:rsid w:val="003523B0"/>
    <w:rsid w:val="00352947"/>
    <w:rsid w:val="003533AE"/>
    <w:rsid w:val="003533E1"/>
    <w:rsid w:val="00353EC8"/>
    <w:rsid w:val="00354110"/>
    <w:rsid w:val="00355177"/>
    <w:rsid w:val="0035569C"/>
    <w:rsid w:val="0035585A"/>
    <w:rsid w:val="00355995"/>
    <w:rsid w:val="00355B75"/>
    <w:rsid w:val="00355E14"/>
    <w:rsid w:val="00355ED4"/>
    <w:rsid w:val="003560A4"/>
    <w:rsid w:val="00356282"/>
    <w:rsid w:val="003563C3"/>
    <w:rsid w:val="00356704"/>
    <w:rsid w:val="00356A58"/>
    <w:rsid w:val="00357161"/>
    <w:rsid w:val="00357851"/>
    <w:rsid w:val="00357C5E"/>
    <w:rsid w:val="00360425"/>
    <w:rsid w:val="00360450"/>
    <w:rsid w:val="003606B1"/>
    <w:rsid w:val="003608BD"/>
    <w:rsid w:val="0036104F"/>
    <w:rsid w:val="00361280"/>
    <w:rsid w:val="003615F1"/>
    <w:rsid w:val="00361A6E"/>
    <w:rsid w:val="003625DA"/>
    <w:rsid w:val="003626AF"/>
    <w:rsid w:val="00362AE1"/>
    <w:rsid w:val="00362D26"/>
    <w:rsid w:val="00363064"/>
    <w:rsid w:val="003639E7"/>
    <w:rsid w:val="00363D7F"/>
    <w:rsid w:val="00364671"/>
    <w:rsid w:val="00364780"/>
    <w:rsid w:val="0036531E"/>
    <w:rsid w:val="0036655E"/>
    <w:rsid w:val="003671E8"/>
    <w:rsid w:val="003673F5"/>
    <w:rsid w:val="00367964"/>
    <w:rsid w:val="00367C66"/>
    <w:rsid w:val="00370054"/>
    <w:rsid w:val="003700B2"/>
    <w:rsid w:val="00370645"/>
    <w:rsid w:val="00370B48"/>
    <w:rsid w:val="00370D0A"/>
    <w:rsid w:val="00371286"/>
    <w:rsid w:val="00371523"/>
    <w:rsid w:val="0037199E"/>
    <w:rsid w:val="0037223E"/>
    <w:rsid w:val="0037233D"/>
    <w:rsid w:val="003729C2"/>
    <w:rsid w:val="003736EF"/>
    <w:rsid w:val="003737E3"/>
    <w:rsid w:val="003739FE"/>
    <w:rsid w:val="003748F5"/>
    <w:rsid w:val="00374B3B"/>
    <w:rsid w:val="00374BAF"/>
    <w:rsid w:val="003755F2"/>
    <w:rsid w:val="003759F0"/>
    <w:rsid w:val="003762C1"/>
    <w:rsid w:val="003763F2"/>
    <w:rsid w:val="00376664"/>
    <w:rsid w:val="00376B83"/>
    <w:rsid w:val="0037700D"/>
    <w:rsid w:val="003771A4"/>
    <w:rsid w:val="003771C9"/>
    <w:rsid w:val="00377966"/>
    <w:rsid w:val="00377C1B"/>
    <w:rsid w:val="00380522"/>
    <w:rsid w:val="00380815"/>
    <w:rsid w:val="00380A1A"/>
    <w:rsid w:val="00380D80"/>
    <w:rsid w:val="00380F62"/>
    <w:rsid w:val="00381B88"/>
    <w:rsid w:val="00381D0D"/>
    <w:rsid w:val="0038252A"/>
    <w:rsid w:val="003828B1"/>
    <w:rsid w:val="00383C76"/>
    <w:rsid w:val="00383E4D"/>
    <w:rsid w:val="00384728"/>
    <w:rsid w:val="003847E8"/>
    <w:rsid w:val="00384A94"/>
    <w:rsid w:val="00384CA6"/>
    <w:rsid w:val="0038500E"/>
    <w:rsid w:val="003853D7"/>
    <w:rsid w:val="003857F9"/>
    <w:rsid w:val="00386CBB"/>
    <w:rsid w:val="0038761D"/>
    <w:rsid w:val="003906F8"/>
    <w:rsid w:val="00390700"/>
    <w:rsid w:val="003910A2"/>
    <w:rsid w:val="0039131C"/>
    <w:rsid w:val="0039165B"/>
    <w:rsid w:val="00392602"/>
    <w:rsid w:val="003935EE"/>
    <w:rsid w:val="0039361B"/>
    <w:rsid w:val="00393A12"/>
    <w:rsid w:val="00393B48"/>
    <w:rsid w:val="00393EE9"/>
    <w:rsid w:val="0039408A"/>
    <w:rsid w:val="003945F5"/>
    <w:rsid w:val="00394852"/>
    <w:rsid w:val="003948AD"/>
    <w:rsid w:val="0039493E"/>
    <w:rsid w:val="00394A8F"/>
    <w:rsid w:val="0039556E"/>
    <w:rsid w:val="0039632A"/>
    <w:rsid w:val="00396616"/>
    <w:rsid w:val="0039673D"/>
    <w:rsid w:val="00397588"/>
    <w:rsid w:val="003975DA"/>
    <w:rsid w:val="00397893"/>
    <w:rsid w:val="0039797C"/>
    <w:rsid w:val="003A0441"/>
    <w:rsid w:val="003A143B"/>
    <w:rsid w:val="003A1935"/>
    <w:rsid w:val="003A1AB7"/>
    <w:rsid w:val="003A1DD6"/>
    <w:rsid w:val="003A2407"/>
    <w:rsid w:val="003A242A"/>
    <w:rsid w:val="003A264C"/>
    <w:rsid w:val="003A2A5A"/>
    <w:rsid w:val="003A2C8D"/>
    <w:rsid w:val="003A2CF0"/>
    <w:rsid w:val="003A32A8"/>
    <w:rsid w:val="003A33D3"/>
    <w:rsid w:val="003A340D"/>
    <w:rsid w:val="003A380A"/>
    <w:rsid w:val="003A3880"/>
    <w:rsid w:val="003A3ED0"/>
    <w:rsid w:val="003A43B7"/>
    <w:rsid w:val="003A4716"/>
    <w:rsid w:val="003A4793"/>
    <w:rsid w:val="003A4B52"/>
    <w:rsid w:val="003A4D30"/>
    <w:rsid w:val="003A5411"/>
    <w:rsid w:val="003A59D2"/>
    <w:rsid w:val="003A5BC5"/>
    <w:rsid w:val="003A5D55"/>
    <w:rsid w:val="003A6254"/>
    <w:rsid w:val="003A6676"/>
    <w:rsid w:val="003A68E0"/>
    <w:rsid w:val="003A6DB7"/>
    <w:rsid w:val="003A72A6"/>
    <w:rsid w:val="003A7388"/>
    <w:rsid w:val="003A75E6"/>
    <w:rsid w:val="003A763E"/>
    <w:rsid w:val="003A7C3B"/>
    <w:rsid w:val="003B0271"/>
    <w:rsid w:val="003B0544"/>
    <w:rsid w:val="003B08D2"/>
    <w:rsid w:val="003B0B93"/>
    <w:rsid w:val="003B0C6C"/>
    <w:rsid w:val="003B0F0B"/>
    <w:rsid w:val="003B1041"/>
    <w:rsid w:val="003B1279"/>
    <w:rsid w:val="003B1307"/>
    <w:rsid w:val="003B15D1"/>
    <w:rsid w:val="003B1843"/>
    <w:rsid w:val="003B21F2"/>
    <w:rsid w:val="003B255B"/>
    <w:rsid w:val="003B276E"/>
    <w:rsid w:val="003B2A8A"/>
    <w:rsid w:val="003B2D50"/>
    <w:rsid w:val="003B317C"/>
    <w:rsid w:val="003B3317"/>
    <w:rsid w:val="003B3357"/>
    <w:rsid w:val="003B3936"/>
    <w:rsid w:val="003B41CE"/>
    <w:rsid w:val="003B4B2F"/>
    <w:rsid w:val="003B4C50"/>
    <w:rsid w:val="003B52D4"/>
    <w:rsid w:val="003B5545"/>
    <w:rsid w:val="003B5F55"/>
    <w:rsid w:val="003B665F"/>
    <w:rsid w:val="003B67A6"/>
    <w:rsid w:val="003B6B96"/>
    <w:rsid w:val="003B7110"/>
    <w:rsid w:val="003B77FD"/>
    <w:rsid w:val="003C04B6"/>
    <w:rsid w:val="003C0855"/>
    <w:rsid w:val="003C0875"/>
    <w:rsid w:val="003C090A"/>
    <w:rsid w:val="003C0ED2"/>
    <w:rsid w:val="003C0FC1"/>
    <w:rsid w:val="003C1149"/>
    <w:rsid w:val="003C117C"/>
    <w:rsid w:val="003C12E9"/>
    <w:rsid w:val="003C15F0"/>
    <w:rsid w:val="003C1801"/>
    <w:rsid w:val="003C1C58"/>
    <w:rsid w:val="003C1CA5"/>
    <w:rsid w:val="003C1EC7"/>
    <w:rsid w:val="003C26DA"/>
    <w:rsid w:val="003C27DB"/>
    <w:rsid w:val="003C281E"/>
    <w:rsid w:val="003C2C59"/>
    <w:rsid w:val="003C2F4A"/>
    <w:rsid w:val="003C3527"/>
    <w:rsid w:val="003C36C6"/>
    <w:rsid w:val="003C3CB6"/>
    <w:rsid w:val="003C3D8E"/>
    <w:rsid w:val="003C482A"/>
    <w:rsid w:val="003C577A"/>
    <w:rsid w:val="003C5A63"/>
    <w:rsid w:val="003C5E61"/>
    <w:rsid w:val="003C62E2"/>
    <w:rsid w:val="003C637B"/>
    <w:rsid w:val="003C64A0"/>
    <w:rsid w:val="003C6529"/>
    <w:rsid w:val="003C6B8C"/>
    <w:rsid w:val="003C6C4D"/>
    <w:rsid w:val="003C6CF4"/>
    <w:rsid w:val="003C6F0B"/>
    <w:rsid w:val="003C7643"/>
    <w:rsid w:val="003C7BA3"/>
    <w:rsid w:val="003C7C0B"/>
    <w:rsid w:val="003D09E2"/>
    <w:rsid w:val="003D0CAC"/>
    <w:rsid w:val="003D1A1A"/>
    <w:rsid w:val="003D278C"/>
    <w:rsid w:val="003D2925"/>
    <w:rsid w:val="003D2B77"/>
    <w:rsid w:val="003D2E34"/>
    <w:rsid w:val="003D316A"/>
    <w:rsid w:val="003D3439"/>
    <w:rsid w:val="003D3642"/>
    <w:rsid w:val="003D3976"/>
    <w:rsid w:val="003D456A"/>
    <w:rsid w:val="003D4B8E"/>
    <w:rsid w:val="003D4D02"/>
    <w:rsid w:val="003D4D89"/>
    <w:rsid w:val="003D4E9C"/>
    <w:rsid w:val="003D50D9"/>
    <w:rsid w:val="003D591D"/>
    <w:rsid w:val="003D5EE8"/>
    <w:rsid w:val="003D5F07"/>
    <w:rsid w:val="003D6897"/>
    <w:rsid w:val="003D692A"/>
    <w:rsid w:val="003D6A11"/>
    <w:rsid w:val="003D6C50"/>
    <w:rsid w:val="003E0185"/>
    <w:rsid w:val="003E0496"/>
    <w:rsid w:val="003E0D78"/>
    <w:rsid w:val="003E0F6B"/>
    <w:rsid w:val="003E115F"/>
    <w:rsid w:val="003E17FA"/>
    <w:rsid w:val="003E1869"/>
    <w:rsid w:val="003E1CB1"/>
    <w:rsid w:val="003E1D19"/>
    <w:rsid w:val="003E2A5C"/>
    <w:rsid w:val="003E3147"/>
    <w:rsid w:val="003E3190"/>
    <w:rsid w:val="003E3A1D"/>
    <w:rsid w:val="003E4510"/>
    <w:rsid w:val="003E4B18"/>
    <w:rsid w:val="003E4C8E"/>
    <w:rsid w:val="003E67FC"/>
    <w:rsid w:val="003E69A4"/>
    <w:rsid w:val="003E6A15"/>
    <w:rsid w:val="003E6BE7"/>
    <w:rsid w:val="003E6CA0"/>
    <w:rsid w:val="003E7CB7"/>
    <w:rsid w:val="003E7F2C"/>
    <w:rsid w:val="003E7F84"/>
    <w:rsid w:val="003F1067"/>
    <w:rsid w:val="003F1416"/>
    <w:rsid w:val="003F1A79"/>
    <w:rsid w:val="003F1AC0"/>
    <w:rsid w:val="003F1F41"/>
    <w:rsid w:val="003F22EC"/>
    <w:rsid w:val="003F2FDE"/>
    <w:rsid w:val="003F330B"/>
    <w:rsid w:val="003F37DE"/>
    <w:rsid w:val="003F3819"/>
    <w:rsid w:val="003F42DC"/>
    <w:rsid w:val="003F5381"/>
    <w:rsid w:val="003F5609"/>
    <w:rsid w:val="003F58B9"/>
    <w:rsid w:val="003F6040"/>
    <w:rsid w:val="003F61F8"/>
    <w:rsid w:val="003F673A"/>
    <w:rsid w:val="003F6919"/>
    <w:rsid w:val="003F69C9"/>
    <w:rsid w:val="003F6EA3"/>
    <w:rsid w:val="003F6FDF"/>
    <w:rsid w:val="003F7082"/>
    <w:rsid w:val="003F793C"/>
    <w:rsid w:val="003F7D61"/>
    <w:rsid w:val="004005C1"/>
    <w:rsid w:val="00400707"/>
    <w:rsid w:val="004007EC"/>
    <w:rsid w:val="0040088D"/>
    <w:rsid w:val="00400C22"/>
    <w:rsid w:val="00400F97"/>
    <w:rsid w:val="00400FDB"/>
    <w:rsid w:val="0040118A"/>
    <w:rsid w:val="004011DC"/>
    <w:rsid w:val="004016F5"/>
    <w:rsid w:val="004018AF"/>
    <w:rsid w:val="00401CB9"/>
    <w:rsid w:val="00402093"/>
    <w:rsid w:val="00402415"/>
    <w:rsid w:val="0040276B"/>
    <w:rsid w:val="00402FAA"/>
    <w:rsid w:val="00403FA4"/>
    <w:rsid w:val="004045AA"/>
    <w:rsid w:val="0040549A"/>
    <w:rsid w:val="00405CC9"/>
    <w:rsid w:val="004065E2"/>
    <w:rsid w:val="00406755"/>
    <w:rsid w:val="0040711E"/>
    <w:rsid w:val="004071AD"/>
    <w:rsid w:val="004073C0"/>
    <w:rsid w:val="00407583"/>
    <w:rsid w:val="00407D67"/>
    <w:rsid w:val="00410313"/>
    <w:rsid w:val="00411334"/>
    <w:rsid w:val="00411819"/>
    <w:rsid w:val="00411A5F"/>
    <w:rsid w:val="00412450"/>
    <w:rsid w:val="004127CF"/>
    <w:rsid w:val="00412920"/>
    <w:rsid w:val="0041308C"/>
    <w:rsid w:val="004130AF"/>
    <w:rsid w:val="004138DE"/>
    <w:rsid w:val="00413B39"/>
    <w:rsid w:val="00413CCA"/>
    <w:rsid w:val="004146FA"/>
    <w:rsid w:val="00414B2F"/>
    <w:rsid w:val="00414D49"/>
    <w:rsid w:val="004150A2"/>
    <w:rsid w:val="004153D5"/>
    <w:rsid w:val="004154EB"/>
    <w:rsid w:val="00415A59"/>
    <w:rsid w:val="00415E58"/>
    <w:rsid w:val="00416231"/>
    <w:rsid w:val="00416577"/>
    <w:rsid w:val="00417166"/>
    <w:rsid w:val="00417517"/>
    <w:rsid w:val="00417F00"/>
    <w:rsid w:val="004204B2"/>
    <w:rsid w:val="004208AB"/>
    <w:rsid w:val="00420DB0"/>
    <w:rsid w:val="004212F0"/>
    <w:rsid w:val="004219EF"/>
    <w:rsid w:val="00421A52"/>
    <w:rsid w:val="00421A72"/>
    <w:rsid w:val="00422500"/>
    <w:rsid w:val="00422A03"/>
    <w:rsid w:val="00422ACE"/>
    <w:rsid w:val="00422AE5"/>
    <w:rsid w:val="00422D22"/>
    <w:rsid w:val="00422E8C"/>
    <w:rsid w:val="004233E7"/>
    <w:rsid w:val="004237F5"/>
    <w:rsid w:val="00423B6F"/>
    <w:rsid w:val="00424348"/>
    <w:rsid w:val="00424648"/>
    <w:rsid w:val="0042586D"/>
    <w:rsid w:val="00426934"/>
    <w:rsid w:val="00426CD9"/>
    <w:rsid w:val="00427549"/>
    <w:rsid w:val="0042764D"/>
    <w:rsid w:val="004278E0"/>
    <w:rsid w:val="00427DD5"/>
    <w:rsid w:val="004304F3"/>
    <w:rsid w:val="00430638"/>
    <w:rsid w:val="00430C3A"/>
    <w:rsid w:val="00430FEB"/>
    <w:rsid w:val="004310EE"/>
    <w:rsid w:val="0043136E"/>
    <w:rsid w:val="00431F64"/>
    <w:rsid w:val="004323E3"/>
    <w:rsid w:val="00432427"/>
    <w:rsid w:val="00432664"/>
    <w:rsid w:val="00432B2B"/>
    <w:rsid w:val="0043310D"/>
    <w:rsid w:val="00433191"/>
    <w:rsid w:val="00433677"/>
    <w:rsid w:val="00433790"/>
    <w:rsid w:val="00433CF8"/>
    <w:rsid w:val="004340D5"/>
    <w:rsid w:val="00434189"/>
    <w:rsid w:val="004343C4"/>
    <w:rsid w:val="00434880"/>
    <w:rsid w:val="004348A0"/>
    <w:rsid w:val="004349E1"/>
    <w:rsid w:val="00434A21"/>
    <w:rsid w:val="00434DC1"/>
    <w:rsid w:val="0043505E"/>
    <w:rsid w:val="004351D0"/>
    <w:rsid w:val="0043526D"/>
    <w:rsid w:val="00435590"/>
    <w:rsid w:val="004356A2"/>
    <w:rsid w:val="00435A09"/>
    <w:rsid w:val="00435B76"/>
    <w:rsid w:val="00435B85"/>
    <w:rsid w:val="00435BB8"/>
    <w:rsid w:val="004360E5"/>
    <w:rsid w:val="004410CD"/>
    <w:rsid w:val="0044133A"/>
    <w:rsid w:val="004416D6"/>
    <w:rsid w:val="00441E86"/>
    <w:rsid w:val="00442453"/>
    <w:rsid w:val="00442593"/>
    <w:rsid w:val="00443668"/>
    <w:rsid w:val="004437BA"/>
    <w:rsid w:val="0044394C"/>
    <w:rsid w:val="004439E0"/>
    <w:rsid w:val="004444BC"/>
    <w:rsid w:val="004445D5"/>
    <w:rsid w:val="00444DC2"/>
    <w:rsid w:val="004453C7"/>
    <w:rsid w:val="0044553B"/>
    <w:rsid w:val="004457BD"/>
    <w:rsid w:val="004460E9"/>
    <w:rsid w:val="0044612C"/>
    <w:rsid w:val="00446EDD"/>
    <w:rsid w:val="0044750B"/>
    <w:rsid w:val="00447555"/>
    <w:rsid w:val="00447AE9"/>
    <w:rsid w:val="00447B6F"/>
    <w:rsid w:val="004501E5"/>
    <w:rsid w:val="0045025F"/>
    <w:rsid w:val="00450825"/>
    <w:rsid w:val="004510E3"/>
    <w:rsid w:val="004511D1"/>
    <w:rsid w:val="00451294"/>
    <w:rsid w:val="0045187F"/>
    <w:rsid w:val="00452441"/>
    <w:rsid w:val="00452BA0"/>
    <w:rsid w:val="004532BA"/>
    <w:rsid w:val="00453623"/>
    <w:rsid w:val="00453C11"/>
    <w:rsid w:val="00454014"/>
    <w:rsid w:val="0045416F"/>
    <w:rsid w:val="00454192"/>
    <w:rsid w:val="00454240"/>
    <w:rsid w:val="004547A2"/>
    <w:rsid w:val="00455083"/>
    <w:rsid w:val="0045542A"/>
    <w:rsid w:val="004557B0"/>
    <w:rsid w:val="00456500"/>
    <w:rsid w:val="00456921"/>
    <w:rsid w:val="00457946"/>
    <w:rsid w:val="00457D8B"/>
    <w:rsid w:val="004607C1"/>
    <w:rsid w:val="00460A17"/>
    <w:rsid w:val="00460BD3"/>
    <w:rsid w:val="00460E48"/>
    <w:rsid w:val="0046120A"/>
    <w:rsid w:val="00461983"/>
    <w:rsid w:val="004620EA"/>
    <w:rsid w:val="00462452"/>
    <w:rsid w:val="00462DEB"/>
    <w:rsid w:val="00462E78"/>
    <w:rsid w:val="00462F79"/>
    <w:rsid w:val="004630A4"/>
    <w:rsid w:val="00463240"/>
    <w:rsid w:val="00463438"/>
    <w:rsid w:val="0046359F"/>
    <w:rsid w:val="0046396D"/>
    <w:rsid w:val="00463ECE"/>
    <w:rsid w:val="00464159"/>
    <w:rsid w:val="0046419B"/>
    <w:rsid w:val="0046455C"/>
    <w:rsid w:val="004649B9"/>
    <w:rsid w:val="00464E39"/>
    <w:rsid w:val="0046512B"/>
    <w:rsid w:val="00465388"/>
    <w:rsid w:val="0046560D"/>
    <w:rsid w:val="00465724"/>
    <w:rsid w:val="00466097"/>
    <w:rsid w:val="00466195"/>
    <w:rsid w:val="004661AF"/>
    <w:rsid w:val="004664FF"/>
    <w:rsid w:val="00466B87"/>
    <w:rsid w:val="0046769D"/>
    <w:rsid w:val="004677C9"/>
    <w:rsid w:val="004705B2"/>
    <w:rsid w:val="00470690"/>
    <w:rsid w:val="004706BF"/>
    <w:rsid w:val="00470977"/>
    <w:rsid w:val="00470CB5"/>
    <w:rsid w:val="00471152"/>
    <w:rsid w:val="00471560"/>
    <w:rsid w:val="004715DA"/>
    <w:rsid w:val="00471B3C"/>
    <w:rsid w:val="00471B98"/>
    <w:rsid w:val="00471EAB"/>
    <w:rsid w:val="004720BE"/>
    <w:rsid w:val="00472242"/>
    <w:rsid w:val="004723EE"/>
    <w:rsid w:val="004724C0"/>
    <w:rsid w:val="00472585"/>
    <w:rsid w:val="00472E9F"/>
    <w:rsid w:val="00473303"/>
    <w:rsid w:val="00473BEB"/>
    <w:rsid w:val="0047450E"/>
    <w:rsid w:val="00474AC7"/>
    <w:rsid w:val="00474FCF"/>
    <w:rsid w:val="0047536D"/>
    <w:rsid w:val="004753A3"/>
    <w:rsid w:val="00475A92"/>
    <w:rsid w:val="004767AC"/>
    <w:rsid w:val="004767D8"/>
    <w:rsid w:val="004772C8"/>
    <w:rsid w:val="00477BB9"/>
    <w:rsid w:val="0048084D"/>
    <w:rsid w:val="004817CE"/>
    <w:rsid w:val="004819AC"/>
    <w:rsid w:val="00481B03"/>
    <w:rsid w:val="004824C7"/>
    <w:rsid w:val="0048260E"/>
    <w:rsid w:val="0048374D"/>
    <w:rsid w:val="00483A59"/>
    <w:rsid w:val="0048407E"/>
    <w:rsid w:val="0048505E"/>
    <w:rsid w:val="004850AE"/>
    <w:rsid w:val="004853DB"/>
    <w:rsid w:val="004853F1"/>
    <w:rsid w:val="004854A4"/>
    <w:rsid w:val="00485818"/>
    <w:rsid w:val="004859EE"/>
    <w:rsid w:val="004862D4"/>
    <w:rsid w:val="00486707"/>
    <w:rsid w:val="00486896"/>
    <w:rsid w:val="00486A31"/>
    <w:rsid w:val="00487366"/>
    <w:rsid w:val="004873E4"/>
    <w:rsid w:val="00490377"/>
    <w:rsid w:val="0049072C"/>
    <w:rsid w:val="00490FD1"/>
    <w:rsid w:val="0049132A"/>
    <w:rsid w:val="00491AD2"/>
    <w:rsid w:val="00491BF7"/>
    <w:rsid w:val="004920F3"/>
    <w:rsid w:val="00492A4B"/>
    <w:rsid w:val="00492C5C"/>
    <w:rsid w:val="004930FC"/>
    <w:rsid w:val="00493381"/>
    <w:rsid w:val="004935C0"/>
    <w:rsid w:val="00493AB0"/>
    <w:rsid w:val="00493B43"/>
    <w:rsid w:val="004940B2"/>
    <w:rsid w:val="00494248"/>
    <w:rsid w:val="00494535"/>
    <w:rsid w:val="004946DF"/>
    <w:rsid w:val="0049491F"/>
    <w:rsid w:val="00494EB1"/>
    <w:rsid w:val="00495533"/>
    <w:rsid w:val="0049575D"/>
    <w:rsid w:val="00495FB6"/>
    <w:rsid w:val="0049615E"/>
    <w:rsid w:val="00496414"/>
    <w:rsid w:val="004978DA"/>
    <w:rsid w:val="00497A38"/>
    <w:rsid w:val="004A0382"/>
    <w:rsid w:val="004A0502"/>
    <w:rsid w:val="004A087A"/>
    <w:rsid w:val="004A0D07"/>
    <w:rsid w:val="004A0E54"/>
    <w:rsid w:val="004A1F1C"/>
    <w:rsid w:val="004A2748"/>
    <w:rsid w:val="004A2AFB"/>
    <w:rsid w:val="004A4454"/>
    <w:rsid w:val="004A45BD"/>
    <w:rsid w:val="004A4656"/>
    <w:rsid w:val="004A4933"/>
    <w:rsid w:val="004A4F35"/>
    <w:rsid w:val="004A5991"/>
    <w:rsid w:val="004A5B8E"/>
    <w:rsid w:val="004A6EDC"/>
    <w:rsid w:val="004A6F3D"/>
    <w:rsid w:val="004A77B0"/>
    <w:rsid w:val="004B0783"/>
    <w:rsid w:val="004B08A9"/>
    <w:rsid w:val="004B0BAA"/>
    <w:rsid w:val="004B1364"/>
    <w:rsid w:val="004B179E"/>
    <w:rsid w:val="004B18C0"/>
    <w:rsid w:val="004B191A"/>
    <w:rsid w:val="004B1CED"/>
    <w:rsid w:val="004B2139"/>
    <w:rsid w:val="004B34A7"/>
    <w:rsid w:val="004B35DC"/>
    <w:rsid w:val="004B371C"/>
    <w:rsid w:val="004B3B06"/>
    <w:rsid w:val="004B3C4A"/>
    <w:rsid w:val="004B3CED"/>
    <w:rsid w:val="004B3ED5"/>
    <w:rsid w:val="004B4643"/>
    <w:rsid w:val="004B4B9F"/>
    <w:rsid w:val="004B4E50"/>
    <w:rsid w:val="004B4F6A"/>
    <w:rsid w:val="004B6007"/>
    <w:rsid w:val="004B6F77"/>
    <w:rsid w:val="004B752B"/>
    <w:rsid w:val="004B7F67"/>
    <w:rsid w:val="004C04FA"/>
    <w:rsid w:val="004C06BE"/>
    <w:rsid w:val="004C0938"/>
    <w:rsid w:val="004C1561"/>
    <w:rsid w:val="004C1994"/>
    <w:rsid w:val="004C2852"/>
    <w:rsid w:val="004C2C15"/>
    <w:rsid w:val="004C2D0E"/>
    <w:rsid w:val="004C313D"/>
    <w:rsid w:val="004C33FD"/>
    <w:rsid w:val="004C3C6C"/>
    <w:rsid w:val="004C3EBC"/>
    <w:rsid w:val="004C4231"/>
    <w:rsid w:val="004C5120"/>
    <w:rsid w:val="004C61BB"/>
    <w:rsid w:val="004C642C"/>
    <w:rsid w:val="004C6A78"/>
    <w:rsid w:val="004C6AC8"/>
    <w:rsid w:val="004C6B1B"/>
    <w:rsid w:val="004C6BB4"/>
    <w:rsid w:val="004C6F17"/>
    <w:rsid w:val="004C704F"/>
    <w:rsid w:val="004C70FC"/>
    <w:rsid w:val="004C77B4"/>
    <w:rsid w:val="004C7E07"/>
    <w:rsid w:val="004D022C"/>
    <w:rsid w:val="004D0734"/>
    <w:rsid w:val="004D1B44"/>
    <w:rsid w:val="004D1ECD"/>
    <w:rsid w:val="004D2675"/>
    <w:rsid w:val="004D3753"/>
    <w:rsid w:val="004D3AC3"/>
    <w:rsid w:val="004D4080"/>
    <w:rsid w:val="004D41C2"/>
    <w:rsid w:val="004D43BD"/>
    <w:rsid w:val="004D4AB2"/>
    <w:rsid w:val="004D53AB"/>
    <w:rsid w:val="004D5C6E"/>
    <w:rsid w:val="004D6A79"/>
    <w:rsid w:val="004D6A80"/>
    <w:rsid w:val="004D7187"/>
    <w:rsid w:val="004D7AC7"/>
    <w:rsid w:val="004E05FD"/>
    <w:rsid w:val="004E08CD"/>
    <w:rsid w:val="004E0F43"/>
    <w:rsid w:val="004E1A0D"/>
    <w:rsid w:val="004E1AD1"/>
    <w:rsid w:val="004E1C2C"/>
    <w:rsid w:val="004E23F5"/>
    <w:rsid w:val="004E27A4"/>
    <w:rsid w:val="004E27F7"/>
    <w:rsid w:val="004E3356"/>
    <w:rsid w:val="004E3F87"/>
    <w:rsid w:val="004E440F"/>
    <w:rsid w:val="004E4463"/>
    <w:rsid w:val="004E47BA"/>
    <w:rsid w:val="004E4B59"/>
    <w:rsid w:val="004E4CB1"/>
    <w:rsid w:val="004E5418"/>
    <w:rsid w:val="004E5E71"/>
    <w:rsid w:val="004E63E5"/>
    <w:rsid w:val="004E646D"/>
    <w:rsid w:val="004E6A47"/>
    <w:rsid w:val="004E6B76"/>
    <w:rsid w:val="004E6F5E"/>
    <w:rsid w:val="004E71BC"/>
    <w:rsid w:val="004E77BF"/>
    <w:rsid w:val="004E7F24"/>
    <w:rsid w:val="004F001F"/>
    <w:rsid w:val="004F05C0"/>
    <w:rsid w:val="004F068C"/>
    <w:rsid w:val="004F1011"/>
    <w:rsid w:val="004F12BA"/>
    <w:rsid w:val="004F141C"/>
    <w:rsid w:val="004F1437"/>
    <w:rsid w:val="004F1559"/>
    <w:rsid w:val="004F1A8A"/>
    <w:rsid w:val="004F1AAE"/>
    <w:rsid w:val="004F23A8"/>
    <w:rsid w:val="004F3346"/>
    <w:rsid w:val="004F3540"/>
    <w:rsid w:val="004F3A78"/>
    <w:rsid w:val="004F3F6B"/>
    <w:rsid w:val="004F4555"/>
    <w:rsid w:val="004F4FE2"/>
    <w:rsid w:val="004F52DB"/>
    <w:rsid w:val="004F5592"/>
    <w:rsid w:val="004F5609"/>
    <w:rsid w:val="004F5624"/>
    <w:rsid w:val="004F5CCD"/>
    <w:rsid w:val="004F5DA4"/>
    <w:rsid w:val="004F5F41"/>
    <w:rsid w:val="004F62B2"/>
    <w:rsid w:val="004F6424"/>
    <w:rsid w:val="004F6773"/>
    <w:rsid w:val="004F7E5A"/>
    <w:rsid w:val="00500500"/>
    <w:rsid w:val="005008B9"/>
    <w:rsid w:val="00500DDF"/>
    <w:rsid w:val="00501959"/>
    <w:rsid w:val="00502121"/>
    <w:rsid w:val="005040CD"/>
    <w:rsid w:val="00504229"/>
    <w:rsid w:val="005042F2"/>
    <w:rsid w:val="00504A55"/>
    <w:rsid w:val="00504E86"/>
    <w:rsid w:val="00505030"/>
    <w:rsid w:val="00505229"/>
    <w:rsid w:val="00505278"/>
    <w:rsid w:val="00505E68"/>
    <w:rsid w:val="00506677"/>
    <w:rsid w:val="0050691D"/>
    <w:rsid w:val="00506C9C"/>
    <w:rsid w:val="00506CEC"/>
    <w:rsid w:val="00507397"/>
    <w:rsid w:val="00507719"/>
    <w:rsid w:val="00507BEF"/>
    <w:rsid w:val="00507F98"/>
    <w:rsid w:val="00510115"/>
    <w:rsid w:val="00510233"/>
    <w:rsid w:val="00510327"/>
    <w:rsid w:val="005103D0"/>
    <w:rsid w:val="005108A3"/>
    <w:rsid w:val="00510CB0"/>
    <w:rsid w:val="00510DB5"/>
    <w:rsid w:val="00510F6E"/>
    <w:rsid w:val="00511139"/>
    <w:rsid w:val="005111EF"/>
    <w:rsid w:val="00511242"/>
    <w:rsid w:val="00511422"/>
    <w:rsid w:val="0051144E"/>
    <w:rsid w:val="005115C4"/>
    <w:rsid w:val="00511723"/>
    <w:rsid w:val="00511826"/>
    <w:rsid w:val="005118AE"/>
    <w:rsid w:val="00511925"/>
    <w:rsid w:val="00511A1C"/>
    <w:rsid w:val="0051212F"/>
    <w:rsid w:val="00513878"/>
    <w:rsid w:val="00513FA2"/>
    <w:rsid w:val="005140BC"/>
    <w:rsid w:val="005147E9"/>
    <w:rsid w:val="00514BC2"/>
    <w:rsid w:val="0051510C"/>
    <w:rsid w:val="00515220"/>
    <w:rsid w:val="0051580E"/>
    <w:rsid w:val="0051587A"/>
    <w:rsid w:val="005158FA"/>
    <w:rsid w:val="005169AD"/>
    <w:rsid w:val="005169EE"/>
    <w:rsid w:val="005170AA"/>
    <w:rsid w:val="005172D4"/>
    <w:rsid w:val="00517A7E"/>
    <w:rsid w:val="00517D6E"/>
    <w:rsid w:val="00517EC5"/>
    <w:rsid w:val="005207C4"/>
    <w:rsid w:val="005207E1"/>
    <w:rsid w:val="005208B9"/>
    <w:rsid w:val="00520B4A"/>
    <w:rsid w:val="00521CA5"/>
    <w:rsid w:val="005221F0"/>
    <w:rsid w:val="0052246B"/>
    <w:rsid w:val="00524807"/>
    <w:rsid w:val="005252FE"/>
    <w:rsid w:val="0052535B"/>
    <w:rsid w:val="005254B7"/>
    <w:rsid w:val="005257A1"/>
    <w:rsid w:val="00525EB2"/>
    <w:rsid w:val="00525FF9"/>
    <w:rsid w:val="00526072"/>
    <w:rsid w:val="00527348"/>
    <w:rsid w:val="00527698"/>
    <w:rsid w:val="00527D14"/>
    <w:rsid w:val="00527FB0"/>
    <w:rsid w:val="0053019F"/>
    <w:rsid w:val="00530747"/>
    <w:rsid w:val="00531482"/>
    <w:rsid w:val="00531684"/>
    <w:rsid w:val="00531C94"/>
    <w:rsid w:val="00531CF9"/>
    <w:rsid w:val="005325F7"/>
    <w:rsid w:val="00532C41"/>
    <w:rsid w:val="00532D3F"/>
    <w:rsid w:val="00532E67"/>
    <w:rsid w:val="00532EFC"/>
    <w:rsid w:val="00532F98"/>
    <w:rsid w:val="00532FC9"/>
    <w:rsid w:val="00533108"/>
    <w:rsid w:val="005331B3"/>
    <w:rsid w:val="00533204"/>
    <w:rsid w:val="005333EE"/>
    <w:rsid w:val="0053346A"/>
    <w:rsid w:val="005334F2"/>
    <w:rsid w:val="0053386D"/>
    <w:rsid w:val="0053392F"/>
    <w:rsid w:val="00534134"/>
    <w:rsid w:val="00534339"/>
    <w:rsid w:val="005345C3"/>
    <w:rsid w:val="00534700"/>
    <w:rsid w:val="00534D3A"/>
    <w:rsid w:val="0053540F"/>
    <w:rsid w:val="00535C6C"/>
    <w:rsid w:val="00535D94"/>
    <w:rsid w:val="00535EDC"/>
    <w:rsid w:val="0053605B"/>
    <w:rsid w:val="005368A2"/>
    <w:rsid w:val="00537845"/>
    <w:rsid w:val="00537892"/>
    <w:rsid w:val="0053791F"/>
    <w:rsid w:val="005404F4"/>
    <w:rsid w:val="005410F2"/>
    <w:rsid w:val="00542599"/>
    <w:rsid w:val="005441DF"/>
    <w:rsid w:val="00544681"/>
    <w:rsid w:val="005448F7"/>
    <w:rsid w:val="00544B33"/>
    <w:rsid w:val="00545363"/>
    <w:rsid w:val="00545490"/>
    <w:rsid w:val="005454E9"/>
    <w:rsid w:val="00545767"/>
    <w:rsid w:val="005462BC"/>
    <w:rsid w:val="00546622"/>
    <w:rsid w:val="00546970"/>
    <w:rsid w:val="00546A1F"/>
    <w:rsid w:val="00546A54"/>
    <w:rsid w:val="00546AA5"/>
    <w:rsid w:val="00546EB1"/>
    <w:rsid w:val="00547538"/>
    <w:rsid w:val="00547942"/>
    <w:rsid w:val="005506F9"/>
    <w:rsid w:val="005518B2"/>
    <w:rsid w:val="00551FD9"/>
    <w:rsid w:val="0055224D"/>
    <w:rsid w:val="005524F4"/>
    <w:rsid w:val="005529BD"/>
    <w:rsid w:val="005531CE"/>
    <w:rsid w:val="0055329F"/>
    <w:rsid w:val="005533FD"/>
    <w:rsid w:val="00553405"/>
    <w:rsid w:val="005534E1"/>
    <w:rsid w:val="00553BFA"/>
    <w:rsid w:val="00553EB3"/>
    <w:rsid w:val="0055449A"/>
    <w:rsid w:val="005547AA"/>
    <w:rsid w:val="005547C7"/>
    <w:rsid w:val="00554A88"/>
    <w:rsid w:val="00554ADE"/>
    <w:rsid w:val="00554D05"/>
    <w:rsid w:val="00554DE4"/>
    <w:rsid w:val="00554FAC"/>
    <w:rsid w:val="0055586B"/>
    <w:rsid w:val="0055596B"/>
    <w:rsid w:val="005568DE"/>
    <w:rsid w:val="005569D6"/>
    <w:rsid w:val="00556CDE"/>
    <w:rsid w:val="00556E1C"/>
    <w:rsid w:val="00556FC0"/>
    <w:rsid w:val="005574AA"/>
    <w:rsid w:val="00557C05"/>
    <w:rsid w:val="00557E19"/>
    <w:rsid w:val="0056077E"/>
    <w:rsid w:val="00560EDA"/>
    <w:rsid w:val="005612CB"/>
    <w:rsid w:val="00561C3B"/>
    <w:rsid w:val="00561DFE"/>
    <w:rsid w:val="00562837"/>
    <w:rsid w:val="005629EE"/>
    <w:rsid w:val="00562CD0"/>
    <w:rsid w:val="00562DF7"/>
    <w:rsid w:val="00563307"/>
    <w:rsid w:val="00563C5F"/>
    <w:rsid w:val="00563F72"/>
    <w:rsid w:val="00563F9A"/>
    <w:rsid w:val="0056402B"/>
    <w:rsid w:val="005646BD"/>
    <w:rsid w:val="005648FA"/>
    <w:rsid w:val="00564D50"/>
    <w:rsid w:val="00567346"/>
    <w:rsid w:val="0056781F"/>
    <w:rsid w:val="00570966"/>
    <w:rsid w:val="00570B36"/>
    <w:rsid w:val="00570E30"/>
    <w:rsid w:val="00571267"/>
    <w:rsid w:val="00572899"/>
    <w:rsid w:val="00573128"/>
    <w:rsid w:val="0057371B"/>
    <w:rsid w:val="00574586"/>
    <w:rsid w:val="005747F4"/>
    <w:rsid w:val="00575DEB"/>
    <w:rsid w:val="00575EB8"/>
    <w:rsid w:val="00575FA9"/>
    <w:rsid w:val="0057600F"/>
    <w:rsid w:val="0057613A"/>
    <w:rsid w:val="005762BD"/>
    <w:rsid w:val="0057646F"/>
    <w:rsid w:val="00576839"/>
    <w:rsid w:val="00576864"/>
    <w:rsid w:val="00576B33"/>
    <w:rsid w:val="00576B82"/>
    <w:rsid w:val="005772F3"/>
    <w:rsid w:val="005775F6"/>
    <w:rsid w:val="00577AC2"/>
    <w:rsid w:val="00577F63"/>
    <w:rsid w:val="00580A5F"/>
    <w:rsid w:val="00580B9E"/>
    <w:rsid w:val="00580D62"/>
    <w:rsid w:val="0058106B"/>
    <w:rsid w:val="00581B79"/>
    <w:rsid w:val="00581FB0"/>
    <w:rsid w:val="00582199"/>
    <w:rsid w:val="0058295A"/>
    <w:rsid w:val="00582A04"/>
    <w:rsid w:val="00582A9B"/>
    <w:rsid w:val="00582F89"/>
    <w:rsid w:val="005832AB"/>
    <w:rsid w:val="005841F0"/>
    <w:rsid w:val="0058437C"/>
    <w:rsid w:val="005844FB"/>
    <w:rsid w:val="00584AC2"/>
    <w:rsid w:val="0058549D"/>
    <w:rsid w:val="005855D7"/>
    <w:rsid w:val="0058598B"/>
    <w:rsid w:val="00586CA1"/>
    <w:rsid w:val="00587135"/>
    <w:rsid w:val="0058733E"/>
    <w:rsid w:val="00590154"/>
    <w:rsid w:val="005901FA"/>
    <w:rsid w:val="00590994"/>
    <w:rsid w:val="00590D4F"/>
    <w:rsid w:val="00590D9E"/>
    <w:rsid w:val="00590DE0"/>
    <w:rsid w:val="00590FF1"/>
    <w:rsid w:val="00591100"/>
    <w:rsid w:val="0059125A"/>
    <w:rsid w:val="00591497"/>
    <w:rsid w:val="00591543"/>
    <w:rsid w:val="00591602"/>
    <w:rsid w:val="00591864"/>
    <w:rsid w:val="00591F39"/>
    <w:rsid w:val="005920CC"/>
    <w:rsid w:val="00592473"/>
    <w:rsid w:val="0059257B"/>
    <w:rsid w:val="005925A7"/>
    <w:rsid w:val="00592673"/>
    <w:rsid w:val="00592A26"/>
    <w:rsid w:val="00592C37"/>
    <w:rsid w:val="005934A4"/>
    <w:rsid w:val="005935F4"/>
    <w:rsid w:val="00593E0A"/>
    <w:rsid w:val="00594210"/>
    <w:rsid w:val="0059429B"/>
    <w:rsid w:val="00594431"/>
    <w:rsid w:val="00594498"/>
    <w:rsid w:val="005947E6"/>
    <w:rsid w:val="00594959"/>
    <w:rsid w:val="005958E6"/>
    <w:rsid w:val="00595C49"/>
    <w:rsid w:val="00595D24"/>
    <w:rsid w:val="005971B0"/>
    <w:rsid w:val="005977FC"/>
    <w:rsid w:val="005A007F"/>
    <w:rsid w:val="005A0E1A"/>
    <w:rsid w:val="005A12BA"/>
    <w:rsid w:val="005A167F"/>
    <w:rsid w:val="005A1A8A"/>
    <w:rsid w:val="005A1DAD"/>
    <w:rsid w:val="005A3079"/>
    <w:rsid w:val="005A346E"/>
    <w:rsid w:val="005A415F"/>
    <w:rsid w:val="005A49DF"/>
    <w:rsid w:val="005A605D"/>
    <w:rsid w:val="005A614B"/>
    <w:rsid w:val="005A66B2"/>
    <w:rsid w:val="005A691F"/>
    <w:rsid w:val="005A6E4D"/>
    <w:rsid w:val="005A6F32"/>
    <w:rsid w:val="005A7007"/>
    <w:rsid w:val="005A710A"/>
    <w:rsid w:val="005A719A"/>
    <w:rsid w:val="005A73CF"/>
    <w:rsid w:val="005A7996"/>
    <w:rsid w:val="005B0BF7"/>
    <w:rsid w:val="005B0EC5"/>
    <w:rsid w:val="005B0FC3"/>
    <w:rsid w:val="005B1888"/>
    <w:rsid w:val="005B1C9D"/>
    <w:rsid w:val="005B1CDC"/>
    <w:rsid w:val="005B1D40"/>
    <w:rsid w:val="005B214A"/>
    <w:rsid w:val="005B2571"/>
    <w:rsid w:val="005B2C30"/>
    <w:rsid w:val="005B33A4"/>
    <w:rsid w:val="005B3EB1"/>
    <w:rsid w:val="005B3F6F"/>
    <w:rsid w:val="005B408C"/>
    <w:rsid w:val="005B46F3"/>
    <w:rsid w:val="005B4A59"/>
    <w:rsid w:val="005B50D0"/>
    <w:rsid w:val="005B577B"/>
    <w:rsid w:val="005B6411"/>
    <w:rsid w:val="005B66DC"/>
    <w:rsid w:val="005B6A93"/>
    <w:rsid w:val="005B798B"/>
    <w:rsid w:val="005B7FDE"/>
    <w:rsid w:val="005C122C"/>
    <w:rsid w:val="005C19A4"/>
    <w:rsid w:val="005C19F0"/>
    <w:rsid w:val="005C1FAE"/>
    <w:rsid w:val="005C25D3"/>
    <w:rsid w:val="005C2955"/>
    <w:rsid w:val="005C2D1C"/>
    <w:rsid w:val="005C3417"/>
    <w:rsid w:val="005C35B8"/>
    <w:rsid w:val="005C39E8"/>
    <w:rsid w:val="005C3FC5"/>
    <w:rsid w:val="005C43F1"/>
    <w:rsid w:val="005C468A"/>
    <w:rsid w:val="005C48A2"/>
    <w:rsid w:val="005C4BCE"/>
    <w:rsid w:val="005C5660"/>
    <w:rsid w:val="005C59B8"/>
    <w:rsid w:val="005C71E4"/>
    <w:rsid w:val="005C72E3"/>
    <w:rsid w:val="005C7415"/>
    <w:rsid w:val="005C7B99"/>
    <w:rsid w:val="005D06B8"/>
    <w:rsid w:val="005D0F07"/>
    <w:rsid w:val="005D1148"/>
    <w:rsid w:val="005D11B2"/>
    <w:rsid w:val="005D12F8"/>
    <w:rsid w:val="005D1D43"/>
    <w:rsid w:val="005D2439"/>
    <w:rsid w:val="005D2B0A"/>
    <w:rsid w:val="005D3068"/>
    <w:rsid w:val="005D3672"/>
    <w:rsid w:val="005D39E7"/>
    <w:rsid w:val="005D3DFF"/>
    <w:rsid w:val="005D3E72"/>
    <w:rsid w:val="005D4B2F"/>
    <w:rsid w:val="005D4B68"/>
    <w:rsid w:val="005D5163"/>
    <w:rsid w:val="005D57C9"/>
    <w:rsid w:val="005D5C8B"/>
    <w:rsid w:val="005D644B"/>
    <w:rsid w:val="005D6B60"/>
    <w:rsid w:val="005D7278"/>
    <w:rsid w:val="005D7817"/>
    <w:rsid w:val="005E0237"/>
    <w:rsid w:val="005E02AD"/>
    <w:rsid w:val="005E0497"/>
    <w:rsid w:val="005E11C1"/>
    <w:rsid w:val="005E12AD"/>
    <w:rsid w:val="005E1E00"/>
    <w:rsid w:val="005E2075"/>
    <w:rsid w:val="005E2563"/>
    <w:rsid w:val="005E2D37"/>
    <w:rsid w:val="005E334F"/>
    <w:rsid w:val="005E359C"/>
    <w:rsid w:val="005E394C"/>
    <w:rsid w:val="005E3D65"/>
    <w:rsid w:val="005E42BF"/>
    <w:rsid w:val="005E4C43"/>
    <w:rsid w:val="005E4E70"/>
    <w:rsid w:val="005E52AF"/>
    <w:rsid w:val="005E567F"/>
    <w:rsid w:val="005E5750"/>
    <w:rsid w:val="005E5F36"/>
    <w:rsid w:val="005E612B"/>
    <w:rsid w:val="005E6589"/>
    <w:rsid w:val="005E65BB"/>
    <w:rsid w:val="005E6747"/>
    <w:rsid w:val="005E6AEE"/>
    <w:rsid w:val="005F05D7"/>
    <w:rsid w:val="005F0DA0"/>
    <w:rsid w:val="005F1141"/>
    <w:rsid w:val="005F1256"/>
    <w:rsid w:val="005F12AE"/>
    <w:rsid w:val="005F1721"/>
    <w:rsid w:val="005F1DA2"/>
    <w:rsid w:val="005F23D6"/>
    <w:rsid w:val="005F2657"/>
    <w:rsid w:val="005F2767"/>
    <w:rsid w:val="005F2BF9"/>
    <w:rsid w:val="005F34CB"/>
    <w:rsid w:val="005F404B"/>
    <w:rsid w:val="005F4790"/>
    <w:rsid w:val="005F4914"/>
    <w:rsid w:val="005F5506"/>
    <w:rsid w:val="005F5680"/>
    <w:rsid w:val="005F62B7"/>
    <w:rsid w:val="005F63AF"/>
    <w:rsid w:val="005F64EB"/>
    <w:rsid w:val="005F67FC"/>
    <w:rsid w:val="005F6869"/>
    <w:rsid w:val="005F6BB9"/>
    <w:rsid w:val="005F6BE6"/>
    <w:rsid w:val="005F6C1F"/>
    <w:rsid w:val="005F7654"/>
    <w:rsid w:val="005F79A9"/>
    <w:rsid w:val="0060006A"/>
    <w:rsid w:val="00600080"/>
    <w:rsid w:val="006006C1"/>
    <w:rsid w:val="00601576"/>
    <w:rsid w:val="00601682"/>
    <w:rsid w:val="00601CCA"/>
    <w:rsid w:val="00602174"/>
    <w:rsid w:val="0060234A"/>
    <w:rsid w:val="00602D98"/>
    <w:rsid w:val="00603148"/>
    <w:rsid w:val="00603393"/>
    <w:rsid w:val="00603F9B"/>
    <w:rsid w:val="00603FAD"/>
    <w:rsid w:val="006046DE"/>
    <w:rsid w:val="00604EA2"/>
    <w:rsid w:val="00605157"/>
    <w:rsid w:val="00605E7B"/>
    <w:rsid w:val="00606000"/>
    <w:rsid w:val="006065A2"/>
    <w:rsid w:val="006069C1"/>
    <w:rsid w:val="00606E0F"/>
    <w:rsid w:val="00606FC7"/>
    <w:rsid w:val="006074A8"/>
    <w:rsid w:val="006079C8"/>
    <w:rsid w:val="0061007D"/>
    <w:rsid w:val="00610456"/>
    <w:rsid w:val="00610667"/>
    <w:rsid w:val="006106C4"/>
    <w:rsid w:val="006108B9"/>
    <w:rsid w:val="00610A0B"/>
    <w:rsid w:val="00610F94"/>
    <w:rsid w:val="00611473"/>
    <w:rsid w:val="006114F5"/>
    <w:rsid w:val="00611841"/>
    <w:rsid w:val="00611B36"/>
    <w:rsid w:val="006120FF"/>
    <w:rsid w:val="00612794"/>
    <w:rsid w:val="00612F12"/>
    <w:rsid w:val="0061388C"/>
    <w:rsid w:val="00613A34"/>
    <w:rsid w:val="0061435C"/>
    <w:rsid w:val="006149CA"/>
    <w:rsid w:val="006154FA"/>
    <w:rsid w:val="0061590B"/>
    <w:rsid w:val="00615ADA"/>
    <w:rsid w:val="00615C4D"/>
    <w:rsid w:val="00615FAF"/>
    <w:rsid w:val="00617FEB"/>
    <w:rsid w:val="00620378"/>
    <w:rsid w:val="006203DB"/>
    <w:rsid w:val="006220D9"/>
    <w:rsid w:val="006221CD"/>
    <w:rsid w:val="00622220"/>
    <w:rsid w:val="00622415"/>
    <w:rsid w:val="006225D6"/>
    <w:rsid w:val="006228A4"/>
    <w:rsid w:val="00622CE7"/>
    <w:rsid w:val="00623807"/>
    <w:rsid w:val="00623C11"/>
    <w:rsid w:val="00623C3A"/>
    <w:rsid w:val="0062404C"/>
    <w:rsid w:val="0062408B"/>
    <w:rsid w:val="006240D9"/>
    <w:rsid w:val="00624634"/>
    <w:rsid w:val="00624707"/>
    <w:rsid w:val="00624A8A"/>
    <w:rsid w:val="00624C28"/>
    <w:rsid w:val="006254EA"/>
    <w:rsid w:val="00625BEF"/>
    <w:rsid w:val="00625C15"/>
    <w:rsid w:val="00625F27"/>
    <w:rsid w:val="006261E0"/>
    <w:rsid w:val="006264BE"/>
    <w:rsid w:val="006266A9"/>
    <w:rsid w:val="00626743"/>
    <w:rsid w:val="006269B9"/>
    <w:rsid w:val="00627658"/>
    <w:rsid w:val="00630426"/>
    <w:rsid w:val="006307A8"/>
    <w:rsid w:val="006307A9"/>
    <w:rsid w:val="006307DA"/>
    <w:rsid w:val="00630AA5"/>
    <w:rsid w:val="006316C1"/>
    <w:rsid w:val="006317FE"/>
    <w:rsid w:val="0063192B"/>
    <w:rsid w:val="00631ED4"/>
    <w:rsid w:val="00632BA3"/>
    <w:rsid w:val="00632DC3"/>
    <w:rsid w:val="00633713"/>
    <w:rsid w:val="00633BC7"/>
    <w:rsid w:val="0063496A"/>
    <w:rsid w:val="00634A36"/>
    <w:rsid w:val="00634A60"/>
    <w:rsid w:val="00635044"/>
    <w:rsid w:val="00635AC7"/>
    <w:rsid w:val="00635E9C"/>
    <w:rsid w:val="00636118"/>
    <w:rsid w:val="00636716"/>
    <w:rsid w:val="00636FFA"/>
    <w:rsid w:val="006373D1"/>
    <w:rsid w:val="0063753F"/>
    <w:rsid w:val="00637736"/>
    <w:rsid w:val="00637B41"/>
    <w:rsid w:val="00637C0A"/>
    <w:rsid w:val="006404EE"/>
    <w:rsid w:val="00640CF3"/>
    <w:rsid w:val="00640E47"/>
    <w:rsid w:val="006414EE"/>
    <w:rsid w:val="00641611"/>
    <w:rsid w:val="006418E6"/>
    <w:rsid w:val="006422E3"/>
    <w:rsid w:val="00642524"/>
    <w:rsid w:val="006428E3"/>
    <w:rsid w:val="00642A9A"/>
    <w:rsid w:val="00642B46"/>
    <w:rsid w:val="00642C08"/>
    <w:rsid w:val="00642D0A"/>
    <w:rsid w:val="006431E5"/>
    <w:rsid w:val="006443AD"/>
    <w:rsid w:val="00644760"/>
    <w:rsid w:val="00644926"/>
    <w:rsid w:val="00645978"/>
    <w:rsid w:val="00645A7B"/>
    <w:rsid w:val="0064630E"/>
    <w:rsid w:val="0064637B"/>
    <w:rsid w:val="00646451"/>
    <w:rsid w:val="006468AE"/>
    <w:rsid w:val="00646D43"/>
    <w:rsid w:val="00646FE1"/>
    <w:rsid w:val="00647075"/>
    <w:rsid w:val="00647A43"/>
    <w:rsid w:val="00647E5F"/>
    <w:rsid w:val="006504ED"/>
    <w:rsid w:val="00650A25"/>
    <w:rsid w:val="00651777"/>
    <w:rsid w:val="00651A27"/>
    <w:rsid w:val="00651D3B"/>
    <w:rsid w:val="006520B9"/>
    <w:rsid w:val="006523EC"/>
    <w:rsid w:val="0065242C"/>
    <w:rsid w:val="0065292F"/>
    <w:rsid w:val="00652A08"/>
    <w:rsid w:val="0065330B"/>
    <w:rsid w:val="00653597"/>
    <w:rsid w:val="00653820"/>
    <w:rsid w:val="00654E52"/>
    <w:rsid w:val="006550C7"/>
    <w:rsid w:val="00655467"/>
    <w:rsid w:val="0065569E"/>
    <w:rsid w:val="0065581D"/>
    <w:rsid w:val="00655928"/>
    <w:rsid w:val="00655C2F"/>
    <w:rsid w:val="00655F2A"/>
    <w:rsid w:val="00656247"/>
    <w:rsid w:val="00656552"/>
    <w:rsid w:val="006569EF"/>
    <w:rsid w:val="00656B02"/>
    <w:rsid w:val="00656B41"/>
    <w:rsid w:val="00656B58"/>
    <w:rsid w:val="00656EB2"/>
    <w:rsid w:val="006576BF"/>
    <w:rsid w:val="006577C1"/>
    <w:rsid w:val="006579AC"/>
    <w:rsid w:val="00660070"/>
    <w:rsid w:val="00660403"/>
    <w:rsid w:val="006604D8"/>
    <w:rsid w:val="00660590"/>
    <w:rsid w:val="00660794"/>
    <w:rsid w:val="00661140"/>
    <w:rsid w:val="00661C07"/>
    <w:rsid w:val="00661C47"/>
    <w:rsid w:val="00661F2D"/>
    <w:rsid w:val="00662E6D"/>
    <w:rsid w:val="00663923"/>
    <w:rsid w:val="0066496E"/>
    <w:rsid w:val="00664D76"/>
    <w:rsid w:val="006652D4"/>
    <w:rsid w:val="00665479"/>
    <w:rsid w:val="00666544"/>
    <w:rsid w:val="00666C9D"/>
    <w:rsid w:val="00666EB1"/>
    <w:rsid w:val="0066793C"/>
    <w:rsid w:val="00667BF8"/>
    <w:rsid w:val="00670370"/>
    <w:rsid w:val="006707A1"/>
    <w:rsid w:val="006707F1"/>
    <w:rsid w:val="00670E82"/>
    <w:rsid w:val="006710DD"/>
    <w:rsid w:val="00671FC9"/>
    <w:rsid w:val="00672967"/>
    <w:rsid w:val="00673200"/>
    <w:rsid w:val="00673917"/>
    <w:rsid w:val="00673B0F"/>
    <w:rsid w:val="00673D16"/>
    <w:rsid w:val="00673F45"/>
    <w:rsid w:val="0067433A"/>
    <w:rsid w:val="00674492"/>
    <w:rsid w:val="006746A0"/>
    <w:rsid w:val="006747D5"/>
    <w:rsid w:val="0067501E"/>
    <w:rsid w:val="00675039"/>
    <w:rsid w:val="006751EA"/>
    <w:rsid w:val="006759D2"/>
    <w:rsid w:val="00675F52"/>
    <w:rsid w:val="00675F9F"/>
    <w:rsid w:val="00676413"/>
    <w:rsid w:val="0067648F"/>
    <w:rsid w:val="00676857"/>
    <w:rsid w:val="00676F54"/>
    <w:rsid w:val="0067717B"/>
    <w:rsid w:val="006773D2"/>
    <w:rsid w:val="0067797C"/>
    <w:rsid w:val="00680581"/>
    <w:rsid w:val="00680A56"/>
    <w:rsid w:val="00680B53"/>
    <w:rsid w:val="00681A41"/>
    <w:rsid w:val="00681CEF"/>
    <w:rsid w:val="00682108"/>
    <w:rsid w:val="006821B2"/>
    <w:rsid w:val="0068234A"/>
    <w:rsid w:val="00683717"/>
    <w:rsid w:val="006838C0"/>
    <w:rsid w:val="006839A5"/>
    <w:rsid w:val="00683A17"/>
    <w:rsid w:val="0068415E"/>
    <w:rsid w:val="0068435C"/>
    <w:rsid w:val="0068455F"/>
    <w:rsid w:val="006845EC"/>
    <w:rsid w:val="006846DC"/>
    <w:rsid w:val="00684BF7"/>
    <w:rsid w:val="00684E60"/>
    <w:rsid w:val="0068507B"/>
    <w:rsid w:val="00685856"/>
    <w:rsid w:val="00685901"/>
    <w:rsid w:val="006859DB"/>
    <w:rsid w:val="00685AA3"/>
    <w:rsid w:val="00685BB9"/>
    <w:rsid w:val="00687E06"/>
    <w:rsid w:val="00690127"/>
    <w:rsid w:val="006904A5"/>
    <w:rsid w:val="006906F8"/>
    <w:rsid w:val="00690A52"/>
    <w:rsid w:val="00690A95"/>
    <w:rsid w:val="0069129A"/>
    <w:rsid w:val="00691672"/>
    <w:rsid w:val="00691BFF"/>
    <w:rsid w:val="00691C14"/>
    <w:rsid w:val="00691C9B"/>
    <w:rsid w:val="00692634"/>
    <w:rsid w:val="00692C98"/>
    <w:rsid w:val="00692CE2"/>
    <w:rsid w:val="00692E7E"/>
    <w:rsid w:val="00692EE4"/>
    <w:rsid w:val="00692FC1"/>
    <w:rsid w:val="00693075"/>
    <w:rsid w:val="00693553"/>
    <w:rsid w:val="00693605"/>
    <w:rsid w:val="006936A1"/>
    <w:rsid w:val="006939FA"/>
    <w:rsid w:val="00693BD0"/>
    <w:rsid w:val="00693E77"/>
    <w:rsid w:val="00693F2D"/>
    <w:rsid w:val="006953C1"/>
    <w:rsid w:val="00695698"/>
    <w:rsid w:val="00695A6D"/>
    <w:rsid w:val="006965AF"/>
    <w:rsid w:val="00696EB2"/>
    <w:rsid w:val="0069741A"/>
    <w:rsid w:val="006975D1"/>
    <w:rsid w:val="00697ED0"/>
    <w:rsid w:val="006A0DEA"/>
    <w:rsid w:val="006A11D8"/>
    <w:rsid w:val="006A16E9"/>
    <w:rsid w:val="006A1E25"/>
    <w:rsid w:val="006A2308"/>
    <w:rsid w:val="006A2399"/>
    <w:rsid w:val="006A267D"/>
    <w:rsid w:val="006A3A12"/>
    <w:rsid w:val="006A4B84"/>
    <w:rsid w:val="006A4CD8"/>
    <w:rsid w:val="006A5450"/>
    <w:rsid w:val="006A6557"/>
    <w:rsid w:val="006A6840"/>
    <w:rsid w:val="006A71F4"/>
    <w:rsid w:val="006A7301"/>
    <w:rsid w:val="006B0199"/>
    <w:rsid w:val="006B0A32"/>
    <w:rsid w:val="006B0BD8"/>
    <w:rsid w:val="006B0C27"/>
    <w:rsid w:val="006B1ED1"/>
    <w:rsid w:val="006B2100"/>
    <w:rsid w:val="006B2527"/>
    <w:rsid w:val="006B2A3F"/>
    <w:rsid w:val="006B2FD8"/>
    <w:rsid w:val="006B330E"/>
    <w:rsid w:val="006B347D"/>
    <w:rsid w:val="006B4557"/>
    <w:rsid w:val="006B4D51"/>
    <w:rsid w:val="006B5789"/>
    <w:rsid w:val="006B604E"/>
    <w:rsid w:val="006B65D2"/>
    <w:rsid w:val="006B6657"/>
    <w:rsid w:val="006B6BD9"/>
    <w:rsid w:val="006B6EA5"/>
    <w:rsid w:val="006B794F"/>
    <w:rsid w:val="006B7A2A"/>
    <w:rsid w:val="006C0251"/>
    <w:rsid w:val="006C0320"/>
    <w:rsid w:val="006C05D9"/>
    <w:rsid w:val="006C07B5"/>
    <w:rsid w:val="006C0953"/>
    <w:rsid w:val="006C0A65"/>
    <w:rsid w:val="006C0DFA"/>
    <w:rsid w:val="006C1609"/>
    <w:rsid w:val="006C1B94"/>
    <w:rsid w:val="006C2341"/>
    <w:rsid w:val="006C2B9A"/>
    <w:rsid w:val="006C2FE3"/>
    <w:rsid w:val="006C3285"/>
    <w:rsid w:val="006C380C"/>
    <w:rsid w:val="006C39BB"/>
    <w:rsid w:val="006C4121"/>
    <w:rsid w:val="006C4502"/>
    <w:rsid w:val="006C4F5D"/>
    <w:rsid w:val="006C51EE"/>
    <w:rsid w:val="006C537B"/>
    <w:rsid w:val="006C583A"/>
    <w:rsid w:val="006C5C4E"/>
    <w:rsid w:val="006C5E4A"/>
    <w:rsid w:val="006C6114"/>
    <w:rsid w:val="006C6713"/>
    <w:rsid w:val="006C75EC"/>
    <w:rsid w:val="006C7977"/>
    <w:rsid w:val="006D0DE0"/>
    <w:rsid w:val="006D0DE8"/>
    <w:rsid w:val="006D158F"/>
    <w:rsid w:val="006D1936"/>
    <w:rsid w:val="006D19CF"/>
    <w:rsid w:val="006D2288"/>
    <w:rsid w:val="006D2389"/>
    <w:rsid w:val="006D269F"/>
    <w:rsid w:val="006D306A"/>
    <w:rsid w:val="006D30CE"/>
    <w:rsid w:val="006D43A3"/>
    <w:rsid w:val="006D4464"/>
    <w:rsid w:val="006D4A00"/>
    <w:rsid w:val="006D4D11"/>
    <w:rsid w:val="006D51A1"/>
    <w:rsid w:val="006D55C0"/>
    <w:rsid w:val="006D5921"/>
    <w:rsid w:val="006D5C14"/>
    <w:rsid w:val="006D5E91"/>
    <w:rsid w:val="006D647E"/>
    <w:rsid w:val="006D69DF"/>
    <w:rsid w:val="006D71E9"/>
    <w:rsid w:val="006D78B2"/>
    <w:rsid w:val="006D7E87"/>
    <w:rsid w:val="006E0D8F"/>
    <w:rsid w:val="006E14E6"/>
    <w:rsid w:val="006E15F8"/>
    <w:rsid w:val="006E1AEE"/>
    <w:rsid w:val="006E24C1"/>
    <w:rsid w:val="006E2687"/>
    <w:rsid w:val="006E2BA2"/>
    <w:rsid w:val="006E2CEE"/>
    <w:rsid w:val="006E2F52"/>
    <w:rsid w:val="006E3103"/>
    <w:rsid w:val="006E32A9"/>
    <w:rsid w:val="006E3B9C"/>
    <w:rsid w:val="006E3F4F"/>
    <w:rsid w:val="006E449F"/>
    <w:rsid w:val="006E4F3C"/>
    <w:rsid w:val="006E51A2"/>
    <w:rsid w:val="006E5BC1"/>
    <w:rsid w:val="006E5D2A"/>
    <w:rsid w:val="006E607D"/>
    <w:rsid w:val="006E6235"/>
    <w:rsid w:val="006E62DD"/>
    <w:rsid w:val="006E6D56"/>
    <w:rsid w:val="006E6EC5"/>
    <w:rsid w:val="006E77B7"/>
    <w:rsid w:val="006F0184"/>
    <w:rsid w:val="006F09C1"/>
    <w:rsid w:val="006F0DE2"/>
    <w:rsid w:val="006F0E21"/>
    <w:rsid w:val="006F0EB2"/>
    <w:rsid w:val="006F11BD"/>
    <w:rsid w:val="006F1443"/>
    <w:rsid w:val="006F1497"/>
    <w:rsid w:val="006F25B4"/>
    <w:rsid w:val="006F273C"/>
    <w:rsid w:val="006F2B32"/>
    <w:rsid w:val="006F2CD8"/>
    <w:rsid w:val="006F32C7"/>
    <w:rsid w:val="006F3392"/>
    <w:rsid w:val="006F3495"/>
    <w:rsid w:val="006F37E0"/>
    <w:rsid w:val="006F393D"/>
    <w:rsid w:val="006F39E6"/>
    <w:rsid w:val="006F3A85"/>
    <w:rsid w:val="006F3AC5"/>
    <w:rsid w:val="006F3C57"/>
    <w:rsid w:val="006F417D"/>
    <w:rsid w:val="006F460B"/>
    <w:rsid w:val="006F47A2"/>
    <w:rsid w:val="006F47BE"/>
    <w:rsid w:val="006F5266"/>
    <w:rsid w:val="006F5C83"/>
    <w:rsid w:val="006F5EF4"/>
    <w:rsid w:val="006F6078"/>
    <w:rsid w:val="006F61E9"/>
    <w:rsid w:val="006F67CC"/>
    <w:rsid w:val="006F6B89"/>
    <w:rsid w:val="006F6FCC"/>
    <w:rsid w:val="006F7309"/>
    <w:rsid w:val="006F74F7"/>
    <w:rsid w:val="006F7E77"/>
    <w:rsid w:val="0070079D"/>
    <w:rsid w:val="00700F5A"/>
    <w:rsid w:val="00700FE7"/>
    <w:rsid w:val="007017CC"/>
    <w:rsid w:val="00701C2D"/>
    <w:rsid w:val="00701D08"/>
    <w:rsid w:val="00701E3D"/>
    <w:rsid w:val="00701FB2"/>
    <w:rsid w:val="00702162"/>
    <w:rsid w:val="007028B3"/>
    <w:rsid w:val="00702C3D"/>
    <w:rsid w:val="007036D0"/>
    <w:rsid w:val="00703930"/>
    <w:rsid w:val="00703DA1"/>
    <w:rsid w:val="00703F3B"/>
    <w:rsid w:val="0070449B"/>
    <w:rsid w:val="00704C7C"/>
    <w:rsid w:val="00704DAD"/>
    <w:rsid w:val="00705491"/>
    <w:rsid w:val="0070610E"/>
    <w:rsid w:val="00706618"/>
    <w:rsid w:val="00706AC8"/>
    <w:rsid w:val="00706F53"/>
    <w:rsid w:val="00707473"/>
    <w:rsid w:val="007074DB"/>
    <w:rsid w:val="00707759"/>
    <w:rsid w:val="00710081"/>
    <w:rsid w:val="007104F0"/>
    <w:rsid w:val="007105A9"/>
    <w:rsid w:val="00710677"/>
    <w:rsid w:val="00710860"/>
    <w:rsid w:val="00710A7A"/>
    <w:rsid w:val="00710B0D"/>
    <w:rsid w:val="00711875"/>
    <w:rsid w:val="00711F13"/>
    <w:rsid w:val="00712966"/>
    <w:rsid w:val="00712AD4"/>
    <w:rsid w:val="00712F0F"/>
    <w:rsid w:val="007132BC"/>
    <w:rsid w:val="00713461"/>
    <w:rsid w:val="007138BA"/>
    <w:rsid w:val="00713CB5"/>
    <w:rsid w:val="00713EDB"/>
    <w:rsid w:val="0071464D"/>
    <w:rsid w:val="00714E3F"/>
    <w:rsid w:val="00715306"/>
    <w:rsid w:val="0071558B"/>
    <w:rsid w:val="0071570F"/>
    <w:rsid w:val="00715994"/>
    <w:rsid w:val="007160A8"/>
    <w:rsid w:val="00716BE5"/>
    <w:rsid w:val="00716FA1"/>
    <w:rsid w:val="007174BD"/>
    <w:rsid w:val="0071776A"/>
    <w:rsid w:val="00721037"/>
    <w:rsid w:val="00721189"/>
    <w:rsid w:val="007212F0"/>
    <w:rsid w:val="0072194F"/>
    <w:rsid w:val="007221C3"/>
    <w:rsid w:val="007222B5"/>
    <w:rsid w:val="00722668"/>
    <w:rsid w:val="007227E4"/>
    <w:rsid w:val="00722D3A"/>
    <w:rsid w:val="00722F2C"/>
    <w:rsid w:val="007236B2"/>
    <w:rsid w:val="007236DD"/>
    <w:rsid w:val="00724443"/>
    <w:rsid w:val="0072481D"/>
    <w:rsid w:val="00724AFC"/>
    <w:rsid w:val="0072544C"/>
    <w:rsid w:val="007254D1"/>
    <w:rsid w:val="007255DF"/>
    <w:rsid w:val="00725B32"/>
    <w:rsid w:val="00725B3C"/>
    <w:rsid w:val="00725D8C"/>
    <w:rsid w:val="00726F52"/>
    <w:rsid w:val="007270EE"/>
    <w:rsid w:val="00727B2C"/>
    <w:rsid w:val="00727FB0"/>
    <w:rsid w:val="0073027E"/>
    <w:rsid w:val="00730858"/>
    <w:rsid w:val="00730E7C"/>
    <w:rsid w:val="00731036"/>
    <w:rsid w:val="00731174"/>
    <w:rsid w:val="007313BF"/>
    <w:rsid w:val="00731470"/>
    <w:rsid w:val="0073175C"/>
    <w:rsid w:val="00731B2B"/>
    <w:rsid w:val="007335F6"/>
    <w:rsid w:val="00733934"/>
    <w:rsid w:val="00733AEC"/>
    <w:rsid w:val="00733D54"/>
    <w:rsid w:val="0073491B"/>
    <w:rsid w:val="00734B10"/>
    <w:rsid w:val="00734C6D"/>
    <w:rsid w:val="00734CEE"/>
    <w:rsid w:val="0073617F"/>
    <w:rsid w:val="007361EE"/>
    <w:rsid w:val="007369A8"/>
    <w:rsid w:val="00736A4F"/>
    <w:rsid w:val="00737753"/>
    <w:rsid w:val="00737768"/>
    <w:rsid w:val="0073785E"/>
    <w:rsid w:val="00737BBF"/>
    <w:rsid w:val="00737D6D"/>
    <w:rsid w:val="00737FFA"/>
    <w:rsid w:val="00740971"/>
    <w:rsid w:val="00740BB8"/>
    <w:rsid w:val="00740CE9"/>
    <w:rsid w:val="00741008"/>
    <w:rsid w:val="00741308"/>
    <w:rsid w:val="00741C89"/>
    <w:rsid w:val="007422B4"/>
    <w:rsid w:val="007428E3"/>
    <w:rsid w:val="007429AB"/>
    <w:rsid w:val="00742FDE"/>
    <w:rsid w:val="0074359D"/>
    <w:rsid w:val="00743727"/>
    <w:rsid w:val="007437E6"/>
    <w:rsid w:val="007438FF"/>
    <w:rsid w:val="0074394E"/>
    <w:rsid w:val="0074422D"/>
    <w:rsid w:val="0074435C"/>
    <w:rsid w:val="00744F13"/>
    <w:rsid w:val="00745359"/>
    <w:rsid w:val="00745798"/>
    <w:rsid w:val="00745A29"/>
    <w:rsid w:val="007467F7"/>
    <w:rsid w:val="00746BDF"/>
    <w:rsid w:val="00746E15"/>
    <w:rsid w:val="00747A97"/>
    <w:rsid w:val="00747B6B"/>
    <w:rsid w:val="007500C4"/>
    <w:rsid w:val="00750ABA"/>
    <w:rsid w:val="00750D0A"/>
    <w:rsid w:val="00751A71"/>
    <w:rsid w:val="00751D93"/>
    <w:rsid w:val="00752300"/>
    <w:rsid w:val="00752BD7"/>
    <w:rsid w:val="00753170"/>
    <w:rsid w:val="00753484"/>
    <w:rsid w:val="00753B5C"/>
    <w:rsid w:val="00753BF5"/>
    <w:rsid w:val="00753E5A"/>
    <w:rsid w:val="007546DE"/>
    <w:rsid w:val="007546F8"/>
    <w:rsid w:val="00754702"/>
    <w:rsid w:val="00754B2E"/>
    <w:rsid w:val="00754E30"/>
    <w:rsid w:val="00754F74"/>
    <w:rsid w:val="0075579B"/>
    <w:rsid w:val="00755BAB"/>
    <w:rsid w:val="00756D2F"/>
    <w:rsid w:val="00756EC9"/>
    <w:rsid w:val="007579A2"/>
    <w:rsid w:val="00757ACE"/>
    <w:rsid w:val="00757E3F"/>
    <w:rsid w:val="007603DB"/>
    <w:rsid w:val="0076064F"/>
    <w:rsid w:val="0076080E"/>
    <w:rsid w:val="00760C50"/>
    <w:rsid w:val="00761045"/>
    <w:rsid w:val="007614D0"/>
    <w:rsid w:val="00762DD8"/>
    <w:rsid w:val="00762FDD"/>
    <w:rsid w:val="007633DA"/>
    <w:rsid w:val="0076391B"/>
    <w:rsid w:val="007639B6"/>
    <w:rsid w:val="0076411D"/>
    <w:rsid w:val="0076430D"/>
    <w:rsid w:val="007644FE"/>
    <w:rsid w:val="00764786"/>
    <w:rsid w:val="00765198"/>
    <w:rsid w:val="007654D5"/>
    <w:rsid w:val="00765BB7"/>
    <w:rsid w:val="00765E4B"/>
    <w:rsid w:val="00766DA7"/>
    <w:rsid w:val="0076703F"/>
    <w:rsid w:val="007670F8"/>
    <w:rsid w:val="007671D4"/>
    <w:rsid w:val="00767BFB"/>
    <w:rsid w:val="00767C11"/>
    <w:rsid w:val="0077013C"/>
    <w:rsid w:val="00770A85"/>
    <w:rsid w:val="00771BA3"/>
    <w:rsid w:val="007729E3"/>
    <w:rsid w:val="007733F8"/>
    <w:rsid w:val="0077343C"/>
    <w:rsid w:val="0077390B"/>
    <w:rsid w:val="00773C44"/>
    <w:rsid w:val="00773DC9"/>
    <w:rsid w:val="007742EF"/>
    <w:rsid w:val="0077544E"/>
    <w:rsid w:val="0077572E"/>
    <w:rsid w:val="007767D3"/>
    <w:rsid w:val="00776EA6"/>
    <w:rsid w:val="007777F6"/>
    <w:rsid w:val="00777BE4"/>
    <w:rsid w:val="00777C32"/>
    <w:rsid w:val="0078031B"/>
    <w:rsid w:val="007808FD"/>
    <w:rsid w:val="00780B52"/>
    <w:rsid w:val="00780E72"/>
    <w:rsid w:val="00780F98"/>
    <w:rsid w:val="0078121C"/>
    <w:rsid w:val="00781771"/>
    <w:rsid w:val="00781E72"/>
    <w:rsid w:val="0078262F"/>
    <w:rsid w:val="00782772"/>
    <w:rsid w:val="00782941"/>
    <w:rsid w:val="00782DB8"/>
    <w:rsid w:val="00782F52"/>
    <w:rsid w:val="00783567"/>
    <w:rsid w:val="00783CFC"/>
    <w:rsid w:val="007849CC"/>
    <w:rsid w:val="00784C52"/>
    <w:rsid w:val="00784EEF"/>
    <w:rsid w:val="00784F44"/>
    <w:rsid w:val="00784FD2"/>
    <w:rsid w:val="00785956"/>
    <w:rsid w:val="00785A9A"/>
    <w:rsid w:val="00785FD0"/>
    <w:rsid w:val="0078605C"/>
    <w:rsid w:val="0078613E"/>
    <w:rsid w:val="00786672"/>
    <w:rsid w:val="00786E29"/>
    <w:rsid w:val="00786EA3"/>
    <w:rsid w:val="007870BF"/>
    <w:rsid w:val="007872CC"/>
    <w:rsid w:val="007872CF"/>
    <w:rsid w:val="00787C84"/>
    <w:rsid w:val="00787FA1"/>
    <w:rsid w:val="0079028F"/>
    <w:rsid w:val="0079046C"/>
    <w:rsid w:val="007909BA"/>
    <w:rsid w:val="00790B00"/>
    <w:rsid w:val="00790BC2"/>
    <w:rsid w:val="0079110E"/>
    <w:rsid w:val="007913B3"/>
    <w:rsid w:val="007919A6"/>
    <w:rsid w:val="00791E5F"/>
    <w:rsid w:val="0079201C"/>
    <w:rsid w:val="0079262B"/>
    <w:rsid w:val="00792948"/>
    <w:rsid w:val="00792DB4"/>
    <w:rsid w:val="00792E59"/>
    <w:rsid w:val="0079307F"/>
    <w:rsid w:val="007932D3"/>
    <w:rsid w:val="00793682"/>
    <w:rsid w:val="007937F3"/>
    <w:rsid w:val="007940BE"/>
    <w:rsid w:val="007940C5"/>
    <w:rsid w:val="0079430E"/>
    <w:rsid w:val="007947C4"/>
    <w:rsid w:val="007949AD"/>
    <w:rsid w:val="00794C6A"/>
    <w:rsid w:val="00794DF2"/>
    <w:rsid w:val="00795812"/>
    <w:rsid w:val="00795A65"/>
    <w:rsid w:val="00795CE1"/>
    <w:rsid w:val="00796583"/>
    <w:rsid w:val="00796ECC"/>
    <w:rsid w:val="00797D6C"/>
    <w:rsid w:val="007A010C"/>
    <w:rsid w:val="007A02F5"/>
    <w:rsid w:val="007A0463"/>
    <w:rsid w:val="007A0646"/>
    <w:rsid w:val="007A06AC"/>
    <w:rsid w:val="007A08F7"/>
    <w:rsid w:val="007A098B"/>
    <w:rsid w:val="007A142B"/>
    <w:rsid w:val="007A1536"/>
    <w:rsid w:val="007A16A7"/>
    <w:rsid w:val="007A1B2F"/>
    <w:rsid w:val="007A1FBE"/>
    <w:rsid w:val="007A2AE0"/>
    <w:rsid w:val="007A3C89"/>
    <w:rsid w:val="007A4202"/>
    <w:rsid w:val="007A461E"/>
    <w:rsid w:val="007A4636"/>
    <w:rsid w:val="007A4F1F"/>
    <w:rsid w:val="007A50FD"/>
    <w:rsid w:val="007A55CE"/>
    <w:rsid w:val="007A5719"/>
    <w:rsid w:val="007A571B"/>
    <w:rsid w:val="007A5985"/>
    <w:rsid w:val="007A5C26"/>
    <w:rsid w:val="007A6161"/>
    <w:rsid w:val="007A7377"/>
    <w:rsid w:val="007A7885"/>
    <w:rsid w:val="007B0193"/>
    <w:rsid w:val="007B01BF"/>
    <w:rsid w:val="007B027A"/>
    <w:rsid w:val="007B0563"/>
    <w:rsid w:val="007B0BC0"/>
    <w:rsid w:val="007B1014"/>
    <w:rsid w:val="007B103F"/>
    <w:rsid w:val="007B1484"/>
    <w:rsid w:val="007B1A10"/>
    <w:rsid w:val="007B2211"/>
    <w:rsid w:val="007B24CA"/>
    <w:rsid w:val="007B2578"/>
    <w:rsid w:val="007B2A48"/>
    <w:rsid w:val="007B2CAC"/>
    <w:rsid w:val="007B31AB"/>
    <w:rsid w:val="007B3268"/>
    <w:rsid w:val="007B37F1"/>
    <w:rsid w:val="007B3B2E"/>
    <w:rsid w:val="007B4299"/>
    <w:rsid w:val="007B42D3"/>
    <w:rsid w:val="007B45F9"/>
    <w:rsid w:val="007B46D9"/>
    <w:rsid w:val="007B4CF8"/>
    <w:rsid w:val="007B5882"/>
    <w:rsid w:val="007B6248"/>
    <w:rsid w:val="007B6659"/>
    <w:rsid w:val="007B6B61"/>
    <w:rsid w:val="007B6C39"/>
    <w:rsid w:val="007B76AB"/>
    <w:rsid w:val="007B78CF"/>
    <w:rsid w:val="007B78D8"/>
    <w:rsid w:val="007B7AF7"/>
    <w:rsid w:val="007B7CFA"/>
    <w:rsid w:val="007B7DBD"/>
    <w:rsid w:val="007C0706"/>
    <w:rsid w:val="007C0717"/>
    <w:rsid w:val="007C07B0"/>
    <w:rsid w:val="007C0898"/>
    <w:rsid w:val="007C09EA"/>
    <w:rsid w:val="007C0B17"/>
    <w:rsid w:val="007C114F"/>
    <w:rsid w:val="007C13AC"/>
    <w:rsid w:val="007C1548"/>
    <w:rsid w:val="007C1D0A"/>
    <w:rsid w:val="007C1DB7"/>
    <w:rsid w:val="007C2277"/>
    <w:rsid w:val="007C264B"/>
    <w:rsid w:val="007C2A0C"/>
    <w:rsid w:val="007C2B0F"/>
    <w:rsid w:val="007C3064"/>
    <w:rsid w:val="007C38D7"/>
    <w:rsid w:val="007C3C4C"/>
    <w:rsid w:val="007C443B"/>
    <w:rsid w:val="007C45D3"/>
    <w:rsid w:val="007C597B"/>
    <w:rsid w:val="007C5A8D"/>
    <w:rsid w:val="007C63F0"/>
    <w:rsid w:val="007C65E3"/>
    <w:rsid w:val="007C6760"/>
    <w:rsid w:val="007C6937"/>
    <w:rsid w:val="007C6FE4"/>
    <w:rsid w:val="007C73D5"/>
    <w:rsid w:val="007C760C"/>
    <w:rsid w:val="007C7846"/>
    <w:rsid w:val="007C7976"/>
    <w:rsid w:val="007C7E22"/>
    <w:rsid w:val="007D0515"/>
    <w:rsid w:val="007D08FD"/>
    <w:rsid w:val="007D0970"/>
    <w:rsid w:val="007D1324"/>
    <w:rsid w:val="007D153E"/>
    <w:rsid w:val="007D1584"/>
    <w:rsid w:val="007D16D3"/>
    <w:rsid w:val="007D1C41"/>
    <w:rsid w:val="007D2044"/>
    <w:rsid w:val="007D2657"/>
    <w:rsid w:val="007D2E79"/>
    <w:rsid w:val="007D3164"/>
    <w:rsid w:val="007D3DF6"/>
    <w:rsid w:val="007D4136"/>
    <w:rsid w:val="007D41FB"/>
    <w:rsid w:val="007D4651"/>
    <w:rsid w:val="007D4C7B"/>
    <w:rsid w:val="007D4DC8"/>
    <w:rsid w:val="007D4F33"/>
    <w:rsid w:val="007D554B"/>
    <w:rsid w:val="007D5792"/>
    <w:rsid w:val="007D59A9"/>
    <w:rsid w:val="007D5FE0"/>
    <w:rsid w:val="007D65C7"/>
    <w:rsid w:val="007D6776"/>
    <w:rsid w:val="007D6C47"/>
    <w:rsid w:val="007D74D2"/>
    <w:rsid w:val="007D78DF"/>
    <w:rsid w:val="007D79B5"/>
    <w:rsid w:val="007D7B6A"/>
    <w:rsid w:val="007E0728"/>
    <w:rsid w:val="007E14F5"/>
    <w:rsid w:val="007E1ACE"/>
    <w:rsid w:val="007E1D88"/>
    <w:rsid w:val="007E2334"/>
    <w:rsid w:val="007E23CE"/>
    <w:rsid w:val="007E2BFD"/>
    <w:rsid w:val="007E2CE7"/>
    <w:rsid w:val="007E2FD6"/>
    <w:rsid w:val="007E3227"/>
    <w:rsid w:val="007E379A"/>
    <w:rsid w:val="007E3A1C"/>
    <w:rsid w:val="007E4337"/>
    <w:rsid w:val="007E43D0"/>
    <w:rsid w:val="007E4F00"/>
    <w:rsid w:val="007E54F8"/>
    <w:rsid w:val="007E564E"/>
    <w:rsid w:val="007E5987"/>
    <w:rsid w:val="007E5A0E"/>
    <w:rsid w:val="007E5BD8"/>
    <w:rsid w:val="007E5C6F"/>
    <w:rsid w:val="007E7B9F"/>
    <w:rsid w:val="007E7BF9"/>
    <w:rsid w:val="007F0112"/>
    <w:rsid w:val="007F02BC"/>
    <w:rsid w:val="007F041A"/>
    <w:rsid w:val="007F07AC"/>
    <w:rsid w:val="007F1D17"/>
    <w:rsid w:val="007F20D7"/>
    <w:rsid w:val="007F23D7"/>
    <w:rsid w:val="007F24D6"/>
    <w:rsid w:val="007F2E65"/>
    <w:rsid w:val="007F322C"/>
    <w:rsid w:val="007F3283"/>
    <w:rsid w:val="007F329C"/>
    <w:rsid w:val="007F34D1"/>
    <w:rsid w:val="007F3540"/>
    <w:rsid w:val="007F399F"/>
    <w:rsid w:val="007F3E67"/>
    <w:rsid w:val="007F43BA"/>
    <w:rsid w:val="007F45D1"/>
    <w:rsid w:val="007F4D34"/>
    <w:rsid w:val="007F4F30"/>
    <w:rsid w:val="007F5553"/>
    <w:rsid w:val="007F5B71"/>
    <w:rsid w:val="007F5BF0"/>
    <w:rsid w:val="007F64BE"/>
    <w:rsid w:val="007F6DB9"/>
    <w:rsid w:val="007F6DC3"/>
    <w:rsid w:val="007F6E6F"/>
    <w:rsid w:val="007F75EA"/>
    <w:rsid w:val="007F7907"/>
    <w:rsid w:val="007F7B11"/>
    <w:rsid w:val="0080002B"/>
    <w:rsid w:val="00800548"/>
    <w:rsid w:val="008006B4"/>
    <w:rsid w:val="008015B6"/>
    <w:rsid w:val="00801DAB"/>
    <w:rsid w:val="00801FE8"/>
    <w:rsid w:val="008025E0"/>
    <w:rsid w:val="008034C0"/>
    <w:rsid w:val="008039A0"/>
    <w:rsid w:val="00803C31"/>
    <w:rsid w:val="00803F9F"/>
    <w:rsid w:val="00803FD4"/>
    <w:rsid w:val="008046F6"/>
    <w:rsid w:val="0080481C"/>
    <w:rsid w:val="00804C54"/>
    <w:rsid w:val="008056DD"/>
    <w:rsid w:val="00805C74"/>
    <w:rsid w:val="00805E07"/>
    <w:rsid w:val="00805F5F"/>
    <w:rsid w:val="0080630C"/>
    <w:rsid w:val="00806A63"/>
    <w:rsid w:val="00806D39"/>
    <w:rsid w:val="00806EC7"/>
    <w:rsid w:val="00807403"/>
    <w:rsid w:val="0080753C"/>
    <w:rsid w:val="00807610"/>
    <w:rsid w:val="008077DB"/>
    <w:rsid w:val="00807F5A"/>
    <w:rsid w:val="0081003B"/>
    <w:rsid w:val="00810B17"/>
    <w:rsid w:val="0081104C"/>
    <w:rsid w:val="00811134"/>
    <w:rsid w:val="00811448"/>
    <w:rsid w:val="008114E4"/>
    <w:rsid w:val="008115F4"/>
    <w:rsid w:val="00811B9B"/>
    <w:rsid w:val="00812116"/>
    <w:rsid w:val="008121F2"/>
    <w:rsid w:val="0081235A"/>
    <w:rsid w:val="0081268F"/>
    <w:rsid w:val="00812967"/>
    <w:rsid w:val="00812D16"/>
    <w:rsid w:val="00813824"/>
    <w:rsid w:val="00814045"/>
    <w:rsid w:val="00814311"/>
    <w:rsid w:val="008144B2"/>
    <w:rsid w:val="00815851"/>
    <w:rsid w:val="008159AC"/>
    <w:rsid w:val="00815B61"/>
    <w:rsid w:val="00815B88"/>
    <w:rsid w:val="00815D79"/>
    <w:rsid w:val="00815E9F"/>
    <w:rsid w:val="00816C26"/>
    <w:rsid w:val="00816C51"/>
    <w:rsid w:val="0082035F"/>
    <w:rsid w:val="0082093D"/>
    <w:rsid w:val="00821865"/>
    <w:rsid w:val="00822208"/>
    <w:rsid w:val="008225EB"/>
    <w:rsid w:val="0082282C"/>
    <w:rsid w:val="00822C36"/>
    <w:rsid w:val="008230BA"/>
    <w:rsid w:val="008231E5"/>
    <w:rsid w:val="0082327D"/>
    <w:rsid w:val="008237DB"/>
    <w:rsid w:val="00823AF4"/>
    <w:rsid w:val="0082433D"/>
    <w:rsid w:val="008245E4"/>
    <w:rsid w:val="00824AC3"/>
    <w:rsid w:val="00824B06"/>
    <w:rsid w:val="00824C28"/>
    <w:rsid w:val="00824E76"/>
    <w:rsid w:val="008250BF"/>
    <w:rsid w:val="008250ED"/>
    <w:rsid w:val="00825F5D"/>
    <w:rsid w:val="00826004"/>
    <w:rsid w:val="00826509"/>
    <w:rsid w:val="0082696D"/>
    <w:rsid w:val="00826A5A"/>
    <w:rsid w:val="00826C49"/>
    <w:rsid w:val="00827246"/>
    <w:rsid w:val="00827395"/>
    <w:rsid w:val="00827E2A"/>
    <w:rsid w:val="00830195"/>
    <w:rsid w:val="00830724"/>
    <w:rsid w:val="00830A79"/>
    <w:rsid w:val="008319B2"/>
    <w:rsid w:val="00831BC0"/>
    <w:rsid w:val="00831C03"/>
    <w:rsid w:val="00831CC5"/>
    <w:rsid w:val="0083354D"/>
    <w:rsid w:val="00833AD1"/>
    <w:rsid w:val="00834829"/>
    <w:rsid w:val="00834BA8"/>
    <w:rsid w:val="00835085"/>
    <w:rsid w:val="008350C3"/>
    <w:rsid w:val="0083513E"/>
    <w:rsid w:val="00835476"/>
    <w:rsid w:val="0083561B"/>
    <w:rsid w:val="00835D69"/>
    <w:rsid w:val="0083655E"/>
    <w:rsid w:val="008366F9"/>
    <w:rsid w:val="00837076"/>
    <w:rsid w:val="00837D78"/>
    <w:rsid w:val="00837E46"/>
    <w:rsid w:val="008400C0"/>
    <w:rsid w:val="0084097A"/>
    <w:rsid w:val="008409C2"/>
    <w:rsid w:val="00840D79"/>
    <w:rsid w:val="00840E04"/>
    <w:rsid w:val="00840EF1"/>
    <w:rsid w:val="00840F16"/>
    <w:rsid w:val="008415B6"/>
    <w:rsid w:val="008417D4"/>
    <w:rsid w:val="008428FC"/>
    <w:rsid w:val="00842939"/>
    <w:rsid w:val="00842A21"/>
    <w:rsid w:val="00842CC5"/>
    <w:rsid w:val="008432A1"/>
    <w:rsid w:val="0084342B"/>
    <w:rsid w:val="0084343D"/>
    <w:rsid w:val="00843B35"/>
    <w:rsid w:val="00844864"/>
    <w:rsid w:val="00844F0C"/>
    <w:rsid w:val="0084581F"/>
    <w:rsid w:val="00845A86"/>
    <w:rsid w:val="00845DAD"/>
    <w:rsid w:val="00846827"/>
    <w:rsid w:val="00846B7F"/>
    <w:rsid w:val="00846D4D"/>
    <w:rsid w:val="00847EF5"/>
    <w:rsid w:val="008500F7"/>
    <w:rsid w:val="008502AC"/>
    <w:rsid w:val="008502CA"/>
    <w:rsid w:val="00851377"/>
    <w:rsid w:val="008519A0"/>
    <w:rsid w:val="00851BBD"/>
    <w:rsid w:val="00851DF3"/>
    <w:rsid w:val="00851DFA"/>
    <w:rsid w:val="00852971"/>
    <w:rsid w:val="00852CA3"/>
    <w:rsid w:val="0085416F"/>
    <w:rsid w:val="00854171"/>
    <w:rsid w:val="0085437C"/>
    <w:rsid w:val="00854594"/>
    <w:rsid w:val="00854B2F"/>
    <w:rsid w:val="00855030"/>
    <w:rsid w:val="00855481"/>
    <w:rsid w:val="008556FA"/>
    <w:rsid w:val="00855719"/>
    <w:rsid w:val="00855CD4"/>
    <w:rsid w:val="00856271"/>
    <w:rsid w:val="00856354"/>
    <w:rsid w:val="008564C5"/>
    <w:rsid w:val="0085653A"/>
    <w:rsid w:val="008568E1"/>
    <w:rsid w:val="00856BE9"/>
    <w:rsid w:val="00856CCA"/>
    <w:rsid w:val="00856CCF"/>
    <w:rsid w:val="00856E71"/>
    <w:rsid w:val="00857316"/>
    <w:rsid w:val="00857419"/>
    <w:rsid w:val="0085760B"/>
    <w:rsid w:val="008576E2"/>
    <w:rsid w:val="008578F8"/>
    <w:rsid w:val="00857B50"/>
    <w:rsid w:val="00857CF9"/>
    <w:rsid w:val="00857DF3"/>
    <w:rsid w:val="00858E03"/>
    <w:rsid w:val="00860566"/>
    <w:rsid w:val="008605FD"/>
    <w:rsid w:val="00860848"/>
    <w:rsid w:val="008608EC"/>
    <w:rsid w:val="00860DEB"/>
    <w:rsid w:val="00860FBD"/>
    <w:rsid w:val="0086129A"/>
    <w:rsid w:val="008612FF"/>
    <w:rsid w:val="008615F6"/>
    <w:rsid w:val="0086165C"/>
    <w:rsid w:val="00861B26"/>
    <w:rsid w:val="00862793"/>
    <w:rsid w:val="00862DD7"/>
    <w:rsid w:val="00862DEA"/>
    <w:rsid w:val="00862EED"/>
    <w:rsid w:val="008636F9"/>
    <w:rsid w:val="00863EDA"/>
    <w:rsid w:val="008643FC"/>
    <w:rsid w:val="008649B9"/>
    <w:rsid w:val="00864AA8"/>
    <w:rsid w:val="00864FDB"/>
    <w:rsid w:val="0086500C"/>
    <w:rsid w:val="00865280"/>
    <w:rsid w:val="00865E18"/>
    <w:rsid w:val="0086674E"/>
    <w:rsid w:val="00866F7F"/>
    <w:rsid w:val="0086784F"/>
    <w:rsid w:val="008700D2"/>
    <w:rsid w:val="00870394"/>
    <w:rsid w:val="0087073B"/>
    <w:rsid w:val="0087129E"/>
    <w:rsid w:val="00871613"/>
    <w:rsid w:val="00871B6A"/>
    <w:rsid w:val="00871B81"/>
    <w:rsid w:val="00872147"/>
    <w:rsid w:val="00873967"/>
    <w:rsid w:val="00873DE2"/>
    <w:rsid w:val="008743BB"/>
    <w:rsid w:val="00874696"/>
    <w:rsid w:val="00875EE3"/>
    <w:rsid w:val="008769BB"/>
    <w:rsid w:val="008770D4"/>
    <w:rsid w:val="008776CE"/>
    <w:rsid w:val="00877D87"/>
    <w:rsid w:val="008800E5"/>
    <w:rsid w:val="00880B27"/>
    <w:rsid w:val="00880BA8"/>
    <w:rsid w:val="0088127F"/>
    <w:rsid w:val="008812DC"/>
    <w:rsid w:val="008815EF"/>
    <w:rsid w:val="008821C8"/>
    <w:rsid w:val="00883ED5"/>
    <w:rsid w:val="00884474"/>
    <w:rsid w:val="00884C14"/>
    <w:rsid w:val="00884EDC"/>
    <w:rsid w:val="00885137"/>
    <w:rsid w:val="00885273"/>
    <w:rsid w:val="008854E5"/>
    <w:rsid w:val="00885554"/>
    <w:rsid w:val="00885F2C"/>
    <w:rsid w:val="00886031"/>
    <w:rsid w:val="00886386"/>
    <w:rsid w:val="00886520"/>
    <w:rsid w:val="00886E58"/>
    <w:rsid w:val="0088701C"/>
    <w:rsid w:val="0088708E"/>
    <w:rsid w:val="00887188"/>
    <w:rsid w:val="00887755"/>
    <w:rsid w:val="00887E08"/>
    <w:rsid w:val="00887E26"/>
    <w:rsid w:val="00887FE9"/>
    <w:rsid w:val="00890547"/>
    <w:rsid w:val="00890E09"/>
    <w:rsid w:val="00891768"/>
    <w:rsid w:val="0089180C"/>
    <w:rsid w:val="00891A92"/>
    <w:rsid w:val="00891B49"/>
    <w:rsid w:val="00892459"/>
    <w:rsid w:val="008929AA"/>
    <w:rsid w:val="00892AA5"/>
    <w:rsid w:val="00893AED"/>
    <w:rsid w:val="00893EE5"/>
    <w:rsid w:val="0089409F"/>
    <w:rsid w:val="00894389"/>
    <w:rsid w:val="00894798"/>
    <w:rsid w:val="00894888"/>
    <w:rsid w:val="0089499B"/>
    <w:rsid w:val="00894ACA"/>
    <w:rsid w:val="00894CC8"/>
    <w:rsid w:val="00894EC5"/>
    <w:rsid w:val="008950B2"/>
    <w:rsid w:val="00895DB2"/>
    <w:rsid w:val="00895DB9"/>
    <w:rsid w:val="00895F97"/>
    <w:rsid w:val="00896238"/>
    <w:rsid w:val="00896357"/>
    <w:rsid w:val="0089664A"/>
    <w:rsid w:val="00896658"/>
    <w:rsid w:val="008967B5"/>
    <w:rsid w:val="00896CD0"/>
    <w:rsid w:val="00896CF3"/>
    <w:rsid w:val="00897533"/>
    <w:rsid w:val="008976BD"/>
    <w:rsid w:val="00897AA8"/>
    <w:rsid w:val="008A006F"/>
    <w:rsid w:val="008A0251"/>
    <w:rsid w:val="008A03AC"/>
    <w:rsid w:val="008A0A2C"/>
    <w:rsid w:val="008A1008"/>
    <w:rsid w:val="008A138E"/>
    <w:rsid w:val="008A13CC"/>
    <w:rsid w:val="008A259A"/>
    <w:rsid w:val="008A263E"/>
    <w:rsid w:val="008A2773"/>
    <w:rsid w:val="008A28E2"/>
    <w:rsid w:val="008A28F3"/>
    <w:rsid w:val="008A2B67"/>
    <w:rsid w:val="008A305C"/>
    <w:rsid w:val="008A345A"/>
    <w:rsid w:val="008A3764"/>
    <w:rsid w:val="008A3818"/>
    <w:rsid w:val="008A3DB9"/>
    <w:rsid w:val="008A556D"/>
    <w:rsid w:val="008A584E"/>
    <w:rsid w:val="008A5880"/>
    <w:rsid w:val="008A5FCF"/>
    <w:rsid w:val="008A617F"/>
    <w:rsid w:val="008A6A5C"/>
    <w:rsid w:val="008A7137"/>
    <w:rsid w:val="008A7316"/>
    <w:rsid w:val="008A794D"/>
    <w:rsid w:val="008B0089"/>
    <w:rsid w:val="008B0602"/>
    <w:rsid w:val="008B0625"/>
    <w:rsid w:val="008B06D3"/>
    <w:rsid w:val="008B0970"/>
    <w:rsid w:val="008B1D7D"/>
    <w:rsid w:val="008B2073"/>
    <w:rsid w:val="008B25E0"/>
    <w:rsid w:val="008B29D1"/>
    <w:rsid w:val="008B29EC"/>
    <w:rsid w:val="008B2F25"/>
    <w:rsid w:val="008B30FE"/>
    <w:rsid w:val="008B36BF"/>
    <w:rsid w:val="008B4A1C"/>
    <w:rsid w:val="008B4E5A"/>
    <w:rsid w:val="008B500A"/>
    <w:rsid w:val="008B6ABB"/>
    <w:rsid w:val="008B735B"/>
    <w:rsid w:val="008C090B"/>
    <w:rsid w:val="008C0BD7"/>
    <w:rsid w:val="008C1610"/>
    <w:rsid w:val="008C1CE6"/>
    <w:rsid w:val="008C25C5"/>
    <w:rsid w:val="008C2A2C"/>
    <w:rsid w:val="008C2B08"/>
    <w:rsid w:val="008C2CE3"/>
    <w:rsid w:val="008C2E59"/>
    <w:rsid w:val="008C2E72"/>
    <w:rsid w:val="008C2F1E"/>
    <w:rsid w:val="008C30E5"/>
    <w:rsid w:val="008C33C0"/>
    <w:rsid w:val="008C38A2"/>
    <w:rsid w:val="008C38E6"/>
    <w:rsid w:val="008C3B5B"/>
    <w:rsid w:val="008C3FF2"/>
    <w:rsid w:val="008C409F"/>
    <w:rsid w:val="008C4831"/>
    <w:rsid w:val="008C4858"/>
    <w:rsid w:val="008C559B"/>
    <w:rsid w:val="008C5DDB"/>
    <w:rsid w:val="008C602D"/>
    <w:rsid w:val="008C61D2"/>
    <w:rsid w:val="008C69F4"/>
    <w:rsid w:val="008C6BCC"/>
    <w:rsid w:val="008C6C58"/>
    <w:rsid w:val="008C6DE7"/>
    <w:rsid w:val="008C7BF6"/>
    <w:rsid w:val="008C7CAD"/>
    <w:rsid w:val="008C7FC5"/>
    <w:rsid w:val="008CD411"/>
    <w:rsid w:val="008D04E6"/>
    <w:rsid w:val="008D05D7"/>
    <w:rsid w:val="008D0981"/>
    <w:rsid w:val="008D098D"/>
    <w:rsid w:val="008D0EEC"/>
    <w:rsid w:val="008D0F4E"/>
    <w:rsid w:val="008D135A"/>
    <w:rsid w:val="008D1AA8"/>
    <w:rsid w:val="008D2205"/>
    <w:rsid w:val="008D2331"/>
    <w:rsid w:val="008D26F8"/>
    <w:rsid w:val="008D29B1"/>
    <w:rsid w:val="008D323D"/>
    <w:rsid w:val="008D347F"/>
    <w:rsid w:val="008D35AD"/>
    <w:rsid w:val="008D36CD"/>
    <w:rsid w:val="008D4380"/>
    <w:rsid w:val="008D44C2"/>
    <w:rsid w:val="008D4507"/>
    <w:rsid w:val="008D469E"/>
    <w:rsid w:val="008D48D1"/>
    <w:rsid w:val="008D53DB"/>
    <w:rsid w:val="008D5840"/>
    <w:rsid w:val="008D59FC"/>
    <w:rsid w:val="008D6755"/>
    <w:rsid w:val="008D6BE8"/>
    <w:rsid w:val="008D7198"/>
    <w:rsid w:val="008E0BA5"/>
    <w:rsid w:val="008E1276"/>
    <w:rsid w:val="008E1672"/>
    <w:rsid w:val="008E18C7"/>
    <w:rsid w:val="008E1CA1"/>
    <w:rsid w:val="008E2172"/>
    <w:rsid w:val="008E27E9"/>
    <w:rsid w:val="008E299A"/>
    <w:rsid w:val="008E30AE"/>
    <w:rsid w:val="008E3750"/>
    <w:rsid w:val="008E3880"/>
    <w:rsid w:val="008E42DE"/>
    <w:rsid w:val="008E4389"/>
    <w:rsid w:val="008E43E9"/>
    <w:rsid w:val="008E4A7A"/>
    <w:rsid w:val="008E4C09"/>
    <w:rsid w:val="008E4D99"/>
    <w:rsid w:val="008E4F39"/>
    <w:rsid w:val="008E50B3"/>
    <w:rsid w:val="008E5290"/>
    <w:rsid w:val="008E5344"/>
    <w:rsid w:val="008E6697"/>
    <w:rsid w:val="008E6841"/>
    <w:rsid w:val="008E6B2B"/>
    <w:rsid w:val="008E7B1A"/>
    <w:rsid w:val="008E7D51"/>
    <w:rsid w:val="008F0B4F"/>
    <w:rsid w:val="008F0EF4"/>
    <w:rsid w:val="008F0FC3"/>
    <w:rsid w:val="008F11E9"/>
    <w:rsid w:val="008F1723"/>
    <w:rsid w:val="008F1ED2"/>
    <w:rsid w:val="008F21FE"/>
    <w:rsid w:val="008F2735"/>
    <w:rsid w:val="008F2C49"/>
    <w:rsid w:val="008F3481"/>
    <w:rsid w:val="008F36F0"/>
    <w:rsid w:val="008F4431"/>
    <w:rsid w:val="008F4D75"/>
    <w:rsid w:val="008F5012"/>
    <w:rsid w:val="008F5493"/>
    <w:rsid w:val="008F59D7"/>
    <w:rsid w:val="008F5F92"/>
    <w:rsid w:val="008F6036"/>
    <w:rsid w:val="008F66BC"/>
    <w:rsid w:val="008F6C5D"/>
    <w:rsid w:val="008F7097"/>
    <w:rsid w:val="008F70DB"/>
    <w:rsid w:val="008F712A"/>
    <w:rsid w:val="008F7A5B"/>
    <w:rsid w:val="008F7AAD"/>
    <w:rsid w:val="008F7CFF"/>
    <w:rsid w:val="008F7ED1"/>
    <w:rsid w:val="008F7FB3"/>
    <w:rsid w:val="00900CF8"/>
    <w:rsid w:val="00900ED9"/>
    <w:rsid w:val="0090142B"/>
    <w:rsid w:val="009017A0"/>
    <w:rsid w:val="00901C8D"/>
    <w:rsid w:val="00901CBD"/>
    <w:rsid w:val="009020E7"/>
    <w:rsid w:val="00902213"/>
    <w:rsid w:val="009026A1"/>
    <w:rsid w:val="00902A7E"/>
    <w:rsid w:val="00902A92"/>
    <w:rsid w:val="00902B36"/>
    <w:rsid w:val="00902EE5"/>
    <w:rsid w:val="00903D79"/>
    <w:rsid w:val="00904227"/>
    <w:rsid w:val="00904A4D"/>
    <w:rsid w:val="00904B5D"/>
    <w:rsid w:val="00904E23"/>
    <w:rsid w:val="009050CE"/>
    <w:rsid w:val="00905643"/>
    <w:rsid w:val="00905D51"/>
    <w:rsid w:val="00905EE9"/>
    <w:rsid w:val="009061FA"/>
    <w:rsid w:val="009065F4"/>
    <w:rsid w:val="0090690B"/>
    <w:rsid w:val="00906D9A"/>
    <w:rsid w:val="00906DE0"/>
    <w:rsid w:val="009075A7"/>
    <w:rsid w:val="00907658"/>
    <w:rsid w:val="00907DFB"/>
    <w:rsid w:val="00907ED9"/>
    <w:rsid w:val="00910327"/>
    <w:rsid w:val="0091056B"/>
    <w:rsid w:val="00910624"/>
    <w:rsid w:val="00910FBA"/>
    <w:rsid w:val="0091119C"/>
    <w:rsid w:val="009111C5"/>
    <w:rsid w:val="00911321"/>
    <w:rsid w:val="00911827"/>
    <w:rsid w:val="00911A6E"/>
    <w:rsid w:val="00911D39"/>
    <w:rsid w:val="00912B9F"/>
    <w:rsid w:val="00912BDF"/>
    <w:rsid w:val="009130CD"/>
    <w:rsid w:val="00914067"/>
    <w:rsid w:val="0091469D"/>
    <w:rsid w:val="0091486A"/>
    <w:rsid w:val="00914E71"/>
    <w:rsid w:val="009150B9"/>
    <w:rsid w:val="00915EB2"/>
    <w:rsid w:val="009161D3"/>
    <w:rsid w:val="0091647C"/>
    <w:rsid w:val="00917925"/>
    <w:rsid w:val="00917C0F"/>
    <w:rsid w:val="00920202"/>
    <w:rsid w:val="009202C5"/>
    <w:rsid w:val="0092040E"/>
    <w:rsid w:val="0092061F"/>
    <w:rsid w:val="00920A3B"/>
    <w:rsid w:val="00920A9B"/>
    <w:rsid w:val="00920C6C"/>
    <w:rsid w:val="00920CA2"/>
    <w:rsid w:val="00920D4A"/>
    <w:rsid w:val="009212B2"/>
    <w:rsid w:val="00921897"/>
    <w:rsid w:val="00921C6D"/>
    <w:rsid w:val="009227D9"/>
    <w:rsid w:val="00922A63"/>
    <w:rsid w:val="00922FE4"/>
    <w:rsid w:val="00923908"/>
    <w:rsid w:val="00923C44"/>
    <w:rsid w:val="00923E4D"/>
    <w:rsid w:val="00924AD1"/>
    <w:rsid w:val="00924AF7"/>
    <w:rsid w:val="009253C5"/>
    <w:rsid w:val="00925F00"/>
    <w:rsid w:val="009263C8"/>
    <w:rsid w:val="00926D08"/>
    <w:rsid w:val="009272E1"/>
    <w:rsid w:val="009276C0"/>
    <w:rsid w:val="00927791"/>
    <w:rsid w:val="00927B2F"/>
    <w:rsid w:val="009300D8"/>
    <w:rsid w:val="009304D0"/>
    <w:rsid w:val="00930607"/>
    <w:rsid w:val="00930D0A"/>
    <w:rsid w:val="00931723"/>
    <w:rsid w:val="00931EF0"/>
    <w:rsid w:val="009329BA"/>
    <w:rsid w:val="00932EAC"/>
    <w:rsid w:val="00932FC8"/>
    <w:rsid w:val="0093304D"/>
    <w:rsid w:val="00933459"/>
    <w:rsid w:val="00933B65"/>
    <w:rsid w:val="00933FE8"/>
    <w:rsid w:val="00934E99"/>
    <w:rsid w:val="00935DB7"/>
    <w:rsid w:val="00936939"/>
    <w:rsid w:val="00936B3B"/>
    <w:rsid w:val="00936E81"/>
    <w:rsid w:val="00937803"/>
    <w:rsid w:val="009379B2"/>
    <w:rsid w:val="00937ECD"/>
    <w:rsid w:val="009400E2"/>
    <w:rsid w:val="009401EA"/>
    <w:rsid w:val="009402AF"/>
    <w:rsid w:val="0094053B"/>
    <w:rsid w:val="009407E1"/>
    <w:rsid w:val="00940B15"/>
    <w:rsid w:val="00940CC0"/>
    <w:rsid w:val="00940FCC"/>
    <w:rsid w:val="00941108"/>
    <w:rsid w:val="00941707"/>
    <w:rsid w:val="00941830"/>
    <w:rsid w:val="00941B61"/>
    <w:rsid w:val="00942040"/>
    <w:rsid w:val="009427BD"/>
    <w:rsid w:val="00942C9F"/>
    <w:rsid w:val="009437B1"/>
    <w:rsid w:val="00943E6B"/>
    <w:rsid w:val="00943F98"/>
    <w:rsid w:val="0094444C"/>
    <w:rsid w:val="00945631"/>
    <w:rsid w:val="00946178"/>
    <w:rsid w:val="00946551"/>
    <w:rsid w:val="00946B9D"/>
    <w:rsid w:val="00946C3E"/>
    <w:rsid w:val="009472E8"/>
    <w:rsid w:val="00947549"/>
    <w:rsid w:val="00947970"/>
    <w:rsid w:val="00947977"/>
    <w:rsid w:val="00947B8C"/>
    <w:rsid w:val="00947CF3"/>
    <w:rsid w:val="00950C1F"/>
    <w:rsid w:val="00950C3F"/>
    <w:rsid w:val="009514B4"/>
    <w:rsid w:val="00951E7F"/>
    <w:rsid w:val="00951EB6"/>
    <w:rsid w:val="009524AA"/>
    <w:rsid w:val="0095292A"/>
    <w:rsid w:val="00952981"/>
    <w:rsid w:val="00953F9B"/>
    <w:rsid w:val="009542F6"/>
    <w:rsid w:val="00954699"/>
    <w:rsid w:val="00954F03"/>
    <w:rsid w:val="009558AE"/>
    <w:rsid w:val="00956561"/>
    <w:rsid w:val="009565FF"/>
    <w:rsid w:val="00956819"/>
    <w:rsid w:val="009571A8"/>
    <w:rsid w:val="009576D2"/>
    <w:rsid w:val="0095793C"/>
    <w:rsid w:val="00957FEF"/>
    <w:rsid w:val="0096065F"/>
    <w:rsid w:val="0096111E"/>
    <w:rsid w:val="00961125"/>
    <w:rsid w:val="00961799"/>
    <w:rsid w:val="00961929"/>
    <w:rsid w:val="00961C64"/>
    <w:rsid w:val="00961CC6"/>
    <w:rsid w:val="00961CEE"/>
    <w:rsid w:val="00962343"/>
    <w:rsid w:val="009623D8"/>
    <w:rsid w:val="00963362"/>
    <w:rsid w:val="00963481"/>
    <w:rsid w:val="009634B8"/>
    <w:rsid w:val="0096368B"/>
    <w:rsid w:val="00963BD1"/>
    <w:rsid w:val="00963C71"/>
    <w:rsid w:val="009642F7"/>
    <w:rsid w:val="00964559"/>
    <w:rsid w:val="0096499E"/>
    <w:rsid w:val="0096525A"/>
    <w:rsid w:val="00966001"/>
    <w:rsid w:val="009662EF"/>
    <w:rsid w:val="00966679"/>
    <w:rsid w:val="00966B1F"/>
    <w:rsid w:val="00966EE3"/>
    <w:rsid w:val="0096715A"/>
    <w:rsid w:val="00967956"/>
    <w:rsid w:val="00970070"/>
    <w:rsid w:val="00970822"/>
    <w:rsid w:val="00970A7E"/>
    <w:rsid w:val="00970E04"/>
    <w:rsid w:val="0097116E"/>
    <w:rsid w:val="00971204"/>
    <w:rsid w:val="009714EB"/>
    <w:rsid w:val="00971B6C"/>
    <w:rsid w:val="00971BFF"/>
    <w:rsid w:val="00971E11"/>
    <w:rsid w:val="00971E4A"/>
    <w:rsid w:val="00972138"/>
    <w:rsid w:val="0097265B"/>
    <w:rsid w:val="00972680"/>
    <w:rsid w:val="00972DB0"/>
    <w:rsid w:val="00972F80"/>
    <w:rsid w:val="0097325D"/>
    <w:rsid w:val="009737E3"/>
    <w:rsid w:val="009737F6"/>
    <w:rsid w:val="00973DE6"/>
    <w:rsid w:val="009741C7"/>
    <w:rsid w:val="00974518"/>
    <w:rsid w:val="00974546"/>
    <w:rsid w:val="00975565"/>
    <w:rsid w:val="00975912"/>
    <w:rsid w:val="00975C6B"/>
    <w:rsid w:val="00976746"/>
    <w:rsid w:val="00976CF5"/>
    <w:rsid w:val="00976E99"/>
    <w:rsid w:val="00980FE0"/>
    <w:rsid w:val="00981484"/>
    <w:rsid w:val="009818B6"/>
    <w:rsid w:val="00981A66"/>
    <w:rsid w:val="00981CA7"/>
    <w:rsid w:val="00982C4C"/>
    <w:rsid w:val="00983102"/>
    <w:rsid w:val="009836CB"/>
    <w:rsid w:val="00983E93"/>
    <w:rsid w:val="009840F6"/>
    <w:rsid w:val="009841AE"/>
    <w:rsid w:val="0098455F"/>
    <w:rsid w:val="009848A6"/>
    <w:rsid w:val="00984BCA"/>
    <w:rsid w:val="009859B0"/>
    <w:rsid w:val="00985A40"/>
    <w:rsid w:val="00985F8B"/>
    <w:rsid w:val="00986488"/>
    <w:rsid w:val="0098648E"/>
    <w:rsid w:val="009866FD"/>
    <w:rsid w:val="00986E1C"/>
    <w:rsid w:val="009877C7"/>
    <w:rsid w:val="00987C58"/>
    <w:rsid w:val="00987F38"/>
    <w:rsid w:val="0099047C"/>
    <w:rsid w:val="0099087D"/>
    <w:rsid w:val="00990B70"/>
    <w:rsid w:val="00990C3B"/>
    <w:rsid w:val="00991312"/>
    <w:rsid w:val="00991CBD"/>
    <w:rsid w:val="009921E6"/>
    <w:rsid w:val="009922FE"/>
    <w:rsid w:val="009928B7"/>
    <w:rsid w:val="0099321A"/>
    <w:rsid w:val="00993CF5"/>
    <w:rsid w:val="00994614"/>
    <w:rsid w:val="009947E8"/>
    <w:rsid w:val="0099487A"/>
    <w:rsid w:val="00994D27"/>
    <w:rsid w:val="00995035"/>
    <w:rsid w:val="009953D4"/>
    <w:rsid w:val="00995458"/>
    <w:rsid w:val="009955B3"/>
    <w:rsid w:val="009960B7"/>
    <w:rsid w:val="00996735"/>
    <w:rsid w:val="009968A3"/>
    <w:rsid w:val="00996B35"/>
    <w:rsid w:val="00996F08"/>
    <w:rsid w:val="009972FE"/>
    <w:rsid w:val="009A0098"/>
    <w:rsid w:val="009A0444"/>
    <w:rsid w:val="009A0601"/>
    <w:rsid w:val="009A0AD7"/>
    <w:rsid w:val="009A0F85"/>
    <w:rsid w:val="009A1EDE"/>
    <w:rsid w:val="009A2A9A"/>
    <w:rsid w:val="009A2BAD"/>
    <w:rsid w:val="009A2C78"/>
    <w:rsid w:val="009A307C"/>
    <w:rsid w:val="009A3D1D"/>
    <w:rsid w:val="009A4083"/>
    <w:rsid w:val="009A4C25"/>
    <w:rsid w:val="009A524C"/>
    <w:rsid w:val="009A6543"/>
    <w:rsid w:val="009A658E"/>
    <w:rsid w:val="009A65E3"/>
    <w:rsid w:val="009A75FF"/>
    <w:rsid w:val="009A76A3"/>
    <w:rsid w:val="009B0491"/>
    <w:rsid w:val="009B064F"/>
    <w:rsid w:val="009B0F99"/>
    <w:rsid w:val="009B0FBD"/>
    <w:rsid w:val="009B10F0"/>
    <w:rsid w:val="009B1483"/>
    <w:rsid w:val="009B2116"/>
    <w:rsid w:val="009B281B"/>
    <w:rsid w:val="009B2AB2"/>
    <w:rsid w:val="009B2DD9"/>
    <w:rsid w:val="009B2E1C"/>
    <w:rsid w:val="009B3595"/>
    <w:rsid w:val="009B368E"/>
    <w:rsid w:val="009B392D"/>
    <w:rsid w:val="009B3930"/>
    <w:rsid w:val="009B451C"/>
    <w:rsid w:val="009B45EA"/>
    <w:rsid w:val="009B494B"/>
    <w:rsid w:val="009B4AEB"/>
    <w:rsid w:val="009B4F10"/>
    <w:rsid w:val="009B5214"/>
    <w:rsid w:val="009B52DA"/>
    <w:rsid w:val="009B536C"/>
    <w:rsid w:val="009B5C19"/>
    <w:rsid w:val="009B6241"/>
    <w:rsid w:val="009B6496"/>
    <w:rsid w:val="009B6812"/>
    <w:rsid w:val="009B6C67"/>
    <w:rsid w:val="009B79B8"/>
    <w:rsid w:val="009B7C49"/>
    <w:rsid w:val="009B7EDD"/>
    <w:rsid w:val="009BA563"/>
    <w:rsid w:val="009C0000"/>
    <w:rsid w:val="009C01DA"/>
    <w:rsid w:val="009C0707"/>
    <w:rsid w:val="009C097C"/>
    <w:rsid w:val="009C0C88"/>
    <w:rsid w:val="009C1528"/>
    <w:rsid w:val="009C1A46"/>
    <w:rsid w:val="009C1A4C"/>
    <w:rsid w:val="009C1A83"/>
    <w:rsid w:val="009C20B4"/>
    <w:rsid w:val="009C20CC"/>
    <w:rsid w:val="009C2BDF"/>
    <w:rsid w:val="009C32BC"/>
    <w:rsid w:val="009C3558"/>
    <w:rsid w:val="009C513C"/>
    <w:rsid w:val="009C562E"/>
    <w:rsid w:val="009C5E44"/>
    <w:rsid w:val="009C5EBB"/>
    <w:rsid w:val="009C6780"/>
    <w:rsid w:val="009C6FE5"/>
    <w:rsid w:val="009C7368"/>
    <w:rsid w:val="009C74C2"/>
    <w:rsid w:val="009C7531"/>
    <w:rsid w:val="009D029C"/>
    <w:rsid w:val="009D035D"/>
    <w:rsid w:val="009D0AD8"/>
    <w:rsid w:val="009D0EE1"/>
    <w:rsid w:val="009D1347"/>
    <w:rsid w:val="009D1692"/>
    <w:rsid w:val="009D220C"/>
    <w:rsid w:val="009D221F"/>
    <w:rsid w:val="009D2D75"/>
    <w:rsid w:val="009D30BF"/>
    <w:rsid w:val="009D37D4"/>
    <w:rsid w:val="009D38B2"/>
    <w:rsid w:val="009D3B29"/>
    <w:rsid w:val="009D3BD5"/>
    <w:rsid w:val="009D4161"/>
    <w:rsid w:val="009D4622"/>
    <w:rsid w:val="009D4A80"/>
    <w:rsid w:val="009D5352"/>
    <w:rsid w:val="009D60C5"/>
    <w:rsid w:val="009D64AB"/>
    <w:rsid w:val="009D668F"/>
    <w:rsid w:val="009D69B7"/>
    <w:rsid w:val="009D6BCA"/>
    <w:rsid w:val="009D6CD9"/>
    <w:rsid w:val="009E000A"/>
    <w:rsid w:val="009E0057"/>
    <w:rsid w:val="009E09F0"/>
    <w:rsid w:val="009E0E52"/>
    <w:rsid w:val="009E0F11"/>
    <w:rsid w:val="009E12E3"/>
    <w:rsid w:val="009E19E8"/>
    <w:rsid w:val="009E1CC8"/>
    <w:rsid w:val="009E1F02"/>
    <w:rsid w:val="009E24F3"/>
    <w:rsid w:val="009E309D"/>
    <w:rsid w:val="009E31BD"/>
    <w:rsid w:val="009E377C"/>
    <w:rsid w:val="009E3863"/>
    <w:rsid w:val="009E411C"/>
    <w:rsid w:val="009E458A"/>
    <w:rsid w:val="009E4D70"/>
    <w:rsid w:val="009E4F4B"/>
    <w:rsid w:val="009E5086"/>
    <w:rsid w:val="009E5316"/>
    <w:rsid w:val="009E5718"/>
    <w:rsid w:val="009E5D7C"/>
    <w:rsid w:val="009E5DFC"/>
    <w:rsid w:val="009E6B1B"/>
    <w:rsid w:val="009F03A7"/>
    <w:rsid w:val="009F0583"/>
    <w:rsid w:val="009F1390"/>
    <w:rsid w:val="009F1789"/>
    <w:rsid w:val="009F1FF7"/>
    <w:rsid w:val="009F23F7"/>
    <w:rsid w:val="009F2E3B"/>
    <w:rsid w:val="009F34C8"/>
    <w:rsid w:val="009F357A"/>
    <w:rsid w:val="009F36D2"/>
    <w:rsid w:val="009F39E9"/>
    <w:rsid w:val="009F3A3A"/>
    <w:rsid w:val="009F3B6B"/>
    <w:rsid w:val="009F3D65"/>
    <w:rsid w:val="009F4038"/>
    <w:rsid w:val="009F4386"/>
    <w:rsid w:val="009F4504"/>
    <w:rsid w:val="009F4EC1"/>
    <w:rsid w:val="009F502C"/>
    <w:rsid w:val="009F52C5"/>
    <w:rsid w:val="009F5739"/>
    <w:rsid w:val="009F603B"/>
    <w:rsid w:val="009F6048"/>
    <w:rsid w:val="009F66D3"/>
    <w:rsid w:val="009F6987"/>
    <w:rsid w:val="009F6A8B"/>
    <w:rsid w:val="009F6C78"/>
    <w:rsid w:val="009F720F"/>
    <w:rsid w:val="009F74DA"/>
    <w:rsid w:val="009F7877"/>
    <w:rsid w:val="009F787D"/>
    <w:rsid w:val="009F7B13"/>
    <w:rsid w:val="00A005C0"/>
    <w:rsid w:val="00A005FA"/>
    <w:rsid w:val="00A00BAA"/>
    <w:rsid w:val="00A010E7"/>
    <w:rsid w:val="00A013A6"/>
    <w:rsid w:val="00A01763"/>
    <w:rsid w:val="00A01A17"/>
    <w:rsid w:val="00A01A60"/>
    <w:rsid w:val="00A0237F"/>
    <w:rsid w:val="00A03AE8"/>
    <w:rsid w:val="00A03C2E"/>
    <w:rsid w:val="00A03D43"/>
    <w:rsid w:val="00A03DFB"/>
    <w:rsid w:val="00A04005"/>
    <w:rsid w:val="00A0453D"/>
    <w:rsid w:val="00A05CFB"/>
    <w:rsid w:val="00A06096"/>
    <w:rsid w:val="00A069B6"/>
    <w:rsid w:val="00A06E6E"/>
    <w:rsid w:val="00A076F9"/>
    <w:rsid w:val="00A07997"/>
    <w:rsid w:val="00A079C6"/>
    <w:rsid w:val="00A07A54"/>
    <w:rsid w:val="00A07D55"/>
    <w:rsid w:val="00A07F87"/>
    <w:rsid w:val="00A100C3"/>
    <w:rsid w:val="00A10367"/>
    <w:rsid w:val="00A1102E"/>
    <w:rsid w:val="00A113F4"/>
    <w:rsid w:val="00A114CD"/>
    <w:rsid w:val="00A121DC"/>
    <w:rsid w:val="00A12527"/>
    <w:rsid w:val="00A1332A"/>
    <w:rsid w:val="00A13659"/>
    <w:rsid w:val="00A136C5"/>
    <w:rsid w:val="00A13997"/>
    <w:rsid w:val="00A13AB7"/>
    <w:rsid w:val="00A13F88"/>
    <w:rsid w:val="00A1465E"/>
    <w:rsid w:val="00A14BEC"/>
    <w:rsid w:val="00A14E9F"/>
    <w:rsid w:val="00A14F49"/>
    <w:rsid w:val="00A15454"/>
    <w:rsid w:val="00A1588D"/>
    <w:rsid w:val="00A158CD"/>
    <w:rsid w:val="00A15ABA"/>
    <w:rsid w:val="00A15C0C"/>
    <w:rsid w:val="00A15CED"/>
    <w:rsid w:val="00A1609D"/>
    <w:rsid w:val="00A1637F"/>
    <w:rsid w:val="00A16A4A"/>
    <w:rsid w:val="00A16BA1"/>
    <w:rsid w:val="00A17F5E"/>
    <w:rsid w:val="00A206ED"/>
    <w:rsid w:val="00A20806"/>
    <w:rsid w:val="00A20C7F"/>
    <w:rsid w:val="00A20E5A"/>
    <w:rsid w:val="00A21BAD"/>
    <w:rsid w:val="00A21D41"/>
    <w:rsid w:val="00A21E6A"/>
    <w:rsid w:val="00A21FBA"/>
    <w:rsid w:val="00A22DBA"/>
    <w:rsid w:val="00A2329D"/>
    <w:rsid w:val="00A23674"/>
    <w:rsid w:val="00A23D2A"/>
    <w:rsid w:val="00A2490E"/>
    <w:rsid w:val="00A252A1"/>
    <w:rsid w:val="00A25442"/>
    <w:rsid w:val="00A25539"/>
    <w:rsid w:val="00A25BFF"/>
    <w:rsid w:val="00A26648"/>
    <w:rsid w:val="00A26999"/>
    <w:rsid w:val="00A26C6A"/>
    <w:rsid w:val="00A26F79"/>
    <w:rsid w:val="00A27522"/>
    <w:rsid w:val="00A2793F"/>
    <w:rsid w:val="00A27A0A"/>
    <w:rsid w:val="00A30388"/>
    <w:rsid w:val="00A30941"/>
    <w:rsid w:val="00A3130F"/>
    <w:rsid w:val="00A3136F"/>
    <w:rsid w:val="00A31EFB"/>
    <w:rsid w:val="00A31FD4"/>
    <w:rsid w:val="00A32609"/>
    <w:rsid w:val="00A32AF8"/>
    <w:rsid w:val="00A3322D"/>
    <w:rsid w:val="00A33B9A"/>
    <w:rsid w:val="00A3426D"/>
    <w:rsid w:val="00A34330"/>
    <w:rsid w:val="00A344B7"/>
    <w:rsid w:val="00A34B4F"/>
    <w:rsid w:val="00A34C3F"/>
    <w:rsid w:val="00A34D0C"/>
    <w:rsid w:val="00A34D76"/>
    <w:rsid w:val="00A35125"/>
    <w:rsid w:val="00A35230"/>
    <w:rsid w:val="00A365D0"/>
    <w:rsid w:val="00A36BB0"/>
    <w:rsid w:val="00A37094"/>
    <w:rsid w:val="00A372AE"/>
    <w:rsid w:val="00A373F8"/>
    <w:rsid w:val="00A37434"/>
    <w:rsid w:val="00A402B8"/>
    <w:rsid w:val="00A40371"/>
    <w:rsid w:val="00A4043E"/>
    <w:rsid w:val="00A40663"/>
    <w:rsid w:val="00A4098A"/>
    <w:rsid w:val="00A40D7F"/>
    <w:rsid w:val="00A41247"/>
    <w:rsid w:val="00A41251"/>
    <w:rsid w:val="00A41B10"/>
    <w:rsid w:val="00A4266B"/>
    <w:rsid w:val="00A42CB9"/>
    <w:rsid w:val="00A42E0E"/>
    <w:rsid w:val="00A43081"/>
    <w:rsid w:val="00A4365E"/>
    <w:rsid w:val="00A43732"/>
    <w:rsid w:val="00A437D9"/>
    <w:rsid w:val="00A43C16"/>
    <w:rsid w:val="00A4413A"/>
    <w:rsid w:val="00A443A6"/>
    <w:rsid w:val="00A4455E"/>
    <w:rsid w:val="00A44859"/>
    <w:rsid w:val="00A4485C"/>
    <w:rsid w:val="00A44B90"/>
    <w:rsid w:val="00A44C06"/>
    <w:rsid w:val="00A4581D"/>
    <w:rsid w:val="00A45A1A"/>
    <w:rsid w:val="00A45E4B"/>
    <w:rsid w:val="00A45E61"/>
    <w:rsid w:val="00A460F9"/>
    <w:rsid w:val="00A46369"/>
    <w:rsid w:val="00A466A2"/>
    <w:rsid w:val="00A4673E"/>
    <w:rsid w:val="00A46EED"/>
    <w:rsid w:val="00A46F32"/>
    <w:rsid w:val="00A472F1"/>
    <w:rsid w:val="00A47F32"/>
    <w:rsid w:val="00A50278"/>
    <w:rsid w:val="00A5093B"/>
    <w:rsid w:val="00A5099B"/>
    <w:rsid w:val="00A51149"/>
    <w:rsid w:val="00A525A6"/>
    <w:rsid w:val="00A52674"/>
    <w:rsid w:val="00A527FC"/>
    <w:rsid w:val="00A52875"/>
    <w:rsid w:val="00A52888"/>
    <w:rsid w:val="00A528DB"/>
    <w:rsid w:val="00A52B7A"/>
    <w:rsid w:val="00A52E6F"/>
    <w:rsid w:val="00A53220"/>
    <w:rsid w:val="00A538E6"/>
    <w:rsid w:val="00A54514"/>
    <w:rsid w:val="00A558C4"/>
    <w:rsid w:val="00A55E24"/>
    <w:rsid w:val="00A56102"/>
    <w:rsid w:val="00A562A8"/>
    <w:rsid w:val="00A5665C"/>
    <w:rsid w:val="00A56800"/>
    <w:rsid w:val="00A568F5"/>
    <w:rsid w:val="00A56BE5"/>
    <w:rsid w:val="00A56D05"/>
    <w:rsid w:val="00A56D7E"/>
    <w:rsid w:val="00A571FE"/>
    <w:rsid w:val="00A57347"/>
    <w:rsid w:val="00A57404"/>
    <w:rsid w:val="00A575BD"/>
    <w:rsid w:val="00A5788A"/>
    <w:rsid w:val="00A57E5C"/>
    <w:rsid w:val="00A57E6D"/>
    <w:rsid w:val="00A6057C"/>
    <w:rsid w:val="00A60696"/>
    <w:rsid w:val="00A60EEC"/>
    <w:rsid w:val="00A616A3"/>
    <w:rsid w:val="00A61BA0"/>
    <w:rsid w:val="00A620CA"/>
    <w:rsid w:val="00A630BA"/>
    <w:rsid w:val="00A632BA"/>
    <w:rsid w:val="00A63B83"/>
    <w:rsid w:val="00A63EEB"/>
    <w:rsid w:val="00A63F89"/>
    <w:rsid w:val="00A643C6"/>
    <w:rsid w:val="00A647CD"/>
    <w:rsid w:val="00A64A8D"/>
    <w:rsid w:val="00A64D8D"/>
    <w:rsid w:val="00A65754"/>
    <w:rsid w:val="00A6583F"/>
    <w:rsid w:val="00A65BD9"/>
    <w:rsid w:val="00A6604B"/>
    <w:rsid w:val="00A66363"/>
    <w:rsid w:val="00A666F6"/>
    <w:rsid w:val="00A66718"/>
    <w:rsid w:val="00A671EF"/>
    <w:rsid w:val="00A70B31"/>
    <w:rsid w:val="00A716BA"/>
    <w:rsid w:val="00A71A28"/>
    <w:rsid w:val="00A72572"/>
    <w:rsid w:val="00A727B6"/>
    <w:rsid w:val="00A7326E"/>
    <w:rsid w:val="00A734D5"/>
    <w:rsid w:val="00A734E4"/>
    <w:rsid w:val="00A734FF"/>
    <w:rsid w:val="00A7377A"/>
    <w:rsid w:val="00A73A6D"/>
    <w:rsid w:val="00A73A74"/>
    <w:rsid w:val="00A73B1A"/>
    <w:rsid w:val="00A74EE7"/>
    <w:rsid w:val="00A7507F"/>
    <w:rsid w:val="00A759FE"/>
    <w:rsid w:val="00A75CF1"/>
    <w:rsid w:val="00A75FE1"/>
    <w:rsid w:val="00A76004"/>
    <w:rsid w:val="00A76D67"/>
    <w:rsid w:val="00A76ECB"/>
    <w:rsid w:val="00A7707E"/>
    <w:rsid w:val="00A77562"/>
    <w:rsid w:val="00A776B8"/>
    <w:rsid w:val="00A80C1D"/>
    <w:rsid w:val="00A80F47"/>
    <w:rsid w:val="00A8156F"/>
    <w:rsid w:val="00A81720"/>
    <w:rsid w:val="00A81EB6"/>
    <w:rsid w:val="00A81FA9"/>
    <w:rsid w:val="00A8214C"/>
    <w:rsid w:val="00A822E7"/>
    <w:rsid w:val="00A8253A"/>
    <w:rsid w:val="00A82BD2"/>
    <w:rsid w:val="00A82DE9"/>
    <w:rsid w:val="00A83024"/>
    <w:rsid w:val="00A83671"/>
    <w:rsid w:val="00A837FE"/>
    <w:rsid w:val="00A83EC0"/>
    <w:rsid w:val="00A84183"/>
    <w:rsid w:val="00A84741"/>
    <w:rsid w:val="00A8478C"/>
    <w:rsid w:val="00A84F66"/>
    <w:rsid w:val="00A85357"/>
    <w:rsid w:val="00A856B8"/>
    <w:rsid w:val="00A861C6"/>
    <w:rsid w:val="00A86263"/>
    <w:rsid w:val="00A86423"/>
    <w:rsid w:val="00A86A99"/>
    <w:rsid w:val="00A86DEA"/>
    <w:rsid w:val="00A871E5"/>
    <w:rsid w:val="00A874A3"/>
    <w:rsid w:val="00A87C90"/>
    <w:rsid w:val="00A87D78"/>
    <w:rsid w:val="00A902DD"/>
    <w:rsid w:val="00A91617"/>
    <w:rsid w:val="00A91681"/>
    <w:rsid w:val="00A91AE8"/>
    <w:rsid w:val="00A929F0"/>
    <w:rsid w:val="00A93100"/>
    <w:rsid w:val="00A93405"/>
    <w:rsid w:val="00A9386B"/>
    <w:rsid w:val="00A93C1C"/>
    <w:rsid w:val="00A93D37"/>
    <w:rsid w:val="00A94656"/>
    <w:rsid w:val="00A94D81"/>
    <w:rsid w:val="00A951A9"/>
    <w:rsid w:val="00A95788"/>
    <w:rsid w:val="00A95F48"/>
    <w:rsid w:val="00A965BF"/>
    <w:rsid w:val="00A96DF8"/>
    <w:rsid w:val="00A96FA8"/>
    <w:rsid w:val="00A96FFF"/>
    <w:rsid w:val="00A9770A"/>
    <w:rsid w:val="00A9775D"/>
    <w:rsid w:val="00AA02FD"/>
    <w:rsid w:val="00AA092F"/>
    <w:rsid w:val="00AA0A43"/>
    <w:rsid w:val="00AA0BD0"/>
    <w:rsid w:val="00AA0DD3"/>
    <w:rsid w:val="00AA0EDC"/>
    <w:rsid w:val="00AA1B42"/>
    <w:rsid w:val="00AA1C07"/>
    <w:rsid w:val="00AA1F21"/>
    <w:rsid w:val="00AA217A"/>
    <w:rsid w:val="00AA2501"/>
    <w:rsid w:val="00AA3688"/>
    <w:rsid w:val="00AA3878"/>
    <w:rsid w:val="00AA3F99"/>
    <w:rsid w:val="00AA4006"/>
    <w:rsid w:val="00AA4069"/>
    <w:rsid w:val="00AA5025"/>
    <w:rsid w:val="00AA55CD"/>
    <w:rsid w:val="00AA5729"/>
    <w:rsid w:val="00AA5887"/>
    <w:rsid w:val="00AA613A"/>
    <w:rsid w:val="00AA6420"/>
    <w:rsid w:val="00AA6927"/>
    <w:rsid w:val="00AA6FD5"/>
    <w:rsid w:val="00AA702B"/>
    <w:rsid w:val="00AA7A7C"/>
    <w:rsid w:val="00AB0268"/>
    <w:rsid w:val="00AB02C7"/>
    <w:rsid w:val="00AB0554"/>
    <w:rsid w:val="00AB19F8"/>
    <w:rsid w:val="00AB1BB6"/>
    <w:rsid w:val="00AB1C37"/>
    <w:rsid w:val="00AB2126"/>
    <w:rsid w:val="00AB2A61"/>
    <w:rsid w:val="00AB2AA6"/>
    <w:rsid w:val="00AB324A"/>
    <w:rsid w:val="00AB3A12"/>
    <w:rsid w:val="00AB3C1E"/>
    <w:rsid w:val="00AB3EED"/>
    <w:rsid w:val="00AB4459"/>
    <w:rsid w:val="00AB4C75"/>
    <w:rsid w:val="00AB4EB8"/>
    <w:rsid w:val="00AB5593"/>
    <w:rsid w:val="00AB55A9"/>
    <w:rsid w:val="00AB5692"/>
    <w:rsid w:val="00AB5A8D"/>
    <w:rsid w:val="00AB5C27"/>
    <w:rsid w:val="00AB5D6B"/>
    <w:rsid w:val="00AB630A"/>
    <w:rsid w:val="00AB6642"/>
    <w:rsid w:val="00AB6E91"/>
    <w:rsid w:val="00AB744E"/>
    <w:rsid w:val="00AC0104"/>
    <w:rsid w:val="00AC055F"/>
    <w:rsid w:val="00AC05A8"/>
    <w:rsid w:val="00AC061F"/>
    <w:rsid w:val="00AC0BC3"/>
    <w:rsid w:val="00AC232B"/>
    <w:rsid w:val="00AC26A9"/>
    <w:rsid w:val="00AC272C"/>
    <w:rsid w:val="00AC2745"/>
    <w:rsid w:val="00AC2C92"/>
    <w:rsid w:val="00AC2EFE"/>
    <w:rsid w:val="00AC350B"/>
    <w:rsid w:val="00AC3930"/>
    <w:rsid w:val="00AC3AB1"/>
    <w:rsid w:val="00AC4404"/>
    <w:rsid w:val="00AC46D5"/>
    <w:rsid w:val="00AC4982"/>
    <w:rsid w:val="00AC4E8D"/>
    <w:rsid w:val="00AC5552"/>
    <w:rsid w:val="00AC5E4D"/>
    <w:rsid w:val="00AC5EEE"/>
    <w:rsid w:val="00AC68C6"/>
    <w:rsid w:val="00AC6D6A"/>
    <w:rsid w:val="00AC6ECE"/>
    <w:rsid w:val="00AC7612"/>
    <w:rsid w:val="00AC79C1"/>
    <w:rsid w:val="00AC7CA4"/>
    <w:rsid w:val="00AD0868"/>
    <w:rsid w:val="00AD176B"/>
    <w:rsid w:val="00AD1788"/>
    <w:rsid w:val="00AD1B0E"/>
    <w:rsid w:val="00AD1CF9"/>
    <w:rsid w:val="00AD1EB9"/>
    <w:rsid w:val="00AD200B"/>
    <w:rsid w:val="00AD3C28"/>
    <w:rsid w:val="00AD3D5E"/>
    <w:rsid w:val="00AD3EE8"/>
    <w:rsid w:val="00AD493B"/>
    <w:rsid w:val="00AD4A64"/>
    <w:rsid w:val="00AD4D4E"/>
    <w:rsid w:val="00AD5180"/>
    <w:rsid w:val="00AD5184"/>
    <w:rsid w:val="00AD598F"/>
    <w:rsid w:val="00AD6798"/>
    <w:rsid w:val="00AD6D09"/>
    <w:rsid w:val="00AD72F3"/>
    <w:rsid w:val="00AD796E"/>
    <w:rsid w:val="00AD7B81"/>
    <w:rsid w:val="00AD7CCE"/>
    <w:rsid w:val="00AE07DA"/>
    <w:rsid w:val="00AE098E"/>
    <w:rsid w:val="00AE0BBA"/>
    <w:rsid w:val="00AE102D"/>
    <w:rsid w:val="00AE11AC"/>
    <w:rsid w:val="00AE14B6"/>
    <w:rsid w:val="00AE19FF"/>
    <w:rsid w:val="00AE1D91"/>
    <w:rsid w:val="00AE2291"/>
    <w:rsid w:val="00AE25C8"/>
    <w:rsid w:val="00AE2F78"/>
    <w:rsid w:val="00AE366B"/>
    <w:rsid w:val="00AE4003"/>
    <w:rsid w:val="00AE4113"/>
    <w:rsid w:val="00AE42E7"/>
    <w:rsid w:val="00AE4380"/>
    <w:rsid w:val="00AE46A6"/>
    <w:rsid w:val="00AE4A03"/>
    <w:rsid w:val="00AE4A6F"/>
    <w:rsid w:val="00AE4E3B"/>
    <w:rsid w:val="00AE4FAC"/>
    <w:rsid w:val="00AE5163"/>
    <w:rsid w:val="00AE5292"/>
    <w:rsid w:val="00AE53F0"/>
    <w:rsid w:val="00AE5525"/>
    <w:rsid w:val="00AE5A40"/>
    <w:rsid w:val="00AE5CA8"/>
    <w:rsid w:val="00AE630D"/>
    <w:rsid w:val="00AE6381"/>
    <w:rsid w:val="00AE64E4"/>
    <w:rsid w:val="00AE656F"/>
    <w:rsid w:val="00AE6854"/>
    <w:rsid w:val="00AE6962"/>
    <w:rsid w:val="00AE6A1C"/>
    <w:rsid w:val="00AE74A0"/>
    <w:rsid w:val="00AE76D9"/>
    <w:rsid w:val="00AE7D78"/>
    <w:rsid w:val="00AF00C1"/>
    <w:rsid w:val="00AF1211"/>
    <w:rsid w:val="00AF1E9B"/>
    <w:rsid w:val="00AF23B0"/>
    <w:rsid w:val="00AF30CD"/>
    <w:rsid w:val="00AF33DA"/>
    <w:rsid w:val="00AF350E"/>
    <w:rsid w:val="00AF41F6"/>
    <w:rsid w:val="00AF438E"/>
    <w:rsid w:val="00AF45CA"/>
    <w:rsid w:val="00AF45E5"/>
    <w:rsid w:val="00AF4D09"/>
    <w:rsid w:val="00AF5309"/>
    <w:rsid w:val="00AF5CEE"/>
    <w:rsid w:val="00AF647A"/>
    <w:rsid w:val="00AF6EEB"/>
    <w:rsid w:val="00AF704F"/>
    <w:rsid w:val="00AF7420"/>
    <w:rsid w:val="00AF7506"/>
    <w:rsid w:val="00AF7A13"/>
    <w:rsid w:val="00AF7C10"/>
    <w:rsid w:val="00B003C3"/>
    <w:rsid w:val="00B00535"/>
    <w:rsid w:val="00B007DD"/>
    <w:rsid w:val="00B0098A"/>
    <w:rsid w:val="00B00C1B"/>
    <w:rsid w:val="00B01016"/>
    <w:rsid w:val="00B0146E"/>
    <w:rsid w:val="00B014C7"/>
    <w:rsid w:val="00B01EB0"/>
    <w:rsid w:val="00B02160"/>
    <w:rsid w:val="00B027CB"/>
    <w:rsid w:val="00B0352B"/>
    <w:rsid w:val="00B03C85"/>
    <w:rsid w:val="00B040BA"/>
    <w:rsid w:val="00B04500"/>
    <w:rsid w:val="00B04C51"/>
    <w:rsid w:val="00B04CC8"/>
    <w:rsid w:val="00B04D57"/>
    <w:rsid w:val="00B0521C"/>
    <w:rsid w:val="00B05AD4"/>
    <w:rsid w:val="00B05BFE"/>
    <w:rsid w:val="00B05E3A"/>
    <w:rsid w:val="00B06692"/>
    <w:rsid w:val="00B06C0C"/>
    <w:rsid w:val="00B06E55"/>
    <w:rsid w:val="00B073E6"/>
    <w:rsid w:val="00B074F8"/>
    <w:rsid w:val="00B07B98"/>
    <w:rsid w:val="00B07D79"/>
    <w:rsid w:val="00B10060"/>
    <w:rsid w:val="00B102FD"/>
    <w:rsid w:val="00B104AB"/>
    <w:rsid w:val="00B1147C"/>
    <w:rsid w:val="00B11A3D"/>
    <w:rsid w:val="00B11CF7"/>
    <w:rsid w:val="00B11FB9"/>
    <w:rsid w:val="00B11FC5"/>
    <w:rsid w:val="00B121B0"/>
    <w:rsid w:val="00B12A4A"/>
    <w:rsid w:val="00B1387E"/>
    <w:rsid w:val="00B13B87"/>
    <w:rsid w:val="00B14D7D"/>
    <w:rsid w:val="00B150DD"/>
    <w:rsid w:val="00B15292"/>
    <w:rsid w:val="00B15931"/>
    <w:rsid w:val="00B15A6F"/>
    <w:rsid w:val="00B15C00"/>
    <w:rsid w:val="00B15F72"/>
    <w:rsid w:val="00B1649C"/>
    <w:rsid w:val="00B1661C"/>
    <w:rsid w:val="00B16DB9"/>
    <w:rsid w:val="00B1705B"/>
    <w:rsid w:val="00B17FAB"/>
    <w:rsid w:val="00B202AB"/>
    <w:rsid w:val="00B20FD5"/>
    <w:rsid w:val="00B21BE7"/>
    <w:rsid w:val="00B2215A"/>
    <w:rsid w:val="00B22675"/>
    <w:rsid w:val="00B2269D"/>
    <w:rsid w:val="00B22C5F"/>
    <w:rsid w:val="00B22EB1"/>
    <w:rsid w:val="00B232EE"/>
    <w:rsid w:val="00B23687"/>
    <w:rsid w:val="00B2389F"/>
    <w:rsid w:val="00B23AD2"/>
    <w:rsid w:val="00B248DA"/>
    <w:rsid w:val="00B25058"/>
    <w:rsid w:val="00B2518C"/>
    <w:rsid w:val="00B25710"/>
    <w:rsid w:val="00B26108"/>
    <w:rsid w:val="00B261EC"/>
    <w:rsid w:val="00B26250"/>
    <w:rsid w:val="00B26765"/>
    <w:rsid w:val="00B269A5"/>
    <w:rsid w:val="00B27740"/>
    <w:rsid w:val="00B27A75"/>
    <w:rsid w:val="00B27B03"/>
    <w:rsid w:val="00B27FB9"/>
    <w:rsid w:val="00B27FFD"/>
    <w:rsid w:val="00B30060"/>
    <w:rsid w:val="00B30573"/>
    <w:rsid w:val="00B30862"/>
    <w:rsid w:val="00B30A0C"/>
    <w:rsid w:val="00B30E3B"/>
    <w:rsid w:val="00B30FC3"/>
    <w:rsid w:val="00B31543"/>
    <w:rsid w:val="00B31B62"/>
    <w:rsid w:val="00B3208E"/>
    <w:rsid w:val="00B32909"/>
    <w:rsid w:val="00B33711"/>
    <w:rsid w:val="00B34246"/>
    <w:rsid w:val="00B34275"/>
    <w:rsid w:val="00B34561"/>
    <w:rsid w:val="00B34889"/>
    <w:rsid w:val="00B34E53"/>
    <w:rsid w:val="00B358D1"/>
    <w:rsid w:val="00B35EB6"/>
    <w:rsid w:val="00B363F2"/>
    <w:rsid w:val="00B36DB5"/>
    <w:rsid w:val="00B36EC1"/>
    <w:rsid w:val="00B37550"/>
    <w:rsid w:val="00B3779E"/>
    <w:rsid w:val="00B3797D"/>
    <w:rsid w:val="00B37A47"/>
    <w:rsid w:val="00B37CCB"/>
    <w:rsid w:val="00B402C6"/>
    <w:rsid w:val="00B40806"/>
    <w:rsid w:val="00B40B9A"/>
    <w:rsid w:val="00B410A7"/>
    <w:rsid w:val="00B415EF"/>
    <w:rsid w:val="00B41A4C"/>
    <w:rsid w:val="00B41DC1"/>
    <w:rsid w:val="00B425CA"/>
    <w:rsid w:val="00B42F69"/>
    <w:rsid w:val="00B43414"/>
    <w:rsid w:val="00B43844"/>
    <w:rsid w:val="00B43977"/>
    <w:rsid w:val="00B43ABE"/>
    <w:rsid w:val="00B44257"/>
    <w:rsid w:val="00B44AC4"/>
    <w:rsid w:val="00B44D3A"/>
    <w:rsid w:val="00B45157"/>
    <w:rsid w:val="00B46749"/>
    <w:rsid w:val="00B46D83"/>
    <w:rsid w:val="00B46DE7"/>
    <w:rsid w:val="00B46EC7"/>
    <w:rsid w:val="00B5037D"/>
    <w:rsid w:val="00B50A91"/>
    <w:rsid w:val="00B50B02"/>
    <w:rsid w:val="00B5160B"/>
    <w:rsid w:val="00B5161F"/>
    <w:rsid w:val="00B51761"/>
    <w:rsid w:val="00B51816"/>
    <w:rsid w:val="00B51871"/>
    <w:rsid w:val="00B5188B"/>
    <w:rsid w:val="00B51FC3"/>
    <w:rsid w:val="00B52022"/>
    <w:rsid w:val="00B52049"/>
    <w:rsid w:val="00B52187"/>
    <w:rsid w:val="00B532FA"/>
    <w:rsid w:val="00B53A20"/>
    <w:rsid w:val="00B5456F"/>
    <w:rsid w:val="00B54691"/>
    <w:rsid w:val="00B555A4"/>
    <w:rsid w:val="00B563F4"/>
    <w:rsid w:val="00B56841"/>
    <w:rsid w:val="00B56B67"/>
    <w:rsid w:val="00B57533"/>
    <w:rsid w:val="00B576F9"/>
    <w:rsid w:val="00B60A18"/>
    <w:rsid w:val="00B60CCD"/>
    <w:rsid w:val="00B614BE"/>
    <w:rsid w:val="00B61C1B"/>
    <w:rsid w:val="00B61D4D"/>
    <w:rsid w:val="00B62695"/>
    <w:rsid w:val="00B62854"/>
    <w:rsid w:val="00B62EF1"/>
    <w:rsid w:val="00B632D3"/>
    <w:rsid w:val="00B633D4"/>
    <w:rsid w:val="00B63FAB"/>
    <w:rsid w:val="00B640CC"/>
    <w:rsid w:val="00B645B6"/>
    <w:rsid w:val="00B64753"/>
    <w:rsid w:val="00B64B2F"/>
    <w:rsid w:val="00B65633"/>
    <w:rsid w:val="00B65BE0"/>
    <w:rsid w:val="00B662FC"/>
    <w:rsid w:val="00B667BF"/>
    <w:rsid w:val="00B674D6"/>
    <w:rsid w:val="00B67568"/>
    <w:rsid w:val="00B677B8"/>
    <w:rsid w:val="00B6797D"/>
    <w:rsid w:val="00B67B04"/>
    <w:rsid w:val="00B67ECB"/>
    <w:rsid w:val="00B70033"/>
    <w:rsid w:val="00B70862"/>
    <w:rsid w:val="00B70AF6"/>
    <w:rsid w:val="00B70C55"/>
    <w:rsid w:val="00B70F76"/>
    <w:rsid w:val="00B71179"/>
    <w:rsid w:val="00B711D3"/>
    <w:rsid w:val="00B713AA"/>
    <w:rsid w:val="00B7182D"/>
    <w:rsid w:val="00B7245B"/>
    <w:rsid w:val="00B72A3C"/>
    <w:rsid w:val="00B733DD"/>
    <w:rsid w:val="00B73551"/>
    <w:rsid w:val="00B735B8"/>
    <w:rsid w:val="00B73608"/>
    <w:rsid w:val="00B73B7A"/>
    <w:rsid w:val="00B73F56"/>
    <w:rsid w:val="00B745AA"/>
    <w:rsid w:val="00B74858"/>
    <w:rsid w:val="00B75090"/>
    <w:rsid w:val="00B752EB"/>
    <w:rsid w:val="00B75665"/>
    <w:rsid w:val="00B75AA4"/>
    <w:rsid w:val="00B75AE2"/>
    <w:rsid w:val="00B7638F"/>
    <w:rsid w:val="00B766E0"/>
    <w:rsid w:val="00B76740"/>
    <w:rsid w:val="00B76854"/>
    <w:rsid w:val="00B76DBE"/>
    <w:rsid w:val="00B77202"/>
    <w:rsid w:val="00B77310"/>
    <w:rsid w:val="00B77BE4"/>
    <w:rsid w:val="00B77D5A"/>
    <w:rsid w:val="00B803CB"/>
    <w:rsid w:val="00B80457"/>
    <w:rsid w:val="00B80B0F"/>
    <w:rsid w:val="00B812BE"/>
    <w:rsid w:val="00B813D5"/>
    <w:rsid w:val="00B81617"/>
    <w:rsid w:val="00B8258D"/>
    <w:rsid w:val="00B825B4"/>
    <w:rsid w:val="00B82831"/>
    <w:rsid w:val="00B82888"/>
    <w:rsid w:val="00B82899"/>
    <w:rsid w:val="00B835D5"/>
    <w:rsid w:val="00B8377B"/>
    <w:rsid w:val="00B83E65"/>
    <w:rsid w:val="00B83FB0"/>
    <w:rsid w:val="00B841E6"/>
    <w:rsid w:val="00B84462"/>
    <w:rsid w:val="00B84CB1"/>
    <w:rsid w:val="00B84E7E"/>
    <w:rsid w:val="00B85063"/>
    <w:rsid w:val="00B85C07"/>
    <w:rsid w:val="00B85D46"/>
    <w:rsid w:val="00B85E1A"/>
    <w:rsid w:val="00B85EDC"/>
    <w:rsid w:val="00B85F2E"/>
    <w:rsid w:val="00B863A8"/>
    <w:rsid w:val="00B8652F"/>
    <w:rsid w:val="00B86608"/>
    <w:rsid w:val="00B86990"/>
    <w:rsid w:val="00B87847"/>
    <w:rsid w:val="00B87AB8"/>
    <w:rsid w:val="00B90477"/>
    <w:rsid w:val="00B90776"/>
    <w:rsid w:val="00B90B68"/>
    <w:rsid w:val="00B914D2"/>
    <w:rsid w:val="00B91783"/>
    <w:rsid w:val="00B9185D"/>
    <w:rsid w:val="00B91FDA"/>
    <w:rsid w:val="00B921B8"/>
    <w:rsid w:val="00B9225C"/>
    <w:rsid w:val="00B925C6"/>
    <w:rsid w:val="00B925D0"/>
    <w:rsid w:val="00B928CC"/>
    <w:rsid w:val="00B92AA5"/>
    <w:rsid w:val="00B92B7E"/>
    <w:rsid w:val="00B93904"/>
    <w:rsid w:val="00B93C1C"/>
    <w:rsid w:val="00B941FF"/>
    <w:rsid w:val="00B949AA"/>
    <w:rsid w:val="00B94C20"/>
    <w:rsid w:val="00B94E9B"/>
    <w:rsid w:val="00B94ED4"/>
    <w:rsid w:val="00B951BF"/>
    <w:rsid w:val="00B955FE"/>
    <w:rsid w:val="00B95695"/>
    <w:rsid w:val="00B95A9F"/>
    <w:rsid w:val="00B95EEF"/>
    <w:rsid w:val="00B961E7"/>
    <w:rsid w:val="00B96744"/>
    <w:rsid w:val="00B97C6A"/>
    <w:rsid w:val="00B97EFF"/>
    <w:rsid w:val="00BA0846"/>
    <w:rsid w:val="00BA0967"/>
    <w:rsid w:val="00BA0B9F"/>
    <w:rsid w:val="00BA10A9"/>
    <w:rsid w:val="00BA1813"/>
    <w:rsid w:val="00BA19C4"/>
    <w:rsid w:val="00BA20C4"/>
    <w:rsid w:val="00BA225E"/>
    <w:rsid w:val="00BA2E0B"/>
    <w:rsid w:val="00BA30C7"/>
    <w:rsid w:val="00BA3287"/>
    <w:rsid w:val="00BA35E4"/>
    <w:rsid w:val="00BA3922"/>
    <w:rsid w:val="00BA4256"/>
    <w:rsid w:val="00BA50DF"/>
    <w:rsid w:val="00BA5170"/>
    <w:rsid w:val="00BA5176"/>
    <w:rsid w:val="00BA54F2"/>
    <w:rsid w:val="00BA5CE5"/>
    <w:rsid w:val="00BA6419"/>
    <w:rsid w:val="00BA6550"/>
    <w:rsid w:val="00BA6B6C"/>
    <w:rsid w:val="00BA6D72"/>
    <w:rsid w:val="00BA6F67"/>
    <w:rsid w:val="00BA7FEB"/>
    <w:rsid w:val="00BB0071"/>
    <w:rsid w:val="00BB0EC3"/>
    <w:rsid w:val="00BB10C7"/>
    <w:rsid w:val="00BB18C6"/>
    <w:rsid w:val="00BB21E8"/>
    <w:rsid w:val="00BB228F"/>
    <w:rsid w:val="00BB3642"/>
    <w:rsid w:val="00BB4A3B"/>
    <w:rsid w:val="00BB4BD0"/>
    <w:rsid w:val="00BB4CE1"/>
    <w:rsid w:val="00BB506E"/>
    <w:rsid w:val="00BB57E6"/>
    <w:rsid w:val="00BB59F6"/>
    <w:rsid w:val="00BB5EF0"/>
    <w:rsid w:val="00BB65D5"/>
    <w:rsid w:val="00BB66AB"/>
    <w:rsid w:val="00BB7304"/>
    <w:rsid w:val="00BB74AD"/>
    <w:rsid w:val="00BB7525"/>
    <w:rsid w:val="00BB7BBA"/>
    <w:rsid w:val="00BC0220"/>
    <w:rsid w:val="00BC0570"/>
    <w:rsid w:val="00BC086E"/>
    <w:rsid w:val="00BC0AD6"/>
    <w:rsid w:val="00BC0B99"/>
    <w:rsid w:val="00BC122E"/>
    <w:rsid w:val="00BC1443"/>
    <w:rsid w:val="00BC1C16"/>
    <w:rsid w:val="00BC2251"/>
    <w:rsid w:val="00BC28AD"/>
    <w:rsid w:val="00BC2914"/>
    <w:rsid w:val="00BC3584"/>
    <w:rsid w:val="00BC38D5"/>
    <w:rsid w:val="00BC3AFB"/>
    <w:rsid w:val="00BC41C6"/>
    <w:rsid w:val="00BC4686"/>
    <w:rsid w:val="00BC5409"/>
    <w:rsid w:val="00BC565E"/>
    <w:rsid w:val="00BC5838"/>
    <w:rsid w:val="00BC596C"/>
    <w:rsid w:val="00BC59CC"/>
    <w:rsid w:val="00BC5ACF"/>
    <w:rsid w:val="00BC5C12"/>
    <w:rsid w:val="00BC694F"/>
    <w:rsid w:val="00BC6DC2"/>
    <w:rsid w:val="00BD01F2"/>
    <w:rsid w:val="00BD0434"/>
    <w:rsid w:val="00BD0C7B"/>
    <w:rsid w:val="00BD0E2E"/>
    <w:rsid w:val="00BD1042"/>
    <w:rsid w:val="00BD13E7"/>
    <w:rsid w:val="00BD1684"/>
    <w:rsid w:val="00BD1DA4"/>
    <w:rsid w:val="00BD2100"/>
    <w:rsid w:val="00BD219A"/>
    <w:rsid w:val="00BD24D8"/>
    <w:rsid w:val="00BD3035"/>
    <w:rsid w:val="00BD4BE1"/>
    <w:rsid w:val="00BD5A19"/>
    <w:rsid w:val="00BD5ADF"/>
    <w:rsid w:val="00BD5EF5"/>
    <w:rsid w:val="00BD60D3"/>
    <w:rsid w:val="00BD60E4"/>
    <w:rsid w:val="00BD6181"/>
    <w:rsid w:val="00BD6DEB"/>
    <w:rsid w:val="00BD7053"/>
    <w:rsid w:val="00BD7339"/>
    <w:rsid w:val="00BD7D47"/>
    <w:rsid w:val="00BE01C4"/>
    <w:rsid w:val="00BE0749"/>
    <w:rsid w:val="00BE1226"/>
    <w:rsid w:val="00BE188B"/>
    <w:rsid w:val="00BE1F3B"/>
    <w:rsid w:val="00BE214B"/>
    <w:rsid w:val="00BE2248"/>
    <w:rsid w:val="00BE283E"/>
    <w:rsid w:val="00BE2DF8"/>
    <w:rsid w:val="00BE3491"/>
    <w:rsid w:val="00BE442D"/>
    <w:rsid w:val="00BE444F"/>
    <w:rsid w:val="00BE4864"/>
    <w:rsid w:val="00BE4A77"/>
    <w:rsid w:val="00BE4B76"/>
    <w:rsid w:val="00BE4ED6"/>
    <w:rsid w:val="00BE54F3"/>
    <w:rsid w:val="00BE5884"/>
    <w:rsid w:val="00BE59ED"/>
    <w:rsid w:val="00BE5F67"/>
    <w:rsid w:val="00BE601C"/>
    <w:rsid w:val="00BE64B9"/>
    <w:rsid w:val="00BE6718"/>
    <w:rsid w:val="00BE673B"/>
    <w:rsid w:val="00BE6EAB"/>
    <w:rsid w:val="00BE772D"/>
    <w:rsid w:val="00BE77F8"/>
    <w:rsid w:val="00BE791F"/>
    <w:rsid w:val="00BE7920"/>
    <w:rsid w:val="00BF03F1"/>
    <w:rsid w:val="00BF04C4"/>
    <w:rsid w:val="00BF0BA2"/>
    <w:rsid w:val="00BF0E4A"/>
    <w:rsid w:val="00BF1133"/>
    <w:rsid w:val="00BF1D99"/>
    <w:rsid w:val="00BF1E46"/>
    <w:rsid w:val="00BF2233"/>
    <w:rsid w:val="00BF2A3A"/>
    <w:rsid w:val="00BF2CD1"/>
    <w:rsid w:val="00BF2D16"/>
    <w:rsid w:val="00BF32E7"/>
    <w:rsid w:val="00BF34B1"/>
    <w:rsid w:val="00BF34E6"/>
    <w:rsid w:val="00BF36DE"/>
    <w:rsid w:val="00BF4B6A"/>
    <w:rsid w:val="00BF5135"/>
    <w:rsid w:val="00BF51DA"/>
    <w:rsid w:val="00BF52A4"/>
    <w:rsid w:val="00BF6018"/>
    <w:rsid w:val="00BF618E"/>
    <w:rsid w:val="00BF6254"/>
    <w:rsid w:val="00BF6BB5"/>
    <w:rsid w:val="00BF760F"/>
    <w:rsid w:val="00BF77FE"/>
    <w:rsid w:val="00BF793F"/>
    <w:rsid w:val="00C00312"/>
    <w:rsid w:val="00C00329"/>
    <w:rsid w:val="00C00578"/>
    <w:rsid w:val="00C00828"/>
    <w:rsid w:val="00C0096B"/>
    <w:rsid w:val="00C009F5"/>
    <w:rsid w:val="00C00B83"/>
    <w:rsid w:val="00C01129"/>
    <w:rsid w:val="00C017D2"/>
    <w:rsid w:val="00C019DE"/>
    <w:rsid w:val="00C01DD9"/>
    <w:rsid w:val="00C02239"/>
    <w:rsid w:val="00C022E1"/>
    <w:rsid w:val="00C02CA8"/>
    <w:rsid w:val="00C031D7"/>
    <w:rsid w:val="00C0398D"/>
    <w:rsid w:val="00C03BDE"/>
    <w:rsid w:val="00C03C32"/>
    <w:rsid w:val="00C04718"/>
    <w:rsid w:val="00C04785"/>
    <w:rsid w:val="00C048ED"/>
    <w:rsid w:val="00C04BED"/>
    <w:rsid w:val="00C04F7F"/>
    <w:rsid w:val="00C05454"/>
    <w:rsid w:val="00C057FF"/>
    <w:rsid w:val="00C05823"/>
    <w:rsid w:val="00C05C3D"/>
    <w:rsid w:val="00C05DAC"/>
    <w:rsid w:val="00C06320"/>
    <w:rsid w:val="00C06482"/>
    <w:rsid w:val="00C06EFD"/>
    <w:rsid w:val="00C071AC"/>
    <w:rsid w:val="00C10167"/>
    <w:rsid w:val="00C104F5"/>
    <w:rsid w:val="00C109A2"/>
    <w:rsid w:val="00C10B36"/>
    <w:rsid w:val="00C10DB4"/>
    <w:rsid w:val="00C1147B"/>
    <w:rsid w:val="00C11707"/>
    <w:rsid w:val="00C11E4C"/>
    <w:rsid w:val="00C12581"/>
    <w:rsid w:val="00C13053"/>
    <w:rsid w:val="00C136FE"/>
    <w:rsid w:val="00C13FE3"/>
    <w:rsid w:val="00C14954"/>
    <w:rsid w:val="00C150CE"/>
    <w:rsid w:val="00C1699B"/>
    <w:rsid w:val="00C16A76"/>
    <w:rsid w:val="00C16C4D"/>
    <w:rsid w:val="00C16EC3"/>
    <w:rsid w:val="00C17585"/>
    <w:rsid w:val="00C179B0"/>
    <w:rsid w:val="00C17E19"/>
    <w:rsid w:val="00C20245"/>
    <w:rsid w:val="00C204E1"/>
    <w:rsid w:val="00C20CA6"/>
    <w:rsid w:val="00C21374"/>
    <w:rsid w:val="00C21AD6"/>
    <w:rsid w:val="00C2257C"/>
    <w:rsid w:val="00C226F9"/>
    <w:rsid w:val="00C22EC0"/>
    <w:rsid w:val="00C23398"/>
    <w:rsid w:val="00C239A9"/>
    <w:rsid w:val="00C23B23"/>
    <w:rsid w:val="00C23F5A"/>
    <w:rsid w:val="00C2428B"/>
    <w:rsid w:val="00C24509"/>
    <w:rsid w:val="00C24B61"/>
    <w:rsid w:val="00C24D4B"/>
    <w:rsid w:val="00C25022"/>
    <w:rsid w:val="00C25EEC"/>
    <w:rsid w:val="00C25F2D"/>
    <w:rsid w:val="00C263CB"/>
    <w:rsid w:val="00C26C22"/>
    <w:rsid w:val="00C276B8"/>
    <w:rsid w:val="00C27B03"/>
    <w:rsid w:val="00C27C8E"/>
    <w:rsid w:val="00C27EC1"/>
    <w:rsid w:val="00C301A0"/>
    <w:rsid w:val="00C3065F"/>
    <w:rsid w:val="00C3089B"/>
    <w:rsid w:val="00C30D74"/>
    <w:rsid w:val="00C318E1"/>
    <w:rsid w:val="00C31E38"/>
    <w:rsid w:val="00C31F9C"/>
    <w:rsid w:val="00C32344"/>
    <w:rsid w:val="00C32FA5"/>
    <w:rsid w:val="00C336EF"/>
    <w:rsid w:val="00C3376C"/>
    <w:rsid w:val="00C340D1"/>
    <w:rsid w:val="00C34B40"/>
    <w:rsid w:val="00C34E49"/>
    <w:rsid w:val="00C350EC"/>
    <w:rsid w:val="00C352B3"/>
    <w:rsid w:val="00C352BF"/>
    <w:rsid w:val="00C35786"/>
    <w:rsid w:val="00C35836"/>
    <w:rsid w:val="00C35E3C"/>
    <w:rsid w:val="00C35E7E"/>
    <w:rsid w:val="00C36436"/>
    <w:rsid w:val="00C369C0"/>
    <w:rsid w:val="00C369DB"/>
    <w:rsid w:val="00C36AB1"/>
    <w:rsid w:val="00C36BFB"/>
    <w:rsid w:val="00C373BA"/>
    <w:rsid w:val="00C374F2"/>
    <w:rsid w:val="00C40333"/>
    <w:rsid w:val="00C411D6"/>
    <w:rsid w:val="00C41544"/>
    <w:rsid w:val="00C418C6"/>
    <w:rsid w:val="00C419B2"/>
    <w:rsid w:val="00C41CD3"/>
    <w:rsid w:val="00C42059"/>
    <w:rsid w:val="00C42CCB"/>
    <w:rsid w:val="00C42E1E"/>
    <w:rsid w:val="00C433DB"/>
    <w:rsid w:val="00C43438"/>
    <w:rsid w:val="00C435CB"/>
    <w:rsid w:val="00C43C47"/>
    <w:rsid w:val="00C4410B"/>
    <w:rsid w:val="00C44264"/>
    <w:rsid w:val="00C444A9"/>
    <w:rsid w:val="00C448AF"/>
    <w:rsid w:val="00C45EC1"/>
    <w:rsid w:val="00C45F52"/>
    <w:rsid w:val="00C45F7C"/>
    <w:rsid w:val="00C45F9D"/>
    <w:rsid w:val="00C46251"/>
    <w:rsid w:val="00C4640D"/>
    <w:rsid w:val="00C4653D"/>
    <w:rsid w:val="00C466C6"/>
    <w:rsid w:val="00C46CDB"/>
    <w:rsid w:val="00C46D1F"/>
    <w:rsid w:val="00C46D64"/>
    <w:rsid w:val="00C46E32"/>
    <w:rsid w:val="00C46E76"/>
    <w:rsid w:val="00C47194"/>
    <w:rsid w:val="00C47200"/>
    <w:rsid w:val="00C4790F"/>
    <w:rsid w:val="00C47B4A"/>
    <w:rsid w:val="00C47FC0"/>
    <w:rsid w:val="00C5001B"/>
    <w:rsid w:val="00C50115"/>
    <w:rsid w:val="00C504EF"/>
    <w:rsid w:val="00C5179E"/>
    <w:rsid w:val="00C5189F"/>
    <w:rsid w:val="00C51DEE"/>
    <w:rsid w:val="00C523E1"/>
    <w:rsid w:val="00C528CC"/>
    <w:rsid w:val="00C53ABD"/>
    <w:rsid w:val="00C53AD3"/>
    <w:rsid w:val="00C53C94"/>
    <w:rsid w:val="00C53F17"/>
    <w:rsid w:val="00C54461"/>
    <w:rsid w:val="00C54510"/>
    <w:rsid w:val="00C54513"/>
    <w:rsid w:val="00C54D5E"/>
    <w:rsid w:val="00C54DEC"/>
    <w:rsid w:val="00C55014"/>
    <w:rsid w:val="00C562E5"/>
    <w:rsid w:val="00C56666"/>
    <w:rsid w:val="00C56BD2"/>
    <w:rsid w:val="00C57741"/>
    <w:rsid w:val="00C6074F"/>
    <w:rsid w:val="00C60762"/>
    <w:rsid w:val="00C616A5"/>
    <w:rsid w:val="00C61935"/>
    <w:rsid w:val="00C61B95"/>
    <w:rsid w:val="00C62120"/>
    <w:rsid w:val="00C6255A"/>
    <w:rsid w:val="00C62568"/>
    <w:rsid w:val="00C6296C"/>
    <w:rsid w:val="00C63570"/>
    <w:rsid w:val="00C63B11"/>
    <w:rsid w:val="00C63DB9"/>
    <w:rsid w:val="00C63F44"/>
    <w:rsid w:val="00C64143"/>
    <w:rsid w:val="00C64257"/>
    <w:rsid w:val="00C6434D"/>
    <w:rsid w:val="00C6435D"/>
    <w:rsid w:val="00C643F3"/>
    <w:rsid w:val="00C64D6B"/>
    <w:rsid w:val="00C650A5"/>
    <w:rsid w:val="00C652E5"/>
    <w:rsid w:val="00C65703"/>
    <w:rsid w:val="00C65967"/>
    <w:rsid w:val="00C66A4A"/>
    <w:rsid w:val="00C66E3A"/>
    <w:rsid w:val="00C67446"/>
    <w:rsid w:val="00C67610"/>
    <w:rsid w:val="00C700AA"/>
    <w:rsid w:val="00C70962"/>
    <w:rsid w:val="00C71309"/>
    <w:rsid w:val="00C7143E"/>
    <w:rsid w:val="00C71513"/>
    <w:rsid w:val="00C71674"/>
    <w:rsid w:val="00C71C3C"/>
    <w:rsid w:val="00C721B9"/>
    <w:rsid w:val="00C72311"/>
    <w:rsid w:val="00C72572"/>
    <w:rsid w:val="00C7311A"/>
    <w:rsid w:val="00C733F7"/>
    <w:rsid w:val="00C74170"/>
    <w:rsid w:val="00C750CC"/>
    <w:rsid w:val="00C751BF"/>
    <w:rsid w:val="00C75C28"/>
    <w:rsid w:val="00C7697F"/>
    <w:rsid w:val="00C7716A"/>
    <w:rsid w:val="00C7744E"/>
    <w:rsid w:val="00C77EE8"/>
    <w:rsid w:val="00C80290"/>
    <w:rsid w:val="00C81010"/>
    <w:rsid w:val="00C8136C"/>
    <w:rsid w:val="00C81619"/>
    <w:rsid w:val="00C82CC6"/>
    <w:rsid w:val="00C82F36"/>
    <w:rsid w:val="00C82FAC"/>
    <w:rsid w:val="00C82FFA"/>
    <w:rsid w:val="00C84032"/>
    <w:rsid w:val="00C848AA"/>
    <w:rsid w:val="00C84A1A"/>
    <w:rsid w:val="00C84A1B"/>
    <w:rsid w:val="00C852ED"/>
    <w:rsid w:val="00C85521"/>
    <w:rsid w:val="00C856C0"/>
    <w:rsid w:val="00C858D1"/>
    <w:rsid w:val="00C858F0"/>
    <w:rsid w:val="00C85961"/>
    <w:rsid w:val="00C85BE8"/>
    <w:rsid w:val="00C863EE"/>
    <w:rsid w:val="00C86415"/>
    <w:rsid w:val="00C8665A"/>
    <w:rsid w:val="00C86D79"/>
    <w:rsid w:val="00C8750B"/>
    <w:rsid w:val="00C87D4D"/>
    <w:rsid w:val="00C9025A"/>
    <w:rsid w:val="00C908D5"/>
    <w:rsid w:val="00C909E6"/>
    <w:rsid w:val="00C90E5A"/>
    <w:rsid w:val="00C9136A"/>
    <w:rsid w:val="00C91456"/>
    <w:rsid w:val="00C91484"/>
    <w:rsid w:val="00C920D1"/>
    <w:rsid w:val="00C92646"/>
    <w:rsid w:val="00C92BC0"/>
    <w:rsid w:val="00C92DDC"/>
    <w:rsid w:val="00C9316A"/>
    <w:rsid w:val="00C937E7"/>
    <w:rsid w:val="00C93B5E"/>
    <w:rsid w:val="00C94201"/>
    <w:rsid w:val="00C94906"/>
    <w:rsid w:val="00C95314"/>
    <w:rsid w:val="00C95650"/>
    <w:rsid w:val="00C95BE6"/>
    <w:rsid w:val="00C95D8D"/>
    <w:rsid w:val="00C96470"/>
    <w:rsid w:val="00C9726B"/>
    <w:rsid w:val="00C97C7F"/>
    <w:rsid w:val="00C97F85"/>
    <w:rsid w:val="00CA07D0"/>
    <w:rsid w:val="00CA0877"/>
    <w:rsid w:val="00CA1F0D"/>
    <w:rsid w:val="00CA2283"/>
    <w:rsid w:val="00CA253A"/>
    <w:rsid w:val="00CA27B9"/>
    <w:rsid w:val="00CA2AEF"/>
    <w:rsid w:val="00CA2CA3"/>
    <w:rsid w:val="00CA2F67"/>
    <w:rsid w:val="00CA325F"/>
    <w:rsid w:val="00CA33B8"/>
    <w:rsid w:val="00CA34DD"/>
    <w:rsid w:val="00CA3BA4"/>
    <w:rsid w:val="00CA42AE"/>
    <w:rsid w:val="00CA54F0"/>
    <w:rsid w:val="00CA5A29"/>
    <w:rsid w:val="00CA6001"/>
    <w:rsid w:val="00CA678E"/>
    <w:rsid w:val="00CA6DD8"/>
    <w:rsid w:val="00CA7782"/>
    <w:rsid w:val="00CA7811"/>
    <w:rsid w:val="00CB06FE"/>
    <w:rsid w:val="00CB09DD"/>
    <w:rsid w:val="00CB09ED"/>
    <w:rsid w:val="00CB0AFE"/>
    <w:rsid w:val="00CB1582"/>
    <w:rsid w:val="00CB1ED2"/>
    <w:rsid w:val="00CB2050"/>
    <w:rsid w:val="00CB208B"/>
    <w:rsid w:val="00CB2283"/>
    <w:rsid w:val="00CB22B7"/>
    <w:rsid w:val="00CB27C4"/>
    <w:rsid w:val="00CB2EC7"/>
    <w:rsid w:val="00CB31DA"/>
    <w:rsid w:val="00CB3F24"/>
    <w:rsid w:val="00CB465B"/>
    <w:rsid w:val="00CB47F9"/>
    <w:rsid w:val="00CB4B23"/>
    <w:rsid w:val="00CB4D55"/>
    <w:rsid w:val="00CB5032"/>
    <w:rsid w:val="00CB5054"/>
    <w:rsid w:val="00CB5739"/>
    <w:rsid w:val="00CB5999"/>
    <w:rsid w:val="00CB5C7E"/>
    <w:rsid w:val="00CB5E4A"/>
    <w:rsid w:val="00CB62E3"/>
    <w:rsid w:val="00CB6442"/>
    <w:rsid w:val="00CB7DF6"/>
    <w:rsid w:val="00CC0170"/>
    <w:rsid w:val="00CC08E4"/>
    <w:rsid w:val="00CC0B01"/>
    <w:rsid w:val="00CC0BB0"/>
    <w:rsid w:val="00CC1464"/>
    <w:rsid w:val="00CC1E3B"/>
    <w:rsid w:val="00CC1F7B"/>
    <w:rsid w:val="00CC303F"/>
    <w:rsid w:val="00CC3766"/>
    <w:rsid w:val="00CC3981"/>
    <w:rsid w:val="00CC3A1B"/>
    <w:rsid w:val="00CC3C96"/>
    <w:rsid w:val="00CC3D74"/>
    <w:rsid w:val="00CC54A3"/>
    <w:rsid w:val="00CC589F"/>
    <w:rsid w:val="00CC6038"/>
    <w:rsid w:val="00CC6ABD"/>
    <w:rsid w:val="00CC7714"/>
    <w:rsid w:val="00CC7799"/>
    <w:rsid w:val="00CC7A00"/>
    <w:rsid w:val="00CC7B64"/>
    <w:rsid w:val="00CD02EF"/>
    <w:rsid w:val="00CD06B3"/>
    <w:rsid w:val="00CD077C"/>
    <w:rsid w:val="00CD0E41"/>
    <w:rsid w:val="00CD1794"/>
    <w:rsid w:val="00CD28DC"/>
    <w:rsid w:val="00CD2B5F"/>
    <w:rsid w:val="00CD2C36"/>
    <w:rsid w:val="00CD342A"/>
    <w:rsid w:val="00CD367A"/>
    <w:rsid w:val="00CD3901"/>
    <w:rsid w:val="00CD3940"/>
    <w:rsid w:val="00CD40A3"/>
    <w:rsid w:val="00CD4138"/>
    <w:rsid w:val="00CD45AE"/>
    <w:rsid w:val="00CD543F"/>
    <w:rsid w:val="00CD573A"/>
    <w:rsid w:val="00CD5A63"/>
    <w:rsid w:val="00CD67D5"/>
    <w:rsid w:val="00CD68A9"/>
    <w:rsid w:val="00CD6C22"/>
    <w:rsid w:val="00CD6E49"/>
    <w:rsid w:val="00CD7040"/>
    <w:rsid w:val="00CE0040"/>
    <w:rsid w:val="00CE0062"/>
    <w:rsid w:val="00CE026A"/>
    <w:rsid w:val="00CE0C78"/>
    <w:rsid w:val="00CE0C9B"/>
    <w:rsid w:val="00CE14DD"/>
    <w:rsid w:val="00CE167A"/>
    <w:rsid w:val="00CE207E"/>
    <w:rsid w:val="00CE23DC"/>
    <w:rsid w:val="00CE2D31"/>
    <w:rsid w:val="00CE2F14"/>
    <w:rsid w:val="00CE2F86"/>
    <w:rsid w:val="00CE3445"/>
    <w:rsid w:val="00CE3DA1"/>
    <w:rsid w:val="00CE4124"/>
    <w:rsid w:val="00CE46D5"/>
    <w:rsid w:val="00CE4AB7"/>
    <w:rsid w:val="00CE4ECD"/>
    <w:rsid w:val="00CE52B8"/>
    <w:rsid w:val="00CE532B"/>
    <w:rsid w:val="00CE537B"/>
    <w:rsid w:val="00CE5ACF"/>
    <w:rsid w:val="00CE5F49"/>
    <w:rsid w:val="00CE655A"/>
    <w:rsid w:val="00CE6A0B"/>
    <w:rsid w:val="00CE7223"/>
    <w:rsid w:val="00CE7474"/>
    <w:rsid w:val="00CE7BF6"/>
    <w:rsid w:val="00CF014A"/>
    <w:rsid w:val="00CF0950"/>
    <w:rsid w:val="00CF11D2"/>
    <w:rsid w:val="00CF206B"/>
    <w:rsid w:val="00CF218A"/>
    <w:rsid w:val="00CF27B1"/>
    <w:rsid w:val="00CF2AF6"/>
    <w:rsid w:val="00CF2CC4"/>
    <w:rsid w:val="00CF365E"/>
    <w:rsid w:val="00CF3AD5"/>
    <w:rsid w:val="00CF3B07"/>
    <w:rsid w:val="00CF3C8B"/>
    <w:rsid w:val="00CF3E40"/>
    <w:rsid w:val="00CF4C13"/>
    <w:rsid w:val="00CF4EA1"/>
    <w:rsid w:val="00CF4F7C"/>
    <w:rsid w:val="00CF5714"/>
    <w:rsid w:val="00CF62E0"/>
    <w:rsid w:val="00CF6384"/>
    <w:rsid w:val="00CF6902"/>
    <w:rsid w:val="00CF6A80"/>
    <w:rsid w:val="00CF6B61"/>
    <w:rsid w:val="00CF6B63"/>
    <w:rsid w:val="00CF6D9B"/>
    <w:rsid w:val="00CF70F9"/>
    <w:rsid w:val="00CF71C5"/>
    <w:rsid w:val="00CF7303"/>
    <w:rsid w:val="00CF7582"/>
    <w:rsid w:val="00CF7924"/>
    <w:rsid w:val="00CF7C13"/>
    <w:rsid w:val="00CF7F78"/>
    <w:rsid w:val="00CF7F79"/>
    <w:rsid w:val="00CF7FCB"/>
    <w:rsid w:val="00D005BF"/>
    <w:rsid w:val="00D01E84"/>
    <w:rsid w:val="00D02771"/>
    <w:rsid w:val="00D02B8F"/>
    <w:rsid w:val="00D02DCC"/>
    <w:rsid w:val="00D03671"/>
    <w:rsid w:val="00D03799"/>
    <w:rsid w:val="00D03EDB"/>
    <w:rsid w:val="00D0401F"/>
    <w:rsid w:val="00D050EB"/>
    <w:rsid w:val="00D057A2"/>
    <w:rsid w:val="00D05D74"/>
    <w:rsid w:val="00D05ECA"/>
    <w:rsid w:val="00D06145"/>
    <w:rsid w:val="00D06900"/>
    <w:rsid w:val="00D06E88"/>
    <w:rsid w:val="00D07CC1"/>
    <w:rsid w:val="00D100A1"/>
    <w:rsid w:val="00D1030E"/>
    <w:rsid w:val="00D10CDA"/>
    <w:rsid w:val="00D10E39"/>
    <w:rsid w:val="00D11902"/>
    <w:rsid w:val="00D11A18"/>
    <w:rsid w:val="00D11C65"/>
    <w:rsid w:val="00D11EA3"/>
    <w:rsid w:val="00D11F90"/>
    <w:rsid w:val="00D1206E"/>
    <w:rsid w:val="00D1217E"/>
    <w:rsid w:val="00D12582"/>
    <w:rsid w:val="00D12B03"/>
    <w:rsid w:val="00D12D10"/>
    <w:rsid w:val="00D12E5F"/>
    <w:rsid w:val="00D1339B"/>
    <w:rsid w:val="00D13527"/>
    <w:rsid w:val="00D14B6F"/>
    <w:rsid w:val="00D150BE"/>
    <w:rsid w:val="00D15C6B"/>
    <w:rsid w:val="00D15E4E"/>
    <w:rsid w:val="00D166EF"/>
    <w:rsid w:val="00D17426"/>
    <w:rsid w:val="00D17601"/>
    <w:rsid w:val="00D20D6E"/>
    <w:rsid w:val="00D21300"/>
    <w:rsid w:val="00D216F6"/>
    <w:rsid w:val="00D2172E"/>
    <w:rsid w:val="00D22101"/>
    <w:rsid w:val="00D22F7B"/>
    <w:rsid w:val="00D230DC"/>
    <w:rsid w:val="00D23823"/>
    <w:rsid w:val="00D25797"/>
    <w:rsid w:val="00D2583E"/>
    <w:rsid w:val="00D259C3"/>
    <w:rsid w:val="00D25E13"/>
    <w:rsid w:val="00D25EDF"/>
    <w:rsid w:val="00D2614C"/>
    <w:rsid w:val="00D261DF"/>
    <w:rsid w:val="00D26C9A"/>
    <w:rsid w:val="00D26D02"/>
    <w:rsid w:val="00D270FE"/>
    <w:rsid w:val="00D272A1"/>
    <w:rsid w:val="00D275AD"/>
    <w:rsid w:val="00D27AC5"/>
    <w:rsid w:val="00D27B56"/>
    <w:rsid w:val="00D27FF5"/>
    <w:rsid w:val="00D28953"/>
    <w:rsid w:val="00D303E8"/>
    <w:rsid w:val="00D30F73"/>
    <w:rsid w:val="00D31055"/>
    <w:rsid w:val="00D3119D"/>
    <w:rsid w:val="00D31BA6"/>
    <w:rsid w:val="00D31D77"/>
    <w:rsid w:val="00D31E60"/>
    <w:rsid w:val="00D31F59"/>
    <w:rsid w:val="00D32D53"/>
    <w:rsid w:val="00D32EA6"/>
    <w:rsid w:val="00D335D6"/>
    <w:rsid w:val="00D335E1"/>
    <w:rsid w:val="00D3470D"/>
    <w:rsid w:val="00D34F65"/>
    <w:rsid w:val="00D3545E"/>
    <w:rsid w:val="00D3569D"/>
    <w:rsid w:val="00D35728"/>
    <w:rsid w:val="00D35AFD"/>
    <w:rsid w:val="00D35B66"/>
    <w:rsid w:val="00D35FEA"/>
    <w:rsid w:val="00D366E4"/>
    <w:rsid w:val="00D36974"/>
    <w:rsid w:val="00D36BEA"/>
    <w:rsid w:val="00D36CF7"/>
    <w:rsid w:val="00D3747C"/>
    <w:rsid w:val="00D37733"/>
    <w:rsid w:val="00D40314"/>
    <w:rsid w:val="00D40453"/>
    <w:rsid w:val="00D4056A"/>
    <w:rsid w:val="00D40A2F"/>
    <w:rsid w:val="00D41828"/>
    <w:rsid w:val="00D4233F"/>
    <w:rsid w:val="00D423AC"/>
    <w:rsid w:val="00D43F3D"/>
    <w:rsid w:val="00D442DD"/>
    <w:rsid w:val="00D44B15"/>
    <w:rsid w:val="00D44DC6"/>
    <w:rsid w:val="00D44E37"/>
    <w:rsid w:val="00D44E8B"/>
    <w:rsid w:val="00D44F4C"/>
    <w:rsid w:val="00D452D7"/>
    <w:rsid w:val="00D454AC"/>
    <w:rsid w:val="00D456A6"/>
    <w:rsid w:val="00D46702"/>
    <w:rsid w:val="00D46DAF"/>
    <w:rsid w:val="00D476EA"/>
    <w:rsid w:val="00D47A72"/>
    <w:rsid w:val="00D505D7"/>
    <w:rsid w:val="00D5063C"/>
    <w:rsid w:val="00D51075"/>
    <w:rsid w:val="00D514E5"/>
    <w:rsid w:val="00D5163A"/>
    <w:rsid w:val="00D51AEE"/>
    <w:rsid w:val="00D51B9A"/>
    <w:rsid w:val="00D52276"/>
    <w:rsid w:val="00D5252D"/>
    <w:rsid w:val="00D52891"/>
    <w:rsid w:val="00D5332D"/>
    <w:rsid w:val="00D534A6"/>
    <w:rsid w:val="00D53589"/>
    <w:rsid w:val="00D5379D"/>
    <w:rsid w:val="00D5381C"/>
    <w:rsid w:val="00D539D5"/>
    <w:rsid w:val="00D544D5"/>
    <w:rsid w:val="00D549B7"/>
    <w:rsid w:val="00D549C4"/>
    <w:rsid w:val="00D54FCF"/>
    <w:rsid w:val="00D5504B"/>
    <w:rsid w:val="00D55399"/>
    <w:rsid w:val="00D573CD"/>
    <w:rsid w:val="00D57897"/>
    <w:rsid w:val="00D57BBA"/>
    <w:rsid w:val="00D57CAC"/>
    <w:rsid w:val="00D602DE"/>
    <w:rsid w:val="00D6096A"/>
    <w:rsid w:val="00D60ABE"/>
    <w:rsid w:val="00D60BFF"/>
    <w:rsid w:val="00D60CE5"/>
    <w:rsid w:val="00D612CB"/>
    <w:rsid w:val="00D614BF"/>
    <w:rsid w:val="00D61811"/>
    <w:rsid w:val="00D61F52"/>
    <w:rsid w:val="00D62054"/>
    <w:rsid w:val="00D621BE"/>
    <w:rsid w:val="00D62CCA"/>
    <w:rsid w:val="00D63049"/>
    <w:rsid w:val="00D6359A"/>
    <w:rsid w:val="00D638D9"/>
    <w:rsid w:val="00D63E40"/>
    <w:rsid w:val="00D63EC5"/>
    <w:rsid w:val="00D63F9F"/>
    <w:rsid w:val="00D63FDF"/>
    <w:rsid w:val="00D646D3"/>
    <w:rsid w:val="00D64981"/>
    <w:rsid w:val="00D651C4"/>
    <w:rsid w:val="00D65BF5"/>
    <w:rsid w:val="00D662F2"/>
    <w:rsid w:val="00D664AC"/>
    <w:rsid w:val="00D665F1"/>
    <w:rsid w:val="00D670A7"/>
    <w:rsid w:val="00D6711E"/>
    <w:rsid w:val="00D679CF"/>
    <w:rsid w:val="00D70334"/>
    <w:rsid w:val="00D71116"/>
    <w:rsid w:val="00D71A88"/>
    <w:rsid w:val="00D71F01"/>
    <w:rsid w:val="00D722D8"/>
    <w:rsid w:val="00D72662"/>
    <w:rsid w:val="00D728E4"/>
    <w:rsid w:val="00D730D4"/>
    <w:rsid w:val="00D73A08"/>
    <w:rsid w:val="00D73B08"/>
    <w:rsid w:val="00D74084"/>
    <w:rsid w:val="00D743CF"/>
    <w:rsid w:val="00D74561"/>
    <w:rsid w:val="00D748BA"/>
    <w:rsid w:val="00D751C3"/>
    <w:rsid w:val="00D767C6"/>
    <w:rsid w:val="00D768E6"/>
    <w:rsid w:val="00D76CD6"/>
    <w:rsid w:val="00D77160"/>
    <w:rsid w:val="00D77597"/>
    <w:rsid w:val="00D80010"/>
    <w:rsid w:val="00D80127"/>
    <w:rsid w:val="00D804BA"/>
    <w:rsid w:val="00D804E2"/>
    <w:rsid w:val="00D80583"/>
    <w:rsid w:val="00D805D1"/>
    <w:rsid w:val="00D805F4"/>
    <w:rsid w:val="00D8086F"/>
    <w:rsid w:val="00D80E69"/>
    <w:rsid w:val="00D8111D"/>
    <w:rsid w:val="00D816FC"/>
    <w:rsid w:val="00D817D1"/>
    <w:rsid w:val="00D81FB3"/>
    <w:rsid w:val="00D823EF"/>
    <w:rsid w:val="00D8278E"/>
    <w:rsid w:val="00D828A3"/>
    <w:rsid w:val="00D82DA3"/>
    <w:rsid w:val="00D82FD7"/>
    <w:rsid w:val="00D83D7C"/>
    <w:rsid w:val="00D84570"/>
    <w:rsid w:val="00D84FA6"/>
    <w:rsid w:val="00D85BFE"/>
    <w:rsid w:val="00D85C5F"/>
    <w:rsid w:val="00D85ECC"/>
    <w:rsid w:val="00D85F0D"/>
    <w:rsid w:val="00D85F34"/>
    <w:rsid w:val="00D860CA"/>
    <w:rsid w:val="00D86475"/>
    <w:rsid w:val="00D864C7"/>
    <w:rsid w:val="00D8663A"/>
    <w:rsid w:val="00D86958"/>
    <w:rsid w:val="00D86EB7"/>
    <w:rsid w:val="00D875C4"/>
    <w:rsid w:val="00D9015F"/>
    <w:rsid w:val="00D9076E"/>
    <w:rsid w:val="00D90867"/>
    <w:rsid w:val="00D91335"/>
    <w:rsid w:val="00D914E9"/>
    <w:rsid w:val="00D9157A"/>
    <w:rsid w:val="00D91C6C"/>
    <w:rsid w:val="00D91E9F"/>
    <w:rsid w:val="00D92025"/>
    <w:rsid w:val="00D9204D"/>
    <w:rsid w:val="00D92B5E"/>
    <w:rsid w:val="00D92F79"/>
    <w:rsid w:val="00D93388"/>
    <w:rsid w:val="00D933A5"/>
    <w:rsid w:val="00D937C6"/>
    <w:rsid w:val="00D937C7"/>
    <w:rsid w:val="00D93CDE"/>
    <w:rsid w:val="00D93CFF"/>
    <w:rsid w:val="00D9407A"/>
    <w:rsid w:val="00D94976"/>
    <w:rsid w:val="00D95457"/>
    <w:rsid w:val="00D95628"/>
    <w:rsid w:val="00D95679"/>
    <w:rsid w:val="00D956EF"/>
    <w:rsid w:val="00D95737"/>
    <w:rsid w:val="00D95E08"/>
    <w:rsid w:val="00D95F2D"/>
    <w:rsid w:val="00D969A1"/>
    <w:rsid w:val="00D97535"/>
    <w:rsid w:val="00D9758C"/>
    <w:rsid w:val="00D9789F"/>
    <w:rsid w:val="00D97A7B"/>
    <w:rsid w:val="00DA02A7"/>
    <w:rsid w:val="00DA0D5D"/>
    <w:rsid w:val="00DA1259"/>
    <w:rsid w:val="00DA1671"/>
    <w:rsid w:val="00DA1AAD"/>
    <w:rsid w:val="00DA1B55"/>
    <w:rsid w:val="00DA1E08"/>
    <w:rsid w:val="00DA3924"/>
    <w:rsid w:val="00DA3E87"/>
    <w:rsid w:val="00DA4427"/>
    <w:rsid w:val="00DA4A52"/>
    <w:rsid w:val="00DA4FBC"/>
    <w:rsid w:val="00DA53FB"/>
    <w:rsid w:val="00DA55BE"/>
    <w:rsid w:val="00DA58CD"/>
    <w:rsid w:val="00DA6007"/>
    <w:rsid w:val="00DA61B9"/>
    <w:rsid w:val="00DA636F"/>
    <w:rsid w:val="00DA65B6"/>
    <w:rsid w:val="00DA69AA"/>
    <w:rsid w:val="00DA7457"/>
    <w:rsid w:val="00DA74F1"/>
    <w:rsid w:val="00DA770E"/>
    <w:rsid w:val="00DA7C1E"/>
    <w:rsid w:val="00DB05B5"/>
    <w:rsid w:val="00DB0E9E"/>
    <w:rsid w:val="00DB0F84"/>
    <w:rsid w:val="00DB1083"/>
    <w:rsid w:val="00DB16B2"/>
    <w:rsid w:val="00DB1B31"/>
    <w:rsid w:val="00DB1C9A"/>
    <w:rsid w:val="00DB1DE5"/>
    <w:rsid w:val="00DB1F5A"/>
    <w:rsid w:val="00DB1FB2"/>
    <w:rsid w:val="00DB2376"/>
    <w:rsid w:val="00DB2995"/>
    <w:rsid w:val="00DB2CE3"/>
    <w:rsid w:val="00DB2ED0"/>
    <w:rsid w:val="00DB321C"/>
    <w:rsid w:val="00DB32D6"/>
    <w:rsid w:val="00DB3607"/>
    <w:rsid w:val="00DB36B6"/>
    <w:rsid w:val="00DB38F0"/>
    <w:rsid w:val="00DB399E"/>
    <w:rsid w:val="00DB3A12"/>
    <w:rsid w:val="00DB3AB5"/>
    <w:rsid w:val="00DB3C7D"/>
    <w:rsid w:val="00DB3EE8"/>
    <w:rsid w:val="00DB45F0"/>
    <w:rsid w:val="00DB4701"/>
    <w:rsid w:val="00DB4E76"/>
    <w:rsid w:val="00DB4ECF"/>
    <w:rsid w:val="00DB519D"/>
    <w:rsid w:val="00DB59C0"/>
    <w:rsid w:val="00DB5DC2"/>
    <w:rsid w:val="00DB612A"/>
    <w:rsid w:val="00DB6567"/>
    <w:rsid w:val="00DB66A2"/>
    <w:rsid w:val="00DB6AE5"/>
    <w:rsid w:val="00DB73D4"/>
    <w:rsid w:val="00DB7750"/>
    <w:rsid w:val="00DB77DB"/>
    <w:rsid w:val="00DC007D"/>
    <w:rsid w:val="00DC0146"/>
    <w:rsid w:val="00DC03EE"/>
    <w:rsid w:val="00DC0A32"/>
    <w:rsid w:val="00DC0B71"/>
    <w:rsid w:val="00DC0F23"/>
    <w:rsid w:val="00DC12C5"/>
    <w:rsid w:val="00DC1457"/>
    <w:rsid w:val="00DC1814"/>
    <w:rsid w:val="00DC1C1B"/>
    <w:rsid w:val="00DC1C8F"/>
    <w:rsid w:val="00DC1DC7"/>
    <w:rsid w:val="00DC2527"/>
    <w:rsid w:val="00DC2DFC"/>
    <w:rsid w:val="00DC31D9"/>
    <w:rsid w:val="00DC36B8"/>
    <w:rsid w:val="00DC4CF0"/>
    <w:rsid w:val="00DC4F12"/>
    <w:rsid w:val="00DC5072"/>
    <w:rsid w:val="00DC53F2"/>
    <w:rsid w:val="00DC5C8F"/>
    <w:rsid w:val="00DC6528"/>
    <w:rsid w:val="00DC6B01"/>
    <w:rsid w:val="00DC7797"/>
    <w:rsid w:val="00DC7C6D"/>
    <w:rsid w:val="00DC7E53"/>
    <w:rsid w:val="00DD004A"/>
    <w:rsid w:val="00DD078A"/>
    <w:rsid w:val="00DD136B"/>
    <w:rsid w:val="00DD1737"/>
    <w:rsid w:val="00DD1FC7"/>
    <w:rsid w:val="00DD2734"/>
    <w:rsid w:val="00DD2914"/>
    <w:rsid w:val="00DD2F8C"/>
    <w:rsid w:val="00DD34E1"/>
    <w:rsid w:val="00DD3763"/>
    <w:rsid w:val="00DD3A5B"/>
    <w:rsid w:val="00DD3ECB"/>
    <w:rsid w:val="00DD4290"/>
    <w:rsid w:val="00DD442E"/>
    <w:rsid w:val="00DD45E7"/>
    <w:rsid w:val="00DD5376"/>
    <w:rsid w:val="00DD54F8"/>
    <w:rsid w:val="00DD5723"/>
    <w:rsid w:val="00DD70C7"/>
    <w:rsid w:val="00DD71F6"/>
    <w:rsid w:val="00DD7556"/>
    <w:rsid w:val="00DD7667"/>
    <w:rsid w:val="00DD777C"/>
    <w:rsid w:val="00DD7BF1"/>
    <w:rsid w:val="00DD7D25"/>
    <w:rsid w:val="00DD7FFA"/>
    <w:rsid w:val="00DE08A8"/>
    <w:rsid w:val="00DE09BD"/>
    <w:rsid w:val="00DE0D2F"/>
    <w:rsid w:val="00DE0D75"/>
    <w:rsid w:val="00DE16B5"/>
    <w:rsid w:val="00DE16FA"/>
    <w:rsid w:val="00DE1940"/>
    <w:rsid w:val="00DE19EB"/>
    <w:rsid w:val="00DE2FF9"/>
    <w:rsid w:val="00DE3203"/>
    <w:rsid w:val="00DE339F"/>
    <w:rsid w:val="00DE34F6"/>
    <w:rsid w:val="00DE3E42"/>
    <w:rsid w:val="00DE4148"/>
    <w:rsid w:val="00DE4636"/>
    <w:rsid w:val="00DE4CCE"/>
    <w:rsid w:val="00DE4D55"/>
    <w:rsid w:val="00DE52FA"/>
    <w:rsid w:val="00DE53D9"/>
    <w:rsid w:val="00DE57CF"/>
    <w:rsid w:val="00DE5B0F"/>
    <w:rsid w:val="00DE5FED"/>
    <w:rsid w:val="00DE7596"/>
    <w:rsid w:val="00DE7A68"/>
    <w:rsid w:val="00DE7E0D"/>
    <w:rsid w:val="00DE7F2B"/>
    <w:rsid w:val="00DF0251"/>
    <w:rsid w:val="00DF0AE6"/>
    <w:rsid w:val="00DF0B2C"/>
    <w:rsid w:val="00DF0D0A"/>
    <w:rsid w:val="00DF0E18"/>
    <w:rsid w:val="00DF0FE3"/>
    <w:rsid w:val="00DF1792"/>
    <w:rsid w:val="00DF1AAB"/>
    <w:rsid w:val="00DF244A"/>
    <w:rsid w:val="00DF270F"/>
    <w:rsid w:val="00DF2CB1"/>
    <w:rsid w:val="00DF33A0"/>
    <w:rsid w:val="00DF38CC"/>
    <w:rsid w:val="00DF4A00"/>
    <w:rsid w:val="00DF4FDD"/>
    <w:rsid w:val="00DF5019"/>
    <w:rsid w:val="00DF56CF"/>
    <w:rsid w:val="00DF5CBF"/>
    <w:rsid w:val="00DF69B7"/>
    <w:rsid w:val="00DF69F9"/>
    <w:rsid w:val="00DF7993"/>
    <w:rsid w:val="00E00976"/>
    <w:rsid w:val="00E00C56"/>
    <w:rsid w:val="00E00CA8"/>
    <w:rsid w:val="00E00D50"/>
    <w:rsid w:val="00E01A3D"/>
    <w:rsid w:val="00E01D42"/>
    <w:rsid w:val="00E02579"/>
    <w:rsid w:val="00E025C5"/>
    <w:rsid w:val="00E02794"/>
    <w:rsid w:val="00E02B50"/>
    <w:rsid w:val="00E0376B"/>
    <w:rsid w:val="00E03AAB"/>
    <w:rsid w:val="00E042E9"/>
    <w:rsid w:val="00E043B3"/>
    <w:rsid w:val="00E04ABD"/>
    <w:rsid w:val="00E04B3F"/>
    <w:rsid w:val="00E04B43"/>
    <w:rsid w:val="00E05004"/>
    <w:rsid w:val="00E05039"/>
    <w:rsid w:val="00E0558D"/>
    <w:rsid w:val="00E05ED7"/>
    <w:rsid w:val="00E060C1"/>
    <w:rsid w:val="00E062A0"/>
    <w:rsid w:val="00E06B1E"/>
    <w:rsid w:val="00E06D7E"/>
    <w:rsid w:val="00E07787"/>
    <w:rsid w:val="00E079E2"/>
    <w:rsid w:val="00E07FB5"/>
    <w:rsid w:val="00E10702"/>
    <w:rsid w:val="00E1072F"/>
    <w:rsid w:val="00E1094A"/>
    <w:rsid w:val="00E10AAF"/>
    <w:rsid w:val="00E11D49"/>
    <w:rsid w:val="00E11F7D"/>
    <w:rsid w:val="00E12269"/>
    <w:rsid w:val="00E122E6"/>
    <w:rsid w:val="00E12531"/>
    <w:rsid w:val="00E1264F"/>
    <w:rsid w:val="00E13579"/>
    <w:rsid w:val="00E1392F"/>
    <w:rsid w:val="00E13D9F"/>
    <w:rsid w:val="00E1443E"/>
    <w:rsid w:val="00E147D5"/>
    <w:rsid w:val="00E14C0E"/>
    <w:rsid w:val="00E14D9F"/>
    <w:rsid w:val="00E14F19"/>
    <w:rsid w:val="00E16642"/>
    <w:rsid w:val="00E166A5"/>
    <w:rsid w:val="00E16977"/>
    <w:rsid w:val="00E1719B"/>
    <w:rsid w:val="00E175E0"/>
    <w:rsid w:val="00E1787C"/>
    <w:rsid w:val="00E179F4"/>
    <w:rsid w:val="00E21372"/>
    <w:rsid w:val="00E21654"/>
    <w:rsid w:val="00E21CAE"/>
    <w:rsid w:val="00E2249E"/>
    <w:rsid w:val="00E22537"/>
    <w:rsid w:val="00E22A12"/>
    <w:rsid w:val="00E22B76"/>
    <w:rsid w:val="00E22CDE"/>
    <w:rsid w:val="00E23373"/>
    <w:rsid w:val="00E234F1"/>
    <w:rsid w:val="00E23716"/>
    <w:rsid w:val="00E2373D"/>
    <w:rsid w:val="00E241ED"/>
    <w:rsid w:val="00E2439E"/>
    <w:rsid w:val="00E244CC"/>
    <w:rsid w:val="00E24A0F"/>
    <w:rsid w:val="00E24AAF"/>
    <w:rsid w:val="00E24E3A"/>
    <w:rsid w:val="00E24EEF"/>
    <w:rsid w:val="00E25AF8"/>
    <w:rsid w:val="00E25D80"/>
    <w:rsid w:val="00E26470"/>
    <w:rsid w:val="00E267F1"/>
    <w:rsid w:val="00E269CB"/>
    <w:rsid w:val="00E26C55"/>
    <w:rsid w:val="00E26F6C"/>
    <w:rsid w:val="00E275B7"/>
    <w:rsid w:val="00E27AE8"/>
    <w:rsid w:val="00E27D71"/>
    <w:rsid w:val="00E31574"/>
    <w:rsid w:val="00E31BD0"/>
    <w:rsid w:val="00E32C56"/>
    <w:rsid w:val="00E3354E"/>
    <w:rsid w:val="00E336C0"/>
    <w:rsid w:val="00E33A20"/>
    <w:rsid w:val="00E33DE8"/>
    <w:rsid w:val="00E34899"/>
    <w:rsid w:val="00E34CA3"/>
    <w:rsid w:val="00E35C4A"/>
    <w:rsid w:val="00E35F44"/>
    <w:rsid w:val="00E36EDF"/>
    <w:rsid w:val="00E37095"/>
    <w:rsid w:val="00E37867"/>
    <w:rsid w:val="00E37A0F"/>
    <w:rsid w:val="00E37D40"/>
    <w:rsid w:val="00E37DA6"/>
    <w:rsid w:val="00E37FA3"/>
    <w:rsid w:val="00E37FE3"/>
    <w:rsid w:val="00E3B8F6"/>
    <w:rsid w:val="00E40225"/>
    <w:rsid w:val="00E40EB7"/>
    <w:rsid w:val="00E41216"/>
    <w:rsid w:val="00E4182E"/>
    <w:rsid w:val="00E4208A"/>
    <w:rsid w:val="00E43AAA"/>
    <w:rsid w:val="00E44B0A"/>
    <w:rsid w:val="00E44C62"/>
    <w:rsid w:val="00E44DAF"/>
    <w:rsid w:val="00E45117"/>
    <w:rsid w:val="00E45142"/>
    <w:rsid w:val="00E457DA"/>
    <w:rsid w:val="00E45B59"/>
    <w:rsid w:val="00E4635C"/>
    <w:rsid w:val="00E4640B"/>
    <w:rsid w:val="00E468A3"/>
    <w:rsid w:val="00E46997"/>
    <w:rsid w:val="00E4701E"/>
    <w:rsid w:val="00E47069"/>
    <w:rsid w:val="00E477E1"/>
    <w:rsid w:val="00E47CA7"/>
    <w:rsid w:val="00E47F27"/>
    <w:rsid w:val="00E50617"/>
    <w:rsid w:val="00E5113A"/>
    <w:rsid w:val="00E5158B"/>
    <w:rsid w:val="00E5190F"/>
    <w:rsid w:val="00E52C30"/>
    <w:rsid w:val="00E5387C"/>
    <w:rsid w:val="00E53E1B"/>
    <w:rsid w:val="00E54213"/>
    <w:rsid w:val="00E54EF2"/>
    <w:rsid w:val="00E55DF1"/>
    <w:rsid w:val="00E56453"/>
    <w:rsid w:val="00E56D24"/>
    <w:rsid w:val="00E56DC1"/>
    <w:rsid w:val="00E572CA"/>
    <w:rsid w:val="00E5756C"/>
    <w:rsid w:val="00E602BA"/>
    <w:rsid w:val="00E60633"/>
    <w:rsid w:val="00E60800"/>
    <w:rsid w:val="00E60DC5"/>
    <w:rsid w:val="00E60F8E"/>
    <w:rsid w:val="00E612E1"/>
    <w:rsid w:val="00E61D8F"/>
    <w:rsid w:val="00E61FE7"/>
    <w:rsid w:val="00E62D75"/>
    <w:rsid w:val="00E62F73"/>
    <w:rsid w:val="00E63214"/>
    <w:rsid w:val="00E63271"/>
    <w:rsid w:val="00E63559"/>
    <w:rsid w:val="00E63644"/>
    <w:rsid w:val="00E63E8D"/>
    <w:rsid w:val="00E64012"/>
    <w:rsid w:val="00E640B0"/>
    <w:rsid w:val="00E6502C"/>
    <w:rsid w:val="00E65220"/>
    <w:rsid w:val="00E65789"/>
    <w:rsid w:val="00E66750"/>
    <w:rsid w:val="00E668BB"/>
    <w:rsid w:val="00E6707D"/>
    <w:rsid w:val="00E67180"/>
    <w:rsid w:val="00E676E2"/>
    <w:rsid w:val="00E67861"/>
    <w:rsid w:val="00E700B2"/>
    <w:rsid w:val="00E701F7"/>
    <w:rsid w:val="00E70B7F"/>
    <w:rsid w:val="00E70D0A"/>
    <w:rsid w:val="00E70FEC"/>
    <w:rsid w:val="00E711CA"/>
    <w:rsid w:val="00E715D8"/>
    <w:rsid w:val="00E72428"/>
    <w:rsid w:val="00E72AF3"/>
    <w:rsid w:val="00E72B02"/>
    <w:rsid w:val="00E72C16"/>
    <w:rsid w:val="00E73984"/>
    <w:rsid w:val="00E73B14"/>
    <w:rsid w:val="00E73C75"/>
    <w:rsid w:val="00E746F8"/>
    <w:rsid w:val="00E74821"/>
    <w:rsid w:val="00E74C0D"/>
    <w:rsid w:val="00E74FA5"/>
    <w:rsid w:val="00E756A8"/>
    <w:rsid w:val="00E76032"/>
    <w:rsid w:val="00E768F2"/>
    <w:rsid w:val="00E76F13"/>
    <w:rsid w:val="00E77151"/>
    <w:rsid w:val="00E77820"/>
    <w:rsid w:val="00E779E7"/>
    <w:rsid w:val="00E77E9E"/>
    <w:rsid w:val="00E77F90"/>
    <w:rsid w:val="00E8005C"/>
    <w:rsid w:val="00E80CE8"/>
    <w:rsid w:val="00E8121B"/>
    <w:rsid w:val="00E8146D"/>
    <w:rsid w:val="00E8153B"/>
    <w:rsid w:val="00E81D9D"/>
    <w:rsid w:val="00E81DED"/>
    <w:rsid w:val="00E81F3F"/>
    <w:rsid w:val="00E822DF"/>
    <w:rsid w:val="00E82316"/>
    <w:rsid w:val="00E824A2"/>
    <w:rsid w:val="00E825B3"/>
    <w:rsid w:val="00E82EB1"/>
    <w:rsid w:val="00E83A5C"/>
    <w:rsid w:val="00E83EC8"/>
    <w:rsid w:val="00E849DE"/>
    <w:rsid w:val="00E85948"/>
    <w:rsid w:val="00E85BEE"/>
    <w:rsid w:val="00E85CDF"/>
    <w:rsid w:val="00E85D50"/>
    <w:rsid w:val="00E861EC"/>
    <w:rsid w:val="00E86536"/>
    <w:rsid w:val="00E8655E"/>
    <w:rsid w:val="00E86822"/>
    <w:rsid w:val="00E86F0B"/>
    <w:rsid w:val="00E87275"/>
    <w:rsid w:val="00E8785A"/>
    <w:rsid w:val="00E87990"/>
    <w:rsid w:val="00E906A1"/>
    <w:rsid w:val="00E90AFB"/>
    <w:rsid w:val="00E90B7C"/>
    <w:rsid w:val="00E9167E"/>
    <w:rsid w:val="00E91B1F"/>
    <w:rsid w:val="00E92072"/>
    <w:rsid w:val="00E922A4"/>
    <w:rsid w:val="00E9235D"/>
    <w:rsid w:val="00E9251F"/>
    <w:rsid w:val="00E925CE"/>
    <w:rsid w:val="00E933CB"/>
    <w:rsid w:val="00E93F3F"/>
    <w:rsid w:val="00E941FE"/>
    <w:rsid w:val="00E9443F"/>
    <w:rsid w:val="00E9477E"/>
    <w:rsid w:val="00E9486C"/>
    <w:rsid w:val="00E9520B"/>
    <w:rsid w:val="00E95EBA"/>
    <w:rsid w:val="00E963AA"/>
    <w:rsid w:val="00E967CB"/>
    <w:rsid w:val="00E967F1"/>
    <w:rsid w:val="00E967F8"/>
    <w:rsid w:val="00E96ACA"/>
    <w:rsid w:val="00E971A4"/>
    <w:rsid w:val="00EA0122"/>
    <w:rsid w:val="00EA0155"/>
    <w:rsid w:val="00EA02AD"/>
    <w:rsid w:val="00EA05D9"/>
    <w:rsid w:val="00EA1104"/>
    <w:rsid w:val="00EA115B"/>
    <w:rsid w:val="00EA232B"/>
    <w:rsid w:val="00EA241A"/>
    <w:rsid w:val="00EA25AC"/>
    <w:rsid w:val="00EA294C"/>
    <w:rsid w:val="00EA3526"/>
    <w:rsid w:val="00EA3A63"/>
    <w:rsid w:val="00EA44AD"/>
    <w:rsid w:val="00EA4B35"/>
    <w:rsid w:val="00EA4C7B"/>
    <w:rsid w:val="00EA5257"/>
    <w:rsid w:val="00EA54A8"/>
    <w:rsid w:val="00EA59B6"/>
    <w:rsid w:val="00EA6F4C"/>
    <w:rsid w:val="00EA7415"/>
    <w:rsid w:val="00EA77DF"/>
    <w:rsid w:val="00EA7CCA"/>
    <w:rsid w:val="00EB00ED"/>
    <w:rsid w:val="00EB0433"/>
    <w:rsid w:val="00EB067A"/>
    <w:rsid w:val="00EB0AAA"/>
    <w:rsid w:val="00EB1447"/>
    <w:rsid w:val="00EB1B8B"/>
    <w:rsid w:val="00EB1F19"/>
    <w:rsid w:val="00EB1FC2"/>
    <w:rsid w:val="00EB204D"/>
    <w:rsid w:val="00EB24EC"/>
    <w:rsid w:val="00EB27D6"/>
    <w:rsid w:val="00EB321F"/>
    <w:rsid w:val="00EB34BF"/>
    <w:rsid w:val="00EB36C4"/>
    <w:rsid w:val="00EB3C54"/>
    <w:rsid w:val="00EB3D78"/>
    <w:rsid w:val="00EB4951"/>
    <w:rsid w:val="00EB4C29"/>
    <w:rsid w:val="00EB4C2B"/>
    <w:rsid w:val="00EB5240"/>
    <w:rsid w:val="00EB595B"/>
    <w:rsid w:val="00EB5A0D"/>
    <w:rsid w:val="00EB5C6C"/>
    <w:rsid w:val="00EB5EFB"/>
    <w:rsid w:val="00EB60EF"/>
    <w:rsid w:val="00EB62F8"/>
    <w:rsid w:val="00EB6859"/>
    <w:rsid w:val="00EB693C"/>
    <w:rsid w:val="00EB74E6"/>
    <w:rsid w:val="00EC05D8"/>
    <w:rsid w:val="00EC0799"/>
    <w:rsid w:val="00EC07FE"/>
    <w:rsid w:val="00EC098E"/>
    <w:rsid w:val="00EC0BCB"/>
    <w:rsid w:val="00EC0CBB"/>
    <w:rsid w:val="00EC0CCA"/>
    <w:rsid w:val="00EC0E71"/>
    <w:rsid w:val="00EC1FBA"/>
    <w:rsid w:val="00EC21DE"/>
    <w:rsid w:val="00EC3351"/>
    <w:rsid w:val="00EC4CDB"/>
    <w:rsid w:val="00EC4E6B"/>
    <w:rsid w:val="00EC5382"/>
    <w:rsid w:val="00EC5C79"/>
    <w:rsid w:val="00EC5D79"/>
    <w:rsid w:val="00EC6A70"/>
    <w:rsid w:val="00EC72F1"/>
    <w:rsid w:val="00EC7818"/>
    <w:rsid w:val="00ED0057"/>
    <w:rsid w:val="00ED04F1"/>
    <w:rsid w:val="00ED052F"/>
    <w:rsid w:val="00ED071F"/>
    <w:rsid w:val="00ED105D"/>
    <w:rsid w:val="00ED1E1D"/>
    <w:rsid w:val="00ED1E55"/>
    <w:rsid w:val="00ED22D3"/>
    <w:rsid w:val="00ED2A6E"/>
    <w:rsid w:val="00ED30A7"/>
    <w:rsid w:val="00ED3459"/>
    <w:rsid w:val="00ED34CE"/>
    <w:rsid w:val="00ED3BDB"/>
    <w:rsid w:val="00ED430C"/>
    <w:rsid w:val="00ED4677"/>
    <w:rsid w:val="00ED5D45"/>
    <w:rsid w:val="00ED613A"/>
    <w:rsid w:val="00ED6BF2"/>
    <w:rsid w:val="00ED6CFA"/>
    <w:rsid w:val="00ED6D53"/>
    <w:rsid w:val="00ED6F7F"/>
    <w:rsid w:val="00ED733B"/>
    <w:rsid w:val="00ED74D0"/>
    <w:rsid w:val="00ED7DBD"/>
    <w:rsid w:val="00EE00C4"/>
    <w:rsid w:val="00EE01B2"/>
    <w:rsid w:val="00EE01F7"/>
    <w:rsid w:val="00EE029C"/>
    <w:rsid w:val="00EE0482"/>
    <w:rsid w:val="00EE0505"/>
    <w:rsid w:val="00EE0BA8"/>
    <w:rsid w:val="00EE10FD"/>
    <w:rsid w:val="00EE13C1"/>
    <w:rsid w:val="00EE1493"/>
    <w:rsid w:val="00EE1855"/>
    <w:rsid w:val="00EE1E1F"/>
    <w:rsid w:val="00EE2657"/>
    <w:rsid w:val="00EE2B68"/>
    <w:rsid w:val="00EE2F22"/>
    <w:rsid w:val="00EE33EC"/>
    <w:rsid w:val="00EE3733"/>
    <w:rsid w:val="00EE37B6"/>
    <w:rsid w:val="00EE395E"/>
    <w:rsid w:val="00EE4410"/>
    <w:rsid w:val="00EE4E12"/>
    <w:rsid w:val="00EE5068"/>
    <w:rsid w:val="00EE5699"/>
    <w:rsid w:val="00EE5D36"/>
    <w:rsid w:val="00EE5EA3"/>
    <w:rsid w:val="00EE5F9D"/>
    <w:rsid w:val="00EE66C8"/>
    <w:rsid w:val="00EE6916"/>
    <w:rsid w:val="00EE6D70"/>
    <w:rsid w:val="00EE7248"/>
    <w:rsid w:val="00EF0268"/>
    <w:rsid w:val="00EF02B0"/>
    <w:rsid w:val="00EF0F34"/>
    <w:rsid w:val="00EF0FEF"/>
    <w:rsid w:val="00EF1061"/>
    <w:rsid w:val="00EF1386"/>
    <w:rsid w:val="00EF198C"/>
    <w:rsid w:val="00EF1E61"/>
    <w:rsid w:val="00EF2212"/>
    <w:rsid w:val="00EF2491"/>
    <w:rsid w:val="00EF24B2"/>
    <w:rsid w:val="00EF256B"/>
    <w:rsid w:val="00EF2F40"/>
    <w:rsid w:val="00EF2FD7"/>
    <w:rsid w:val="00EF4448"/>
    <w:rsid w:val="00EF4470"/>
    <w:rsid w:val="00EF4AE9"/>
    <w:rsid w:val="00EF4D8F"/>
    <w:rsid w:val="00EF5277"/>
    <w:rsid w:val="00EF5CAD"/>
    <w:rsid w:val="00EF611F"/>
    <w:rsid w:val="00EF6964"/>
    <w:rsid w:val="00EF6CC6"/>
    <w:rsid w:val="00EF76E1"/>
    <w:rsid w:val="00EF7DD3"/>
    <w:rsid w:val="00F000B9"/>
    <w:rsid w:val="00F01095"/>
    <w:rsid w:val="00F01B19"/>
    <w:rsid w:val="00F029AF"/>
    <w:rsid w:val="00F02EEA"/>
    <w:rsid w:val="00F03B02"/>
    <w:rsid w:val="00F03B9E"/>
    <w:rsid w:val="00F03E49"/>
    <w:rsid w:val="00F04099"/>
    <w:rsid w:val="00F04F90"/>
    <w:rsid w:val="00F055E3"/>
    <w:rsid w:val="00F057CB"/>
    <w:rsid w:val="00F058F2"/>
    <w:rsid w:val="00F05B66"/>
    <w:rsid w:val="00F068A8"/>
    <w:rsid w:val="00F06CF5"/>
    <w:rsid w:val="00F07A8B"/>
    <w:rsid w:val="00F101CD"/>
    <w:rsid w:val="00F1030E"/>
    <w:rsid w:val="00F10925"/>
    <w:rsid w:val="00F10C15"/>
    <w:rsid w:val="00F10EEE"/>
    <w:rsid w:val="00F11ABA"/>
    <w:rsid w:val="00F11ED6"/>
    <w:rsid w:val="00F1249E"/>
    <w:rsid w:val="00F12F6C"/>
    <w:rsid w:val="00F12F95"/>
    <w:rsid w:val="00F134A8"/>
    <w:rsid w:val="00F13BB4"/>
    <w:rsid w:val="00F13DAE"/>
    <w:rsid w:val="00F14439"/>
    <w:rsid w:val="00F1451B"/>
    <w:rsid w:val="00F145AC"/>
    <w:rsid w:val="00F1461A"/>
    <w:rsid w:val="00F14BA9"/>
    <w:rsid w:val="00F14C59"/>
    <w:rsid w:val="00F15045"/>
    <w:rsid w:val="00F157D8"/>
    <w:rsid w:val="00F15BD9"/>
    <w:rsid w:val="00F16000"/>
    <w:rsid w:val="00F16B67"/>
    <w:rsid w:val="00F16D15"/>
    <w:rsid w:val="00F17F52"/>
    <w:rsid w:val="00F201AD"/>
    <w:rsid w:val="00F204B9"/>
    <w:rsid w:val="00F2095A"/>
    <w:rsid w:val="00F21209"/>
    <w:rsid w:val="00F21481"/>
    <w:rsid w:val="00F216EC"/>
    <w:rsid w:val="00F21A93"/>
    <w:rsid w:val="00F21B21"/>
    <w:rsid w:val="00F222BB"/>
    <w:rsid w:val="00F22C2B"/>
    <w:rsid w:val="00F23325"/>
    <w:rsid w:val="00F2358B"/>
    <w:rsid w:val="00F23A73"/>
    <w:rsid w:val="00F23A9E"/>
    <w:rsid w:val="00F23F35"/>
    <w:rsid w:val="00F2491A"/>
    <w:rsid w:val="00F24EF6"/>
    <w:rsid w:val="00F25371"/>
    <w:rsid w:val="00F254E4"/>
    <w:rsid w:val="00F25619"/>
    <w:rsid w:val="00F25E05"/>
    <w:rsid w:val="00F25F29"/>
    <w:rsid w:val="00F26AAB"/>
    <w:rsid w:val="00F26EFC"/>
    <w:rsid w:val="00F26F5D"/>
    <w:rsid w:val="00F26F9E"/>
    <w:rsid w:val="00F2716D"/>
    <w:rsid w:val="00F275A2"/>
    <w:rsid w:val="00F27771"/>
    <w:rsid w:val="00F27A84"/>
    <w:rsid w:val="00F27E3A"/>
    <w:rsid w:val="00F27F66"/>
    <w:rsid w:val="00F30069"/>
    <w:rsid w:val="00F30CDF"/>
    <w:rsid w:val="00F30DD7"/>
    <w:rsid w:val="00F30F98"/>
    <w:rsid w:val="00F312A1"/>
    <w:rsid w:val="00F31460"/>
    <w:rsid w:val="00F31AF1"/>
    <w:rsid w:val="00F31E19"/>
    <w:rsid w:val="00F336E7"/>
    <w:rsid w:val="00F3381E"/>
    <w:rsid w:val="00F33AEA"/>
    <w:rsid w:val="00F34C92"/>
    <w:rsid w:val="00F359B6"/>
    <w:rsid w:val="00F35D19"/>
    <w:rsid w:val="00F372B8"/>
    <w:rsid w:val="00F377AE"/>
    <w:rsid w:val="00F40A0F"/>
    <w:rsid w:val="00F40E7B"/>
    <w:rsid w:val="00F411D1"/>
    <w:rsid w:val="00F41269"/>
    <w:rsid w:val="00F41319"/>
    <w:rsid w:val="00F4149D"/>
    <w:rsid w:val="00F41F93"/>
    <w:rsid w:val="00F42FC5"/>
    <w:rsid w:val="00F43EA8"/>
    <w:rsid w:val="00F4441B"/>
    <w:rsid w:val="00F4459A"/>
    <w:rsid w:val="00F44713"/>
    <w:rsid w:val="00F44A36"/>
    <w:rsid w:val="00F44B13"/>
    <w:rsid w:val="00F45BE7"/>
    <w:rsid w:val="00F45D0F"/>
    <w:rsid w:val="00F45DB8"/>
    <w:rsid w:val="00F463D7"/>
    <w:rsid w:val="00F46473"/>
    <w:rsid w:val="00F46B68"/>
    <w:rsid w:val="00F46E20"/>
    <w:rsid w:val="00F4749F"/>
    <w:rsid w:val="00F47872"/>
    <w:rsid w:val="00F4795A"/>
    <w:rsid w:val="00F479D3"/>
    <w:rsid w:val="00F47C03"/>
    <w:rsid w:val="00F5007C"/>
    <w:rsid w:val="00F50163"/>
    <w:rsid w:val="00F505DA"/>
    <w:rsid w:val="00F50FC7"/>
    <w:rsid w:val="00F510E2"/>
    <w:rsid w:val="00F51172"/>
    <w:rsid w:val="00F512F2"/>
    <w:rsid w:val="00F51557"/>
    <w:rsid w:val="00F515DE"/>
    <w:rsid w:val="00F515F1"/>
    <w:rsid w:val="00F51F04"/>
    <w:rsid w:val="00F5273A"/>
    <w:rsid w:val="00F52974"/>
    <w:rsid w:val="00F52D6B"/>
    <w:rsid w:val="00F52DF6"/>
    <w:rsid w:val="00F52E18"/>
    <w:rsid w:val="00F530A2"/>
    <w:rsid w:val="00F53272"/>
    <w:rsid w:val="00F534C4"/>
    <w:rsid w:val="00F535E2"/>
    <w:rsid w:val="00F544D5"/>
    <w:rsid w:val="00F54516"/>
    <w:rsid w:val="00F546FB"/>
    <w:rsid w:val="00F55335"/>
    <w:rsid w:val="00F55CF7"/>
    <w:rsid w:val="00F562BC"/>
    <w:rsid w:val="00F57759"/>
    <w:rsid w:val="00F57D1C"/>
    <w:rsid w:val="00F6077A"/>
    <w:rsid w:val="00F6086A"/>
    <w:rsid w:val="00F60F8F"/>
    <w:rsid w:val="00F6169B"/>
    <w:rsid w:val="00F62269"/>
    <w:rsid w:val="00F622CB"/>
    <w:rsid w:val="00F62824"/>
    <w:rsid w:val="00F62B2A"/>
    <w:rsid w:val="00F62D7C"/>
    <w:rsid w:val="00F62F2D"/>
    <w:rsid w:val="00F63355"/>
    <w:rsid w:val="00F634C8"/>
    <w:rsid w:val="00F64536"/>
    <w:rsid w:val="00F64945"/>
    <w:rsid w:val="00F649A9"/>
    <w:rsid w:val="00F66714"/>
    <w:rsid w:val="00F66E24"/>
    <w:rsid w:val="00F6705E"/>
    <w:rsid w:val="00F67119"/>
    <w:rsid w:val="00F67155"/>
    <w:rsid w:val="00F70119"/>
    <w:rsid w:val="00F701EA"/>
    <w:rsid w:val="00F70484"/>
    <w:rsid w:val="00F704D0"/>
    <w:rsid w:val="00F7058F"/>
    <w:rsid w:val="00F70684"/>
    <w:rsid w:val="00F70695"/>
    <w:rsid w:val="00F70963"/>
    <w:rsid w:val="00F70D21"/>
    <w:rsid w:val="00F70FEF"/>
    <w:rsid w:val="00F7130F"/>
    <w:rsid w:val="00F71336"/>
    <w:rsid w:val="00F71454"/>
    <w:rsid w:val="00F71665"/>
    <w:rsid w:val="00F71839"/>
    <w:rsid w:val="00F7187E"/>
    <w:rsid w:val="00F7277F"/>
    <w:rsid w:val="00F7284D"/>
    <w:rsid w:val="00F7290F"/>
    <w:rsid w:val="00F7295B"/>
    <w:rsid w:val="00F72DAF"/>
    <w:rsid w:val="00F73143"/>
    <w:rsid w:val="00F731A4"/>
    <w:rsid w:val="00F73271"/>
    <w:rsid w:val="00F73E53"/>
    <w:rsid w:val="00F73F06"/>
    <w:rsid w:val="00F73F8C"/>
    <w:rsid w:val="00F74031"/>
    <w:rsid w:val="00F743DB"/>
    <w:rsid w:val="00F745F5"/>
    <w:rsid w:val="00F74764"/>
    <w:rsid w:val="00F7476D"/>
    <w:rsid w:val="00F748E7"/>
    <w:rsid w:val="00F74F3A"/>
    <w:rsid w:val="00F75017"/>
    <w:rsid w:val="00F7532D"/>
    <w:rsid w:val="00F75C02"/>
    <w:rsid w:val="00F76A20"/>
    <w:rsid w:val="00F7782A"/>
    <w:rsid w:val="00F77995"/>
    <w:rsid w:val="00F779CF"/>
    <w:rsid w:val="00F77A35"/>
    <w:rsid w:val="00F77ECB"/>
    <w:rsid w:val="00F800BD"/>
    <w:rsid w:val="00F80602"/>
    <w:rsid w:val="00F812AF"/>
    <w:rsid w:val="00F81936"/>
    <w:rsid w:val="00F819E7"/>
    <w:rsid w:val="00F81BF8"/>
    <w:rsid w:val="00F81E47"/>
    <w:rsid w:val="00F824EF"/>
    <w:rsid w:val="00F82AE9"/>
    <w:rsid w:val="00F82DA3"/>
    <w:rsid w:val="00F83F26"/>
    <w:rsid w:val="00F84408"/>
    <w:rsid w:val="00F84470"/>
    <w:rsid w:val="00F846A5"/>
    <w:rsid w:val="00F84806"/>
    <w:rsid w:val="00F850A9"/>
    <w:rsid w:val="00F85592"/>
    <w:rsid w:val="00F856AA"/>
    <w:rsid w:val="00F85A65"/>
    <w:rsid w:val="00F85DF6"/>
    <w:rsid w:val="00F85F23"/>
    <w:rsid w:val="00F86158"/>
    <w:rsid w:val="00F86474"/>
    <w:rsid w:val="00F868B4"/>
    <w:rsid w:val="00F8730A"/>
    <w:rsid w:val="00F90151"/>
    <w:rsid w:val="00F9016F"/>
    <w:rsid w:val="00F90601"/>
    <w:rsid w:val="00F910B0"/>
    <w:rsid w:val="00F91F00"/>
    <w:rsid w:val="00F92215"/>
    <w:rsid w:val="00F925F9"/>
    <w:rsid w:val="00F92FC8"/>
    <w:rsid w:val="00F93031"/>
    <w:rsid w:val="00F93703"/>
    <w:rsid w:val="00F9492A"/>
    <w:rsid w:val="00F95262"/>
    <w:rsid w:val="00F95637"/>
    <w:rsid w:val="00F95A44"/>
    <w:rsid w:val="00F96042"/>
    <w:rsid w:val="00F96086"/>
    <w:rsid w:val="00F96E20"/>
    <w:rsid w:val="00F97215"/>
    <w:rsid w:val="00F9765E"/>
    <w:rsid w:val="00FA0798"/>
    <w:rsid w:val="00FA0861"/>
    <w:rsid w:val="00FA08CA"/>
    <w:rsid w:val="00FA0DCB"/>
    <w:rsid w:val="00FA272B"/>
    <w:rsid w:val="00FA2902"/>
    <w:rsid w:val="00FA2A6F"/>
    <w:rsid w:val="00FA3AC8"/>
    <w:rsid w:val="00FA5B0B"/>
    <w:rsid w:val="00FA5C24"/>
    <w:rsid w:val="00FA5F48"/>
    <w:rsid w:val="00FA64C4"/>
    <w:rsid w:val="00FA68FD"/>
    <w:rsid w:val="00FA6923"/>
    <w:rsid w:val="00FA6AC8"/>
    <w:rsid w:val="00FA6BF7"/>
    <w:rsid w:val="00FA74A0"/>
    <w:rsid w:val="00FA7666"/>
    <w:rsid w:val="00FA78FD"/>
    <w:rsid w:val="00FA7D88"/>
    <w:rsid w:val="00FB022C"/>
    <w:rsid w:val="00FB030F"/>
    <w:rsid w:val="00FB06A5"/>
    <w:rsid w:val="00FB06BF"/>
    <w:rsid w:val="00FB0B2B"/>
    <w:rsid w:val="00FB0EBA"/>
    <w:rsid w:val="00FB0F66"/>
    <w:rsid w:val="00FB11BE"/>
    <w:rsid w:val="00FB1357"/>
    <w:rsid w:val="00FB1799"/>
    <w:rsid w:val="00FB1B56"/>
    <w:rsid w:val="00FB20DA"/>
    <w:rsid w:val="00FB25F9"/>
    <w:rsid w:val="00FB26C1"/>
    <w:rsid w:val="00FB27F1"/>
    <w:rsid w:val="00FB2B2B"/>
    <w:rsid w:val="00FB2EC3"/>
    <w:rsid w:val="00FB2FDD"/>
    <w:rsid w:val="00FB330A"/>
    <w:rsid w:val="00FB3397"/>
    <w:rsid w:val="00FB42C9"/>
    <w:rsid w:val="00FB445E"/>
    <w:rsid w:val="00FB4C6F"/>
    <w:rsid w:val="00FB4CD9"/>
    <w:rsid w:val="00FB5332"/>
    <w:rsid w:val="00FB6388"/>
    <w:rsid w:val="00FB63DA"/>
    <w:rsid w:val="00FB6F50"/>
    <w:rsid w:val="00FB76C8"/>
    <w:rsid w:val="00FB78A6"/>
    <w:rsid w:val="00FC01FF"/>
    <w:rsid w:val="00FC05F9"/>
    <w:rsid w:val="00FC0851"/>
    <w:rsid w:val="00FC0AC2"/>
    <w:rsid w:val="00FC0DBF"/>
    <w:rsid w:val="00FC0EAC"/>
    <w:rsid w:val="00FC1351"/>
    <w:rsid w:val="00FC1AA7"/>
    <w:rsid w:val="00FC1B8D"/>
    <w:rsid w:val="00FC20FD"/>
    <w:rsid w:val="00FC2383"/>
    <w:rsid w:val="00FC2497"/>
    <w:rsid w:val="00FC263B"/>
    <w:rsid w:val="00FC2C4D"/>
    <w:rsid w:val="00FC2DF1"/>
    <w:rsid w:val="00FC2FAD"/>
    <w:rsid w:val="00FC30F1"/>
    <w:rsid w:val="00FC4301"/>
    <w:rsid w:val="00FC50C2"/>
    <w:rsid w:val="00FC5166"/>
    <w:rsid w:val="00FC5B3B"/>
    <w:rsid w:val="00FC5E76"/>
    <w:rsid w:val="00FC64F5"/>
    <w:rsid w:val="00FC657C"/>
    <w:rsid w:val="00FC65F3"/>
    <w:rsid w:val="00FC69CF"/>
    <w:rsid w:val="00FC6A25"/>
    <w:rsid w:val="00FC70D5"/>
    <w:rsid w:val="00FC7214"/>
    <w:rsid w:val="00FC7A94"/>
    <w:rsid w:val="00FC7FB3"/>
    <w:rsid w:val="00FD03FC"/>
    <w:rsid w:val="00FD058F"/>
    <w:rsid w:val="00FD0B70"/>
    <w:rsid w:val="00FD0BF7"/>
    <w:rsid w:val="00FD0DD1"/>
    <w:rsid w:val="00FD0E0A"/>
    <w:rsid w:val="00FD0FC5"/>
    <w:rsid w:val="00FD11B8"/>
    <w:rsid w:val="00FD140C"/>
    <w:rsid w:val="00FD1440"/>
    <w:rsid w:val="00FD146D"/>
    <w:rsid w:val="00FD1489"/>
    <w:rsid w:val="00FD1494"/>
    <w:rsid w:val="00FD159D"/>
    <w:rsid w:val="00FD1638"/>
    <w:rsid w:val="00FD172D"/>
    <w:rsid w:val="00FD17D7"/>
    <w:rsid w:val="00FD28E1"/>
    <w:rsid w:val="00FD2A46"/>
    <w:rsid w:val="00FD2DA9"/>
    <w:rsid w:val="00FD3220"/>
    <w:rsid w:val="00FD35FA"/>
    <w:rsid w:val="00FD3EB4"/>
    <w:rsid w:val="00FD3FA4"/>
    <w:rsid w:val="00FD4443"/>
    <w:rsid w:val="00FD55B8"/>
    <w:rsid w:val="00FD59F1"/>
    <w:rsid w:val="00FD5B20"/>
    <w:rsid w:val="00FD6086"/>
    <w:rsid w:val="00FD66A4"/>
    <w:rsid w:val="00FD6FE2"/>
    <w:rsid w:val="00FD700D"/>
    <w:rsid w:val="00FD74CB"/>
    <w:rsid w:val="00FD7543"/>
    <w:rsid w:val="00FD7BF5"/>
    <w:rsid w:val="00FD7D5C"/>
    <w:rsid w:val="00FD7FD4"/>
    <w:rsid w:val="00FE026D"/>
    <w:rsid w:val="00FE0604"/>
    <w:rsid w:val="00FE091B"/>
    <w:rsid w:val="00FE1138"/>
    <w:rsid w:val="00FE1531"/>
    <w:rsid w:val="00FE185C"/>
    <w:rsid w:val="00FE1BD0"/>
    <w:rsid w:val="00FE2003"/>
    <w:rsid w:val="00FE2084"/>
    <w:rsid w:val="00FE272F"/>
    <w:rsid w:val="00FE336D"/>
    <w:rsid w:val="00FE3737"/>
    <w:rsid w:val="00FE3C5F"/>
    <w:rsid w:val="00FE3C61"/>
    <w:rsid w:val="00FE3F22"/>
    <w:rsid w:val="00FE401B"/>
    <w:rsid w:val="00FE4705"/>
    <w:rsid w:val="00FE486E"/>
    <w:rsid w:val="00FE4A09"/>
    <w:rsid w:val="00FE557C"/>
    <w:rsid w:val="00FE56D8"/>
    <w:rsid w:val="00FE5E4C"/>
    <w:rsid w:val="00FE6A78"/>
    <w:rsid w:val="00FE6BE8"/>
    <w:rsid w:val="00FE7207"/>
    <w:rsid w:val="00FE731E"/>
    <w:rsid w:val="00FE7484"/>
    <w:rsid w:val="00FE7C06"/>
    <w:rsid w:val="00FF025A"/>
    <w:rsid w:val="00FF0800"/>
    <w:rsid w:val="00FF0C76"/>
    <w:rsid w:val="00FF1745"/>
    <w:rsid w:val="00FF2189"/>
    <w:rsid w:val="00FF27C7"/>
    <w:rsid w:val="00FF2C0C"/>
    <w:rsid w:val="00FF33F2"/>
    <w:rsid w:val="00FF35E1"/>
    <w:rsid w:val="00FF3B03"/>
    <w:rsid w:val="00FF46C7"/>
    <w:rsid w:val="00FF4C3A"/>
    <w:rsid w:val="00FF503D"/>
    <w:rsid w:val="00FF53A3"/>
    <w:rsid w:val="00FF62F4"/>
    <w:rsid w:val="00FF63FA"/>
    <w:rsid w:val="00FF6519"/>
    <w:rsid w:val="00FF6FC8"/>
    <w:rsid w:val="00FF745A"/>
    <w:rsid w:val="00FF7970"/>
    <w:rsid w:val="0116E36E"/>
    <w:rsid w:val="0119C9B6"/>
    <w:rsid w:val="011F5A40"/>
    <w:rsid w:val="012376E3"/>
    <w:rsid w:val="0142ECFB"/>
    <w:rsid w:val="0157E594"/>
    <w:rsid w:val="018FF28D"/>
    <w:rsid w:val="0199A159"/>
    <w:rsid w:val="01AF9677"/>
    <w:rsid w:val="01BA95FB"/>
    <w:rsid w:val="01BF004A"/>
    <w:rsid w:val="01CC898A"/>
    <w:rsid w:val="01D18C60"/>
    <w:rsid w:val="01D2BBCC"/>
    <w:rsid w:val="01DBCC6A"/>
    <w:rsid w:val="02190379"/>
    <w:rsid w:val="0223E0E1"/>
    <w:rsid w:val="0224A175"/>
    <w:rsid w:val="022735C8"/>
    <w:rsid w:val="02310DB1"/>
    <w:rsid w:val="02540287"/>
    <w:rsid w:val="02675562"/>
    <w:rsid w:val="028A55C8"/>
    <w:rsid w:val="02A19FBD"/>
    <w:rsid w:val="02B93137"/>
    <w:rsid w:val="02BC62BF"/>
    <w:rsid w:val="02CC20C2"/>
    <w:rsid w:val="02CD2289"/>
    <w:rsid w:val="02D0EDF7"/>
    <w:rsid w:val="02E820BA"/>
    <w:rsid w:val="02FB9B24"/>
    <w:rsid w:val="03350D35"/>
    <w:rsid w:val="034CF327"/>
    <w:rsid w:val="034F5782"/>
    <w:rsid w:val="0375F5A6"/>
    <w:rsid w:val="0379548F"/>
    <w:rsid w:val="03AE0459"/>
    <w:rsid w:val="03D7E3E7"/>
    <w:rsid w:val="03E7C2EF"/>
    <w:rsid w:val="03FE4E12"/>
    <w:rsid w:val="04036C75"/>
    <w:rsid w:val="04100596"/>
    <w:rsid w:val="04220F9D"/>
    <w:rsid w:val="0425C313"/>
    <w:rsid w:val="0439B74D"/>
    <w:rsid w:val="043CE42D"/>
    <w:rsid w:val="044200F9"/>
    <w:rsid w:val="044EC568"/>
    <w:rsid w:val="0465BEBB"/>
    <w:rsid w:val="04746CF8"/>
    <w:rsid w:val="047F920E"/>
    <w:rsid w:val="04AA5765"/>
    <w:rsid w:val="04B10A28"/>
    <w:rsid w:val="04B41118"/>
    <w:rsid w:val="04BE957D"/>
    <w:rsid w:val="04D0D663"/>
    <w:rsid w:val="0527B393"/>
    <w:rsid w:val="05396EEC"/>
    <w:rsid w:val="053D5547"/>
    <w:rsid w:val="05475FA8"/>
    <w:rsid w:val="055E9778"/>
    <w:rsid w:val="056CF49E"/>
    <w:rsid w:val="05706D2C"/>
    <w:rsid w:val="05769046"/>
    <w:rsid w:val="059FF660"/>
    <w:rsid w:val="05A67D12"/>
    <w:rsid w:val="05B5DDD0"/>
    <w:rsid w:val="05C621AA"/>
    <w:rsid w:val="05D7566E"/>
    <w:rsid w:val="05DDE3ED"/>
    <w:rsid w:val="05DEE3BC"/>
    <w:rsid w:val="05E0A047"/>
    <w:rsid w:val="05E633AE"/>
    <w:rsid w:val="05F29232"/>
    <w:rsid w:val="05F59718"/>
    <w:rsid w:val="060D5AD0"/>
    <w:rsid w:val="06196CB5"/>
    <w:rsid w:val="061D8C1D"/>
    <w:rsid w:val="06276268"/>
    <w:rsid w:val="0629FBCA"/>
    <w:rsid w:val="06446891"/>
    <w:rsid w:val="0646E231"/>
    <w:rsid w:val="065426DA"/>
    <w:rsid w:val="0658B055"/>
    <w:rsid w:val="0660CE12"/>
    <w:rsid w:val="067A70D4"/>
    <w:rsid w:val="06828FCF"/>
    <w:rsid w:val="06877DC4"/>
    <w:rsid w:val="0687DFBC"/>
    <w:rsid w:val="06946723"/>
    <w:rsid w:val="069CFDA1"/>
    <w:rsid w:val="06FD6A2A"/>
    <w:rsid w:val="071405DA"/>
    <w:rsid w:val="07233C03"/>
    <w:rsid w:val="0724AE2D"/>
    <w:rsid w:val="072BE563"/>
    <w:rsid w:val="074D6CA9"/>
    <w:rsid w:val="079134A8"/>
    <w:rsid w:val="0795379F"/>
    <w:rsid w:val="07C6BD8F"/>
    <w:rsid w:val="07D3565D"/>
    <w:rsid w:val="07D59CE7"/>
    <w:rsid w:val="07F25D77"/>
    <w:rsid w:val="080C511B"/>
    <w:rsid w:val="083D39C3"/>
    <w:rsid w:val="08449896"/>
    <w:rsid w:val="088403FF"/>
    <w:rsid w:val="088F201E"/>
    <w:rsid w:val="089A8EEE"/>
    <w:rsid w:val="08AF973D"/>
    <w:rsid w:val="08B45E45"/>
    <w:rsid w:val="08D45635"/>
    <w:rsid w:val="08F7FDAF"/>
    <w:rsid w:val="0920368A"/>
    <w:rsid w:val="0934A383"/>
    <w:rsid w:val="0950927C"/>
    <w:rsid w:val="095373E2"/>
    <w:rsid w:val="095B4686"/>
    <w:rsid w:val="095D973C"/>
    <w:rsid w:val="09617FD7"/>
    <w:rsid w:val="096CA1EA"/>
    <w:rsid w:val="099B5F5E"/>
    <w:rsid w:val="09A69F79"/>
    <w:rsid w:val="09AD7078"/>
    <w:rsid w:val="09E4F04E"/>
    <w:rsid w:val="09E6FA0F"/>
    <w:rsid w:val="0A055D1F"/>
    <w:rsid w:val="0A27F2BB"/>
    <w:rsid w:val="0A4B679E"/>
    <w:rsid w:val="0A4DCED7"/>
    <w:rsid w:val="0A5339DE"/>
    <w:rsid w:val="0A55CEE3"/>
    <w:rsid w:val="0A77E460"/>
    <w:rsid w:val="0A982D84"/>
    <w:rsid w:val="0A9BA6BA"/>
    <w:rsid w:val="0AB15510"/>
    <w:rsid w:val="0AC87060"/>
    <w:rsid w:val="0AE423E9"/>
    <w:rsid w:val="0AFE7352"/>
    <w:rsid w:val="0B043C59"/>
    <w:rsid w:val="0B04F657"/>
    <w:rsid w:val="0B207013"/>
    <w:rsid w:val="0B24B475"/>
    <w:rsid w:val="0B4E9427"/>
    <w:rsid w:val="0B725A67"/>
    <w:rsid w:val="0B97D23C"/>
    <w:rsid w:val="0BA2E624"/>
    <w:rsid w:val="0BA3D3A1"/>
    <w:rsid w:val="0BAC6D9C"/>
    <w:rsid w:val="0BCB4220"/>
    <w:rsid w:val="0BE7522E"/>
    <w:rsid w:val="0BEBFF07"/>
    <w:rsid w:val="0BEDB9F8"/>
    <w:rsid w:val="0BF28D0B"/>
    <w:rsid w:val="0C1A2A18"/>
    <w:rsid w:val="0C6CCB78"/>
    <w:rsid w:val="0C76DCFE"/>
    <w:rsid w:val="0C916795"/>
    <w:rsid w:val="0CA16B01"/>
    <w:rsid w:val="0CBC1C0D"/>
    <w:rsid w:val="0CC28EA4"/>
    <w:rsid w:val="0CCE4112"/>
    <w:rsid w:val="0CE10738"/>
    <w:rsid w:val="0CF993D5"/>
    <w:rsid w:val="0D14A0BF"/>
    <w:rsid w:val="0D202AAE"/>
    <w:rsid w:val="0D3785AC"/>
    <w:rsid w:val="0D52A3DB"/>
    <w:rsid w:val="0D5B51FE"/>
    <w:rsid w:val="0D6342A0"/>
    <w:rsid w:val="0D6F02F2"/>
    <w:rsid w:val="0D970941"/>
    <w:rsid w:val="0DB1ADE5"/>
    <w:rsid w:val="0DC0EFB5"/>
    <w:rsid w:val="0DC71F0D"/>
    <w:rsid w:val="0DD49A4E"/>
    <w:rsid w:val="0DE22D86"/>
    <w:rsid w:val="0DE8AF8D"/>
    <w:rsid w:val="0DE9EAE2"/>
    <w:rsid w:val="0DEC7A58"/>
    <w:rsid w:val="0E1E0D21"/>
    <w:rsid w:val="0E20C4D7"/>
    <w:rsid w:val="0E2F4C61"/>
    <w:rsid w:val="0E3445FD"/>
    <w:rsid w:val="0E361414"/>
    <w:rsid w:val="0E3C9719"/>
    <w:rsid w:val="0E416D32"/>
    <w:rsid w:val="0E42DF9D"/>
    <w:rsid w:val="0E57EC6E"/>
    <w:rsid w:val="0E5CED19"/>
    <w:rsid w:val="0E799DE7"/>
    <w:rsid w:val="0E7A8B4A"/>
    <w:rsid w:val="0E9063FB"/>
    <w:rsid w:val="0EA06D9D"/>
    <w:rsid w:val="0EF09D21"/>
    <w:rsid w:val="0EF4BEC3"/>
    <w:rsid w:val="0EFF2607"/>
    <w:rsid w:val="0F01D8D1"/>
    <w:rsid w:val="0F1305B3"/>
    <w:rsid w:val="0F169275"/>
    <w:rsid w:val="0F40CFC3"/>
    <w:rsid w:val="0F4C3052"/>
    <w:rsid w:val="0F602ACC"/>
    <w:rsid w:val="0F62A337"/>
    <w:rsid w:val="0F6C2F45"/>
    <w:rsid w:val="0F76212E"/>
    <w:rsid w:val="0F7F20F8"/>
    <w:rsid w:val="0F81BD6A"/>
    <w:rsid w:val="0F8852EE"/>
    <w:rsid w:val="0F998D47"/>
    <w:rsid w:val="0FA0D9BA"/>
    <w:rsid w:val="0FA51532"/>
    <w:rsid w:val="0FAAFCD3"/>
    <w:rsid w:val="0FD3384E"/>
    <w:rsid w:val="0FD89A19"/>
    <w:rsid w:val="0FDBA4E5"/>
    <w:rsid w:val="0FDD3D93"/>
    <w:rsid w:val="0FDDE903"/>
    <w:rsid w:val="0FE9DF5E"/>
    <w:rsid w:val="0FF636F9"/>
    <w:rsid w:val="1018BE73"/>
    <w:rsid w:val="104003BD"/>
    <w:rsid w:val="10558D35"/>
    <w:rsid w:val="10766F8C"/>
    <w:rsid w:val="1086597B"/>
    <w:rsid w:val="109C61B5"/>
    <w:rsid w:val="10A10600"/>
    <w:rsid w:val="10AA6432"/>
    <w:rsid w:val="10C0164C"/>
    <w:rsid w:val="10C1814D"/>
    <w:rsid w:val="10DA9A6A"/>
    <w:rsid w:val="10FFB5A6"/>
    <w:rsid w:val="11010B62"/>
    <w:rsid w:val="11096B68"/>
    <w:rsid w:val="113679F8"/>
    <w:rsid w:val="1160379D"/>
    <w:rsid w:val="11630121"/>
    <w:rsid w:val="1166F818"/>
    <w:rsid w:val="116C9970"/>
    <w:rsid w:val="1174221D"/>
    <w:rsid w:val="1175C452"/>
    <w:rsid w:val="1186DD33"/>
    <w:rsid w:val="118CCD6F"/>
    <w:rsid w:val="1190BE56"/>
    <w:rsid w:val="11A7509B"/>
    <w:rsid w:val="11ADB701"/>
    <w:rsid w:val="11B41D6A"/>
    <w:rsid w:val="11CEC621"/>
    <w:rsid w:val="11DBC3A6"/>
    <w:rsid w:val="11FACB67"/>
    <w:rsid w:val="11FF72CF"/>
    <w:rsid w:val="12033555"/>
    <w:rsid w:val="125182BD"/>
    <w:rsid w:val="1261A888"/>
    <w:rsid w:val="1264ED88"/>
    <w:rsid w:val="12667DF6"/>
    <w:rsid w:val="1284775A"/>
    <w:rsid w:val="12A17565"/>
    <w:rsid w:val="12BC9FBB"/>
    <w:rsid w:val="12EF3630"/>
    <w:rsid w:val="12F068B7"/>
    <w:rsid w:val="12FCF455"/>
    <w:rsid w:val="1315B01F"/>
    <w:rsid w:val="13179442"/>
    <w:rsid w:val="131E29A3"/>
    <w:rsid w:val="13396482"/>
    <w:rsid w:val="133C01AA"/>
    <w:rsid w:val="1343DF6F"/>
    <w:rsid w:val="1361E331"/>
    <w:rsid w:val="1388FF7F"/>
    <w:rsid w:val="13892F85"/>
    <w:rsid w:val="138F56FE"/>
    <w:rsid w:val="13BB8886"/>
    <w:rsid w:val="13D163F3"/>
    <w:rsid w:val="13FE5729"/>
    <w:rsid w:val="141196E4"/>
    <w:rsid w:val="1446FC93"/>
    <w:rsid w:val="147CF6DF"/>
    <w:rsid w:val="14A74357"/>
    <w:rsid w:val="14B1E75E"/>
    <w:rsid w:val="14C06DC7"/>
    <w:rsid w:val="14C87AD7"/>
    <w:rsid w:val="14D136E6"/>
    <w:rsid w:val="14D890A6"/>
    <w:rsid w:val="14E18F7B"/>
    <w:rsid w:val="14EA4F2A"/>
    <w:rsid w:val="14FA3ED9"/>
    <w:rsid w:val="14FC4262"/>
    <w:rsid w:val="1526B0EC"/>
    <w:rsid w:val="154826B5"/>
    <w:rsid w:val="154E7682"/>
    <w:rsid w:val="155130C7"/>
    <w:rsid w:val="1562F064"/>
    <w:rsid w:val="156C519E"/>
    <w:rsid w:val="156E7A26"/>
    <w:rsid w:val="1586BFC3"/>
    <w:rsid w:val="15936500"/>
    <w:rsid w:val="159783C4"/>
    <w:rsid w:val="159B6334"/>
    <w:rsid w:val="15AFCEFF"/>
    <w:rsid w:val="15B0F84A"/>
    <w:rsid w:val="15B693E1"/>
    <w:rsid w:val="15BE35AB"/>
    <w:rsid w:val="15C1F2EA"/>
    <w:rsid w:val="15CC9A94"/>
    <w:rsid w:val="15CE6017"/>
    <w:rsid w:val="15F78C1B"/>
    <w:rsid w:val="161E62C2"/>
    <w:rsid w:val="161E7A1B"/>
    <w:rsid w:val="1663F76F"/>
    <w:rsid w:val="166C438D"/>
    <w:rsid w:val="1670EF0C"/>
    <w:rsid w:val="169B0FEA"/>
    <w:rsid w:val="16A0D906"/>
    <w:rsid w:val="16A6B8D9"/>
    <w:rsid w:val="16AAF557"/>
    <w:rsid w:val="16B680D9"/>
    <w:rsid w:val="16BA0163"/>
    <w:rsid w:val="16BE65B0"/>
    <w:rsid w:val="16EFEE63"/>
    <w:rsid w:val="16F968EF"/>
    <w:rsid w:val="1709B042"/>
    <w:rsid w:val="170D35DC"/>
    <w:rsid w:val="170E4EF8"/>
    <w:rsid w:val="171104D1"/>
    <w:rsid w:val="17142A7C"/>
    <w:rsid w:val="17224394"/>
    <w:rsid w:val="173DA169"/>
    <w:rsid w:val="173DC08D"/>
    <w:rsid w:val="17566968"/>
    <w:rsid w:val="17591E87"/>
    <w:rsid w:val="1779E501"/>
    <w:rsid w:val="17A118AD"/>
    <w:rsid w:val="17A2BE99"/>
    <w:rsid w:val="17C50931"/>
    <w:rsid w:val="17D26D2F"/>
    <w:rsid w:val="17D5D1D0"/>
    <w:rsid w:val="17E6F0DE"/>
    <w:rsid w:val="17ECC10D"/>
    <w:rsid w:val="1803CF5F"/>
    <w:rsid w:val="181D289C"/>
    <w:rsid w:val="1825DDEC"/>
    <w:rsid w:val="182AD6F8"/>
    <w:rsid w:val="182B84E5"/>
    <w:rsid w:val="184FD3E6"/>
    <w:rsid w:val="1862BDEE"/>
    <w:rsid w:val="1862F032"/>
    <w:rsid w:val="187B4613"/>
    <w:rsid w:val="189B5303"/>
    <w:rsid w:val="18B5BFC6"/>
    <w:rsid w:val="18B82D8A"/>
    <w:rsid w:val="18D26F95"/>
    <w:rsid w:val="18D8ABFE"/>
    <w:rsid w:val="18F4FC06"/>
    <w:rsid w:val="19013B8A"/>
    <w:rsid w:val="190454FB"/>
    <w:rsid w:val="190ABCEA"/>
    <w:rsid w:val="192025E7"/>
    <w:rsid w:val="194DB8B2"/>
    <w:rsid w:val="19560384"/>
    <w:rsid w:val="19654472"/>
    <w:rsid w:val="196E718B"/>
    <w:rsid w:val="1989E47C"/>
    <w:rsid w:val="19968295"/>
    <w:rsid w:val="199B6F10"/>
    <w:rsid w:val="19A1433E"/>
    <w:rsid w:val="19A58059"/>
    <w:rsid w:val="19B8F8FD"/>
    <w:rsid w:val="19B95807"/>
    <w:rsid w:val="19B97DFA"/>
    <w:rsid w:val="19C4F2A1"/>
    <w:rsid w:val="19E72736"/>
    <w:rsid w:val="19F30D46"/>
    <w:rsid w:val="1A1D0720"/>
    <w:rsid w:val="1A31125A"/>
    <w:rsid w:val="1A477B59"/>
    <w:rsid w:val="1A49F80A"/>
    <w:rsid w:val="1A4A0843"/>
    <w:rsid w:val="1A505CF7"/>
    <w:rsid w:val="1A641B30"/>
    <w:rsid w:val="1A70FBDA"/>
    <w:rsid w:val="1A815A49"/>
    <w:rsid w:val="1A81EAA0"/>
    <w:rsid w:val="1A9EC217"/>
    <w:rsid w:val="1AA074E2"/>
    <w:rsid w:val="1AA79803"/>
    <w:rsid w:val="1AA8CCC3"/>
    <w:rsid w:val="1AB7A21D"/>
    <w:rsid w:val="1ABEBC1C"/>
    <w:rsid w:val="1AC21C9F"/>
    <w:rsid w:val="1AE57934"/>
    <w:rsid w:val="1AE7B531"/>
    <w:rsid w:val="1B10B4A2"/>
    <w:rsid w:val="1B25B4DD"/>
    <w:rsid w:val="1B3F8907"/>
    <w:rsid w:val="1B54C95E"/>
    <w:rsid w:val="1B69A554"/>
    <w:rsid w:val="1B8CBDC9"/>
    <w:rsid w:val="1BACE6AF"/>
    <w:rsid w:val="1BCCCCD7"/>
    <w:rsid w:val="1BD208D7"/>
    <w:rsid w:val="1BD2F3C5"/>
    <w:rsid w:val="1BF97641"/>
    <w:rsid w:val="1C093CAB"/>
    <w:rsid w:val="1C16FE59"/>
    <w:rsid w:val="1C302538"/>
    <w:rsid w:val="1C6389FB"/>
    <w:rsid w:val="1C689C0D"/>
    <w:rsid w:val="1C85EBE1"/>
    <w:rsid w:val="1C95C35F"/>
    <w:rsid w:val="1C97ED54"/>
    <w:rsid w:val="1CAA51A8"/>
    <w:rsid w:val="1CB11D7E"/>
    <w:rsid w:val="1CB6EA82"/>
    <w:rsid w:val="1CC51315"/>
    <w:rsid w:val="1CCC331F"/>
    <w:rsid w:val="1CD2316E"/>
    <w:rsid w:val="1CE5BD37"/>
    <w:rsid w:val="1CF099BF"/>
    <w:rsid w:val="1CF68501"/>
    <w:rsid w:val="1D0D6FF3"/>
    <w:rsid w:val="1D1317C5"/>
    <w:rsid w:val="1D15DDB4"/>
    <w:rsid w:val="1D1D3A18"/>
    <w:rsid w:val="1D4B3B01"/>
    <w:rsid w:val="1D4D7E75"/>
    <w:rsid w:val="1D4FB52A"/>
    <w:rsid w:val="1D6A5CF5"/>
    <w:rsid w:val="1D7B7AA0"/>
    <w:rsid w:val="1D9FA468"/>
    <w:rsid w:val="1DB55A86"/>
    <w:rsid w:val="1DBF542C"/>
    <w:rsid w:val="1DC410EE"/>
    <w:rsid w:val="1DD134AB"/>
    <w:rsid w:val="1DD6F544"/>
    <w:rsid w:val="1DE767C0"/>
    <w:rsid w:val="1DFA54E1"/>
    <w:rsid w:val="1DFDEAAC"/>
    <w:rsid w:val="1E0D6AFC"/>
    <w:rsid w:val="1E1B33A9"/>
    <w:rsid w:val="1E5058CD"/>
    <w:rsid w:val="1E5CD561"/>
    <w:rsid w:val="1E642804"/>
    <w:rsid w:val="1E818D98"/>
    <w:rsid w:val="1EABB42B"/>
    <w:rsid w:val="1ED9644B"/>
    <w:rsid w:val="1EE2683B"/>
    <w:rsid w:val="1EFCDCD2"/>
    <w:rsid w:val="1F344C9E"/>
    <w:rsid w:val="1F3A9CD7"/>
    <w:rsid w:val="1F3BE748"/>
    <w:rsid w:val="1F3C0EF7"/>
    <w:rsid w:val="1F41B119"/>
    <w:rsid w:val="1F543EDC"/>
    <w:rsid w:val="1F64737F"/>
    <w:rsid w:val="1F696981"/>
    <w:rsid w:val="1F718503"/>
    <w:rsid w:val="1F815A2E"/>
    <w:rsid w:val="1F8F7D67"/>
    <w:rsid w:val="1F9B4957"/>
    <w:rsid w:val="1FA228BB"/>
    <w:rsid w:val="1FA76E6F"/>
    <w:rsid w:val="1FA8C7C5"/>
    <w:rsid w:val="1FB44350"/>
    <w:rsid w:val="1FB85BC0"/>
    <w:rsid w:val="1FBDBD34"/>
    <w:rsid w:val="1FCCB71D"/>
    <w:rsid w:val="1FCE9E56"/>
    <w:rsid w:val="1FE9D953"/>
    <w:rsid w:val="1FFE0734"/>
    <w:rsid w:val="200EE35F"/>
    <w:rsid w:val="20185E9B"/>
    <w:rsid w:val="202CBF84"/>
    <w:rsid w:val="202E044C"/>
    <w:rsid w:val="20322F3D"/>
    <w:rsid w:val="203520DB"/>
    <w:rsid w:val="203913C2"/>
    <w:rsid w:val="208B4F3F"/>
    <w:rsid w:val="20A31D3D"/>
    <w:rsid w:val="20B20877"/>
    <w:rsid w:val="20CC59D1"/>
    <w:rsid w:val="20CCE764"/>
    <w:rsid w:val="20DE1300"/>
    <w:rsid w:val="20F9FBAA"/>
    <w:rsid w:val="210CA515"/>
    <w:rsid w:val="210D5564"/>
    <w:rsid w:val="211542EA"/>
    <w:rsid w:val="212168BD"/>
    <w:rsid w:val="2129A376"/>
    <w:rsid w:val="2145C75B"/>
    <w:rsid w:val="214C8388"/>
    <w:rsid w:val="214D03AE"/>
    <w:rsid w:val="2150922E"/>
    <w:rsid w:val="215D1D77"/>
    <w:rsid w:val="2163C751"/>
    <w:rsid w:val="21640F71"/>
    <w:rsid w:val="217C6719"/>
    <w:rsid w:val="218D29E2"/>
    <w:rsid w:val="21933BFC"/>
    <w:rsid w:val="21A2E79A"/>
    <w:rsid w:val="21C19B3F"/>
    <w:rsid w:val="21C83B20"/>
    <w:rsid w:val="21D24BB5"/>
    <w:rsid w:val="21E9AD5F"/>
    <w:rsid w:val="21F86018"/>
    <w:rsid w:val="21FFE064"/>
    <w:rsid w:val="22021803"/>
    <w:rsid w:val="2209FDF0"/>
    <w:rsid w:val="2212BDCA"/>
    <w:rsid w:val="221C1206"/>
    <w:rsid w:val="2268B7C5"/>
    <w:rsid w:val="2273B919"/>
    <w:rsid w:val="227E554C"/>
    <w:rsid w:val="227F6FD5"/>
    <w:rsid w:val="22AA4370"/>
    <w:rsid w:val="22B54204"/>
    <w:rsid w:val="22BB9E2D"/>
    <w:rsid w:val="22BE9BFF"/>
    <w:rsid w:val="22BF13C7"/>
    <w:rsid w:val="22C375A9"/>
    <w:rsid w:val="22D33B17"/>
    <w:rsid w:val="22E1E14F"/>
    <w:rsid w:val="22FE791E"/>
    <w:rsid w:val="233FDE2E"/>
    <w:rsid w:val="235EF70E"/>
    <w:rsid w:val="237E37AD"/>
    <w:rsid w:val="239F0282"/>
    <w:rsid w:val="23A904E0"/>
    <w:rsid w:val="23BFFDC1"/>
    <w:rsid w:val="23C3CF8B"/>
    <w:rsid w:val="23D3C4E4"/>
    <w:rsid w:val="23DF9F5B"/>
    <w:rsid w:val="23E2483C"/>
    <w:rsid w:val="23E29A9C"/>
    <w:rsid w:val="23F9B206"/>
    <w:rsid w:val="24045ECC"/>
    <w:rsid w:val="24136BF4"/>
    <w:rsid w:val="242BE0B9"/>
    <w:rsid w:val="244F18E4"/>
    <w:rsid w:val="245F40EC"/>
    <w:rsid w:val="246ACF1A"/>
    <w:rsid w:val="24790C4D"/>
    <w:rsid w:val="24796C51"/>
    <w:rsid w:val="247C979C"/>
    <w:rsid w:val="247F8D8B"/>
    <w:rsid w:val="24819139"/>
    <w:rsid w:val="24965FD2"/>
    <w:rsid w:val="24B987E2"/>
    <w:rsid w:val="2507C73C"/>
    <w:rsid w:val="251E7339"/>
    <w:rsid w:val="252D74D4"/>
    <w:rsid w:val="252E6185"/>
    <w:rsid w:val="253366DC"/>
    <w:rsid w:val="25341006"/>
    <w:rsid w:val="255507A0"/>
    <w:rsid w:val="25577C64"/>
    <w:rsid w:val="255886CB"/>
    <w:rsid w:val="256A63E4"/>
    <w:rsid w:val="256B04AB"/>
    <w:rsid w:val="256B6FA2"/>
    <w:rsid w:val="256FCEC1"/>
    <w:rsid w:val="2574D19C"/>
    <w:rsid w:val="2578DA7B"/>
    <w:rsid w:val="2579AAB0"/>
    <w:rsid w:val="258C791E"/>
    <w:rsid w:val="25988D7F"/>
    <w:rsid w:val="25C05AC9"/>
    <w:rsid w:val="25C5F758"/>
    <w:rsid w:val="25EB9C9F"/>
    <w:rsid w:val="2607ED01"/>
    <w:rsid w:val="26085562"/>
    <w:rsid w:val="260913F3"/>
    <w:rsid w:val="263043EF"/>
    <w:rsid w:val="26339204"/>
    <w:rsid w:val="2659D9E9"/>
    <w:rsid w:val="2678DB6B"/>
    <w:rsid w:val="268DAE00"/>
    <w:rsid w:val="269147AE"/>
    <w:rsid w:val="269C8AA1"/>
    <w:rsid w:val="26D3FE45"/>
    <w:rsid w:val="26EC4B30"/>
    <w:rsid w:val="26F25D72"/>
    <w:rsid w:val="27176DB4"/>
    <w:rsid w:val="271AE38B"/>
    <w:rsid w:val="2759F272"/>
    <w:rsid w:val="276B2BDE"/>
    <w:rsid w:val="278EF1E1"/>
    <w:rsid w:val="27BA0289"/>
    <w:rsid w:val="27C269FA"/>
    <w:rsid w:val="27DC2F21"/>
    <w:rsid w:val="280B1F95"/>
    <w:rsid w:val="2846ED04"/>
    <w:rsid w:val="286460DE"/>
    <w:rsid w:val="287D8317"/>
    <w:rsid w:val="28BED0EC"/>
    <w:rsid w:val="28DB9EE0"/>
    <w:rsid w:val="291C4843"/>
    <w:rsid w:val="29220864"/>
    <w:rsid w:val="29377F0D"/>
    <w:rsid w:val="293BE152"/>
    <w:rsid w:val="293D51CB"/>
    <w:rsid w:val="293D9ADB"/>
    <w:rsid w:val="294D14E8"/>
    <w:rsid w:val="295040FD"/>
    <w:rsid w:val="29713C65"/>
    <w:rsid w:val="2993F9D1"/>
    <w:rsid w:val="2996D80B"/>
    <w:rsid w:val="29AA2281"/>
    <w:rsid w:val="29BB6178"/>
    <w:rsid w:val="29D93589"/>
    <w:rsid w:val="29E988EA"/>
    <w:rsid w:val="29F8D822"/>
    <w:rsid w:val="2A1A9319"/>
    <w:rsid w:val="2A484940"/>
    <w:rsid w:val="2A485806"/>
    <w:rsid w:val="2A5E9C42"/>
    <w:rsid w:val="2A80574E"/>
    <w:rsid w:val="2AAE762E"/>
    <w:rsid w:val="2ACB8BFA"/>
    <w:rsid w:val="2AD3205D"/>
    <w:rsid w:val="2AFBB4F4"/>
    <w:rsid w:val="2B1DD508"/>
    <w:rsid w:val="2B23AD64"/>
    <w:rsid w:val="2B2AF9BE"/>
    <w:rsid w:val="2B5735DE"/>
    <w:rsid w:val="2B598171"/>
    <w:rsid w:val="2B59EA29"/>
    <w:rsid w:val="2B79E630"/>
    <w:rsid w:val="2BA9A3E9"/>
    <w:rsid w:val="2BAEAEAC"/>
    <w:rsid w:val="2BB62D02"/>
    <w:rsid w:val="2BCCEF18"/>
    <w:rsid w:val="2BF3F9E9"/>
    <w:rsid w:val="2C02017D"/>
    <w:rsid w:val="2C0D4074"/>
    <w:rsid w:val="2C1A9B5F"/>
    <w:rsid w:val="2C2EE3E8"/>
    <w:rsid w:val="2C516108"/>
    <w:rsid w:val="2C5B69FF"/>
    <w:rsid w:val="2C6EBC23"/>
    <w:rsid w:val="2C716C0E"/>
    <w:rsid w:val="2C7AD1A9"/>
    <w:rsid w:val="2C8D683D"/>
    <w:rsid w:val="2C8DC0C2"/>
    <w:rsid w:val="2CB3E5B5"/>
    <w:rsid w:val="2CD26AF4"/>
    <w:rsid w:val="2CE1F22D"/>
    <w:rsid w:val="2CE684F6"/>
    <w:rsid w:val="2D12D921"/>
    <w:rsid w:val="2D1DF493"/>
    <w:rsid w:val="2D1E035E"/>
    <w:rsid w:val="2D24B0DA"/>
    <w:rsid w:val="2D41FFB0"/>
    <w:rsid w:val="2D423492"/>
    <w:rsid w:val="2D6E77C8"/>
    <w:rsid w:val="2D792425"/>
    <w:rsid w:val="2DA14309"/>
    <w:rsid w:val="2DAB9BBC"/>
    <w:rsid w:val="2DB888DE"/>
    <w:rsid w:val="2DFCA3CF"/>
    <w:rsid w:val="2DFD74D9"/>
    <w:rsid w:val="2DFF4022"/>
    <w:rsid w:val="2E00ABE4"/>
    <w:rsid w:val="2E0D3C6F"/>
    <w:rsid w:val="2E2354E5"/>
    <w:rsid w:val="2E27DBF6"/>
    <w:rsid w:val="2E2883C2"/>
    <w:rsid w:val="2E3963EA"/>
    <w:rsid w:val="2E5F7DB9"/>
    <w:rsid w:val="2E6CC1AA"/>
    <w:rsid w:val="2E74A128"/>
    <w:rsid w:val="2E80204C"/>
    <w:rsid w:val="2E94E8D0"/>
    <w:rsid w:val="2E9B2FCB"/>
    <w:rsid w:val="2EA8D6BB"/>
    <w:rsid w:val="2EAE3B79"/>
    <w:rsid w:val="2EB2321C"/>
    <w:rsid w:val="2EC571FD"/>
    <w:rsid w:val="2EF7243F"/>
    <w:rsid w:val="2F01EB07"/>
    <w:rsid w:val="2F17CB2D"/>
    <w:rsid w:val="2F3ACD79"/>
    <w:rsid w:val="2F40E865"/>
    <w:rsid w:val="2F5F5E6A"/>
    <w:rsid w:val="2F66BC1E"/>
    <w:rsid w:val="2F7B70D3"/>
    <w:rsid w:val="2F7BEA6A"/>
    <w:rsid w:val="2F8F9653"/>
    <w:rsid w:val="2FA3DAE7"/>
    <w:rsid w:val="2FA4AD26"/>
    <w:rsid w:val="2FB115B3"/>
    <w:rsid w:val="2FBFBE4B"/>
    <w:rsid w:val="2FF4A4D0"/>
    <w:rsid w:val="2FF4BE3A"/>
    <w:rsid w:val="2FF772B2"/>
    <w:rsid w:val="302ABE07"/>
    <w:rsid w:val="302CF294"/>
    <w:rsid w:val="302CF4AF"/>
    <w:rsid w:val="303344DA"/>
    <w:rsid w:val="303A8BF1"/>
    <w:rsid w:val="3047CA09"/>
    <w:rsid w:val="305AF095"/>
    <w:rsid w:val="306ABCCE"/>
    <w:rsid w:val="307475B6"/>
    <w:rsid w:val="3092B906"/>
    <w:rsid w:val="3097E944"/>
    <w:rsid w:val="30B44A87"/>
    <w:rsid w:val="30B91971"/>
    <w:rsid w:val="30E6CCFC"/>
    <w:rsid w:val="30E96422"/>
    <w:rsid w:val="30EB1F53"/>
    <w:rsid w:val="31001509"/>
    <w:rsid w:val="312B66B4"/>
    <w:rsid w:val="31389A88"/>
    <w:rsid w:val="3145FDF6"/>
    <w:rsid w:val="315AD232"/>
    <w:rsid w:val="316E78D3"/>
    <w:rsid w:val="3177AA86"/>
    <w:rsid w:val="318365CA"/>
    <w:rsid w:val="318ABFDC"/>
    <w:rsid w:val="319B2C54"/>
    <w:rsid w:val="31AB3165"/>
    <w:rsid w:val="31B67A19"/>
    <w:rsid w:val="31BB2A1E"/>
    <w:rsid w:val="31C18F9B"/>
    <w:rsid w:val="31C63E0D"/>
    <w:rsid w:val="31D65C52"/>
    <w:rsid w:val="31DCC3C0"/>
    <w:rsid w:val="31E64D09"/>
    <w:rsid w:val="31F853BE"/>
    <w:rsid w:val="322426AC"/>
    <w:rsid w:val="327B1A05"/>
    <w:rsid w:val="3281FF41"/>
    <w:rsid w:val="3289582C"/>
    <w:rsid w:val="32A1F217"/>
    <w:rsid w:val="32A9D54B"/>
    <w:rsid w:val="32AA8970"/>
    <w:rsid w:val="32B8F9B0"/>
    <w:rsid w:val="32BC85E8"/>
    <w:rsid w:val="32F8612A"/>
    <w:rsid w:val="32FCA2CE"/>
    <w:rsid w:val="330AD2D7"/>
    <w:rsid w:val="331858AA"/>
    <w:rsid w:val="332A019F"/>
    <w:rsid w:val="3347E317"/>
    <w:rsid w:val="334B6AF9"/>
    <w:rsid w:val="33B66D69"/>
    <w:rsid w:val="33C45008"/>
    <w:rsid w:val="33CD61DB"/>
    <w:rsid w:val="33D4330B"/>
    <w:rsid w:val="33DA2D51"/>
    <w:rsid w:val="3416EA66"/>
    <w:rsid w:val="34278659"/>
    <w:rsid w:val="345BA81F"/>
    <w:rsid w:val="345CC34F"/>
    <w:rsid w:val="34711D64"/>
    <w:rsid w:val="3482A839"/>
    <w:rsid w:val="348CFB90"/>
    <w:rsid w:val="349A0197"/>
    <w:rsid w:val="34B0D6AC"/>
    <w:rsid w:val="3517DE22"/>
    <w:rsid w:val="351FC5C5"/>
    <w:rsid w:val="353F1D9E"/>
    <w:rsid w:val="3543B7B4"/>
    <w:rsid w:val="35569246"/>
    <w:rsid w:val="355E8E6B"/>
    <w:rsid w:val="35730A2B"/>
    <w:rsid w:val="358BB7C7"/>
    <w:rsid w:val="358DB15F"/>
    <w:rsid w:val="359089F8"/>
    <w:rsid w:val="3592445B"/>
    <w:rsid w:val="35969D80"/>
    <w:rsid w:val="359BE1E9"/>
    <w:rsid w:val="359D9FF5"/>
    <w:rsid w:val="35A926B6"/>
    <w:rsid w:val="35AA9031"/>
    <w:rsid w:val="35B2518E"/>
    <w:rsid w:val="35B60A82"/>
    <w:rsid w:val="35CF20FC"/>
    <w:rsid w:val="35DCB66A"/>
    <w:rsid w:val="35DEF209"/>
    <w:rsid w:val="35E42611"/>
    <w:rsid w:val="35FDAFE8"/>
    <w:rsid w:val="35FF1AA8"/>
    <w:rsid w:val="35FF96A4"/>
    <w:rsid w:val="36277CCD"/>
    <w:rsid w:val="3638825B"/>
    <w:rsid w:val="364CA70D"/>
    <w:rsid w:val="364E499C"/>
    <w:rsid w:val="364F7307"/>
    <w:rsid w:val="3659DC8C"/>
    <w:rsid w:val="365DFABE"/>
    <w:rsid w:val="3664E2B3"/>
    <w:rsid w:val="3666AAC4"/>
    <w:rsid w:val="366AE5BF"/>
    <w:rsid w:val="367AA5DA"/>
    <w:rsid w:val="367EA288"/>
    <w:rsid w:val="36979DAF"/>
    <w:rsid w:val="369EC324"/>
    <w:rsid w:val="36ADAADC"/>
    <w:rsid w:val="36B9DF0C"/>
    <w:rsid w:val="36BEE5B3"/>
    <w:rsid w:val="36C0228A"/>
    <w:rsid w:val="36CA4186"/>
    <w:rsid w:val="36CD5F1A"/>
    <w:rsid w:val="36E7687A"/>
    <w:rsid w:val="36E803CA"/>
    <w:rsid w:val="36F5A159"/>
    <w:rsid w:val="37001754"/>
    <w:rsid w:val="371A57C1"/>
    <w:rsid w:val="3726775B"/>
    <w:rsid w:val="3755508F"/>
    <w:rsid w:val="3763B73A"/>
    <w:rsid w:val="37764052"/>
    <w:rsid w:val="377B486A"/>
    <w:rsid w:val="377F2D30"/>
    <w:rsid w:val="378057EC"/>
    <w:rsid w:val="379348E1"/>
    <w:rsid w:val="37A34046"/>
    <w:rsid w:val="37AAFC0E"/>
    <w:rsid w:val="37BE0436"/>
    <w:rsid w:val="37CF28B8"/>
    <w:rsid w:val="37D68B60"/>
    <w:rsid w:val="37DEF93A"/>
    <w:rsid w:val="37E8776E"/>
    <w:rsid w:val="38514881"/>
    <w:rsid w:val="38636294"/>
    <w:rsid w:val="387C1C07"/>
    <w:rsid w:val="388ED10B"/>
    <w:rsid w:val="38923829"/>
    <w:rsid w:val="38AE38DD"/>
    <w:rsid w:val="38C40B36"/>
    <w:rsid w:val="38DB18C3"/>
    <w:rsid w:val="38E1D4CC"/>
    <w:rsid w:val="38F20863"/>
    <w:rsid w:val="38F47607"/>
    <w:rsid w:val="390EAF73"/>
    <w:rsid w:val="391A2815"/>
    <w:rsid w:val="39294568"/>
    <w:rsid w:val="392F1942"/>
    <w:rsid w:val="39438B91"/>
    <w:rsid w:val="3945B0C0"/>
    <w:rsid w:val="394C5467"/>
    <w:rsid w:val="3969FDD4"/>
    <w:rsid w:val="396D7FB0"/>
    <w:rsid w:val="3990DB51"/>
    <w:rsid w:val="39970012"/>
    <w:rsid w:val="399E20E3"/>
    <w:rsid w:val="39B11CC4"/>
    <w:rsid w:val="39B1AC56"/>
    <w:rsid w:val="39B5DEA5"/>
    <w:rsid w:val="39BFE624"/>
    <w:rsid w:val="39CB7249"/>
    <w:rsid w:val="39D07607"/>
    <w:rsid w:val="39D24547"/>
    <w:rsid w:val="39EAF6D7"/>
    <w:rsid w:val="39F21705"/>
    <w:rsid w:val="3A0EBF63"/>
    <w:rsid w:val="3A1023DF"/>
    <w:rsid w:val="3A162A93"/>
    <w:rsid w:val="3A20181C"/>
    <w:rsid w:val="3A30E868"/>
    <w:rsid w:val="3A35FCB6"/>
    <w:rsid w:val="3A3E5623"/>
    <w:rsid w:val="3A442B4F"/>
    <w:rsid w:val="3A4FD02C"/>
    <w:rsid w:val="3A533C99"/>
    <w:rsid w:val="3A5EC564"/>
    <w:rsid w:val="3A6E6E0E"/>
    <w:rsid w:val="3A6FD717"/>
    <w:rsid w:val="3A87966B"/>
    <w:rsid w:val="3A8B17CA"/>
    <w:rsid w:val="3AB6ACEE"/>
    <w:rsid w:val="3AC3F0E9"/>
    <w:rsid w:val="3AE0DD94"/>
    <w:rsid w:val="3AE51D92"/>
    <w:rsid w:val="3AFEFA45"/>
    <w:rsid w:val="3AFFC8D5"/>
    <w:rsid w:val="3B03F273"/>
    <w:rsid w:val="3B0CFC26"/>
    <w:rsid w:val="3B1910F7"/>
    <w:rsid w:val="3B2C02C2"/>
    <w:rsid w:val="3B5DA929"/>
    <w:rsid w:val="3B663F99"/>
    <w:rsid w:val="3B71AED1"/>
    <w:rsid w:val="3B7225C7"/>
    <w:rsid w:val="3B7A40D3"/>
    <w:rsid w:val="3B7C1BD5"/>
    <w:rsid w:val="3BA6E79E"/>
    <w:rsid w:val="3BCCB244"/>
    <w:rsid w:val="3BD0A9A1"/>
    <w:rsid w:val="3BF476AD"/>
    <w:rsid w:val="3BFE0217"/>
    <w:rsid w:val="3C002824"/>
    <w:rsid w:val="3C0657BF"/>
    <w:rsid w:val="3C10C174"/>
    <w:rsid w:val="3C3DAA05"/>
    <w:rsid w:val="3C417547"/>
    <w:rsid w:val="3C44EA56"/>
    <w:rsid w:val="3C5F557C"/>
    <w:rsid w:val="3C66BA04"/>
    <w:rsid w:val="3C6E195B"/>
    <w:rsid w:val="3C6FB51A"/>
    <w:rsid w:val="3C727979"/>
    <w:rsid w:val="3C7A6640"/>
    <w:rsid w:val="3C80EF7D"/>
    <w:rsid w:val="3C8F99FA"/>
    <w:rsid w:val="3C9E2B78"/>
    <w:rsid w:val="3CA87CE4"/>
    <w:rsid w:val="3CB12F34"/>
    <w:rsid w:val="3CC85DFA"/>
    <w:rsid w:val="3CCF6661"/>
    <w:rsid w:val="3CE0BFB6"/>
    <w:rsid w:val="3CF2C43E"/>
    <w:rsid w:val="3CFC219B"/>
    <w:rsid w:val="3D1199C4"/>
    <w:rsid w:val="3D48B3F1"/>
    <w:rsid w:val="3D565659"/>
    <w:rsid w:val="3D7070E8"/>
    <w:rsid w:val="3D8CC4D3"/>
    <w:rsid w:val="3DD8DB4F"/>
    <w:rsid w:val="3DF01F8E"/>
    <w:rsid w:val="3E01394A"/>
    <w:rsid w:val="3E204878"/>
    <w:rsid w:val="3E3D6EF7"/>
    <w:rsid w:val="3E6B36C2"/>
    <w:rsid w:val="3E867DDA"/>
    <w:rsid w:val="3E8D932D"/>
    <w:rsid w:val="3EA0BC53"/>
    <w:rsid w:val="3EA5600C"/>
    <w:rsid w:val="3EB182CB"/>
    <w:rsid w:val="3EB4EE02"/>
    <w:rsid w:val="3ECA5FD6"/>
    <w:rsid w:val="3ECB5BF5"/>
    <w:rsid w:val="3ED97A92"/>
    <w:rsid w:val="3EDC96CC"/>
    <w:rsid w:val="3EE48452"/>
    <w:rsid w:val="3F0ABFA7"/>
    <w:rsid w:val="3F1C1876"/>
    <w:rsid w:val="3F384457"/>
    <w:rsid w:val="3F486236"/>
    <w:rsid w:val="3F63B78B"/>
    <w:rsid w:val="3F77DF4E"/>
    <w:rsid w:val="3F806B61"/>
    <w:rsid w:val="3F812D90"/>
    <w:rsid w:val="3F82EF68"/>
    <w:rsid w:val="3F8C9A6F"/>
    <w:rsid w:val="3F8CC177"/>
    <w:rsid w:val="3FA3BBD1"/>
    <w:rsid w:val="3FAF2EA7"/>
    <w:rsid w:val="3FC72968"/>
    <w:rsid w:val="3FCF16EE"/>
    <w:rsid w:val="3FE275B8"/>
    <w:rsid w:val="3FE3038B"/>
    <w:rsid w:val="3FE7111E"/>
    <w:rsid w:val="3FEDB190"/>
    <w:rsid w:val="400A93FD"/>
    <w:rsid w:val="400DF25C"/>
    <w:rsid w:val="402F6AE6"/>
    <w:rsid w:val="4038CA63"/>
    <w:rsid w:val="403AF33C"/>
    <w:rsid w:val="40498CEF"/>
    <w:rsid w:val="4051F08A"/>
    <w:rsid w:val="4061E805"/>
    <w:rsid w:val="4062C4E2"/>
    <w:rsid w:val="40875449"/>
    <w:rsid w:val="409AB860"/>
    <w:rsid w:val="409B6A70"/>
    <w:rsid w:val="40A83010"/>
    <w:rsid w:val="40B008A3"/>
    <w:rsid w:val="40B79649"/>
    <w:rsid w:val="40B9D1D8"/>
    <w:rsid w:val="40C0129E"/>
    <w:rsid w:val="40D414B8"/>
    <w:rsid w:val="40D5BD1B"/>
    <w:rsid w:val="40E189B5"/>
    <w:rsid w:val="40E78252"/>
    <w:rsid w:val="40F41583"/>
    <w:rsid w:val="4107F5B0"/>
    <w:rsid w:val="4111E6DC"/>
    <w:rsid w:val="411C3BC2"/>
    <w:rsid w:val="413BA28F"/>
    <w:rsid w:val="414472AE"/>
    <w:rsid w:val="414F32F7"/>
    <w:rsid w:val="415C9EBA"/>
    <w:rsid w:val="416A9B9F"/>
    <w:rsid w:val="41765C1B"/>
    <w:rsid w:val="41A018F4"/>
    <w:rsid w:val="41AB7C21"/>
    <w:rsid w:val="41ACECAB"/>
    <w:rsid w:val="41AD8887"/>
    <w:rsid w:val="41CB9026"/>
    <w:rsid w:val="41DE1AFA"/>
    <w:rsid w:val="41E34B46"/>
    <w:rsid w:val="42009458"/>
    <w:rsid w:val="421FAF25"/>
    <w:rsid w:val="422C61B1"/>
    <w:rsid w:val="4239C15A"/>
    <w:rsid w:val="4245BFCF"/>
    <w:rsid w:val="426C947B"/>
    <w:rsid w:val="42747C08"/>
    <w:rsid w:val="428C4AC3"/>
    <w:rsid w:val="42A368DB"/>
    <w:rsid w:val="42A3C611"/>
    <w:rsid w:val="42C71AB2"/>
    <w:rsid w:val="42DC32F0"/>
    <w:rsid w:val="42E131B2"/>
    <w:rsid w:val="42E60A3D"/>
    <w:rsid w:val="42F2E527"/>
    <w:rsid w:val="4302E57A"/>
    <w:rsid w:val="431693D5"/>
    <w:rsid w:val="4317AC61"/>
    <w:rsid w:val="431A3386"/>
    <w:rsid w:val="43267F3A"/>
    <w:rsid w:val="433ED6AD"/>
    <w:rsid w:val="434018F5"/>
    <w:rsid w:val="434EECDA"/>
    <w:rsid w:val="4350002E"/>
    <w:rsid w:val="43530F25"/>
    <w:rsid w:val="436699ED"/>
    <w:rsid w:val="4374FD2F"/>
    <w:rsid w:val="438719D9"/>
    <w:rsid w:val="439D68BB"/>
    <w:rsid w:val="43A35161"/>
    <w:rsid w:val="43B57482"/>
    <w:rsid w:val="43B728B6"/>
    <w:rsid w:val="43BD4DE3"/>
    <w:rsid w:val="43D1A595"/>
    <w:rsid w:val="43DFE53D"/>
    <w:rsid w:val="43E87288"/>
    <w:rsid w:val="43F38DFB"/>
    <w:rsid w:val="4462EB13"/>
    <w:rsid w:val="44706D0E"/>
    <w:rsid w:val="4470D62F"/>
    <w:rsid w:val="44933882"/>
    <w:rsid w:val="44A339FF"/>
    <w:rsid w:val="44AC93ED"/>
    <w:rsid w:val="44AD6565"/>
    <w:rsid w:val="44B47079"/>
    <w:rsid w:val="44D9E3DF"/>
    <w:rsid w:val="44DEC7F0"/>
    <w:rsid w:val="44E06ABE"/>
    <w:rsid w:val="44E5EC72"/>
    <w:rsid w:val="44F98BD4"/>
    <w:rsid w:val="4516E95D"/>
    <w:rsid w:val="4529AA19"/>
    <w:rsid w:val="4541C75A"/>
    <w:rsid w:val="454E9CED"/>
    <w:rsid w:val="456718FF"/>
    <w:rsid w:val="456E5943"/>
    <w:rsid w:val="45795995"/>
    <w:rsid w:val="457C4618"/>
    <w:rsid w:val="4599C735"/>
    <w:rsid w:val="45A99E81"/>
    <w:rsid w:val="45C7F13D"/>
    <w:rsid w:val="45CA4912"/>
    <w:rsid w:val="45D9876F"/>
    <w:rsid w:val="45E2A8FB"/>
    <w:rsid w:val="45EF529D"/>
    <w:rsid w:val="45FAB68E"/>
    <w:rsid w:val="45FE5DA8"/>
    <w:rsid w:val="462F3980"/>
    <w:rsid w:val="463CB85E"/>
    <w:rsid w:val="464D74C3"/>
    <w:rsid w:val="464DAA06"/>
    <w:rsid w:val="4663D2A4"/>
    <w:rsid w:val="467B9DF5"/>
    <w:rsid w:val="469C7EA9"/>
    <w:rsid w:val="469CAC0D"/>
    <w:rsid w:val="46B49575"/>
    <w:rsid w:val="46CE68F2"/>
    <w:rsid w:val="46D66DDA"/>
    <w:rsid w:val="46DE4E38"/>
    <w:rsid w:val="4709DF66"/>
    <w:rsid w:val="4711F374"/>
    <w:rsid w:val="474952EB"/>
    <w:rsid w:val="474F97A3"/>
    <w:rsid w:val="476471E2"/>
    <w:rsid w:val="476FEC33"/>
    <w:rsid w:val="4777B8AE"/>
    <w:rsid w:val="47A60A31"/>
    <w:rsid w:val="47B4A7FE"/>
    <w:rsid w:val="47CF2153"/>
    <w:rsid w:val="47D4542C"/>
    <w:rsid w:val="47DAB878"/>
    <w:rsid w:val="47DD03F1"/>
    <w:rsid w:val="4819CA39"/>
    <w:rsid w:val="482CA828"/>
    <w:rsid w:val="484A783B"/>
    <w:rsid w:val="484B06A0"/>
    <w:rsid w:val="488381C1"/>
    <w:rsid w:val="488E9F5F"/>
    <w:rsid w:val="4893E003"/>
    <w:rsid w:val="48A4DD15"/>
    <w:rsid w:val="48B9EA77"/>
    <w:rsid w:val="48C87235"/>
    <w:rsid w:val="48DF265A"/>
    <w:rsid w:val="48E5DBEE"/>
    <w:rsid w:val="48ED4447"/>
    <w:rsid w:val="48FE6C87"/>
    <w:rsid w:val="49046250"/>
    <w:rsid w:val="490803A0"/>
    <w:rsid w:val="490DB8C5"/>
    <w:rsid w:val="4911D16D"/>
    <w:rsid w:val="4914B7FB"/>
    <w:rsid w:val="491DD1BB"/>
    <w:rsid w:val="491E1F58"/>
    <w:rsid w:val="49218F7F"/>
    <w:rsid w:val="493A739C"/>
    <w:rsid w:val="493E3779"/>
    <w:rsid w:val="49487484"/>
    <w:rsid w:val="494F579D"/>
    <w:rsid w:val="496CF198"/>
    <w:rsid w:val="4992C888"/>
    <w:rsid w:val="49A6E682"/>
    <w:rsid w:val="49AE9078"/>
    <w:rsid w:val="49B9194F"/>
    <w:rsid w:val="49E57F95"/>
    <w:rsid w:val="49F2E514"/>
    <w:rsid w:val="49FCD7CE"/>
    <w:rsid w:val="49FE5CC4"/>
    <w:rsid w:val="49FEDDB5"/>
    <w:rsid w:val="4A1012C1"/>
    <w:rsid w:val="4A12790B"/>
    <w:rsid w:val="4A251FC1"/>
    <w:rsid w:val="4A4DC936"/>
    <w:rsid w:val="4A501BD8"/>
    <w:rsid w:val="4A581FDA"/>
    <w:rsid w:val="4A78D3A3"/>
    <w:rsid w:val="4A7AF6FE"/>
    <w:rsid w:val="4A8ED3BB"/>
    <w:rsid w:val="4AC49555"/>
    <w:rsid w:val="4AC82080"/>
    <w:rsid w:val="4ACEED16"/>
    <w:rsid w:val="4ADE89F0"/>
    <w:rsid w:val="4ADEE1BF"/>
    <w:rsid w:val="4AE9060A"/>
    <w:rsid w:val="4AF0A490"/>
    <w:rsid w:val="4AFEEEE4"/>
    <w:rsid w:val="4B053E25"/>
    <w:rsid w:val="4B177C19"/>
    <w:rsid w:val="4B1F495F"/>
    <w:rsid w:val="4B2AF1CE"/>
    <w:rsid w:val="4B2CA4E7"/>
    <w:rsid w:val="4B564BBB"/>
    <w:rsid w:val="4B5C16DE"/>
    <w:rsid w:val="4B7063F8"/>
    <w:rsid w:val="4B73C53B"/>
    <w:rsid w:val="4B75280F"/>
    <w:rsid w:val="4B85D78F"/>
    <w:rsid w:val="4B8ED2C6"/>
    <w:rsid w:val="4B9D3FBA"/>
    <w:rsid w:val="4B9E8DC0"/>
    <w:rsid w:val="4BB47175"/>
    <w:rsid w:val="4BC72C75"/>
    <w:rsid w:val="4BC9F941"/>
    <w:rsid w:val="4BCB8C41"/>
    <w:rsid w:val="4BDFEFF9"/>
    <w:rsid w:val="4BE3C0CF"/>
    <w:rsid w:val="4BEB755F"/>
    <w:rsid w:val="4BFBED76"/>
    <w:rsid w:val="4C04C345"/>
    <w:rsid w:val="4C103F42"/>
    <w:rsid w:val="4C14A404"/>
    <w:rsid w:val="4C16C71C"/>
    <w:rsid w:val="4C42D20B"/>
    <w:rsid w:val="4C4DD5EC"/>
    <w:rsid w:val="4C6065B6"/>
    <w:rsid w:val="4C61F49E"/>
    <w:rsid w:val="4C781F9F"/>
    <w:rsid w:val="4C8142E7"/>
    <w:rsid w:val="4C8DF617"/>
    <w:rsid w:val="4C9ABF45"/>
    <w:rsid w:val="4CEB6B5B"/>
    <w:rsid w:val="4D07063A"/>
    <w:rsid w:val="4D07515C"/>
    <w:rsid w:val="4D0D52CF"/>
    <w:rsid w:val="4D236E83"/>
    <w:rsid w:val="4D2CA06C"/>
    <w:rsid w:val="4D31C719"/>
    <w:rsid w:val="4D3420C9"/>
    <w:rsid w:val="4D3CA93A"/>
    <w:rsid w:val="4D3E19FE"/>
    <w:rsid w:val="4D5128B9"/>
    <w:rsid w:val="4D95B3E7"/>
    <w:rsid w:val="4D97BDD7"/>
    <w:rsid w:val="4DB5983A"/>
    <w:rsid w:val="4DBAB6D9"/>
    <w:rsid w:val="4DCA8C9E"/>
    <w:rsid w:val="4DE64F0F"/>
    <w:rsid w:val="4DE9792B"/>
    <w:rsid w:val="4E161C8B"/>
    <w:rsid w:val="4E168281"/>
    <w:rsid w:val="4E3209F3"/>
    <w:rsid w:val="4E44921C"/>
    <w:rsid w:val="4E47D6B8"/>
    <w:rsid w:val="4E534F1F"/>
    <w:rsid w:val="4E666BEB"/>
    <w:rsid w:val="4E6867E3"/>
    <w:rsid w:val="4E6E35E9"/>
    <w:rsid w:val="4E6FED10"/>
    <w:rsid w:val="4E76ADE0"/>
    <w:rsid w:val="4E870D49"/>
    <w:rsid w:val="4E8976DA"/>
    <w:rsid w:val="4E8E4155"/>
    <w:rsid w:val="4E91D4B8"/>
    <w:rsid w:val="4E944385"/>
    <w:rsid w:val="4EBA4104"/>
    <w:rsid w:val="4EE38FBD"/>
    <w:rsid w:val="4EF0BE7E"/>
    <w:rsid w:val="4F0C1E9E"/>
    <w:rsid w:val="4F0CF08F"/>
    <w:rsid w:val="4F159D27"/>
    <w:rsid w:val="4F240D19"/>
    <w:rsid w:val="4F2B85B7"/>
    <w:rsid w:val="4F2E01D2"/>
    <w:rsid w:val="4F318448"/>
    <w:rsid w:val="4F344CAB"/>
    <w:rsid w:val="4F4E7CA8"/>
    <w:rsid w:val="4F4FBE0F"/>
    <w:rsid w:val="4F53B2C3"/>
    <w:rsid w:val="4F698EA1"/>
    <w:rsid w:val="4F7E357A"/>
    <w:rsid w:val="4F80231D"/>
    <w:rsid w:val="4F8AB185"/>
    <w:rsid w:val="4F8C08FD"/>
    <w:rsid w:val="4F9A4F39"/>
    <w:rsid w:val="4FA76C7E"/>
    <w:rsid w:val="4FB252E2"/>
    <w:rsid w:val="4FC15422"/>
    <w:rsid w:val="4FC40A69"/>
    <w:rsid w:val="4FD70973"/>
    <w:rsid w:val="4FE0BC0D"/>
    <w:rsid w:val="4FF62D28"/>
    <w:rsid w:val="50018329"/>
    <w:rsid w:val="501A2AFD"/>
    <w:rsid w:val="5022AED4"/>
    <w:rsid w:val="502E721B"/>
    <w:rsid w:val="503D23BC"/>
    <w:rsid w:val="5040ABE4"/>
    <w:rsid w:val="5042FE07"/>
    <w:rsid w:val="504A5B6D"/>
    <w:rsid w:val="505EA5AA"/>
    <w:rsid w:val="506B9197"/>
    <w:rsid w:val="508C4923"/>
    <w:rsid w:val="509E845F"/>
    <w:rsid w:val="509F7B88"/>
    <w:rsid w:val="50A01BB0"/>
    <w:rsid w:val="50AAAC64"/>
    <w:rsid w:val="50C33E48"/>
    <w:rsid w:val="50CDDAFD"/>
    <w:rsid w:val="510B9661"/>
    <w:rsid w:val="51391E64"/>
    <w:rsid w:val="514B11B7"/>
    <w:rsid w:val="514C8D42"/>
    <w:rsid w:val="514E2343"/>
    <w:rsid w:val="51560AF9"/>
    <w:rsid w:val="51594993"/>
    <w:rsid w:val="517EF72B"/>
    <w:rsid w:val="518747C3"/>
    <w:rsid w:val="518DF2DD"/>
    <w:rsid w:val="5197F982"/>
    <w:rsid w:val="519D538A"/>
    <w:rsid w:val="51D4F0F7"/>
    <w:rsid w:val="51DACF8B"/>
    <w:rsid w:val="51E29264"/>
    <w:rsid w:val="51E40B48"/>
    <w:rsid w:val="51F4683C"/>
    <w:rsid w:val="51F560A1"/>
    <w:rsid w:val="52140922"/>
    <w:rsid w:val="521E8E71"/>
    <w:rsid w:val="52273811"/>
    <w:rsid w:val="522BA643"/>
    <w:rsid w:val="522C4376"/>
    <w:rsid w:val="52350EC1"/>
    <w:rsid w:val="5241B216"/>
    <w:rsid w:val="525A1218"/>
    <w:rsid w:val="5262C1D2"/>
    <w:rsid w:val="5273BC8C"/>
    <w:rsid w:val="52801814"/>
    <w:rsid w:val="528ED78B"/>
    <w:rsid w:val="528FAF7D"/>
    <w:rsid w:val="528FDD8F"/>
    <w:rsid w:val="529395E4"/>
    <w:rsid w:val="52A04923"/>
    <w:rsid w:val="52B67ED1"/>
    <w:rsid w:val="52CE62D4"/>
    <w:rsid w:val="52D1EFFB"/>
    <w:rsid w:val="52D3E058"/>
    <w:rsid w:val="52EC4CB0"/>
    <w:rsid w:val="52FDB28D"/>
    <w:rsid w:val="52FE9814"/>
    <w:rsid w:val="53044A95"/>
    <w:rsid w:val="533D4887"/>
    <w:rsid w:val="53629586"/>
    <w:rsid w:val="536CA888"/>
    <w:rsid w:val="5370C158"/>
    <w:rsid w:val="53851CF8"/>
    <w:rsid w:val="538E2813"/>
    <w:rsid w:val="53A2F900"/>
    <w:rsid w:val="53E3B962"/>
    <w:rsid w:val="53EA2A2D"/>
    <w:rsid w:val="53F8B8E1"/>
    <w:rsid w:val="53FC5A05"/>
    <w:rsid w:val="5408B0E7"/>
    <w:rsid w:val="540C532D"/>
    <w:rsid w:val="540C8C82"/>
    <w:rsid w:val="540D4676"/>
    <w:rsid w:val="5414DF49"/>
    <w:rsid w:val="54291DF4"/>
    <w:rsid w:val="542F6645"/>
    <w:rsid w:val="54492067"/>
    <w:rsid w:val="544FA239"/>
    <w:rsid w:val="5454A4F6"/>
    <w:rsid w:val="54594F73"/>
    <w:rsid w:val="5461BB3F"/>
    <w:rsid w:val="54631C33"/>
    <w:rsid w:val="547D458C"/>
    <w:rsid w:val="548106FB"/>
    <w:rsid w:val="5484C291"/>
    <w:rsid w:val="54AA16CF"/>
    <w:rsid w:val="54ABCD01"/>
    <w:rsid w:val="54ADFC86"/>
    <w:rsid w:val="54B7B8C2"/>
    <w:rsid w:val="54CAC1CB"/>
    <w:rsid w:val="54DB0452"/>
    <w:rsid w:val="54E09F7D"/>
    <w:rsid w:val="54FA72A8"/>
    <w:rsid w:val="551590E7"/>
    <w:rsid w:val="55196401"/>
    <w:rsid w:val="5526F71D"/>
    <w:rsid w:val="5542C0DF"/>
    <w:rsid w:val="55466122"/>
    <w:rsid w:val="5558AEC9"/>
    <w:rsid w:val="5563EFB5"/>
    <w:rsid w:val="5566E695"/>
    <w:rsid w:val="556E1474"/>
    <w:rsid w:val="5594EB34"/>
    <w:rsid w:val="55B29064"/>
    <w:rsid w:val="55B7B8EF"/>
    <w:rsid w:val="55BAA4B6"/>
    <w:rsid w:val="55BBE37D"/>
    <w:rsid w:val="55E54B54"/>
    <w:rsid w:val="55F13674"/>
    <w:rsid w:val="55F4E6C3"/>
    <w:rsid w:val="56014101"/>
    <w:rsid w:val="562065B6"/>
    <w:rsid w:val="5654C0D3"/>
    <w:rsid w:val="56638F9D"/>
    <w:rsid w:val="5672AD11"/>
    <w:rsid w:val="5677330A"/>
    <w:rsid w:val="569747A5"/>
    <w:rsid w:val="56A49819"/>
    <w:rsid w:val="56B14821"/>
    <w:rsid w:val="56B16148"/>
    <w:rsid w:val="56B67510"/>
    <w:rsid w:val="56C4A185"/>
    <w:rsid w:val="56CED193"/>
    <w:rsid w:val="56D34211"/>
    <w:rsid w:val="56DEF0D6"/>
    <w:rsid w:val="56E59BF9"/>
    <w:rsid w:val="56F726F9"/>
    <w:rsid w:val="56FD49C2"/>
    <w:rsid w:val="56FDA78F"/>
    <w:rsid w:val="56FF3438"/>
    <w:rsid w:val="57020B79"/>
    <w:rsid w:val="5724C40F"/>
    <w:rsid w:val="5735E5D2"/>
    <w:rsid w:val="57381E9C"/>
    <w:rsid w:val="5741F350"/>
    <w:rsid w:val="574AE93F"/>
    <w:rsid w:val="579893E8"/>
    <w:rsid w:val="579F4AA3"/>
    <w:rsid w:val="57A8524C"/>
    <w:rsid w:val="57B0C1E9"/>
    <w:rsid w:val="57B9103E"/>
    <w:rsid w:val="57BE833E"/>
    <w:rsid w:val="57D2A595"/>
    <w:rsid w:val="58041D8F"/>
    <w:rsid w:val="5818E567"/>
    <w:rsid w:val="582B5009"/>
    <w:rsid w:val="58341459"/>
    <w:rsid w:val="583507B6"/>
    <w:rsid w:val="58462A8C"/>
    <w:rsid w:val="5847F405"/>
    <w:rsid w:val="584AED66"/>
    <w:rsid w:val="585D8D77"/>
    <w:rsid w:val="58640827"/>
    <w:rsid w:val="588CD018"/>
    <w:rsid w:val="58904F8B"/>
    <w:rsid w:val="58BBAA58"/>
    <w:rsid w:val="5902D768"/>
    <w:rsid w:val="590D886B"/>
    <w:rsid w:val="592CCFC0"/>
    <w:rsid w:val="593F3B16"/>
    <w:rsid w:val="59462F5C"/>
    <w:rsid w:val="59505D67"/>
    <w:rsid w:val="595519A8"/>
    <w:rsid w:val="59588105"/>
    <w:rsid w:val="5971989D"/>
    <w:rsid w:val="5990F9CE"/>
    <w:rsid w:val="59B86D9C"/>
    <w:rsid w:val="59C9A055"/>
    <w:rsid w:val="59E002DC"/>
    <w:rsid w:val="59E22CF5"/>
    <w:rsid w:val="59E46E38"/>
    <w:rsid w:val="59FC11FB"/>
    <w:rsid w:val="5A2530B9"/>
    <w:rsid w:val="5A33DC06"/>
    <w:rsid w:val="5A35F6F3"/>
    <w:rsid w:val="5A40C51C"/>
    <w:rsid w:val="5A5EAD6A"/>
    <w:rsid w:val="5A6BFD32"/>
    <w:rsid w:val="5A91F5E1"/>
    <w:rsid w:val="5A921055"/>
    <w:rsid w:val="5ADC2F43"/>
    <w:rsid w:val="5AF54472"/>
    <w:rsid w:val="5AFCEACC"/>
    <w:rsid w:val="5B0C5FC9"/>
    <w:rsid w:val="5B194584"/>
    <w:rsid w:val="5B3BBEAE"/>
    <w:rsid w:val="5B3E46F2"/>
    <w:rsid w:val="5B60042F"/>
    <w:rsid w:val="5B84120B"/>
    <w:rsid w:val="5B8F3D09"/>
    <w:rsid w:val="5B9CE4F6"/>
    <w:rsid w:val="5B9FB9C7"/>
    <w:rsid w:val="5BA04282"/>
    <w:rsid w:val="5BC002C7"/>
    <w:rsid w:val="5BC7AF96"/>
    <w:rsid w:val="5BCBCBED"/>
    <w:rsid w:val="5BCC057C"/>
    <w:rsid w:val="5BF7D1C9"/>
    <w:rsid w:val="5C00E65C"/>
    <w:rsid w:val="5C0C261D"/>
    <w:rsid w:val="5C0C6642"/>
    <w:rsid w:val="5C0FCADA"/>
    <w:rsid w:val="5C2BC5D2"/>
    <w:rsid w:val="5C2E502B"/>
    <w:rsid w:val="5C4281D0"/>
    <w:rsid w:val="5C72F083"/>
    <w:rsid w:val="5C9DF276"/>
    <w:rsid w:val="5CA6D80E"/>
    <w:rsid w:val="5CBC3F25"/>
    <w:rsid w:val="5CC58EC0"/>
    <w:rsid w:val="5CC772C6"/>
    <w:rsid w:val="5CD0C2B6"/>
    <w:rsid w:val="5CD15DE4"/>
    <w:rsid w:val="5CD34C8F"/>
    <w:rsid w:val="5CDA1753"/>
    <w:rsid w:val="5D076BA4"/>
    <w:rsid w:val="5D09AB67"/>
    <w:rsid w:val="5D11C2EC"/>
    <w:rsid w:val="5D1802B1"/>
    <w:rsid w:val="5D315512"/>
    <w:rsid w:val="5D3AE679"/>
    <w:rsid w:val="5D42E167"/>
    <w:rsid w:val="5D5746C9"/>
    <w:rsid w:val="5D67D5DD"/>
    <w:rsid w:val="5D726D08"/>
    <w:rsid w:val="5D8A529C"/>
    <w:rsid w:val="5D983559"/>
    <w:rsid w:val="5DA3DB1C"/>
    <w:rsid w:val="5DBC49C9"/>
    <w:rsid w:val="5DC74C96"/>
    <w:rsid w:val="5DE8D7D1"/>
    <w:rsid w:val="5E03790B"/>
    <w:rsid w:val="5E044625"/>
    <w:rsid w:val="5E346298"/>
    <w:rsid w:val="5E350961"/>
    <w:rsid w:val="5E48165D"/>
    <w:rsid w:val="5E5AA9ED"/>
    <w:rsid w:val="5E60A2F6"/>
    <w:rsid w:val="5E7979E6"/>
    <w:rsid w:val="5EA4FB50"/>
    <w:rsid w:val="5EB7813B"/>
    <w:rsid w:val="5EC51928"/>
    <w:rsid w:val="5EF04432"/>
    <w:rsid w:val="5EF18F18"/>
    <w:rsid w:val="5EF2EC09"/>
    <w:rsid w:val="5EF3667C"/>
    <w:rsid w:val="5EF961A5"/>
    <w:rsid w:val="5F03B241"/>
    <w:rsid w:val="5F1CD71B"/>
    <w:rsid w:val="5F27F4D2"/>
    <w:rsid w:val="5F33AAF6"/>
    <w:rsid w:val="5F35FC34"/>
    <w:rsid w:val="5F47AF33"/>
    <w:rsid w:val="5F4CAF0E"/>
    <w:rsid w:val="5F66815A"/>
    <w:rsid w:val="5F78874E"/>
    <w:rsid w:val="5F9435B3"/>
    <w:rsid w:val="5F97F257"/>
    <w:rsid w:val="5F9CED50"/>
    <w:rsid w:val="5F9D1242"/>
    <w:rsid w:val="5FB06204"/>
    <w:rsid w:val="5FBBE812"/>
    <w:rsid w:val="5FC19A1E"/>
    <w:rsid w:val="5FC34669"/>
    <w:rsid w:val="5FD4FF28"/>
    <w:rsid w:val="5FDDB77A"/>
    <w:rsid w:val="5FF622F8"/>
    <w:rsid w:val="6006F2FF"/>
    <w:rsid w:val="603902FA"/>
    <w:rsid w:val="605B8096"/>
    <w:rsid w:val="60636E10"/>
    <w:rsid w:val="60637F54"/>
    <w:rsid w:val="60708664"/>
    <w:rsid w:val="6072873B"/>
    <w:rsid w:val="60995440"/>
    <w:rsid w:val="60A44736"/>
    <w:rsid w:val="60B8A77C"/>
    <w:rsid w:val="60DBDE3E"/>
    <w:rsid w:val="60DEAB0A"/>
    <w:rsid w:val="60EBFEED"/>
    <w:rsid w:val="60EE9961"/>
    <w:rsid w:val="60EECAA1"/>
    <w:rsid w:val="60FF71F3"/>
    <w:rsid w:val="61133E9B"/>
    <w:rsid w:val="612569F7"/>
    <w:rsid w:val="61384F77"/>
    <w:rsid w:val="614D6B7D"/>
    <w:rsid w:val="6155E746"/>
    <w:rsid w:val="61600C89"/>
    <w:rsid w:val="61630995"/>
    <w:rsid w:val="616C3493"/>
    <w:rsid w:val="617CE7F8"/>
    <w:rsid w:val="617F129B"/>
    <w:rsid w:val="61810BEE"/>
    <w:rsid w:val="61993A68"/>
    <w:rsid w:val="61A7D01F"/>
    <w:rsid w:val="61AD769D"/>
    <w:rsid w:val="61ADC91A"/>
    <w:rsid w:val="61BEABFD"/>
    <w:rsid w:val="61CEF72B"/>
    <w:rsid w:val="61D91BF7"/>
    <w:rsid w:val="61E8AF28"/>
    <w:rsid w:val="61EE1795"/>
    <w:rsid w:val="61F2F8BB"/>
    <w:rsid w:val="61F6F283"/>
    <w:rsid w:val="61FC1288"/>
    <w:rsid w:val="6205EF41"/>
    <w:rsid w:val="621E7BF3"/>
    <w:rsid w:val="6223608F"/>
    <w:rsid w:val="6252E446"/>
    <w:rsid w:val="625D2A4B"/>
    <w:rsid w:val="62689486"/>
    <w:rsid w:val="6275086D"/>
    <w:rsid w:val="62877FCD"/>
    <w:rsid w:val="628C9AE3"/>
    <w:rsid w:val="6290148B"/>
    <w:rsid w:val="629B4026"/>
    <w:rsid w:val="62BA770C"/>
    <w:rsid w:val="62E36A6F"/>
    <w:rsid w:val="62F45036"/>
    <w:rsid w:val="63013A39"/>
    <w:rsid w:val="63349672"/>
    <w:rsid w:val="6365F711"/>
    <w:rsid w:val="63688460"/>
    <w:rsid w:val="6376C700"/>
    <w:rsid w:val="63773F31"/>
    <w:rsid w:val="637CC036"/>
    <w:rsid w:val="638666ED"/>
    <w:rsid w:val="6388AE54"/>
    <w:rsid w:val="6388FA57"/>
    <w:rsid w:val="63917FDE"/>
    <w:rsid w:val="63AAA8EE"/>
    <w:rsid w:val="63BD5B5C"/>
    <w:rsid w:val="63D039BF"/>
    <w:rsid w:val="63D72364"/>
    <w:rsid w:val="63DBDE4A"/>
    <w:rsid w:val="63DC5C5B"/>
    <w:rsid w:val="63E3F8AF"/>
    <w:rsid w:val="63F0483E"/>
    <w:rsid w:val="64135743"/>
    <w:rsid w:val="6419B6CD"/>
    <w:rsid w:val="642833BF"/>
    <w:rsid w:val="646433DE"/>
    <w:rsid w:val="6489B7B0"/>
    <w:rsid w:val="64A87A19"/>
    <w:rsid w:val="64AD4BD6"/>
    <w:rsid w:val="64BED79F"/>
    <w:rsid w:val="64D4CE8A"/>
    <w:rsid w:val="64D6BC81"/>
    <w:rsid w:val="64EEBFF2"/>
    <w:rsid w:val="64F0F44A"/>
    <w:rsid w:val="64F96F04"/>
    <w:rsid w:val="64FA05FD"/>
    <w:rsid w:val="65166F83"/>
    <w:rsid w:val="652B78CA"/>
    <w:rsid w:val="653CFF5C"/>
    <w:rsid w:val="655F7D9C"/>
    <w:rsid w:val="65F49945"/>
    <w:rsid w:val="65FCDC88"/>
    <w:rsid w:val="660010CA"/>
    <w:rsid w:val="66013DB6"/>
    <w:rsid w:val="662393CD"/>
    <w:rsid w:val="66276718"/>
    <w:rsid w:val="662D3EBD"/>
    <w:rsid w:val="6630B5F3"/>
    <w:rsid w:val="663E4215"/>
    <w:rsid w:val="666F43BE"/>
    <w:rsid w:val="66A089B8"/>
    <w:rsid w:val="66A58428"/>
    <w:rsid w:val="66BB2902"/>
    <w:rsid w:val="66CCF47F"/>
    <w:rsid w:val="66D97E98"/>
    <w:rsid w:val="66E5586D"/>
    <w:rsid w:val="66E84D2D"/>
    <w:rsid w:val="67022BC4"/>
    <w:rsid w:val="67035399"/>
    <w:rsid w:val="670EC426"/>
    <w:rsid w:val="6711F224"/>
    <w:rsid w:val="672A16A4"/>
    <w:rsid w:val="672B1E33"/>
    <w:rsid w:val="6754A8EC"/>
    <w:rsid w:val="678AE6B0"/>
    <w:rsid w:val="67970B2E"/>
    <w:rsid w:val="679F2CE0"/>
    <w:rsid w:val="67AA3490"/>
    <w:rsid w:val="67D0B0C1"/>
    <w:rsid w:val="67E8C95F"/>
    <w:rsid w:val="67FFA171"/>
    <w:rsid w:val="68064645"/>
    <w:rsid w:val="6807BBE7"/>
    <w:rsid w:val="6816AA90"/>
    <w:rsid w:val="683232FF"/>
    <w:rsid w:val="685BBA7D"/>
    <w:rsid w:val="6864F101"/>
    <w:rsid w:val="686A72FE"/>
    <w:rsid w:val="686EF540"/>
    <w:rsid w:val="68943ADE"/>
    <w:rsid w:val="689C8621"/>
    <w:rsid w:val="68A50CAE"/>
    <w:rsid w:val="68A9661D"/>
    <w:rsid w:val="68D940CD"/>
    <w:rsid w:val="68E6CC6F"/>
    <w:rsid w:val="68E99704"/>
    <w:rsid w:val="68F4B61F"/>
    <w:rsid w:val="690D6AE8"/>
    <w:rsid w:val="693ACF6F"/>
    <w:rsid w:val="693EF889"/>
    <w:rsid w:val="69584684"/>
    <w:rsid w:val="695B1650"/>
    <w:rsid w:val="6971DD04"/>
    <w:rsid w:val="6994EE23"/>
    <w:rsid w:val="69C5C6A2"/>
    <w:rsid w:val="69D0E956"/>
    <w:rsid w:val="69DE49AC"/>
    <w:rsid w:val="69F52885"/>
    <w:rsid w:val="69F626A6"/>
    <w:rsid w:val="69F76EF9"/>
    <w:rsid w:val="6A04C0D7"/>
    <w:rsid w:val="6A4C7757"/>
    <w:rsid w:val="6A5F0065"/>
    <w:rsid w:val="6A6A00AD"/>
    <w:rsid w:val="6A7BBD67"/>
    <w:rsid w:val="6A824F03"/>
    <w:rsid w:val="6A86F390"/>
    <w:rsid w:val="6AA74EB1"/>
    <w:rsid w:val="6AC90485"/>
    <w:rsid w:val="6AD14046"/>
    <w:rsid w:val="6AD15CD7"/>
    <w:rsid w:val="6ADE188C"/>
    <w:rsid w:val="6AE05001"/>
    <w:rsid w:val="6AF3917F"/>
    <w:rsid w:val="6B055EBB"/>
    <w:rsid w:val="6B0CA099"/>
    <w:rsid w:val="6B111C51"/>
    <w:rsid w:val="6B12FC0A"/>
    <w:rsid w:val="6B137BF4"/>
    <w:rsid w:val="6B20EB72"/>
    <w:rsid w:val="6B2F7546"/>
    <w:rsid w:val="6B3518B9"/>
    <w:rsid w:val="6B470A4C"/>
    <w:rsid w:val="6B575468"/>
    <w:rsid w:val="6B57B9F1"/>
    <w:rsid w:val="6B58D52A"/>
    <w:rsid w:val="6B59CCBA"/>
    <w:rsid w:val="6B5F58ED"/>
    <w:rsid w:val="6B751810"/>
    <w:rsid w:val="6B906A88"/>
    <w:rsid w:val="6BA343A7"/>
    <w:rsid w:val="6BC5C139"/>
    <w:rsid w:val="6BC6604E"/>
    <w:rsid w:val="6BC90CEC"/>
    <w:rsid w:val="6BD48E1A"/>
    <w:rsid w:val="6C01C592"/>
    <w:rsid w:val="6C34F430"/>
    <w:rsid w:val="6C49D0AB"/>
    <w:rsid w:val="6C51A728"/>
    <w:rsid w:val="6C568725"/>
    <w:rsid w:val="6C56A42B"/>
    <w:rsid w:val="6C58E06A"/>
    <w:rsid w:val="6C63F7C8"/>
    <w:rsid w:val="6C6DD064"/>
    <w:rsid w:val="6C7D6D2E"/>
    <w:rsid w:val="6C7DCC74"/>
    <w:rsid w:val="6CA68685"/>
    <w:rsid w:val="6CB24368"/>
    <w:rsid w:val="6CC8B3C1"/>
    <w:rsid w:val="6CDAA72D"/>
    <w:rsid w:val="6D05ADE5"/>
    <w:rsid w:val="6D0C5DA8"/>
    <w:rsid w:val="6D3CDA5D"/>
    <w:rsid w:val="6D3EDC62"/>
    <w:rsid w:val="6D5C1E7C"/>
    <w:rsid w:val="6D5C9A1D"/>
    <w:rsid w:val="6D6E8911"/>
    <w:rsid w:val="6D8FDB63"/>
    <w:rsid w:val="6D929A4B"/>
    <w:rsid w:val="6DB47BDD"/>
    <w:rsid w:val="6DCAE12F"/>
    <w:rsid w:val="6DEBEDC2"/>
    <w:rsid w:val="6DED8F1B"/>
    <w:rsid w:val="6E3FF67B"/>
    <w:rsid w:val="6E50B765"/>
    <w:rsid w:val="6E6276EF"/>
    <w:rsid w:val="6E64860F"/>
    <w:rsid w:val="6E7DE408"/>
    <w:rsid w:val="6E8C307F"/>
    <w:rsid w:val="6E970862"/>
    <w:rsid w:val="6EA351FA"/>
    <w:rsid w:val="6EA9348C"/>
    <w:rsid w:val="6EABE58D"/>
    <w:rsid w:val="6EBF7CAE"/>
    <w:rsid w:val="6ED91EE6"/>
    <w:rsid w:val="6EECDAA4"/>
    <w:rsid w:val="6F0BBAC2"/>
    <w:rsid w:val="6F0D9957"/>
    <w:rsid w:val="6F217DFF"/>
    <w:rsid w:val="6F327188"/>
    <w:rsid w:val="6F414BCD"/>
    <w:rsid w:val="6F439219"/>
    <w:rsid w:val="6F6870DC"/>
    <w:rsid w:val="6F6B3683"/>
    <w:rsid w:val="6F7006DB"/>
    <w:rsid w:val="6F7F6360"/>
    <w:rsid w:val="6F905904"/>
    <w:rsid w:val="6F9EB499"/>
    <w:rsid w:val="6FC97242"/>
    <w:rsid w:val="6FCF9F70"/>
    <w:rsid w:val="6FD7F775"/>
    <w:rsid w:val="6FEDB518"/>
    <w:rsid w:val="701363F5"/>
    <w:rsid w:val="70230609"/>
    <w:rsid w:val="7033F0B4"/>
    <w:rsid w:val="70374A83"/>
    <w:rsid w:val="7066D2AB"/>
    <w:rsid w:val="70772236"/>
    <w:rsid w:val="708422EE"/>
    <w:rsid w:val="7087AE53"/>
    <w:rsid w:val="70A2E786"/>
    <w:rsid w:val="70A3D638"/>
    <w:rsid w:val="70A4C720"/>
    <w:rsid w:val="70A6D40D"/>
    <w:rsid w:val="70A92EAC"/>
    <w:rsid w:val="70D22436"/>
    <w:rsid w:val="70DA5027"/>
    <w:rsid w:val="70DBCF1F"/>
    <w:rsid w:val="70EC1C9F"/>
    <w:rsid w:val="70F495C8"/>
    <w:rsid w:val="70F5B319"/>
    <w:rsid w:val="70F72018"/>
    <w:rsid w:val="710BD73C"/>
    <w:rsid w:val="71106287"/>
    <w:rsid w:val="7114CCF5"/>
    <w:rsid w:val="7115C896"/>
    <w:rsid w:val="71169D52"/>
    <w:rsid w:val="712CC259"/>
    <w:rsid w:val="71314FEB"/>
    <w:rsid w:val="714C2BB1"/>
    <w:rsid w:val="7150DD69"/>
    <w:rsid w:val="7157658A"/>
    <w:rsid w:val="716C84FF"/>
    <w:rsid w:val="7176FA9C"/>
    <w:rsid w:val="717C3684"/>
    <w:rsid w:val="71A6C2F4"/>
    <w:rsid w:val="71AAF95E"/>
    <w:rsid w:val="71AD2FA6"/>
    <w:rsid w:val="71AF7837"/>
    <w:rsid w:val="71B7BE98"/>
    <w:rsid w:val="71BEBEAA"/>
    <w:rsid w:val="7223FD5F"/>
    <w:rsid w:val="726A463B"/>
    <w:rsid w:val="7282F5A1"/>
    <w:rsid w:val="7294C4D9"/>
    <w:rsid w:val="72959E90"/>
    <w:rsid w:val="729E41FD"/>
    <w:rsid w:val="72BE1392"/>
    <w:rsid w:val="72CD204C"/>
    <w:rsid w:val="72D5A8DD"/>
    <w:rsid w:val="72D615F9"/>
    <w:rsid w:val="72D8AB82"/>
    <w:rsid w:val="72EDC0C3"/>
    <w:rsid w:val="72FDD79F"/>
    <w:rsid w:val="7303DC54"/>
    <w:rsid w:val="730EBC5F"/>
    <w:rsid w:val="731A0D3E"/>
    <w:rsid w:val="731A176E"/>
    <w:rsid w:val="73217B6D"/>
    <w:rsid w:val="73235725"/>
    <w:rsid w:val="73251F69"/>
    <w:rsid w:val="732F322F"/>
    <w:rsid w:val="733896D0"/>
    <w:rsid w:val="7339C9C1"/>
    <w:rsid w:val="735682E5"/>
    <w:rsid w:val="73908A61"/>
    <w:rsid w:val="7394A133"/>
    <w:rsid w:val="739F4471"/>
    <w:rsid w:val="73B4091E"/>
    <w:rsid w:val="73C9AE09"/>
    <w:rsid w:val="73D2FEC4"/>
    <w:rsid w:val="73E92FBF"/>
    <w:rsid w:val="73ECB1A7"/>
    <w:rsid w:val="73EEBBC5"/>
    <w:rsid w:val="73F8C354"/>
    <w:rsid w:val="7409A040"/>
    <w:rsid w:val="741BE22C"/>
    <w:rsid w:val="7420C772"/>
    <w:rsid w:val="743CEAA7"/>
    <w:rsid w:val="74424D6E"/>
    <w:rsid w:val="745E9CEF"/>
    <w:rsid w:val="748052E3"/>
    <w:rsid w:val="7497B794"/>
    <w:rsid w:val="749AE65D"/>
    <w:rsid w:val="74A301A7"/>
    <w:rsid w:val="74B48FAB"/>
    <w:rsid w:val="74E8AA19"/>
    <w:rsid w:val="74F02B85"/>
    <w:rsid w:val="7526106C"/>
    <w:rsid w:val="752B1CE5"/>
    <w:rsid w:val="752EA523"/>
    <w:rsid w:val="75344FEB"/>
    <w:rsid w:val="755B9AE3"/>
    <w:rsid w:val="75648A9F"/>
    <w:rsid w:val="756EFADA"/>
    <w:rsid w:val="759FF53D"/>
    <w:rsid w:val="75B3A9CE"/>
    <w:rsid w:val="75BB899D"/>
    <w:rsid w:val="75CE69BA"/>
    <w:rsid w:val="75D1A6E5"/>
    <w:rsid w:val="75E53AD7"/>
    <w:rsid w:val="75E770C1"/>
    <w:rsid w:val="76056259"/>
    <w:rsid w:val="760AD8F1"/>
    <w:rsid w:val="760D0D9A"/>
    <w:rsid w:val="76386861"/>
    <w:rsid w:val="766B0A4E"/>
    <w:rsid w:val="7693A71A"/>
    <w:rsid w:val="76A4BF78"/>
    <w:rsid w:val="76B350F8"/>
    <w:rsid w:val="76BCE72F"/>
    <w:rsid w:val="76CC5799"/>
    <w:rsid w:val="76DA3451"/>
    <w:rsid w:val="76DBDDD6"/>
    <w:rsid w:val="7700AF2E"/>
    <w:rsid w:val="77110A5C"/>
    <w:rsid w:val="77196767"/>
    <w:rsid w:val="771F9ECF"/>
    <w:rsid w:val="77306416"/>
    <w:rsid w:val="7741C26A"/>
    <w:rsid w:val="7760B09D"/>
    <w:rsid w:val="77630033"/>
    <w:rsid w:val="7768635C"/>
    <w:rsid w:val="776EB9EA"/>
    <w:rsid w:val="778A634B"/>
    <w:rsid w:val="778CC4C7"/>
    <w:rsid w:val="77A45324"/>
    <w:rsid w:val="77AA275F"/>
    <w:rsid w:val="77B13C55"/>
    <w:rsid w:val="77C4CD29"/>
    <w:rsid w:val="77CA882F"/>
    <w:rsid w:val="77D3075D"/>
    <w:rsid w:val="77E11051"/>
    <w:rsid w:val="77E8A548"/>
    <w:rsid w:val="77ED7E61"/>
    <w:rsid w:val="782E17EE"/>
    <w:rsid w:val="782E63B3"/>
    <w:rsid w:val="784DA8F0"/>
    <w:rsid w:val="78543670"/>
    <w:rsid w:val="7870AD0C"/>
    <w:rsid w:val="7881FB9F"/>
    <w:rsid w:val="78933B92"/>
    <w:rsid w:val="78B83698"/>
    <w:rsid w:val="78B8E01D"/>
    <w:rsid w:val="78C7C051"/>
    <w:rsid w:val="78CF0CE5"/>
    <w:rsid w:val="78D227D1"/>
    <w:rsid w:val="78D4D589"/>
    <w:rsid w:val="78D8DD70"/>
    <w:rsid w:val="78FF3616"/>
    <w:rsid w:val="791C6CD8"/>
    <w:rsid w:val="792C3442"/>
    <w:rsid w:val="792D1069"/>
    <w:rsid w:val="792E5FA8"/>
    <w:rsid w:val="7936781B"/>
    <w:rsid w:val="793A5D7F"/>
    <w:rsid w:val="7953A16C"/>
    <w:rsid w:val="795FBEC4"/>
    <w:rsid w:val="7974E9CB"/>
    <w:rsid w:val="79852A29"/>
    <w:rsid w:val="798DFADA"/>
    <w:rsid w:val="79923E4A"/>
    <w:rsid w:val="799731B5"/>
    <w:rsid w:val="79980F5D"/>
    <w:rsid w:val="79A83E90"/>
    <w:rsid w:val="79AB30FC"/>
    <w:rsid w:val="79B63E66"/>
    <w:rsid w:val="79CC82F9"/>
    <w:rsid w:val="79DCDC5F"/>
    <w:rsid w:val="79E137AD"/>
    <w:rsid w:val="79E47AAE"/>
    <w:rsid w:val="79EBC1AB"/>
    <w:rsid w:val="79EC87DC"/>
    <w:rsid w:val="79ECC87D"/>
    <w:rsid w:val="7A03D5EB"/>
    <w:rsid w:val="7A1AED3E"/>
    <w:rsid w:val="7A20E5A6"/>
    <w:rsid w:val="7A28E9CC"/>
    <w:rsid w:val="7A3CB46C"/>
    <w:rsid w:val="7A4AEBA9"/>
    <w:rsid w:val="7A9AFBA9"/>
    <w:rsid w:val="7AB41ACE"/>
    <w:rsid w:val="7AC70612"/>
    <w:rsid w:val="7AD705CE"/>
    <w:rsid w:val="7AE39DF3"/>
    <w:rsid w:val="7B024F24"/>
    <w:rsid w:val="7B035D1E"/>
    <w:rsid w:val="7B118CEE"/>
    <w:rsid w:val="7B2E4E6D"/>
    <w:rsid w:val="7B2F6054"/>
    <w:rsid w:val="7B372348"/>
    <w:rsid w:val="7B7D080E"/>
    <w:rsid w:val="7B8B6E6A"/>
    <w:rsid w:val="7B8EB2FB"/>
    <w:rsid w:val="7B92051F"/>
    <w:rsid w:val="7B9A8A4A"/>
    <w:rsid w:val="7B9DC71D"/>
    <w:rsid w:val="7BB65BDC"/>
    <w:rsid w:val="7BC6CE9E"/>
    <w:rsid w:val="7BC779E2"/>
    <w:rsid w:val="7BCC6466"/>
    <w:rsid w:val="7BD1DE7D"/>
    <w:rsid w:val="7BD84BF2"/>
    <w:rsid w:val="7BDC5624"/>
    <w:rsid w:val="7BFDCDC3"/>
    <w:rsid w:val="7C06F302"/>
    <w:rsid w:val="7C0EFB89"/>
    <w:rsid w:val="7C2C00BF"/>
    <w:rsid w:val="7C31F9E5"/>
    <w:rsid w:val="7C32D4BE"/>
    <w:rsid w:val="7C38600E"/>
    <w:rsid w:val="7C5805A5"/>
    <w:rsid w:val="7C6035EA"/>
    <w:rsid w:val="7C652372"/>
    <w:rsid w:val="7C658A5D"/>
    <w:rsid w:val="7C7FB1B0"/>
    <w:rsid w:val="7CA5F842"/>
    <w:rsid w:val="7CB6759C"/>
    <w:rsid w:val="7CCED277"/>
    <w:rsid w:val="7CF92474"/>
    <w:rsid w:val="7CFBCFEB"/>
    <w:rsid w:val="7D028FA3"/>
    <w:rsid w:val="7D095D29"/>
    <w:rsid w:val="7D14AD87"/>
    <w:rsid w:val="7D8F1F05"/>
    <w:rsid w:val="7DA44D2C"/>
    <w:rsid w:val="7DC7D120"/>
    <w:rsid w:val="7DE761C6"/>
    <w:rsid w:val="7DEAB4C8"/>
    <w:rsid w:val="7E19F082"/>
    <w:rsid w:val="7E1E83C6"/>
    <w:rsid w:val="7E22BB78"/>
    <w:rsid w:val="7E66C05E"/>
    <w:rsid w:val="7E848ED2"/>
    <w:rsid w:val="7E8E7B93"/>
    <w:rsid w:val="7EA593C9"/>
    <w:rsid w:val="7EA951CD"/>
    <w:rsid w:val="7EA97D0C"/>
    <w:rsid w:val="7EB4A8D0"/>
    <w:rsid w:val="7ECC7194"/>
    <w:rsid w:val="7EDB6A5F"/>
    <w:rsid w:val="7EDD439A"/>
    <w:rsid w:val="7EE54703"/>
    <w:rsid w:val="7EFF24C4"/>
    <w:rsid w:val="7F032F8B"/>
    <w:rsid w:val="7F147D96"/>
    <w:rsid w:val="7F159876"/>
    <w:rsid w:val="7F1CC1C1"/>
    <w:rsid w:val="7F2475AD"/>
    <w:rsid w:val="7F294847"/>
    <w:rsid w:val="7F454A50"/>
    <w:rsid w:val="7F5C060F"/>
    <w:rsid w:val="7F5EB709"/>
    <w:rsid w:val="7F79D01E"/>
    <w:rsid w:val="7F89EB06"/>
    <w:rsid w:val="7F98861F"/>
    <w:rsid w:val="7F9CF794"/>
    <w:rsid w:val="7FA0C12E"/>
    <w:rsid w:val="7FA5D84A"/>
    <w:rsid w:val="7FA638A7"/>
    <w:rsid w:val="7FAC3937"/>
    <w:rsid w:val="7FE63036"/>
    <w:rsid w:val="7FE6C8BB"/>
    <w:rsid w:val="7FEFA4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012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v-LV"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eastAsia="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65382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CC1F7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6E3103"/>
    <w:pPr>
      <w:keepNext/>
      <w:spacing w:line="240" w:lineRule="auto"/>
      <w:outlineLvl w:val="3"/>
    </w:pPr>
    <w:rPr>
      <w:bCs/>
      <w:i/>
      <w:iCs/>
      <w:szCs w:val="22"/>
    </w:rPr>
  </w:style>
  <w:style w:type="paragraph" w:styleId="Heading5">
    <w:name w:val="heading 5"/>
    <w:basedOn w:val="Normal"/>
    <w:next w:val="Normal"/>
    <w:link w:val="Heading5Char"/>
    <w:semiHidden/>
    <w:unhideWhenUsed/>
    <w:qFormat/>
    <w:rsid w:val="00653820"/>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653820"/>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653820"/>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65382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65382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aliases w:val=" Car17, Car17 Car, Char Char Char,Annotationtext,Car17,Char,Char Char Char,Char Char1,Comment Text Char Char,Comment Text Char Char Char Char,Comment Text Char Char1,Comment Text Char1,Comment Text Char1 Char"/>
    <w:basedOn w:val="Normal"/>
    <w:link w:val="CommentTextChar"/>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uiPriority w:val="99"/>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uiPriority w:val="99"/>
    <w:qFormat/>
    <w:rsid w:val="00345F9C"/>
    <w:rPr>
      <w:rFonts w:ascii="Verdana" w:eastAsia="Verdana" w:hAnsi="Verdana" w:cs="Verdana"/>
      <w:sz w:val="18"/>
      <w:szCs w:val="18"/>
      <w:lang w:val="lv-LV"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lv-LV"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lv-LV"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ar17 Char, Car17 Car Char, Char Char Char Char,Annotationtext Char,Car17 Char,Char Char,Char Char Char Char,Char Char1 Char,Comment Text Char Char Char,Comment Text Char Char Char Char Char,Comment Text Char Char1 Char"/>
    <w:link w:val="CommentText"/>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character" w:customStyle="1" w:styleId="normaltextrun">
    <w:name w:val="normaltextrun"/>
    <w:basedOn w:val="DefaultParagraphFont"/>
    <w:rsid w:val="008D323D"/>
  </w:style>
  <w:style w:type="paragraph" w:styleId="NormalWeb">
    <w:name w:val="Normal (Web)"/>
    <w:basedOn w:val="Normal"/>
    <w:uiPriority w:val="99"/>
    <w:unhideWhenUsed/>
    <w:rsid w:val="005B0EC5"/>
    <w:pPr>
      <w:tabs>
        <w:tab w:val="clear" w:pos="567"/>
      </w:tabs>
      <w:spacing w:before="100" w:beforeAutospacing="1" w:after="100" w:afterAutospacing="1" w:line="240" w:lineRule="auto"/>
    </w:pPr>
    <w:rPr>
      <w:sz w:val="24"/>
      <w:szCs w:val="24"/>
      <w:lang w:eastAsia="en-GB"/>
    </w:rPr>
  </w:style>
  <w:style w:type="character" w:customStyle="1" w:styleId="Heading4Char">
    <w:name w:val="Heading 4 Char"/>
    <w:basedOn w:val="DefaultParagraphFont"/>
    <w:link w:val="Heading4"/>
    <w:rsid w:val="006E3103"/>
    <w:rPr>
      <w:rFonts w:eastAsia="Times New Roman"/>
      <w:bCs/>
      <w:i/>
      <w:iCs/>
      <w:sz w:val="22"/>
      <w:szCs w:val="22"/>
      <w:lang w:eastAsia="en-US"/>
    </w:rPr>
  </w:style>
  <w:style w:type="character" w:customStyle="1" w:styleId="eop">
    <w:name w:val="eop"/>
    <w:basedOn w:val="DefaultParagraphFont"/>
    <w:rsid w:val="006E3103"/>
  </w:style>
  <w:style w:type="paragraph" w:customStyle="1" w:styleId="paragraph">
    <w:name w:val="paragraph"/>
    <w:basedOn w:val="Normal"/>
    <w:rsid w:val="006E3103"/>
    <w:pPr>
      <w:tabs>
        <w:tab w:val="clear" w:pos="567"/>
      </w:tabs>
      <w:spacing w:before="100" w:beforeAutospacing="1" w:after="100" w:afterAutospacing="1" w:line="240" w:lineRule="auto"/>
    </w:pPr>
    <w:rPr>
      <w:sz w:val="24"/>
      <w:szCs w:val="24"/>
      <w:lang w:eastAsia="en-GB"/>
    </w:rPr>
  </w:style>
  <w:style w:type="paragraph" w:customStyle="1" w:styleId="C-Footnote">
    <w:name w:val="C-Footnote"/>
    <w:basedOn w:val="Normal"/>
    <w:uiPriority w:val="1"/>
    <w:qFormat/>
    <w:rsid w:val="006E3103"/>
    <w:pPr>
      <w:spacing w:line="240" w:lineRule="auto"/>
      <w:ind w:hanging="144"/>
    </w:pPr>
    <w:rPr>
      <w:rFonts w:cs="Arial"/>
      <w:sz w:val="20"/>
    </w:rPr>
  </w:style>
  <w:style w:type="character" w:customStyle="1" w:styleId="UnresolvedMention1">
    <w:name w:val="Unresolved Mention1"/>
    <w:basedOn w:val="DefaultParagraphFont"/>
    <w:rsid w:val="00E70B7F"/>
    <w:rPr>
      <w:color w:val="605E5C"/>
      <w:shd w:val="clear" w:color="auto" w:fill="E1DFDD"/>
    </w:rPr>
  </w:style>
  <w:style w:type="paragraph" w:styleId="ListParagraph">
    <w:name w:val="List Paragraph"/>
    <w:basedOn w:val="Normal"/>
    <w:uiPriority w:val="34"/>
    <w:qFormat/>
    <w:rsid w:val="008E30AE"/>
    <w:pPr>
      <w:tabs>
        <w:tab w:val="clear" w:pos="567"/>
      </w:tabs>
      <w:spacing w:line="260" w:lineRule="atLeast"/>
      <w:ind w:left="720"/>
    </w:pPr>
  </w:style>
  <w:style w:type="paragraph" w:customStyle="1" w:styleId="TextAr11">
    <w:name w:val="Text:Ar11"/>
    <w:basedOn w:val="Normal"/>
    <w:link w:val="TextAr11Char"/>
    <w:uiPriority w:val="99"/>
    <w:rsid w:val="006550C7"/>
    <w:pPr>
      <w:tabs>
        <w:tab w:val="clear" w:pos="567"/>
      </w:tabs>
      <w:spacing w:after="170" w:line="260" w:lineRule="atLeast"/>
      <w:jc w:val="both"/>
    </w:pPr>
  </w:style>
  <w:style w:type="character" w:customStyle="1" w:styleId="TextAr11Char">
    <w:name w:val="Text:Ar11 Char"/>
    <w:link w:val="TextAr11"/>
    <w:uiPriority w:val="99"/>
    <w:rsid w:val="006550C7"/>
    <w:rPr>
      <w:rFonts w:eastAsia="Times New Roman"/>
      <w:sz w:val="22"/>
      <w:lang w:val="lv-LV" w:eastAsia="en-US"/>
    </w:rPr>
  </w:style>
  <w:style w:type="character" w:customStyle="1" w:styleId="C-BodyTextChar">
    <w:name w:val="C-Body Text Char"/>
    <w:link w:val="C-BodyText"/>
    <w:locked/>
    <w:rsid w:val="00976E99"/>
    <w:rPr>
      <w:sz w:val="24"/>
    </w:rPr>
  </w:style>
  <w:style w:type="paragraph" w:customStyle="1" w:styleId="C-BodyText">
    <w:name w:val="C-Body Text"/>
    <w:link w:val="C-BodyTextChar"/>
    <w:rsid w:val="00976E99"/>
    <w:pPr>
      <w:spacing w:before="120" w:after="120" w:line="280" w:lineRule="atLeast"/>
    </w:pPr>
    <w:rPr>
      <w:sz w:val="24"/>
    </w:rPr>
  </w:style>
  <w:style w:type="paragraph" w:customStyle="1" w:styleId="Default">
    <w:name w:val="Default"/>
    <w:rsid w:val="008500F7"/>
    <w:pPr>
      <w:autoSpaceDE w:val="0"/>
      <w:autoSpaceDN w:val="0"/>
      <w:adjustRightInd w:val="0"/>
    </w:pPr>
    <w:rPr>
      <w:color w:val="000000"/>
      <w:sz w:val="24"/>
      <w:szCs w:val="24"/>
    </w:rPr>
  </w:style>
  <w:style w:type="character" w:styleId="FollowedHyperlink">
    <w:name w:val="FollowedHyperlink"/>
    <w:basedOn w:val="DefaultParagraphFont"/>
    <w:rsid w:val="000F2F10"/>
    <w:rPr>
      <w:color w:val="954F72" w:themeColor="followedHyperlink"/>
      <w:u w:val="single"/>
    </w:rPr>
  </w:style>
  <w:style w:type="table" w:styleId="TableGrid">
    <w:name w:val="Table Grid"/>
    <w:basedOn w:val="TableNormal"/>
    <w:rsid w:val="007E3227"/>
    <w:rPr>
      <w:rFonts w:eastAsia="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8D29B1"/>
    <w:rPr>
      <w:color w:val="605E5C"/>
      <w:shd w:val="clear" w:color="auto" w:fill="E1DFDD"/>
    </w:rPr>
  </w:style>
  <w:style w:type="paragraph" w:customStyle="1" w:styleId="pf0">
    <w:name w:val="pf0"/>
    <w:basedOn w:val="Normal"/>
    <w:rsid w:val="004D3AC3"/>
    <w:pPr>
      <w:tabs>
        <w:tab w:val="clear" w:pos="567"/>
      </w:tabs>
      <w:spacing w:before="100" w:beforeAutospacing="1" w:after="100" w:afterAutospacing="1" w:line="240" w:lineRule="auto"/>
      <w:jc w:val="both"/>
    </w:pPr>
    <w:rPr>
      <w:rFonts w:ascii="Calibri" w:eastAsiaTheme="minorHAnsi" w:hAnsi="Calibri" w:cs="Calibri"/>
      <w:szCs w:val="22"/>
      <w:lang w:eastAsia="en-GB"/>
    </w:rPr>
  </w:style>
  <w:style w:type="character" w:customStyle="1" w:styleId="cf01">
    <w:name w:val="cf01"/>
    <w:basedOn w:val="DefaultParagraphFont"/>
    <w:rsid w:val="004D3AC3"/>
    <w:rPr>
      <w:rFonts w:ascii="Segoe UI" w:hAnsi="Segoe UI" w:cs="Segoe UI" w:hint="default"/>
    </w:rPr>
  </w:style>
  <w:style w:type="character" w:customStyle="1" w:styleId="cf11">
    <w:name w:val="cf11"/>
    <w:basedOn w:val="DefaultParagraphFont"/>
    <w:rsid w:val="005531CE"/>
    <w:rPr>
      <w:rFonts w:ascii="Segoe UI" w:hAnsi="Segoe UI" w:cs="Segoe UI" w:hint="default"/>
      <w:sz w:val="18"/>
      <w:szCs w:val="18"/>
      <w:shd w:val="clear" w:color="auto" w:fill="FF0000"/>
    </w:rPr>
  </w:style>
  <w:style w:type="character" w:styleId="Strong">
    <w:name w:val="Strong"/>
    <w:basedOn w:val="DefaultParagraphFont"/>
    <w:uiPriority w:val="22"/>
    <w:qFormat/>
    <w:rsid w:val="00624634"/>
    <w:rPr>
      <w:b/>
      <w:bCs/>
    </w:rPr>
  </w:style>
  <w:style w:type="paragraph" w:customStyle="1" w:styleId="TextAr11CarCar">
    <w:name w:val="Text:Ar11 Car Car"/>
    <w:basedOn w:val="Normal"/>
    <w:rsid w:val="005F12AE"/>
    <w:pPr>
      <w:tabs>
        <w:tab w:val="clear" w:pos="567"/>
      </w:tabs>
      <w:spacing w:after="170" w:line="260" w:lineRule="atLeast"/>
      <w:jc w:val="both"/>
    </w:pPr>
    <w:rPr>
      <w:sz w:val="24"/>
    </w:rPr>
  </w:style>
  <w:style w:type="paragraph" w:customStyle="1" w:styleId="No-numheading5Agency">
    <w:name w:val="No-num heading 5 (Agency)"/>
    <w:basedOn w:val="Normal"/>
    <w:next w:val="BodytextAgency"/>
    <w:link w:val="No-numheading5AgencyChar"/>
    <w:qFormat/>
    <w:rsid w:val="00920D4A"/>
    <w:pPr>
      <w:keepNext/>
      <w:tabs>
        <w:tab w:val="clear" w:pos="567"/>
      </w:tabs>
      <w:spacing w:before="280" w:after="220" w:line="240" w:lineRule="auto"/>
      <w:outlineLvl w:val="4"/>
    </w:pPr>
    <w:rPr>
      <w:rFonts w:ascii="Verdana" w:eastAsia="Verdana" w:hAnsi="Verdana" w:cs="Arial"/>
      <w:b/>
      <w:bCs/>
      <w:kern w:val="32"/>
      <w:sz w:val="18"/>
      <w:szCs w:val="18"/>
      <w:lang w:eastAsia="en-GB"/>
    </w:rPr>
  </w:style>
  <w:style w:type="character" w:customStyle="1" w:styleId="No-numheading5AgencyChar">
    <w:name w:val="No-num heading 5 (Agency) Char"/>
    <w:link w:val="No-numheading5Agency"/>
    <w:locked/>
    <w:rsid w:val="00920D4A"/>
    <w:rPr>
      <w:rFonts w:ascii="Verdana" w:eastAsia="Verdana" w:hAnsi="Verdana" w:cs="Arial"/>
      <w:b/>
      <w:bCs/>
      <w:kern w:val="32"/>
      <w:sz w:val="18"/>
      <w:szCs w:val="18"/>
    </w:rPr>
  </w:style>
  <w:style w:type="paragraph" w:styleId="Caption">
    <w:name w:val="caption"/>
    <w:next w:val="C-BodyText"/>
    <w:qFormat/>
    <w:rsid w:val="009020E7"/>
    <w:pPr>
      <w:keepNext/>
      <w:spacing w:before="120" w:after="120" w:line="280" w:lineRule="atLeast"/>
      <w:ind w:left="1440" w:hanging="1440"/>
    </w:pPr>
    <w:rPr>
      <w:rFonts w:ascii="Times New Roman Bold" w:eastAsia="Times New Roman" w:hAnsi="Times New Roman Bold"/>
      <w:b/>
      <w:bCs/>
      <w:sz w:val="22"/>
      <w:szCs w:val="24"/>
      <w:lang w:eastAsia="en-US"/>
    </w:rPr>
  </w:style>
  <w:style w:type="paragraph" w:styleId="Quote">
    <w:name w:val="Quote"/>
    <w:basedOn w:val="Normal"/>
    <w:next w:val="Normal"/>
    <w:link w:val="QuoteChar"/>
    <w:uiPriority w:val="29"/>
    <w:qFormat/>
    <w:rsid w:val="00507BE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07BEF"/>
    <w:rPr>
      <w:rFonts w:eastAsia="Times New Roman"/>
      <w:i/>
      <w:iCs/>
      <w:color w:val="404040" w:themeColor="text1" w:themeTint="BF"/>
      <w:sz w:val="22"/>
      <w:lang w:eastAsia="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UnresolvedMention3">
    <w:name w:val="Unresolved Mention3"/>
    <w:basedOn w:val="DefaultParagraphFont"/>
    <w:uiPriority w:val="99"/>
    <w:semiHidden/>
    <w:unhideWhenUsed/>
    <w:rsid w:val="002B07D1"/>
    <w:rPr>
      <w:color w:val="605E5C"/>
      <w:shd w:val="clear" w:color="auto" w:fill="E1DFDD"/>
    </w:rPr>
  </w:style>
  <w:style w:type="character" w:customStyle="1" w:styleId="UnresolvedMention4">
    <w:name w:val="Unresolved Mention4"/>
    <w:basedOn w:val="DefaultParagraphFont"/>
    <w:rsid w:val="006C7977"/>
    <w:rPr>
      <w:color w:val="605E5C"/>
      <w:shd w:val="clear" w:color="auto" w:fill="E1DFDD"/>
    </w:rPr>
  </w:style>
  <w:style w:type="character" w:customStyle="1" w:styleId="DNEx1">
    <w:name w:val="DNEx1"/>
    <w:basedOn w:val="DefaultParagraphFont"/>
    <w:uiPriority w:val="1"/>
    <w:qFormat/>
    <w:rsid w:val="002D0B67"/>
    <w:rPr>
      <w:noProof/>
      <w:sz w:val="32"/>
      <w:szCs w:val="22"/>
    </w:rPr>
  </w:style>
  <w:style w:type="character" w:customStyle="1" w:styleId="DNEx2">
    <w:name w:val="DNEx2"/>
    <w:basedOn w:val="DefaultParagraphFont"/>
    <w:uiPriority w:val="1"/>
    <w:qFormat/>
    <w:rsid w:val="002D0B67"/>
    <w:rPr>
      <w:b/>
      <w:noProof/>
      <w:szCs w:val="22"/>
    </w:rPr>
  </w:style>
  <w:style w:type="paragraph" w:customStyle="1" w:styleId="Style1">
    <w:name w:val="Style1"/>
    <w:basedOn w:val="Normal"/>
    <w:qFormat/>
    <w:rsid w:val="00744F13"/>
    <w:pPr>
      <w:numPr>
        <w:numId w:val="10"/>
      </w:numPr>
      <w:spacing w:line="240" w:lineRule="auto"/>
      <w:ind w:right="1416"/>
    </w:pPr>
    <w:rPr>
      <w:b/>
      <w:noProof/>
      <w:szCs w:val="22"/>
    </w:rPr>
  </w:style>
  <w:style w:type="paragraph" w:customStyle="1" w:styleId="Style2">
    <w:name w:val="Style2"/>
    <w:basedOn w:val="Normal"/>
    <w:qFormat/>
    <w:rsid w:val="00BB7525"/>
    <w:pPr>
      <w:keepNext/>
      <w:numPr>
        <w:numId w:val="11"/>
      </w:numPr>
      <w:spacing w:line="240" w:lineRule="auto"/>
    </w:pPr>
    <w:rPr>
      <w:b/>
      <w:noProof/>
      <w:szCs w:val="22"/>
    </w:rPr>
  </w:style>
  <w:style w:type="paragraph" w:customStyle="1" w:styleId="Style3">
    <w:name w:val="Style3"/>
    <w:basedOn w:val="Normal"/>
    <w:qFormat/>
    <w:rsid w:val="008250ED"/>
    <w:pPr>
      <w:numPr>
        <w:numId w:val="12"/>
      </w:numPr>
      <w:spacing w:line="240" w:lineRule="auto"/>
      <w:jc w:val="center"/>
      <w:outlineLvl w:val="0"/>
    </w:pPr>
    <w:rPr>
      <w:b/>
      <w:noProof/>
      <w:szCs w:val="22"/>
    </w:rPr>
  </w:style>
  <w:style w:type="character" w:customStyle="1" w:styleId="DNEx4">
    <w:name w:val="DNEx4"/>
    <w:basedOn w:val="DefaultParagraphFont"/>
    <w:uiPriority w:val="1"/>
    <w:qFormat/>
    <w:rsid w:val="008250ED"/>
    <w:rPr>
      <w:noProof/>
    </w:rPr>
  </w:style>
  <w:style w:type="paragraph" w:customStyle="1" w:styleId="Style4">
    <w:name w:val="Style4"/>
    <w:basedOn w:val="BodytextAgency"/>
    <w:qFormat/>
    <w:rsid w:val="001D2D1F"/>
    <w:pPr>
      <w:spacing w:after="0" w:line="240" w:lineRule="auto"/>
    </w:pPr>
    <w:rPr>
      <w:rFonts w:ascii="Times New Roman" w:hAnsi="Times New Roman" w:cs="Times New Roman"/>
      <w:sz w:val="22"/>
      <w:szCs w:val="22"/>
    </w:rPr>
  </w:style>
  <w:style w:type="paragraph" w:customStyle="1" w:styleId="DNEx5">
    <w:name w:val="DNEx5"/>
    <w:basedOn w:val="Normal"/>
    <w:qFormat/>
    <w:rsid w:val="009D38B2"/>
    <w:pPr>
      <w:spacing w:line="240" w:lineRule="auto"/>
    </w:pPr>
    <w:rPr>
      <w:noProof/>
      <w:szCs w:val="22"/>
    </w:rPr>
  </w:style>
  <w:style w:type="character" w:customStyle="1" w:styleId="UnresolvedMention5">
    <w:name w:val="Unresolved Mention5"/>
    <w:basedOn w:val="DefaultParagraphFont"/>
    <w:rsid w:val="0077343C"/>
    <w:rPr>
      <w:color w:val="605E5C"/>
      <w:shd w:val="clear" w:color="auto" w:fill="E1DFDD"/>
    </w:rPr>
  </w:style>
  <w:style w:type="character" w:customStyle="1" w:styleId="Heading3Char">
    <w:name w:val="Heading 3 Char"/>
    <w:basedOn w:val="DefaultParagraphFont"/>
    <w:link w:val="Heading3"/>
    <w:semiHidden/>
    <w:rsid w:val="00CC1F7B"/>
    <w:rPr>
      <w:rFonts w:asciiTheme="majorHAnsi" w:eastAsiaTheme="majorEastAsia" w:hAnsiTheme="majorHAnsi" w:cstheme="majorBidi"/>
      <w:color w:val="1F3763" w:themeColor="accent1" w:themeShade="7F"/>
      <w:sz w:val="24"/>
      <w:szCs w:val="24"/>
      <w:lang w:eastAsia="en-US"/>
    </w:rPr>
  </w:style>
  <w:style w:type="paragraph" w:customStyle="1" w:styleId="AnnexI">
    <w:name w:val="Annex I"/>
    <w:basedOn w:val="Normal"/>
    <w:qFormat/>
    <w:rsid w:val="005F23D6"/>
    <w:pPr>
      <w:spacing w:line="240" w:lineRule="auto"/>
      <w:jc w:val="center"/>
      <w:outlineLvl w:val="0"/>
    </w:pPr>
    <w:rPr>
      <w:b/>
    </w:rPr>
  </w:style>
  <w:style w:type="paragraph" w:customStyle="1" w:styleId="AnnexII">
    <w:name w:val="Annex II"/>
    <w:basedOn w:val="Style2"/>
    <w:qFormat/>
    <w:rsid w:val="005F23D6"/>
  </w:style>
  <w:style w:type="paragraph" w:customStyle="1" w:styleId="AnnexIII">
    <w:name w:val="Annex III"/>
    <w:basedOn w:val="Style3"/>
    <w:qFormat/>
    <w:rsid w:val="005F23D6"/>
  </w:style>
  <w:style w:type="paragraph" w:customStyle="1" w:styleId="TitleA">
    <w:name w:val="Title A"/>
    <w:basedOn w:val="Normal"/>
    <w:qFormat/>
    <w:rsid w:val="00E13579"/>
  </w:style>
  <w:style w:type="paragraph" w:customStyle="1" w:styleId="TitleB">
    <w:name w:val="Title B"/>
    <w:basedOn w:val="Normal"/>
    <w:qFormat/>
    <w:rsid w:val="00D768E6"/>
    <w:pPr>
      <w:ind w:left="567" w:hanging="567"/>
    </w:pPr>
  </w:style>
  <w:style w:type="paragraph" w:styleId="TableofFigures">
    <w:name w:val="table of figures"/>
    <w:basedOn w:val="Normal"/>
    <w:next w:val="Normal"/>
    <w:rsid w:val="00653820"/>
    <w:pPr>
      <w:tabs>
        <w:tab w:val="clear" w:pos="567"/>
      </w:tabs>
    </w:pPr>
  </w:style>
  <w:style w:type="paragraph" w:styleId="Salutation">
    <w:name w:val="Salutation"/>
    <w:basedOn w:val="Normal"/>
    <w:next w:val="Normal"/>
    <w:link w:val="SalutationChar"/>
    <w:rsid w:val="00653820"/>
  </w:style>
  <w:style w:type="character" w:customStyle="1" w:styleId="SalutationChar">
    <w:name w:val="Salutation Char"/>
    <w:basedOn w:val="DefaultParagraphFont"/>
    <w:link w:val="Salutation"/>
    <w:rsid w:val="00653820"/>
    <w:rPr>
      <w:rFonts w:eastAsia="Times New Roman"/>
      <w:sz w:val="22"/>
      <w:lang w:eastAsia="en-US"/>
    </w:rPr>
  </w:style>
  <w:style w:type="paragraph" w:styleId="ListBullet">
    <w:name w:val="List Bullet"/>
    <w:basedOn w:val="Normal"/>
    <w:rsid w:val="00653820"/>
    <w:pPr>
      <w:numPr>
        <w:numId w:val="13"/>
      </w:numPr>
      <w:contextualSpacing/>
    </w:pPr>
  </w:style>
  <w:style w:type="paragraph" w:styleId="ListBullet2">
    <w:name w:val="List Bullet 2"/>
    <w:basedOn w:val="Normal"/>
    <w:rsid w:val="00653820"/>
    <w:pPr>
      <w:numPr>
        <w:numId w:val="14"/>
      </w:numPr>
      <w:contextualSpacing/>
    </w:pPr>
  </w:style>
  <w:style w:type="paragraph" w:styleId="ListBullet3">
    <w:name w:val="List Bullet 3"/>
    <w:basedOn w:val="Normal"/>
    <w:rsid w:val="00653820"/>
    <w:pPr>
      <w:numPr>
        <w:numId w:val="15"/>
      </w:numPr>
      <w:contextualSpacing/>
    </w:pPr>
  </w:style>
  <w:style w:type="paragraph" w:styleId="ListBullet4">
    <w:name w:val="List Bullet 4"/>
    <w:basedOn w:val="Normal"/>
    <w:rsid w:val="00653820"/>
    <w:pPr>
      <w:numPr>
        <w:numId w:val="16"/>
      </w:numPr>
      <w:contextualSpacing/>
    </w:pPr>
  </w:style>
  <w:style w:type="paragraph" w:styleId="ListBullet5">
    <w:name w:val="List Bullet 5"/>
    <w:basedOn w:val="Normal"/>
    <w:rsid w:val="00653820"/>
    <w:pPr>
      <w:numPr>
        <w:numId w:val="17"/>
      </w:numPr>
      <w:contextualSpacing/>
    </w:pPr>
  </w:style>
  <w:style w:type="paragraph" w:styleId="BlockText">
    <w:name w:val="Block Text"/>
    <w:basedOn w:val="Normal"/>
    <w:rsid w:val="0065382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Date">
    <w:name w:val="Date"/>
    <w:basedOn w:val="Normal"/>
    <w:next w:val="Normal"/>
    <w:link w:val="DateChar"/>
    <w:rsid w:val="00653820"/>
  </w:style>
  <w:style w:type="character" w:customStyle="1" w:styleId="DateChar">
    <w:name w:val="Date Char"/>
    <w:basedOn w:val="DefaultParagraphFont"/>
    <w:link w:val="Date"/>
    <w:rsid w:val="00653820"/>
    <w:rPr>
      <w:rFonts w:eastAsia="Times New Roman"/>
      <w:sz w:val="22"/>
      <w:lang w:eastAsia="en-US"/>
    </w:rPr>
  </w:style>
  <w:style w:type="paragraph" w:styleId="DocumentMap">
    <w:name w:val="Document Map"/>
    <w:basedOn w:val="Normal"/>
    <w:link w:val="DocumentMapChar"/>
    <w:rsid w:val="00653820"/>
    <w:pPr>
      <w:spacing w:line="240" w:lineRule="auto"/>
    </w:pPr>
    <w:rPr>
      <w:rFonts w:ascii="Segoe UI" w:hAnsi="Segoe UI" w:cs="Segoe UI"/>
      <w:sz w:val="16"/>
      <w:szCs w:val="16"/>
    </w:rPr>
  </w:style>
  <w:style w:type="character" w:customStyle="1" w:styleId="DocumentMapChar">
    <w:name w:val="Document Map Char"/>
    <w:basedOn w:val="DefaultParagraphFont"/>
    <w:link w:val="DocumentMap"/>
    <w:rsid w:val="00653820"/>
    <w:rPr>
      <w:rFonts w:ascii="Segoe UI" w:eastAsia="Times New Roman" w:hAnsi="Segoe UI" w:cs="Segoe UI"/>
      <w:sz w:val="16"/>
      <w:szCs w:val="16"/>
      <w:lang w:eastAsia="en-US"/>
    </w:rPr>
  </w:style>
  <w:style w:type="paragraph" w:styleId="E-mailSignature">
    <w:name w:val="E-mail Signature"/>
    <w:basedOn w:val="Normal"/>
    <w:link w:val="E-mailSignatureChar"/>
    <w:rsid w:val="00653820"/>
    <w:pPr>
      <w:spacing w:line="240" w:lineRule="auto"/>
    </w:pPr>
  </w:style>
  <w:style w:type="character" w:customStyle="1" w:styleId="E-mailSignatureChar">
    <w:name w:val="E-mail Signature Char"/>
    <w:basedOn w:val="DefaultParagraphFont"/>
    <w:link w:val="E-mailSignature"/>
    <w:rsid w:val="00653820"/>
    <w:rPr>
      <w:rFonts w:eastAsia="Times New Roman"/>
      <w:sz w:val="22"/>
      <w:lang w:eastAsia="en-US"/>
    </w:rPr>
  </w:style>
  <w:style w:type="paragraph" w:styleId="EndnoteText">
    <w:name w:val="endnote text"/>
    <w:basedOn w:val="Normal"/>
    <w:link w:val="EndnoteTextChar"/>
    <w:rsid w:val="00653820"/>
    <w:pPr>
      <w:spacing w:line="240" w:lineRule="auto"/>
    </w:pPr>
    <w:rPr>
      <w:sz w:val="20"/>
    </w:rPr>
  </w:style>
  <w:style w:type="character" w:customStyle="1" w:styleId="EndnoteTextChar">
    <w:name w:val="Endnote Text Char"/>
    <w:basedOn w:val="DefaultParagraphFont"/>
    <w:link w:val="EndnoteText"/>
    <w:rsid w:val="00653820"/>
    <w:rPr>
      <w:rFonts w:eastAsia="Times New Roman"/>
      <w:lang w:eastAsia="en-US"/>
    </w:rPr>
  </w:style>
  <w:style w:type="paragraph" w:styleId="NoteHeading">
    <w:name w:val="Note Heading"/>
    <w:basedOn w:val="Normal"/>
    <w:next w:val="Normal"/>
    <w:link w:val="NoteHeadingChar"/>
    <w:rsid w:val="00653820"/>
    <w:pPr>
      <w:spacing w:line="240" w:lineRule="auto"/>
    </w:pPr>
  </w:style>
  <w:style w:type="character" w:customStyle="1" w:styleId="NoteHeadingChar">
    <w:name w:val="Note Heading Char"/>
    <w:basedOn w:val="DefaultParagraphFont"/>
    <w:link w:val="NoteHeading"/>
    <w:rsid w:val="00653820"/>
    <w:rPr>
      <w:rFonts w:eastAsia="Times New Roman"/>
      <w:sz w:val="22"/>
      <w:lang w:eastAsia="en-US"/>
    </w:rPr>
  </w:style>
  <w:style w:type="paragraph" w:styleId="FootnoteText">
    <w:name w:val="footnote text"/>
    <w:basedOn w:val="Normal"/>
    <w:link w:val="FootnoteTextChar"/>
    <w:rsid w:val="00653820"/>
    <w:pPr>
      <w:spacing w:line="240" w:lineRule="auto"/>
    </w:pPr>
    <w:rPr>
      <w:sz w:val="20"/>
    </w:rPr>
  </w:style>
  <w:style w:type="character" w:customStyle="1" w:styleId="FootnoteTextChar">
    <w:name w:val="Footnote Text Char"/>
    <w:basedOn w:val="DefaultParagraphFont"/>
    <w:link w:val="FootnoteText"/>
    <w:rsid w:val="00653820"/>
    <w:rPr>
      <w:rFonts w:eastAsia="Times New Roman"/>
      <w:lang w:eastAsia="en-US"/>
    </w:rPr>
  </w:style>
  <w:style w:type="paragraph" w:styleId="Closing">
    <w:name w:val="Closing"/>
    <w:basedOn w:val="Normal"/>
    <w:link w:val="ClosingChar"/>
    <w:rsid w:val="00653820"/>
    <w:pPr>
      <w:spacing w:line="240" w:lineRule="auto"/>
      <w:ind w:left="4252"/>
    </w:pPr>
  </w:style>
  <w:style w:type="character" w:customStyle="1" w:styleId="ClosingChar">
    <w:name w:val="Closing Char"/>
    <w:basedOn w:val="DefaultParagraphFont"/>
    <w:link w:val="Closing"/>
    <w:rsid w:val="00653820"/>
    <w:rPr>
      <w:rFonts w:eastAsia="Times New Roman"/>
      <w:sz w:val="22"/>
      <w:lang w:eastAsia="en-US"/>
    </w:rPr>
  </w:style>
  <w:style w:type="paragraph" w:styleId="HTMLAddress">
    <w:name w:val="HTML Address"/>
    <w:basedOn w:val="Normal"/>
    <w:link w:val="HTMLAddressChar"/>
    <w:rsid w:val="00653820"/>
    <w:pPr>
      <w:spacing w:line="240" w:lineRule="auto"/>
    </w:pPr>
    <w:rPr>
      <w:i/>
      <w:iCs/>
    </w:rPr>
  </w:style>
  <w:style w:type="character" w:customStyle="1" w:styleId="HTMLAddressChar">
    <w:name w:val="HTML Address Char"/>
    <w:basedOn w:val="DefaultParagraphFont"/>
    <w:link w:val="HTMLAddress"/>
    <w:rsid w:val="00653820"/>
    <w:rPr>
      <w:rFonts w:eastAsia="Times New Roman"/>
      <w:i/>
      <w:iCs/>
      <w:sz w:val="22"/>
      <w:lang w:eastAsia="en-US"/>
    </w:rPr>
  </w:style>
  <w:style w:type="paragraph" w:styleId="HTMLPreformatted">
    <w:name w:val="HTML Preformatted"/>
    <w:basedOn w:val="Normal"/>
    <w:link w:val="HTMLPreformattedChar"/>
    <w:rsid w:val="00653820"/>
    <w:pPr>
      <w:spacing w:line="240" w:lineRule="auto"/>
    </w:pPr>
    <w:rPr>
      <w:rFonts w:ascii="Consolas" w:hAnsi="Consolas"/>
      <w:sz w:val="20"/>
    </w:rPr>
  </w:style>
  <w:style w:type="character" w:customStyle="1" w:styleId="HTMLPreformattedChar">
    <w:name w:val="HTML Preformatted Char"/>
    <w:basedOn w:val="DefaultParagraphFont"/>
    <w:link w:val="HTMLPreformatted"/>
    <w:rsid w:val="00653820"/>
    <w:rPr>
      <w:rFonts w:ascii="Consolas" w:eastAsia="Times New Roman" w:hAnsi="Consolas"/>
      <w:lang w:eastAsia="en-US"/>
    </w:rPr>
  </w:style>
  <w:style w:type="paragraph" w:styleId="Index1">
    <w:name w:val="index 1"/>
    <w:basedOn w:val="Normal"/>
    <w:next w:val="Normal"/>
    <w:autoRedefine/>
    <w:rsid w:val="00653820"/>
    <w:pPr>
      <w:tabs>
        <w:tab w:val="clear" w:pos="567"/>
      </w:tabs>
      <w:spacing w:line="240" w:lineRule="auto"/>
      <w:ind w:left="220" w:hanging="220"/>
    </w:pPr>
  </w:style>
  <w:style w:type="paragraph" w:styleId="Index2">
    <w:name w:val="index 2"/>
    <w:basedOn w:val="Normal"/>
    <w:next w:val="Normal"/>
    <w:autoRedefine/>
    <w:rsid w:val="00653820"/>
    <w:pPr>
      <w:tabs>
        <w:tab w:val="clear" w:pos="567"/>
      </w:tabs>
      <w:spacing w:line="240" w:lineRule="auto"/>
      <w:ind w:left="440" w:hanging="220"/>
    </w:pPr>
  </w:style>
  <w:style w:type="paragraph" w:styleId="Index3">
    <w:name w:val="index 3"/>
    <w:basedOn w:val="Normal"/>
    <w:next w:val="Normal"/>
    <w:autoRedefine/>
    <w:rsid w:val="00653820"/>
    <w:pPr>
      <w:tabs>
        <w:tab w:val="clear" w:pos="567"/>
      </w:tabs>
      <w:spacing w:line="240" w:lineRule="auto"/>
      <w:ind w:left="660" w:hanging="220"/>
    </w:pPr>
  </w:style>
  <w:style w:type="paragraph" w:styleId="Index4">
    <w:name w:val="index 4"/>
    <w:basedOn w:val="Normal"/>
    <w:next w:val="Normal"/>
    <w:autoRedefine/>
    <w:rsid w:val="00653820"/>
    <w:pPr>
      <w:tabs>
        <w:tab w:val="clear" w:pos="567"/>
      </w:tabs>
      <w:spacing w:line="240" w:lineRule="auto"/>
      <w:ind w:left="880" w:hanging="220"/>
    </w:pPr>
  </w:style>
  <w:style w:type="paragraph" w:styleId="Index5">
    <w:name w:val="index 5"/>
    <w:basedOn w:val="Normal"/>
    <w:next w:val="Normal"/>
    <w:autoRedefine/>
    <w:rsid w:val="00653820"/>
    <w:pPr>
      <w:tabs>
        <w:tab w:val="clear" w:pos="567"/>
      </w:tabs>
      <w:spacing w:line="240" w:lineRule="auto"/>
      <w:ind w:left="1100" w:hanging="220"/>
    </w:pPr>
  </w:style>
  <w:style w:type="paragraph" w:styleId="Index6">
    <w:name w:val="index 6"/>
    <w:basedOn w:val="Normal"/>
    <w:next w:val="Normal"/>
    <w:autoRedefine/>
    <w:rsid w:val="00653820"/>
    <w:pPr>
      <w:tabs>
        <w:tab w:val="clear" w:pos="567"/>
      </w:tabs>
      <w:spacing w:line="240" w:lineRule="auto"/>
      <w:ind w:left="1320" w:hanging="220"/>
    </w:pPr>
  </w:style>
  <w:style w:type="paragraph" w:styleId="Index7">
    <w:name w:val="index 7"/>
    <w:basedOn w:val="Normal"/>
    <w:next w:val="Normal"/>
    <w:autoRedefine/>
    <w:rsid w:val="00653820"/>
    <w:pPr>
      <w:tabs>
        <w:tab w:val="clear" w:pos="567"/>
      </w:tabs>
      <w:spacing w:line="240" w:lineRule="auto"/>
      <w:ind w:left="1540" w:hanging="220"/>
    </w:pPr>
  </w:style>
  <w:style w:type="paragraph" w:styleId="Index8">
    <w:name w:val="index 8"/>
    <w:basedOn w:val="Normal"/>
    <w:next w:val="Normal"/>
    <w:autoRedefine/>
    <w:rsid w:val="00653820"/>
    <w:pPr>
      <w:tabs>
        <w:tab w:val="clear" w:pos="567"/>
      </w:tabs>
      <w:spacing w:line="240" w:lineRule="auto"/>
      <w:ind w:left="1760" w:hanging="220"/>
    </w:pPr>
  </w:style>
  <w:style w:type="paragraph" w:styleId="Index9">
    <w:name w:val="index 9"/>
    <w:basedOn w:val="Normal"/>
    <w:next w:val="Normal"/>
    <w:autoRedefine/>
    <w:rsid w:val="00653820"/>
    <w:pPr>
      <w:tabs>
        <w:tab w:val="clear" w:pos="567"/>
      </w:tabs>
      <w:spacing w:line="240" w:lineRule="auto"/>
      <w:ind w:left="1980" w:hanging="220"/>
    </w:pPr>
  </w:style>
  <w:style w:type="paragraph" w:styleId="IndexHeading">
    <w:name w:val="index heading"/>
    <w:basedOn w:val="Normal"/>
    <w:next w:val="Index1"/>
    <w:rsid w:val="00653820"/>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653820"/>
    <w:pPr>
      <w:outlineLvl w:val="9"/>
    </w:pPr>
  </w:style>
  <w:style w:type="paragraph" w:styleId="IntenseQuote">
    <w:name w:val="Intense Quote"/>
    <w:basedOn w:val="Normal"/>
    <w:next w:val="Normal"/>
    <w:link w:val="IntenseQuoteChar"/>
    <w:uiPriority w:val="30"/>
    <w:qFormat/>
    <w:rsid w:val="006538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53820"/>
    <w:rPr>
      <w:rFonts w:eastAsia="Times New Roman"/>
      <w:i/>
      <w:iCs/>
      <w:color w:val="4472C4" w:themeColor="accent1"/>
      <w:sz w:val="22"/>
      <w:lang w:eastAsia="en-US"/>
    </w:rPr>
  </w:style>
  <w:style w:type="paragraph" w:styleId="NoSpacing">
    <w:name w:val="No Spacing"/>
    <w:uiPriority w:val="1"/>
    <w:qFormat/>
    <w:rsid w:val="00653820"/>
    <w:pPr>
      <w:tabs>
        <w:tab w:val="left" w:pos="567"/>
      </w:tabs>
    </w:pPr>
    <w:rPr>
      <w:rFonts w:eastAsia="Times New Roman"/>
      <w:sz w:val="22"/>
      <w:lang w:eastAsia="en-US"/>
    </w:rPr>
  </w:style>
  <w:style w:type="paragraph" w:styleId="List">
    <w:name w:val="List"/>
    <w:basedOn w:val="Normal"/>
    <w:rsid w:val="00653820"/>
    <w:pPr>
      <w:ind w:left="283" w:hanging="283"/>
      <w:contextualSpacing/>
    </w:pPr>
  </w:style>
  <w:style w:type="paragraph" w:styleId="List2">
    <w:name w:val="List 2"/>
    <w:basedOn w:val="Normal"/>
    <w:rsid w:val="00653820"/>
    <w:pPr>
      <w:ind w:left="566" w:hanging="283"/>
      <w:contextualSpacing/>
    </w:pPr>
  </w:style>
  <w:style w:type="paragraph" w:styleId="List3">
    <w:name w:val="List 3"/>
    <w:basedOn w:val="Normal"/>
    <w:rsid w:val="00653820"/>
    <w:pPr>
      <w:ind w:left="849" w:hanging="283"/>
      <w:contextualSpacing/>
    </w:pPr>
  </w:style>
  <w:style w:type="paragraph" w:styleId="List4">
    <w:name w:val="List 4"/>
    <w:basedOn w:val="Normal"/>
    <w:rsid w:val="00653820"/>
    <w:pPr>
      <w:ind w:left="1132" w:hanging="283"/>
      <w:contextualSpacing/>
    </w:pPr>
  </w:style>
  <w:style w:type="paragraph" w:styleId="List5">
    <w:name w:val="List 5"/>
    <w:basedOn w:val="Normal"/>
    <w:rsid w:val="00653820"/>
    <w:pPr>
      <w:ind w:left="1415" w:hanging="283"/>
      <w:contextualSpacing/>
    </w:pPr>
  </w:style>
  <w:style w:type="paragraph" w:styleId="ListContinue">
    <w:name w:val="List Continue"/>
    <w:basedOn w:val="Normal"/>
    <w:rsid w:val="00653820"/>
    <w:pPr>
      <w:spacing w:after="120"/>
      <w:ind w:left="283"/>
      <w:contextualSpacing/>
    </w:pPr>
  </w:style>
  <w:style w:type="paragraph" w:styleId="ListContinue2">
    <w:name w:val="List Continue 2"/>
    <w:basedOn w:val="Normal"/>
    <w:rsid w:val="00653820"/>
    <w:pPr>
      <w:spacing w:after="120"/>
      <w:ind w:left="566"/>
      <w:contextualSpacing/>
    </w:pPr>
  </w:style>
  <w:style w:type="paragraph" w:styleId="ListContinue3">
    <w:name w:val="List Continue 3"/>
    <w:basedOn w:val="Normal"/>
    <w:rsid w:val="00653820"/>
    <w:pPr>
      <w:spacing w:after="120"/>
      <w:ind w:left="849"/>
      <w:contextualSpacing/>
    </w:pPr>
  </w:style>
  <w:style w:type="paragraph" w:styleId="ListContinue4">
    <w:name w:val="List Continue 4"/>
    <w:basedOn w:val="Normal"/>
    <w:rsid w:val="00653820"/>
    <w:pPr>
      <w:spacing w:after="120"/>
      <w:ind w:left="1132"/>
      <w:contextualSpacing/>
    </w:pPr>
  </w:style>
  <w:style w:type="paragraph" w:styleId="ListContinue5">
    <w:name w:val="List Continue 5"/>
    <w:basedOn w:val="Normal"/>
    <w:rsid w:val="00653820"/>
    <w:pPr>
      <w:spacing w:after="120"/>
      <w:ind w:left="1415"/>
      <w:contextualSpacing/>
    </w:pPr>
  </w:style>
  <w:style w:type="paragraph" w:styleId="ListNumber">
    <w:name w:val="List Number"/>
    <w:basedOn w:val="Normal"/>
    <w:rsid w:val="00653820"/>
    <w:pPr>
      <w:numPr>
        <w:numId w:val="18"/>
      </w:numPr>
      <w:contextualSpacing/>
    </w:pPr>
  </w:style>
  <w:style w:type="paragraph" w:styleId="ListNumber2">
    <w:name w:val="List Number 2"/>
    <w:basedOn w:val="Normal"/>
    <w:rsid w:val="00653820"/>
    <w:pPr>
      <w:numPr>
        <w:numId w:val="19"/>
      </w:numPr>
      <w:contextualSpacing/>
    </w:pPr>
  </w:style>
  <w:style w:type="paragraph" w:styleId="ListNumber3">
    <w:name w:val="List Number 3"/>
    <w:basedOn w:val="Normal"/>
    <w:rsid w:val="00653820"/>
    <w:pPr>
      <w:numPr>
        <w:numId w:val="20"/>
      </w:numPr>
      <w:contextualSpacing/>
    </w:pPr>
  </w:style>
  <w:style w:type="paragraph" w:styleId="ListNumber4">
    <w:name w:val="List Number 4"/>
    <w:basedOn w:val="Normal"/>
    <w:rsid w:val="00653820"/>
    <w:pPr>
      <w:numPr>
        <w:numId w:val="21"/>
      </w:numPr>
      <w:contextualSpacing/>
    </w:pPr>
  </w:style>
  <w:style w:type="paragraph" w:styleId="ListNumber5">
    <w:name w:val="List Number 5"/>
    <w:basedOn w:val="Normal"/>
    <w:rsid w:val="00653820"/>
    <w:pPr>
      <w:numPr>
        <w:numId w:val="22"/>
      </w:numPr>
      <w:contextualSpacing/>
    </w:pPr>
  </w:style>
  <w:style w:type="paragraph" w:styleId="Bibliography">
    <w:name w:val="Bibliography"/>
    <w:basedOn w:val="Normal"/>
    <w:next w:val="Normal"/>
    <w:uiPriority w:val="37"/>
    <w:semiHidden/>
    <w:unhideWhenUsed/>
    <w:rsid w:val="00653820"/>
  </w:style>
  <w:style w:type="paragraph" w:styleId="MacroText">
    <w:name w:val="macro"/>
    <w:link w:val="MacroTextChar"/>
    <w:rsid w:val="00653820"/>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eastAsia="en-US"/>
    </w:rPr>
  </w:style>
  <w:style w:type="character" w:customStyle="1" w:styleId="MacroTextChar">
    <w:name w:val="Macro Text Char"/>
    <w:basedOn w:val="DefaultParagraphFont"/>
    <w:link w:val="MacroText"/>
    <w:rsid w:val="00653820"/>
    <w:rPr>
      <w:rFonts w:ascii="Consolas" w:eastAsia="Times New Roman" w:hAnsi="Consolas"/>
      <w:lang w:eastAsia="en-US"/>
    </w:rPr>
  </w:style>
  <w:style w:type="paragraph" w:styleId="MessageHeader">
    <w:name w:val="Message Header"/>
    <w:basedOn w:val="Normal"/>
    <w:link w:val="MessageHeaderChar"/>
    <w:rsid w:val="0065382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53820"/>
    <w:rPr>
      <w:rFonts w:asciiTheme="majorHAnsi" w:eastAsiaTheme="majorEastAsia" w:hAnsiTheme="majorHAnsi" w:cstheme="majorBidi"/>
      <w:sz w:val="24"/>
      <w:szCs w:val="24"/>
      <w:shd w:val="pct20" w:color="auto" w:fill="auto"/>
      <w:lang w:eastAsia="en-US"/>
    </w:rPr>
  </w:style>
  <w:style w:type="paragraph" w:styleId="PlainText">
    <w:name w:val="Plain Text"/>
    <w:basedOn w:val="Normal"/>
    <w:link w:val="PlainTextChar"/>
    <w:rsid w:val="00653820"/>
    <w:pPr>
      <w:spacing w:line="240" w:lineRule="auto"/>
    </w:pPr>
    <w:rPr>
      <w:rFonts w:ascii="Consolas" w:hAnsi="Consolas"/>
      <w:sz w:val="21"/>
      <w:szCs w:val="21"/>
    </w:rPr>
  </w:style>
  <w:style w:type="character" w:customStyle="1" w:styleId="PlainTextChar">
    <w:name w:val="Plain Text Char"/>
    <w:basedOn w:val="DefaultParagraphFont"/>
    <w:link w:val="PlainText"/>
    <w:rsid w:val="00653820"/>
    <w:rPr>
      <w:rFonts w:ascii="Consolas" w:eastAsia="Times New Roman" w:hAnsi="Consolas"/>
      <w:sz w:val="21"/>
      <w:szCs w:val="21"/>
      <w:lang w:eastAsia="en-US"/>
    </w:rPr>
  </w:style>
  <w:style w:type="paragraph" w:styleId="TableofAuthorities">
    <w:name w:val="table of authorities"/>
    <w:basedOn w:val="Normal"/>
    <w:next w:val="Normal"/>
    <w:rsid w:val="00653820"/>
    <w:pPr>
      <w:tabs>
        <w:tab w:val="clear" w:pos="567"/>
      </w:tabs>
      <w:ind w:left="220" w:hanging="220"/>
    </w:pPr>
  </w:style>
  <w:style w:type="paragraph" w:styleId="TOAHeading">
    <w:name w:val="toa heading"/>
    <w:basedOn w:val="Normal"/>
    <w:next w:val="Normal"/>
    <w:rsid w:val="00653820"/>
    <w:pPr>
      <w:spacing w:before="120"/>
    </w:pPr>
    <w:rPr>
      <w:rFonts w:asciiTheme="majorHAnsi" w:eastAsiaTheme="majorEastAsia" w:hAnsiTheme="majorHAnsi" w:cstheme="majorBidi"/>
      <w:b/>
      <w:bCs/>
      <w:sz w:val="24"/>
      <w:szCs w:val="24"/>
    </w:rPr>
  </w:style>
  <w:style w:type="paragraph" w:styleId="NormalIndent">
    <w:name w:val="Normal Indent"/>
    <w:basedOn w:val="Normal"/>
    <w:rsid w:val="00653820"/>
    <w:pPr>
      <w:ind w:left="708"/>
    </w:pPr>
  </w:style>
  <w:style w:type="paragraph" w:styleId="BodyText2">
    <w:name w:val="Body Text 2"/>
    <w:basedOn w:val="Normal"/>
    <w:link w:val="BodyText2Char"/>
    <w:rsid w:val="00653820"/>
    <w:pPr>
      <w:spacing w:after="120" w:line="480" w:lineRule="auto"/>
    </w:pPr>
  </w:style>
  <w:style w:type="character" w:customStyle="1" w:styleId="BodyText2Char">
    <w:name w:val="Body Text 2 Char"/>
    <w:basedOn w:val="DefaultParagraphFont"/>
    <w:link w:val="BodyText2"/>
    <w:rsid w:val="00653820"/>
    <w:rPr>
      <w:rFonts w:eastAsia="Times New Roman"/>
      <w:sz w:val="22"/>
      <w:lang w:eastAsia="en-US"/>
    </w:rPr>
  </w:style>
  <w:style w:type="paragraph" w:styleId="BodyText3">
    <w:name w:val="Body Text 3"/>
    <w:basedOn w:val="Normal"/>
    <w:link w:val="BodyText3Char"/>
    <w:rsid w:val="00653820"/>
    <w:pPr>
      <w:spacing w:after="120"/>
    </w:pPr>
    <w:rPr>
      <w:sz w:val="16"/>
      <w:szCs w:val="16"/>
    </w:rPr>
  </w:style>
  <w:style w:type="character" w:customStyle="1" w:styleId="BodyText3Char">
    <w:name w:val="Body Text 3 Char"/>
    <w:basedOn w:val="DefaultParagraphFont"/>
    <w:link w:val="BodyText3"/>
    <w:rsid w:val="00653820"/>
    <w:rPr>
      <w:rFonts w:eastAsia="Times New Roman"/>
      <w:sz w:val="16"/>
      <w:szCs w:val="16"/>
      <w:lang w:eastAsia="en-US"/>
    </w:rPr>
  </w:style>
  <w:style w:type="paragraph" w:styleId="BodyTextIndent2">
    <w:name w:val="Body Text Indent 2"/>
    <w:basedOn w:val="Normal"/>
    <w:link w:val="BodyTextIndent2Char"/>
    <w:rsid w:val="00653820"/>
    <w:pPr>
      <w:spacing w:after="120" w:line="480" w:lineRule="auto"/>
      <w:ind w:left="283"/>
    </w:pPr>
  </w:style>
  <w:style w:type="character" w:customStyle="1" w:styleId="BodyTextIndent2Char">
    <w:name w:val="Body Text Indent 2 Char"/>
    <w:basedOn w:val="DefaultParagraphFont"/>
    <w:link w:val="BodyTextIndent2"/>
    <w:rsid w:val="00653820"/>
    <w:rPr>
      <w:rFonts w:eastAsia="Times New Roman"/>
      <w:sz w:val="22"/>
      <w:lang w:eastAsia="en-US"/>
    </w:rPr>
  </w:style>
  <w:style w:type="paragraph" w:styleId="BodyTextIndent3">
    <w:name w:val="Body Text Indent 3"/>
    <w:basedOn w:val="Normal"/>
    <w:link w:val="BodyTextIndent3Char"/>
    <w:rsid w:val="00653820"/>
    <w:pPr>
      <w:spacing w:after="120"/>
      <w:ind w:left="283"/>
    </w:pPr>
    <w:rPr>
      <w:sz w:val="16"/>
      <w:szCs w:val="16"/>
    </w:rPr>
  </w:style>
  <w:style w:type="character" w:customStyle="1" w:styleId="BodyTextIndent3Char">
    <w:name w:val="Body Text Indent 3 Char"/>
    <w:basedOn w:val="DefaultParagraphFont"/>
    <w:link w:val="BodyTextIndent3"/>
    <w:rsid w:val="00653820"/>
    <w:rPr>
      <w:rFonts w:eastAsia="Times New Roman"/>
      <w:sz w:val="16"/>
      <w:szCs w:val="16"/>
      <w:lang w:eastAsia="en-US"/>
    </w:rPr>
  </w:style>
  <w:style w:type="paragraph" w:styleId="BodyTextFirstIndent">
    <w:name w:val="Body Text First Indent"/>
    <w:basedOn w:val="BodyText"/>
    <w:link w:val="BodyTextFirstIndentChar"/>
    <w:rsid w:val="00653820"/>
    <w:pPr>
      <w:tabs>
        <w:tab w:val="left" w:pos="567"/>
      </w:tabs>
      <w:spacing w:line="260" w:lineRule="exact"/>
      <w:ind w:firstLine="360"/>
    </w:pPr>
    <w:rPr>
      <w:i w:val="0"/>
      <w:color w:val="auto"/>
    </w:rPr>
  </w:style>
  <w:style w:type="character" w:customStyle="1" w:styleId="BodyTextChar">
    <w:name w:val="Body Text Char"/>
    <w:basedOn w:val="DefaultParagraphFont"/>
    <w:link w:val="BodyText"/>
    <w:rsid w:val="00653820"/>
    <w:rPr>
      <w:rFonts w:eastAsia="Times New Roman"/>
      <w:i/>
      <w:color w:val="008000"/>
      <w:sz w:val="22"/>
      <w:lang w:eastAsia="en-US"/>
    </w:rPr>
  </w:style>
  <w:style w:type="character" w:customStyle="1" w:styleId="BodyTextFirstIndentChar">
    <w:name w:val="Body Text First Indent Char"/>
    <w:basedOn w:val="BodyTextChar"/>
    <w:link w:val="BodyTextFirstIndent"/>
    <w:rsid w:val="00653820"/>
    <w:rPr>
      <w:rFonts w:eastAsia="Times New Roman"/>
      <w:i w:val="0"/>
      <w:color w:val="008000"/>
      <w:sz w:val="22"/>
      <w:lang w:eastAsia="en-US"/>
    </w:rPr>
  </w:style>
  <w:style w:type="paragraph" w:styleId="BodyTextIndent">
    <w:name w:val="Body Text Indent"/>
    <w:basedOn w:val="Normal"/>
    <w:link w:val="BodyTextIndentChar"/>
    <w:rsid w:val="00653820"/>
    <w:pPr>
      <w:spacing w:after="120"/>
      <w:ind w:left="283"/>
    </w:pPr>
  </w:style>
  <w:style w:type="character" w:customStyle="1" w:styleId="BodyTextIndentChar">
    <w:name w:val="Body Text Indent Char"/>
    <w:basedOn w:val="DefaultParagraphFont"/>
    <w:link w:val="BodyTextIndent"/>
    <w:rsid w:val="00653820"/>
    <w:rPr>
      <w:rFonts w:eastAsia="Times New Roman"/>
      <w:sz w:val="22"/>
      <w:lang w:eastAsia="en-US"/>
    </w:rPr>
  </w:style>
  <w:style w:type="paragraph" w:styleId="BodyTextFirstIndent2">
    <w:name w:val="Body Text First Indent 2"/>
    <w:basedOn w:val="BodyTextIndent"/>
    <w:link w:val="BodyTextFirstIndent2Char"/>
    <w:rsid w:val="00653820"/>
    <w:pPr>
      <w:spacing w:after="0"/>
      <w:ind w:left="360" w:firstLine="360"/>
    </w:pPr>
  </w:style>
  <w:style w:type="character" w:customStyle="1" w:styleId="BodyTextFirstIndent2Char">
    <w:name w:val="Body Text First Indent 2 Char"/>
    <w:basedOn w:val="BodyTextIndentChar"/>
    <w:link w:val="BodyTextFirstIndent2"/>
    <w:rsid w:val="00653820"/>
    <w:rPr>
      <w:rFonts w:eastAsia="Times New Roman"/>
      <w:sz w:val="22"/>
      <w:lang w:eastAsia="en-US"/>
    </w:rPr>
  </w:style>
  <w:style w:type="paragraph" w:styleId="Title">
    <w:name w:val="Title"/>
    <w:basedOn w:val="Normal"/>
    <w:next w:val="Normal"/>
    <w:link w:val="TitleChar"/>
    <w:qFormat/>
    <w:rsid w:val="00653820"/>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53820"/>
    <w:rPr>
      <w:rFonts w:asciiTheme="majorHAnsi" w:eastAsiaTheme="majorEastAsia" w:hAnsiTheme="majorHAnsi" w:cstheme="majorBidi"/>
      <w:spacing w:val="-10"/>
      <w:kern w:val="28"/>
      <w:sz w:val="56"/>
      <w:szCs w:val="56"/>
      <w:lang w:eastAsia="en-US"/>
    </w:rPr>
  </w:style>
  <w:style w:type="character" w:customStyle="1" w:styleId="Heading2Char">
    <w:name w:val="Heading 2 Char"/>
    <w:basedOn w:val="DefaultParagraphFont"/>
    <w:link w:val="Heading2"/>
    <w:semiHidden/>
    <w:rsid w:val="00653820"/>
    <w:rPr>
      <w:rFonts w:asciiTheme="majorHAnsi" w:eastAsiaTheme="majorEastAsia" w:hAnsiTheme="majorHAnsi" w:cstheme="majorBidi"/>
      <w:color w:val="2F5496" w:themeColor="accent1" w:themeShade="BF"/>
      <w:sz w:val="26"/>
      <w:szCs w:val="26"/>
      <w:lang w:eastAsia="en-US"/>
    </w:rPr>
  </w:style>
  <w:style w:type="character" w:customStyle="1" w:styleId="Heading5Char">
    <w:name w:val="Heading 5 Char"/>
    <w:basedOn w:val="DefaultParagraphFont"/>
    <w:link w:val="Heading5"/>
    <w:semiHidden/>
    <w:rsid w:val="00653820"/>
    <w:rPr>
      <w:rFonts w:asciiTheme="majorHAnsi" w:eastAsiaTheme="majorEastAsia" w:hAnsiTheme="majorHAnsi" w:cstheme="majorBidi"/>
      <w:color w:val="2F5496" w:themeColor="accent1" w:themeShade="BF"/>
      <w:sz w:val="22"/>
      <w:lang w:eastAsia="en-US"/>
    </w:rPr>
  </w:style>
  <w:style w:type="character" w:customStyle="1" w:styleId="Heading6Char">
    <w:name w:val="Heading 6 Char"/>
    <w:basedOn w:val="DefaultParagraphFont"/>
    <w:link w:val="Heading6"/>
    <w:semiHidden/>
    <w:rsid w:val="00653820"/>
    <w:rPr>
      <w:rFonts w:asciiTheme="majorHAnsi" w:eastAsiaTheme="majorEastAsia" w:hAnsiTheme="majorHAnsi" w:cstheme="majorBidi"/>
      <w:color w:val="1F3763" w:themeColor="accent1" w:themeShade="7F"/>
      <w:sz w:val="22"/>
      <w:lang w:eastAsia="en-US"/>
    </w:rPr>
  </w:style>
  <w:style w:type="character" w:customStyle="1" w:styleId="Heading7Char">
    <w:name w:val="Heading 7 Char"/>
    <w:basedOn w:val="DefaultParagraphFont"/>
    <w:link w:val="Heading7"/>
    <w:semiHidden/>
    <w:rsid w:val="00653820"/>
    <w:rPr>
      <w:rFonts w:asciiTheme="majorHAnsi" w:eastAsiaTheme="majorEastAsia" w:hAnsiTheme="majorHAnsi" w:cstheme="majorBidi"/>
      <w:i/>
      <w:iCs/>
      <w:color w:val="1F3763" w:themeColor="accent1" w:themeShade="7F"/>
      <w:sz w:val="22"/>
      <w:lang w:eastAsia="en-US"/>
    </w:rPr>
  </w:style>
  <w:style w:type="character" w:customStyle="1" w:styleId="Heading8Char">
    <w:name w:val="Heading 8 Char"/>
    <w:basedOn w:val="DefaultParagraphFont"/>
    <w:link w:val="Heading8"/>
    <w:semiHidden/>
    <w:rsid w:val="00653820"/>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653820"/>
    <w:rPr>
      <w:rFonts w:asciiTheme="majorHAnsi" w:eastAsiaTheme="majorEastAsia" w:hAnsiTheme="majorHAnsi" w:cstheme="majorBidi"/>
      <w:i/>
      <w:iCs/>
      <w:color w:val="272727" w:themeColor="text1" w:themeTint="D8"/>
      <w:sz w:val="21"/>
      <w:szCs w:val="21"/>
      <w:lang w:eastAsia="en-US"/>
    </w:rPr>
  </w:style>
  <w:style w:type="paragraph" w:styleId="EnvelopeReturn">
    <w:name w:val="envelope return"/>
    <w:basedOn w:val="Normal"/>
    <w:rsid w:val="00653820"/>
    <w:pPr>
      <w:spacing w:line="240" w:lineRule="auto"/>
    </w:pPr>
    <w:rPr>
      <w:rFonts w:asciiTheme="majorHAnsi" w:eastAsiaTheme="majorEastAsia" w:hAnsiTheme="majorHAnsi" w:cstheme="majorBidi"/>
      <w:sz w:val="20"/>
    </w:rPr>
  </w:style>
  <w:style w:type="paragraph" w:styleId="EnvelopeAddress">
    <w:name w:val="envelope address"/>
    <w:basedOn w:val="Normal"/>
    <w:rsid w:val="00653820"/>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Signature">
    <w:name w:val="Signature"/>
    <w:basedOn w:val="Normal"/>
    <w:link w:val="SignatureChar"/>
    <w:rsid w:val="00653820"/>
    <w:pPr>
      <w:spacing w:line="240" w:lineRule="auto"/>
      <w:ind w:left="4252"/>
    </w:pPr>
  </w:style>
  <w:style w:type="character" w:customStyle="1" w:styleId="SignatureChar">
    <w:name w:val="Signature Char"/>
    <w:basedOn w:val="DefaultParagraphFont"/>
    <w:link w:val="Signature"/>
    <w:rsid w:val="00653820"/>
    <w:rPr>
      <w:rFonts w:eastAsia="Times New Roman"/>
      <w:sz w:val="22"/>
      <w:lang w:eastAsia="en-US"/>
    </w:rPr>
  </w:style>
  <w:style w:type="paragraph" w:styleId="Subtitle">
    <w:name w:val="Subtitle"/>
    <w:basedOn w:val="Normal"/>
    <w:next w:val="Normal"/>
    <w:link w:val="SubtitleChar"/>
    <w:qFormat/>
    <w:rsid w:val="00653820"/>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653820"/>
    <w:rPr>
      <w:rFonts w:asciiTheme="minorHAnsi" w:eastAsiaTheme="minorEastAsia" w:hAnsiTheme="minorHAnsi" w:cstheme="minorBidi"/>
      <w:color w:val="5A5A5A" w:themeColor="text1" w:themeTint="A5"/>
      <w:spacing w:val="15"/>
      <w:sz w:val="22"/>
      <w:szCs w:val="22"/>
      <w:lang w:eastAsia="en-US"/>
    </w:rPr>
  </w:style>
  <w:style w:type="paragraph" w:styleId="TOC1">
    <w:name w:val="toc 1"/>
    <w:basedOn w:val="Normal"/>
    <w:next w:val="Normal"/>
    <w:autoRedefine/>
    <w:rsid w:val="00653820"/>
    <w:pPr>
      <w:tabs>
        <w:tab w:val="clear" w:pos="567"/>
      </w:tabs>
      <w:spacing w:after="100"/>
    </w:pPr>
  </w:style>
  <w:style w:type="paragraph" w:styleId="TOC2">
    <w:name w:val="toc 2"/>
    <w:basedOn w:val="Normal"/>
    <w:next w:val="Normal"/>
    <w:autoRedefine/>
    <w:rsid w:val="00653820"/>
    <w:pPr>
      <w:tabs>
        <w:tab w:val="clear" w:pos="567"/>
      </w:tabs>
      <w:spacing w:after="100"/>
      <w:ind w:left="220"/>
    </w:pPr>
  </w:style>
  <w:style w:type="paragraph" w:styleId="TOC3">
    <w:name w:val="toc 3"/>
    <w:basedOn w:val="Normal"/>
    <w:next w:val="Normal"/>
    <w:autoRedefine/>
    <w:rsid w:val="00653820"/>
    <w:pPr>
      <w:tabs>
        <w:tab w:val="clear" w:pos="567"/>
      </w:tabs>
      <w:spacing w:after="100"/>
      <w:ind w:left="440"/>
    </w:pPr>
  </w:style>
  <w:style w:type="paragraph" w:styleId="TOC4">
    <w:name w:val="toc 4"/>
    <w:basedOn w:val="Normal"/>
    <w:next w:val="Normal"/>
    <w:autoRedefine/>
    <w:rsid w:val="00653820"/>
    <w:pPr>
      <w:tabs>
        <w:tab w:val="clear" w:pos="567"/>
      </w:tabs>
      <w:spacing w:after="100"/>
      <w:ind w:left="660"/>
    </w:pPr>
  </w:style>
  <w:style w:type="paragraph" w:styleId="TOC5">
    <w:name w:val="toc 5"/>
    <w:basedOn w:val="Normal"/>
    <w:next w:val="Normal"/>
    <w:autoRedefine/>
    <w:rsid w:val="00653820"/>
    <w:pPr>
      <w:tabs>
        <w:tab w:val="clear" w:pos="567"/>
      </w:tabs>
      <w:spacing w:after="100"/>
      <w:ind w:left="880"/>
    </w:pPr>
  </w:style>
  <w:style w:type="paragraph" w:styleId="TOC6">
    <w:name w:val="toc 6"/>
    <w:basedOn w:val="Normal"/>
    <w:next w:val="Normal"/>
    <w:autoRedefine/>
    <w:rsid w:val="00653820"/>
    <w:pPr>
      <w:tabs>
        <w:tab w:val="clear" w:pos="567"/>
      </w:tabs>
      <w:spacing w:after="100"/>
      <w:ind w:left="1100"/>
    </w:pPr>
  </w:style>
  <w:style w:type="paragraph" w:styleId="TOC7">
    <w:name w:val="toc 7"/>
    <w:basedOn w:val="Normal"/>
    <w:next w:val="Normal"/>
    <w:autoRedefine/>
    <w:rsid w:val="00653820"/>
    <w:pPr>
      <w:tabs>
        <w:tab w:val="clear" w:pos="567"/>
      </w:tabs>
      <w:spacing w:after="100"/>
      <w:ind w:left="1320"/>
    </w:pPr>
  </w:style>
  <w:style w:type="paragraph" w:styleId="TOC8">
    <w:name w:val="toc 8"/>
    <w:basedOn w:val="Normal"/>
    <w:next w:val="Normal"/>
    <w:autoRedefine/>
    <w:rsid w:val="00653820"/>
    <w:pPr>
      <w:tabs>
        <w:tab w:val="clear" w:pos="567"/>
      </w:tabs>
      <w:spacing w:after="100"/>
      <w:ind w:left="1540"/>
    </w:pPr>
  </w:style>
  <w:style w:type="paragraph" w:styleId="TOC9">
    <w:name w:val="toc 9"/>
    <w:basedOn w:val="Normal"/>
    <w:next w:val="Normal"/>
    <w:autoRedefine/>
    <w:rsid w:val="00653820"/>
    <w:pPr>
      <w:tabs>
        <w:tab w:val="clear" w:pos="567"/>
      </w:tabs>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hyperlink" Target="http://www.ema.europa.eu" TargetMode="External"/><Relationship Id="rId19" Type="http://schemas.openxmlformats.org/officeDocument/2006/relationships/hyperlink" Target="https://www.ema.europa.eu/en" TargetMode="External"/><Relationship Id="rId4" Type="http://schemas.openxmlformats.org/officeDocument/2006/relationships/settings" Target="settings.xml"/><Relationship Id="rId9" Type="http://schemas.openxmlformats.org/officeDocument/2006/relationships/hyperlink" Target="mailto:office@santhera.com" TargetMode="Externa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9795286F3E8524BB06B1AD319FB2302" ma:contentTypeVersion="15" ma:contentTypeDescription="Create a new document." ma:contentTypeScope="" ma:versionID="36ed5f834b2b5234914eaefbebee0e74">
  <xsd:schema xmlns:xsd="http://www.w3.org/2001/XMLSchema" xmlns:xs="http://www.w3.org/2001/XMLSchema" xmlns:p="http://schemas.microsoft.com/office/2006/metadata/properties" xmlns:ns2="fcff326a-f43d-4d6a-baa2-6f585583a5fe" xmlns:ns3="437fe4fd-2188-45ab-9613-8bbb2d6119bd" targetNamespace="http://schemas.microsoft.com/office/2006/metadata/properties" ma:root="true" ma:fieldsID="1f265c22d8b244ed10a9929d7dde96fc" ns2:_="" ns3:_="">
    <xsd:import namespace="fcff326a-f43d-4d6a-baa2-6f585583a5fe"/>
    <xsd:import namespace="437fe4fd-2188-45ab-9613-8bbb2d6119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f326a-f43d-4d6a-baa2-6f58558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776ab5d-d082-47c1-8619-8cc84cca9ae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7fe4fd-2188-45ab-9613-8bbb2d6119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ff326a-f43d-4d6a-baa2-6f585583a5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49E179-F6E0-420F-ABA9-0812B212CBB9}">
  <ds:schemaRefs>
    <ds:schemaRef ds:uri="http://schemas.openxmlformats.org/officeDocument/2006/bibliography"/>
  </ds:schemaRefs>
</ds:datastoreItem>
</file>

<file path=customXml/itemProps2.xml><?xml version="1.0" encoding="utf-8"?>
<ds:datastoreItem xmlns:ds="http://schemas.openxmlformats.org/officeDocument/2006/customXml" ds:itemID="{1D60A458-3744-4CD2-AEBE-6F911E4554A4}"/>
</file>

<file path=customXml/itemProps3.xml><?xml version="1.0" encoding="utf-8"?>
<ds:datastoreItem xmlns:ds="http://schemas.openxmlformats.org/officeDocument/2006/customXml" ds:itemID="{A6485AA6-1308-4BF6-A4AB-AA4A55C94699}"/>
</file>

<file path=customXml/itemProps4.xml><?xml version="1.0" encoding="utf-8"?>
<ds:datastoreItem xmlns:ds="http://schemas.openxmlformats.org/officeDocument/2006/customXml" ds:itemID="{A62557B0-65A8-4093-B947-C2E86C17609F}"/>
</file>

<file path=docProps/app.xml><?xml version="1.0" encoding="utf-8"?>
<Properties xmlns="http://schemas.openxmlformats.org/officeDocument/2006/extended-properties" xmlns:vt="http://schemas.openxmlformats.org/officeDocument/2006/docPropsVTypes">
  <Template>Normal</Template>
  <TotalTime>0</TotalTime>
  <Pages>32</Pages>
  <Words>7459</Words>
  <Characters>50500</Characters>
  <Application>Microsoft Office Word</Application>
  <DocSecurity>0</DocSecurity>
  <Lines>1683</Lines>
  <Paragraphs>793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AGAMREE, INN-vamorolone</dc:title>
  <dc:subject>EPAR</dc:subject>
  <dc:creator/>
  <cp:keywords>AGAMREE, INN-vamorolone</cp:keywords>
  <dc:description/>
  <cp:lastModifiedBy/>
  <cp:revision>1</cp:revision>
  <dcterms:created xsi:type="dcterms:W3CDTF">2025-12-04T13:26:00Z</dcterms:created>
  <dcterms:modified xsi:type="dcterms:W3CDTF">2025-12-04T13:27:00Z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0x01010049795286F3E8524BB06B1AD319FB2302</vt:lpwstr>
  </property>
</Properties>
</file>