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88163" w14:textId="77777777" w:rsidR="00147F53" w:rsidRPr="00E804C8" w:rsidRDefault="00147F53" w:rsidP="00147F53">
      <w:pPr>
        <w:widowControl w:val="0"/>
        <w:pBdr>
          <w:top w:val="single" w:sz="4" w:space="1" w:color="auto"/>
          <w:left w:val="single" w:sz="4" w:space="4" w:color="auto"/>
          <w:bottom w:val="single" w:sz="4" w:space="1" w:color="auto"/>
          <w:right w:val="single" w:sz="4" w:space="4" w:color="auto"/>
        </w:pBdr>
        <w:rPr>
          <w:lang w:val="it-IT"/>
        </w:rPr>
      </w:pPr>
      <w:r w:rsidRPr="00E804C8">
        <w:rPr>
          <w:lang w:val="it-IT"/>
        </w:rPr>
        <w:t>Šis dokuments ir apstiprināts Vimpat zāļu apraksts, kurā ir izceltas izmaiņas kopš iepriekšējās procedūras, kas ietekmē zāļu aprakstu (EMA/VR/0000247770).</w:t>
      </w:r>
    </w:p>
    <w:p w14:paraId="715885AF" w14:textId="77777777" w:rsidR="00147F53" w:rsidRPr="00E804C8" w:rsidRDefault="00147F53" w:rsidP="00147F53">
      <w:pPr>
        <w:widowControl w:val="0"/>
        <w:pBdr>
          <w:top w:val="single" w:sz="4" w:space="1" w:color="auto"/>
          <w:left w:val="single" w:sz="4" w:space="4" w:color="auto"/>
          <w:bottom w:val="single" w:sz="4" w:space="1" w:color="auto"/>
          <w:right w:val="single" w:sz="4" w:space="4" w:color="auto"/>
        </w:pBdr>
        <w:rPr>
          <w:lang w:val="it-IT"/>
        </w:rPr>
      </w:pPr>
    </w:p>
    <w:p w14:paraId="6C0D78CB" w14:textId="77777777" w:rsidR="00147F53" w:rsidRPr="00E804C8" w:rsidRDefault="00147F53" w:rsidP="00147F53">
      <w:pPr>
        <w:pStyle w:val="C-BodyText"/>
        <w:pBdr>
          <w:top w:val="single" w:sz="4" w:space="1" w:color="auto"/>
          <w:left w:val="single" w:sz="4" w:space="4" w:color="auto"/>
          <w:bottom w:val="single" w:sz="4" w:space="1" w:color="auto"/>
          <w:right w:val="single" w:sz="4" w:space="4" w:color="auto"/>
        </w:pBdr>
        <w:spacing w:before="0" w:after="0"/>
        <w:rPr>
          <w:noProof/>
          <w:sz w:val="22"/>
          <w:szCs w:val="22"/>
          <w:lang w:val="it-IT"/>
        </w:rPr>
      </w:pPr>
      <w:r w:rsidRPr="00E804C8">
        <w:rPr>
          <w:sz w:val="22"/>
          <w:szCs w:val="22"/>
          <w:lang w:val="it-IT"/>
        </w:rPr>
        <w:t xml:space="preserve">Plašāku informāciju skatīt Eiropas Zāļu aģentūras tīmekļa vietnē: </w:t>
      </w:r>
      <w:hyperlink r:id="rId11" w:history="1">
        <w:r>
          <w:rPr>
            <w:rStyle w:val="Hyperlink"/>
            <w:sz w:val="22"/>
            <w:szCs w:val="22"/>
            <w:lang w:val="hr-HR"/>
          </w:rPr>
          <w:t>https://www.ema.europa.eu/en/medicines/human/EPAR/vimpat</w:t>
        </w:r>
      </w:hyperlink>
    </w:p>
    <w:p w14:paraId="5BDFE514" w14:textId="77777777" w:rsidR="00147F53" w:rsidRPr="00E804C8" w:rsidRDefault="00147F53" w:rsidP="00147F53">
      <w:pPr>
        <w:rPr>
          <w:color w:val="000000"/>
          <w:lang w:val="it-IT"/>
        </w:rPr>
      </w:pPr>
    </w:p>
    <w:p w14:paraId="1AF7B0D1" w14:textId="77777777" w:rsidR="00C92B4A" w:rsidRDefault="00C92B4A">
      <w:pPr>
        <w:tabs>
          <w:tab w:val="clear" w:pos="567"/>
          <w:tab w:val="left" w:pos="-1440"/>
          <w:tab w:val="left" w:pos="-720"/>
        </w:tabs>
        <w:spacing w:line="240" w:lineRule="auto"/>
        <w:jc w:val="center"/>
        <w:rPr>
          <w:b/>
          <w:bCs/>
          <w:lang w:val="lv-LV"/>
        </w:rPr>
      </w:pPr>
    </w:p>
    <w:p w14:paraId="2B46F135" w14:textId="77777777" w:rsidR="00C92B4A" w:rsidRDefault="00C92B4A">
      <w:pPr>
        <w:tabs>
          <w:tab w:val="clear" w:pos="567"/>
          <w:tab w:val="left" w:pos="-1440"/>
          <w:tab w:val="left" w:pos="-720"/>
        </w:tabs>
        <w:spacing w:line="240" w:lineRule="auto"/>
        <w:jc w:val="center"/>
        <w:rPr>
          <w:b/>
          <w:bCs/>
          <w:lang w:val="lv-LV"/>
        </w:rPr>
      </w:pPr>
    </w:p>
    <w:p w14:paraId="5BA04955" w14:textId="77777777" w:rsidR="00C92B4A" w:rsidRDefault="00C92B4A">
      <w:pPr>
        <w:tabs>
          <w:tab w:val="clear" w:pos="567"/>
          <w:tab w:val="left" w:pos="-1440"/>
          <w:tab w:val="left" w:pos="-720"/>
        </w:tabs>
        <w:spacing w:line="240" w:lineRule="auto"/>
        <w:jc w:val="center"/>
        <w:rPr>
          <w:b/>
          <w:bCs/>
          <w:lang w:val="lv-LV"/>
        </w:rPr>
      </w:pPr>
    </w:p>
    <w:p w14:paraId="2F2A1BDE" w14:textId="77777777" w:rsidR="00C92B4A" w:rsidRDefault="00C92B4A">
      <w:pPr>
        <w:tabs>
          <w:tab w:val="clear" w:pos="567"/>
          <w:tab w:val="left" w:pos="-1440"/>
          <w:tab w:val="left" w:pos="-720"/>
        </w:tabs>
        <w:spacing w:line="240" w:lineRule="auto"/>
        <w:jc w:val="center"/>
        <w:rPr>
          <w:b/>
          <w:bCs/>
          <w:lang w:val="lv-LV"/>
        </w:rPr>
      </w:pPr>
    </w:p>
    <w:p w14:paraId="7D7BF341" w14:textId="77777777" w:rsidR="00C92B4A" w:rsidRDefault="00C92B4A">
      <w:pPr>
        <w:tabs>
          <w:tab w:val="clear" w:pos="567"/>
          <w:tab w:val="left" w:pos="-1440"/>
          <w:tab w:val="left" w:pos="-720"/>
        </w:tabs>
        <w:spacing w:line="240" w:lineRule="auto"/>
        <w:jc w:val="center"/>
        <w:rPr>
          <w:b/>
          <w:bCs/>
          <w:lang w:val="lv-LV"/>
        </w:rPr>
      </w:pPr>
    </w:p>
    <w:p w14:paraId="172FFC20" w14:textId="77777777" w:rsidR="00C92B4A" w:rsidRDefault="00C92B4A">
      <w:pPr>
        <w:tabs>
          <w:tab w:val="clear" w:pos="567"/>
          <w:tab w:val="left" w:pos="-1440"/>
          <w:tab w:val="left" w:pos="-720"/>
        </w:tabs>
        <w:spacing w:line="240" w:lineRule="auto"/>
        <w:jc w:val="center"/>
        <w:rPr>
          <w:b/>
          <w:bCs/>
          <w:lang w:val="lv-LV"/>
        </w:rPr>
      </w:pPr>
    </w:p>
    <w:p w14:paraId="26E826AD" w14:textId="77777777" w:rsidR="00C92B4A" w:rsidRDefault="00C92B4A">
      <w:pPr>
        <w:tabs>
          <w:tab w:val="clear" w:pos="567"/>
          <w:tab w:val="left" w:pos="-1440"/>
          <w:tab w:val="left" w:pos="-720"/>
        </w:tabs>
        <w:spacing w:line="240" w:lineRule="auto"/>
        <w:jc w:val="center"/>
        <w:rPr>
          <w:b/>
          <w:bCs/>
          <w:lang w:val="lv-LV"/>
        </w:rPr>
      </w:pPr>
    </w:p>
    <w:p w14:paraId="33208687" w14:textId="77777777" w:rsidR="00C92B4A" w:rsidRDefault="00C92B4A">
      <w:pPr>
        <w:tabs>
          <w:tab w:val="clear" w:pos="567"/>
          <w:tab w:val="left" w:pos="-1440"/>
          <w:tab w:val="left" w:pos="-720"/>
        </w:tabs>
        <w:spacing w:line="240" w:lineRule="auto"/>
        <w:jc w:val="center"/>
        <w:rPr>
          <w:b/>
          <w:bCs/>
          <w:lang w:val="lv-LV"/>
        </w:rPr>
      </w:pPr>
    </w:p>
    <w:p w14:paraId="01D5AE0E" w14:textId="77777777" w:rsidR="00C92B4A" w:rsidRDefault="00C92B4A">
      <w:pPr>
        <w:tabs>
          <w:tab w:val="clear" w:pos="567"/>
          <w:tab w:val="left" w:pos="-1440"/>
          <w:tab w:val="left" w:pos="-720"/>
        </w:tabs>
        <w:spacing w:line="240" w:lineRule="auto"/>
        <w:jc w:val="center"/>
        <w:rPr>
          <w:b/>
          <w:bCs/>
          <w:lang w:val="lv-LV"/>
        </w:rPr>
      </w:pPr>
    </w:p>
    <w:p w14:paraId="6F49EEEB" w14:textId="4066FB47" w:rsidR="00C92B4A" w:rsidRDefault="00C92B4A">
      <w:pPr>
        <w:tabs>
          <w:tab w:val="clear" w:pos="567"/>
          <w:tab w:val="left" w:pos="-1440"/>
          <w:tab w:val="left" w:pos="-720"/>
        </w:tabs>
        <w:spacing w:line="240" w:lineRule="auto"/>
        <w:jc w:val="center"/>
        <w:rPr>
          <w:b/>
          <w:bCs/>
          <w:lang w:val="lv-LV"/>
        </w:rPr>
      </w:pPr>
    </w:p>
    <w:p w14:paraId="49C2A30A" w14:textId="3C13A396" w:rsidR="00887B8E" w:rsidRDefault="00887B8E">
      <w:pPr>
        <w:tabs>
          <w:tab w:val="clear" w:pos="567"/>
          <w:tab w:val="left" w:pos="-1440"/>
          <w:tab w:val="left" w:pos="-720"/>
        </w:tabs>
        <w:spacing w:line="240" w:lineRule="auto"/>
        <w:jc w:val="center"/>
        <w:rPr>
          <w:b/>
          <w:bCs/>
          <w:lang w:val="lv-LV"/>
        </w:rPr>
      </w:pPr>
    </w:p>
    <w:p w14:paraId="587784BD" w14:textId="25714022" w:rsidR="00887B8E" w:rsidRDefault="00887B8E">
      <w:pPr>
        <w:tabs>
          <w:tab w:val="clear" w:pos="567"/>
          <w:tab w:val="left" w:pos="-1440"/>
          <w:tab w:val="left" w:pos="-720"/>
        </w:tabs>
        <w:spacing w:line="240" w:lineRule="auto"/>
        <w:jc w:val="center"/>
        <w:rPr>
          <w:b/>
          <w:bCs/>
          <w:lang w:val="lv-LV"/>
        </w:rPr>
      </w:pPr>
    </w:p>
    <w:p w14:paraId="04B60D08" w14:textId="19582652" w:rsidR="00887B8E" w:rsidRDefault="00887B8E">
      <w:pPr>
        <w:tabs>
          <w:tab w:val="clear" w:pos="567"/>
          <w:tab w:val="left" w:pos="-1440"/>
          <w:tab w:val="left" w:pos="-720"/>
        </w:tabs>
        <w:spacing w:line="240" w:lineRule="auto"/>
        <w:jc w:val="center"/>
        <w:rPr>
          <w:b/>
          <w:bCs/>
          <w:lang w:val="lv-LV"/>
        </w:rPr>
      </w:pPr>
    </w:p>
    <w:p w14:paraId="65C2E5DD" w14:textId="77777777" w:rsidR="00887B8E" w:rsidRDefault="00887B8E">
      <w:pPr>
        <w:tabs>
          <w:tab w:val="clear" w:pos="567"/>
          <w:tab w:val="left" w:pos="-1440"/>
          <w:tab w:val="left" w:pos="-720"/>
        </w:tabs>
        <w:spacing w:line="240" w:lineRule="auto"/>
        <w:jc w:val="center"/>
        <w:rPr>
          <w:b/>
          <w:bCs/>
          <w:lang w:val="lv-LV"/>
        </w:rPr>
      </w:pPr>
    </w:p>
    <w:p w14:paraId="025FACAE" w14:textId="77777777" w:rsidR="00C92B4A" w:rsidRDefault="00C92B4A">
      <w:pPr>
        <w:tabs>
          <w:tab w:val="clear" w:pos="567"/>
          <w:tab w:val="left" w:pos="-1440"/>
          <w:tab w:val="left" w:pos="-720"/>
        </w:tabs>
        <w:spacing w:line="240" w:lineRule="auto"/>
        <w:jc w:val="center"/>
        <w:rPr>
          <w:b/>
          <w:bCs/>
          <w:lang w:val="lv-LV"/>
        </w:rPr>
      </w:pPr>
    </w:p>
    <w:p w14:paraId="2B704AA1" w14:textId="77777777" w:rsidR="00C92B4A" w:rsidRDefault="00C92B4A">
      <w:pPr>
        <w:tabs>
          <w:tab w:val="clear" w:pos="567"/>
          <w:tab w:val="left" w:pos="-1440"/>
          <w:tab w:val="left" w:pos="-720"/>
        </w:tabs>
        <w:spacing w:line="240" w:lineRule="auto"/>
        <w:jc w:val="center"/>
        <w:rPr>
          <w:b/>
          <w:bCs/>
          <w:lang w:val="lv-LV"/>
        </w:rPr>
      </w:pPr>
    </w:p>
    <w:p w14:paraId="0DEBDDE8" w14:textId="77777777" w:rsidR="00C92B4A" w:rsidRDefault="00C92B4A">
      <w:pPr>
        <w:tabs>
          <w:tab w:val="clear" w:pos="567"/>
          <w:tab w:val="left" w:pos="-1440"/>
          <w:tab w:val="left" w:pos="-720"/>
        </w:tabs>
        <w:spacing w:line="240" w:lineRule="auto"/>
        <w:jc w:val="center"/>
        <w:rPr>
          <w:b/>
          <w:bCs/>
          <w:lang w:val="lv-LV"/>
        </w:rPr>
      </w:pPr>
    </w:p>
    <w:p w14:paraId="2CACC87A" w14:textId="77777777" w:rsidR="00C92B4A" w:rsidRDefault="00C92B4A">
      <w:pPr>
        <w:tabs>
          <w:tab w:val="clear" w:pos="567"/>
          <w:tab w:val="left" w:pos="-1440"/>
          <w:tab w:val="left" w:pos="-720"/>
        </w:tabs>
        <w:spacing w:line="240" w:lineRule="auto"/>
        <w:jc w:val="center"/>
        <w:rPr>
          <w:b/>
          <w:bCs/>
          <w:lang w:val="lv-LV"/>
        </w:rPr>
      </w:pPr>
    </w:p>
    <w:p w14:paraId="7B93B6D3" w14:textId="77777777" w:rsidR="00C92B4A" w:rsidRDefault="00DA0A5A">
      <w:pPr>
        <w:tabs>
          <w:tab w:val="clear" w:pos="567"/>
          <w:tab w:val="left" w:pos="-1440"/>
          <w:tab w:val="left" w:pos="-720"/>
        </w:tabs>
        <w:spacing w:line="240" w:lineRule="auto"/>
        <w:jc w:val="center"/>
        <w:rPr>
          <w:lang w:val="lv-LV"/>
        </w:rPr>
      </w:pPr>
      <w:r>
        <w:rPr>
          <w:b/>
          <w:bCs/>
          <w:lang w:val="lv-LV"/>
        </w:rPr>
        <w:t xml:space="preserve">I PIELIKUMS </w:t>
      </w:r>
    </w:p>
    <w:p w14:paraId="6CD9B9EE" w14:textId="77777777" w:rsidR="00C92B4A" w:rsidRDefault="00C92B4A">
      <w:pPr>
        <w:tabs>
          <w:tab w:val="clear" w:pos="567"/>
          <w:tab w:val="left" w:pos="-1440"/>
          <w:tab w:val="left" w:pos="-720"/>
        </w:tabs>
        <w:spacing w:line="240" w:lineRule="auto"/>
        <w:jc w:val="center"/>
        <w:rPr>
          <w:lang w:val="lv-LV"/>
        </w:rPr>
      </w:pPr>
    </w:p>
    <w:p w14:paraId="77BED445" w14:textId="77777777" w:rsidR="00C92B4A" w:rsidRDefault="00DA0A5A">
      <w:pPr>
        <w:pStyle w:val="TitleA"/>
      </w:pPr>
      <w:r>
        <w:t>ZĀĻU APRAKSTS</w:t>
      </w:r>
    </w:p>
    <w:p w14:paraId="6EE26229" w14:textId="77777777" w:rsidR="00C92B4A" w:rsidRDefault="00C92B4A">
      <w:pPr>
        <w:tabs>
          <w:tab w:val="clear" w:pos="567"/>
          <w:tab w:val="left" w:pos="-1440"/>
          <w:tab w:val="left" w:pos="-720"/>
        </w:tabs>
        <w:spacing w:line="240" w:lineRule="auto"/>
        <w:jc w:val="center"/>
        <w:rPr>
          <w:lang w:val="lv-LV"/>
        </w:rPr>
      </w:pPr>
    </w:p>
    <w:p w14:paraId="7DDCABE9" w14:textId="77777777" w:rsidR="00C92B4A" w:rsidRDefault="00DA0A5A">
      <w:pPr>
        <w:tabs>
          <w:tab w:val="clear" w:pos="567"/>
        </w:tabs>
        <w:spacing w:line="240" w:lineRule="auto"/>
        <w:rPr>
          <w:lang w:val="lv-LV"/>
        </w:rPr>
      </w:pPr>
      <w:r>
        <w:rPr>
          <w:lang w:val="lv-LV"/>
        </w:rPr>
        <w:br w:type="page"/>
      </w:r>
      <w:r>
        <w:rPr>
          <w:b/>
          <w:bCs/>
          <w:lang w:val="lv-LV"/>
        </w:rPr>
        <w:lastRenderedPageBreak/>
        <w:t>1.</w:t>
      </w:r>
      <w:r>
        <w:rPr>
          <w:b/>
          <w:bCs/>
          <w:lang w:val="lv-LV"/>
        </w:rPr>
        <w:tab/>
        <w:t>ZĀĻU NOSAUKUMS</w:t>
      </w:r>
    </w:p>
    <w:p w14:paraId="15BC14F0" w14:textId="77777777" w:rsidR="00C92B4A" w:rsidRDefault="00C92B4A">
      <w:pPr>
        <w:tabs>
          <w:tab w:val="clear" w:pos="567"/>
        </w:tabs>
        <w:spacing w:line="240" w:lineRule="auto"/>
        <w:rPr>
          <w:lang w:val="lv-LV"/>
        </w:rPr>
      </w:pPr>
    </w:p>
    <w:p w14:paraId="6B7C0870" w14:textId="77777777" w:rsidR="00C92B4A" w:rsidRDefault="00DA0A5A">
      <w:pPr>
        <w:widowControl w:val="0"/>
        <w:tabs>
          <w:tab w:val="clear" w:pos="567"/>
        </w:tabs>
        <w:spacing w:line="240" w:lineRule="auto"/>
        <w:rPr>
          <w:lang w:val="lv-LV"/>
        </w:rPr>
      </w:pPr>
      <w:r>
        <w:rPr>
          <w:lang w:val="lv-LV"/>
        </w:rPr>
        <w:t>Vimpat 50 mg apvalkotās tabletes</w:t>
      </w:r>
    </w:p>
    <w:p w14:paraId="105C94F2" w14:textId="77777777" w:rsidR="00C92B4A" w:rsidRDefault="00DA0A5A">
      <w:pPr>
        <w:widowControl w:val="0"/>
        <w:tabs>
          <w:tab w:val="clear" w:pos="567"/>
        </w:tabs>
        <w:spacing w:line="240" w:lineRule="auto"/>
        <w:rPr>
          <w:lang w:val="lv-LV"/>
        </w:rPr>
      </w:pPr>
      <w:r>
        <w:rPr>
          <w:lang w:val="lv-LV"/>
        </w:rPr>
        <w:t>Vimpat 100 mg apvalkotās tabletes</w:t>
      </w:r>
    </w:p>
    <w:p w14:paraId="4ACABCE3" w14:textId="77777777" w:rsidR="00C92B4A" w:rsidRDefault="00DA0A5A">
      <w:pPr>
        <w:widowControl w:val="0"/>
        <w:tabs>
          <w:tab w:val="clear" w:pos="567"/>
        </w:tabs>
        <w:spacing w:line="240" w:lineRule="auto"/>
        <w:rPr>
          <w:lang w:val="lv-LV"/>
        </w:rPr>
      </w:pPr>
      <w:r>
        <w:rPr>
          <w:lang w:val="lv-LV"/>
        </w:rPr>
        <w:t>Vimpat 150 mg apvalkotās tabletes</w:t>
      </w:r>
    </w:p>
    <w:p w14:paraId="5EBD3A69" w14:textId="77777777" w:rsidR="00C92B4A" w:rsidRDefault="00DA0A5A">
      <w:pPr>
        <w:widowControl w:val="0"/>
        <w:tabs>
          <w:tab w:val="clear" w:pos="567"/>
        </w:tabs>
        <w:spacing w:line="240" w:lineRule="auto"/>
        <w:rPr>
          <w:lang w:val="lv-LV"/>
        </w:rPr>
      </w:pPr>
      <w:r>
        <w:rPr>
          <w:lang w:val="lv-LV"/>
        </w:rPr>
        <w:t>Vimpat 200 mg apvalkotās tabletes</w:t>
      </w:r>
    </w:p>
    <w:p w14:paraId="1C76C835" w14:textId="77777777" w:rsidR="00C92B4A" w:rsidRDefault="00C92B4A">
      <w:pPr>
        <w:widowControl w:val="0"/>
        <w:tabs>
          <w:tab w:val="clear" w:pos="567"/>
        </w:tabs>
        <w:spacing w:line="240" w:lineRule="auto"/>
        <w:rPr>
          <w:lang w:val="lv-LV"/>
        </w:rPr>
      </w:pPr>
    </w:p>
    <w:p w14:paraId="13EB489D" w14:textId="77777777" w:rsidR="00C92B4A" w:rsidRDefault="00C92B4A">
      <w:pPr>
        <w:widowControl w:val="0"/>
        <w:tabs>
          <w:tab w:val="clear" w:pos="567"/>
        </w:tabs>
        <w:spacing w:line="240" w:lineRule="auto"/>
        <w:rPr>
          <w:lang w:val="lv-LV"/>
        </w:rPr>
      </w:pPr>
    </w:p>
    <w:p w14:paraId="444D5AB8" w14:textId="77777777" w:rsidR="00C92B4A" w:rsidRDefault="00DA0A5A">
      <w:pPr>
        <w:widowControl w:val="0"/>
        <w:tabs>
          <w:tab w:val="clear" w:pos="567"/>
        </w:tabs>
        <w:spacing w:line="240" w:lineRule="auto"/>
        <w:rPr>
          <w:lang w:val="lv-LV"/>
        </w:rPr>
      </w:pPr>
      <w:r>
        <w:rPr>
          <w:b/>
          <w:bCs/>
          <w:lang w:val="lv-LV"/>
        </w:rPr>
        <w:t>2.</w:t>
      </w:r>
      <w:r>
        <w:rPr>
          <w:b/>
          <w:bCs/>
          <w:lang w:val="lv-LV"/>
        </w:rPr>
        <w:tab/>
        <w:t>KVALITATĪVAIS UN KVANTITATĪVAIS SASTĀVS</w:t>
      </w:r>
    </w:p>
    <w:p w14:paraId="669E1AB6" w14:textId="77777777" w:rsidR="00C92B4A" w:rsidRDefault="00C92B4A">
      <w:pPr>
        <w:widowControl w:val="0"/>
        <w:tabs>
          <w:tab w:val="clear" w:pos="567"/>
        </w:tabs>
        <w:spacing w:line="240" w:lineRule="auto"/>
        <w:rPr>
          <w:lang w:val="lv-LV"/>
        </w:rPr>
      </w:pPr>
    </w:p>
    <w:p w14:paraId="5A739819" w14:textId="77777777" w:rsidR="00C92B4A" w:rsidRDefault="00DA0A5A">
      <w:pPr>
        <w:widowControl w:val="0"/>
        <w:tabs>
          <w:tab w:val="clear" w:pos="567"/>
        </w:tabs>
        <w:spacing w:line="240" w:lineRule="auto"/>
        <w:rPr>
          <w:u w:val="single"/>
          <w:lang w:val="lv-LV"/>
        </w:rPr>
      </w:pPr>
      <w:r>
        <w:rPr>
          <w:u w:val="single"/>
          <w:lang w:val="lv-LV"/>
        </w:rPr>
        <w:t>Vimpat 50 mg apvalkotās tabletes</w:t>
      </w:r>
    </w:p>
    <w:p w14:paraId="1F9EEB13" w14:textId="77777777" w:rsidR="00C92B4A" w:rsidRDefault="00C92B4A">
      <w:pPr>
        <w:tabs>
          <w:tab w:val="clear" w:pos="567"/>
        </w:tabs>
        <w:spacing w:line="240" w:lineRule="auto"/>
        <w:rPr>
          <w:lang w:val="lv-LV"/>
        </w:rPr>
      </w:pPr>
    </w:p>
    <w:p w14:paraId="2EACF246" w14:textId="77777777" w:rsidR="00C92B4A" w:rsidRDefault="00DA0A5A">
      <w:pPr>
        <w:tabs>
          <w:tab w:val="clear" w:pos="567"/>
        </w:tabs>
        <w:spacing w:line="240" w:lineRule="auto"/>
        <w:rPr>
          <w:lang w:val="lv-LV"/>
        </w:rPr>
      </w:pPr>
      <w:r>
        <w:rPr>
          <w:lang w:val="lv-LV"/>
        </w:rPr>
        <w:t>Katra apvalkotā tablete satur 50 mg lakozamīda (</w:t>
      </w:r>
      <w:r>
        <w:rPr>
          <w:i/>
          <w:lang w:val="lv-LV"/>
        </w:rPr>
        <w:t>Lacosamidum</w:t>
      </w:r>
      <w:r>
        <w:rPr>
          <w:lang w:val="lv-LV"/>
        </w:rPr>
        <w:t>).</w:t>
      </w:r>
    </w:p>
    <w:p w14:paraId="3BD72E03" w14:textId="77777777" w:rsidR="00C92B4A" w:rsidRDefault="00C92B4A">
      <w:pPr>
        <w:tabs>
          <w:tab w:val="clear" w:pos="567"/>
        </w:tabs>
        <w:spacing w:line="240" w:lineRule="auto"/>
        <w:rPr>
          <w:lang w:val="lv-LV"/>
        </w:rPr>
      </w:pPr>
    </w:p>
    <w:p w14:paraId="490D06FA" w14:textId="77777777" w:rsidR="00C92B4A" w:rsidRDefault="00DA0A5A">
      <w:pPr>
        <w:widowControl w:val="0"/>
        <w:tabs>
          <w:tab w:val="clear" w:pos="567"/>
        </w:tabs>
        <w:spacing w:line="240" w:lineRule="auto"/>
        <w:rPr>
          <w:u w:val="single"/>
          <w:lang w:val="lv-LV"/>
        </w:rPr>
      </w:pPr>
      <w:r>
        <w:rPr>
          <w:u w:val="single"/>
          <w:lang w:val="lv-LV"/>
        </w:rPr>
        <w:t>Vimpat 100 mg apvalkotās tabletes</w:t>
      </w:r>
    </w:p>
    <w:p w14:paraId="13D16F27" w14:textId="77777777" w:rsidR="00C92B4A" w:rsidRDefault="00C92B4A">
      <w:pPr>
        <w:tabs>
          <w:tab w:val="clear" w:pos="567"/>
        </w:tabs>
        <w:autoSpaceDE w:val="0"/>
        <w:autoSpaceDN w:val="0"/>
        <w:adjustRightInd w:val="0"/>
        <w:spacing w:line="240" w:lineRule="auto"/>
        <w:rPr>
          <w:lang w:val="lv-LV"/>
        </w:rPr>
      </w:pPr>
    </w:p>
    <w:p w14:paraId="64A1E5D6" w14:textId="77777777" w:rsidR="00C92B4A" w:rsidRDefault="00DA0A5A">
      <w:pPr>
        <w:tabs>
          <w:tab w:val="clear" w:pos="567"/>
        </w:tabs>
        <w:autoSpaceDE w:val="0"/>
        <w:autoSpaceDN w:val="0"/>
        <w:adjustRightInd w:val="0"/>
        <w:spacing w:line="240" w:lineRule="auto"/>
        <w:rPr>
          <w:lang w:val="lv-LV"/>
        </w:rPr>
      </w:pPr>
      <w:r>
        <w:rPr>
          <w:lang w:val="lv-LV"/>
        </w:rPr>
        <w:t>Katra apvalkotā tablete satur 100 mg lakozamīda (</w:t>
      </w:r>
      <w:r>
        <w:rPr>
          <w:i/>
          <w:lang w:val="lv-LV"/>
        </w:rPr>
        <w:t>Lacosamidum</w:t>
      </w:r>
      <w:r>
        <w:rPr>
          <w:lang w:val="lv-LV"/>
        </w:rPr>
        <w:t>).</w:t>
      </w:r>
    </w:p>
    <w:p w14:paraId="31FB2533" w14:textId="77777777" w:rsidR="00C92B4A" w:rsidRDefault="00C92B4A">
      <w:pPr>
        <w:tabs>
          <w:tab w:val="clear" w:pos="567"/>
        </w:tabs>
        <w:autoSpaceDE w:val="0"/>
        <w:autoSpaceDN w:val="0"/>
        <w:adjustRightInd w:val="0"/>
        <w:spacing w:line="240" w:lineRule="auto"/>
        <w:rPr>
          <w:lang w:val="lv-LV"/>
        </w:rPr>
      </w:pPr>
    </w:p>
    <w:p w14:paraId="0ACEE2EF" w14:textId="77777777" w:rsidR="00C92B4A" w:rsidRDefault="00DA0A5A">
      <w:pPr>
        <w:widowControl w:val="0"/>
        <w:tabs>
          <w:tab w:val="clear" w:pos="567"/>
        </w:tabs>
        <w:spacing w:line="240" w:lineRule="auto"/>
        <w:rPr>
          <w:u w:val="single"/>
          <w:lang w:val="lv-LV"/>
        </w:rPr>
      </w:pPr>
      <w:r>
        <w:rPr>
          <w:u w:val="single"/>
          <w:lang w:val="lv-LV"/>
        </w:rPr>
        <w:t>Vimpat 150 mg apvalkotās tabletes</w:t>
      </w:r>
    </w:p>
    <w:p w14:paraId="3DE4904A" w14:textId="77777777" w:rsidR="00C92B4A" w:rsidRDefault="00C92B4A">
      <w:pPr>
        <w:tabs>
          <w:tab w:val="clear" w:pos="567"/>
        </w:tabs>
        <w:autoSpaceDE w:val="0"/>
        <w:autoSpaceDN w:val="0"/>
        <w:adjustRightInd w:val="0"/>
        <w:spacing w:line="240" w:lineRule="auto"/>
        <w:rPr>
          <w:lang w:val="lv-LV"/>
        </w:rPr>
      </w:pPr>
    </w:p>
    <w:p w14:paraId="048039D5" w14:textId="77777777" w:rsidR="00C92B4A" w:rsidRDefault="00DA0A5A">
      <w:pPr>
        <w:tabs>
          <w:tab w:val="clear" w:pos="567"/>
        </w:tabs>
        <w:autoSpaceDE w:val="0"/>
        <w:autoSpaceDN w:val="0"/>
        <w:adjustRightInd w:val="0"/>
        <w:spacing w:line="240" w:lineRule="auto"/>
        <w:rPr>
          <w:lang w:val="lv-LV"/>
        </w:rPr>
      </w:pPr>
      <w:r>
        <w:rPr>
          <w:lang w:val="lv-LV"/>
        </w:rPr>
        <w:t>Katra apvalkotā tablete satur 150 mg lakozamīda (</w:t>
      </w:r>
      <w:r>
        <w:rPr>
          <w:i/>
          <w:lang w:val="lv-LV"/>
        </w:rPr>
        <w:t>Lacosamidum</w:t>
      </w:r>
      <w:r>
        <w:rPr>
          <w:lang w:val="lv-LV"/>
        </w:rPr>
        <w:t>).</w:t>
      </w:r>
    </w:p>
    <w:p w14:paraId="463756C7" w14:textId="77777777" w:rsidR="00C92B4A" w:rsidRDefault="00C92B4A">
      <w:pPr>
        <w:tabs>
          <w:tab w:val="clear" w:pos="567"/>
        </w:tabs>
        <w:autoSpaceDE w:val="0"/>
        <w:autoSpaceDN w:val="0"/>
        <w:adjustRightInd w:val="0"/>
        <w:spacing w:line="240" w:lineRule="auto"/>
        <w:rPr>
          <w:lang w:val="lv-LV"/>
        </w:rPr>
      </w:pPr>
    </w:p>
    <w:p w14:paraId="5408E530" w14:textId="77777777" w:rsidR="00C92B4A" w:rsidRDefault="00DA0A5A">
      <w:pPr>
        <w:tabs>
          <w:tab w:val="clear" w:pos="567"/>
        </w:tabs>
        <w:autoSpaceDE w:val="0"/>
        <w:autoSpaceDN w:val="0"/>
        <w:adjustRightInd w:val="0"/>
        <w:spacing w:line="240" w:lineRule="auto"/>
        <w:rPr>
          <w:u w:val="single"/>
          <w:lang w:val="lv-LV"/>
        </w:rPr>
      </w:pPr>
      <w:r>
        <w:rPr>
          <w:u w:val="single"/>
          <w:lang w:val="lv-LV"/>
        </w:rPr>
        <w:t>Vimpat 200 mg apvalkotās tabletes</w:t>
      </w:r>
    </w:p>
    <w:p w14:paraId="744D348E" w14:textId="77777777" w:rsidR="00C92B4A" w:rsidRDefault="00C92B4A">
      <w:pPr>
        <w:tabs>
          <w:tab w:val="clear" w:pos="567"/>
        </w:tabs>
        <w:autoSpaceDE w:val="0"/>
        <w:autoSpaceDN w:val="0"/>
        <w:adjustRightInd w:val="0"/>
        <w:spacing w:line="240" w:lineRule="auto"/>
        <w:rPr>
          <w:lang w:val="lv-LV"/>
        </w:rPr>
      </w:pPr>
    </w:p>
    <w:p w14:paraId="50E62EC9" w14:textId="77777777" w:rsidR="00C92B4A" w:rsidRDefault="00DA0A5A">
      <w:pPr>
        <w:tabs>
          <w:tab w:val="clear" w:pos="567"/>
        </w:tabs>
        <w:autoSpaceDE w:val="0"/>
        <w:autoSpaceDN w:val="0"/>
        <w:adjustRightInd w:val="0"/>
        <w:spacing w:line="240" w:lineRule="auto"/>
        <w:rPr>
          <w:lang w:val="lv-LV"/>
        </w:rPr>
      </w:pPr>
      <w:r>
        <w:rPr>
          <w:lang w:val="lv-LV"/>
        </w:rPr>
        <w:t>Katra apvalkotā tablete satur 200 mg lakozamīda (</w:t>
      </w:r>
      <w:r>
        <w:rPr>
          <w:i/>
          <w:lang w:val="lv-LV"/>
        </w:rPr>
        <w:t>Lacosamidum</w:t>
      </w:r>
      <w:r>
        <w:rPr>
          <w:lang w:val="lv-LV"/>
        </w:rPr>
        <w:t>).</w:t>
      </w:r>
    </w:p>
    <w:p w14:paraId="299DB0F5" w14:textId="77777777" w:rsidR="00C92B4A" w:rsidRDefault="00C92B4A">
      <w:pPr>
        <w:tabs>
          <w:tab w:val="clear" w:pos="567"/>
        </w:tabs>
        <w:autoSpaceDE w:val="0"/>
        <w:autoSpaceDN w:val="0"/>
        <w:adjustRightInd w:val="0"/>
        <w:spacing w:line="240" w:lineRule="auto"/>
        <w:jc w:val="both"/>
        <w:rPr>
          <w:lang w:val="lv-LV"/>
        </w:rPr>
      </w:pPr>
    </w:p>
    <w:p w14:paraId="219A7BFA" w14:textId="77777777" w:rsidR="00C92B4A" w:rsidRDefault="00DA0A5A">
      <w:pPr>
        <w:tabs>
          <w:tab w:val="clear" w:pos="567"/>
        </w:tabs>
        <w:autoSpaceDE w:val="0"/>
        <w:autoSpaceDN w:val="0"/>
        <w:adjustRightInd w:val="0"/>
        <w:spacing w:line="240" w:lineRule="auto"/>
        <w:jc w:val="both"/>
        <w:rPr>
          <w:lang w:val="lv-LV"/>
        </w:rPr>
      </w:pPr>
      <w:r>
        <w:rPr>
          <w:lang w:val="lv-LV"/>
        </w:rPr>
        <w:t>Pilnu palīgvielu sarakstu skatīt 6.1. apakšpunktā.</w:t>
      </w:r>
    </w:p>
    <w:p w14:paraId="3E92D88C" w14:textId="77777777" w:rsidR="00C92B4A" w:rsidRDefault="00C92B4A">
      <w:pPr>
        <w:tabs>
          <w:tab w:val="clear" w:pos="567"/>
        </w:tabs>
        <w:spacing w:line="240" w:lineRule="auto"/>
        <w:rPr>
          <w:lang w:val="lv-LV"/>
        </w:rPr>
      </w:pPr>
    </w:p>
    <w:p w14:paraId="228A4B94" w14:textId="77777777" w:rsidR="00C92B4A" w:rsidRDefault="00C92B4A">
      <w:pPr>
        <w:tabs>
          <w:tab w:val="clear" w:pos="567"/>
        </w:tabs>
        <w:spacing w:line="240" w:lineRule="auto"/>
        <w:ind w:left="567" w:hanging="567"/>
        <w:rPr>
          <w:b/>
          <w:bCs/>
          <w:lang w:val="lv-LV"/>
        </w:rPr>
      </w:pPr>
    </w:p>
    <w:p w14:paraId="2E8222A4" w14:textId="77777777" w:rsidR="00C92B4A" w:rsidRDefault="00DA0A5A">
      <w:pPr>
        <w:tabs>
          <w:tab w:val="clear" w:pos="567"/>
        </w:tabs>
        <w:spacing w:line="240" w:lineRule="auto"/>
        <w:ind w:left="567" w:hanging="567"/>
        <w:rPr>
          <w:caps/>
          <w:lang w:val="lv-LV"/>
        </w:rPr>
      </w:pPr>
      <w:r>
        <w:rPr>
          <w:b/>
          <w:bCs/>
          <w:lang w:val="lv-LV"/>
        </w:rPr>
        <w:t>3.</w:t>
      </w:r>
      <w:r>
        <w:rPr>
          <w:b/>
          <w:bCs/>
          <w:lang w:val="lv-LV"/>
        </w:rPr>
        <w:tab/>
        <w:t>ZĀĻU FORMA</w:t>
      </w:r>
    </w:p>
    <w:p w14:paraId="5177B80E" w14:textId="77777777" w:rsidR="00C92B4A" w:rsidRDefault="00C92B4A">
      <w:pPr>
        <w:spacing w:line="240" w:lineRule="auto"/>
        <w:rPr>
          <w:u w:val="single"/>
          <w:lang w:val="lv-LV"/>
        </w:rPr>
      </w:pPr>
    </w:p>
    <w:p w14:paraId="78DCE00D" w14:textId="77777777" w:rsidR="00C92B4A" w:rsidRDefault="00DA0A5A">
      <w:pPr>
        <w:tabs>
          <w:tab w:val="clear" w:pos="567"/>
        </w:tabs>
        <w:spacing w:line="240" w:lineRule="auto"/>
        <w:rPr>
          <w:lang w:val="lv-LV"/>
        </w:rPr>
      </w:pPr>
      <w:r>
        <w:rPr>
          <w:lang w:val="lv-LV"/>
        </w:rPr>
        <w:t>Apvalkotā tablete</w:t>
      </w:r>
    </w:p>
    <w:p w14:paraId="4C8C534D" w14:textId="77777777" w:rsidR="00C92B4A" w:rsidRDefault="00C92B4A">
      <w:pPr>
        <w:tabs>
          <w:tab w:val="clear" w:pos="567"/>
        </w:tabs>
        <w:spacing w:line="240" w:lineRule="auto"/>
        <w:rPr>
          <w:lang w:val="lv-LV"/>
        </w:rPr>
      </w:pPr>
    </w:p>
    <w:p w14:paraId="3E647F20" w14:textId="77777777" w:rsidR="00C92B4A" w:rsidRDefault="00DA0A5A">
      <w:pPr>
        <w:tabs>
          <w:tab w:val="clear" w:pos="567"/>
        </w:tabs>
        <w:spacing w:line="240" w:lineRule="auto"/>
        <w:rPr>
          <w:lang w:val="lv-LV"/>
        </w:rPr>
      </w:pPr>
      <w:r>
        <w:rPr>
          <w:lang w:val="lv-LV"/>
        </w:rPr>
        <w:t>Vimpat 50 mg apvalkotās tabletes</w:t>
      </w:r>
    </w:p>
    <w:p w14:paraId="306DB369" w14:textId="77777777" w:rsidR="00C92B4A" w:rsidRDefault="00DA0A5A">
      <w:pPr>
        <w:tabs>
          <w:tab w:val="clear" w:pos="567"/>
        </w:tabs>
        <w:spacing w:line="240" w:lineRule="auto"/>
        <w:rPr>
          <w:lang w:val="lv-LV"/>
        </w:rPr>
      </w:pPr>
      <w:r>
        <w:rPr>
          <w:lang w:val="lv-LV"/>
        </w:rPr>
        <w:t>Iesārtas, ovālas formas apvalkotās tabletes, kuru aptuvenais lielums ir 10,4 mm x 4,9 mm, ar marķējumu “SP” vienā pusē un “50” otrā pusē.</w:t>
      </w:r>
    </w:p>
    <w:p w14:paraId="7B88933D" w14:textId="77777777" w:rsidR="00C92B4A" w:rsidRDefault="00C92B4A">
      <w:pPr>
        <w:spacing w:line="240" w:lineRule="auto"/>
        <w:rPr>
          <w:lang w:val="lv-LV"/>
        </w:rPr>
      </w:pPr>
    </w:p>
    <w:p w14:paraId="41859208" w14:textId="77777777" w:rsidR="00C92B4A" w:rsidRDefault="00DA0A5A">
      <w:pPr>
        <w:tabs>
          <w:tab w:val="clear" w:pos="567"/>
        </w:tabs>
        <w:spacing w:line="240" w:lineRule="auto"/>
        <w:rPr>
          <w:lang w:val="lv-LV"/>
        </w:rPr>
      </w:pPr>
      <w:r>
        <w:rPr>
          <w:lang w:val="lv-LV"/>
        </w:rPr>
        <w:t>Vimpat 100 mg apvalkotās tabletes</w:t>
      </w:r>
    </w:p>
    <w:p w14:paraId="3C4014F3" w14:textId="77777777" w:rsidR="00C92B4A" w:rsidRDefault="00DA0A5A">
      <w:pPr>
        <w:tabs>
          <w:tab w:val="clear" w:pos="567"/>
        </w:tabs>
        <w:spacing w:line="240" w:lineRule="auto"/>
        <w:rPr>
          <w:lang w:val="lv-LV"/>
        </w:rPr>
      </w:pPr>
      <w:r>
        <w:rPr>
          <w:lang w:val="lv-LV"/>
        </w:rPr>
        <w:t>Tumši dzeltenas, ovālas formas apvalkotās tabletes, kuru aptuvenais lielums ir 13,2 mm x 6,1 mm, ar marķējumu “SP” vienā pusē un “100” otrā pusē.</w:t>
      </w:r>
    </w:p>
    <w:p w14:paraId="0170722B" w14:textId="77777777" w:rsidR="00C92B4A" w:rsidRDefault="00C92B4A">
      <w:pPr>
        <w:tabs>
          <w:tab w:val="clear" w:pos="567"/>
        </w:tabs>
        <w:spacing w:line="240" w:lineRule="auto"/>
        <w:rPr>
          <w:lang w:val="lv-LV"/>
        </w:rPr>
      </w:pPr>
    </w:p>
    <w:p w14:paraId="51D87E76" w14:textId="77777777" w:rsidR="00C92B4A" w:rsidRDefault="00DA0A5A">
      <w:pPr>
        <w:tabs>
          <w:tab w:val="clear" w:pos="567"/>
        </w:tabs>
        <w:spacing w:line="240" w:lineRule="auto"/>
        <w:rPr>
          <w:lang w:val="lv-LV"/>
        </w:rPr>
      </w:pPr>
      <w:r>
        <w:rPr>
          <w:lang w:val="lv-LV"/>
        </w:rPr>
        <w:t>Vimpat 150 mg apvalkotās tabletes</w:t>
      </w:r>
    </w:p>
    <w:p w14:paraId="79786076" w14:textId="77777777" w:rsidR="00C92B4A" w:rsidRDefault="00DA0A5A">
      <w:pPr>
        <w:tabs>
          <w:tab w:val="clear" w:pos="567"/>
        </w:tabs>
        <w:spacing w:line="240" w:lineRule="auto"/>
        <w:rPr>
          <w:lang w:val="lv-LV"/>
        </w:rPr>
      </w:pPr>
      <w:r>
        <w:rPr>
          <w:lang w:val="lv-LV"/>
        </w:rPr>
        <w:t>Lašsārtas, ovālas formas apvalkotās tabletes, kuru aptuvenais lielums ir 15,1 mm x 7,0 mm, ar marķējumu “SP” vienā pusē un “150” otrā pusē.</w:t>
      </w:r>
    </w:p>
    <w:p w14:paraId="1A19943E" w14:textId="77777777" w:rsidR="00C92B4A" w:rsidRDefault="00C92B4A">
      <w:pPr>
        <w:tabs>
          <w:tab w:val="clear" w:pos="567"/>
        </w:tabs>
        <w:spacing w:line="240" w:lineRule="auto"/>
        <w:rPr>
          <w:lang w:val="lv-LV"/>
        </w:rPr>
      </w:pPr>
    </w:p>
    <w:p w14:paraId="6258CE49" w14:textId="77777777" w:rsidR="00C92B4A" w:rsidRDefault="00DA0A5A">
      <w:pPr>
        <w:tabs>
          <w:tab w:val="clear" w:pos="567"/>
        </w:tabs>
        <w:spacing w:line="240" w:lineRule="auto"/>
        <w:rPr>
          <w:lang w:val="lv-LV"/>
        </w:rPr>
      </w:pPr>
      <w:r>
        <w:rPr>
          <w:lang w:val="lv-LV"/>
        </w:rPr>
        <w:t>Vimpat 200 mg apvalkotās tabletes</w:t>
      </w:r>
    </w:p>
    <w:p w14:paraId="03EEB677" w14:textId="77777777" w:rsidR="00C92B4A" w:rsidRDefault="00DA0A5A">
      <w:pPr>
        <w:tabs>
          <w:tab w:val="clear" w:pos="567"/>
        </w:tabs>
        <w:spacing w:line="240" w:lineRule="auto"/>
        <w:rPr>
          <w:lang w:val="lv-LV"/>
        </w:rPr>
      </w:pPr>
      <w:r>
        <w:rPr>
          <w:lang w:val="lv-LV"/>
        </w:rPr>
        <w:t>Zilas, ovālas formas apvalkotās tabletes, kuru aptuvenais lielums ir 16,6 mm x 7,8 mm, ar marķējumu “SP” vienā pusē un “200” otrā pusē.</w:t>
      </w:r>
    </w:p>
    <w:p w14:paraId="77DAB4F1" w14:textId="77777777" w:rsidR="00C92B4A" w:rsidRDefault="00C92B4A">
      <w:pPr>
        <w:tabs>
          <w:tab w:val="clear" w:pos="567"/>
        </w:tabs>
        <w:spacing w:line="240" w:lineRule="auto"/>
        <w:rPr>
          <w:lang w:val="lv-LV"/>
        </w:rPr>
      </w:pPr>
    </w:p>
    <w:p w14:paraId="1C5C66DB" w14:textId="77777777" w:rsidR="00C92B4A" w:rsidRDefault="00C92B4A">
      <w:pPr>
        <w:tabs>
          <w:tab w:val="clear" w:pos="567"/>
        </w:tabs>
        <w:spacing w:line="240" w:lineRule="auto"/>
        <w:rPr>
          <w:lang w:val="lv-LV"/>
        </w:rPr>
      </w:pPr>
    </w:p>
    <w:p w14:paraId="1FE2A937" w14:textId="77777777" w:rsidR="00C92B4A" w:rsidRDefault="00DA0A5A">
      <w:pPr>
        <w:keepNext/>
        <w:keepLines/>
        <w:tabs>
          <w:tab w:val="clear" w:pos="567"/>
        </w:tabs>
        <w:spacing w:line="240" w:lineRule="auto"/>
        <w:ind w:left="567" w:hanging="567"/>
        <w:rPr>
          <w:caps/>
          <w:lang w:val="lv-LV"/>
        </w:rPr>
      </w:pPr>
      <w:r>
        <w:rPr>
          <w:b/>
          <w:bCs/>
          <w:caps/>
          <w:lang w:val="lv-LV"/>
        </w:rPr>
        <w:t>4.</w:t>
      </w:r>
      <w:r>
        <w:rPr>
          <w:b/>
          <w:bCs/>
          <w:caps/>
          <w:lang w:val="lv-LV"/>
        </w:rPr>
        <w:tab/>
        <w:t>Klīniskā informācija</w:t>
      </w:r>
    </w:p>
    <w:p w14:paraId="55826BA9" w14:textId="77777777" w:rsidR="00C92B4A" w:rsidRDefault="00C92B4A">
      <w:pPr>
        <w:keepNext/>
        <w:keepLines/>
        <w:tabs>
          <w:tab w:val="clear" w:pos="567"/>
        </w:tabs>
        <w:spacing w:line="240" w:lineRule="auto"/>
        <w:rPr>
          <w:lang w:val="lv-LV"/>
        </w:rPr>
      </w:pPr>
    </w:p>
    <w:p w14:paraId="07691395" w14:textId="77777777" w:rsidR="00C92B4A" w:rsidRDefault="00DA0A5A">
      <w:pPr>
        <w:keepNext/>
        <w:keepLines/>
        <w:tabs>
          <w:tab w:val="clear" w:pos="567"/>
        </w:tabs>
        <w:spacing w:line="240" w:lineRule="auto"/>
        <w:ind w:left="567" w:hanging="567"/>
        <w:outlineLvl w:val="0"/>
        <w:rPr>
          <w:lang w:val="lv-LV"/>
        </w:rPr>
      </w:pPr>
      <w:r>
        <w:rPr>
          <w:b/>
          <w:bCs/>
          <w:lang w:val="lv-LV"/>
        </w:rPr>
        <w:t>4.1.</w:t>
      </w:r>
      <w:r>
        <w:rPr>
          <w:b/>
          <w:bCs/>
          <w:lang w:val="lv-LV"/>
        </w:rPr>
        <w:tab/>
        <w:t>Terapeitiskās indikācijas</w:t>
      </w:r>
    </w:p>
    <w:p w14:paraId="6520DECB" w14:textId="77777777" w:rsidR="00C92B4A" w:rsidRDefault="00C92B4A">
      <w:pPr>
        <w:keepNext/>
        <w:keepLines/>
        <w:tabs>
          <w:tab w:val="clear" w:pos="567"/>
        </w:tabs>
        <w:spacing w:line="240" w:lineRule="auto"/>
        <w:rPr>
          <w:u w:val="single"/>
          <w:lang w:val="lv-LV"/>
        </w:rPr>
      </w:pPr>
    </w:p>
    <w:p w14:paraId="390FFD45" w14:textId="77777777" w:rsidR="00C92B4A" w:rsidRDefault="00DA0A5A">
      <w:pPr>
        <w:keepNext/>
        <w:keepLines/>
        <w:tabs>
          <w:tab w:val="clear" w:pos="567"/>
        </w:tabs>
        <w:spacing w:line="240" w:lineRule="auto"/>
        <w:rPr>
          <w:lang w:val="lv-LV"/>
        </w:rPr>
      </w:pPr>
      <w:r>
        <w:rPr>
          <w:lang w:val="lv-LV"/>
        </w:rPr>
        <w:t>Vimpat ir indicēts kā monoterapija sākotnēji parciālu lēkmju ārstēšanai ar sekundāru ģeneralizāciju vai bez tās pieaugušajiem, pusaudžiem un bērniem, sākot no 2 gadu vecuma, ar epilepsiju.</w:t>
      </w:r>
    </w:p>
    <w:p w14:paraId="35740CA5" w14:textId="77777777" w:rsidR="00C92B4A" w:rsidRPr="00EB22B4" w:rsidRDefault="00DA0A5A">
      <w:pPr>
        <w:pStyle w:val="C-BodyText"/>
        <w:widowControl w:val="0"/>
        <w:spacing w:before="0" w:after="0" w:line="240" w:lineRule="auto"/>
        <w:rPr>
          <w:sz w:val="22"/>
          <w:szCs w:val="22"/>
          <w:lang w:val="de-DE"/>
        </w:rPr>
      </w:pPr>
      <w:r>
        <w:rPr>
          <w:sz w:val="22"/>
          <w:szCs w:val="22"/>
          <w:lang w:val="lv-LV"/>
        </w:rPr>
        <w:t>Vimpat ir indicēts kā papildu terapija</w:t>
      </w:r>
      <w:r w:rsidRPr="00EB22B4">
        <w:rPr>
          <w:sz w:val="22"/>
          <w:szCs w:val="22"/>
          <w:lang w:val="de-DE"/>
        </w:rPr>
        <w:t xml:space="preserve"> </w:t>
      </w:r>
    </w:p>
    <w:p w14:paraId="4015E1D8" w14:textId="77777777" w:rsidR="00C92B4A" w:rsidRDefault="00DA0A5A">
      <w:pPr>
        <w:pStyle w:val="C-BodyText"/>
        <w:widowControl w:val="0"/>
        <w:numPr>
          <w:ilvl w:val="0"/>
          <w:numId w:val="61"/>
        </w:numPr>
        <w:spacing w:before="0" w:after="0" w:line="240" w:lineRule="auto"/>
        <w:rPr>
          <w:rFonts w:cs="Arial"/>
          <w:sz w:val="22"/>
          <w:szCs w:val="22"/>
          <w:lang w:val="lv-LV"/>
        </w:rPr>
      </w:pPr>
      <w:r>
        <w:rPr>
          <w:sz w:val="22"/>
          <w:szCs w:val="22"/>
          <w:lang w:val="lv-LV" w:eastAsia="de-DE"/>
        </w:rPr>
        <w:lastRenderedPageBreak/>
        <w:t xml:space="preserve">parciālu krampju ar sekundāru ģeneralizāciju vai bez tās ārstēšanai </w:t>
      </w:r>
      <w:r>
        <w:rPr>
          <w:rFonts w:cs="Arial"/>
          <w:sz w:val="22"/>
          <w:szCs w:val="22"/>
          <w:lang w:val="lv-LV"/>
        </w:rPr>
        <w:t>pieaugušajiem, pusaudžiem un bērniem no 2 gadu vecuma ar epilepsiju.</w:t>
      </w:r>
    </w:p>
    <w:p w14:paraId="2285F563" w14:textId="77777777" w:rsidR="00C92B4A" w:rsidRDefault="00DA0A5A">
      <w:pPr>
        <w:pStyle w:val="C-BodyText"/>
        <w:widowControl w:val="0"/>
        <w:numPr>
          <w:ilvl w:val="0"/>
          <w:numId w:val="61"/>
        </w:numPr>
        <w:spacing w:before="0" w:after="0" w:line="240" w:lineRule="auto"/>
        <w:rPr>
          <w:rFonts w:cs="Arial"/>
          <w:lang w:val="lv-LV" w:eastAsia="fr-BE"/>
        </w:rPr>
      </w:pPr>
      <w:r>
        <w:rPr>
          <w:rFonts w:cs="Arial"/>
          <w:sz w:val="22"/>
          <w:szCs w:val="22"/>
          <w:lang w:val="lv-LV"/>
        </w:rPr>
        <w:t>primāru ģeneralizētu toniski klonisku krampju ārstēšanai pieaugušajiem, pusaudžiem un bērniem no 4 gadu vecuma ar idiopātisku ģeneralizētu epilepsiju.</w:t>
      </w:r>
    </w:p>
    <w:p w14:paraId="0823893F" w14:textId="77777777" w:rsidR="00C92B4A" w:rsidRDefault="00C92B4A">
      <w:pPr>
        <w:tabs>
          <w:tab w:val="clear" w:pos="567"/>
        </w:tabs>
        <w:spacing w:line="240" w:lineRule="auto"/>
        <w:rPr>
          <w:lang w:val="lv-LV"/>
        </w:rPr>
      </w:pPr>
    </w:p>
    <w:p w14:paraId="5654E4CA" w14:textId="77777777" w:rsidR="00C92B4A" w:rsidRDefault="00DA0A5A">
      <w:pPr>
        <w:keepNext/>
        <w:keepLines/>
        <w:tabs>
          <w:tab w:val="clear" w:pos="567"/>
        </w:tabs>
        <w:spacing w:line="240" w:lineRule="auto"/>
        <w:ind w:left="567" w:hanging="567"/>
        <w:outlineLvl w:val="0"/>
        <w:rPr>
          <w:b/>
          <w:bCs/>
          <w:lang w:val="lv-LV"/>
        </w:rPr>
      </w:pPr>
      <w:r>
        <w:rPr>
          <w:b/>
          <w:bCs/>
          <w:lang w:val="lv-LV"/>
        </w:rPr>
        <w:t>4.2.</w:t>
      </w:r>
      <w:r>
        <w:rPr>
          <w:b/>
          <w:bCs/>
          <w:lang w:val="lv-LV"/>
        </w:rPr>
        <w:tab/>
        <w:t>Devas un lietošanas veids</w:t>
      </w:r>
    </w:p>
    <w:p w14:paraId="11DA0E59" w14:textId="77777777" w:rsidR="00C92B4A" w:rsidRDefault="00C92B4A">
      <w:pPr>
        <w:tabs>
          <w:tab w:val="clear" w:pos="567"/>
        </w:tabs>
        <w:spacing w:line="240" w:lineRule="auto"/>
        <w:rPr>
          <w:b/>
          <w:bCs/>
          <w:lang w:val="lv-LV"/>
        </w:rPr>
      </w:pPr>
    </w:p>
    <w:p w14:paraId="7565348F" w14:textId="77777777" w:rsidR="00C92B4A" w:rsidRDefault="00DA0A5A">
      <w:pPr>
        <w:tabs>
          <w:tab w:val="clear" w:pos="567"/>
        </w:tabs>
        <w:spacing w:line="240" w:lineRule="auto"/>
        <w:rPr>
          <w:bCs/>
          <w:u w:val="single"/>
          <w:lang w:val="lv-LV"/>
        </w:rPr>
      </w:pPr>
      <w:r>
        <w:rPr>
          <w:bCs/>
          <w:u w:val="single"/>
          <w:lang w:val="lv-LV"/>
        </w:rPr>
        <w:t>Devas</w:t>
      </w:r>
    </w:p>
    <w:p w14:paraId="469E560C" w14:textId="77777777" w:rsidR="00C92B4A" w:rsidRDefault="00C92B4A">
      <w:pPr>
        <w:tabs>
          <w:tab w:val="clear" w:pos="567"/>
        </w:tabs>
        <w:spacing w:line="240" w:lineRule="auto"/>
        <w:rPr>
          <w:bCs/>
          <w:u w:val="single"/>
          <w:lang w:val="lv-LV"/>
        </w:rPr>
      </w:pPr>
    </w:p>
    <w:p w14:paraId="4357ED31" w14:textId="77777777" w:rsidR="00C92B4A" w:rsidRDefault="00DA0A5A">
      <w:pPr>
        <w:tabs>
          <w:tab w:val="clear" w:pos="567"/>
        </w:tabs>
        <w:spacing w:line="240" w:lineRule="auto"/>
        <w:rPr>
          <w:lang w:val="lv-LV"/>
        </w:rPr>
      </w:pPr>
      <w:r>
        <w:rPr>
          <w:lang w:val="lv-LV"/>
        </w:rPr>
        <w:t>Ārstam jānozīmē vispiemērotākā zāļu forma un stiprums atbilstoši ķermeņa masai un devai.</w:t>
      </w:r>
    </w:p>
    <w:p w14:paraId="1F333AAF" w14:textId="77777777" w:rsidR="00C92B4A" w:rsidRDefault="00DA0A5A">
      <w:pPr>
        <w:tabs>
          <w:tab w:val="clear" w:pos="567"/>
        </w:tabs>
        <w:spacing w:line="240" w:lineRule="auto"/>
        <w:rPr>
          <w:lang w:val="lv-LV"/>
        </w:rPr>
      </w:pPr>
      <w:r>
        <w:rPr>
          <w:lang w:val="lv-LV"/>
        </w:rPr>
        <w:t>Ieteicamās devas pieaugušajiem, pusaudžiem un bērniem no 2 gadu vecuma ir apkopotas nākamajā</w:t>
      </w:r>
      <w:r>
        <w:rPr>
          <w:highlight w:val="yellow"/>
          <w:lang w:val="lv-LV"/>
        </w:rPr>
        <w:t xml:space="preserve"> </w:t>
      </w:r>
      <w:r>
        <w:rPr>
          <w:lang w:val="lv-LV"/>
        </w:rPr>
        <w:t>tabulā.</w:t>
      </w:r>
    </w:p>
    <w:p w14:paraId="0B5F02CD" w14:textId="77777777" w:rsidR="00C92B4A" w:rsidRDefault="00DA0A5A">
      <w:pPr>
        <w:tabs>
          <w:tab w:val="clear" w:pos="567"/>
        </w:tabs>
        <w:spacing w:line="240" w:lineRule="auto"/>
        <w:rPr>
          <w:i/>
          <w:lang w:val="lv-LV"/>
        </w:rPr>
      </w:pPr>
      <w:r>
        <w:rPr>
          <w:lang w:val="lv-LV"/>
        </w:rPr>
        <w:t>Lakozamīds jālieto divas reizes dienā ar aptuveni 12 stundu intervālu.</w:t>
      </w:r>
    </w:p>
    <w:p w14:paraId="56FB20ED" w14:textId="77777777" w:rsidR="00C92B4A" w:rsidRDefault="00DA0A5A">
      <w:pPr>
        <w:pStyle w:val="C-BodyText"/>
        <w:spacing w:before="0" w:after="0" w:line="240" w:lineRule="auto"/>
        <w:rPr>
          <w:sz w:val="22"/>
          <w:szCs w:val="22"/>
          <w:lang w:val="lv-LV"/>
        </w:rPr>
      </w:pPr>
      <w:r>
        <w:rPr>
          <w:sz w:val="22"/>
          <w:szCs w:val="22"/>
          <w:lang w:val="lv-LV"/>
        </w:rPr>
        <w:t>Ja deva tiek izlaista, pacients jāinstruē nekavējoties lietot izlaisto devu, un pēc tam nākamo lakozamīda devu lietot parastajā plānotajā laikā. Ja pacients 6 stundu intervālā pirms nākamās devas konstatē, ka deva izlaista, pacientam jānorāda pagaidīt līdz nākamajai lakozamīda devas lietošanai parastajā plānotajā laikā. Pacienti nedrīkst lietot dubultu devu.</w:t>
      </w:r>
    </w:p>
    <w:p w14:paraId="7B2B159C" w14:textId="77777777" w:rsidR="00C92B4A" w:rsidRDefault="00C92B4A">
      <w:pPr>
        <w:pStyle w:val="C-BodyText"/>
        <w:spacing w:before="0" w:after="0" w:line="240" w:lineRule="auto"/>
        <w:rPr>
          <w:i/>
          <w:sz w:val="22"/>
          <w:szCs w:val="22"/>
          <w:lang w:val="lv-LV"/>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3463"/>
        <w:gridCol w:w="1714"/>
        <w:gridCol w:w="3759"/>
        <w:gridCol w:w="15"/>
      </w:tblGrid>
      <w:tr w:rsidR="00C92B4A" w:rsidRPr="00147F53" w14:paraId="7370711A" w14:textId="77777777">
        <w:trPr>
          <w:gridBefore w:val="1"/>
          <w:wBefore w:w="14" w:type="dxa"/>
          <w:trHeight w:val="253"/>
          <w:jc w:val="center"/>
        </w:trPr>
        <w:tc>
          <w:tcPr>
            <w:tcW w:w="8951" w:type="dxa"/>
            <w:gridSpan w:val="4"/>
          </w:tcPr>
          <w:p w14:paraId="3EE908FE" w14:textId="77777777" w:rsidR="00C92B4A" w:rsidRDefault="00DA0A5A">
            <w:pPr>
              <w:pStyle w:val="Default"/>
              <w:rPr>
                <w:b/>
                <w:bCs/>
                <w:color w:val="auto"/>
                <w:sz w:val="22"/>
                <w:szCs w:val="22"/>
                <w:u w:val="single"/>
                <w:lang w:val="lv-LV"/>
              </w:rPr>
            </w:pPr>
            <w:r>
              <w:rPr>
                <w:b/>
                <w:bCs/>
                <w:color w:val="auto"/>
                <w:sz w:val="22"/>
                <w:szCs w:val="22"/>
                <w:u w:val="single"/>
                <w:lang w:val="lv-LV"/>
              </w:rPr>
              <w:t>Pusaudži un bērni, ar ķermeņa masu 50 kg vai vairāk, un pieaugušie</w:t>
            </w:r>
          </w:p>
          <w:p w14:paraId="0D0AD3EA" w14:textId="77777777" w:rsidR="00C92B4A" w:rsidRDefault="00C92B4A">
            <w:pPr>
              <w:pStyle w:val="Default"/>
              <w:rPr>
                <w:b/>
                <w:bCs/>
                <w:color w:val="auto"/>
                <w:sz w:val="22"/>
                <w:szCs w:val="22"/>
                <w:lang w:val="lv-LV"/>
              </w:rPr>
            </w:pPr>
          </w:p>
        </w:tc>
      </w:tr>
      <w:tr w:rsidR="00C92B4A" w14:paraId="4740757F" w14:textId="77777777">
        <w:trPr>
          <w:gridAfter w:val="1"/>
          <w:wAfter w:w="15" w:type="dxa"/>
          <w:trHeight w:val="253"/>
          <w:jc w:val="center"/>
        </w:trPr>
        <w:tc>
          <w:tcPr>
            <w:tcW w:w="3477" w:type="dxa"/>
            <w:gridSpan w:val="2"/>
          </w:tcPr>
          <w:p w14:paraId="3BAFDC05" w14:textId="77777777" w:rsidR="00C92B4A" w:rsidRDefault="00DA0A5A">
            <w:pPr>
              <w:pStyle w:val="Default"/>
              <w:rPr>
                <w:color w:val="auto"/>
                <w:sz w:val="22"/>
                <w:szCs w:val="22"/>
              </w:rPr>
            </w:pPr>
            <w:bookmarkStart w:id="0" w:name="_Hlk76380321"/>
            <w:r>
              <w:rPr>
                <w:b/>
                <w:bCs/>
                <w:color w:val="auto"/>
                <w:sz w:val="22"/>
                <w:szCs w:val="22"/>
              </w:rPr>
              <w:t>Sākumdeva</w:t>
            </w:r>
          </w:p>
        </w:tc>
        <w:tc>
          <w:tcPr>
            <w:tcW w:w="1714" w:type="dxa"/>
          </w:tcPr>
          <w:p w14:paraId="6498831B" w14:textId="77777777" w:rsidR="00C92B4A" w:rsidRDefault="00DA0A5A">
            <w:pPr>
              <w:pStyle w:val="Default"/>
              <w:rPr>
                <w:color w:val="auto"/>
                <w:sz w:val="22"/>
                <w:szCs w:val="22"/>
              </w:rPr>
            </w:pPr>
            <w:r>
              <w:rPr>
                <w:b/>
                <w:bCs/>
                <w:color w:val="auto"/>
                <w:sz w:val="22"/>
                <w:szCs w:val="22"/>
              </w:rPr>
              <w:t>Titrēšana (palielināšanas soļi)</w:t>
            </w:r>
          </w:p>
        </w:tc>
        <w:tc>
          <w:tcPr>
            <w:tcW w:w="3759" w:type="dxa"/>
          </w:tcPr>
          <w:p w14:paraId="49EA941A" w14:textId="77777777" w:rsidR="00C92B4A" w:rsidRDefault="00DA0A5A">
            <w:pPr>
              <w:pStyle w:val="Default"/>
              <w:rPr>
                <w:color w:val="auto"/>
                <w:sz w:val="22"/>
                <w:szCs w:val="22"/>
              </w:rPr>
            </w:pPr>
            <w:r>
              <w:rPr>
                <w:b/>
                <w:bCs/>
                <w:color w:val="auto"/>
                <w:sz w:val="22"/>
                <w:szCs w:val="22"/>
              </w:rPr>
              <w:t>Maksimālā ieteicamā deva</w:t>
            </w:r>
          </w:p>
        </w:tc>
      </w:tr>
      <w:bookmarkEnd w:id="0"/>
      <w:tr w:rsidR="00C92B4A" w:rsidRPr="00147F53" w14:paraId="4AC319AE" w14:textId="77777777">
        <w:trPr>
          <w:gridAfter w:val="1"/>
          <w:wAfter w:w="15" w:type="dxa"/>
          <w:trHeight w:val="1724"/>
          <w:jc w:val="center"/>
        </w:trPr>
        <w:tc>
          <w:tcPr>
            <w:tcW w:w="3477" w:type="dxa"/>
            <w:gridSpan w:val="2"/>
          </w:tcPr>
          <w:p w14:paraId="0EE870FE" w14:textId="77777777" w:rsidR="00C92B4A" w:rsidRPr="00C23A72" w:rsidRDefault="00DA0A5A">
            <w:pPr>
              <w:pStyle w:val="Default"/>
              <w:rPr>
                <w:color w:val="auto"/>
                <w:sz w:val="22"/>
                <w:szCs w:val="22"/>
                <w:lang w:val="en-GB"/>
              </w:rPr>
            </w:pPr>
            <w:r w:rsidRPr="00C23A72">
              <w:rPr>
                <w:b/>
                <w:bCs/>
                <w:color w:val="auto"/>
                <w:sz w:val="22"/>
                <w:szCs w:val="22"/>
                <w:lang w:val="en-GB"/>
              </w:rPr>
              <w:t xml:space="preserve">Monoterapija: </w:t>
            </w:r>
            <w:r w:rsidRPr="00C23A72">
              <w:rPr>
                <w:color w:val="auto"/>
                <w:sz w:val="22"/>
                <w:szCs w:val="22"/>
                <w:lang w:val="en-GB"/>
              </w:rPr>
              <w:t>50 mg divas reizes dienā (100 mg/dienā) vai 100 mg divas reizes dienā (200 mg/dienā)</w:t>
            </w:r>
          </w:p>
          <w:p w14:paraId="06436A50" w14:textId="77777777" w:rsidR="00C92B4A" w:rsidRPr="00C23A72" w:rsidRDefault="00C92B4A">
            <w:pPr>
              <w:pStyle w:val="Default"/>
              <w:rPr>
                <w:color w:val="auto"/>
                <w:sz w:val="22"/>
                <w:szCs w:val="22"/>
                <w:lang w:val="en-GB"/>
              </w:rPr>
            </w:pPr>
          </w:p>
          <w:p w14:paraId="63522EB7" w14:textId="77777777" w:rsidR="00C92B4A" w:rsidRPr="00147F53" w:rsidRDefault="00DA0A5A">
            <w:pPr>
              <w:pStyle w:val="Default"/>
              <w:rPr>
                <w:color w:val="auto"/>
                <w:sz w:val="22"/>
                <w:szCs w:val="22"/>
                <w:lang w:val="de-DE"/>
              </w:rPr>
            </w:pPr>
            <w:r w:rsidRPr="00147F53">
              <w:rPr>
                <w:b/>
                <w:bCs/>
                <w:color w:val="auto"/>
                <w:sz w:val="22"/>
                <w:szCs w:val="22"/>
                <w:lang w:val="de-DE"/>
              </w:rPr>
              <w:t xml:space="preserve">Papildu terapija: </w:t>
            </w:r>
            <w:r w:rsidRPr="00147F53">
              <w:rPr>
                <w:color w:val="auto"/>
                <w:sz w:val="22"/>
                <w:szCs w:val="22"/>
                <w:lang w:val="de-DE"/>
              </w:rPr>
              <w:t>50 mg divas reizes dienā (100 mg/dienā)</w:t>
            </w:r>
          </w:p>
          <w:p w14:paraId="62D71066" w14:textId="77777777" w:rsidR="00C92B4A" w:rsidRPr="00147F53" w:rsidRDefault="00C92B4A">
            <w:pPr>
              <w:pStyle w:val="Default"/>
              <w:rPr>
                <w:color w:val="auto"/>
                <w:sz w:val="22"/>
                <w:szCs w:val="22"/>
                <w:lang w:val="de-DE"/>
              </w:rPr>
            </w:pPr>
          </w:p>
        </w:tc>
        <w:tc>
          <w:tcPr>
            <w:tcW w:w="1714" w:type="dxa"/>
          </w:tcPr>
          <w:p w14:paraId="6F9D04CD" w14:textId="77777777" w:rsidR="00C92B4A" w:rsidRPr="00147F53" w:rsidRDefault="00DA0A5A">
            <w:pPr>
              <w:pStyle w:val="Default"/>
              <w:rPr>
                <w:color w:val="auto"/>
                <w:sz w:val="22"/>
                <w:szCs w:val="22"/>
                <w:lang w:val="de-DE"/>
              </w:rPr>
            </w:pPr>
            <w:r w:rsidRPr="00147F53">
              <w:rPr>
                <w:color w:val="auto"/>
                <w:sz w:val="22"/>
                <w:szCs w:val="22"/>
                <w:lang w:val="de-DE"/>
              </w:rPr>
              <w:t>50 mg divas reizes dienā (100 mg/dienā) ar nedēļas intervālu</w:t>
            </w:r>
          </w:p>
        </w:tc>
        <w:tc>
          <w:tcPr>
            <w:tcW w:w="3759" w:type="dxa"/>
          </w:tcPr>
          <w:p w14:paraId="75CE0DF4" w14:textId="77777777" w:rsidR="00C92B4A" w:rsidRPr="00147F53" w:rsidRDefault="00DA0A5A">
            <w:pPr>
              <w:pStyle w:val="Default"/>
              <w:rPr>
                <w:color w:val="auto"/>
                <w:sz w:val="22"/>
                <w:szCs w:val="22"/>
                <w:lang w:val="de-DE"/>
              </w:rPr>
            </w:pPr>
            <w:r w:rsidRPr="00147F53">
              <w:rPr>
                <w:b/>
                <w:bCs/>
                <w:color w:val="auto"/>
                <w:sz w:val="22"/>
                <w:szCs w:val="22"/>
                <w:lang w:val="de-DE"/>
              </w:rPr>
              <w:t xml:space="preserve">Monoterapija: </w:t>
            </w:r>
            <w:r w:rsidRPr="00147F53">
              <w:rPr>
                <w:color w:val="auto"/>
                <w:sz w:val="22"/>
                <w:szCs w:val="22"/>
                <w:lang w:val="de-DE"/>
              </w:rPr>
              <w:t>līdz 300 mg divas reizes dienā (600 mg/dienā)</w:t>
            </w:r>
          </w:p>
          <w:p w14:paraId="7CFA2F9D" w14:textId="77777777" w:rsidR="00C92B4A" w:rsidRPr="00147F53" w:rsidRDefault="00C92B4A">
            <w:pPr>
              <w:pStyle w:val="Default"/>
              <w:rPr>
                <w:color w:val="auto"/>
                <w:sz w:val="22"/>
                <w:szCs w:val="22"/>
                <w:lang w:val="de-DE"/>
              </w:rPr>
            </w:pPr>
          </w:p>
          <w:p w14:paraId="2501A27B" w14:textId="77777777" w:rsidR="00C92B4A" w:rsidRPr="00147F53" w:rsidRDefault="00DA0A5A">
            <w:pPr>
              <w:pStyle w:val="Default"/>
              <w:rPr>
                <w:color w:val="auto"/>
                <w:sz w:val="22"/>
                <w:szCs w:val="22"/>
                <w:lang w:val="de-DE"/>
              </w:rPr>
            </w:pPr>
            <w:r w:rsidRPr="00147F53">
              <w:rPr>
                <w:b/>
                <w:bCs/>
                <w:color w:val="auto"/>
                <w:sz w:val="22"/>
                <w:szCs w:val="22"/>
                <w:lang w:val="de-DE"/>
              </w:rPr>
              <w:t xml:space="preserve">Papildu terapija: </w:t>
            </w:r>
            <w:r w:rsidRPr="00147F53">
              <w:rPr>
                <w:color w:val="auto"/>
                <w:sz w:val="22"/>
                <w:szCs w:val="22"/>
                <w:lang w:val="de-DE"/>
              </w:rPr>
              <w:t>līdz 200 mg divas reizes dienā (400 mg/dienā)</w:t>
            </w:r>
          </w:p>
        </w:tc>
      </w:tr>
      <w:tr w:rsidR="00C92B4A" w:rsidRPr="00147F53" w14:paraId="4224228E" w14:textId="77777777">
        <w:trPr>
          <w:gridAfter w:val="1"/>
          <w:wAfter w:w="15" w:type="dxa"/>
          <w:trHeight w:val="771"/>
          <w:jc w:val="center"/>
        </w:trPr>
        <w:tc>
          <w:tcPr>
            <w:tcW w:w="8950" w:type="dxa"/>
            <w:gridSpan w:val="4"/>
          </w:tcPr>
          <w:p w14:paraId="39BD0F9D" w14:textId="77777777" w:rsidR="00C92B4A" w:rsidRPr="00147F53" w:rsidRDefault="00DA0A5A">
            <w:pPr>
              <w:pStyle w:val="Default"/>
              <w:rPr>
                <w:b/>
                <w:bCs/>
                <w:color w:val="auto"/>
                <w:sz w:val="22"/>
                <w:szCs w:val="22"/>
                <w:lang w:val="de-DE"/>
              </w:rPr>
            </w:pPr>
            <w:r w:rsidRPr="00147F53">
              <w:rPr>
                <w:b/>
                <w:bCs/>
                <w:color w:val="auto"/>
                <w:sz w:val="22"/>
                <w:szCs w:val="22"/>
                <w:lang w:val="de-DE"/>
              </w:rPr>
              <w:t xml:space="preserve">Alternatīva sākumdeva* </w:t>
            </w:r>
            <w:r w:rsidRPr="00147F53">
              <w:rPr>
                <w:color w:val="auto"/>
                <w:sz w:val="22"/>
                <w:szCs w:val="22"/>
                <w:lang w:val="de-DE"/>
              </w:rPr>
              <w:t>(ja piemērojama)</w:t>
            </w:r>
            <w:r w:rsidRPr="00147F53">
              <w:rPr>
                <w:b/>
                <w:bCs/>
                <w:color w:val="auto"/>
                <w:sz w:val="22"/>
                <w:szCs w:val="22"/>
                <w:lang w:val="de-DE"/>
              </w:rPr>
              <w:t xml:space="preserve">: </w:t>
            </w:r>
          </w:p>
          <w:p w14:paraId="250CC6FD" w14:textId="77777777" w:rsidR="00C92B4A" w:rsidRPr="00147F53" w:rsidRDefault="00DA0A5A">
            <w:pPr>
              <w:pStyle w:val="Default"/>
              <w:rPr>
                <w:color w:val="auto"/>
                <w:sz w:val="22"/>
                <w:szCs w:val="22"/>
                <w:lang w:val="de-DE"/>
              </w:rPr>
            </w:pPr>
            <w:r w:rsidRPr="00147F53">
              <w:rPr>
                <w:color w:val="auto"/>
                <w:sz w:val="22"/>
                <w:szCs w:val="22"/>
                <w:lang w:val="de-DE"/>
              </w:rPr>
              <w:t>200 mg vienreizēja piesātinošā deva, kam seko 100 mg divas reizes dienā (200 mg/dienā)</w:t>
            </w:r>
          </w:p>
          <w:p w14:paraId="763AA04A" w14:textId="77777777" w:rsidR="00C92B4A" w:rsidRPr="00147F53" w:rsidRDefault="00C92B4A">
            <w:pPr>
              <w:pStyle w:val="Default"/>
              <w:rPr>
                <w:b/>
                <w:bCs/>
                <w:color w:val="auto"/>
                <w:sz w:val="22"/>
                <w:szCs w:val="22"/>
                <w:lang w:val="de-DE"/>
              </w:rPr>
            </w:pPr>
          </w:p>
        </w:tc>
      </w:tr>
      <w:tr w:rsidR="00C92B4A" w:rsidRPr="00147F53" w14:paraId="41A6115D" w14:textId="77777777">
        <w:trPr>
          <w:gridAfter w:val="1"/>
          <w:wAfter w:w="15" w:type="dxa"/>
          <w:trHeight w:val="771"/>
          <w:jc w:val="center"/>
        </w:trPr>
        <w:tc>
          <w:tcPr>
            <w:tcW w:w="8950" w:type="dxa"/>
            <w:gridSpan w:val="4"/>
          </w:tcPr>
          <w:p w14:paraId="7F4E7C2C" w14:textId="77777777" w:rsidR="00C92B4A" w:rsidRPr="00147F53" w:rsidRDefault="00DA0A5A">
            <w:pPr>
              <w:pStyle w:val="Default"/>
              <w:rPr>
                <w:color w:val="auto"/>
                <w:sz w:val="16"/>
                <w:szCs w:val="16"/>
                <w:lang w:val="de-DE"/>
              </w:rPr>
            </w:pPr>
            <w:r w:rsidRPr="00147F53">
              <w:rPr>
                <w:color w:val="auto"/>
                <w:sz w:val="16"/>
                <w:szCs w:val="16"/>
                <w:lang w:val="de-DE"/>
              </w:rPr>
              <w:t>* Piesātinošo devu var sākt lietot pacientiem situācijās, kad ārsts uzskata, ka ir nepieciešama ātra lakozamīda līdzsvara koncentrācijas sasniegšana plazmā un terapeitiskais efekts. Tā jālieto ārsta uzraudzībā, ņemot vērā iespējamo nopietnu sirds aritmiju un centrālās nervu sistēmas blakusparādību biežuma palielināšanos (skatīt 4.8. apakšpunktu).</w:t>
            </w:r>
          </w:p>
          <w:p w14:paraId="00FE94FB" w14:textId="77777777" w:rsidR="00C92B4A" w:rsidRPr="00147F53" w:rsidRDefault="00DA0A5A">
            <w:pPr>
              <w:pStyle w:val="Default"/>
              <w:rPr>
                <w:b/>
                <w:bCs/>
                <w:color w:val="auto"/>
                <w:sz w:val="22"/>
                <w:szCs w:val="22"/>
                <w:lang w:val="de-DE"/>
              </w:rPr>
            </w:pPr>
            <w:r w:rsidRPr="00147F53">
              <w:rPr>
                <w:color w:val="auto"/>
                <w:sz w:val="16"/>
                <w:szCs w:val="16"/>
                <w:lang w:val="de-DE"/>
              </w:rPr>
              <w:t xml:space="preserve">Piesātinošās devas ievadīšana nav pētīta akūtos stāvokļos, piemēram, </w:t>
            </w:r>
            <w:r w:rsidRPr="00147F53">
              <w:rPr>
                <w:i/>
                <w:iCs/>
                <w:color w:val="auto"/>
                <w:sz w:val="16"/>
                <w:szCs w:val="16"/>
                <w:lang w:val="de-DE"/>
              </w:rPr>
              <w:t>status epilepticus</w:t>
            </w:r>
            <w:r w:rsidRPr="00147F53">
              <w:rPr>
                <w:color w:val="auto"/>
                <w:sz w:val="16"/>
                <w:szCs w:val="16"/>
                <w:lang w:val="de-DE"/>
              </w:rPr>
              <w:t xml:space="preserve"> gadījumā.</w:t>
            </w:r>
          </w:p>
        </w:tc>
      </w:tr>
    </w:tbl>
    <w:p w14:paraId="1AF4EEC3" w14:textId="77777777" w:rsidR="00C92B4A" w:rsidRPr="00147F53" w:rsidRDefault="00C92B4A">
      <w:pPr>
        <w:pStyle w:val="C-BodyText"/>
        <w:spacing w:before="0" w:after="0" w:line="240" w:lineRule="auto"/>
        <w:rPr>
          <w:i/>
          <w:sz w:val="22"/>
          <w:szCs w:val="22"/>
          <w:lang w:val="de-DE"/>
        </w:rPr>
      </w:pPr>
    </w:p>
    <w:p w14:paraId="417862D7" w14:textId="77777777" w:rsidR="00C92B4A" w:rsidRDefault="00C92B4A">
      <w:pPr>
        <w:pStyle w:val="C-BodyText"/>
        <w:spacing w:before="0" w:after="0" w:line="240" w:lineRule="auto"/>
        <w:rPr>
          <w:i/>
          <w:sz w:val="22"/>
          <w:szCs w:val="22"/>
          <w:lang w:val="lv-LV"/>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9"/>
        <w:gridCol w:w="1654"/>
        <w:gridCol w:w="4239"/>
      </w:tblGrid>
      <w:tr w:rsidR="00C92B4A" w:rsidRPr="00147F53" w14:paraId="162FA09B" w14:textId="77777777">
        <w:trPr>
          <w:trHeight w:val="511"/>
          <w:jc w:val="center"/>
        </w:trPr>
        <w:tc>
          <w:tcPr>
            <w:tcW w:w="8952" w:type="dxa"/>
            <w:gridSpan w:val="3"/>
          </w:tcPr>
          <w:p w14:paraId="4274AE31" w14:textId="77777777" w:rsidR="00C92B4A" w:rsidRDefault="00DA0A5A">
            <w:pPr>
              <w:pStyle w:val="Default"/>
              <w:keepNext/>
              <w:keepLines/>
              <w:rPr>
                <w:b/>
                <w:bCs/>
                <w:color w:val="auto"/>
                <w:sz w:val="22"/>
                <w:szCs w:val="22"/>
                <w:u w:val="single"/>
                <w:lang w:val="lv-LV"/>
              </w:rPr>
            </w:pPr>
            <w:r>
              <w:rPr>
                <w:b/>
                <w:bCs/>
                <w:color w:val="auto"/>
                <w:sz w:val="22"/>
                <w:szCs w:val="22"/>
                <w:u w:val="single"/>
                <w:lang w:val="lv-LV"/>
              </w:rPr>
              <w:lastRenderedPageBreak/>
              <w:t>Bērni no 2 gadu vecuma un pusaudži ar ķermeņa masu mazāku nekā 50 kg*</w:t>
            </w:r>
          </w:p>
          <w:p w14:paraId="114B70B6" w14:textId="77777777" w:rsidR="00C92B4A" w:rsidRDefault="00C92B4A">
            <w:pPr>
              <w:pStyle w:val="Default"/>
              <w:keepNext/>
              <w:keepLines/>
              <w:rPr>
                <w:b/>
                <w:bCs/>
                <w:color w:val="auto"/>
                <w:sz w:val="22"/>
                <w:szCs w:val="22"/>
                <w:lang w:val="lv-LV"/>
              </w:rPr>
            </w:pPr>
          </w:p>
        </w:tc>
      </w:tr>
      <w:tr w:rsidR="00C92B4A" w14:paraId="0E14F784" w14:textId="77777777">
        <w:trPr>
          <w:trHeight w:val="253"/>
          <w:jc w:val="center"/>
        </w:trPr>
        <w:tc>
          <w:tcPr>
            <w:tcW w:w="3059" w:type="dxa"/>
          </w:tcPr>
          <w:p w14:paraId="3C310D69" w14:textId="77777777" w:rsidR="00C92B4A" w:rsidRDefault="00DA0A5A">
            <w:pPr>
              <w:pStyle w:val="Default"/>
              <w:keepNext/>
              <w:keepLines/>
              <w:rPr>
                <w:color w:val="auto"/>
                <w:sz w:val="22"/>
                <w:szCs w:val="22"/>
              </w:rPr>
            </w:pPr>
            <w:r>
              <w:rPr>
                <w:b/>
                <w:bCs/>
                <w:color w:val="auto"/>
                <w:sz w:val="22"/>
                <w:szCs w:val="22"/>
              </w:rPr>
              <w:t>Sākumdeva</w:t>
            </w:r>
          </w:p>
        </w:tc>
        <w:tc>
          <w:tcPr>
            <w:tcW w:w="1654" w:type="dxa"/>
          </w:tcPr>
          <w:p w14:paraId="40DC4A57" w14:textId="77777777" w:rsidR="00C92B4A" w:rsidRDefault="00DA0A5A">
            <w:pPr>
              <w:pStyle w:val="Default"/>
              <w:keepNext/>
              <w:keepLines/>
              <w:rPr>
                <w:color w:val="auto"/>
                <w:sz w:val="22"/>
                <w:szCs w:val="22"/>
              </w:rPr>
            </w:pPr>
            <w:r>
              <w:rPr>
                <w:b/>
                <w:bCs/>
                <w:color w:val="auto"/>
                <w:sz w:val="22"/>
                <w:szCs w:val="22"/>
              </w:rPr>
              <w:t>Titrēšana (palielināšanas soļi)</w:t>
            </w:r>
          </w:p>
        </w:tc>
        <w:tc>
          <w:tcPr>
            <w:tcW w:w="4239" w:type="dxa"/>
          </w:tcPr>
          <w:p w14:paraId="5E1CB33C" w14:textId="77777777" w:rsidR="00C92B4A" w:rsidRDefault="00DA0A5A">
            <w:pPr>
              <w:pStyle w:val="Default"/>
              <w:keepNext/>
              <w:keepLines/>
              <w:rPr>
                <w:color w:val="auto"/>
                <w:sz w:val="22"/>
                <w:szCs w:val="22"/>
              </w:rPr>
            </w:pPr>
            <w:r>
              <w:rPr>
                <w:b/>
                <w:bCs/>
                <w:color w:val="auto"/>
                <w:sz w:val="22"/>
                <w:szCs w:val="22"/>
              </w:rPr>
              <w:t>Maksimālā ieteicamā deva</w:t>
            </w:r>
          </w:p>
        </w:tc>
      </w:tr>
      <w:tr w:rsidR="00C92B4A" w14:paraId="212955D1" w14:textId="77777777">
        <w:trPr>
          <w:trHeight w:val="511"/>
          <w:jc w:val="center"/>
        </w:trPr>
        <w:tc>
          <w:tcPr>
            <w:tcW w:w="3059" w:type="dxa"/>
            <w:vMerge w:val="restart"/>
          </w:tcPr>
          <w:p w14:paraId="556839F3" w14:textId="77777777" w:rsidR="00C92B4A" w:rsidRPr="00887B8E" w:rsidRDefault="00DA0A5A">
            <w:pPr>
              <w:pStyle w:val="Default"/>
              <w:keepNext/>
              <w:keepLines/>
              <w:rPr>
                <w:color w:val="auto"/>
                <w:sz w:val="22"/>
                <w:szCs w:val="22"/>
                <w:lang w:val="en-GB"/>
              </w:rPr>
            </w:pPr>
            <w:r w:rsidRPr="00887B8E">
              <w:rPr>
                <w:b/>
                <w:bCs/>
                <w:color w:val="auto"/>
                <w:sz w:val="22"/>
                <w:szCs w:val="22"/>
                <w:lang w:val="en-GB"/>
              </w:rPr>
              <w:t>Monoterapija un papildu terapija:</w:t>
            </w:r>
          </w:p>
          <w:p w14:paraId="1A84058F" w14:textId="77777777" w:rsidR="00C92B4A" w:rsidRPr="00887B8E" w:rsidRDefault="00DA0A5A">
            <w:pPr>
              <w:pStyle w:val="Default"/>
              <w:keepNext/>
              <w:keepLines/>
              <w:rPr>
                <w:color w:val="auto"/>
                <w:sz w:val="22"/>
                <w:szCs w:val="22"/>
                <w:lang w:val="en-GB"/>
              </w:rPr>
            </w:pPr>
            <w:r w:rsidRPr="00887B8E">
              <w:rPr>
                <w:color w:val="auto"/>
                <w:sz w:val="22"/>
                <w:szCs w:val="22"/>
                <w:lang w:val="en-GB"/>
              </w:rPr>
              <w:t>1 mg/kg divas reizes dienā (2 mg/kg/dienā)</w:t>
            </w:r>
          </w:p>
        </w:tc>
        <w:tc>
          <w:tcPr>
            <w:tcW w:w="1654" w:type="dxa"/>
            <w:vMerge w:val="restart"/>
          </w:tcPr>
          <w:p w14:paraId="55D5F01A" w14:textId="77777777" w:rsidR="00C92B4A" w:rsidRPr="00887B8E" w:rsidRDefault="00DA0A5A">
            <w:pPr>
              <w:pStyle w:val="Default"/>
              <w:keepNext/>
              <w:keepLines/>
              <w:rPr>
                <w:color w:val="auto"/>
                <w:sz w:val="22"/>
                <w:szCs w:val="22"/>
                <w:lang w:val="en-GB"/>
              </w:rPr>
            </w:pPr>
            <w:r w:rsidRPr="00887B8E">
              <w:rPr>
                <w:color w:val="auto"/>
                <w:sz w:val="22"/>
                <w:szCs w:val="22"/>
                <w:lang w:val="en-GB"/>
              </w:rPr>
              <w:t>1 mg/kg divas reizes dienā (2 mg/kg/dienā) ar nedēļas intervālu</w:t>
            </w:r>
          </w:p>
        </w:tc>
        <w:tc>
          <w:tcPr>
            <w:tcW w:w="4239" w:type="dxa"/>
          </w:tcPr>
          <w:p w14:paraId="0B68F548" w14:textId="77777777" w:rsidR="00C92B4A" w:rsidRDefault="00DA0A5A">
            <w:pPr>
              <w:pStyle w:val="Default"/>
              <w:keepNext/>
              <w:keepLines/>
              <w:rPr>
                <w:b/>
                <w:bCs/>
                <w:color w:val="auto"/>
                <w:sz w:val="22"/>
                <w:szCs w:val="22"/>
              </w:rPr>
            </w:pPr>
            <w:r>
              <w:rPr>
                <w:b/>
                <w:bCs/>
                <w:color w:val="auto"/>
                <w:sz w:val="22"/>
                <w:szCs w:val="22"/>
              </w:rPr>
              <w:t>Monoterapija:</w:t>
            </w:r>
          </w:p>
          <w:p w14:paraId="54968AD8" w14:textId="77777777" w:rsidR="00C92B4A" w:rsidRDefault="00DA0A5A">
            <w:pPr>
              <w:pStyle w:val="Default"/>
              <w:keepNext/>
              <w:keepLines/>
              <w:numPr>
                <w:ilvl w:val="0"/>
                <w:numId w:val="65"/>
              </w:numPr>
              <w:ind w:left="324"/>
              <w:rPr>
                <w:color w:val="auto"/>
                <w:sz w:val="22"/>
                <w:szCs w:val="22"/>
              </w:rPr>
            </w:pPr>
            <w:r>
              <w:rPr>
                <w:color w:val="auto"/>
                <w:sz w:val="22"/>
                <w:szCs w:val="22"/>
              </w:rPr>
              <w:t>līdz 6 mg/kg divas reizes dienā (12 mg/kg/dienā) pacientiem, kuru ķermeņa masa ir no ≥ 10 kg līdz &lt; 40 kg</w:t>
            </w:r>
          </w:p>
          <w:p w14:paraId="2E596972" w14:textId="77777777" w:rsidR="00C92B4A" w:rsidRDefault="00DA0A5A">
            <w:pPr>
              <w:pStyle w:val="Default"/>
              <w:keepNext/>
              <w:keepLines/>
              <w:numPr>
                <w:ilvl w:val="0"/>
                <w:numId w:val="65"/>
              </w:numPr>
              <w:ind w:left="324"/>
              <w:rPr>
                <w:color w:val="auto"/>
                <w:sz w:val="22"/>
                <w:szCs w:val="22"/>
              </w:rPr>
            </w:pPr>
            <w:r>
              <w:rPr>
                <w:color w:val="auto"/>
                <w:sz w:val="22"/>
                <w:szCs w:val="22"/>
              </w:rPr>
              <w:t>līdz 5 mg/kg divas reizes dienā (10 mg/kg/dienā) pacientiem, kuru ķermeņa masa ir no ≥ 40 kg līdz &lt; 50 kg</w:t>
            </w:r>
          </w:p>
          <w:p w14:paraId="372F0040" w14:textId="77777777" w:rsidR="00C92B4A" w:rsidRDefault="00C92B4A">
            <w:pPr>
              <w:pStyle w:val="Default"/>
              <w:keepNext/>
              <w:keepLines/>
              <w:ind w:left="-36"/>
              <w:rPr>
                <w:color w:val="auto"/>
                <w:sz w:val="22"/>
                <w:szCs w:val="22"/>
              </w:rPr>
            </w:pPr>
          </w:p>
        </w:tc>
      </w:tr>
      <w:tr w:rsidR="00C92B4A" w14:paraId="39BADDAF" w14:textId="77777777">
        <w:trPr>
          <w:trHeight w:val="510"/>
          <w:jc w:val="center"/>
        </w:trPr>
        <w:tc>
          <w:tcPr>
            <w:tcW w:w="3059" w:type="dxa"/>
            <w:vMerge/>
          </w:tcPr>
          <w:p w14:paraId="49CE001A" w14:textId="77777777" w:rsidR="00C92B4A" w:rsidRDefault="00C92B4A">
            <w:pPr>
              <w:pStyle w:val="Default"/>
              <w:keepNext/>
              <w:keepLines/>
              <w:rPr>
                <w:color w:val="auto"/>
                <w:sz w:val="22"/>
                <w:szCs w:val="22"/>
              </w:rPr>
            </w:pPr>
          </w:p>
        </w:tc>
        <w:tc>
          <w:tcPr>
            <w:tcW w:w="1654" w:type="dxa"/>
            <w:vMerge/>
          </w:tcPr>
          <w:p w14:paraId="7EE6C2BA" w14:textId="77777777" w:rsidR="00C92B4A" w:rsidRDefault="00C92B4A">
            <w:pPr>
              <w:pStyle w:val="Default"/>
              <w:keepNext/>
              <w:keepLines/>
              <w:rPr>
                <w:color w:val="auto"/>
                <w:sz w:val="22"/>
                <w:szCs w:val="22"/>
              </w:rPr>
            </w:pPr>
          </w:p>
        </w:tc>
        <w:tc>
          <w:tcPr>
            <w:tcW w:w="4239" w:type="dxa"/>
          </w:tcPr>
          <w:p w14:paraId="75C95F3D" w14:textId="77777777" w:rsidR="00C92B4A" w:rsidRDefault="00DA0A5A">
            <w:pPr>
              <w:pStyle w:val="Default"/>
              <w:keepNext/>
              <w:keepLines/>
              <w:rPr>
                <w:b/>
                <w:bCs/>
                <w:color w:val="auto"/>
                <w:sz w:val="22"/>
                <w:szCs w:val="22"/>
              </w:rPr>
            </w:pPr>
            <w:r>
              <w:rPr>
                <w:b/>
                <w:bCs/>
                <w:color w:val="auto"/>
                <w:sz w:val="22"/>
                <w:szCs w:val="22"/>
              </w:rPr>
              <w:t>Papildu terapija:</w:t>
            </w:r>
          </w:p>
          <w:p w14:paraId="4957A929" w14:textId="77777777" w:rsidR="00C92B4A" w:rsidRDefault="00DA0A5A">
            <w:pPr>
              <w:pStyle w:val="Default"/>
              <w:keepNext/>
              <w:keepLines/>
              <w:numPr>
                <w:ilvl w:val="0"/>
                <w:numId w:val="65"/>
              </w:numPr>
              <w:ind w:left="324"/>
              <w:rPr>
                <w:color w:val="auto"/>
                <w:sz w:val="22"/>
                <w:szCs w:val="22"/>
              </w:rPr>
            </w:pPr>
            <w:r>
              <w:rPr>
                <w:color w:val="auto"/>
                <w:sz w:val="22"/>
                <w:szCs w:val="22"/>
              </w:rPr>
              <w:t>līdz 6 mg/kg divas reizes dienā (12 mg/kg/dienā) pacientiem, kuru ķermeņa masa ir no ≥ 10 kg līdz &lt; 20 kg</w:t>
            </w:r>
          </w:p>
          <w:p w14:paraId="4301696E" w14:textId="77777777" w:rsidR="00C92B4A" w:rsidRDefault="00DA0A5A">
            <w:pPr>
              <w:pStyle w:val="Default"/>
              <w:keepNext/>
              <w:keepLines/>
              <w:numPr>
                <w:ilvl w:val="0"/>
                <w:numId w:val="65"/>
              </w:numPr>
              <w:ind w:left="324"/>
              <w:rPr>
                <w:color w:val="auto"/>
                <w:sz w:val="22"/>
                <w:szCs w:val="22"/>
              </w:rPr>
            </w:pPr>
            <w:r>
              <w:rPr>
                <w:color w:val="auto"/>
                <w:sz w:val="22"/>
                <w:szCs w:val="22"/>
              </w:rPr>
              <w:t>līdz 5 mg/kg divas reizes dienā (10 mg/kg/dienā) pacientiem, kuru ķermeņa masa ir no ≥ 20 kg līdz &lt; 30 kg</w:t>
            </w:r>
          </w:p>
          <w:p w14:paraId="28366B24" w14:textId="77777777" w:rsidR="00C92B4A" w:rsidRDefault="00DA0A5A">
            <w:pPr>
              <w:pStyle w:val="Default"/>
              <w:keepNext/>
              <w:keepLines/>
              <w:numPr>
                <w:ilvl w:val="0"/>
                <w:numId w:val="65"/>
              </w:numPr>
              <w:ind w:left="324"/>
              <w:rPr>
                <w:color w:val="auto"/>
                <w:sz w:val="22"/>
                <w:szCs w:val="22"/>
              </w:rPr>
            </w:pPr>
            <w:r>
              <w:rPr>
                <w:color w:val="auto"/>
                <w:sz w:val="22"/>
                <w:szCs w:val="22"/>
              </w:rPr>
              <w:t>līdz 4 mg/kg divas reizes dienā (8 mg/kg/dienā) pacientiem, kuru ķermeņa masa ir no ≥ 30 kg līdz &lt; 50 kg</w:t>
            </w:r>
          </w:p>
          <w:p w14:paraId="4AB9172C" w14:textId="77777777" w:rsidR="00C92B4A" w:rsidRDefault="00C92B4A">
            <w:pPr>
              <w:pStyle w:val="Default"/>
              <w:keepNext/>
              <w:keepLines/>
              <w:ind w:left="-36"/>
              <w:rPr>
                <w:color w:val="auto"/>
                <w:sz w:val="22"/>
                <w:szCs w:val="22"/>
              </w:rPr>
            </w:pPr>
          </w:p>
        </w:tc>
      </w:tr>
      <w:tr w:rsidR="00C92B4A" w14:paraId="6F0736F0" w14:textId="77777777">
        <w:trPr>
          <w:trHeight w:val="282"/>
          <w:jc w:val="center"/>
        </w:trPr>
        <w:tc>
          <w:tcPr>
            <w:tcW w:w="8952" w:type="dxa"/>
            <w:gridSpan w:val="3"/>
          </w:tcPr>
          <w:p w14:paraId="50D74F3A" w14:textId="77777777" w:rsidR="00C92B4A" w:rsidRDefault="00DA0A5A">
            <w:pPr>
              <w:pStyle w:val="C-BodyText"/>
              <w:keepNext/>
              <w:keepLines/>
              <w:spacing w:before="0" w:after="0" w:line="240" w:lineRule="auto"/>
              <w:rPr>
                <w:sz w:val="16"/>
                <w:szCs w:val="16"/>
              </w:rPr>
            </w:pPr>
            <w:r>
              <w:rPr>
                <w:sz w:val="16"/>
                <w:szCs w:val="16"/>
              </w:rPr>
              <w:t>* Bērniem, kuru ķermeņa masa ir mazāka nekā 50 kg, vēlams sākt ārstēšanu ar Vimpat 10 mg/ml sīrupu.</w:t>
            </w:r>
          </w:p>
        </w:tc>
      </w:tr>
    </w:tbl>
    <w:p w14:paraId="02D39159" w14:textId="77777777" w:rsidR="00C92B4A" w:rsidRDefault="00C92B4A">
      <w:pPr>
        <w:pStyle w:val="C-BodyText"/>
        <w:spacing w:before="0" w:after="0" w:line="240" w:lineRule="auto"/>
        <w:rPr>
          <w:i/>
          <w:sz w:val="22"/>
          <w:szCs w:val="22"/>
          <w:lang w:val="lv-LV"/>
        </w:rPr>
      </w:pPr>
    </w:p>
    <w:p w14:paraId="097BB610" w14:textId="77777777" w:rsidR="00C92B4A" w:rsidRDefault="00DA0A5A">
      <w:pPr>
        <w:pStyle w:val="C-BodyText"/>
        <w:spacing w:before="0" w:after="0" w:line="240" w:lineRule="auto"/>
        <w:rPr>
          <w:i/>
          <w:sz w:val="22"/>
          <w:szCs w:val="22"/>
          <w:u w:val="single"/>
          <w:lang w:val="lv-LV"/>
        </w:rPr>
      </w:pPr>
      <w:r>
        <w:rPr>
          <w:i/>
          <w:sz w:val="22"/>
          <w:szCs w:val="22"/>
          <w:u w:val="single"/>
          <w:lang w:val="lv-LV"/>
        </w:rPr>
        <w:t>Pusaudži un bērni ar ķermeņa masu 5</w:t>
      </w:r>
      <w:r>
        <w:rPr>
          <w:i/>
          <w:sz w:val="22"/>
          <w:u w:val="single"/>
          <w:lang w:val="lv-LV"/>
        </w:rPr>
        <w:t>0 kg vai vairāk un pieaugušie</w:t>
      </w:r>
    </w:p>
    <w:p w14:paraId="6A04362A" w14:textId="77777777" w:rsidR="00C92B4A" w:rsidRDefault="00C92B4A">
      <w:pPr>
        <w:tabs>
          <w:tab w:val="left" w:pos="0"/>
          <w:tab w:val="left" w:pos="450"/>
          <w:tab w:val="left" w:pos="720"/>
          <w:tab w:val="left" w:pos="1080"/>
          <w:tab w:val="left" w:pos="1260"/>
          <w:tab w:val="left" w:pos="1530"/>
          <w:tab w:val="left" w:pos="2880"/>
        </w:tabs>
        <w:spacing w:line="240" w:lineRule="auto"/>
        <w:rPr>
          <w:lang w:val="lv-LV"/>
        </w:rPr>
      </w:pPr>
    </w:p>
    <w:p w14:paraId="3E9EDC7D" w14:textId="77777777" w:rsidR="00C92B4A" w:rsidRDefault="00DA0A5A">
      <w:pPr>
        <w:tabs>
          <w:tab w:val="left" w:pos="0"/>
          <w:tab w:val="left" w:pos="450"/>
          <w:tab w:val="left" w:pos="720"/>
          <w:tab w:val="left" w:pos="1080"/>
          <w:tab w:val="left" w:pos="1260"/>
          <w:tab w:val="left" w:pos="1530"/>
          <w:tab w:val="left" w:pos="2880"/>
        </w:tabs>
        <w:spacing w:line="240" w:lineRule="auto"/>
        <w:rPr>
          <w:i/>
          <w:lang w:val="lv-LV"/>
        </w:rPr>
      </w:pPr>
      <w:r>
        <w:rPr>
          <w:i/>
          <w:lang w:val="lv-LV"/>
        </w:rPr>
        <w:t>Monoterapija (parciālu krampju ārstēšanā)</w:t>
      </w:r>
    </w:p>
    <w:p w14:paraId="6F7D7FE6" w14:textId="77777777" w:rsidR="00C92B4A" w:rsidRDefault="00DA0A5A">
      <w:pPr>
        <w:tabs>
          <w:tab w:val="left" w:pos="0"/>
          <w:tab w:val="left" w:pos="450"/>
          <w:tab w:val="left" w:pos="720"/>
          <w:tab w:val="left" w:pos="1080"/>
          <w:tab w:val="left" w:pos="1260"/>
          <w:tab w:val="left" w:pos="1530"/>
          <w:tab w:val="left" w:pos="2880"/>
        </w:tabs>
        <w:spacing w:line="240" w:lineRule="auto"/>
        <w:rPr>
          <w:lang w:val="lv-LV"/>
        </w:rPr>
      </w:pPr>
      <w:r>
        <w:rPr>
          <w:lang w:val="lv-LV"/>
        </w:rPr>
        <w:t>Ieteicamā sākumdeva ir 50 mg divas reizes dienā</w:t>
      </w:r>
      <w:bookmarkStart w:id="1" w:name="_Hlk64113796"/>
      <w:r>
        <w:rPr>
          <w:lang w:val="lv-LV"/>
        </w:rPr>
        <w:t xml:space="preserve"> (100 mg/dienā)</w:t>
      </w:r>
      <w:bookmarkEnd w:id="1"/>
      <w:r>
        <w:rPr>
          <w:lang w:val="lv-LV"/>
        </w:rPr>
        <w:t>, kas pēc vienas nedēļas jāpalielina līdz sākotnējai terapeitiskajai devai 100 mgdivas reizes dienā (200 mg/dienā).</w:t>
      </w:r>
    </w:p>
    <w:p w14:paraId="3CA08840" w14:textId="77777777" w:rsidR="00C92B4A" w:rsidRDefault="00DA0A5A">
      <w:pPr>
        <w:tabs>
          <w:tab w:val="left" w:pos="0"/>
          <w:tab w:val="left" w:pos="450"/>
          <w:tab w:val="left" w:pos="720"/>
          <w:tab w:val="left" w:pos="1080"/>
          <w:tab w:val="left" w:pos="1260"/>
          <w:tab w:val="left" w:pos="1530"/>
          <w:tab w:val="left" w:pos="2880"/>
        </w:tabs>
        <w:spacing w:line="240" w:lineRule="auto"/>
        <w:rPr>
          <w:lang w:val="lv-LV"/>
        </w:rPr>
      </w:pPr>
      <w:r>
        <w:rPr>
          <w:lang w:val="lv-LV"/>
        </w:rPr>
        <w:t>Lakozamīda lietošanu var uzsākt arī ar 100 mg divas reizes dienā (200 mg/dienā), pamatojoties uz ārsta izvērtējumu attiecībā uz nepieciešamību samazināt lēkmes un iespējamām blakusparādībām.</w:t>
      </w:r>
    </w:p>
    <w:p w14:paraId="7597D617" w14:textId="77777777" w:rsidR="00C92B4A" w:rsidRDefault="00DA0A5A">
      <w:pPr>
        <w:tabs>
          <w:tab w:val="left" w:pos="0"/>
          <w:tab w:val="left" w:pos="450"/>
          <w:tab w:val="left" w:pos="720"/>
          <w:tab w:val="left" w:pos="1080"/>
          <w:tab w:val="left" w:pos="1260"/>
          <w:tab w:val="left" w:pos="1530"/>
          <w:tab w:val="left" w:pos="2880"/>
        </w:tabs>
        <w:spacing w:line="240" w:lineRule="auto"/>
        <w:rPr>
          <w:lang w:val="lv-LV"/>
        </w:rPr>
      </w:pPr>
      <w:r>
        <w:rPr>
          <w:lang w:val="lv-LV"/>
        </w:rPr>
        <w:t>Atkarībā no atbildes reakcijas un panesamības uzturošo devu ik nedēļu var palielināt par 50 mg divas reizes dienā (100 mg/dienā) līdz maksimālajai ieteicamajai dienas devai 300 mg divas reizes dienā (600 mg/dienā).</w:t>
      </w:r>
    </w:p>
    <w:p w14:paraId="5CFD1E33" w14:textId="77777777" w:rsidR="00C92B4A" w:rsidRDefault="00DA0A5A">
      <w:pPr>
        <w:tabs>
          <w:tab w:val="left" w:pos="0"/>
          <w:tab w:val="left" w:pos="450"/>
          <w:tab w:val="left" w:pos="720"/>
          <w:tab w:val="left" w:pos="1080"/>
          <w:tab w:val="left" w:pos="1260"/>
          <w:tab w:val="left" w:pos="1530"/>
          <w:tab w:val="left" w:pos="2880"/>
        </w:tabs>
        <w:spacing w:line="240" w:lineRule="auto"/>
        <w:rPr>
          <w:lang w:val="lv-LV"/>
        </w:rPr>
      </w:pPr>
      <w:r>
        <w:rPr>
          <w:lang w:val="lv-LV"/>
        </w:rPr>
        <w:t>Pacientiem, kuri sasnieguši devu lielāku par 200 mg divas reizes dienā (400 mg/dienā) un kuriem nepieciešamas papildu pretepilepsijas zāles, ir jālieto devas, kas tiek rekomendētas papildu terapijai.</w:t>
      </w:r>
    </w:p>
    <w:p w14:paraId="757C6F74" w14:textId="77777777" w:rsidR="00C92B4A" w:rsidRDefault="00C92B4A">
      <w:pPr>
        <w:tabs>
          <w:tab w:val="left" w:pos="0"/>
          <w:tab w:val="left" w:pos="450"/>
          <w:tab w:val="left" w:pos="720"/>
          <w:tab w:val="left" w:pos="1080"/>
          <w:tab w:val="left" w:pos="1260"/>
          <w:tab w:val="left" w:pos="1530"/>
          <w:tab w:val="left" w:pos="2880"/>
        </w:tabs>
        <w:spacing w:line="240" w:lineRule="auto"/>
        <w:rPr>
          <w:lang w:val="lv-LV"/>
        </w:rPr>
      </w:pPr>
    </w:p>
    <w:p w14:paraId="41CCA8AE" w14:textId="77777777" w:rsidR="00C92B4A" w:rsidRDefault="00DA0A5A">
      <w:pPr>
        <w:tabs>
          <w:tab w:val="left" w:pos="0"/>
          <w:tab w:val="left" w:pos="450"/>
          <w:tab w:val="left" w:pos="720"/>
          <w:tab w:val="left" w:pos="1080"/>
          <w:tab w:val="left" w:pos="1260"/>
          <w:tab w:val="left" w:pos="1530"/>
          <w:tab w:val="left" w:pos="2880"/>
        </w:tabs>
        <w:spacing w:line="240" w:lineRule="auto"/>
        <w:rPr>
          <w:i/>
          <w:lang w:val="lv-LV"/>
        </w:rPr>
      </w:pPr>
      <w:r>
        <w:rPr>
          <w:i/>
          <w:lang w:val="lv-LV"/>
        </w:rPr>
        <w:t>Papildu terapija (parciālu krampju vai primāru ģeneralizētu toniski klonisku krampju ārstēšanā)</w:t>
      </w:r>
    </w:p>
    <w:p w14:paraId="636FF8A5" w14:textId="77777777" w:rsidR="00C92B4A" w:rsidRDefault="00DA0A5A">
      <w:pPr>
        <w:tabs>
          <w:tab w:val="left" w:pos="0"/>
          <w:tab w:val="left" w:pos="450"/>
          <w:tab w:val="left" w:pos="720"/>
          <w:tab w:val="left" w:pos="1080"/>
          <w:tab w:val="left" w:pos="1260"/>
          <w:tab w:val="left" w:pos="1530"/>
          <w:tab w:val="left" w:pos="2880"/>
        </w:tabs>
        <w:spacing w:line="240" w:lineRule="auto"/>
        <w:rPr>
          <w:lang w:val="lv-LV"/>
        </w:rPr>
      </w:pPr>
      <w:r>
        <w:rPr>
          <w:lang w:val="lv-LV"/>
        </w:rPr>
        <w:t xml:space="preserve">Ieteicamā sākumdeva ir 50 mg divas reizes dienā (100 mg/dienā), kas pēc vienas nedēļas jāpalielina līdz sākotnējai terapeitiskajai devai 100 mg divas reizes dienā (200 mg/dienā). </w:t>
      </w:r>
    </w:p>
    <w:p w14:paraId="59A2BF30" w14:textId="77777777" w:rsidR="00C92B4A" w:rsidRDefault="00DA0A5A">
      <w:pPr>
        <w:tabs>
          <w:tab w:val="left" w:pos="0"/>
          <w:tab w:val="left" w:pos="450"/>
          <w:tab w:val="left" w:pos="720"/>
          <w:tab w:val="left" w:pos="1080"/>
          <w:tab w:val="left" w:pos="1260"/>
          <w:tab w:val="left" w:pos="1530"/>
          <w:tab w:val="left" w:pos="2880"/>
        </w:tabs>
        <w:spacing w:line="240" w:lineRule="auto"/>
        <w:rPr>
          <w:lang w:val="lv-LV"/>
        </w:rPr>
      </w:pPr>
      <w:r>
        <w:rPr>
          <w:lang w:val="lv-LV"/>
        </w:rPr>
        <w:t xml:space="preserve">Atkarībā no atbildes reakcijas un panesamības uzturošo devu var turpināt palielināt ik nedēļu par 50 mg divas reizes dienā (100 mg/dienā) līdz maksimālajai ieteicamajai dienas devai  200 mg divas reizes dienā (400 mg/dienā). </w:t>
      </w:r>
    </w:p>
    <w:p w14:paraId="538D67D5" w14:textId="77777777" w:rsidR="00C92B4A" w:rsidRDefault="00C92B4A">
      <w:pPr>
        <w:tabs>
          <w:tab w:val="left" w:pos="0"/>
          <w:tab w:val="left" w:pos="450"/>
          <w:tab w:val="left" w:pos="720"/>
          <w:tab w:val="left" w:pos="1080"/>
          <w:tab w:val="left" w:pos="1260"/>
          <w:tab w:val="left" w:pos="1530"/>
          <w:tab w:val="left" w:pos="2880"/>
        </w:tabs>
        <w:spacing w:line="240" w:lineRule="auto"/>
        <w:rPr>
          <w:lang w:val="lv-LV"/>
        </w:rPr>
      </w:pPr>
    </w:p>
    <w:p w14:paraId="72D53696" w14:textId="77777777" w:rsidR="00C92B4A" w:rsidRDefault="00DA0A5A">
      <w:pPr>
        <w:pageBreakBefore/>
        <w:rPr>
          <w:i/>
          <w:u w:val="single"/>
          <w:lang w:val="lv-LV"/>
        </w:rPr>
      </w:pPr>
      <w:r>
        <w:rPr>
          <w:i/>
          <w:u w:val="single"/>
          <w:lang w:val="lv-LV"/>
        </w:rPr>
        <w:lastRenderedPageBreak/>
        <w:t>Bērni no 2 gadu vecuma un pusaudži ar ķermeņa masu mazāku nekā 50 kg</w:t>
      </w:r>
    </w:p>
    <w:p w14:paraId="789BFB05" w14:textId="77777777" w:rsidR="00C92B4A" w:rsidRDefault="00C92B4A">
      <w:pPr>
        <w:pStyle w:val="C-BodyText"/>
        <w:spacing w:before="0" w:after="0" w:line="240" w:lineRule="auto"/>
        <w:rPr>
          <w:color w:val="000000"/>
          <w:sz w:val="22"/>
          <w:szCs w:val="22"/>
          <w:lang w:val="lv-LV"/>
        </w:rPr>
      </w:pPr>
    </w:p>
    <w:p w14:paraId="12F9E9A1" w14:textId="77777777" w:rsidR="00C92B4A" w:rsidRDefault="00DA0A5A">
      <w:pPr>
        <w:pStyle w:val="C-BodyText"/>
        <w:spacing w:before="0" w:after="0" w:line="240" w:lineRule="auto"/>
        <w:rPr>
          <w:color w:val="000000"/>
          <w:sz w:val="22"/>
          <w:szCs w:val="22"/>
          <w:lang w:val="lv-LV"/>
        </w:rPr>
      </w:pPr>
      <w:r>
        <w:rPr>
          <w:color w:val="000000"/>
          <w:sz w:val="22"/>
          <w:szCs w:val="22"/>
          <w:lang w:val="lv-LV"/>
        </w:rPr>
        <w:t>Devu nosaka, pamatojoties uz ķermeņa masu. Tādēļ ieteicams sākt ārstēšanu ar sīrupu un, ja ir vēlams, vēlāk pāriet uz tabletēm. Nozīmējot sīrupu, deva jāizsaka tilpuma (ml), nevis masas (mg) vienībās.</w:t>
      </w:r>
    </w:p>
    <w:p w14:paraId="18846DE1" w14:textId="77777777" w:rsidR="00C92B4A" w:rsidRDefault="00C92B4A">
      <w:pPr>
        <w:rPr>
          <w:i/>
          <w:lang w:val="lv-LV"/>
        </w:rPr>
      </w:pPr>
    </w:p>
    <w:p w14:paraId="2B78008B" w14:textId="77777777" w:rsidR="00C92B4A" w:rsidRDefault="00DA0A5A">
      <w:pPr>
        <w:rPr>
          <w:i/>
          <w:lang w:val="lv-LV"/>
        </w:rPr>
      </w:pPr>
      <w:r>
        <w:rPr>
          <w:i/>
          <w:lang w:val="lv-LV"/>
        </w:rPr>
        <w:t>Monoterapija (parciālu krampju ārstēšanā)</w:t>
      </w:r>
    </w:p>
    <w:p w14:paraId="35B9A9FD" w14:textId="77777777" w:rsidR="00C92B4A" w:rsidRDefault="00DA0A5A">
      <w:pPr>
        <w:pStyle w:val="C-BodyText"/>
        <w:spacing w:before="0" w:after="0" w:line="240" w:lineRule="auto"/>
        <w:rPr>
          <w:color w:val="000000"/>
          <w:sz w:val="22"/>
          <w:szCs w:val="22"/>
          <w:lang w:val="lv-LV"/>
        </w:rPr>
      </w:pPr>
      <w:r>
        <w:rPr>
          <w:sz w:val="22"/>
          <w:szCs w:val="22"/>
          <w:lang w:val="lv-LV"/>
        </w:rPr>
        <w:t xml:space="preserve">Ieteicamā sākumdeva ir 1 mg/kg divas reizes dienā </w:t>
      </w:r>
      <w:r>
        <w:rPr>
          <w:color w:val="000000"/>
          <w:sz w:val="22"/>
          <w:szCs w:val="22"/>
          <w:lang w:val="lv-LV"/>
        </w:rPr>
        <w:t>(2</w:t>
      </w:r>
      <w:r>
        <w:rPr>
          <w:sz w:val="22"/>
          <w:szCs w:val="22"/>
          <w:lang w:val="lv-LV"/>
        </w:rPr>
        <w:t> </w:t>
      </w:r>
      <w:r>
        <w:rPr>
          <w:color w:val="000000"/>
          <w:sz w:val="22"/>
          <w:szCs w:val="22"/>
          <w:lang w:val="lv-LV"/>
        </w:rPr>
        <w:t>mg/kg/dienā</w:t>
      </w:r>
      <w:r>
        <w:rPr>
          <w:sz w:val="22"/>
          <w:szCs w:val="22"/>
          <w:lang w:val="lv-LV"/>
        </w:rPr>
        <w:t>), kas pēc vienas nedēļas jāpalielina līdz sākotnējai terapeitiskajai devai 2 mg/kg divas reizes dienā (4 mg/kg/dienā).</w:t>
      </w:r>
    </w:p>
    <w:p w14:paraId="2EBB326B" w14:textId="77777777" w:rsidR="00C92B4A" w:rsidRDefault="00DA0A5A">
      <w:pPr>
        <w:pStyle w:val="C-BodyText"/>
        <w:spacing w:before="0" w:after="0" w:line="240" w:lineRule="auto"/>
        <w:rPr>
          <w:color w:val="000000"/>
          <w:sz w:val="22"/>
          <w:szCs w:val="22"/>
          <w:lang w:val="lv-LV"/>
        </w:rPr>
      </w:pPr>
      <w:r>
        <w:rPr>
          <w:color w:val="000000"/>
          <w:sz w:val="22"/>
          <w:szCs w:val="22"/>
          <w:lang w:val="lv-LV"/>
        </w:rPr>
        <w:t xml:space="preserve">Atkarībā no atbildes reakcijas un panesamības, uzturošo devu ik nedēļu var palielināt par </w:t>
      </w:r>
      <w:r>
        <w:rPr>
          <w:sz w:val="22"/>
          <w:szCs w:val="22"/>
          <w:lang w:val="lv-LV"/>
        </w:rPr>
        <w:t>1 mg/kg divas reizes dienā</w:t>
      </w:r>
      <w:r>
        <w:rPr>
          <w:color w:val="000000"/>
          <w:sz w:val="22"/>
          <w:szCs w:val="22"/>
          <w:lang w:val="lv-LV"/>
        </w:rPr>
        <w:t xml:space="preserve"> (2</w:t>
      </w:r>
      <w:r>
        <w:rPr>
          <w:sz w:val="22"/>
          <w:szCs w:val="22"/>
          <w:lang w:val="lv-LV"/>
        </w:rPr>
        <w:t> </w:t>
      </w:r>
      <w:r>
        <w:rPr>
          <w:color w:val="000000"/>
          <w:sz w:val="22"/>
          <w:szCs w:val="22"/>
          <w:lang w:val="lv-LV"/>
        </w:rPr>
        <w:t>mg/kg/dienā). Deva pakāpeniski jāpalielina, līdz tiek sasniegta optimālā atbildes reakcija. Jāizmanto mazākā efektīvā deva. Bērniem, kuru ķermeņa masa ir no 10 kg līdz mazāk nekā  40 kg, ieteicamā maksimālā deva ir līdz 6 mg/kg divas reizes dienā (12 mg/kg dienā). Bērniem, kuru ķermeņa masa ir no 40 kg līdz mazāk nekā 50 kg, ieteicamā maksimālā deva ir 5 mg/kg divas reizes dienā (10 mg/kg dienā).</w:t>
      </w:r>
    </w:p>
    <w:p w14:paraId="5E89EEBD" w14:textId="77777777" w:rsidR="00C92B4A" w:rsidRDefault="00C92B4A">
      <w:pPr>
        <w:tabs>
          <w:tab w:val="left" w:pos="0"/>
          <w:tab w:val="left" w:pos="450"/>
          <w:tab w:val="left" w:pos="720"/>
          <w:tab w:val="left" w:pos="1080"/>
          <w:tab w:val="left" w:pos="1260"/>
          <w:tab w:val="left" w:pos="1530"/>
          <w:tab w:val="left" w:pos="2880"/>
        </w:tabs>
        <w:spacing w:line="240" w:lineRule="auto"/>
        <w:rPr>
          <w:lang w:val="lv-LV"/>
        </w:rPr>
      </w:pPr>
    </w:p>
    <w:p w14:paraId="6C98A784" w14:textId="77777777" w:rsidR="00C92B4A" w:rsidRDefault="00DA0A5A">
      <w:pPr>
        <w:rPr>
          <w:i/>
          <w:lang w:val="lv-LV"/>
        </w:rPr>
      </w:pPr>
      <w:r>
        <w:rPr>
          <w:i/>
          <w:lang w:val="lv-LV"/>
        </w:rPr>
        <w:t>Papildterapija (primāru ģeneralizētu toniski klonisku krampju ārstēšanā no 4 gadu vecuma vai parciālu krampju ārstēšanā no 2 gadu vecuma)</w:t>
      </w:r>
    </w:p>
    <w:p w14:paraId="375F7182" w14:textId="77777777" w:rsidR="00C92B4A" w:rsidRDefault="00DA0A5A">
      <w:pPr>
        <w:pStyle w:val="C-BodyText"/>
        <w:spacing w:before="0" w:after="0" w:line="240" w:lineRule="auto"/>
        <w:rPr>
          <w:color w:val="000000"/>
          <w:sz w:val="22"/>
          <w:szCs w:val="22"/>
          <w:lang w:val="lv-LV"/>
        </w:rPr>
      </w:pPr>
      <w:r>
        <w:rPr>
          <w:color w:val="000000"/>
          <w:sz w:val="22"/>
          <w:szCs w:val="22"/>
          <w:lang w:val="lv-LV"/>
        </w:rPr>
        <w:t xml:space="preserve">Ieteicamā sākumdeva ir </w:t>
      </w:r>
      <w:r>
        <w:rPr>
          <w:sz w:val="22"/>
          <w:szCs w:val="22"/>
          <w:lang w:val="lv-LV"/>
        </w:rPr>
        <w:t>1 mg/kg divas reizes dienā</w:t>
      </w:r>
      <w:r>
        <w:rPr>
          <w:color w:val="000000"/>
          <w:sz w:val="22"/>
          <w:szCs w:val="22"/>
          <w:lang w:val="lv-LV"/>
        </w:rPr>
        <w:t xml:space="preserve"> (2</w:t>
      </w:r>
      <w:r>
        <w:rPr>
          <w:szCs w:val="22"/>
          <w:lang w:val="lv-LV"/>
        </w:rPr>
        <w:t> </w:t>
      </w:r>
      <w:r>
        <w:rPr>
          <w:color w:val="000000"/>
          <w:sz w:val="22"/>
          <w:szCs w:val="22"/>
          <w:lang w:val="lv-LV"/>
        </w:rPr>
        <w:t>mg/kg/dienā), kas pēc vienas nedēļas jāpalielina līdz sākotnējai terapeitiskajai devai</w:t>
      </w:r>
      <w:r>
        <w:rPr>
          <w:sz w:val="22"/>
          <w:szCs w:val="22"/>
          <w:lang w:val="lv-LV"/>
        </w:rPr>
        <w:t xml:space="preserve"> 2 mg/kg divas reizes dienā (4 mg/kg/dienā)</w:t>
      </w:r>
      <w:r>
        <w:rPr>
          <w:color w:val="000000"/>
          <w:sz w:val="22"/>
          <w:szCs w:val="22"/>
          <w:lang w:val="lv-LV"/>
        </w:rPr>
        <w:t>.</w:t>
      </w:r>
    </w:p>
    <w:p w14:paraId="63925A1F" w14:textId="77777777" w:rsidR="00C92B4A" w:rsidRDefault="00DA0A5A">
      <w:pPr>
        <w:pStyle w:val="C-BodyText"/>
        <w:spacing w:before="0" w:after="0" w:line="240" w:lineRule="auto"/>
        <w:rPr>
          <w:color w:val="000000"/>
          <w:sz w:val="22"/>
          <w:szCs w:val="22"/>
          <w:lang w:val="lv-LV"/>
        </w:rPr>
      </w:pPr>
      <w:r>
        <w:rPr>
          <w:color w:val="000000"/>
          <w:sz w:val="22"/>
          <w:szCs w:val="22"/>
          <w:lang w:val="lv-LV"/>
        </w:rPr>
        <w:t xml:space="preserve">Atkarībā no atbildes reakcijas un panesamības, uzturošo devu var turpināt palielināt ik nedēļu par </w:t>
      </w:r>
      <w:r>
        <w:rPr>
          <w:sz w:val="22"/>
          <w:szCs w:val="22"/>
          <w:lang w:val="lv-LV"/>
        </w:rPr>
        <w:t>1 mg/kg divas reizes dienā</w:t>
      </w:r>
      <w:r>
        <w:rPr>
          <w:color w:val="000000"/>
          <w:sz w:val="22"/>
          <w:szCs w:val="22"/>
          <w:lang w:val="lv-LV"/>
        </w:rPr>
        <w:t xml:space="preserve"> (2</w:t>
      </w:r>
      <w:r>
        <w:rPr>
          <w:szCs w:val="22"/>
          <w:lang w:val="lv-LV"/>
        </w:rPr>
        <w:t> </w:t>
      </w:r>
      <w:r>
        <w:rPr>
          <w:color w:val="000000"/>
          <w:sz w:val="22"/>
          <w:szCs w:val="22"/>
          <w:lang w:val="lv-LV"/>
        </w:rPr>
        <w:t>mg/kg/dienā). Deva pakāpeniski jāpalielina, līdz tiek sasniegta optimālā atbildes reakcija. Jāizmanto mazākā efektīvā deva. Tā kā klīrenss ir palielināts, salīdzinot ar pieaugušajiem, bērniem, kuru ķermeņa masa no 10 kg līdz mazāk nekā 20 kg, ieteicamā maksimālā deva ir līdz 6 mg/kg divas reizes dienā (12 mg/kg dienā). Bērniem, kuru ķermeņa masa ir no 20 kg līdz mazāk nekā 30 kg, ieteicamā maksimālā deva ir 5 mg/kg divas reizes dienā (10 mg/kg dienā), bet bērniem, kuru ķermeņa masa ir no 30 kg līdz mazāk nekā 50 kg, maksimālā deva ir 4 mg/kg divas reizes dienā (8 mg/kg dienā), lai gan atklātos pētījumos (skatīt 4.8. un 5.2. apakšpunktu) neliels skaits šādu bērnu lietoja devu līdz 6 mg/kg divas reizes dienā (12 mg/kg dienā).</w:t>
      </w:r>
    </w:p>
    <w:p w14:paraId="0098458F" w14:textId="77777777" w:rsidR="00C92B4A" w:rsidRDefault="00C92B4A">
      <w:pPr>
        <w:tabs>
          <w:tab w:val="left" w:pos="0"/>
          <w:tab w:val="left" w:pos="450"/>
          <w:tab w:val="left" w:pos="720"/>
          <w:tab w:val="left" w:pos="1080"/>
          <w:tab w:val="left" w:pos="1260"/>
          <w:tab w:val="left" w:pos="1530"/>
          <w:tab w:val="left" w:pos="2880"/>
        </w:tabs>
        <w:spacing w:line="240" w:lineRule="auto"/>
        <w:rPr>
          <w:lang w:val="lv-LV"/>
        </w:rPr>
      </w:pPr>
    </w:p>
    <w:p w14:paraId="6CB140CF" w14:textId="77777777" w:rsidR="00C92B4A" w:rsidRDefault="00DA0A5A">
      <w:pPr>
        <w:autoSpaceDE w:val="0"/>
        <w:autoSpaceDN w:val="0"/>
        <w:adjustRightInd w:val="0"/>
        <w:spacing w:line="240" w:lineRule="auto"/>
        <w:rPr>
          <w:i/>
          <w:lang w:val="lv-LV"/>
        </w:rPr>
      </w:pPr>
      <w:r>
        <w:rPr>
          <w:i/>
          <w:lang w:val="lv-LV"/>
        </w:rPr>
        <w:t>Lakozamīda lietošanas uzsākšana ar piesātinošo devu (sākotnējā monoterapija vai pāreja uz monoterapiju parciālu krampju ārstēšanā vai papildu terapija parciālu krampju vai primāru ģeneralizētu toniski klonisku krampju ārstēšanā)</w:t>
      </w:r>
    </w:p>
    <w:p w14:paraId="67103870" w14:textId="77777777" w:rsidR="00C92B4A" w:rsidRDefault="00DA0A5A">
      <w:pPr>
        <w:autoSpaceDE w:val="0"/>
        <w:autoSpaceDN w:val="0"/>
        <w:adjustRightInd w:val="0"/>
        <w:spacing w:line="240" w:lineRule="auto"/>
        <w:rPr>
          <w:lang w:val="lv-LV"/>
        </w:rPr>
      </w:pPr>
      <w:r>
        <w:rPr>
          <w:lang w:val="lv-LV"/>
        </w:rPr>
        <w:t xml:space="preserve">Pusaudžiem un bērniem ar ķermeņa masu 50 kg vai vairāk un pieaugušajiem lakozamīda terapija var tikt uzsākta arī ar vienreizēju 200 mg piesātinošo devu, pēc 12 stundām turpinot balstdevas režīmā ar 100 mg divas reizes dienā (200 mg/dienā). Nākamā devas pielāgošana jāveic, ņemot vērā individuālo atbildes reakciju un panesamību, kā aprakstīts iepriekš. Pacientiem piesātinošo devu var sākt lietot situācijās, kad ārsts uzskata, ka ātra lakozamīda līdzsvara koncentrācijas plazmā sasniegšana un terapeitiskā iedarbība ir pamatota. Tā jālieto veselības aprūpes speciālista uzraudzībā, ņemot vērā, ka var pieaugt nopietnas sirds aritmijas un nevēlamo centrālās nervu sistēmas blakusparādību biežums (skatīt 4.8. apakšpunktu). Piesātinošās devas ievadīšana akūtos stāvokļos, piemēram </w:t>
      </w:r>
      <w:r>
        <w:rPr>
          <w:i/>
          <w:lang w:val="lv-LV"/>
        </w:rPr>
        <w:t>status epilepticus</w:t>
      </w:r>
      <w:r>
        <w:rPr>
          <w:lang w:val="lv-LV"/>
        </w:rPr>
        <w:t>, nav pētīta.</w:t>
      </w:r>
    </w:p>
    <w:p w14:paraId="74521400" w14:textId="77777777" w:rsidR="00C92B4A" w:rsidRDefault="00C92B4A">
      <w:pPr>
        <w:autoSpaceDE w:val="0"/>
        <w:autoSpaceDN w:val="0"/>
        <w:adjustRightInd w:val="0"/>
        <w:spacing w:line="240" w:lineRule="auto"/>
        <w:rPr>
          <w:lang w:val="lv-LV"/>
        </w:rPr>
      </w:pPr>
    </w:p>
    <w:p w14:paraId="0BD632BF" w14:textId="77777777" w:rsidR="00C92B4A" w:rsidRDefault="00DA0A5A">
      <w:pPr>
        <w:tabs>
          <w:tab w:val="left" w:pos="0"/>
          <w:tab w:val="left" w:pos="450"/>
          <w:tab w:val="left" w:pos="720"/>
          <w:tab w:val="left" w:pos="1080"/>
          <w:tab w:val="left" w:pos="1260"/>
          <w:tab w:val="left" w:pos="1530"/>
          <w:tab w:val="left" w:pos="2880"/>
        </w:tabs>
        <w:spacing w:line="240" w:lineRule="auto"/>
        <w:rPr>
          <w:lang w:val="lv-LV"/>
        </w:rPr>
      </w:pPr>
      <w:r>
        <w:rPr>
          <w:i/>
          <w:lang w:val="lv-LV"/>
        </w:rPr>
        <w:t>Lietošanas pārtraukšana</w:t>
      </w:r>
    </w:p>
    <w:p w14:paraId="33658ED9" w14:textId="77777777" w:rsidR="00C92B4A" w:rsidRDefault="00DA0A5A">
      <w:pPr>
        <w:tabs>
          <w:tab w:val="clear" w:pos="567"/>
        </w:tabs>
        <w:spacing w:line="240" w:lineRule="auto"/>
        <w:rPr>
          <w:lang w:val="lv-LV"/>
        </w:rPr>
      </w:pPr>
      <w:r>
        <w:rPr>
          <w:lang w:val="lv-LV"/>
        </w:rPr>
        <w:t>Ja lakozamīda lietošana jāpārtrauc, ieteicams devu samazināt pakāpeniski, katru nedēļu samazinot par 4 mg/kg/dienā (pacientiem ar ķermeņa masu mazāku par 50 kg) vai 200 mg/dienā (pacientiem ar ķermeņa masu 50 kg vai vairāk) pacientiem, kuri sasnieguši lakozamīda devu attiecīgi ≥ 6 mg/kg/dienā vai ≥ 300 mg/dienā. Ja medicīniski nepieciešams, var apsvērt lēnāku iknedēļas samazinājumu par 2 mg/kg/dienā vai 100 mg/dienā.</w:t>
      </w:r>
    </w:p>
    <w:p w14:paraId="5A25DCEB" w14:textId="77777777" w:rsidR="00C92B4A" w:rsidRDefault="00DA0A5A">
      <w:pPr>
        <w:pStyle w:val="Date"/>
        <w:rPr>
          <w:lang w:val="lv-LV" w:eastAsia="de-DE"/>
        </w:rPr>
      </w:pPr>
      <w:r>
        <w:rPr>
          <w:lang w:val="lv-LV" w:eastAsia="de-DE"/>
        </w:rPr>
        <w:t>Pacientiem, kuriem parādās nopietna sirds aritmija, jāveic klīnisks ieguvuma/riska novērtējums un, ja nepieciešams, lakozamīda lietošana jāpārtrauc.</w:t>
      </w:r>
    </w:p>
    <w:p w14:paraId="79990526" w14:textId="77777777" w:rsidR="00C92B4A" w:rsidRDefault="00C92B4A">
      <w:pPr>
        <w:tabs>
          <w:tab w:val="left" w:pos="0"/>
          <w:tab w:val="left" w:pos="450"/>
          <w:tab w:val="left" w:pos="720"/>
          <w:tab w:val="left" w:pos="1080"/>
          <w:tab w:val="left" w:pos="1260"/>
          <w:tab w:val="left" w:pos="1530"/>
          <w:tab w:val="left" w:pos="2880"/>
        </w:tabs>
        <w:spacing w:line="240" w:lineRule="auto"/>
        <w:rPr>
          <w:lang w:val="lv-LV"/>
        </w:rPr>
      </w:pPr>
    </w:p>
    <w:p w14:paraId="7E678494" w14:textId="77777777" w:rsidR="00C92B4A" w:rsidRDefault="00DA0A5A">
      <w:pPr>
        <w:tabs>
          <w:tab w:val="left" w:pos="0"/>
          <w:tab w:val="left" w:pos="450"/>
          <w:tab w:val="left" w:pos="720"/>
          <w:tab w:val="left" w:pos="1080"/>
          <w:tab w:val="left" w:pos="1260"/>
          <w:tab w:val="left" w:pos="1530"/>
          <w:tab w:val="left" w:pos="2880"/>
        </w:tabs>
        <w:spacing w:line="240" w:lineRule="auto"/>
        <w:rPr>
          <w:u w:val="single"/>
          <w:lang w:val="lv-LV"/>
        </w:rPr>
      </w:pPr>
      <w:r>
        <w:rPr>
          <w:u w:val="single"/>
          <w:lang w:val="lv-LV"/>
        </w:rPr>
        <w:t>Īpašas pacientu grupas</w:t>
      </w:r>
    </w:p>
    <w:p w14:paraId="645612AE" w14:textId="77777777" w:rsidR="00C92B4A" w:rsidRDefault="00C92B4A">
      <w:pPr>
        <w:tabs>
          <w:tab w:val="left" w:pos="0"/>
          <w:tab w:val="left" w:pos="450"/>
          <w:tab w:val="left" w:pos="720"/>
          <w:tab w:val="left" w:pos="1080"/>
          <w:tab w:val="left" w:pos="1260"/>
          <w:tab w:val="left" w:pos="1530"/>
          <w:tab w:val="left" w:pos="2880"/>
        </w:tabs>
        <w:spacing w:line="240" w:lineRule="auto"/>
        <w:rPr>
          <w:u w:val="single"/>
          <w:lang w:val="lv-LV"/>
        </w:rPr>
      </w:pPr>
    </w:p>
    <w:p w14:paraId="55179339" w14:textId="77777777" w:rsidR="00C92B4A" w:rsidRDefault="00DA0A5A">
      <w:pPr>
        <w:keepNext/>
        <w:tabs>
          <w:tab w:val="left" w:pos="0"/>
          <w:tab w:val="left" w:pos="450"/>
          <w:tab w:val="left" w:pos="720"/>
          <w:tab w:val="left" w:pos="1080"/>
          <w:tab w:val="left" w:pos="1260"/>
          <w:tab w:val="left" w:pos="1530"/>
          <w:tab w:val="left" w:pos="2880"/>
        </w:tabs>
        <w:spacing w:line="240" w:lineRule="auto"/>
        <w:rPr>
          <w:i/>
          <w:iCs/>
          <w:lang w:val="lv-LV"/>
        </w:rPr>
      </w:pPr>
      <w:r>
        <w:rPr>
          <w:i/>
          <w:lang w:val="lv-LV"/>
        </w:rPr>
        <w:t>Gados vecāki pacienti (pēc 65 gadu vecuma)</w:t>
      </w:r>
    </w:p>
    <w:p w14:paraId="0477CEC6" w14:textId="77777777" w:rsidR="00C92B4A" w:rsidRDefault="00DA0A5A">
      <w:pPr>
        <w:keepNext/>
        <w:tabs>
          <w:tab w:val="clear" w:pos="567"/>
        </w:tabs>
        <w:autoSpaceDE w:val="0"/>
        <w:autoSpaceDN w:val="0"/>
        <w:adjustRightInd w:val="0"/>
        <w:spacing w:line="240" w:lineRule="auto"/>
        <w:rPr>
          <w:lang w:val="lv-LV"/>
        </w:rPr>
      </w:pPr>
      <w:r>
        <w:rPr>
          <w:lang w:val="lv-LV"/>
        </w:rPr>
        <w:t xml:space="preserve">Gados vecākiem pacientiem deva nav jāpielāgo. Gados vecākiem pacientiem jāņem vērā vecuma dēļ samazinātais renālais klīrenss ar paaugstinātu zemlīknes laukuma (AUC) rādītāju (skatīt sadaļu “Nieru </w:t>
      </w:r>
      <w:r>
        <w:rPr>
          <w:lang w:val="lv-LV"/>
        </w:rPr>
        <w:lastRenderedPageBreak/>
        <w:t>darbības traucējumi” un 5.2. apakšpunktu). Ir maz klīnisko datu par gados vecākiem pacientiem ar epilepsiju, īpaši, ja deva ir lielāka par 400 mg/dienā (skatīt 4.4., 4.8. un 5.1. apakšpunktu).</w:t>
      </w:r>
    </w:p>
    <w:p w14:paraId="034425F9" w14:textId="77777777" w:rsidR="00C92B4A" w:rsidRDefault="00C92B4A">
      <w:pPr>
        <w:tabs>
          <w:tab w:val="left" w:pos="0"/>
          <w:tab w:val="left" w:pos="450"/>
          <w:tab w:val="left" w:pos="720"/>
          <w:tab w:val="left" w:pos="1080"/>
          <w:tab w:val="left" w:pos="1260"/>
          <w:tab w:val="left" w:pos="1530"/>
          <w:tab w:val="left" w:pos="2880"/>
        </w:tabs>
        <w:spacing w:line="240" w:lineRule="auto"/>
        <w:rPr>
          <w:u w:val="single"/>
          <w:lang w:val="lv-LV"/>
        </w:rPr>
      </w:pPr>
    </w:p>
    <w:p w14:paraId="68718318" w14:textId="77777777" w:rsidR="00C92B4A" w:rsidRDefault="00DA0A5A">
      <w:pPr>
        <w:keepNext/>
        <w:tabs>
          <w:tab w:val="left" w:pos="0"/>
          <w:tab w:val="left" w:pos="450"/>
          <w:tab w:val="left" w:pos="720"/>
          <w:tab w:val="left" w:pos="1080"/>
          <w:tab w:val="left" w:pos="1260"/>
          <w:tab w:val="left" w:pos="1530"/>
          <w:tab w:val="left" w:pos="2880"/>
        </w:tabs>
        <w:snapToGrid/>
        <w:spacing w:line="240" w:lineRule="auto"/>
        <w:rPr>
          <w:i/>
          <w:iCs/>
          <w:lang w:val="lv-LV"/>
        </w:rPr>
      </w:pPr>
      <w:r>
        <w:rPr>
          <w:i/>
          <w:lang w:val="lv-LV"/>
        </w:rPr>
        <w:t>Nieru darbības traucējumi</w:t>
      </w:r>
    </w:p>
    <w:p w14:paraId="65BF0E0E" w14:textId="77777777" w:rsidR="00C92B4A" w:rsidRDefault="00DA0A5A">
      <w:pPr>
        <w:keepNext/>
        <w:autoSpaceDE w:val="0"/>
        <w:autoSpaceDN w:val="0"/>
        <w:adjustRightInd w:val="0"/>
        <w:spacing w:line="240" w:lineRule="auto"/>
        <w:rPr>
          <w:lang w:val="lv-LV"/>
        </w:rPr>
      </w:pPr>
      <w:r>
        <w:rPr>
          <w:lang w:val="lv-LV"/>
        </w:rPr>
        <w:t>Pieaugušajiem un pediatriskajiem pacientiem ar viegliem vai vidēji smagiem nieru darbības traucējumiem (CL</w:t>
      </w:r>
      <w:r>
        <w:rPr>
          <w:vertAlign w:val="subscript"/>
          <w:lang w:val="lv-LV"/>
        </w:rPr>
        <w:t>CR </w:t>
      </w:r>
      <w:r>
        <w:rPr>
          <w:lang w:val="lv-LV"/>
        </w:rPr>
        <w:t xml:space="preserve">&gt; 30 ml/min) devas pielāgošana nav nepieciešama. </w:t>
      </w:r>
      <w:r>
        <w:rPr>
          <w:rFonts w:eastAsia="Calibri"/>
          <w:lang w:val="lv-LV" w:eastAsia="en-US"/>
        </w:rPr>
        <w:t xml:space="preserve">Pediatriskajiem pacientiem ar ķermeņa masu 50 kg vai vairāk un pieaugušajiem pacientiem ar viegliem vai </w:t>
      </w:r>
      <w:r>
        <w:rPr>
          <w:lang w:val="lv-LV"/>
        </w:rPr>
        <w:t xml:space="preserve">vidēji smagiem </w:t>
      </w:r>
      <w:r>
        <w:rPr>
          <w:rFonts w:eastAsia="Calibri"/>
          <w:lang w:val="lv-LV" w:eastAsia="en-US"/>
        </w:rPr>
        <w:t>nieru darbības traucējumiem</w:t>
      </w:r>
      <w:r>
        <w:rPr>
          <w:lang w:val="lv-LV"/>
        </w:rPr>
        <w:t xml:space="preserve"> var apsvērt</w:t>
      </w:r>
      <w:r>
        <w:rPr>
          <w:rFonts w:eastAsia="Calibri"/>
          <w:lang w:val="lv-LV" w:eastAsia="en-US"/>
        </w:rPr>
        <w:t> 200 mg</w:t>
      </w:r>
      <w:r>
        <w:rPr>
          <w:lang w:val="lv-LV"/>
        </w:rPr>
        <w:t xml:space="preserve"> piesātinošo </w:t>
      </w:r>
      <w:r>
        <w:rPr>
          <w:rFonts w:eastAsia="Calibri"/>
          <w:lang w:val="lv-LV" w:eastAsia="en-US"/>
        </w:rPr>
        <w:t>dev</w:t>
      </w:r>
      <w:r>
        <w:rPr>
          <w:lang w:val="lv-LV"/>
        </w:rPr>
        <w:t>u</w:t>
      </w:r>
      <w:r>
        <w:rPr>
          <w:rFonts w:eastAsia="Calibri"/>
          <w:lang w:val="lv-LV" w:eastAsia="en-US"/>
        </w:rPr>
        <w:t>, taču turpmāka devas titrēšana (</w:t>
      </w:r>
      <w:r>
        <w:rPr>
          <w:lang w:val="lv-LV"/>
        </w:rPr>
        <w:t>&gt; 2</w:t>
      </w:r>
      <w:r>
        <w:rPr>
          <w:rFonts w:eastAsia="Calibri"/>
          <w:lang w:val="lv-LV" w:eastAsia="en-US"/>
        </w:rPr>
        <w:t>00 mg dienā) jāveic piesardzīgi.</w:t>
      </w:r>
      <w:r>
        <w:rPr>
          <w:lang w:val="lv-LV"/>
        </w:rPr>
        <w:t xml:space="preserve"> Pediatriskajiem pacientiem ar ķermeņa masu 50 kg vai vairāk un pieaugušajiem pacientiem ar smagiem nieru darbības traucējumiem (CL</w:t>
      </w:r>
      <w:r>
        <w:rPr>
          <w:vertAlign w:val="subscript"/>
          <w:lang w:val="lv-LV"/>
        </w:rPr>
        <w:t>CR </w:t>
      </w:r>
      <w:r>
        <w:rPr>
          <w:lang w:val="lv-LV"/>
        </w:rPr>
        <w:t xml:space="preserve">≤ 30 ml/min) vai ar nieru slimību terminālajā stadijā maksimālā ieteicamā deva ir 250 mg dienā, un </w:t>
      </w:r>
      <w:bookmarkStart w:id="2" w:name="OLE_LINK3"/>
      <w:r>
        <w:rPr>
          <w:rFonts w:eastAsia="Calibri"/>
          <w:lang w:val="lv-LV" w:eastAsia="en-US"/>
        </w:rPr>
        <w:t xml:space="preserve">devas titrēšana jāveic piesardzīgi. Ja </w:t>
      </w:r>
      <w:r>
        <w:rPr>
          <w:lang w:val="lv-LV"/>
        </w:rPr>
        <w:t xml:space="preserve">piesātinošā </w:t>
      </w:r>
      <w:r>
        <w:rPr>
          <w:rFonts w:eastAsia="Calibri"/>
          <w:lang w:val="lv-LV" w:eastAsia="en-US"/>
        </w:rPr>
        <w:t>deva ir</w:t>
      </w:r>
      <w:r>
        <w:rPr>
          <w:lang w:val="lv-LV"/>
        </w:rPr>
        <w:t xml:space="preserve"> indicēta</w:t>
      </w:r>
      <w:r>
        <w:rPr>
          <w:rFonts w:eastAsia="Calibri"/>
          <w:lang w:val="lv-LV" w:eastAsia="en-US"/>
        </w:rPr>
        <w:t>, jā</w:t>
      </w:r>
      <w:r>
        <w:rPr>
          <w:lang w:val="lv-LV"/>
        </w:rPr>
        <w:t>lieto 1</w:t>
      </w:r>
      <w:r>
        <w:rPr>
          <w:rFonts w:eastAsia="Calibri"/>
          <w:lang w:val="lv-LV" w:eastAsia="en-US"/>
        </w:rPr>
        <w:t>00 mg</w:t>
      </w:r>
      <w:r>
        <w:rPr>
          <w:lang w:val="lv-LV"/>
        </w:rPr>
        <w:t xml:space="preserve"> </w:t>
      </w:r>
      <w:r>
        <w:rPr>
          <w:rFonts w:eastAsia="Calibri"/>
          <w:lang w:val="lv-LV" w:eastAsia="en-US"/>
        </w:rPr>
        <w:t>sākumdev</w:t>
      </w:r>
      <w:r>
        <w:rPr>
          <w:lang w:val="lv-LV"/>
        </w:rPr>
        <w:t>a</w:t>
      </w:r>
      <w:r>
        <w:rPr>
          <w:rFonts w:eastAsia="Calibri"/>
          <w:lang w:val="lv-LV" w:eastAsia="en-US"/>
        </w:rPr>
        <w:t xml:space="preserve">, </w:t>
      </w:r>
      <w:r>
        <w:rPr>
          <w:lang w:val="lv-LV"/>
        </w:rPr>
        <w:t xml:space="preserve">turpinot </w:t>
      </w:r>
      <w:r>
        <w:rPr>
          <w:rFonts w:eastAsia="Calibri"/>
          <w:lang w:val="lv-LV" w:eastAsia="en-US"/>
        </w:rPr>
        <w:t>pirm</w:t>
      </w:r>
      <w:r>
        <w:rPr>
          <w:lang w:val="lv-LV"/>
        </w:rPr>
        <w:t>ajā</w:t>
      </w:r>
      <w:r>
        <w:rPr>
          <w:rFonts w:eastAsia="Calibri"/>
          <w:lang w:val="lv-LV" w:eastAsia="en-US"/>
        </w:rPr>
        <w:t xml:space="preserve"> nedēļ</w:t>
      </w:r>
      <w:r>
        <w:rPr>
          <w:lang w:val="lv-LV"/>
        </w:rPr>
        <w:t>ā</w:t>
      </w:r>
      <w:r>
        <w:rPr>
          <w:rFonts w:eastAsia="Calibri"/>
          <w:lang w:val="lv-LV" w:eastAsia="en-US"/>
        </w:rPr>
        <w:t xml:space="preserve"> </w:t>
      </w:r>
      <w:r>
        <w:rPr>
          <w:lang w:val="lv-LV"/>
        </w:rPr>
        <w:t>ar 50 </w:t>
      </w:r>
      <w:r>
        <w:rPr>
          <w:rFonts w:eastAsia="Calibri"/>
          <w:lang w:val="lv-LV" w:eastAsia="en-US"/>
        </w:rPr>
        <w:t>mg divas reizes dienā.</w:t>
      </w:r>
      <w:r>
        <w:rPr>
          <w:lang w:val="lv-LV"/>
        </w:rPr>
        <w:t xml:space="preserve"> Pediatriskajiem pacientiem ar ķermeņa masu mazāku par 50 kg, ar smagiem nieru darbības traucējumiem (CL</w:t>
      </w:r>
      <w:r>
        <w:rPr>
          <w:vertAlign w:val="subscript"/>
          <w:lang w:val="lv-LV"/>
        </w:rPr>
        <w:t>CR </w:t>
      </w:r>
      <w:r>
        <w:rPr>
          <w:lang w:val="lv-LV"/>
        </w:rPr>
        <w:t xml:space="preserve">≤ 30 ml/min) un kuriem ir nieru slimība terminālajā stadijā, maksimālo devu ieteicams samazināt par 25 %. Visiem pacientiem, kam nepieciešama hemodialīze, tūlīt pēc hemodialīzes beigām iesaka par 50 % palielināt dalīto dienas devu. </w:t>
      </w:r>
      <w:bookmarkEnd w:id="2"/>
      <w:r>
        <w:rPr>
          <w:lang w:val="lv-LV"/>
        </w:rPr>
        <w:t xml:space="preserve">Tā kā klīniskā pieredze ir neliela un pacientiem ar nieru slimību terminālā stadijā ir metabolītu uzkrāšanās (ar nezināmu farmakoloģisko aktivitāti), šiem pacientiem ārstēšana jāveic piesardzīgi. </w:t>
      </w:r>
    </w:p>
    <w:p w14:paraId="6D8B13DD" w14:textId="77777777" w:rsidR="00C92B4A" w:rsidRDefault="00C92B4A">
      <w:pPr>
        <w:tabs>
          <w:tab w:val="left" w:pos="0"/>
          <w:tab w:val="left" w:pos="450"/>
          <w:tab w:val="left" w:pos="720"/>
          <w:tab w:val="left" w:pos="1080"/>
          <w:tab w:val="left" w:pos="1260"/>
          <w:tab w:val="left" w:pos="1530"/>
          <w:tab w:val="left" w:pos="2880"/>
        </w:tabs>
        <w:spacing w:line="240" w:lineRule="auto"/>
        <w:rPr>
          <w:i/>
          <w:iCs/>
          <w:lang w:val="lv-LV"/>
        </w:rPr>
      </w:pPr>
    </w:p>
    <w:p w14:paraId="0B85EAE4" w14:textId="77777777" w:rsidR="00C92B4A" w:rsidRDefault="00DA0A5A">
      <w:pPr>
        <w:tabs>
          <w:tab w:val="left" w:pos="0"/>
          <w:tab w:val="left" w:pos="450"/>
          <w:tab w:val="left" w:pos="720"/>
          <w:tab w:val="left" w:pos="1080"/>
          <w:tab w:val="left" w:pos="1260"/>
          <w:tab w:val="left" w:pos="1530"/>
          <w:tab w:val="left" w:pos="2880"/>
        </w:tabs>
        <w:spacing w:line="240" w:lineRule="auto"/>
        <w:rPr>
          <w:i/>
          <w:iCs/>
          <w:lang w:val="lv-LV"/>
        </w:rPr>
      </w:pPr>
      <w:r>
        <w:rPr>
          <w:i/>
          <w:lang w:val="lv-LV"/>
        </w:rPr>
        <w:t>Aknu darbības traucējumi</w:t>
      </w:r>
    </w:p>
    <w:p w14:paraId="2B90EBFF" w14:textId="77777777" w:rsidR="00C92B4A" w:rsidRDefault="00DA0A5A">
      <w:pPr>
        <w:tabs>
          <w:tab w:val="clear" w:pos="567"/>
        </w:tabs>
        <w:spacing w:line="240" w:lineRule="auto"/>
        <w:rPr>
          <w:lang w:val="lv-LV"/>
        </w:rPr>
      </w:pPr>
      <w:r>
        <w:rPr>
          <w:lang w:val="lv-LV"/>
        </w:rPr>
        <w:t>Pediatriskajiem pacientiem ar ķermeņa masu 50 kg vai vairāk un pieaugušajiem pacientiem ar viegliem vai vidēji smagiem aknu darbības traucējumiem maksimālā ieteicamā deva ir 300 mg/dienā.</w:t>
      </w:r>
    </w:p>
    <w:p w14:paraId="71BA4DD5" w14:textId="77777777" w:rsidR="00C92B4A" w:rsidRDefault="00DA0A5A">
      <w:pPr>
        <w:autoSpaceDE w:val="0"/>
        <w:autoSpaceDN w:val="0"/>
        <w:adjustRightInd w:val="0"/>
        <w:spacing w:line="240" w:lineRule="auto"/>
        <w:rPr>
          <w:lang w:val="lv-LV"/>
        </w:rPr>
      </w:pPr>
      <w:r>
        <w:rPr>
          <w:lang w:val="lv-LV"/>
        </w:rPr>
        <w:t>Devas titrēšana šādiem pacientiem jāveic piesardzīgi, ņemot vērā pavadošos nieru darbības traucējumus. Pusaudžiem un pieaugušajiem ar ķermeņa masu 50 kg vai vairāk var apsvērt</w:t>
      </w:r>
      <w:r>
        <w:rPr>
          <w:rFonts w:eastAsia="Calibri"/>
          <w:lang w:val="lv-LV" w:eastAsia="en-US"/>
        </w:rPr>
        <w:t> 200 mg</w:t>
      </w:r>
      <w:r>
        <w:rPr>
          <w:lang w:val="lv-LV"/>
        </w:rPr>
        <w:t xml:space="preserve"> piesātinošo </w:t>
      </w:r>
      <w:r>
        <w:rPr>
          <w:rFonts w:eastAsia="Calibri"/>
          <w:lang w:val="lv-LV" w:eastAsia="en-US"/>
        </w:rPr>
        <w:t>dev</w:t>
      </w:r>
      <w:r>
        <w:rPr>
          <w:lang w:val="lv-LV"/>
        </w:rPr>
        <w:t xml:space="preserve">u, </w:t>
      </w:r>
      <w:r>
        <w:rPr>
          <w:rFonts w:eastAsia="Calibri"/>
          <w:lang w:val="lv-LV" w:eastAsia="en-US"/>
        </w:rPr>
        <w:t>taču turpmāka devas titrēšana (</w:t>
      </w:r>
      <w:r>
        <w:rPr>
          <w:lang w:val="lv-LV"/>
        </w:rPr>
        <w:t>&gt;2</w:t>
      </w:r>
      <w:r>
        <w:rPr>
          <w:rFonts w:eastAsia="Calibri"/>
          <w:lang w:val="lv-LV" w:eastAsia="en-US"/>
        </w:rPr>
        <w:t xml:space="preserve">00 mg dienā) jāveic piesardzīgi. Pamatojoties uz datiem par pieaugušajiem, pediatriskajiem pacientiem ar ķermeņa masu mazāku par 50 kg un </w:t>
      </w:r>
      <w:r>
        <w:rPr>
          <w:lang w:val="lv-LV"/>
        </w:rPr>
        <w:t>ar viegliem vai vidēji smagiem aknu darbības traucējumiem, maksimālā deva jāsamazina par 25 %. Lakozamīda farmakokinētika pacientiem ar izteikti pavājinātu aknu darbību nav pētīta (skatīt 5.2. apakšpunktu). Pieaugušajiem un pediatriskajiem pacientiem ar smagiem aknu darbības traucējumiem lakozamīds jānozīmē tikai tad, ja sagaidāmais terapeitiskais efekts atsver iespējamos riskus. Uzmanīgi novērojot slimības aktivitāti un iespējamās blakusparādības pacientam, var būt nepieciešama devas pielāgošana.</w:t>
      </w:r>
    </w:p>
    <w:p w14:paraId="1348C710" w14:textId="77777777" w:rsidR="00C92B4A" w:rsidRDefault="00C92B4A">
      <w:pPr>
        <w:autoSpaceDE w:val="0"/>
        <w:autoSpaceDN w:val="0"/>
        <w:adjustRightInd w:val="0"/>
        <w:spacing w:line="240" w:lineRule="auto"/>
        <w:rPr>
          <w:lang w:val="lv-LV"/>
        </w:rPr>
      </w:pPr>
    </w:p>
    <w:p w14:paraId="6A096CD4" w14:textId="77777777" w:rsidR="00C92B4A" w:rsidRDefault="00DA0A5A">
      <w:pPr>
        <w:tabs>
          <w:tab w:val="clear" w:pos="567"/>
        </w:tabs>
        <w:spacing w:line="240" w:lineRule="auto"/>
        <w:rPr>
          <w:iCs/>
          <w:u w:val="single"/>
          <w:lang w:val="lv-LV"/>
        </w:rPr>
      </w:pPr>
      <w:r>
        <w:rPr>
          <w:u w:val="single"/>
          <w:lang w:val="lv-LV"/>
        </w:rPr>
        <w:t>Pediatriskā populācija</w:t>
      </w:r>
    </w:p>
    <w:p w14:paraId="06A0EDD1" w14:textId="77777777" w:rsidR="00C92B4A" w:rsidRDefault="00C92B4A">
      <w:pPr>
        <w:tabs>
          <w:tab w:val="clear" w:pos="567"/>
        </w:tabs>
        <w:spacing w:line="240" w:lineRule="auto"/>
        <w:rPr>
          <w:lang w:val="lv-LV"/>
        </w:rPr>
      </w:pPr>
    </w:p>
    <w:p w14:paraId="66D01482" w14:textId="77777777" w:rsidR="00C92B4A" w:rsidRDefault="00DA0A5A">
      <w:pPr>
        <w:tabs>
          <w:tab w:val="clear" w:pos="567"/>
        </w:tabs>
        <w:spacing w:line="240" w:lineRule="auto"/>
        <w:rPr>
          <w:lang w:val="lv-LV"/>
        </w:rPr>
      </w:pPr>
      <w:r>
        <w:rPr>
          <w:lang w:val="lv-LV"/>
        </w:rPr>
        <w:t>Lakosamīdu nav ieteicams lietot bērniem līdz 4 gadu vecumam primāru ģeneralizētu toniski klonisku krampju ārstēšanai un jaunākiem par 2 gadiem parciālo krampju ārstēšanā, jo ir ierobežoti dati par drošumu un efektivitāti šajās vecuma grupās.</w:t>
      </w:r>
    </w:p>
    <w:p w14:paraId="57AFB829" w14:textId="77777777" w:rsidR="00C92B4A" w:rsidRDefault="00C92B4A">
      <w:pPr>
        <w:spacing w:line="240" w:lineRule="auto"/>
        <w:rPr>
          <w:lang w:val="lv-LV"/>
        </w:rPr>
      </w:pPr>
    </w:p>
    <w:p w14:paraId="0B38DD2E" w14:textId="77777777" w:rsidR="00C92B4A" w:rsidRDefault="00DA0A5A">
      <w:pPr>
        <w:pStyle w:val="C-BodyText"/>
        <w:spacing w:before="0" w:after="0" w:line="240" w:lineRule="auto"/>
        <w:rPr>
          <w:color w:val="000000"/>
          <w:sz w:val="22"/>
          <w:szCs w:val="22"/>
          <w:lang w:val="lv-LV"/>
        </w:rPr>
      </w:pPr>
      <w:r>
        <w:rPr>
          <w:i/>
          <w:color w:val="000000"/>
          <w:sz w:val="22"/>
          <w:szCs w:val="22"/>
          <w:lang w:val="lv-LV"/>
        </w:rPr>
        <w:t>Piesātinošā deva</w:t>
      </w:r>
    </w:p>
    <w:p w14:paraId="1F89F0D9" w14:textId="77777777" w:rsidR="00C92B4A" w:rsidRDefault="00DA0A5A">
      <w:pPr>
        <w:spacing w:line="240" w:lineRule="auto"/>
        <w:rPr>
          <w:lang w:val="lv-LV"/>
        </w:rPr>
      </w:pPr>
      <w:r>
        <w:rPr>
          <w:lang w:val="lv-LV"/>
        </w:rPr>
        <w:t>Piesātinošās devas lietošana bērniem nav pētīta. Nav ieteicama piesātinošās devas lietošana pusaudžiem un bērniem ar ķermeņa masu mazāku par 50 kg.</w:t>
      </w:r>
    </w:p>
    <w:p w14:paraId="09E98515" w14:textId="77777777" w:rsidR="00C92B4A" w:rsidRDefault="00C92B4A">
      <w:pPr>
        <w:pStyle w:val="Date"/>
        <w:rPr>
          <w:lang w:val="lv-LV"/>
        </w:rPr>
      </w:pPr>
    </w:p>
    <w:p w14:paraId="5EA33EB5" w14:textId="77777777" w:rsidR="00C92B4A" w:rsidRDefault="00DA0A5A">
      <w:pPr>
        <w:keepNext/>
        <w:tabs>
          <w:tab w:val="clear" w:pos="567"/>
        </w:tabs>
        <w:spacing w:line="240" w:lineRule="auto"/>
        <w:rPr>
          <w:u w:val="single"/>
          <w:lang w:val="lv-LV"/>
        </w:rPr>
      </w:pPr>
      <w:r>
        <w:rPr>
          <w:u w:val="single"/>
          <w:lang w:val="lv-LV"/>
        </w:rPr>
        <w:t>Lietošanas veids</w:t>
      </w:r>
    </w:p>
    <w:p w14:paraId="37A99BEB" w14:textId="77777777" w:rsidR="00C92B4A" w:rsidRDefault="00C92B4A">
      <w:pPr>
        <w:keepNext/>
        <w:tabs>
          <w:tab w:val="clear" w:pos="567"/>
        </w:tabs>
        <w:spacing w:line="240" w:lineRule="auto"/>
        <w:rPr>
          <w:u w:val="single"/>
          <w:lang w:val="lv-LV"/>
        </w:rPr>
      </w:pPr>
    </w:p>
    <w:p w14:paraId="00CF4B02" w14:textId="77777777" w:rsidR="00C92B4A" w:rsidRDefault="00DA0A5A">
      <w:pPr>
        <w:keepNext/>
        <w:tabs>
          <w:tab w:val="clear" w:pos="567"/>
        </w:tabs>
        <w:spacing w:line="240" w:lineRule="auto"/>
        <w:rPr>
          <w:lang w:val="lv-LV"/>
        </w:rPr>
      </w:pPr>
      <w:r>
        <w:rPr>
          <w:lang w:val="lv-LV"/>
        </w:rPr>
        <w:t>Lakozamīda apvalkotās tabletes paredzētas iekšķīgai lietošanai. Lakozamīdu var lietot kopā ar ēdienu vai neatkarīgi no tā.</w:t>
      </w:r>
    </w:p>
    <w:p w14:paraId="2B7D4DE4" w14:textId="77777777" w:rsidR="00C92B4A" w:rsidRDefault="00C92B4A">
      <w:pPr>
        <w:tabs>
          <w:tab w:val="clear" w:pos="567"/>
        </w:tabs>
        <w:spacing w:line="240" w:lineRule="auto"/>
        <w:rPr>
          <w:lang w:val="lv-LV"/>
        </w:rPr>
      </w:pPr>
    </w:p>
    <w:p w14:paraId="0121E638" w14:textId="77777777" w:rsidR="00C92B4A" w:rsidRDefault="00DA0A5A">
      <w:pPr>
        <w:tabs>
          <w:tab w:val="clear" w:pos="567"/>
        </w:tabs>
        <w:spacing w:line="240" w:lineRule="auto"/>
        <w:ind w:left="567" w:hanging="567"/>
        <w:rPr>
          <w:b/>
          <w:bCs/>
          <w:lang w:val="lv-LV"/>
        </w:rPr>
      </w:pPr>
      <w:r>
        <w:rPr>
          <w:b/>
          <w:bCs/>
          <w:lang w:val="lv-LV"/>
        </w:rPr>
        <w:t>4.3.</w:t>
      </w:r>
      <w:r>
        <w:rPr>
          <w:b/>
          <w:bCs/>
          <w:lang w:val="lv-LV"/>
        </w:rPr>
        <w:tab/>
        <w:t>Kontrindikācijas</w:t>
      </w:r>
    </w:p>
    <w:p w14:paraId="0C89AEC7" w14:textId="77777777" w:rsidR="00C92B4A" w:rsidRDefault="00C92B4A">
      <w:pPr>
        <w:tabs>
          <w:tab w:val="clear" w:pos="567"/>
        </w:tabs>
        <w:spacing w:line="240" w:lineRule="auto"/>
        <w:ind w:left="567" w:hanging="567"/>
        <w:rPr>
          <w:lang w:val="lv-LV"/>
        </w:rPr>
      </w:pPr>
    </w:p>
    <w:p w14:paraId="1902BB83" w14:textId="77777777" w:rsidR="00C92B4A" w:rsidRDefault="00DA0A5A">
      <w:pPr>
        <w:tabs>
          <w:tab w:val="clear" w:pos="567"/>
        </w:tabs>
        <w:spacing w:line="240" w:lineRule="auto"/>
        <w:rPr>
          <w:lang w:val="lv-LV"/>
        </w:rPr>
      </w:pPr>
      <w:r>
        <w:rPr>
          <w:lang w:val="lv-LV"/>
        </w:rPr>
        <w:t>Paaugstināta jutība pret aktīvo vielu vai jebkuru no 6.1. apakšpunktā uzskaitītajām palīgvielām.</w:t>
      </w:r>
    </w:p>
    <w:p w14:paraId="18E04232" w14:textId="77777777" w:rsidR="00C92B4A" w:rsidRDefault="00C92B4A">
      <w:pPr>
        <w:tabs>
          <w:tab w:val="clear" w:pos="567"/>
        </w:tabs>
        <w:spacing w:line="240" w:lineRule="auto"/>
        <w:rPr>
          <w:lang w:val="lv-LV"/>
        </w:rPr>
      </w:pPr>
    </w:p>
    <w:p w14:paraId="6E583514" w14:textId="77777777" w:rsidR="00C92B4A" w:rsidRDefault="00DA0A5A">
      <w:pPr>
        <w:tabs>
          <w:tab w:val="clear" w:pos="567"/>
        </w:tabs>
        <w:spacing w:line="240" w:lineRule="auto"/>
        <w:rPr>
          <w:lang w:val="lv-LV"/>
        </w:rPr>
      </w:pPr>
      <w:r>
        <w:rPr>
          <w:lang w:val="lv-LV"/>
        </w:rPr>
        <w:t>Zināma otrās vai trešās pakāpes atrioventrikulāra (AV) blokāde.</w:t>
      </w:r>
    </w:p>
    <w:p w14:paraId="48F933F4" w14:textId="77777777" w:rsidR="00C92B4A" w:rsidRDefault="00C92B4A">
      <w:pPr>
        <w:tabs>
          <w:tab w:val="clear" w:pos="567"/>
        </w:tabs>
        <w:spacing w:line="240" w:lineRule="auto"/>
        <w:rPr>
          <w:lang w:val="lv-LV"/>
        </w:rPr>
      </w:pPr>
    </w:p>
    <w:p w14:paraId="1B4B02DE" w14:textId="77777777" w:rsidR="00C92B4A" w:rsidRDefault="00DA0A5A">
      <w:pPr>
        <w:keepNext/>
        <w:tabs>
          <w:tab w:val="clear" w:pos="567"/>
        </w:tabs>
        <w:snapToGrid/>
        <w:spacing w:line="240" w:lineRule="auto"/>
        <w:ind w:left="567" w:hanging="567"/>
        <w:rPr>
          <w:lang w:val="lv-LV"/>
        </w:rPr>
      </w:pPr>
      <w:r>
        <w:rPr>
          <w:b/>
          <w:bCs/>
          <w:lang w:val="lv-LV"/>
        </w:rPr>
        <w:lastRenderedPageBreak/>
        <w:t>4.4.</w:t>
      </w:r>
      <w:r>
        <w:rPr>
          <w:b/>
          <w:bCs/>
          <w:lang w:val="lv-LV"/>
        </w:rPr>
        <w:tab/>
        <w:t>Īpaši brīdinājumi un piesardzība lietošanā</w:t>
      </w:r>
    </w:p>
    <w:p w14:paraId="27B9AF5B" w14:textId="77777777" w:rsidR="00C92B4A" w:rsidRDefault="00C92B4A">
      <w:pPr>
        <w:keepNext/>
        <w:tabs>
          <w:tab w:val="clear" w:pos="567"/>
        </w:tabs>
        <w:snapToGrid/>
        <w:spacing w:line="240" w:lineRule="auto"/>
        <w:ind w:left="567" w:hanging="567"/>
        <w:rPr>
          <w:lang w:val="lv-LV"/>
        </w:rPr>
      </w:pPr>
    </w:p>
    <w:p w14:paraId="1988EC16" w14:textId="77777777" w:rsidR="00C92B4A" w:rsidRDefault="00DA0A5A">
      <w:pPr>
        <w:keepNext/>
        <w:numPr>
          <w:ilvl w:val="12"/>
          <w:numId w:val="0"/>
        </w:numPr>
        <w:tabs>
          <w:tab w:val="clear" w:pos="567"/>
        </w:tabs>
        <w:snapToGrid/>
        <w:spacing w:line="240" w:lineRule="auto"/>
        <w:ind w:left="567" w:hanging="567"/>
        <w:rPr>
          <w:u w:val="single"/>
          <w:lang w:val="lv-LV"/>
        </w:rPr>
      </w:pPr>
      <w:r>
        <w:rPr>
          <w:u w:val="single"/>
          <w:lang w:val="lv-LV"/>
        </w:rPr>
        <w:t>Pašnāvības domas un uzvedība</w:t>
      </w:r>
    </w:p>
    <w:p w14:paraId="34D5BA0C" w14:textId="77777777" w:rsidR="00C92B4A" w:rsidRDefault="00C92B4A">
      <w:pPr>
        <w:numPr>
          <w:ilvl w:val="12"/>
          <w:numId w:val="0"/>
        </w:numPr>
        <w:tabs>
          <w:tab w:val="clear" w:pos="567"/>
        </w:tabs>
        <w:spacing w:line="240" w:lineRule="auto"/>
        <w:rPr>
          <w:u w:val="single"/>
          <w:lang w:val="lv-LV"/>
        </w:rPr>
      </w:pPr>
    </w:p>
    <w:p w14:paraId="064F1EBA" w14:textId="77777777" w:rsidR="00C92B4A" w:rsidRDefault="00DA0A5A">
      <w:pPr>
        <w:tabs>
          <w:tab w:val="clear" w:pos="567"/>
        </w:tabs>
        <w:autoSpaceDE w:val="0"/>
        <w:autoSpaceDN w:val="0"/>
        <w:adjustRightInd w:val="0"/>
        <w:spacing w:line="240" w:lineRule="auto"/>
        <w:jc w:val="both"/>
        <w:rPr>
          <w:lang w:val="lv-LV"/>
        </w:rPr>
      </w:pPr>
      <w:r>
        <w:rPr>
          <w:lang w:val="lv-LV"/>
        </w:rPr>
        <w:t>Ir ziņots par pašnāvības domām un pašnāvniecisku uzvedību pacientiem, kuri ārstēti ar pretepilepsijas zālēm pie dažādām saslimšanām. Randomizētu, placebo kontrolētu klīnisko pētījumu ar pretepilepsijas zālēm metaanalīze uzrāda nedaudz palielinātu pašnāvības domu un uzvedības risku. Šā riska mehānisms nav zināms un pieejamie dati neizslēdz palielināta riska iespējamu saistību ar lakozamīdu.</w:t>
      </w:r>
    </w:p>
    <w:p w14:paraId="245A7A2C" w14:textId="77777777" w:rsidR="00C92B4A" w:rsidRDefault="00DA0A5A">
      <w:pPr>
        <w:tabs>
          <w:tab w:val="clear" w:pos="567"/>
        </w:tabs>
        <w:spacing w:line="240" w:lineRule="auto"/>
        <w:rPr>
          <w:u w:val="single"/>
          <w:lang w:val="lv-LV"/>
        </w:rPr>
      </w:pPr>
      <w:r>
        <w:rPr>
          <w:lang w:val="lv-LV"/>
        </w:rPr>
        <w:t>Tādēļ jāuzrauga vai pacientiem nerodas pašnāvības domas un darbības, un jāapsver atbilstoša ārstēšana. Pacientiem (un pacientu aprūpētājiem) jāiesaka, ka pašnāvības domu un darbību rašanās gadījumā jāmeklē medicīniskā palīdzība (skatīt 4.8. apakšpunktu).</w:t>
      </w:r>
    </w:p>
    <w:p w14:paraId="3E0DB117" w14:textId="77777777" w:rsidR="00C92B4A" w:rsidRDefault="00C92B4A">
      <w:pPr>
        <w:tabs>
          <w:tab w:val="clear" w:pos="567"/>
        </w:tabs>
        <w:spacing w:line="240" w:lineRule="auto"/>
        <w:rPr>
          <w:lang w:val="lv-LV"/>
        </w:rPr>
      </w:pPr>
    </w:p>
    <w:p w14:paraId="2E4FA7A8" w14:textId="77777777" w:rsidR="00C92B4A" w:rsidRDefault="00DA0A5A">
      <w:pPr>
        <w:tabs>
          <w:tab w:val="clear" w:pos="567"/>
        </w:tabs>
        <w:spacing w:line="240" w:lineRule="auto"/>
        <w:rPr>
          <w:u w:val="single"/>
          <w:lang w:val="lv-LV"/>
        </w:rPr>
      </w:pPr>
      <w:r>
        <w:rPr>
          <w:u w:val="single"/>
          <w:lang w:val="lv-LV"/>
        </w:rPr>
        <w:t>Sirds ritma un vadīšanas traucējumi</w:t>
      </w:r>
    </w:p>
    <w:p w14:paraId="40DFABE0" w14:textId="77777777" w:rsidR="00C92B4A" w:rsidRDefault="00C92B4A">
      <w:pPr>
        <w:tabs>
          <w:tab w:val="clear" w:pos="567"/>
        </w:tabs>
        <w:spacing w:line="240" w:lineRule="auto"/>
        <w:rPr>
          <w:u w:val="single"/>
          <w:lang w:val="lv-LV"/>
        </w:rPr>
      </w:pPr>
    </w:p>
    <w:p w14:paraId="5FD19407" w14:textId="77777777" w:rsidR="00C92B4A" w:rsidRDefault="00DA0A5A">
      <w:pPr>
        <w:tabs>
          <w:tab w:val="clear" w:pos="567"/>
        </w:tabs>
        <w:autoSpaceDE w:val="0"/>
        <w:autoSpaceDN w:val="0"/>
        <w:adjustRightInd w:val="0"/>
        <w:spacing w:line="240" w:lineRule="auto"/>
        <w:rPr>
          <w:lang w:val="lv-LV"/>
        </w:rPr>
      </w:pPr>
      <w:r>
        <w:rPr>
          <w:lang w:val="lv-LV"/>
        </w:rPr>
        <w:t>Klīniskajos pētījumos ar lakozamīdu ir novērots devas atkarīgs PR intervāla pagarinājums. Lakozamīds piesardzīgi jālieto pacientiem ar pamatā esošiem aritmiju veicinošiem apstākļiem, piemēram, pacientiem ar zināmiem sirds vadīšanas traucējumiem vai smagu sirds slimību (piemēram, miokarda išēmiju/infarktu, sirds mazspēju, strukturālu sirds slimību vai sirds nātrija kanālu traucējumiem) vai pacientiem, kas ārstēti ar zālēm, kas ietekmē sirds vadāmību, ieskaitot antiaritmiskos līdzekļus un nātrija kanālus bloķējošas pretepilepsijas zāles</w:t>
      </w:r>
      <w:r>
        <w:rPr>
          <w:bCs/>
          <w:lang w:val="lv-LV" w:eastAsia="de-DE"/>
        </w:rPr>
        <w:t xml:space="preserve"> (skatīt 4.5. apakšpunktu), </w:t>
      </w:r>
      <w:r>
        <w:rPr>
          <w:lang w:val="lv-LV"/>
        </w:rPr>
        <w:t>kā arī gados vecākiem pacientiem.</w:t>
      </w:r>
    </w:p>
    <w:p w14:paraId="0628C0B7" w14:textId="77777777" w:rsidR="00C92B4A" w:rsidRDefault="00DA0A5A">
      <w:pPr>
        <w:tabs>
          <w:tab w:val="clear" w:pos="567"/>
        </w:tabs>
        <w:autoSpaceDE w:val="0"/>
        <w:autoSpaceDN w:val="0"/>
        <w:adjustRightInd w:val="0"/>
        <w:spacing w:line="240" w:lineRule="auto"/>
        <w:rPr>
          <w:lang w:val="lv-LV"/>
        </w:rPr>
      </w:pPr>
      <w:r>
        <w:rPr>
          <w:lang w:val="lv-LV"/>
        </w:rPr>
        <w:t>Ir jāņem vērā, ka šādiem pacientiem EKG ir jāveic pirms lakozamīda deva tiek palielināta virs 400 mg/dienā un pēc tam, kad lakozamīds ir titrēts līdz līdzsvara koncentrācijai.</w:t>
      </w:r>
    </w:p>
    <w:p w14:paraId="6475DCBB" w14:textId="77777777" w:rsidR="00C92B4A" w:rsidRDefault="00C92B4A">
      <w:pPr>
        <w:numPr>
          <w:ilvl w:val="12"/>
          <w:numId w:val="0"/>
        </w:numPr>
        <w:tabs>
          <w:tab w:val="clear" w:pos="567"/>
        </w:tabs>
        <w:spacing w:line="240" w:lineRule="auto"/>
        <w:rPr>
          <w:lang w:val="lv-LV"/>
        </w:rPr>
      </w:pPr>
    </w:p>
    <w:p w14:paraId="18A1F13D" w14:textId="77777777" w:rsidR="00C92B4A" w:rsidRDefault="00DA0A5A">
      <w:pPr>
        <w:keepNext/>
        <w:keepLines/>
        <w:numPr>
          <w:ilvl w:val="12"/>
          <w:numId w:val="0"/>
        </w:numPr>
        <w:tabs>
          <w:tab w:val="clear" w:pos="567"/>
        </w:tabs>
        <w:spacing w:line="240" w:lineRule="auto"/>
        <w:rPr>
          <w:lang w:val="lv-LV"/>
        </w:rPr>
      </w:pPr>
      <w:r>
        <w:rPr>
          <w:lang w:val="lv-LV"/>
        </w:rPr>
        <w:t xml:space="preserve">Placebo kontrolētos klīniskajos pētījumos ar lakozamīdu epilepsijas pacientiem netika ziņots par priekškambaru fibrilāciju vai plandīšanos, taču par to ir ziņots atklātā epilepsijas pētījumā un pēcreģistrācijas pieredzē. </w:t>
      </w:r>
    </w:p>
    <w:p w14:paraId="17B07BF1" w14:textId="77777777" w:rsidR="00C92B4A" w:rsidRDefault="00C92B4A">
      <w:pPr>
        <w:numPr>
          <w:ilvl w:val="12"/>
          <w:numId w:val="0"/>
        </w:numPr>
        <w:tabs>
          <w:tab w:val="clear" w:pos="567"/>
        </w:tabs>
        <w:spacing w:line="240" w:lineRule="auto"/>
        <w:rPr>
          <w:lang w:val="lv-LV"/>
        </w:rPr>
      </w:pPr>
    </w:p>
    <w:p w14:paraId="688F8AAA" w14:textId="77777777" w:rsidR="00C92B4A" w:rsidRDefault="00DA0A5A">
      <w:pPr>
        <w:spacing w:line="240" w:lineRule="auto"/>
        <w:rPr>
          <w:lang w:val="lv-LV" w:eastAsia="de-DE"/>
        </w:rPr>
      </w:pPr>
      <w:r>
        <w:rPr>
          <w:lang w:val="lv-LV" w:eastAsia="de-DE"/>
        </w:rPr>
        <w:t>Pēcreģistrācijas pieredzē ziņots par AV blokādi (ieskaitot otrās vai augstākas pakāpes AV blokādi). Pacientiem ar proaritmiskiem stāvokļiem ziņots par kambaru tahiaritmiju. Retos gadījumos pacientiem ar pamatā esošiem proaritmiskiem apstākļiem šie notikumi ir noveduši pie asistoles, sirds apstāšanās un nāves.</w:t>
      </w:r>
    </w:p>
    <w:p w14:paraId="65C78BD9" w14:textId="77777777" w:rsidR="00C92B4A" w:rsidRDefault="00C92B4A">
      <w:pPr>
        <w:numPr>
          <w:ilvl w:val="12"/>
          <w:numId w:val="0"/>
        </w:numPr>
        <w:tabs>
          <w:tab w:val="clear" w:pos="567"/>
        </w:tabs>
        <w:spacing w:line="240" w:lineRule="auto"/>
        <w:rPr>
          <w:lang w:val="lv-LV"/>
        </w:rPr>
      </w:pPr>
    </w:p>
    <w:p w14:paraId="334CF9D8" w14:textId="77777777" w:rsidR="00C92B4A" w:rsidRDefault="00DA0A5A">
      <w:pPr>
        <w:numPr>
          <w:ilvl w:val="12"/>
          <w:numId w:val="0"/>
        </w:numPr>
        <w:tabs>
          <w:tab w:val="clear" w:pos="567"/>
        </w:tabs>
        <w:spacing w:line="240" w:lineRule="auto"/>
        <w:rPr>
          <w:lang w:val="lv-LV"/>
        </w:rPr>
      </w:pPr>
      <w:r>
        <w:rPr>
          <w:lang w:val="lv-LV"/>
        </w:rPr>
        <w:t>Pacienti jābrīdina par sirds aritmijas simptomiem (piemēram, lēnu, ātru vai neregulāru pulsu, sirdsklauvēm, elpas trūkumu, reibšanas sajūtu un ģīboni). Pacientiem jāiesaka nekavējoties meklēt medicīnisko palīdzību, ja parādās šie simptomi.</w:t>
      </w:r>
    </w:p>
    <w:p w14:paraId="2B19B088" w14:textId="77777777" w:rsidR="00C92B4A" w:rsidRDefault="00C92B4A">
      <w:pPr>
        <w:numPr>
          <w:ilvl w:val="12"/>
          <w:numId w:val="0"/>
        </w:numPr>
        <w:tabs>
          <w:tab w:val="clear" w:pos="567"/>
        </w:tabs>
        <w:spacing w:line="240" w:lineRule="auto"/>
        <w:rPr>
          <w:lang w:val="lv-LV"/>
        </w:rPr>
      </w:pPr>
    </w:p>
    <w:p w14:paraId="13961BD0" w14:textId="77777777" w:rsidR="00C92B4A" w:rsidRDefault="00DA0A5A">
      <w:pPr>
        <w:keepNext/>
        <w:tabs>
          <w:tab w:val="clear" w:pos="567"/>
        </w:tabs>
        <w:spacing w:line="240" w:lineRule="auto"/>
        <w:rPr>
          <w:u w:val="single"/>
          <w:lang w:val="lv-LV"/>
        </w:rPr>
      </w:pPr>
      <w:r>
        <w:rPr>
          <w:u w:val="single"/>
          <w:lang w:val="lv-LV"/>
        </w:rPr>
        <w:t>Reibonis</w:t>
      </w:r>
    </w:p>
    <w:p w14:paraId="00B5BC34" w14:textId="77777777" w:rsidR="00C92B4A" w:rsidRDefault="00C92B4A">
      <w:pPr>
        <w:keepNext/>
        <w:tabs>
          <w:tab w:val="clear" w:pos="567"/>
        </w:tabs>
        <w:spacing w:line="240" w:lineRule="auto"/>
        <w:rPr>
          <w:u w:val="single"/>
          <w:lang w:val="lv-LV"/>
        </w:rPr>
      </w:pPr>
    </w:p>
    <w:p w14:paraId="5701CEDC" w14:textId="77777777" w:rsidR="00C92B4A" w:rsidRDefault="00DA0A5A">
      <w:pPr>
        <w:keepNext/>
        <w:tabs>
          <w:tab w:val="clear" w:pos="567"/>
        </w:tabs>
        <w:spacing w:line="240" w:lineRule="auto"/>
        <w:rPr>
          <w:lang w:val="lv-LV"/>
        </w:rPr>
      </w:pPr>
      <w:r>
        <w:rPr>
          <w:lang w:val="lv-LV"/>
        </w:rPr>
        <w:t>Ārstēšana ar lakozamīdu ir bijusi saistīta ar reiboni, kas var pastiprināt nejaušu savainojumu vai kritienu risku. Tādēļ pacientiem jāiesaka ievērot piesardzību, iekams viņi nav iepazinušies ar zāļu iespējamo ietekmi (skatīt 4.8. apakšpunktu).</w:t>
      </w:r>
    </w:p>
    <w:p w14:paraId="7B69C20F" w14:textId="77777777" w:rsidR="00C92B4A" w:rsidRDefault="00C92B4A">
      <w:pPr>
        <w:numPr>
          <w:ilvl w:val="12"/>
          <w:numId w:val="0"/>
        </w:numPr>
        <w:tabs>
          <w:tab w:val="clear" w:pos="567"/>
        </w:tabs>
        <w:spacing w:line="240" w:lineRule="auto"/>
        <w:rPr>
          <w:lang w:val="lv-LV"/>
        </w:rPr>
      </w:pPr>
    </w:p>
    <w:p w14:paraId="2346B396" w14:textId="77777777" w:rsidR="00C92B4A" w:rsidRDefault="00DA0A5A">
      <w:pPr>
        <w:pStyle w:val="Date"/>
        <w:keepNext/>
        <w:rPr>
          <w:u w:val="single"/>
          <w:lang w:val="lv-LV" w:eastAsia="de-DE"/>
        </w:rPr>
      </w:pPr>
      <w:r>
        <w:rPr>
          <w:u w:val="single"/>
          <w:lang w:val="lv-LV" w:eastAsia="de-DE"/>
        </w:rPr>
        <w:t>Mioklonisko krampju jauna sākuma vai pasliktināšanās iespēja</w:t>
      </w:r>
    </w:p>
    <w:p w14:paraId="6A6437F6" w14:textId="77777777" w:rsidR="00C92B4A" w:rsidRDefault="00C92B4A">
      <w:pPr>
        <w:keepNext/>
        <w:rPr>
          <w:lang w:val="lv-LV" w:eastAsia="de-DE"/>
        </w:rPr>
      </w:pPr>
    </w:p>
    <w:p w14:paraId="21C3DA98" w14:textId="77777777" w:rsidR="00C92B4A" w:rsidRDefault="00DA0A5A">
      <w:pPr>
        <w:pStyle w:val="Date"/>
        <w:rPr>
          <w:rFonts w:eastAsia="SimSun"/>
          <w:lang w:val="lv-LV"/>
        </w:rPr>
      </w:pPr>
      <w:r>
        <w:rPr>
          <w:lang w:val="lv-LV"/>
        </w:rPr>
        <w:t>Ir ziņots par jaunu mioklonisku lēkmju rašanos vai pasliktināšanos gan pieaugušajiem, gan bērniem ar PGTCS, īpaši titrēšanas laikā. Pacientiem, kuriem ir vairāk nekā viens krampju veids, jāapsver novērotais ieguvums no viena krampju veida kontroles, salīdzinot ar novērotu pasliktināšanos jebkādam citam krampju veidam.</w:t>
      </w:r>
    </w:p>
    <w:p w14:paraId="71A5C737" w14:textId="77777777" w:rsidR="00C92B4A" w:rsidRDefault="00C92B4A">
      <w:pPr>
        <w:numPr>
          <w:ilvl w:val="12"/>
          <w:numId w:val="0"/>
        </w:numPr>
        <w:tabs>
          <w:tab w:val="clear" w:pos="567"/>
        </w:tabs>
        <w:spacing w:line="240" w:lineRule="auto"/>
        <w:rPr>
          <w:lang w:val="lv-LV"/>
        </w:rPr>
      </w:pPr>
    </w:p>
    <w:p w14:paraId="7FD88C8D" w14:textId="77777777" w:rsidR="00C92B4A" w:rsidRDefault="00DA0A5A">
      <w:pPr>
        <w:keepNext/>
        <w:numPr>
          <w:ilvl w:val="12"/>
          <w:numId w:val="0"/>
        </w:numPr>
        <w:tabs>
          <w:tab w:val="clear" w:pos="567"/>
        </w:tabs>
        <w:spacing w:line="240" w:lineRule="auto"/>
        <w:rPr>
          <w:u w:val="single"/>
          <w:lang w:val="lv-LV"/>
        </w:rPr>
      </w:pPr>
      <w:r>
        <w:rPr>
          <w:u w:val="single"/>
          <w:lang w:val="lv-LV"/>
        </w:rPr>
        <w:t>Elektroklīniskās pasliktināšanās iespēja noteiktos pediatriskās epilepsijas sindromos.</w:t>
      </w:r>
    </w:p>
    <w:p w14:paraId="3194FBED" w14:textId="77777777" w:rsidR="00C92B4A" w:rsidRDefault="00C92B4A">
      <w:pPr>
        <w:keepNext/>
        <w:numPr>
          <w:ilvl w:val="12"/>
          <w:numId w:val="0"/>
        </w:numPr>
        <w:tabs>
          <w:tab w:val="clear" w:pos="567"/>
        </w:tabs>
        <w:spacing w:line="240" w:lineRule="auto"/>
        <w:rPr>
          <w:lang w:val="lv-LV"/>
        </w:rPr>
      </w:pPr>
    </w:p>
    <w:p w14:paraId="3B9192EE" w14:textId="77777777" w:rsidR="00C92B4A" w:rsidRDefault="00DA0A5A">
      <w:pPr>
        <w:keepNext/>
        <w:numPr>
          <w:ilvl w:val="12"/>
          <w:numId w:val="0"/>
        </w:numPr>
        <w:tabs>
          <w:tab w:val="clear" w:pos="567"/>
        </w:tabs>
        <w:spacing w:line="240" w:lineRule="auto"/>
        <w:rPr>
          <w:lang w:val="lv-LV"/>
        </w:rPr>
      </w:pPr>
      <w:r>
        <w:rPr>
          <w:lang w:val="lv-LV"/>
        </w:rPr>
        <w:t>Lakozamīda drošums un efektivitāte pediatriskajiem pacientiem ar epilepsijas sindromiem, kuros vienlaikus var būt fokālas un ģeneralizētas krampju lēkmes, nav noteikts.</w:t>
      </w:r>
    </w:p>
    <w:p w14:paraId="5ABE9A83" w14:textId="77777777" w:rsidR="00C92B4A" w:rsidRDefault="00C92B4A">
      <w:pPr>
        <w:numPr>
          <w:ilvl w:val="12"/>
          <w:numId w:val="0"/>
        </w:numPr>
        <w:tabs>
          <w:tab w:val="clear" w:pos="567"/>
        </w:tabs>
        <w:spacing w:line="240" w:lineRule="auto"/>
        <w:rPr>
          <w:lang w:val="lv-LV"/>
        </w:rPr>
      </w:pPr>
    </w:p>
    <w:p w14:paraId="5D3A7C90" w14:textId="77777777" w:rsidR="00C92B4A" w:rsidRDefault="00DA0A5A">
      <w:pPr>
        <w:keepNext/>
        <w:keepLines/>
        <w:tabs>
          <w:tab w:val="clear" w:pos="567"/>
        </w:tabs>
        <w:spacing w:line="240" w:lineRule="auto"/>
        <w:ind w:left="567" w:hanging="567"/>
        <w:outlineLvl w:val="0"/>
        <w:rPr>
          <w:b/>
          <w:bCs/>
          <w:lang w:val="lv-LV"/>
        </w:rPr>
      </w:pPr>
      <w:r>
        <w:rPr>
          <w:b/>
          <w:bCs/>
          <w:lang w:val="lv-LV"/>
        </w:rPr>
        <w:lastRenderedPageBreak/>
        <w:t>4.5.</w:t>
      </w:r>
      <w:r>
        <w:rPr>
          <w:b/>
          <w:bCs/>
          <w:lang w:val="lv-LV"/>
        </w:rPr>
        <w:tab/>
        <w:t>Mijiedarbība ar citām zālēm un citi mijiedarbības veidi</w:t>
      </w:r>
    </w:p>
    <w:p w14:paraId="27C98C83" w14:textId="77777777" w:rsidR="00C92B4A" w:rsidRDefault="00C92B4A">
      <w:pPr>
        <w:keepNext/>
        <w:keepLines/>
        <w:spacing w:line="240" w:lineRule="auto"/>
        <w:outlineLvl w:val="0"/>
        <w:rPr>
          <w:b/>
          <w:bCs/>
          <w:lang w:val="lv-LV"/>
        </w:rPr>
      </w:pPr>
    </w:p>
    <w:p w14:paraId="7A203C27" w14:textId="77777777" w:rsidR="00C92B4A" w:rsidRDefault="00DA0A5A">
      <w:pPr>
        <w:keepNext/>
        <w:keepLines/>
        <w:spacing w:line="240" w:lineRule="auto"/>
        <w:rPr>
          <w:lang w:val="lv-LV"/>
        </w:rPr>
      </w:pPr>
      <w:bookmarkStart w:id="3" w:name="OLE_LINK1"/>
      <w:r>
        <w:rPr>
          <w:lang w:val="lv-LV"/>
        </w:rPr>
        <w:t>Pacientiem, kuri tiek ārstēti ar zālēm, kurām ir zināma saistība ar PR pagarinājumu (ieskaitot nātrija kanālus bloķējošas pretepilepsijas zāles) un pacientiem, kuri lieto antiaritmiskos līdzekļus, lakozamīds jālieto piesardzīgi. Tomēr apakšgrupu analīze klīniskajos pētījumos neuzrādīja nozīmīgi palielinātu PR pagarinājumu pacientiem, kuri vienlaikus saņēma karbamazepīnu vai lamotrigīnu.</w:t>
      </w:r>
    </w:p>
    <w:p w14:paraId="41B097B5" w14:textId="77777777" w:rsidR="00C92B4A" w:rsidRDefault="00C92B4A">
      <w:pPr>
        <w:tabs>
          <w:tab w:val="clear" w:pos="567"/>
        </w:tabs>
        <w:spacing w:line="240" w:lineRule="auto"/>
        <w:rPr>
          <w:i/>
          <w:u w:val="single"/>
          <w:lang w:val="lv-LV"/>
        </w:rPr>
      </w:pPr>
    </w:p>
    <w:p w14:paraId="2EB8D831" w14:textId="77777777" w:rsidR="00C92B4A" w:rsidRDefault="00DA0A5A">
      <w:pPr>
        <w:keepNext/>
        <w:tabs>
          <w:tab w:val="clear" w:pos="567"/>
        </w:tabs>
        <w:snapToGrid/>
        <w:spacing w:line="240" w:lineRule="auto"/>
        <w:rPr>
          <w:u w:val="single"/>
          <w:lang w:val="lv-LV"/>
        </w:rPr>
      </w:pPr>
      <w:r>
        <w:rPr>
          <w:i/>
          <w:u w:val="single"/>
          <w:lang w:val="lv-LV"/>
        </w:rPr>
        <w:t>In vitro</w:t>
      </w:r>
      <w:r>
        <w:rPr>
          <w:u w:val="single"/>
          <w:lang w:val="lv-LV"/>
        </w:rPr>
        <w:t xml:space="preserve"> dati</w:t>
      </w:r>
    </w:p>
    <w:p w14:paraId="044A96B0" w14:textId="77777777" w:rsidR="00C92B4A" w:rsidRDefault="00C92B4A">
      <w:pPr>
        <w:tabs>
          <w:tab w:val="clear" w:pos="567"/>
        </w:tabs>
        <w:spacing w:line="240" w:lineRule="auto"/>
        <w:rPr>
          <w:u w:val="single"/>
          <w:lang w:val="lv-LV"/>
        </w:rPr>
      </w:pPr>
    </w:p>
    <w:p w14:paraId="3C838AF8" w14:textId="77777777" w:rsidR="00C92B4A" w:rsidRDefault="00DA0A5A">
      <w:pPr>
        <w:tabs>
          <w:tab w:val="clear" w:pos="567"/>
        </w:tabs>
        <w:spacing w:line="240" w:lineRule="auto"/>
        <w:rPr>
          <w:lang w:val="lv-LV"/>
        </w:rPr>
      </w:pPr>
      <w:r>
        <w:rPr>
          <w:lang w:val="lv-LV"/>
        </w:rPr>
        <w:t xml:space="preserve">Kopumā dati ļauj domāt, ka lakozamīdam ir zems mijiedarbības potenciāls. Pētījumi </w:t>
      </w:r>
      <w:r>
        <w:rPr>
          <w:i/>
          <w:iCs/>
          <w:lang w:val="lv-LV"/>
        </w:rPr>
        <w:t>in vitro</w:t>
      </w:r>
      <w:r>
        <w:rPr>
          <w:lang w:val="lv-LV"/>
        </w:rPr>
        <w:t xml:space="preserve"> liecina, ka lakozamīds pie tādas koncentrācijas plazmā, kādu novēroja klīniskajos pētījumos, neinducē enzīmus CYP1A2, </w:t>
      </w:r>
      <w:r>
        <w:rPr>
          <w:lang w:val="lv-LV" w:eastAsia="de-DE"/>
        </w:rPr>
        <w:t>CYP</w:t>
      </w:r>
      <w:r>
        <w:rPr>
          <w:lang w:val="lv-LV"/>
        </w:rPr>
        <w:t xml:space="preserve">2B6 un </w:t>
      </w:r>
      <w:r>
        <w:rPr>
          <w:lang w:val="lv-LV" w:eastAsia="de-DE"/>
        </w:rPr>
        <w:t>CYP</w:t>
      </w:r>
      <w:r>
        <w:rPr>
          <w:lang w:val="lv-LV"/>
        </w:rPr>
        <w:t xml:space="preserve">2C9, un neinhibē CYP1A1, </w:t>
      </w:r>
      <w:r>
        <w:rPr>
          <w:lang w:val="lv-LV" w:eastAsia="de-DE"/>
        </w:rPr>
        <w:t>CYP</w:t>
      </w:r>
      <w:r>
        <w:rPr>
          <w:lang w:val="lv-LV"/>
        </w:rPr>
        <w:t xml:space="preserve">1A2, </w:t>
      </w:r>
      <w:r>
        <w:rPr>
          <w:lang w:val="lv-LV" w:eastAsia="de-DE"/>
        </w:rPr>
        <w:t>CYP</w:t>
      </w:r>
      <w:r>
        <w:rPr>
          <w:lang w:val="lv-LV"/>
        </w:rPr>
        <w:t xml:space="preserve">2A6, </w:t>
      </w:r>
      <w:r>
        <w:rPr>
          <w:lang w:val="lv-LV" w:eastAsia="de-DE"/>
        </w:rPr>
        <w:t>CYP</w:t>
      </w:r>
      <w:r>
        <w:rPr>
          <w:lang w:val="lv-LV"/>
        </w:rPr>
        <w:t xml:space="preserve">2B6, </w:t>
      </w:r>
      <w:r>
        <w:rPr>
          <w:lang w:val="lv-LV" w:eastAsia="de-DE"/>
        </w:rPr>
        <w:t>CYP</w:t>
      </w:r>
      <w:r>
        <w:rPr>
          <w:lang w:val="lv-LV"/>
        </w:rPr>
        <w:t xml:space="preserve">2C8, </w:t>
      </w:r>
      <w:r>
        <w:rPr>
          <w:lang w:val="lv-LV" w:eastAsia="de-DE"/>
        </w:rPr>
        <w:t>CYP</w:t>
      </w:r>
      <w:r>
        <w:rPr>
          <w:lang w:val="lv-LV"/>
        </w:rPr>
        <w:t xml:space="preserve">2C9, </w:t>
      </w:r>
      <w:r>
        <w:rPr>
          <w:lang w:val="lv-LV" w:eastAsia="de-DE"/>
        </w:rPr>
        <w:t>CYP</w:t>
      </w:r>
      <w:r>
        <w:rPr>
          <w:lang w:val="lv-LV"/>
        </w:rPr>
        <w:t xml:space="preserve">2D6 un </w:t>
      </w:r>
      <w:r>
        <w:rPr>
          <w:lang w:val="lv-LV" w:eastAsia="de-DE"/>
        </w:rPr>
        <w:t>CYP</w:t>
      </w:r>
      <w:r>
        <w:rPr>
          <w:lang w:val="lv-LV"/>
        </w:rPr>
        <w:t xml:space="preserve">2E1. Pētījumi </w:t>
      </w:r>
      <w:r>
        <w:rPr>
          <w:i/>
          <w:lang w:val="lv-LV"/>
        </w:rPr>
        <w:t>in vitro</w:t>
      </w:r>
      <w:r>
        <w:rPr>
          <w:lang w:val="lv-LV"/>
        </w:rPr>
        <w:t xml:space="preserve"> liecināja, ka lakozamīds netiek transportēts ar P-glikoproteīnu tievajās zarnās. </w:t>
      </w:r>
      <w:r>
        <w:rPr>
          <w:i/>
          <w:lang w:val="lv-LV"/>
        </w:rPr>
        <w:t>In vitro</w:t>
      </w:r>
      <w:r>
        <w:rPr>
          <w:lang w:val="lv-LV"/>
        </w:rPr>
        <w:t xml:space="preserve"> dati liecina, ka CYP2C9, CYP2C19 un CYP3A4 spēj katalizēt O-desmetilmetabolīta veidošanos.</w:t>
      </w:r>
    </w:p>
    <w:p w14:paraId="1D772C4E" w14:textId="77777777" w:rsidR="00C92B4A" w:rsidRDefault="00C92B4A">
      <w:pPr>
        <w:tabs>
          <w:tab w:val="clear" w:pos="567"/>
        </w:tabs>
        <w:spacing w:line="240" w:lineRule="auto"/>
        <w:rPr>
          <w:lang w:val="lv-LV"/>
        </w:rPr>
      </w:pPr>
    </w:p>
    <w:p w14:paraId="7FEB6880" w14:textId="77777777" w:rsidR="00C92B4A" w:rsidRDefault="00DA0A5A">
      <w:pPr>
        <w:tabs>
          <w:tab w:val="clear" w:pos="567"/>
        </w:tabs>
        <w:spacing w:line="240" w:lineRule="auto"/>
        <w:rPr>
          <w:u w:val="single"/>
          <w:lang w:val="lv-LV"/>
        </w:rPr>
      </w:pPr>
      <w:r>
        <w:rPr>
          <w:i/>
          <w:u w:val="single"/>
          <w:lang w:val="lv-LV"/>
        </w:rPr>
        <w:t xml:space="preserve">In vivo </w:t>
      </w:r>
      <w:r>
        <w:rPr>
          <w:u w:val="single"/>
          <w:lang w:val="lv-LV"/>
        </w:rPr>
        <w:t>dati</w:t>
      </w:r>
    </w:p>
    <w:p w14:paraId="0514F13D" w14:textId="77777777" w:rsidR="00C92B4A" w:rsidRDefault="00C92B4A">
      <w:pPr>
        <w:tabs>
          <w:tab w:val="clear" w:pos="567"/>
        </w:tabs>
        <w:spacing w:line="240" w:lineRule="auto"/>
        <w:rPr>
          <w:u w:val="single"/>
          <w:lang w:val="lv-LV"/>
        </w:rPr>
      </w:pPr>
    </w:p>
    <w:p w14:paraId="0F7752A8" w14:textId="77777777" w:rsidR="00C92B4A" w:rsidRDefault="00DA0A5A">
      <w:pPr>
        <w:pStyle w:val="NormalDSG"/>
        <w:spacing w:after="0"/>
        <w:rPr>
          <w:sz w:val="22"/>
          <w:szCs w:val="22"/>
          <w:lang w:val="lv-LV"/>
        </w:rPr>
      </w:pPr>
      <w:r>
        <w:rPr>
          <w:sz w:val="22"/>
          <w:szCs w:val="22"/>
          <w:lang w:val="lv-LV"/>
        </w:rPr>
        <w:t xml:space="preserve">Lakozamīds neinhibē vai neinducē CYP2C19 un </w:t>
      </w:r>
      <w:r>
        <w:rPr>
          <w:sz w:val="22"/>
          <w:szCs w:val="22"/>
          <w:lang w:val="lv-LV" w:eastAsia="de-DE"/>
        </w:rPr>
        <w:t>CYP</w:t>
      </w:r>
      <w:r>
        <w:rPr>
          <w:sz w:val="22"/>
          <w:szCs w:val="22"/>
          <w:lang w:val="lv-LV"/>
        </w:rPr>
        <w:t>3A4 klīniskā nozīmīguma robežā. Lakozamīds neietekmēja midazolāma (metabolizēts ar CYP3A4, lakozamīds lietots pa 200 mg divreiz dienā) zemlīknes laukumu (AUC), bet midazolāma C</w:t>
      </w:r>
      <w:r>
        <w:rPr>
          <w:sz w:val="22"/>
          <w:szCs w:val="22"/>
          <w:vertAlign w:val="subscript"/>
          <w:lang w:val="lv-LV"/>
        </w:rPr>
        <w:t>max</w:t>
      </w:r>
      <w:r>
        <w:rPr>
          <w:sz w:val="22"/>
          <w:szCs w:val="22"/>
          <w:lang w:val="lv-LV"/>
        </w:rPr>
        <w:t xml:space="preserve"> bija nedaudz paaugstināts (30 %). Lakozamīds neietekmēja omeprazola (metabolizēts ar CYP2C19 un CYP3A4, lakozamīds lietots pa 300 mg divreiz dienā) farmakokinētiku. </w:t>
      </w:r>
    </w:p>
    <w:p w14:paraId="6FAAB1EC" w14:textId="77777777" w:rsidR="00C92B4A" w:rsidRDefault="00DA0A5A">
      <w:pPr>
        <w:pStyle w:val="NormalDSG"/>
        <w:spacing w:after="0"/>
        <w:rPr>
          <w:sz w:val="22"/>
          <w:szCs w:val="22"/>
          <w:lang w:val="lv-LV"/>
        </w:rPr>
      </w:pPr>
      <w:r>
        <w:rPr>
          <w:sz w:val="22"/>
          <w:szCs w:val="22"/>
          <w:lang w:val="lv-LV"/>
        </w:rPr>
        <w:t>CYP2C19 inhibitors omeprazols (lietojot 40 mg vienreiz dienā) neradīja klīniski nozīmīgas izmaiņas lakozamīda ekspozīcijā. Tādā veidā maz ticams, ka vidēji spēcīgi CYP2C19 inhibitori klīniski nozīmīgi ietekmē sistēmisku lakozamīda iedarbību.</w:t>
      </w:r>
    </w:p>
    <w:p w14:paraId="0278A219" w14:textId="77777777" w:rsidR="00C92B4A" w:rsidRDefault="00DA0A5A">
      <w:pPr>
        <w:tabs>
          <w:tab w:val="clear" w:pos="567"/>
        </w:tabs>
        <w:spacing w:line="240" w:lineRule="auto"/>
        <w:rPr>
          <w:i/>
          <w:lang w:val="lv-LV"/>
        </w:rPr>
      </w:pPr>
      <w:r>
        <w:rPr>
          <w:color w:val="000000"/>
          <w:lang w:val="lv-LV"/>
        </w:rPr>
        <w:t xml:space="preserve">Piesardzība jāievēro vienlaicīgi lietojot ar spēcīgiem CYP2C9 (piemēram, </w:t>
      </w:r>
      <w:r>
        <w:rPr>
          <w:color w:val="000000"/>
          <w:shd w:val="clear" w:color="auto" w:fill="FFFFFF"/>
          <w:lang w:val="lv-LV"/>
        </w:rPr>
        <w:t>flukonazolu) un CYP3A4 (piemēram, itrakonazolu, ketokonazolu, ritonaviru, klaritromicīnu)</w:t>
      </w:r>
      <w:r>
        <w:rPr>
          <w:color w:val="000000"/>
          <w:lang w:val="lv-LV"/>
        </w:rPr>
        <w:t xml:space="preserve"> inhibitoriem</w:t>
      </w:r>
      <w:r>
        <w:rPr>
          <w:color w:val="000000"/>
          <w:shd w:val="clear" w:color="auto" w:fill="FFFFFF"/>
          <w:lang w:val="lv-LV"/>
        </w:rPr>
        <w:t>, kas var novest pie paaugstinātas lakozamīda sistēmiskās iedarbības</w:t>
      </w:r>
      <w:r>
        <w:rPr>
          <w:lang w:val="lv-LV"/>
        </w:rPr>
        <w:t xml:space="preserve">. </w:t>
      </w:r>
      <w:r>
        <w:rPr>
          <w:i/>
          <w:color w:val="000000"/>
          <w:lang w:val="lv-LV"/>
        </w:rPr>
        <w:t xml:space="preserve">In vivo </w:t>
      </w:r>
      <w:r>
        <w:rPr>
          <w:color w:val="000000"/>
          <w:lang w:val="lv-LV"/>
        </w:rPr>
        <w:t xml:space="preserve">tāda mijiedarbība nav noteikta, bet ir iespējama, pamatojoties uz </w:t>
      </w:r>
      <w:r>
        <w:rPr>
          <w:i/>
          <w:color w:val="000000"/>
          <w:lang w:val="lv-LV"/>
        </w:rPr>
        <w:t>in vitro</w:t>
      </w:r>
      <w:r>
        <w:rPr>
          <w:color w:val="000000"/>
          <w:lang w:val="lv-LV"/>
        </w:rPr>
        <w:t xml:space="preserve"> datiem.</w:t>
      </w:r>
    </w:p>
    <w:p w14:paraId="68EF5A31" w14:textId="77777777" w:rsidR="00C92B4A" w:rsidRDefault="00C92B4A">
      <w:pPr>
        <w:tabs>
          <w:tab w:val="clear" w:pos="567"/>
        </w:tabs>
        <w:spacing w:line="240" w:lineRule="auto"/>
        <w:rPr>
          <w:lang w:val="lv-LV"/>
        </w:rPr>
      </w:pPr>
    </w:p>
    <w:p w14:paraId="41640416" w14:textId="77777777" w:rsidR="00C92B4A" w:rsidRDefault="00DA0A5A">
      <w:pPr>
        <w:tabs>
          <w:tab w:val="clear" w:pos="567"/>
        </w:tabs>
        <w:spacing w:line="240" w:lineRule="auto"/>
        <w:rPr>
          <w:i/>
          <w:iCs/>
          <w:lang w:val="lv-LV"/>
        </w:rPr>
      </w:pPr>
      <w:r>
        <w:rPr>
          <w:lang w:val="lv-LV"/>
        </w:rPr>
        <w:t>Tādi spēcīgie enzīmu inducētāji kā rifampicīns vai divšķautņu asinszāle (</w:t>
      </w:r>
      <w:r>
        <w:rPr>
          <w:i/>
          <w:lang w:val="lv-LV"/>
        </w:rPr>
        <w:t>Hypericum perforatum</w:t>
      </w:r>
      <w:r>
        <w:rPr>
          <w:lang w:val="lv-LV"/>
        </w:rPr>
        <w:t>) var mēreni samazināt lakozamīda sistēmisko koncentrāciju. Tādēļ ārstēšanas sākšana vai beigšana ar šiem enzīmu inducētājiem jāveic piesardzīgi.</w:t>
      </w:r>
    </w:p>
    <w:bookmarkEnd w:id="3"/>
    <w:p w14:paraId="34FD9B41" w14:textId="77777777" w:rsidR="00C92B4A" w:rsidRDefault="00C92B4A">
      <w:pPr>
        <w:tabs>
          <w:tab w:val="clear" w:pos="567"/>
        </w:tabs>
        <w:spacing w:line="240" w:lineRule="auto"/>
        <w:rPr>
          <w:lang w:val="lv-LV"/>
        </w:rPr>
      </w:pPr>
    </w:p>
    <w:p w14:paraId="0039EF99" w14:textId="77777777" w:rsidR="00C92B4A" w:rsidRDefault="00DA0A5A">
      <w:pPr>
        <w:tabs>
          <w:tab w:val="clear" w:pos="567"/>
        </w:tabs>
        <w:spacing w:line="240" w:lineRule="auto"/>
        <w:rPr>
          <w:u w:val="single"/>
          <w:lang w:val="lv-LV"/>
        </w:rPr>
      </w:pPr>
      <w:r>
        <w:rPr>
          <w:u w:val="single"/>
          <w:lang w:val="lv-LV"/>
        </w:rPr>
        <w:t>Pretepilepsijas zāles</w:t>
      </w:r>
    </w:p>
    <w:p w14:paraId="49A97209" w14:textId="77777777" w:rsidR="00C92B4A" w:rsidRDefault="00C92B4A">
      <w:pPr>
        <w:tabs>
          <w:tab w:val="clear" w:pos="567"/>
        </w:tabs>
        <w:spacing w:line="240" w:lineRule="auto"/>
        <w:rPr>
          <w:u w:val="single"/>
          <w:lang w:val="lv-LV"/>
        </w:rPr>
      </w:pPr>
    </w:p>
    <w:p w14:paraId="0488989E" w14:textId="77777777" w:rsidR="00C92B4A" w:rsidRDefault="00DA0A5A">
      <w:pPr>
        <w:tabs>
          <w:tab w:val="clear" w:pos="567"/>
        </w:tabs>
        <w:autoSpaceDE w:val="0"/>
        <w:autoSpaceDN w:val="0"/>
        <w:adjustRightInd w:val="0"/>
        <w:spacing w:line="240" w:lineRule="auto"/>
        <w:rPr>
          <w:lang w:val="lv-LV"/>
        </w:rPr>
      </w:pPr>
      <w:r>
        <w:rPr>
          <w:lang w:val="lv-LV"/>
        </w:rPr>
        <w:t xml:space="preserve">Mijiedarbības pētījumos lakozamīds būtiski neietekmēja karbamazepīna un valproiskābes koncentrāciju plazmā. Karbamazepīns un valproiskābe neietekmēja lakozamīda koncentrāciju plazmā. Farmakokinētiskās analīzēs dažādās vecuma grupās aprēķināts, ka, vienlaicīgi lietojot citas pretepilepsijas zāles, kas ir zināmas kā enzīmu inducētājas (karbamazepīns, fenitoīns, fenobarbitāls dažādās devās), lakozamīda vispārējā koncentrācija samazinās par 25 % pieaugušajiem un </w:t>
      </w:r>
      <w:r>
        <w:rPr>
          <w:lang w:val="lv-LV" w:eastAsia="de-DE"/>
        </w:rPr>
        <w:t>par 17 % pediatriskās populācijas pacientiem</w:t>
      </w:r>
      <w:r>
        <w:rPr>
          <w:lang w:val="lv-LV"/>
        </w:rPr>
        <w:t>.</w:t>
      </w:r>
    </w:p>
    <w:p w14:paraId="0753A2FE" w14:textId="77777777" w:rsidR="00C92B4A" w:rsidRDefault="00C92B4A">
      <w:pPr>
        <w:tabs>
          <w:tab w:val="clear" w:pos="567"/>
        </w:tabs>
        <w:spacing w:line="240" w:lineRule="auto"/>
        <w:rPr>
          <w:lang w:val="lv-LV"/>
        </w:rPr>
      </w:pPr>
    </w:p>
    <w:p w14:paraId="2EA0A997" w14:textId="77777777" w:rsidR="00C92B4A" w:rsidRDefault="00DA0A5A">
      <w:pPr>
        <w:keepNext/>
        <w:tabs>
          <w:tab w:val="clear" w:pos="567"/>
        </w:tabs>
        <w:spacing w:line="240" w:lineRule="auto"/>
        <w:rPr>
          <w:u w:val="single"/>
          <w:lang w:val="lv-LV"/>
        </w:rPr>
      </w:pPr>
      <w:r>
        <w:rPr>
          <w:u w:val="single"/>
          <w:lang w:val="lv-LV"/>
        </w:rPr>
        <w:t>Perorālie kontraceptīvie līdzekļi</w:t>
      </w:r>
    </w:p>
    <w:p w14:paraId="6496CBFD" w14:textId="77777777" w:rsidR="00C92B4A" w:rsidRDefault="00C92B4A">
      <w:pPr>
        <w:keepNext/>
        <w:tabs>
          <w:tab w:val="clear" w:pos="567"/>
        </w:tabs>
        <w:spacing w:line="240" w:lineRule="auto"/>
        <w:rPr>
          <w:u w:val="single"/>
          <w:lang w:val="lv-LV"/>
        </w:rPr>
      </w:pPr>
    </w:p>
    <w:p w14:paraId="081C835A" w14:textId="77777777" w:rsidR="00C92B4A" w:rsidRDefault="00DA0A5A">
      <w:pPr>
        <w:keepNext/>
        <w:tabs>
          <w:tab w:val="left" w:pos="0"/>
          <w:tab w:val="left" w:pos="450"/>
          <w:tab w:val="left" w:pos="720"/>
          <w:tab w:val="left" w:pos="900"/>
          <w:tab w:val="left" w:pos="1260"/>
          <w:tab w:val="left" w:pos="1530"/>
          <w:tab w:val="left" w:pos="2880"/>
        </w:tabs>
        <w:spacing w:line="240" w:lineRule="auto"/>
        <w:rPr>
          <w:lang w:val="lv-LV"/>
        </w:rPr>
      </w:pPr>
      <w:r>
        <w:rPr>
          <w:lang w:val="lv-LV"/>
        </w:rPr>
        <w:t>Mijiedarbības pētījumā netika novērota klīniski nozīmīga lakozamīda mijiedarbība ar perorālajiem kontraceptīvajiem līdzekļiem etinilestradiolu un levonorgestrelu. Progesterona koncentrācija netika ietekmēta, ja zāles lietoja vienlaicīgi.</w:t>
      </w:r>
    </w:p>
    <w:p w14:paraId="48E7D063" w14:textId="77777777" w:rsidR="00C92B4A" w:rsidRDefault="00C92B4A">
      <w:pPr>
        <w:tabs>
          <w:tab w:val="clear" w:pos="567"/>
        </w:tabs>
        <w:spacing w:line="240" w:lineRule="auto"/>
        <w:rPr>
          <w:lang w:val="lv-LV"/>
        </w:rPr>
      </w:pPr>
    </w:p>
    <w:p w14:paraId="003244C1" w14:textId="77777777" w:rsidR="00C92B4A" w:rsidRDefault="00DA0A5A">
      <w:pPr>
        <w:keepNext/>
        <w:tabs>
          <w:tab w:val="clear" w:pos="567"/>
        </w:tabs>
        <w:spacing w:line="240" w:lineRule="auto"/>
        <w:rPr>
          <w:u w:val="single"/>
          <w:lang w:val="lv-LV"/>
        </w:rPr>
      </w:pPr>
      <w:r>
        <w:rPr>
          <w:u w:val="single"/>
          <w:lang w:val="lv-LV"/>
        </w:rPr>
        <w:t>Citi līdzekļi</w:t>
      </w:r>
    </w:p>
    <w:p w14:paraId="23844AF9" w14:textId="77777777" w:rsidR="00C92B4A" w:rsidRDefault="00C92B4A">
      <w:pPr>
        <w:keepNext/>
        <w:tabs>
          <w:tab w:val="clear" w:pos="567"/>
        </w:tabs>
        <w:spacing w:line="240" w:lineRule="auto"/>
        <w:rPr>
          <w:u w:val="single"/>
          <w:lang w:val="lv-LV"/>
        </w:rPr>
      </w:pPr>
    </w:p>
    <w:p w14:paraId="253D0867" w14:textId="77777777" w:rsidR="00C92B4A" w:rsidRDefault="00DA0A5A">
      <w:pPr>
        <w:keepNext/>
        <w:tabs>
          <w:tab w:val="clear" w:pos="567"/>
        </w:tabs>
        <w:spacing w:line="240" w:lineRule="auto"/>
        <w:rPr>
          <w:lang w:val="lv-LV"/>
        </w:rPr>
      </w:pPr>
      <w:r>
        <w:rPr>
          <w:lang w:val="lv-LV"/>
        </w:rPr>
        <w:t>Mijiedarbības pētījumos tika pierādīts, ka lakozamīds neietekmē digoksīna farmakokinētiku. Nebija klīniski nozīmīgas mijiedarbības starp lakozamīdu un metformīnu.</w:t>
      </w:r>
    </w:p>
    <w:p w14:paraId="31782665" w14:textId="77777777" w:rsidR="00C92B4A" w:rsidRDefault="00DA0A5A">
      <w:pPr>
        <w:tabs>
          <w:tab w:val="clear" w:pos="567"/>
        </w:tabs>
        <w:spacing w:line="240" w:lineRule="auto"/>
        <w:rPr>
          <w:lang w:val="lv-LV"/>
        </w:rPr>
      </w:pPr>
      <w:r>
        <w:rPr>
          <w:lang w:val="lv-LV"/>
        </w:rPr>
        <w:t>Vienlaicīga varfarīna un lakozamīda lietošana neizraisa klīniski nozīmīgas varfarīna farmakokinētisko un farmakodinamisko īpašību izmaiņas.</w:t>
      </w:r>
    </w:p>
    <w:p w14:paraId="6965B566" w14:textId="77777777" w:rsidR="00C92B4A" w:rsidRDefault="00DA0A5A">
      <w:pPr>
        <w:spacing w:line="240" w:lineRule="auto"/>
        <w:rPr>
          <w:lang w:val="lv-LV"/>
        </w:rPr>
      </w:pPr>
      <w:r>
        <w:rPr>
          <w:lang w:val="lv-LV"/>
        </w:rPr>
        <w:lastRenderedPageBreak/>
        <w:t>Lai gan farmakokinētiskie dati par lakozamīda un alkohola mijiedarbību nav pieejami, farmakodinamisko iedarbību nevar izslēgt.</w:t>
      </w:r>
    </w:p>
    <w:p w14:paraId="7DECF98B" w14:textId="77777777" w:rsidR="00C92B4A" w:rsidRDefault="00DA0A5A">
      <w:pPr>
        <w:tabs>
          <w:tab w:val="clear" w:pos="567"/>
        </w:tabs>
        <w:spacing w:line="240" w:lineRule="auto"/>
        <w:rPr>
          <w:lang w:val="lv-LV"/>
        </w:rPr>
      </w:pPr>
      <w:r>
        <w:rPr>
          <w:lang w:val="lv-LV"/>
        </w:rPr>
        <w:t xml:space="preserve">Lakozamīda saistīšanās ar olbaltumvielām ir mazāka par 15 %. Tādēļ klīniski nozīmīga mijiedarbība ar citām zālēm, konkurējot uz olbaltumvielu saistīšanās vietām, tiek uzskatīta par maz ticamu. </w:t>
      </w:r>
    </w:p>
    <w:p w14:paraId="072E547E" w14:textId="77777777" w:rsidR="00C92B4A" w:rsidRDefault="00C92B4A">
      <w:pPr>
        <w:tabs>
          <w:tab w:val="clear" w:pos="567"/>
        </w:tabs>
        <w:spacing w:line="240" w:lineRule="auto"/>
        <w:rPr>
          <w:lang w:val="lv-LV"/>
        </w:rPr>
      </w:pPr>
    </w:p>
    <w:p w14:paraId="176C1727" w14:textId="77777777" w:rsidR="00C92B4A" w:rsidRDefault="00DA0A5A">
      <w:pPr>
        <w:keepNext/>
        <w:tabs>
          <w:tab w:val="clear" w:pos="567"/>
        </w:tabs>
        <w:snapToGrid/>
        <w:spacing w:line="240" w:lineRule="auto"/>
        <w:ind w:left="567" w:hanging="567"/>
        <w:rPr>
          <w:lang w:val="lv-LV"/>
        </w:rPr>
      </w:pPr>
      <w:r>
        <w:rPr>
          <w:b/>
          <w:bCs/>
          <w:lang w:val="lv-LV"/>
        </w:rPr>
        <w:t>4.6.</w:t>
      </w:r>
      <w:r>
        <w:rPr>
          <w:b/>
          <w:bCs/>
          <w:lang w:val="lv-LV"/>
        </w:rPr>
        <w:tab/>
        <w:t>Fertilitāte, grūtniecība un barošana ar krūti</w:t>
      </w:r>
    </w:p>
    <w:p w14:paraId="28C1018B" w14:textId="77777777" w:rsidR="00C92B4A" w:rsidRDefault="00C92B4A">
      <w:pPr>
        <w:keepNext/>
        <w:snapToGrid/>
        <w:spacing w:line="240" w:lineRule="auto"/>
        <w:rPr>
          <w:i/>
          <w:iCs/>
          <w:lang w:val="lv-LV"/>
        </w:rPr>
      </w:pPr>
    </w:p>
    <w:p w14:paraId="0F650B30" w14:textId="77777777" w:rsidR="00C92B4A" w:rsidRDefault="00DA0A5A">
      <w:pPr>
        <w:keepNext/>
        <w:snapToGrid/>
        <w:rPr>
          <w:noProof/>
          <w:u w:val="single"/>
          <w:lang w:val="lv-LV"/>
        </w:rPr>
      </w:pPr>
      <w:bookmarkStart w:id="4" w:name="_Hlk75348950"/>
      <w:r>
        <w:rPr>
          <w:noProof/>
          <w:u w:val="single"/>
          <w:lang w:val="lv-LV"/>
        </w:rPr>
        <w:t>Sievietes reproduktīvā vecumā</w:t>
      </w:r>
    </w:p>
    <w:p w14:paraId="326AF42D" w14:textId="77777777" w:rsidR="00C92B4A" w:rsidRDefault="00C92B4A">
      <w:pPr>
        <w:pStyle w:val="Date"/>
        <w:rPr>
          <w:lang w:val="lv-LV"/>
        </w:rPr>
      </w:pPr>
    </w:p>
    <w:p w14:paraId="4C261D9E" w14:textId="77777777" w:rsidR="00C92B4A" w:rsidRDefault="00DA0A5A">
      <w:pPr>
        <w:rPr>
          <w:noProof/>
          <w:lang w:val="lv-LV"/>
        </w:rPr>
      </w:pPr>
      <w:r>
        <w:rPr>
          <w:noProof/>
          <w:lang w:val="lv-LV"/>
        </w:rPr>
        <w:t xml:space="preserve">Ārstiem jāapspriež ģimenes plānošana un kontracepcija ar sievietēm reproduktīvā vecumā, kuras lieto lakozamīdu (skatīt sadaļu </w:t>
      </w:r>
      <w:r>
        <w:rPr>
          <w:lang w:val="lv-LV"/>
        </w:rPr>
        <w:t>“</w:t>
      </w:r>
      <w:r>
        <w:rPr>
          <w:noProof/>
          <w:lang w:val="lv-LV"/>
        </w:rPr>
        <w:t>Grūtniecība</w:t>
      </w:r>
      <w:r>
        <w:rPr>
          <w:lang w:val="lv-LV"/>
        </w:rPr>
        <w:t>”</w:t>
      </w:r>
      <w:r>
        <w:rPr>
          <w:noProof/>
          <w:lang w:val="lv-LV"/>
        </w:rPr>
        <w:t>).</w:t>
      </w:r>
    </w:p>
    <w:p w14:paraId="6D4B03DF" w14:textId="77777777" w:rsidR="00C92B4A" w:rsidRDefault="00DA0A5A">
      <w:pPr>
        <w:rPr>
          <w:noProof/>
          <w:lang w:val="lv-LV"/>
        </w:rPr>
      </w:pPr>
      <w:r>
        <w:rPr>
          <w:noProof/>
          <w:lang w:val="lv-LV"/>
        </w:rPr>
        <w:t>Ja sieviete plāno grūtniecību, lakozamīda lietošana rūpīgi jāapsver.</w:t>
      </w:r>
    </w:p>
    <w:bookmarkEnd w:id="4"/>
    <w:p w14:paraId="71E07B2B" w14:textId="77777777" w:rsidR="00C92B4A" w:rsidRDefault="00C92B4A">
      <w:pPr>
        <w:spacing w:line="240" w:lineRule="auto"/>
        <w:rPr>
          <w:u w:val="single"/>
          <w:lang w:val="lv-LV"/>
        </w:rPr>
      </w:pPr>
    </w:p>
    <w:p w14:paraId="4BE215E2" w14:textId="77777777" w:rsidR="00C92B4A" w:rsidRDefault="00DA0A5A">
      <w:pPr>
        <w:spacing w:line="240" w:lineRule="auto"/>
        <w:rPr>
          <w:u w:val="single"/>
          <w:lang w:val="lv-LV"/>
        </w:rPr>
      </w:pPr>
      <w:r>
        <w:rPr>
          <w:u w:val="single"/>
          <w:lang w:val="lv-LV"/>
        </w:rPr>
        <w:t>Grūtniecība</w:t>
      </w:r>
    </w:p>
    <w:p w14:paraId="3B6E6348" w14:textId="77777777" w:rsidR="00C92B4A" w:rsidRDefault="00C92B4A">
      <w:pPr>
        <w:spacing w:line="240" w:lineRule="auto"/>
        <w:rPr>
          <w:lang w:val="lv-LV"/>
        </w:rPr>
      </w:pPr>
    </w:p>
    <w:p w14:paraId="14E39561" w14:textId="77777777" w:rsidR="00C92B4A" w:rsidRDefault="00DA0A5A">
      <w:pPr>
        <w:spacing w:line="240" w:lineRule="auto"/>
        <w:rPr>
          <w:i/>
          <w:lang w:val="lv-LV"/>
        </w:rPr>
      </w:pPr>
      <w:r>
        <w:rPr>
          <w:i/>
          <w:lang w:val="lv-LV"/>
        </w:rPr>
        <w:t>Ar epilepsiju un pretepilepsijas zālēm saistītais risks kopumā</w:t>
      </w:r>
    </w:p>
    <w:p w14:paraId="79E66401" w14:textId="77777777" w:rsidR="00C92B4A" w:rsidRDefault="00DA0A5A">
      <w:pPr>
        <w:spacing w:line="240" w:lineRule="auto"/>
        <w:rPr>
          <w:lang w:val="lv-LV"/>
        </w:rPr>
      </w:pPr>
      <w:r>
        <w:rPr>
          <w:lang w:val="lv-LV"/>
        </w:rPr>
        <w:t>Visām pretepilepsijas zālēm ir zināms, ka to sieviešu, kurām ārstēta epilepsija, pēcnācējiem malformācijas biežums ir divas līdz trīs reizes lielāks kā vispārējā populācijā, kur šis rādītājs ir aptuveni 3 %. Ārstētajā populācijā malformācijas palielināšanās tiek skaidrota ar politerapiju, tomēr nav izskaidrots, cik lielā mērā tas ir atkarīgs no ārstēšanas un/vai slimības.</w:t>
      </w:r>
    </w:p>
    <w:p w14:paraId="16977C4B" w14:textId="77777777" w:rsidR="00C92B4A" w:rsidRDefault="00DA0A5A">
      <w:pPr>
        <w:spacing w:line="240" w:lineRule="auto"/>
        <w:rPr>
          <w:lang w:val="lv-LV"/>
        </w:rPr>
      </w:pPr>
      <w:r>
        <w:rPr>
          <w:lang w:val="lv-LV"/>
        </w:rPr>
        <w:t>Bez tam efektīvu pretepilepsijas ārstēšanu nedrīkst pārtraukt, jo slimības pasliktināšanās ir kaitīga abiem, kā mātei, tā auglim.</w:t>
      </w:r>
    </w:p>
    <w:p w14:paraId="4C87FB86" w14:textId="77777777" w:rsidR="00C92B4A" w:rsidRDefault="00C92B4A">
      <w:pPr>
        <w:spacing w:line="240" w:lineRule="auto"/>
        <w:rPr>
          <w:lang w:val="lv-LV"/>
        </w:rPr>
      </w:pPr>
    </w:p>
    <w:p w14:paraId="17C918F3" w14:textId="77777777" w:rsidR="00C92B4A" w:rsidRDefault="00DA0A5A">
      <w:pPr>
        <w:spacing w:line="240" w:lineRule="auto"/>
        <w:rPr>
          <w:i/>
          <w:lang w:val="lv-LV"/>
        </w:rPr>
      </w:pPr>
      <w:r>
        <w:rPr>
          <w:i/>
          <w:lang w:val="lv-LV"/>
        </w:rPr>
        <w:t>Ar lakozamīdu saistītais risks</w:t>
      </w:r>
    </w:p>
    <w:p w14:paraId="18CEF0E1" w14:textId="77777777" w:rsidR="00C92B4A" w:rsidRDefault="00DA0A5A">
      <w:pPr>
        <w:spacing w:line="240" w:lineRule="auto"/>
        <w:rPr>
          <w:lang w:val="lv-LV"/>
        </w:rPr>
      </w:pPr>
      <w:r>
        <w:rPr>
          <w:lang w:val="lv-LV"/>
        </w:rPr>
        <w:t>Nav pietiekamas informācijas par lakozamīda lietošanu grūtniecēm. Pētījumi ar dzīvniekiem neliecina par teratogēnu iedarbību žurkām vai trušiem, taču, lietojot žurku un trušu mātītēm toksiskas devas, novērota embriotoksicitāte (skatīt 5.3. apakšpunktu). Iespējamais risks cilvēkiem nav zināms.</w:t>
      </w:r>
    </w:p>
    <w:p w14:paraId="55FBAFF8" w14:textId="77777777" w:rsidR="00C92B4A" w:rsidRDefault="00DA0A5A">
      <w:pPr>
        <w:spacing w:line="240" w:lineRule="auto"/>
        <w:rPr>
          <w:lang w:val="lv-LV"/>
        </w:rPr>
      </w:pPr>
      <w:r>
        <w:rPr>
          <w:lang w:val="lv-LV"/>
        </w:rPr>
        <w:t>Lakozamīdu nedrīkst lietot grūtniecības laikā, ja vien tas nav absolūti nepieciešams (ja ieguvums mātei pārliecinoši atsver iespējamo risku auglim). Ja sieviete plāno grūtniecību, šo zāļu lietošana rūpīgi jāapsver.</w:t>
      </w:r>
    </w:p>
    <w:p w14:paraId="339A9AD5" w14:textId="77777777" w:rsidR="00C92B4A" w:rsidRDefault="00C92B4A">
      <w:pPr>
        <w:spacing w:line="240" w:lineRule="auto"/>
        <w:rPr>
          <w:i/>
          <w:iCs/>
          <w:lang w:val="lv-LV"/>
        </w:rPr>
      </w:pPr>
    </w:p>
    <w:p w14:paraId="4D3299C5" w14:textId="77777777" w:rsidR="00C92B4A" w:rsidRDefault="00DA0A5A">
      <w:pPr>
        <w:spacing w:line="240" w:lineRule="auto"/>
        <w:rPr>
          <w:u w:val="single"/>
          <w:lang w:val="lv-LV"/>
        </w:rPr>
      </w:pPr>
      <w:r>
        <w:rPr>
          <w:u w:val="single"/>
          <w:lang w:val="lv-LV"/>
        </w:rPr>
        <w:t>Barošana ar krūti</w:t>
      </w:r>
    </w:p>
    <w:p w14:paraId="294203D8" w14:textId="77777777" w:rsidR="00C92B4A" w:rsidRDefault="00C92B4A">
      <w:pPr>
        <w:spacing w:line="240" w:lineRule="auto"/>
        <w:rPr>
          <w:u w:val="single"/>
          <w:lang w:val="lv-LV"/>
        </w:rPr>
      </w:pPr>
    </w:p>
    <w:p w14:paraId="649A30CF" w14:textId="77777777" w:rsidR="00C92B4A" w:rsidRDefault="00DA0A5A">
      <w:pPr>
        <w:spacing w:line="240" w:lineRule="auto"/>
        <w:rPr>
          <w:lang w:val="lv-LV"/>
        </w:rPr>
      </w:pPr>
      <w:r>
        <w:rPr>
          <w:lang w:val="lv-LV"/>
        </w:rPr>
        <w:t>Lakozamīds cilvēkiem izdalās mātes pienā. Nevar izslēgt risku jaundzimušajiem/zīdaiņiem. Ieteicams barošanu ar krūti ārstēšanas laikā ar lakozamīdu pārtraukt.</w:t>
      </w:r>
    </w:p>
    <w:p w14:paraId="0A4F7003" w14:textId="77777777" w:rsidR="00C92B4A" w:rsidRDefault="00C92B4A">
      <w:pPr>
        <w:spacing w:line="240" w:lineRule="auto"/>
        <w:rPr>
          <w:b/>
          <w:bCs/>
          <w:lang w:val="lv-LV"/>
        </w:rPr>
      </w:pPr>
    </w:p>
    <w:p w14:paraId="2488CB67" w14:textId="77777777" w:rsidR="00C92B4A" w:rsidRDefault="00DA0A5A">
      <w:pPr>
        <w:spacing w:line="240" w:lineRule="auto"/>
        <w:rPr>
          <w:bCs/>
          <w:u w:val="single"/>
          <w:lang w:val="lv-LV"/>
        </w:rPr>
      </w:pPr>
      <w:r>
        <w:rPr>
          <w:bCs/>
          <w:u w:val="single"/>
          <w:lang w:val="lv-LV"/>
        </w:rPr>
        <w:t>Fertilitāte</w:t>
      </w:r>
    </w:p>
    <w:p w14:paraId="2EEFFD9E" w14:textId="77777777" w:rsidR="00C92B4A" w:rsidRDefault="00C92B4A">
      <w:pPr>
        <w:spacing w:line="240" w:lineRule="auto"/>
        <w:rPr>
          <w:bCs/>
          <w:u w:val="single"/>
          <w:lang w:val="lv-LV"/>
        </w:rPr>
      </w:pPr>
    </w:p>
    <w:p w14:paraId="47E17003" w14:textId="77777777" w:rsidR="00C92B4A" w:rsidRDefault="00DA0A5A">
      <w:pPr>
        <w:keepLines/>
        <w:tabs>
          <w:tab w:val="clear" w:pos="567"/>
        </w:tabs>
        <w:spacing w:line="240" w:lineRule="auto"/>
        <w:outlineLvl w:val="0"/>
        <w:rPr>
          <w:bCs/>
          <w:lang w:val="lv-LV"/>
        </w:rPr>
      </w:pPr>
      <w:r>
        <w:rPr>
          <w:bCs/>
          <w:lang w:val="lv-LV"/>
        </w:rPr>
        <w:t xml:space="preserve">Netika novērota nelabvēlīga iedarbība uz žurku tēviņu vai mātīšu fertilitāti vai vairošanos pie devām, kur plazmas ekspozīcija (AUC) ir apmēram līdz 2 reizēm lielāka par plazmas AUC cilvēkiem, lietojot maksimālo ieteicamo devu cilvēkiem (MIDC). </w:t>
      </w:r>
    </w:p>
    <w:p w14:paraId="2E930639" w14:textId="77777777" w:rsidR="00C92B4A" w:rsidRDefault="00C92B4A">
      <w:pPr>
        <w:keepLines/>
        <w:tabs>
          <w:tab w:val="clear" w:pos="567"/>
        </w:tabs>
        <w:spacing w:line="240" w:lineRule="auto"/>
        <w:ind w:left="567" w:hanging="567"/>
        <w:outlineLvl w:val="0"/>
        <w:rPr>
          <w:b/>
          <w:bCs/>
          <w:lang w:val="lv-LV"/>
        </w:rPr>
      </w:pPr>
    </w:p>
    <w:p w14:paraId="59627818" w14:textId="77777777" w:rsidR="00C92B4A" w:rsidRDefault="00DA0A5A">
      <w:pPr>
        <w:keepLines/>
        <w:tabs>
          <w:tab w:val="clear" w:pos="567"/>
        </w:tabs>
        <w:spacing w:line="240" w:lineRule="auto"/>
        <w:ind w:left="567" w:hanging="567"/>
        <w:outlineLvl w:val="0"/>
        <w:rPr>
          <w:lang w:val="lv-LV"/>
        </w:rPr>
      </w:pPr>
      <w:r>
        <w:rPr>
          <w:b/>
          <w:bCs/>
          <w:lang w:val="lv-LV"/>
        </w:rPr>
        <w:t>4.7.</w:t>
      </w:r>
      <w:r>
        <w:rPr>
          <w:b/>
          <w:bCs/>
          <w:lang w:val="lv-LV"/>
        </w:rPr>
        <w:tab/>
        <w:t>Ietekme uz spēju vadīt transportlīdzekļus un apkalpot mehānismus</w:t>
      </w:r>
    </w:p>
    <w:p w14:paraId="31A6242F" w14:textId="77777777" w:rsidR="00C92B4A" w:rsidRDefault="00C92B4A">
      <w:pPr>
        <w:keepLines/>
        <w:tabs>
          <w:tab w:val="clear" w:pos="567"/>
        </w:tabs>
        <w:spacing w:line="240" w:lineRule="auto"/>
        <w:rPr>
          <w:lang w:val="lv-LV"/>
        </w:rPr>
      </w:pPr>
    </w:p>
    <w:p w14:paraId="4DC6F564" w14:textId="77777777" w:rsidR="00C92B4A" w:rsidRDefault="00DA0A5A">
      <w:pPr>
        <w:keepLines/>
        <w:tabs>
          <w:tab w:val="left" w:pos="0"/>
          <w:tab w:val="left" w:pos="450"/>
          <w:tab w:val="left" w:pos="720"/>
          <w:tab w:val="left" w:pos="1080"/>
          <w:tab w:val="left" w:pos="1260"/>
          <w:tab w:val="left" w:pos="1530"/>
          <w:tab w:val="left" w:pos="2880"/>
        </w:tabs>
        <w:spacing w:line="240" w:lineRule="auto"/>
        <w:rPr>
          <w:lang w:val="lv-LV"/>
        </w:rPr>
      </w:pPr>
      <w:r>
        <w:rPr>
          <w:lang w:val="lv-LV"/>
        </w:rPr>
        <w:t>Lakozamīds nedaudz vai mēreni ietekmē spēju vadīt transportlīdzekļus un apkalpot mehānismus. Ārstēšana ar lakozamīdu var izraisīt reiboni un neskaidru redzi.</w:t>
      </w:r>
    </w:p>
    <w:p w14:paraId="64C0E0C2" w14:textId="77777777" w:rsidR="00C92B4A" w:rsidRDefault="00DA0A5A">
      <w:pPr>
        <w:keepLines/>
        <w:tabs>
          <w:tab w:val="left" w:pos="0"/>
          <w:tab w:val="left" w:pos="450"/>
          <w:tab w:val="left" w:pos="720"/>
          <w:tab w:val="left" w:pos="1080"/>
          <w:tab w:val="left" w:pos="1260"/>
          <w:tab w:val="left" w:pos="1530"/>
          <w:tab w:val="left" w:pos="2880"/>
        </w:tabs>
        <w:spacing w:line="240" w:lineRule="auto"/>
        <w:rPr>
          <w:lang w:val="lv-LV"/>
        </w:rPr>
      </w:pPr>
      <w:r>
        <w:rPr>
          <w:lang w:val="lv-LV"/>
        </w:rPr>
        <w:t>Līdz ar to pacientiem jānorāda nevadīt transportlīdzekli vai neapkalpot potenciāli bīstamus mehānismus, iekams nav pilnībā noskaidrota lakozamīda ietekme uz viņu spēju veikt šādas aktivitātes.</w:t>
      </w:r>
    </w:p>
    <w:p w14:paraId="567B4DBD" w14:textId="77777777" w:rsidR="00C92B4A" w:rsidRDefault="00C92B4A">
      <w:pPr>
        <w:tabs>
          <w:tab w:val="clear" w:pos="567"/>
        </w:tabs>
        <w:spacing w:line="240" w:lineRule="auto"/>
        <w:rPr>
          <w:lang w:val="lv-LV"/>
        </w:rPr>
      </w:pPr>
    </w:p>
    <w:p w14:paraId="53622EA4" w14:textId="77777777" w:rsidR="00C92B4A" w:rsidRDefault="00DA0A5A">
      <w:pPr>
        <w:keepNext/>
        <w:keepLines/>
        <w:tabs>
          <w:tab w:val="clear" w:pos="567"/>
        </w:tabs>
        <w:spacing w:line="240" w:lineRule="auto"/>
        <w:ind w:left="567" w:hanging="567"/>
        <w:outlineLvl w:val="0"/>
        <w:rPr>
          <w:b/>
          <w:bCs/>
          <w:lang w:val="lv-LV"/>
        </w:rPr>
      </w:pPr>
      <w:r>
        <w:rPr>
          <w:b/>
          <w:bCs/>
          <w:lang w:val="lv-LV"/>
        </w:rPr>
        <w:t>4.8.</w:t>
      </w:r>
      <w:r>
        <w:rPr>
          <w:b/>
          <w:bCs/>
          <w:lang w:val="lv-LV"/>
        </w:rPr>
        <w:tab/>
        <w:t>Nevēlamās blakusparādības</w:t>
      </w:r>
    </w:p>
    <w:p w14:paraId="78A42164" w14:textId="77777777" w:rsidR="00C92B4A" w:rsidRDefault="00C92B4A">
      <w:pPr>
        <w:keepNext/>
        <w:tabs>
          <w:tab w:val="clear" w:pos="567"/>
        </w:tabs>
        <w:spacing w:line="240" w:lineRule="auto"/>
        <w:ind w:left="567" w:hanging="567"/>
        <w:rPr>
          <w:b/>
          <w:bCs/>
          <w:lang w:val="lv-LV"/>
        </w:rPr>
      </w:pPr>
    </w:p>
    <w:p w14:paraId="4BA1F509" w14:textId="77777777" w:rsidR="00C92B4A" w:rsidRDefault="00DA0A5A">
      <w:pPr>
        <w:keepNext/>
        <w:tabs>
          <w:tab w:val="clear" w:pos="567"/>
        </w:tabs>
        <w:spacing w:line="240" w:lineRule="auto"/>
        <w:ind w:left="567" w:hanging="567"/>
        <w:rPr>
          <w:u w:val="single"/>
          <w:lang w:val="lv-LV"/>
        </w:rPr>
      </w:pPr>
      <w:r>
        <w:rPr>
          <w:u w:val="single"/>
          <w:lang w:val="lv-LV"/>
        </w:rPr>
        <w:t>Drošuma profila kopsavilkums</w:t>
      </w:r>
    </w:p>
    <w:p w14:paraId="1F422FEA" w14:textId="77777777" w:rsidR="00C92B4A" w:rsidRDefault="00C92B4A">
      <w:pPr>
        <w:keepNext/>
        <w:spacing w:line="240" w:lineRule="auto"/>
        <w:rPr>
          <w:lang w:val="lv-LV"/>
        </w:rPr>
      </w:pPr>
    </w:p>
    <w:p w14:paraId="4934EF16" w14:textId="77777777" w:rsidR="00C92B4A" w:rsidRDefault="00DA0A5A">
      <w:pPr>
        <w:keepNext/>
        <w:spacing w:line="240" w:lineRule="auto"/>
        <w:rPr>
          <w:lang w:val="lv-LV"/>
        </w:rPr>
      </w:pPr>
      <w:r>
        <w:rPr>
          <w:lang w:val="lv-LV"/>
        </w:rPr>
        <w:t xml:space="preserve">Pamatojoties uz apkopotiem placebo kontrolētiem papildus terapijas klīniskajiem pētījumiem, kuros piedalījušies 1308 pacienti ar sākotnēji parciālām lēkmēm, kopumā par vismaz vienu nevēlamu blakusparādību ziņojis 61,9 % pacientu, kas pēc nejaušības principa randomizēti lakozamīda grupā, un 35,2 % pacientu, kas pēc nejaušības principa randomizēti placebo grupā. Nevēlamās </w:t>
      </w:r>
      <w:r>
        <w:rPr>
          <w:lang w:val="lv-LV"/>
        </w:rPr>
        <w:lastRenderedPageBreak/>
        <w:t>blakusparādības, par ko saistībā ar lakozamīdu ziņoja visbiežāk (≥ 10 %), bija reibonis, galvassāpes, slikta dūša un diplopija. Blakusparādību intensitāte parasti bija neliela līdz mērena. Dažas no blakusparādībām bija saistītas ar devu, un, samazinot devu, mazinājās. Ar centrālo nervu sistēmu (CNS) saistītas un gastrointestinālas (GI) nevēlamās blakusparādības laika gaitā parasti samazinājās.</w:t>
      </w:r>
    </w:p>
    <w:p w14:paraId="0EC4F8FC" w14:textId="77777777" w:rsidR="00C92B4A" w:rsidRDefault="00DA0A5A">
      <w:pPr>
        <w:tabs>
          <w:tab w:val="clear" w:pos="567"/>
        </w:tabs>
        <w:autoSpaceDE w:val="0"/>
        <w:autoSpaceDN w:val="0"/>
        <w:adjustRightInd w:val="0"/>
        <w:spacing w:line="240" w:lineRule="auto"/>
        <w:rPr>
          <w:lang w:val="lv-LV"/>
        </w:rPr>
      </w:pPr>
      <w:r>
        <w:rPr>
          <w:lang w:val="lv-LV"/>
        </w:rPr>
        <w:t>Visos šajos kontrolētajos klīniskajos pētījumos terapijas pārtraukšanas biežums nevēlamo blakusparādību dēļ bija 12,2 % pacientiem, kuri randomizēti lakozamīda grupā un 1,6 % pacientiem, kuri randomizēti placebo grupā. Biežākās blakusparādības, kuru rezultātā bija jāpārtrauc lakozamīda terapija, bija reibonis.</w:t>
      </w:r>
    </w:p>
    <w:p w14:paraId="359094CB" w14:textId="77777777" w:rsidR="00C92B4A" w:rsidRDefault="00DA0A5A">
      <w:pPr>
        <w:autoSpaceDE w:val="0"/>
        <w:autoSpaceDN w:val="0"/>
        <w:adjustRightInd w:val="0"/>
        <w:spacing w:line="240" w:lineRule="auto"/>
        <w:rPr>
          <w:lang w:val="lv-LV"/>
        </w:rPr>
      </w:pPr>
      <w:r>
        <w:rPr>
          <w:lang w:val="lv-LV"/>
        </w:rPr>
        <w:t>Pēc piesātinošās devas lietošanas var pieaugt nevēlamo CNS blakusparādību, piemērām reiboņa, biežums.</w:t>
      </w:r>
    </w:p>
    <w:p w14:paraId="06A900E6" w14:textId="77777777" w:rsidR="00C92B4A" w:rsidRDefault="00C92B4A">
      <w:pPr>
        <w:autoSpaceDE w:val="0"/>
        <w:autoSpaceDN w:val="0"/>
        <w:adjustRightInd w:val="0"/>
        <w:spacing w:line="240" w:lineRule="auto"/>
        <w:rPr>
          <w:lang w:val="lv-LV"/>
        </w:rPr>
      </w:pPr>
    </w:p>
    <w:p w14:paraId="1C94202B" w14:textId="77777777" w:rsidR="00C92B4A" w:rsidRDefault="00DA0A5A">
      <w:pPr>
        <w:pStyle w:val="Date"/>
        <w:rPr>
          <w:lang w:val="lv-LV"/>
        </w:rPr>
      </w:pPr>
      <w:r>
        <w:rPr>
          <w:lang w:val="lv-LV"/>
        </w:rPr>
        <w:t xml:space="preserve">Pamatojoties uz datu analīzi no līdzvērtīga monoterapijas klīniskā pētījuma, kur tika salīdzināts lakozamīds ar kontrolētas izdales karbamazepīnu, visbiežāk ziņotās blakusparādības (≥ 10 %) lakozamīdam bija galvassāpes un reibonis. Terapijas pārtraukšanas biežums blakusparādību dēļ bija 10,6 % pacientu, kas ārstēti ar lakozamīdu un 15,6 % pacientu, kas ārstēti ar kontrolētas izdales karbamazepīnu. </w:t>
      </w:r>
    </w:p>
    <w:p w14:paraId="79A2D654" w14:textId="77777777" w:rsidR="00C92B4A" w:rsidRDefault="00C92B4A">
      <w:pPr>
        <w:pStyle w:val="C-BodyText"/>
        <w:spacing w:before="0" w:after="0"/>
        <w:rPr>
          <w:noProof/>
          <w:sz w:val="22"/>
          <w:szCs w:val="22"/>
          <w:lang w:val="lv-LV"/>
        </w:rPr>
      </w:pPr>
    </w:p>
    <w:p w14:paraId="77054402" w14:textId="77777777" w:rsidR="00C92B4A" w:rsidRDefault="00DA0A5A">
      <w:pPr>
        <w:autoSpaceDE w:val="0"/>
        <w:autoSpaceDN w:val="0"/>
        <w:adjustRightInd w:val="0"/>
        <w:spacing w:line="240" w:lineRule="auto"/>
        <w:rPr>
          <w:lang w:val="lv-LV"/>
        </w:rPr>
      </w:pPr>
      <w:r>
        <w:rPr>
          <w:noProof/>
          <w:lang w:val="lv-LV"/>
        </w:rPr>
        <w:t xml:space="preserve">Lakozamīda </w:t>
      </w:r>
      <w:r>
        <w:rPr>
          <w:lang w:val="lv-LV"/>
        </w:rPr>
        <w:t>drošuma</w:t>
      </w:r>
      <w:r>
        <w:rPr>
          <w:noProof/>
          <w:lang w:val="lv-LV"/>
        </w:rPr>
        <w:t xml:space="preserve"> profils, par kuru ziņots 4 gadus veciem un vecākiem pacientiem ar idiopātisku ģeneralizētu epilepsiju ar primāri ģeneralizētiem toniski kloniskiem krampjiem (PGTCS), atbilda </w:t>
      </w:r>
      <w:r>
        <w:rPr>
          <w:lang w:val="lv-LV"/>
        </w:rPr>
        <w:t>drošuma</w:t>
      </w:r>
      <w:r>
        <w:rPr>
          <w:noProof/>
          <w:lang w:val="lv-LV"/>
        </w:rPr>
        <w:t xml:space="preserve"> profilam, kas ziņots apkopotajos placebo kontrolētos klīniskajos pētījumos par parciāliem krampjem. Papildu blakusparādības, par kurām ziņots PGTCS pacientiem, bija miokloniskā epilepsija (2,5 % lakozamīdu grupā un 0 % placebo grupā) un ataksija (3,3 % lakozamīdu grupā un 0 % placebo grupā). Blakusparādības, par kurām ziņots visbiežāk, bija reibonis un miegainība. Visbiežāk novērotās blakusparādības, kuru rezultātā lakozamīda terapija tika pārtraukta, bija reibonis un domas par pašnāvību. Pārtraukšanas biežums blakusparādību dēļ lakozamīdu grupā bija 9,1 % un placebo grupā — 4,1 %.</w:t>
      </w:r>
    </w:p>
    <w:p w14:paraId="200EE55C" w14:textId="77777777" w:rsidR="00C92B4A" w:rsidRDefault="00C92B4A">
      <w:pPr>
        <w:tabs>
          <w:tab w:val="clear" w:pos="567"/>
        </w:tabs>
        <w:autoSpaceDE w:val="0"/>
        <w:autoSpaceDN w:val="0"/>
        <w:adjustRightInd w:val="0"/>
        <w:spacing w:line="240" w:lineRule="auto"/>
        <w:rPr>
          <w:lang w:val="lv-LV"/>
        </w:rPr>
      </w:pPr>
    </w:p>
    <w:p w14:paraId="7681ABCC" w14:textId="77777777" w:rsidR="00C92B4A" w:rsidRDefault="00DA0A5A">
      <w:pPr>
        <w:tabs>
          <w:tab w:val="clear" w:pos="567"/>
        </w:tabs>
        <w:spacing w:line="240" w:lineRule="auto"/>
        <w:rPr>
          <w:u w:val="single"/>
          <w:lang w:val="lv-LV"/>
        </w:rPr>
      </w:pPr>
      <w:r>
        <w:rPr>
          <w:u w:val="single"/>
          <w:lang w:val="lv-LV"/>
        </w:rPr>
        <w:t>Nevēlamo blakusparādību saraksts tabulas veidā</w:t>
      </w:r>
    </w:p>
    <w:p w14:paraId="67A8A5D8" w14:textId="77777777" w:rsidR="00C92B4A" w:rsidRDefault="00C92B4A">
      <w:pPr>
        <w:tabs>
          <w:tab w:val="clear" w:pos="567"/>
        </w:tabs>
        <w:autoSpaceDE w:val="0"/>
        <w:autoSpaceDN w:val="0"/>
        <w:adjustRightInd w:val="0"/>
        <w:spacing w:line="240" w:lineRule="auto"/>
        <w:rPr>
          <w:lang w:val="lv-LV"/>
        </w:rPr>
      </w:pPr>
    </w:p>
    <w:p w14:paraId="4BEF4FAC" w14:textId="77777777" w:rsidR="00C92B4A" w:rsidRDefault="00DA0A5A">
      <w:pPr>
        <w:tabs>
          <w:tab w:val="clear" w:pos="567"/>
        </w:tabs>
        <w:autoSpaceDE w:val="0"/>
        <w:autoSpaceDN w:val="0"/>
        <w:adjustRightInd w:val="0"/>
        <w:spacing w:line="240" w:lineRule="auto"/>
        <w:rPr>
          <w:lang w:val="lv-LV"/>
        </w:rPr>
      </w:pPr>
      <w:r>
        <w:rPr>
          <w:lang w:val="lv-LV"/>
        </w:rPr>
        <w:t xml:space="preserve">Tālāk dotajā tabulā parādīts tādu nevēlamo blakusparādību biežums, par kurām ziņots klīniskajos pētījumos un pēcreģistrācijas pieredzē. Biežums ir šāds: ļoti bieži (≥ 1/10), bieži </w:t>
      </w:r>
      <w:bookmarkStart w:id="5" w:name="OLE_LINK2"/>
      <w:bookmarkStart w:id="6" w:name="OLE_LINK4"/>
      <w:r>
        <w:rPr>
          <w:lang w:val="lv-LV"/>
        </w:rPr>
        <w:t>(≥ 1/100 līdz &lt; 1/10</w:t>
      </w:r>
      <w:bookmarkEnd w:id="5"/>
      <w:bookmarkEnd w:id="6"/>
      <w:r>
        <w:rPr>
          <w:lang w:val="lv-LV"/>
        </w:rPr>
        <w:t xml:space="preserve">), retāk (≥ 1/1000 līdz &lt; 1/100) un nav zināmi (nevar noteikt pēc pieejamiem datiem). Katrā sastopamības biežuma grupā nevēlamās blakusparādības sakārtotas to nopietnības samazinājuma secībā. </w:t>
      </w:r>
    </w:p>
    <w:p w14:paraId="36D04B28" w14:textId="77777777" w:rsidR="00C92B4A" w:rsidRDefault="00C92B4A">
      <w:pPr>
        <w:tabs>
          <w:tab w:val="clear" w:pos="567"/>
        </w:tabs>
        <w:autoSpaceDE w:val="0"/>
        <w:autoSpaceDN w:val="0"/>
        <w:adjustRightInd w:val="0"/>
        <w:spacing w:line="240" w:lineRule="auto"/>
        <w:rPr>
          <w:lang w:val="lv-LV"/>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1336"/>
        <w:gridCol w:w="2135"/>
        <w:gridCol w:w="1729"/>
        <w:gridCol w:w="1763"/>
      </w:tblGrid>
      <w:tr w:rsidR="00C92B4A" w14:paraId="539A42D0" w14:textId="77777777">
        <w:trPr>
          <w:tblHeader/>
        </w:trPr>
        <w:tc>
          <w:tcPr>
            <w:tcW w:w="1157" w:type="pct"/>
            <w:tcBorders>
              <w:top w:val="single" w:sz="4" w:space="0" w:color="auto"/>
              <w:left w:val="single" w:sz="4" w:space="0" w:color="auto"/>
              <w:bottom w:val="single" w:sz="4" w:space="0" w:color="auto"/>
              <w:right w:val="single" w:sz="4" w:space="0" w:color="auto"/>
            </w:tcBorders>
          </w:tcPr>
          <w:p w14:paraId="6FE016EB" w14:textId="77777777" w:rsidR="00C92B4A" w:rsidRPr="000D4DEC" w:rsidRDefault="00DA0A5A">
            <w:pPr>
              <w:pStyle w:val="Title"/>
              <w:ind w:right="-29"/>
              <w:jc w:val="left"/>
              <w:rPr>
                <w:b w:val="0"/>
                <w:bCs w:val="0"/>
                <w:noProof w:val="0"/>
              </w:rPr>
            </w:pPr>
            <w:r w:rsidRPr="00DE2F40">
              <w:rPr>
                <w:b w:val="0"/>
                <w:bCs w:val="0"/>
                <w:noProof w:val="0"/>
              </w:rPr>
              <w:t>Orgānu sistēmu klase</w:t>
            </w:r>
          </w:p>
        </w:tc>
        <w:tc>
          <w:tcPr>
            <w:tcW w:w="737" w:type="pct"/>
            <w:tcBorders>
              <w:top w:val="single" w:sz="4" w:space="0" w:color="auto"/>
              <w:left w:val="single" w:sz="4" w:space="0" w:color="auto"/>
              <w:bottom w:val="single" w:sz="4" w:space="0" w:color="auto"/>
              <w:right w:val="single" w:sz="4" w:space="0" w:color="auto"/>
            </w:tcBorders>
          </w:tcPr>
          <w:p w14:paraId="02DC29F7" w14:textId="77777777" w:rsidR="00C92B4A" w:rsidRDefault="00DA0A5A">
            <w:pPr>
              <w:pStyle w:val="Title"/>
              <w:ind w:right="-29"/>
              <w:jc w:val="left"/>
              <w:rPr>
                <w:b w:val="0"/>
                <w:noProof w:val="0"/>
              </w:rPr>
            </w:pPr>
            <w:r>
              <w:rPr>
                <w:b w:val="0"/>
                <w:noProof w:val="0"/>
              </w:rPr>
              <w:t>Ļoti bieži</w:t>
            </w:r>
          </w:p>
        </w:tc>
        <w:tc>
          <w:tcPr>
            <w:tcW w:w="1178" w:type="pct"/>
            <w:tcBorders>
              <w:top w:val="single" w:sz="4" w:space="0" w:color="auto"/>
              <w:left w:val="single" w:sz="4" w:space="0" w:color="auto"/>
              <w:bottom w:val="single" w:sz="4" w:space="0" w:color="auto"/>
              <w:right w:val="single" w:sz="4" w:space="0" w:color="auto"/>
            </w:tcBorders>
          </w:tcPr>
          <w:p w14:paraId="53428E1E" w14:textId="77777777" w:rsidR="00C92B4A" w:rsidRDefault="00DA0A5A">
            <w:pPr>
              <w:pStyle w:val="Title"/>
              <w:ind w:right="-29"/>
              <w:jc w:val="left"/>
              <w:rPr>
                <w:b w:val="0"/>
                <w:noProof w:val="0"/>
              </w:rPr>
            </w:pPr>
            <w:r>
              <w:rPr>
                <w:b w:val="0"/>
                <w:noProof w:val="0"/>
              </w:rPr>
              <w:t>Bieži</w:t>
            </w:r>
          </w:p>
        </w:tc>
        <w:tc>
          <w:tcPr>
            <w:tcW w:w="954" w:type="pct"/>
            <w:tcBorders>
              <w:top w:val="single" w:sz="4" w:space="0" w:color="auto"/>
              <w:left w:val="single" w:sz="4" w:space="0" w:color="auto"/>
              <w:bottom w:val="single" w:sz="4" w:space="0" w:color="auto"/>
              <w:right w:val="single" w:sz="4" w:space="0" w:color="auto"/>
            </w:tcBorders>
          </w:tcPr>
          <w:p w14:paraId="3B53073E" w14:textId="77777777" w:rsidR="00C92B4A" w:rsidRDefault="00DA0A5A">
            <w:pPr>
              <w:pStyle w:val="Title"/>
              <w:ind w:right="-29"/>
              <w:jc w:val="left"/>
              <w:rPr>
                <w:b w:val="0"/>
                <w:noProof w:val="0"/>
              </w:rPr>
            </w:pPr>
            <w:r>
              <w:rPr>
                <w:b w:val="0"/>
                <w:noProof w:val="0"/>
              </w:rPr>
              <w:t>Retāk</w:t>
            </w:r>
          </w:p>
        </w:tc>
        <w:tc>
          <w:tcPr>
            <w:tcW w:w="973" w:type="pct"/>
            <w:tcBorders>
              <w:top w:val="single" w:sz="4" w:space="0" w:color="auto"/>
              <w:left w:val="single" w:sz="4" w:space="0" w:color="auto"/>
              <w:bottom w:val="single" w:sz="4" w:space="0" w:color="auto"/>
              <w:right w:val="single" w:sz="4" w:space="0" w:color="auto"/>
            </w:tcBorders>
          </w:tcPr>
          <w:p w14:paraId="7B49A70B" w14:textId="77777777" w:rsidR="00C92B4A" w:rsidRDefault="00DA0A5A">
            <w:pPr>
              <w:pStyle w:val="Title"/>
              <w:ind w:right="-29"/>
              <w:jc w:val="left"/>
              <w:rPr>
                <w:b w:val="0"/>
                <w:noProof w:val="0"/>
              </w:rPr>
            </w:pPr>
            <w:r>
              <w:rPr>
                <w:b w:val="0"/>
                <w:noProof w:val="0"/>
              </w:rPr>
              <w:t>Nav zināmi</w:t>
            </w:r>
          </w:p>
        </w:tc>
      </w:tr>
      <w:tr w:rsidR="00C92B4A" w14:paraId="04338B7B" w14:textId="77777777">
        <w:tc>
          <w:tcPr>
            <w:tcW w:w="1157" w:type="pct"/>
            <w:tcBorders>
              <w:top w:val="single" w:sz="4" w:space="0" w:color="auto"/>
              <w:left w:val="single" w:sz="4" w:space="0" w:color="auto"/>
              <w:bottom w:val="single" w:sz="4" w:space="0" w:color="auto"/>
              <w:right w:val="single" w:sz="4" w:space="0" w:color="auto"/>
            </w:tcBorders>
          </w:tcPr>
          <w:p w14:paraId="6001FC1A" w14:textId="77777777" w:rsidR="00C92B4A" w:rsidRDefault="00DA0A5A">
            <w:pPr>
              <w:pStyle w:val="Title"/>
              <w:ind w:right="-29"/>
              <w:jc w:val="left"/>
              <w:rPr>
                <w:b w:val="0"/>
                <w:noProof w:val="0"/>
              </w:rPr>
            </w:pPr>
            <w:r>
              <w:rPr>
                <w:b w:val="0"/>
                <w:noProof w:val="0"/>
              </w:rPr>
              <w:t>Asins un limfātiskās sistēmas traucējumi</w:t>
            </w:r>
          </w:p>
        </w:tc>
        <w:tc>
          <w:tcPr>
            <w:tcW w:w="737" w:type="pct"/>
            <w:tcBorders>
              <w:top w:val="single" w:sz="4" w:space="0" w:color="auto"/>
              <w:left w:val="single" w:sz="4" w:space="0" w:color="auto"/>
              <w:bottom w:val="single" w:sz="4" w:space="0" w:color="auto"/>
              <w:right w:val="single" w:sz="4" w:space="0" w:color="auto"/>
            </w:tcBorders>
          </w:tcPr>
          <w:p w14:paraId="473169C8" w14:textId="77777777" w:rsidR="00C92B4A" w:rsidRDefault="00C92B4A">
            <w:pPr>
              <w:pStyle w:val="Title"/>
              <w:ind w:right="-29"/>
              <w:jc w:val="left"/>
              <w:rPr>
                <w:b w:val="0"/>
                <w:noProof w:val="0"/>
              </w:rPr>
            </w:pPr>
          </w:p>
        </w:tc>
        <w:tc>
          <w:tcPr>
            <w:tcW w:w="1178" w:type="pct"/>
            <w:tcBorders>
              <w:top w:val="single" w:sz="4" w:space="0" w:color="auto"/>
              <w:left w:val="single" w:sz="4" w:space="0" w:color="auto"/>
              <w:bottom w:val="single" w:sz="4" w:space="0" w:color="auto"/>
              <w:right w:val="single" w:sz="4" w:space="0" w:color="auto"/>
            </w:tcBorders>
          </w:tcPr>
          <w:p w14:paraId="4DB3EC8E" w14:textId="77777777" w:rsidR="00C92B4A" w:rsidRDefault="00C92B4A">
            <w:pPr>
              <w:pStyle w:val="Title"/>
              <w:ind w:right="-29"/>
              <w:jc w:val="left"/>
              <w:rPr>
                <w:b w:val="0"/>
                <w:noProof w:val="0"/>
              </w:rPr>
            </w:pPr>
          </w:p>
        </w:tc>
        <w:tc>
          <w:tcPr>
            <w:tcW w:w="954" w:type="pct"/>
            <w:tcBorders>
              <w:top w:val="single" w:sz="4" w:space="0" w:color="auto"/>
              <w:left w:val="single" w:sz="4" w:space="0" w:color="auto"/>
              <w:bottom w:val="single" w:sz="4" w:space="0" w:color="auto"/>
              <w:right w:val="single" w:sz="4" w:space="0" w:color="auto"/>
            </w:tcBorders>
          </w:tcPr>
          <w:p w14:paraId="0A86E7B2" w14:textId="77777777" w:rsidR="00C92B4A" w:rsidRDefault="00C92B4A">
            <w:pPr>
              <w:pStyle w:val="Title"/>
              <w:ind w:right="-29"/>
              <w:jc w:val="left"/>
              <w:rPr>
                <w:b w:val="0"/>
                <w:noProof w:val="0"/>
              </w:rPr>
            </w:pPr>
          </w:p>
        </w:tc>
        <w:tc>
          <w:tcPr>
            <w:tcW w:w="973" w:type="pct"/>
            <w:tcBorders>
              <w:top w:val="single" w:sz="4" w:space="0" w:color="auto"/>
              <w:left w:val="single" w:sz="4" w:space="0" w:color="auto"/>
              <w:bottom w:val="single" w:sz="4" w:space="0" w:color="auto"/>
              <w:right w:val="single" w:sz="4" w:space="0" w:color="auto"/>
            </w:tcBorders>
          </w:tcPr>
          <w:p w14:paraId="74733E8D" w14:textId="77777777" w:rsidR="00C92B4A" w:rsidRDefault="00DA0A5A">
            <w:pPr>
              <w:pStyle w:val="Title"/>
              <w:ind w:right="-29"/>
              <w:jc w:val="left"/>
              <w:rPr>
                <w:b w:val="0"/>
                <w:noProof w:val="0"/>
                <w:vertAlign w:val="superscript"/>
              </w:rPr>
            </w:pPr>
            <w:r>
              <w:rPr>
                <w:b w:val="0"/>
                <w:noProof w:val="0"/>
              </w:rPr>
              <w:t>Agranulocitoze</w:t>
            </w:r>
            <w:r>
              <w:rPr>
                <w:b w:val="0"/>
                <w:noProof w:val="0"/>
                <w:vertAlign w:val="superscript"/>
              </w:rPr>
              <w:t>(1)</w:t>
            </w:r>
          </w:p>
        </w:tc>
      </w:tr>
      <w:tr w:rsidR="00C92B4A" w:rsidRPr="00147F53" w14:paraId="20187E18" w14:textId="77777777">
        <w:tc>
          <w:tcPr>
            <w:tcW w:w="1157" w:type="pct"/>
            <w:tcBorders>
              <w:top w:val="single" w:sz="4" w:space="0" w:color="auto"/>
              <w:left w:val="single" w:sz="4" w:space="0" w:color="auto"/>
              <w:bottom w:val="single" w:sz="4" w:space="0" w:color="auto"/>
              <w:right w:val="single" w:sz="4" w:space="0" w:color="auto"/>
            </w:tcBorders>
          </w:tcPr>
          <w:p w14:paraId="487AA2A8" w14:textId="77777777" w:rsidR="00C92B4A" w:rsidRDefault="00DA0A5A">
            <w:pPr>
              <w:pStyle w:val="Header"/>
              <w:keepNext/>
              <w:rPr>
                <w:rFonts w:ascii="Times New Roman" w:hAnsi="Times New Roman" w:cs="Times New Roman"/>
                <w:bCs/>
                <w:sz w:val="22"/>
                <w:szCs w:val="22"/>
                <w:lang w:val="lv-LV"/>
              </w:rPr>
            </w:pPr>
            <w:r>
              <w:rPr>
                <w:rFonts w:ascii="Times New Roman" w:hAnsi="Times New Roman" w:cs="Times New Roman"/>
                <w:bCs/>
                <w:sz w:val="22"/>
                <w:szCs w:val="22"/>
                <w:lang w:val="lv-LV"/>
              </w:rPr>
              <w:t>Imūnās sistēmas traucējumi</w:t>
            </w:r>
          </w:p>
        </w:tc>
        <w:tc>
          <w:tcPr>
            <w:tcW w:w="737" w:type="pct"/>
            <w:tcBorders>
              <w:top w:val="single" w:sz="4" w:space="0" w:color="auto"/>
              <w:left w:val="single" w:sz="4" w:space="0" w:color="auto"/>
              <w:bottom w:val="single" w:sz="4" w:space="0" w:color="auto"/>
              <w:right w:val="single" w:sz="4" w:space="0" w:color="auto"/>
            </w:tcBorders>
          </w:tcPr>
          <w:p w14:paraId="23BEF0FB" w14:textId="77777777" w:rsidR="00C92B4A" w:rsidRDefault="00C92B4A">
            <w:pPr>
              <w:pStyle w:val="Header"/>
              <w:rPr>
                <w:rFonts w:ascii="Times New Roman" w:hAnsi="Times New Roman" w:cs="Times New Roman"/>
                <w:b/>
                <w:bCs/>
                <w:sz w:val="22"/>
                <w:szCs w:val="22"/>
                <w:lang w:val="lv-LV"/>
              </w:rPr>
            </w:pPr>
          </w:p>
        </w:tc>
        <w:tc>
          <w:tcPr>
            <w:tcW w:w="1178" w:type="pct"/>
            <w:tcBorders>
              <w:top w:val="single" w:sz="4" w:space="0" w:color="auto"/>
              <w:left w:val="single" w:sz="4" w:space="0" w:color="auto"/>
              <w:bottom w:val="single" w:sz="4" w:space="0" w:color="auto"/>
              <w:right w:val="single" w:sz="4" w:space="0" w:color="auto"/>
            </w:tcBorders>
          </w:tcPr>
          <w:p w14:paraId="6F2FA0E0" w14:textId="77777777" w:rsidR="00C92B4A" w:rsidRDefault="00C92B4A">
            <w:pPr>
              <w:pStyle w:val="Header"/>
              <w:rPr>
                <w:rFonts w:ascii="Times New Roman" w:hAnsi="Times New Roman" w:cs="Times New Roman"/>
                <w:sz w:val="22"/>
                <w:szCs w:val="22"/>
                <w:lang w:val="lv-LV"/>
              </w:rPr>
            </w:pPr>
          </w:p>
        </w:tc>
        <w:tc>
          <w:tcPr>
            <w:tcW w:w="954" w:type="pct"/>
            <w:tcBorders>
              <w:top w:val="single" w:sz="4" w:space="0" w:color="auto"/>
              <w:left w:val="single" w:sz="4" w:space="0" w:color="auto"/>
              <w:bottom w:val="single" w:sz="4" w:space="0" w:color="auto"/>
              <w:right w:val="single" w:sz="4" w:space="0" w:color="auto"/>
            </w:tcBorders>
          </w:tcPr>
          <w:p w14:paraId="113BAD76"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Paaugstināta jutība pret zālēm</w:t>
            </w:r>
            <w:r>
              <w:rPr>
                <w:rFonts w:ascii="Times New Roman" w:hAnsi="Times New Roman" w:cs="Times New Roman"/>
                <w:sz w:val="22"/>
                <w:szCs w:val="22"/>
                <w:vertAlign w:val="superscript"/>
                <w:lang w:val="lv-LV"/>
              </w:rPr>
              <w:t>(1)</w:t>
            </w:r>
          </w:p>
        </w:tc>
        <w:tc>
          <w:tcPr>
            <w:tcW w:w="973" w:type="pct"/>
            <w:tcBorders>
              <w:top w:val="single" w:sz="4" w:space="0" w:color="auto"/>
              <w:left w:val="single" w:sz="4" w:space="0" w:color="auto"/>
              <w:bottom w:val="single" w:sz="4" w:space="0" w:color="auto"/>
              <w:right w:val="single" w:sz="4" w:space="0" w:color="auto"/>
            </w:tcBorders>
          </w:tcPr>
          <w:p w14:paraId="397A338D"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Zāļu izraisītas reakcijas ar eozinofīliju un sistēmiskiem simptomiem (DRESS)</w:t>
            </w:r>
            <w:r>
              <w:rPr>
                <w:rFonts w:ascii="Times New Roman" w:hAnsi="Times New Roman" w:cs="Times New Roman"/>
                <w:bCs/>
                <w:sz w:val="22"/>
                <w:szCs w:val="22"/>
                <w:vertAlign w:val="superscript"/>
                <w:lang w:val="lv-LV"/>
              </w:rPr>
              <w:t xml:space="preserve"> (1,2)</w:t>
            </w:r>
          </w:p>
        </w:tc>
      </w:tr>
      <w:tr w:rsidR="00C92B4A" w:rsidRPr="00147F53" w14:paraId="6AEEB3A8" w14:textId="77777777">
        <w:tc>
          <w:tcPr>
            <w:tcW w:w="1157" w:type="pct"/>
            <w:tcBorders>
              <w:top w:val="single" w:sz="4" w:space="0" w:color="auto"/>
              <w:left w:val="single" w:sz="4" w:space="0" w:color="auto"/>
              <w:bottom w:val="single" w:sz="4" w:space="0" w:color="auto"/>
              <w:right w:val="single" w:sz="4" w:space="0" w:color="auto"/>
            </w:tcBorders>
          </w:tcPr>
          <w:p w14:paraId="66AA1856"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bCs/>
                <w:sz w:val="22"/>
                <w:szCs w:val="22"/>
                <w:lang w:val="lv-LV"/>
              </w:rPr>
              <w:t>Psihiskie traucējumi</w:t>
            </w:r>
          </w:p>
        </w:tc>
        <w:tc>
          <w:tcPr>
            <w:tcW w:w="737" w:type="pct"/>
            <w:tcBorders>
              <w:top w:val="single" w:sz="4" w:space="0" w:color="auto"/>
              <w:left w:val="single" w:sz="4" w:space="0" w:color="auto"/>
              <w:bottom w:val="single" w:sz="4" w:space="0" w:color="auto"/>
              <w:right w:val="single" w:sz="4" w:space="0" w:color="auto"/>
            </w:tcBorders>
          </w:tcPr>
          <w:p w14:paraId="26748F3C" w14:textId="77777777" w:rsidR="00C92B4A" w:rsidRDefault="00C92B4A">
            <w:pPr>
              <w:pStyle w:val="Header"/>
              <w:rPr>
                <w:rFonts w:ascii="Times New Roman" w:hAnsi="Times New Roman" w:cs="Times New Roman"/>
                <w:b/>
                <w:bCs/>
                <w:sz w:val="22"/>
                <w:szCs w:val="22"/>
                <w:lang w:val="lv-LV"/>
              </w:rPr>
            </w:pPr>
          </w:p>
        </w:tc>
        <w:tc>
          <w:tcPr>
            <w:tcW w:w="1178" w:type="pct"/>
            <w:tcBorders>
              <w:top w:val="single" w:sz="4" w:space="0" w:color="auto"/>
              <w:left w:val="single" w:sz="4" w:space="0" w:color="auto"/>
              <w:bottom w:val="single" w:sz="4" w:space="0" w:color="auto"/>
              <w:right w:val="single" w:sz="4" w:space="0" w:color="auto"/>
            </w:tcBorders>
          </w:tcPr>
          <w:p w14:paraId="60A7AB2A"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Depresija</w:t>
            </w:r>
          </w:p>
          <w:p w14:paraId="1B5E5735" w14:textId="77777777" w:rsidR="00C92B4A" w:rsidRDefault="00DA0A5A">
            <w:pPr>
              <w:pStyle w:val="Header"/>
              <w:rPr>
                <w:rFonts w:ascii="Times New Roman" w:hAnsi="Times New Roman" w:cs="Times New Roman"/>
                <w:sz w:val="22"/>
                <w:szCs w:val="22"/>
                <w:vertAlign w:val="superscript"/>
                <w:lang w:val="lv-LV"/>
              </w:rPr>
            </w:pPr>
            <w:r>
              <w:rPr>
                <w:rFonts w:ascii="Times New Roman" w:hAnsi="Times New Roman" w:cs="Times New Roman"/>
                <w:sz w:val="22"/>
                <w:szCs w:val="22"/>
                <w:lang w:val="lv-LV"/>
              </w:rPr>
              <w:t>Apjukuma stāvoklis</w:t>
            </w:r>
          </w:p>
          <w:p w14:paraId="0D4443C7"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Bezmiegs</w:t>
            </w:r>
            <w:r>
              <w:rPr>
                <w:rFonts w:ascii="Times New Roman" w:hAnsi="Times New Roman" w:cs="Times New Roman"/>
                <w:sz w:val="22"/>
                <w:szCs w:val="22"/>
                <w:vertAlign w:val="superscript"/>
                <w:lang w:val="lv-LV"/>
              </w:rPr>
              <w:t>(1)</w:t>
            </w:r>
          </w:p>
        </w:tc>
        <w:tc>
          <w:tcPr>
            <w:tcW w:w="954" w:type="pct"/>
            <w:tcBorders>
              <w:top w:val="single" w:sz="4" w:space="0" w:color="auto"/>
              <w:left w:val="single" w:sz="4" w:space="0" w:color="auto"/>
              <w:bottom w:val="single" w:sz="4" w:space="0" w:color="auto"/>
              <w:right w:val="single" w:sz="4" w:space="0" w:color="auto"/>
            </w:tcBorders>
          </w:tcPr>
          <w:p w14:paraId="0EE8F3A0" w14:textId="77777777" w:rsidR="00C92B4A" w:rsidRDefault="00DA0A5A">
            <w:pPr>
              <w:pStyle w:val="Header"/>
              <w:rPr>
                <w:rFonts w:ascii="Times New Roman" w:hAnsi="Times New Roman" w:cs="Times New Roman"/>
                <w:sz w:val="22"/>
                <w:szCs w:val="22"/>
                <w:vertAlign w:val="superscript"/>
                <w:lang w:val="lv-LV"/>
              </w:rPr>
            </w:pPr>
            <w:r>
              <w:rPr>
                <w:rFonts w:ascii="Times New Roman" w:hAnsi="Times New Roman" w:cs="Times New Roman"/>
                <w:sz w:val="22"/>
                <w:szCs w:val="22"/>
                <w:lang w:val="lv-LV"/>
              </w:rPr>
              <w:t>Agresija</w:t>
            </w:r>
          </w:p>
          <w:p w14:paraId="19D6FBCC"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Uzbudinājums</w:t>
            </w:r>
            <w:r>
              <w:rPr>
                <w:rFonts w:ascii="Times New Roman" w:hAnsi="Times New Roman" w:cs="Times New Roman"/>
                <w:sz w:val="22"/>
                <w:szCs w:val="22"/>
                <w:vertAlign w:val="superscript"/>
                <w:lang w:val="lv-LV"/>
              </w:rPr>
              <w:t>(1)</w:t>
            </w:r>
          </w:p>
          <w:p w14:paraId="67867D33" w14:textId="77777777" w:rsidR="00C92B4A" w:rsidRDefault="00DA0A5A">
            <w:pPr>
              <w:pStyle w:val="Header"/>
              <w:rPr>
                <w:rFonts w:ascii="Times New Roman" w:hAnsi="Times New Roman" w:cs="Times New Roman"/>
                <w:sz w:val="22"/>
                <w:szCs w:val="22"/>
                <w:vertAlign w:val="superscript"/>
                <w:lang w:val="lv-LV"/>
              </w:rPr>
            </w:pPr>
            <w:r>
              <w:rPr>
                <w:rFonts w:ascii="Times New Roman" w:hAnsi="Times New Roman" w:cs="Times New Roman"/>
                <w:sz w:val="22"/>
                <w:szCs w:val="22"/>
                <w:lang w:val="lv-LV"/>
              </w:rPr>
              <w:t>Eiforisks garastāvoklis</w:t>
            </w:r>
            <w:r>
              <w:rPr>
                <w:rFonts w:ascii="Times New Roman" w:hAnsi="Times New Roman" w:cs="Times New Roman"/>
                <w:sz w:val="22"/>
                <w:szCs w:val="22"/>
                <w:vertAlign w:val="superscript"/>
                <w:lang w:val="lv-LV"/>
              </w:rPr>
              <w:t>(1)</w:t>
            </w:r>
          </w:p>
          <w:p w14:paraId="2D7E014B"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Psihotiski traucējumi</w:t>
            </w:r>
            <w:r>
              <w:rPr>
                <w:rFonts w:ascii="Times New Roman" w:hAnsi="Times New Roman" w:cs="Times New Roman"/>
                <w:sz w:val="22"/>
                <w:szCs w:val="22"/>
                <w:vertAlign w:val="superscript"/>
                <w:lang w:val="lv-LV"/>
              </w:rPr>
              <w:t>(1)</w:t>
            </w:r>
          </w:p>
          <w:p w14:paraId="56046613"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Pašnāvības mēģinājums</w:t>
            </w:r>
            <w:r>
              <w:rPr>
                <w:rFonts w:ascii="Times New Roman" w:hAnsi="Times New Roman" w:cs="Times New Roman"/>
                <w:sz w:val="22"/>
                <w:szCs w:val="22"/>
                <w:vertAlign w:val="superscript"/>
                <w:lang w:val="lv-LV"/>
              </w:rPr>
              <w:t>(1)</w:t>
            </w:r>
          </w:p>
          <w:p w14:paraId="01CCB9DA" w14:textId="77777777" w:rsidR="00C92B4A" w:rsidRDefault="00DA0A5A">
            <w:pPr>
              <w:pStyle w:val="Header"/>
              <w:rPr>
                <w:rFonts w:ascii="Times New Roman" w:hAnsi="Times New Roman" w:cs="Times New Roman"/>
                <w:sz w:val="22"/>
                <w:szCs w:val="22"/>
                <w:vertAlign w:val="superscript"/>
                <w:lang w:val="lv-LV"/>
              </w:rPr>
            </w:pPr>
            <w:r>
              <w:rPr>
                <w:rFonts w:ascii="Times New Roman" w:hAnsi="Times New Roman" w:cs="Times New Roman"/>
                <w:sz w:val="22"/>
                <w:szCs w:val="22"/>
                <w:lang w:val="lv-LV"/>
              </w:rPr>
              <w:t>Pašnāvības domas</w:t>
            </w:r>
          </w:p>
          <w:p w14:paraId="26029698"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Halucinācijas</w:t>
            </w:r>
            <w:r>
              <w:rPr>
                <w:rFonts w:ascii="Times New Roman" w:hAnsi="Times New Roman" w:cs="Times New Roman"/>
                <w:sz w:val="22"/>
                <w:szCs w:val="22"/>
                <w:vertAlign w:val="superscript"/>
                <w:lang w:val="lv-LV"/>
              </w:rPr>
              <w:t>(1)</w:t>
            </w:r>
          </w:p>
        </w:tc>
        <w:tc>
          <w:tcPr>
            <w:tcW w:w="973" w:type="pct"/>
            <w:tcBorders>
              <w:top w:val="single" w:sz="4" w:space="0" w:color="auto"/>
              <w:left w:val="single" w:sz="4" w:space="0" w:color="auto"/>
              <w:bottom w:val="single" w:sz="4" w:space="0" w:color="auto"/>
              <w:right w:val="single" w:sz="4" w:space="0" w:color="auto"/>
            </w:tcBorders>
          </w:tcPr>
          <w:p w14:paraId="4C581A1D" w14:textId="77777777" w:rsidR="00C92B4A" w:rsidRDefault="00C92B4A">
            <w:pPr>
              <w:pStyle w:val="Header"/>
              <w:rPr>
                <w:rFonts w:ascii="Times New Roman" w:hAnsi="Times New Roman" w:cs="Times New Roman"/>
                <w:sz w:val="22"/>
                <w:szCs w:val="22"/>
                <w:lang w:val="lv-LV"/>
              </w:rPr>
            </w:pPr>
          </w:p>
        </w:tc>
      </w:tr>
      <w:tr w:rsidR="00C92B4A" w14:paraId="7766980C" w14:textId="77777777">
        <w:tc>
          <w:tcPr>
            <w:tcW w:w="1157" w:type="pct"/>
            <w:tcBorders>
              <w:top w:val="single" w:sz="4" w:space="0" w:color="auto"/>
              <w:left w:val="single" w:sz="4" w:space="0" w:color="auto"/>
              <w:bottom w:val="single" w:sz="4" w:space="0" w:color="auto"/>
              <w:right w:val="single" w:sz="4" w:space="0" w:color="auto"/>
            </w:tcBorders>
          </w:tcPr>
          <w:p w14:paraId="626F2E2A" w14:textId="77777777" w:rsidR="00C92B4A" w:rsidRDefault="00DA0A5A">
            <w:pPr>
              <w:pStyle w:val="Title"/>
              <w:keepNext/>
              <w:keepLines/>
              <w:ind w:right="-28"/>
              <w:jc w:val="left"/>
              <w:rPr>
                <w:b w:val="0"/>
                <w:noProof w:val="0"/>
              </w:rPr>
            </w:pPr>
            <w:r>
              <w:rPr>
                <w:b w:val="0"/>
                <w:noProof w:val="0"/>
              </w:rPr>
              <w:lastRenderedPageBreak/>
              <w:t>Nervu sistēmas traucējumi</w:t>
            </w:r>
          </w:p>
        </w:tc>
        <w:tc>
          <w:tcPr>
            <w:tcW w:w="737" w:type="pct"/>
            <w:tcBorders>
              <w:top w:val="single" w:sz="4" w:space="0" w:color="auto"/>
              <w:left w:val="single" w:sz="4" w:space="0" w:color="auto"/>
              <w:bottom w:val="single" w:sz="4" w:space="0" w:color="auto"/>
              <w:right w:val="single" w:sz="4" w:space="0" w:color="auto"/>
            </w:tcBorders>
          </w:tcPr>
          <w:p w14:paraId="5E4ADE18" w14:textId="77777777" w:rsidR="00C92B4A" w:rsidRDefault="00DA0A5A">
            <w:pPr>
              <w:pStyle w:val="Title"/>
              <w:keepNext/>
              <w:keepLines/>
              <w:ind w:right="-28"/>
              <w:jc w:val="left"/>
              <w:rPr>
                <w:b w:val="0"/>
                <w:bCs w:val="0"/>
                <w:noProof w:val="0"/>
              </w:rPr>
            </w:pPr>
            <w:r>
              <w:rPr>
                <w:b w:val="0"/>
                <w:bCs w:val="0"/>
                <w:noProof w:val="0"/>
              </w:rPr>
              <w:t>Reibonis</w:t>
            </w:r>
          </w:p>
          <w:p w14:paraId="79371A94" w14:textId="77777777" w:rsidR="00C92B4A" w:rsidRDefault="00DA0A5A">
            <w:pPr>
              <w:pStyle w:val="Title"/>
              <w:keepNext/>
              <w:keepLines/>
              <w:ind w:right="-28"/>
              <w:jc w:val="left"/>
              <w:rPr>
                <w:b w:val="0"/>
                <w:bCs w:val="0"/>
                <w:noProof w:val="0"/>
              </w:rPr>
            </w:pPr>
            <w:r>
              <w:rPr>
                <w:b w:val="0"/>
                <w:bCs w:val="0"/>
                <w:noProof w:val="0"/>
              </w:rPr>
              <w:t>Galvassāpes</w:t>
            </w:r>
          </w:p>
          <w:p w14:paraId="52039421" w14:textId="77777777" w:rsidR="00C92B4A" w:rsidRDefault="00C92B4A">
            <w:pPr>
              <w:pStyle w:val="Title"/>
              <w:keepNext/>
              <w:keepLines/>
              <w:ind w:right="-28"/>
              <w:jc w:val="left"/>
              <w:rPr>
                <w:b w:val="0"/>
                <w:bCs w:val="0"/>
                <w:noProof w:val="0"/>
              </w:rPr>
            </w:pPr>
          </w:p>
        </w:tc>
        <w:tc>
          <w:tcPr>
            <w:tcW w:w="1178" w:type="pct"/>
            <w:tcBorders>
              <w:top w:val="single" w:sz="4" w:space="0" w:color="auto"/>
              <w:left w:val="single" w:sz="4" w:space="0" w:color="auto"/>
              <w:bottom w:val="single" w:sz="4" w:space="0" w:color="auto"/>
              <w:right w:val="single" w:sz="4" w:space="0" w:color="auto"/>
            </w:tcBorders>
          </w:tcPr>
          <w:p w14:paraId="6E569346" w14:textId="77777777" w:rsidR="00C92B4A" w:rsidRDefault="00DA0A5A">
            <w:pPr>
              <w:widowControl w:val="0"/>
              <w:rPr>
                <w:vertAlign w:val="superscript"/>
                <w:lang w:val="lv-LV"/>
              </w:rPr>
            </w:pPr>
            <w:r>
              <w:rPr>
                <w:lang w:val="lv-LV"/>
              </w:rPr>
              <w:t>Miokloniski krampji</w:t>
            </w:r>
            <w:r>
              <w:rPr>
                <w:vertAlign w:val="superscript"/>
                <w:lang w:val="lv-LV"/>
              </w:rPr>
              <w:t>(3)</w:t>
            </w:r>
          </w:p>
          <w:p w14:paraId="0A5CC3BE" w14:textId="77777777" w:rsidR="00C92B4A" w:rsidRDefault="00DA0A5A">
            <w:pPr>
              <w:pStyle w:val="Date"/>
              <w:rPr>
                <w:lang w:val="lv-LV"/>
              </w:rPr>
            </w:pPr>
            <w:r>
              <w:rPr>
                <w:lang w:val="lv-LV"/>
              </w:rPr>
              <w:t>Ataksija</w:t>
            </w:r>
          </w:p>
          <w:p w14:paraId="23CE054D" w14:textId="77777777" w:rsidR="00C92B4A" w:rsidRDefault="00DA0A5A">
            <w:pPr>
              <w:pStyle w:val="Title"/>
              <w:keepNext/>
              <w:keepLines/>
              <w:ind w:right="-28"/>
              <w:jc w:val="left"/>
              <w:rPr>
                <w:b w:val="0"/>
                <w:bCs w:val="0"/>
                <w:noProof w:val="0"/>
              </w:rPr>
            </w:pPr>
            <w:r>
              <w:rPr>
                <w:b w:val="0"/>
                <w:bCs w:val="0"/>
                <w:noProof w:val="0"/>
              </w:rPr>
              <w:t>Līdzsvara traucējumi</w:t>
            </w:r>
          </w:p>
          <w:p w14:paraId="31AE1412" w14:textId="77777777" w:rsidR="00C92B4A" w:rsidRDefault="00C92B4A">
            <w:pPr>
              <w:pStyle w:val="Title"/>
              <w:keepNext/>
              <w:keepLines/>
              <w:ind w:right="-28"/>
              <w:jc w:val="left"/>
              <w:rPr>
                <w:b w:val="0"/>
                <w:bCs w:val="0"/>
                <w:noProof w:val="0"/>
              </w:rPr>
            </w:pPr>
          </w:p>
          <w:p w14:paraId="7E44B9BF" w14:textId="77777777" w:rsidR="00C92B4A" w:rsidRDefault="00DA0A5A">
            <w:pPr>
              <w:pStyle w:val="Title"/>
              <w:keepNext/>
              <w:keepLines/>
              <w:ind w:right="-28"/>
              <w:jc w:val="left"/>
              <w:rPr>
                <w:b w:val="0"/>
                <w:bCs w:val="0"/>
                <w:noProof w:val="0"/>
              </w:rPr>
            </w:pPr>
            <w:r>
              <w:rPr>
                <w:b w:val="0"/>
                <w:bCs w:val="0"/>
                <w:noProof w:val="0"/>
              </w:rPr>
              <w:t>Atmiņas traucējumi</w:t>
            </w:r>
          </w:p>
          <w:p w14:paraId="2D96D1F8" w14:textId="77777777" w:rsidR="00C92B4A" w:rsidRDefault="00DA0A5A">
            <w:pPr>
              <w:pStyle w:val="Title"/>
              <w:keepNext/>
              <w:keepLines/>
              <w:ind w:right="-28"/>
              <w:jc w:val="left"/>
              <w:rPr>
                <w:b w:val="0"/>
                <w:bCs w:val="0"/>
                <w:noProof w:val="0"/>
              </w:rPr>
            </w:pPr>
            <w:r>
              <w:rPr>
                <w:b w:val="0"/>
                <w:bCs w:val="0"/>
                <w:noProof w:val="0"/>
              </w:rPr>
              <w:t>Apziņas traucējumi</w:t>
            </w:r>
          </w:p>
          <w:p w14:paraId="0E01DB0F" w14:textId="77777777" w:rsidR="00C92B4A" w:rsidRDefault="00DA0A5A">
            <w:pPr>
              <w:pStyle w:val="Title"/>
              <w:keepNext/>
              <w:keepLines/>
              <w:ind w:right="-28"/>
              <w:jc w:val="left"/>
              <w:rPr>
                <w:b w:val="0"/>
                <w:bCs w:val="0"/>
                <w:noProof w:val="0"/>
              </w:rPr>
            </w:pPr>
            <w:r>
              <w:rPr>
                <w:b w:val="0"/>
                <w:bCs w:val="0"/>
                <w:noProof w:val="0"/>
              </w:rPr>
              <w:t>Miegainība</w:t>
            </w:r>
          </w:p>
          <w:p w14:paraId="783D7842" w14:textId="77777777" w:rsidR="00C92B4A" w:rsidRDefault="00DA0A5A">
            <w:pPr>
              <w:pStyle w:val="Title"/>
              <w:keepNext/>
              <w:keepLines/>
              <w:ind w:right="-28"/>
              <w:jc w:val="left"/>
              <w:rPr>
                <w:b w:val="0"/>
                <w:bCs w:val="0"/>
                <w:noProof w:val="0"/>
              </w:rPr>
            </w:pPr>
            <w:r>
              <w:rPr>
                <w:b w:val="0"/>
                <w:bCs w:val="0"/>
                <w:noProof w:val="0"/>
              </w:rPr>
              <w:t>Trīce</w:t>
            </w:r>
          </w:p>
          <w:p w14:paraId="693B6373" w14:textId="77777777" w:rsidR="00C92B4A" w:rsidRDefault="00DA0A5A">
            <w:pPr>
              <w:pStyle w:val="Title"/>
              <w:keepNext/>
              <w:keepLines/>
              <w:ind w:right="-28"/>
              <w:jc w:val="left"/>
              <w:rPr>
                <w:b w:val="0"/>
                <w:bCs w:val="0"/>
                <w:noProof w:val="0"/>
              </w:rPr>
            </w:pPr>
            <w:r>
              <w:rPr>
                <w:b w:val="0"/>
                <w:bCs w:val="0"/>
                <w:noProof w:val="0"/>
              </w:rPr>
              <w:t>Nistagms</w:t>
            </w:r>
          </w:p>
          <w:p w14:paraId="26632D23" w14:textId="77777777" w:rsidR="00C92B4A" w:rsidRDefault="00DA0A5A">
            <w:pPr>
              <w:pStyle w:val="Title"/>
              <w:keepNext/>
              <w:keepLines/>
              <w:ind w:right="-28"/>
              <w:jc w:val="left"/>
              <w:rPr>
                <w:b w:val="0"/>
                <w:noProof w:val="0"/>
              </w:rPr>
            </w:pPr>
            <w:r>
              <w:rPr>
                <w:b w:val="0"/>
                <w:noProof w:val="0"/>
              </w:rPr>
              <w:t>Hipoestēzija</w:t>
            </w:r>
          </w:p>
          <w:p w14:paraId="45C762F1" w14:textId="77777777" w:rsidR="00C92B4A" w:rsidRDefault="00DA0A5A">
            <w:pPr>
              <w:pStyle w:val="Title"/>
              <w:keepNext/>
              <w:keepLines/>
              <w:ind w:right="-28"/>
              <w:jc w:val="left"/>
              <w:rPr>
                <w:b w:val="0"/>
                <w:noProof w:val="0"/>
              </w:rPr>
            </w:pPr>
            <w:r>
              <w:rPr>
                <w:b w:val="0"/>
                <w:noProof w:val="0"/>
              </w:rPr>
              <w:t>Dizartrija</w:t>
            </w:r>
          </w:p>
          <w:p w14:paraId="0D2B9F7B" w14:textId="77777777" w:rsidR="00C92B4A" w:rsidRDefault="00DA0A5A">
            <w:pPr>
              <w:pStyle w:val="Title"/>
              <w:keepNext/>
              <w:keepLines/>
              <w:ind w:right="-28"/>
              <w:jc w:val="left"/>
              <w:rPr>
                <w:b w:val="0"/>
                <w:noProof w:val="0"/>
              </w:rPr>
            </w:pPr>
            <w:r>
              <w:rPr>
                <w:b w:val="0"/>
                <w:noProof w:val="0"/>
              </w:rPr>
              <w:t>Uzmanības traucējumi</w:t>
            </w:r>
          </w:p>
          <w:p w14:paraId="5D91E2AF" w14:textId="77777777" w:rsidR="00C92B4A" w:rsidRDefault="00DA0A5A">
            <w:pPr>
              <w:pStyle w:val="Title"/>
              <w:keepNext/>
              <w:keepLines/>
              <w:ind w:right="-28"/>
              <w:jc w:val="left"/>
              <w:rPr>
                <w:b w:val="0"/>
                <w:noProof w:val="0"/>
              </w:rPr>
            </w:pPr>
            <w:r>
              <w:rPr>
                <w:b w:val="0"/>
                <w:noProof w:val="0"/>
              </w:rPr>
              <w:t>Parestēzija</w:t>
            </w:r>
          </w:p>
        </w:tc>
        <w:tc>
          <w:tcPr>
            <w:tcW w:w="954" w:type="pct"/>
            <w:tcBorders>
              <w:top w:val="single" w:sz="4" w:space="0" w:color="auto"/>
              <w:left w:val="single" w:sz="4" w:space="0" w:color="auto"/>
              <w:bottom w:val="single" w:sz="4" w:space="0" w:color="auto"/>
              <w:right w:val="single" w:sz="4" w:space="0" w:color="auto"/>
            </w:tcBorders>
          </w:tcPr>
          <w:p w14:paraId="40B24BD6" w14:textId="77777777" w:rsidR="00C92B4A" w:rsidRDefault="00DA0A5A">
            <w:pPr>
              <w:pStyle w:val="Title"/>
              <w:ind w:right="-29"/>
              <w:jc w:val="left"/>
              <w:rPr>
                <w:b w:val="0"/>
                <w:bCs w:val="0"/>
                <w:noProof w:val="0"/>
                <w:vertAlign w:val="superscript"/>
              </w:rPr>
            </w:pPr>
            <w:r>
              <w:rPr>
                <w:b w:val="0"/>
                <w:bCs w:val="0"/>
                <w:noProof w:val="0"/>
              </w:rPr>
              <w:t>Sinkope</w:t>
            </w:r>
            <w:r>
              <w:rPr>
                <w:b w:val="0"/>
                <w:bCs w:val="0"/>
                <w:noProof w:val="0"/>
                <w:vertAlign w:val="superscript"/>
              </w:rPr>
              <w:t>(2)</w:t>
            </w:r>
          </w:p>
          <w:p w14:paraId="131418AD" w14:textId="77777777" w:rsidR="00C92B4A" w:rsidRDefault="00DA0A5A">
            <w:pPr>
              <w:pStyle w:val="Title"/>
              <w:ind w:right="-29"/>
              <w:jc w:val="left"/>
              <w:rPr>
                <w:b w:val="0"/>
                <w:bCs w:val="0"/>
                <w:noProof w:val="0"/>
              </w:rPr>
            </w:pPr>
            <w:r>
              <w:rPr>
                <w:b w:val="0"/>
                <w:bCs w:val="0"/>
                <w:noProof w:val="0"/>
              </w:rPr>
              <w:t>Koordinācijas traucējumi</w:t>
            </w:r>
          </w:p>
          <w:p w14:paraId="050366B7" w14:textId="77777777" w:rsidR="00C92B4A" w:rsidRDefault="00DA0A5A">
            <w:pPr>
              <w:pStyle w:val="Title"/>
              <w:ind w:right="-29"/>
              <w:jc w:val="left"/>
              <w:rPr>
                <w:b w:val="0"/>
                <w:bCs w:val="0"/>
                <w:noProof w:val="0"/>
              </w:rPr>
            </w:pPr>
            <w:r>
              <w:rPr>
                <w:b w:val="0"/>
                <w:bCs w:val="0"/>
                <w:noProof w:val="0"/>
              </w:rPr>
              <w:t>Diskinēzija</w:t>
            </w:r>
          </w:p>
        </w:tc>
        <w:tc>
          <w:tcPr>
            <w:tcW w:w="973" w:type="pct"/>
            <w:tcBorders>
              <w:top w:val="single" w:sz="4" w:space="0" w:color="auto"/>
              <w:left w:val="single" w:sz="4" w:space="0" w:color="auto"/>
              <w:bottom w:val="single" w:sz="4" w:space="0" w:color="auto"/>
              <w:right w:val="single" w:sz="4" w:space="0" w:color="auto"/>
            </w:tcBorders>
          </w:tcPr>
          <w:p w14:paraId="6E8820FE" w14:textId="77777777" w:rsidR="00C92B4A" w:rsidRDefault="00DA0A5A">
            <w:pPr>
              <w:pStyle w:val="Title"/>
              <w:ind w:right="-29"/>
              <w:jc w:val="left"/>
              <w:rPr>
                <w:b w:val="0"/>
                <w:bCs w:val="0"/>
                <w:noProof w:val="0"/>
              </w:rPr>
            </w:pPr>
            <w:r>
              <w:rPr>
                <w:b w:val="0"/>
                <w:bCs w:val="0"/>
                <w:noProof w:val="0"/>
              </w:rPr>
              <w:t>Konvulsijas</w:t>
            </w:r>
          </w:p>
        </w:tc>
      </w:tr>
      <w:tr w:rsidR="00C92B4A" w14:paraId="3E39CC15" w14:textId="77777777">
        <w:tc>
          <w:tcPr>
            <w:tcW w:w="1157" w:type="pct"/>
            <w:tcBorders>
              <w:top w:val="single" w:sz="4" w:space="0" w:color="auto"/>
              <w:left w:val="single" w:sz="4" w:space="0" w:color="auto"/>
              <w:bottom w:val="single" w:sz="4" w:space="0" w:color="auto"/>
              <w:right w:val="single" w:sz="4" w:space="0" w:color="auto"/>
            </w:tcBorders>
          </w:tcPr>
          <w:p w14:paraId="35E3F43A" w14:textId="77777777" w:rsidR="00C92B4A" w:rsidRDefault="00DA0A5A">
            <w:pPr>
              <w:pStyle w:val="Title"/>
              <w:ind w:right="-29"/>
              <w:jc w:val="left"/>
              <w:rPr>
                <w:b w:val="0"/>
                <w:noProof w:val="0"/>
              </w:rPr>
            </w:pPr>
            <w:r>
              <w:rPr>
                <w:b w:val="0"/>
                <w:noProof w:val="0"/>
              </w:rPr>
              <w:t>Acu bojājumi</w:t>
            </w:r>
          </w:p>
        </w:tc>
        <w:tc>
          <w:tcPr>
            <w:tcW w:w="737" w:type="pct"/>
            <w:tcBorders>
              <w:top w:val="single" w:sz="4" w:space="0" w:color="auto"/>
              <w:left w:val="single" w:sz="4" w:space="0" w:color="auto"/>
              <w:bottom w:val="single" w:sz="4" w:space="0" w:color="auto"/>
              <w:right w:val="single" w:sz="4" w:space="0" w:color="auto"/>
            </w:tcBorders>
          </w:tcPr>
          <w:p w14:paraId="051D3642" w14:textId="77777777" w:rsidR="00C92B4A" w:rsidRDefault="00DA0A5A">
            <w:pPr>
              <w:pStyle w:val="Title"/>
              <w:ind w:right="-29"/>
              <w:jc w:val="left"/>
              <w:rPr>
                <w:noProof w:val="0"/>
              </w:rPr>
            </w:pPr>
            <w:r>
              <w:rPr>
                <w:b w:val="0"/>
                <w:bCs w:val="0"/>
                <w:noProof w:val="0"/>
              </w:rPr>
              <w:t>Diplopija</w:t>
            </w:r>
          </w:p>
        </w:tc>
        <w:tc>
          <w:tcPr>
            <w:tcW w:w="1178" w:type="pct"/>
            <w:tcBorders>
              <w:top w:val="single" w:sz="4" w:space="0" w:color="auto"/>
              <w:left w:val="single" w:sz="4" w:space="0" w:color="auto"/>
              <w:bottom w:val="single" w:sz="4" w:space="0" w:color="auto"/>
              <w:right w:val="single" w:sz="4" w:space="0" w:color="auto"/>
            </w:tcBorders>
          </w:tcPr>
          <w:p w14:paraId="4CB725A4"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Redzes miglošanās</w:t>
            </w:r>
          </w:p>
        </w:tc>
        <w:tc>
          <w:tcPr>
            <w:tcW w:w="954" w:type="pct"/>
            <w:tcBorders>
              <w:top w:val="single" w:sz="4" w:space="0" w:color="auto"/>
              <w:left w:val="single" w:sz="4" w:space="0" w:color="auto"/>
              <w:bottom w:val="single" w:sz="4" w:space="0" w:color="auto"/>
              <w:right w:val="single" w:sz="4" w:space="0" w:color="auto"/>
            </w:tcBorders>
          </w:tcPr>
          <w:p w14:paraId="292BF01A" w14:textId="77777777" w:rsidR="00C92B4A" w:rsidRDefault="00C92B4A">
            <w:pPr>
              <w:pStyle w:val="Header"/>
              <w:rPr>
                <w:rFonts w:ascii="Times New Roman" w:hAnsi="Times New Roman" w:cs="Times New Roman"/>
                <w:sz w:val="22"/>
                <w:szCs w:val="22"/>
                <w:lang w:val="lv-LV"/>
              </w:rPr>
            </w:pPr>
          </w:p>
        </w:tc>
        <w:tc>
          <w:tcPr>
            <w:tcW w:w="973" w:type="pct"/>
            <w:tcBorders>
              <w:top w:val="single" w:sz="4" w:space="0" w:color="auto"/>
              <w:left w:val="single" w:sz="4" w:space="0" w:color="auto"/>
              <w:bottom w:val="single" w:sz="4" w:space="0" w:color="auto"/>
              <w:right w:val="single" w:sz="4" w:space="0" w:color="auto"/>
            </w:tcBorders>
          </w:tcPr>
          <w:p w14:paraId="15A6E206" w14:textId="77777777" w:rsidR="00C92B4A" w:rsidRDefault="00C92B4A">
            <w:pPr>
              <w:pStyle w:val="Header"/>
              <w:rPr>
                <w:rFonts w:ascii="Times New Roman" w:hAnsi="Times New Roman" w:cs="Times New Roman"/>
                <w:sz w:val="22"/>
                <w:szCs w:val="22"/>
                <w:lang w:val="lv-LV"/>
              </w:rPr>
            </w:pPr>
          </w:p>
        </w:tc>
      </w:tr>
      <w:tr w:rsidR="00C92B4A" w14:paraId="1512F71F" w14:textId="77777777">
        <w:tc>
          <w:tcPr>
            <w:tcW w:w="1157" w:type="pct"/>
            <w:tcBorders>
              <w:top w:val="single" w:sz="4" w:space="0" w:color="auto"/>
              <w:left w:val="single" w:sz="4" w:space="0" w:color="auto"/>
              <w:bottom w:val="single" w:sz="4" w:space="0" w:color="auto"/>
              <w:right w:val="single" w:sz="4" w:space="0" w:color="auto"/>
            </w:tcBorders>
          </w:tcPr>
          <w:p w14:paraId="4A571B8B" w14:textId="77777777" w:rsidR="00C92B4A" w:rsidRDefault="00DA0A5A">
            <w:pPr>
              <w:pStyle w:val="Title"/>
              <w:keepNext/>
              <w:ind w:right="-28"/>
              <w:jc w:val="left"/>
              <w:rPr>
                <w:b w:val="0"/>
                <w:noProof w:val="0"/>
              </w:rPr>
            </w:pPr>
            <w:r>
              <w:rPr>
                <w:b w:val="0"/>
                <w:noProof w:val="0"/>
              </w:rPr>
              <w:t>Ausu un labirinta bojājumi</w:t>
            </w:r>
          </w:p>
        </w:tc>
        <w:tc>
          <w:tcPr>
            <w:tcW w:w="737" w:type="pct"/>
            <w:tcBorders>
              <w:top w:val="single" w:sz="4" w:space="0" w:color="auto"/>
              <w:left w:val="single" w:sz="4" w:space="0" w:color="auto"/>
              <w:bottom w:val="single" w:sz="4" w:space="0" w:color="auto"/>
              <w:right w:val="single" w:sz="4" w:space="0" w:color="auto"/>
            </w:tcBorders>
          </w:tcPr>
          <w:p w14:paraId="0AC87C24" w14:textId="77777777" w:rsidR="00C92B4A" w:rsidRDefault="00C92B4A">
            <w:pPr>
              <w:pStyle w:val="Title"/>
              <w:keepNext/>
              <w:ind w:right="-28"/>
              <w:jc w:val="left"/>
              <w:rPr>
                <w:b w:val="0"/>
                <w:bCs w:val="0"/>
                <w:noProof w:val="0"/>
              </w:rPr>
            </w:pPr>
          </w:p>
        </w:tc>
        <w:tc>
          <w:tcPr>
            <w:tcW w:w="1178" w:type="pct"/>
            <w:tcBorders>
              <w:top w:val="single" w:sz="4" w:space="0" w:color="auto"/>
              <w:left w:val="single" w:sz="4" w:space="0" w:color="auto"/>
              <w:bottom w:val="single" w:sz="4" w:space="0" w:color="auto"/>
              <w:right w:val="single" w:sz="4" w:space="0" w:color="auto"/>
            </w:tcBorders>
          </w:tcPr>
          <w:p w14:paraId="484F1FFC" w14:textId="77777777" w:rsidR="00C92B4A" w:rsidRDefault="00DA0A5A">
            <w:pPr>
              <w:pStyle w:val="Title"/>
              <w:keepNext/>
              <w:ind w:right="-28"/>
              <w:jc w:val="left"/>
              <w:rPr>
                <w:b w:val="0"/>
                <w:bCs w:val="0"/>
                <w:noProof w:val="0"/>
              </w:rPr>
            </w:pPr>
            <w:r>
              <w:rPr>
                <w:b w:val="0"/>
                <w:bCs w:val="0"/>
                <w:noProof w:val="0"/>
              </w:rPr>
              <w:t>Vertigo</w:t>
            </w:r>
          </w:p>
          <w:p w14:paraId="1E8AD526" w14:textId="77777777" w:rsidR="00C92B4A" w:rsidRDefault="00DA0A5A">
            <w:pPr>
              <w:pStyle w:val="Title"/>
              <w:keepNext/>
              <w:ind w:right="-28"/>
              <w:jc w:val="left"/>
              <w:rPr>
                <w:noProof w:val="0"/>
              </w:rPr>
            </w:pPr>
            <w:r>
              <w:rPr>
                <w:b w:val="0"/>
                <w:bCs w:val="0"/>
                <w:noProof w:val="0"/>
              </w:rPr>
              <w:t>Tinnīts</w:t>
            </w:r>
          </w:p>
        </w:tc>
        <w:tc>
          <w:tcPr>
            <w:tcW w:w="954" w:type="pct"/>
            <w:tcBorders>
              <w:top w:val="single" w:sz="4" w:space="0" w:color="auto"/>
              <w:left w:val="single" w:sz="4" w:space="0" w:color="auto"/>
              <w:bottom w:val="single" w:sz="4" w:space="0" w:color="auto"/>
              <w:right w:val="single" w:sz="4" w:space="0" w:color="auto"/>
            </w:tcBorders>
          </w:tcPr>
          <w:p w14:paraId="4F1FDB09" w14:textId="77777777" w:rsidR="00C92B4A" w:rsidRDefault="00C92B4A">
            <w:pPr>
              <w:pStyle w:val="Title"/>
              <w:ind w:right="-29"/>
              <w:jc w:val="left"/>
              <w:rPr>
                <w:b w:val="0"/>
                <w:bCs w:val="0"/>
                <w:noProof w:val="0"/>
              </w:rPr>
            </w:pPr>
          </w:p>
        </w:tc>
        <w:tc>
          <w:tcPr>
            <w:tcW w:w="973" w:type="pct"/>
            <w:tcBorders>
              <w:top w:val="single" w:sz="4" w:space="0" w:color="auto"/>
              <w:left w:val="single" w:sz="4" w:space="0" w:color="auto"/>
              <w:bottom w:val="single" w:sz="4" w:space="0" w:color="auto"/>
              <w:right w:val="single" w:sz="4" w:space="0" w:color="auto"/>
            </w:tcBorders>
          </w:tcPr>
          <w:p w14:paraId="1422C602" w14:textId="77777777" w:rsidR="00C92B4A" w:rsidRDefault="00C92B4A">
            <w:pPr>
              <w:pStyle w:val="Title"/>
              <w:ind w:right="-29"/>
              <w:jc w:val="left"/>
              <w:rPr>
                <w:b w:val="0"/>
                <w:bCs w:val="0"/>
                <w:noProof w:val="0"/>
              </w:rPr>
            </w:pPr>
          </w:p>
        </w:tc>
      </w:tr>
      <w:tr w:rsidR="00C92B4A" w14:paraId="583390A4" w14:textId="77777777">
        <w:tc>
          <w:tcPr>
            <w:tcW w:w="1157" w:type="pct"/>
            <w:tcBorders>
              <w:top w:val="single" w:sz="4" w:space="0" w:color="auto"/>
              <w:left w:val="single" w:sz="4" w:space="0" w:color="auto"/>
              <w:bottom w:val="single" w:sz="4" w:space="0" w:color="auto"/>
              <w:right w:val="single" w:sz="4" w:space="0" w:color="auto"/>
            </w:tcBorders>
          </w:tcPr>
          <w:p w14:paraId="139F232D" w14:textId="77777777" w:rsidR="00C92B4A" w:rsidRDefault="00DA0A5A">
            <w:pPr>
              <w:pStyle w:val="Title"/>
              <w:ind w:right="-29"/>
              <w:jc w:val="left"/>
              <w:rPr>
                <w:b w:val="0"/>
                <w:noProof w:val="0"/>
              </w:rPr>
            </w:pPr>
            <w:r>
              <w:rPr>
                <w:b w:val="0"/>
                <w:noProof w:val="0"/>
              </w:rPr>
              <w:t>Sirds funkcijas traucējumi</w:t>
            </w:r>
          </w:p>
        </w:tc>
        <w:tc>
          <w:tcPr>
            <w:tcW w:w="737" w:type="pct"/>
            <w:tcBorders>
              <w:top w:val="single" w:sz="4" w:space="0" w:color="auto"/>
              <w:left w:val="single" w:sz="4" w:space="0" w:color="auto"/>
              <w:bottom w:val="single" w:sz="4" w:space="0" w:color="auto"/>
              <w:right w:val="single" w:sz="4" w:space="0" w:color="auto"/>
            </w:tcBorders>
          </w:tcPr>
          <w:p w14:paraId="5B1530B1" w14:textId="77777777" w:rsidR="00C92B4A" w:rsidRDefault="00C92B4A">
            <w:pPr>
              <w:pStyle w:val="Title"/>
              <w:ind w:right="-29"/>
              <w:jc w:val="left"/>
              <w:rPr>
                <w:b w:val="0"/>
                <w:bCs w:val="0"/>
                <w:noProof w:val="0"/>
              </w:rPr>
            </w:pPr>
          </w:p>
        </w:tc>
        <w:tc>
          <w:tcPr>
            <w:tcW w:w="1178" w:type="pct"/>
            <w:tcBorders>
              <w:top w:val="single" w:sz="4" w:space="0" w:color="auto"/>
              <w:left w:val="single" w:sz="4" w:space="0" w:color="auto"/>
              <w:bottom w:val="single" w:sz="4" w:space="0" w:color="auto"/>
              <w:right w:val="single" w:sz="4" w:space="0" w:color="auto"/>
            </w:tcBorders>
          </w:tcPr>
          <w:p w14:paraId="56F9CABE" w14:textId="77777777" w:rsidR="00C92B4A" w:rsidRDefault="00C92B4A">
            <w:pPr>
              <w:pStyle w:val="Title"/>
              <w:ind w:right="-29"/>
              <w:jc w:val="left"/>
              <w:rPr>
                <w:b w:val="0"/>
                <w:bCs w:val="0"/>
                <w:noProof w:val="0"/>
              </w:rPr>
            </w:pPr>
          </w:p>
        </w:tc>
        <w:tc>
          <w:tcPr>
            <w:tcW w:w="954" w:type="pct"/>
            <w:tcBorders>
              <w:top w:val="single" w:sz="4" w:space="0" w:color="auto"/>
              <w:left w:val="single" w:sz="4" w:space="0" w:color="auto"/>
              <w:bottom w:val="single" w:sz="4" w:space="0" w:color="auto"/>
              <w:right w:val="single" w:sz="4" w:space="0" w:color="auto"/>
            </w:tcBorders>
          </w:tcPr>
          <w:p w14:paraId="47E3D010" w14:textId="77777777" w:rsidR="00C92B4A" w:rsidRDefault="00DA0A5A">
            <w:pPr>
              <w:pStyle w:val="Title"/>
              <w:ind w:right="-29"/>
              <w:jc w:val="left"/>
              <w:rPr>
                <w:b w:val="0"/>
                <w:bCs w:val="0"/>
                <w:noProof w:val="0"/>
                <w:vertAlign w:val="superscript"/>
              </w:rPr>
            </w:pPr>
            <w:r>
              <w:rPr>
                <w:b w:val="0"/>
                <w:bCs w:val="0"/>
                <w:noProof w:val="0"/>
              </w:rPr>
              <w:t>Atrioventrikulāra blokāde</w:t>
            </w:r>
            <w:r>
              <w:rPr>
                <w:b w:val="0"/>
                <w:bCs w:val="0"/>
                <w:noProof w:val="0"/>
                <w:vertAlign w:val="superscript"/>
              </w:rPr>
              <w:t>(1,2)</w:t>
            </w:r>
          </w:p>
          <w:p w14:paraId="09B1C504" w14:textId="77777777" w:rsidR="00C92B4A" w:rsidRDefault="00DA0A5A">
            <w:pPr>
              <w:pStyle w:val="Title"/>
              <w:ind w:right="-29"/>
              <w:jc w:val="left"/>
              <w:rPr>
                <w:b w:val="0"/>
                <w:bCs w:val="0"/>
                <w:noProof w:val="0"/>
                <w:vertAlign w:val="superscript"/>
              </w:rPr>
            </w:pPr>
            <w:r>
              <w:rPr>
                <w:b w:val="0"/>
                <w:bCs w:val="0"/>
                <w:noProof w:val="0"/>
              </w:rPr>
              <w:t>Bradikardija</w:t>
            </w:r>
            <w:r>
              <w:rPr>
                <w:b w:val="0"/>
                <w:bCs w:val="0"/>
                <w:noProof w:val="0"/>
                <w:vertAlign w:val="superscript"/>
              </w:rPr>
              <w:t>(1,2)</w:t>
            </w:r>
          </w:p>
          <w:p w14:paraId="03DFDDB5" w14:textId="77777777" w:rsidR="00C92B4A" w:rsidRDefault="00DA0A5A">
            <w:pPr>
              <w:pStyle w:val="Title"/>
              <w:ind w:right="-29"/>
              <w:jc w:val="left"/>
              <w:rPr>
                <w:b w:val="0"/>
                <w:bCs w:val="0"/>
                <w:noProof w:val="0"/>
                <w:vertAlign w:val="superscript"/>
              </w:rPr>
            </w:pPr>
            <w:r>
              <w:rPr>
                <w:b w:val="0"/>
                <w:noProof w:val="0"/>
              </w:rPr>
              <w:t>Priekškambaru fibrilācija</w:t>
            </w:r>
            <w:r>
              <w:rPr>
                <w:b w:val="0"/>
                <w:bCs w:val="0"/>
                <w:noProof w:val="0"/>
                <w:vertAlign w:val="superscript"/>
              </w:rPr>
              <w:t>(1,2)</w:t>
            </w:r>
          </w:p>
          <w:p w14:paraId="3E492585" w14:textId="77777777" w:rsidR="00C92B4A" w:rsidRDefault="00DA0A5A">
            <w:pPr>
              <w:pStyle w:val="Title"/>
              <w:ind w:right="-29"/>
              <w:jc w:val="left"/>
              <w:rPr>
                <w:b w:val="0"/>
                <w:bCs w:val="0"/>
                <w:noProof w:val="0"/>
              </w:rPr>
            </w:pPr>
            <w:r>
              <w:rPr>
                <w:b w:val="0"/>
                <w:bCs w:val="0"/>
                <w:noProof w:val="0"/>
              </w:rPr>
              <w:t>Priekškambaru plandīšanās</w:t>
            </w:r>
            <w:r>
              <w:rPr>
                <w:b w:val="0"/>
                <w:bCs w:val="0"/>
                <w:noProof w:val="0"/>
                <w:vertAlign w:val="superscript"/>
              </w:rPr>
              <w:t>(1,2)</w:t>
            </w:r>
          </w:p>
        </w:tc>
        <w:tc>
          <w:tcPr>
            <w:tcW w:w="973" w:type="pct"/>
            <w:tcBorders>
              <w:top w:val="single" w:sz="4" w:space="0" w:color="auto"/>
              <w:left w:val="single" w:sz="4" w:space="0" w:color="auto"/>
              <w:bottom w:val="single" w:sz="4" w:space="0" w:color="auto"/>
              <w:right w:val="single" w:sz="4" w:space="0" w:color="auto"/>
            </w:tcBorders>
          </w:tcPr>
          <w:p w14:paraId="17314512" w14:textId="77777777" w:rsidR="00C92B4A" w:rsidRDefault="00DA0A5A">
            <w:pPr>
              <w:pStyle w:val="Title"/>
              <w:ind w:right="-29"/>
              <w:jc w:val="left"/>
              <w:rPr>
                <w:b w:val="0"/>
                <w:bCs w:val="0"/>
                <w:noProof w:val="0"/>
              </w:rPr>
            </w:pPr>
            <w:r>
              <w:rPr>
                <w:b w:val="0"/>
                <w:bCs w:val="0"/>
                <w:noProof w:val="0"/>
              </w:rPr>
              <w:t>Kambaru tahiaritmija</w:t>
            </w:r>
            <w:r>
              <w:rPr>
                <w:b w:val="0"/>
                <w:bCs w:val="0"/>
                <w:noProof w:val="0"/>
                <w:vertAlign w:val="superscript"/>
              </w:rPr>
              <w:t>(1)</w:t>
            </w:r>
          </w:p>
        </w:tc>
      </w:tr>
      <w:tr w:rsidR="00C92B4A" w14:paraId="445736A1" w14:textId="77777777">
        <w:tc>
          <w:tcPr>
            <w:tcW w:w="1157" w:type="pct"/>
            <w:tcBorders>
              <w:top w:val="single" w:sz="4" w:space="0" w:color="auto"/>
              <w:left w:val="single" w:sz="4" w:space="0" w:color="auto"/>
              <w:bottom w:val="single" w:sz="4" w:space="0" w:color="auto"/>
              <w:right w:val="single" w:sz="4" w:space="0" w:color="auto"/>
            </w:tcBorders>
          </w:tcPr>
          <w:p w14:paraId="4D40B9E5"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bCs/>
                <w:sz w:val="22"/>
                <w:szCs w:val="22"/>
                <w:lang w:val="lv-LV"/>
              </w:rPr>
              <w:t xml:space="preserve">Kuņģa-zarnu trakta traucējumi </w:t>
            </w:r>
          </w:p>
        </w:tc>
        <w:tc>
          <w:tcPr>
            <w:tcW w:w="737" w:type="pct"/>
            <w:tcBorders>
              <w:top w:val="single" w:sz="4" w:space="0" w:color="auto"/>
              <w:left w:val="single" w:sz="4" w:space="0" w:color="auto"/>
              <w:bottom w:val="single" w:sz="4" w:space="0" w:color="auto"/>
              <w:right w:val="single" w:sz="4" w:space="0" w:color="auto"/>
            </w:tcBorders>
          </w:tcPr>
          <w:p w14:paraId="4728699F" w14:textId="77777777" w:rsidR="00C92B4A" w:rsidRDefault="00DA0A5A">
            <w:pPr>
              <w:pStyle w:val="Header"/>
              <w:rPr>
                <w:rFonts w:ascii="Times New Roman" w:hAnsi="Times New Roman" w:cs="Times New Roman"/>
                <w:b/>
                <w:bCs/>
                <w:sz w:val="22"/>
                <w:szCs w:val="22"/>
                <w:lang w:val="lv-LV"/>
              </w:rPr>
            </w:pPr>
            <w:r>
              <w:rPr>
                <w:rFonts w:ascii="Times New Roman" w:hAnsi="Times New Roman" w:cs="Times New Roman"/>
                <w:sz w:val="22"/>
                <w:szCs w:val="22"/>
                <w:lang w:val="lv-LV"/>
              </w:rPr>
              <w:t>Slikta dūša</w:t>
            </w:r>
          </w:p>
          <w:p w14:paraId="7468D406" w14:textId="77777777" w:rsidR="00C92B4A" w:rsidRDefault="00C92B4A">
            <w:pPr>
              <w:pStyle w:val="Header"/>
              <w:rPr>
                <w:rFonts w:ascii="Times New Roman" w:hAnsi="Times New Roman" w:cs="Times New Roman"/>
                <w:b/>
                <w:bCs/>
                <w:sz w:val="22"/>
                <w:szCs w:val="22"/>
                <w:lang w:val="lv-LV"/>
              </w:rPr>
            </w:pPr>
          </w:p>
        </w:tc>
        <w:tc>
          <w:tcPr>
            <w:tcW w:w="1178" w:type="pct"/>
            <w:tcBorders>
              <w:top w:val="single" w:sz="4" w:space="0" w:color="auto"/>
              <w:left w:val="single" w:sz="4" w:space="0" w:color="auto"/>
              <w:bottom w:val="single" w:sz="4" w:space="0" w:color="auto"/>
              <w:right w:val="single" w:sz="4" w:space="0" w:color="auto"/>
            </w:tcBorders>
          </w:tcPr>
          <w:p w14:paraId="749ACD28"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Vemšana</w:t>
            </w:r>
          </w:p>
          <w:p w14:paraId="71BD75C8"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Aizcietējums</w:t>
            </w:r>
          </w:p>
          <w:p w14:paraId="0C5C7C69"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Meteorisms</w:t>
            </w:r>
          </w:p>
          <w:p w14:paraId="531D7A45"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Dispepsija</w:t>
            </w:r>
          </w:p>
          <w:p w14:paraId="2CE896C3"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Sausa mute</w:t>
            </w:r>
          </w:p>
          <w:p w14:paraId="71EC8DAE"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Caureja</w:t>
            </w:r>
          </w:p>
        </w:tc>
        <w:tc>
          <w:tcPr>
            <w:tcW w:w="954" w:type="pct"/>
            <w:tcBorders>
              <w:top w:val="single" w:sz="4" w:space="0" w:color="auto"/>
              <w:left w:val="single" w:sz="4" w:space="0" w:color="auto"/>
              <w:bottom w:val="single" w:sz="4" w:space="0" w:color="auto"/>
              <w:right w:val="single" w:sz="4" w:space="0" w:color="auto"/>
            </w:tcBorders>
          </w:tcPr>
          <w:p w14:paraId="1B043A0F" w14:textId="77777777" w:rsidR="00C92B4A" w:rsidRDefault="00C92B4A">
            <w:pPr>
              <w:pStyle w:val="Header"/>
              <w:rPr>
                <w:rFonts w:ascii="Times New Roman" w:hAnsi="Times New Roman" w:cs="Times New Roman"/>
                <w:sz w:val="22"/>
                <w:szCs w:val="22"/>
                <w:lang w:val="lv-LV"/>
              </w:rPr>
            </w:pPr>
          </w:p>
        </w:tc>
        <w:tc>
          <w:tcPr>
            <w:tcW w:w="973" w:type="pct"/>
            <w:tcBorders>
              <w:top w:val="single" w:sz="4" w:space="0" w:color="auto"/>
              <w:left w:val="single" w:sz="4" w:space="0" w:color="auto"/>
              <w:bottom w:val="single" w:sz="4" w:space="0" w:color="auto"/>
              <w:right w:val="single" w:sz="4" w:space="0" w:color="auto"/>
            </w:tcBorders>
          </w:tcPr>
          <w:p w14:paraId="0C341005" w14:textId="77777777" w:rsidR="00C92B4A" w:rsidRDefault="00C92B4A">
            <w:pPr>
              <w:pStyle w:val="Header"/>
              <w:rPr>
                <w:rFonts w:ascii="Times New Roman" w:hAnsi="Times New Roman" w:cs="Times New Roman"/>
                <w:sz w:val="22"/>
                <w:szCs w:val="22"/>
                <w:lang w:val="lv-LV"/>
              </w:rPr>
            </w:pPr>
          </w:p>
        </w:tc>
      </w:tr>
      <w:tr w:rsidR="00C92B4A" w14:paraId="6E72AAC2" w14:textId="77777777">
        <w:tc>
          <w:tcPr>
            <w:tcW w:w="1157" w:type="pct"/>
            <w:tcBorders>
              <w:top w:val="single" w:sz="4" w:space="0" w:color="auto"/>
              <w:left w:val="single" w:sz="4" w:space="0" w:color="auto"/>
              <w:bottom w:val="single" w:sz="4" w:space="0" w:color="auto"/>
              <w:right w:val="single" w:sz="4" w:space="0" w:color="auto"/>
            </w:tcBorders>
          </w:tcPr>
          <w:p w14:paraId="60D79BC6" w14:textId="77777777" w:rsidR="00C92B4A" w:rsidRDefault="00DA0A5A">
            <w:pPr>
              <w:pStyle w:val="Header"/>
              <w:rPr>
                <w:rFonts w:ascii="Times New Roman" w:hAnsi="Times New Roman" w:cs="Times New Roman"/>
                <w:bCs/>
                <w:sz w:val="22"/>
                <w:szCs w:val="22"/>
                <w:lang w:val="lv-LV"/>
              </w:rPr>
            </w:pPr>
            <w:r>
              <w:rPr>
                <w:rFonts w:ascii="Times New Roman" w:hAnsi="Times New Roman" w:cs="Times New Roman"/>
                <w:bCs/>
                <w:sz w:val="22"/>
                <w:szCs w:val="22"/>
                <w:lang w:val="lv-LV"/>
              </w:rPr>
              <w:t>Aknu un/vai žults izvades sistēmas traucējumi</w:t>
            </w:r>
          </w:p>
        </w:tc>
        <w:tc>
          <w:tcPr>
            <w:tcW w:w="737" w:type="pct"/>
            <w:tcBorders>
              <w:top w:val="single" w:sz="4" w:space="0" w:color="auto"/>
              <w:left w:val="single" w:sz="4" w:space="0" w:color="auto"/>
              <w:bottom w:val="single" w:sz="4" w:space="0" w:color="auto"/>
              <w:right w:val="single" w:sz="4" w:space="0" w:color="auto"/>
            </w:tcBorders>
          </w:tcPr>
          <w:p w14:paraId="4A7FDA3D" w14:textId="77777777" w:rsidR="00C92B4A" w:rsidRDefault="00C92B4A">
            <w:pPr>
              <w:pStyle w:val="Header"/>
              <w:rPr>
                <w:rFonts w:ascii="Times New Roman" w:hAnsi="Times New Roman" w:cs="Times New Roman"/>
                <w:sz w:val="22"/>
                <w:szCs w:val="22"/>
                <w:lang w:val="lv-LV"/>
              </w:rPr>
            </w:pPr>
          </w:p>
        </w:tc>
        <w:tc>
          <w:tcPr>
            <w:tcW w:w="1178" w:type="pct"/>
            <w:tcBorders>
              <w:top w:val="single" w:sz="4" w:space="0" w:color="auto"/>
              <w:left w:val="single" w:sz="4" w:space="0" w:color="auto"/>
              <w:bottom w:val="single" w:sz="4" w:space="0" w:color="auto"/>
              <w:right w:val="single" w:sz="4" w:space="0" w:color="auto"/>
            </w:tcBorders>
          </w:tcPr>
          <w:p w14:paraId="25E431CD" w14:textId="77777777" w:rsidR="00C92B4A" w:rsidRDefault="00C92B4A">
            <w:pPr>
              <w:pStyle w:val="Header"/>
              <w:rPr>
                <w:rFonts w:ascii="Times New Roman" w:hAnsi="Times New Roman" w:cs="Times New Roman"/>
                <w:sz w:val="22"/>
                <w:szCs w:val="22"/>
                <w:lang w:val="lv-LV"/>
              </w:rPr>
            </w:pPr>
          </w:p>
        </w:tc>
        <w:tc>
          <w:tcPr>
            <w:tcW w:w="954" w:type="pct"/>
            <w:tcBorders>
              <w:top w:val="single" w:sz="4" w:space="0" w:color="auto"/>
              <w:left w:val="single" w:sz="4" w:space="0" w:color="auto"/>
              <w:bottom w:val="single" w:sz="4" w:space="0" w:color="auto"/>
              <w:right w:val="single" w:sz="4" w:space="0" w:color="auto"/>
            </w:tcBorders>
          </w:tcPr>
          <w:p w14:paraId="3E573E92" w14:textId="77777777" w:rsidR="00C92B4A" w:rsidRDefault="00DA0A5A">
            <w:pPr>
              <w:pStyle w:val="Header"/>
              <w:rPr>
                <w:rFonts w:ascii="Times New Roman" w:hAnsi="Times New Roman" w:cs="Times New Roman"/>
                <w:sz w:val="22"/>
                <w:szCs w:val="22"/>
                <w:vertAlign w:val="superscript"/>
                <w:lang w:val="lv-LV"/>
              </w:rPr>
            </w:pPr>
            <w:r>
              <w:rPr>
                <w:rFonts w:ascii="Times New Roman" w:hAnsi="Times New Roman" w:cs="Times New Roman"/>
                <w:sz w:val="22"/>
                <w:szCs w:val="22"/>
                <w:lang w:val="lv-LV"/>
              </w:rPr>
              <w:t>Izmainīts aknu funkcionālais tests</w:t>
            </w:r>
            <w:r>
              <w:rPr>
                <w:rFonts w:ascii="Times New Roman" w:hAnsi="Times New Roman" w:cs="Times New Roman"/>
                <w:sz w:val="22"/>
                <w:szCs w:val="22"/>
                <w:vertAlign w:val="superscript"/>
                <w:lang w:val="lv-LV"/>
              </w:rPr>
              <w:t>(2)</w:t>
            </w:r>
          </w:p>
          <w:p w14:paraId="34082A40"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 xml:space="preserve">Aknu enzīmu </w:t>
            </w:r>
          </w:p>
          <w:p w14:paraId="3849B078"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līmeņa paaugstināšanās (&gt; 2x ANR)</w:t>
            </w:r>
            <w:r>
              <w:rPr>
                <w:rFonts w:ascii="Times New Roman" w:hAnsi="Times New Roman" w:cs="Times New Roman"/>
                <w:sz w:val="22"/>
                <w:szCs w:val="22"/>
                <w:vertAlign w:val="superscript"/>
                <w:lang w:val="lv-LV"/>
              </w:rPr>
              <w:t>(1)</w:t>
            </w:r>
          </w:p>
        </w:tc>
        <w:tc>
          <w:tcPr>
            <w:tcW w:w="973" w:type="pct"/>
            <w:tcBorders>
              <w:top w:val="single" w:sz="4" w:space="0" w:color="auto"/>
              <w:left w:val="single" w:sz="4" w:space="0" w:color="auto"/>
              <w:bottom w:val="single" w:sz="4" w:space="0" w:color="auto"/>
              <w:right w:val="single" w:sz="4" w:space="0" w:color="auto"/>
            </w:tcBorders>
          </w:tcPr>
          <w:p w14:paraId="7E03AF8D" w14:textId="77777777" w:rsidR="00C92B4A" w:rsidRDefault="00C92B4A">
            <w:pPr>
              <w:pStyle w:val="Header"/>
              <w:rPr>
                <w:rFonts w:ascii="Times New Roman" w:hAnsi="Times New Roman" w:cs="Times New Roman"/>
                <w:sz w:val="22"/>
                <w:szCs w:val="22"/>
                <w:lang w:val="lv-LV"/>
              </w:rPr>
            </w:pPr>
          </w:p>
        </w:tc>
      </w:tr>
      <w:tr w:rsidR="00C92B4A" w:rsidRPr="00147F53" w14:paraId="78B79516" w14:textId="77777777">
        <w:tc>
          <w:tcPr>
            <w:tcW w:w="1157" w:type="pct"/>
            <w:tcBorders>
              <w:top w:val="single" w:sz="4" w:space="0" w:color="auto"/>
              <w:left w:val="single" w:sz="4" w:space="0" w:color="auto"/>
              <w:bottom w:val="single" w:sz="4" w:space="0" w:color="auto"/>
              <w:right w:val="single" w:sz="4" w:space="0" w:color="auto"/>
            </w:tcBorders>
          </w:tcPr>
          <w:p w14:paraId="400DBC1A"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bCs/>
                <w:sz w:val="22"/>
                <w:szCs w:val="22"/>
                <w:lang w:val="lv-LV"/>
              </w:rPr>
              <w:t xml:space="preserve">Ādas un zemādas audu bojājumi </w:t>
            </w:r>
          </w:p>
        </w:tc>
        <w:tc>
          <w:tcPr>
            <w:tcW w:w="737" w:type="pct"/>
            <w:tcBorders>
              <w:top w:val="single" w:sz="4" w:space="0" w:color="auto"/>
              <w:left w:val="single" w:sz="4" w:space="0" w:color="auto"/>
              <w:bottom w:val="single" w:sz="4" w:space="0" w:color="auto"/>
              <w:right w:val="single" w:sz="4" w:space="0" w:color="auto"/>
            </w:tcBorders>
          </w:tcPr>
          <w:p w14:paraId="69F61360" w14:textId="77777777" w:rsidR="00C92B4A" w:rsidRDefault="00C92B4A">
            <w:pPr>
              <w:pStyle w:val="Header"/>
              <w:rPr>
                <w:rFonts w:ascii="Times New Roman" w:hAnsi="Times New Roman" w:cs="Times New Roman"/>
                <w:b/>
                <w:bCs/>
                <w:sz w:val="22"/>
                <w:szCs w:val="22"/>
                <w:lang w:val="lv-LV"/>
              </w:rPr>
            </w:pPr>
          </w:p>
        </w:tc>
        <w:tc>
          <w:tcPr>
            <w:tcW w:w="1178" w:type="pct"/>
            <w:tcBorders>
              <w:top w:val="single" w:sz="4" w:space="0" w:color="auto"/>
              <w:left w:val="single" w:sz="4" w:space="0" w:color="auto"/>
              <w:bottom w:val="single" w:sz="4" w:space="0" w:color="auto"/>
              <w:right w:val="single" w:sz="4" w:space="0" w:color="auto"/>
            </w:tcBorders>
          </w:tcPr>
          <w:p w14:paraId="2052333A"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Nieze</w:t>
            </w:r>
          </w:p>
          <w:p w14:paraId="0C83FA63"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Izsitumi</w:t>
            </w:r>
            <w:r>
              <w:rPr>
                <w:rFonts w:ascii="Times New Roman" w:hAnsi="Times New Roman" w:cs="Times New Roman"/>
                <w:sz w:val="22"/>
                <w:szCs w:val="22"/>
                <w:vertAlign w:val="superscript"/>
                <w:lang w:val="lv-LV"/>
              </w:rPr>
              <w:t>(1)</w:t>
            </w:r>
          </w:p>
        </w:tc>
        <w:tc>
          <w:tcPr>
            <w:tcW w:w="954" w:type="pct"/>
            <w:tcBorders>
              <w:top w:val="single" w:sz="4" w:space="0" w:color="auto"/>
              <w:left w:val="single" w:sz="4" w:space="0" w:color="auto"/>
              <w:bottom w:val="single" w:sz="4" w:space="0" w:color="auto"/>
              <w:right w:val="single" w:sz="4" w:space="0" w:color="auto"/>
            </w:tcBorders>
          </w:tcPr>
          <w:p w14:paraId="3E2951ED" w14:textId="77777777" w:rsidR="00C92B4A" w:rsidRDefault="00DA0A5A">
            <w:pPr>
              <w:pStyle w:val="Header"/>
              <w:rPr>
                <w:rFonts w:ascii="Times New Roman" w:hAnsi="Times New Roman" w:cs="Times New Roman"/>
                <w:b/>
                <w:bCs/>
                <w:sz w:val="22"/>
                <w:szCs w:val="22"/>
                <w:vertAlign w:val="superscript"/>
                <w:lang w:val="lv-LV"/>
              </w:rPr>
            </w:pPr>
            <w:r>
              <w:rPr>
                <w:rFonts w:ascii="Times New Roman" w:hAnsi="Times New Roman" w:cs="Times New Roman"/>
                <w:sz w:val="22"/>
                <w:szCs w:val="22"/>
                <w:lang w:val="lv-LV"/>
              </w:rPr>
              <w:t>Angioedēma</w:t>
            </w:r>
            <w:r>
              <w:rPr>
                <w:rFonts w:ascii="Times New Roman" w:hAnsi="Times New Roman" w:cs="Times New Roman"/>
                <w:sz w:val="22"/>
                <w:szCs w:val="22"/>
                <w:vertAlign w:val="superscript"/>
                <w:lang w:val="lv-LV"/>
              </w:rPr>
              <w:t>(1)</w:t>
            </w:r>
          </w:p>
          <w:p w14:paraId="5238C025"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bCs/>
                <w:sz w:val="22"/>
                <w:szCs w:val="22"/>
                <w:lang w:val="lv-LV"/>
              </w:rPr>
              <w:t>Nātrene</w:t>
            </w:r>
            <w:r>
              <w:rPr>
                <w:rFonts w:ascii="Times New Roman" w:hAnsi="Times New Roman" w:cs="Times New Roman"/>
                <w:b/>
                <w:bCs/>
                <w:sz w:val="22"/>
                <w:szCs w:val="22"/>
                <w:vertAlign w:val="superscript"/>
                <w:lang w:val="lv-LV"/>
              </w:rPr>
              <w:t>(1)</w:t>
            </w:r>
          </w:p>
        </w:tc>
        <w:tc>
          <w:tcPr>
            <w:tcW w:w="973" w:type="pct"/>
            <w:tcBorders>
              <w:top w:val="single" w:sz="4" w:space="0" w:color="auto"/>
              <w:left w:val="single" w:sz="4" w:space="0" w:color="auto"/>
              <w:bottom w:val="single" w:sz="4" w:space="0" w:color="auto"/>
              <w:right w:val="single" w:sz="4" w:space="0" w:color="auto"/>
            </w:tcBorders>
          </w:tcPr>
          <w:p w14:paraId="66303D7B" w14:textId="77777777" w:rsidR="00C92B4A" w:rsidRDefault="00DA0A5A">
            <w:pPr>
              <w:spacing w:line="240" w:lineRule="auto"/>
              <w:rPr>
                <w:vertAlign w:val="superscript"/>
                <w:lang w:val="lv-LV"/>
              </w:rPr>
            </w:pPr>
            <w:r>
              <w:rPr>
                <w:lang w:val="lv-LV"/>
              </w:rPr>
              <w:t>Stīvensa-Džonsona sindroms</w:t>
            </w:r>
            <w:r>
              <w:rPr>
                <w:vertAlign w:val="superscript"/>
                <w:lang w:val="lv-LV"/>
              </w:rPr>
              <w:t>(1)</w:t>
            </w:r>
          </w:p>
          <w:p w14:paraId="63B3830E" w14:textId="77777777" w:rsidR="00C92B4A" w:rsidRDefault="00DA0A5A">
            <w:pPr>
              <w:spacing w:line="240" w:lineRule="auto"/>
              <w:rPr>
                <w:lang w:val="lv-LV"/>
              </w:rPr>
            </w:pPr>
            <w:r>
              <w:rPr>
                <w:lang w:val="lv-LV"/>
              </w:rPr>
              <w:t>Toksiska epidermāla nekrolīze</w:t>
            </w:r>
            <w:r>
              <w:rPr>
                <w:vertAlign w:val="superscript"/>
                <w:lang w:val="lv-LV"/>
              </w:rPr>
              <w:t>(1)</w:t>
            </w:r>
          </w:p>
        </w:tc>
      </w:tr>
      <w:tr w:rsidR="00C92B4A" w14:paraId="43A5BEC6" w14:textId="77777777">
        <w:tc>
          <w:tcPr>
            <w:tcW w:w="1157" w:type="pct"/>
            <w:tcBorders>
              <w:top w:val="single" w:sz="4" w:space="0" w:color="auto"/>
              <w:left w:val="single" w:sz="4" w:space="0" w:color="auto"/>
              <w:bottom w:val="single" w:sz="4" w:space="0" w:color="auto"/>
              <w:right w:val="single" w:sz="4" w:space="0" w:color="auto"/>
            </w:tcBorders>
          </w:tcPr>
          <w:p w14:paraId="35DF6780" w14:textId="77777777" w:rsidR="00C92B4A" w:rsidRDefault="00DA0A5A">
            <w:pPr>
              <w:pStyle w:val="Header"/>
              <w:rPr>
                <w:rFonts w:ascii="Times New Roman" w:hAnsi="Times New Roman" w:cs="Times New Roman"/>
                <w:bCs/>
                <w:sz w:val="22"/>
                <w:szCs w:val="22"/>
                <w:lang w:val="lv-LV"/>
              </w:rPr>
            </w:pPr>
            <w:r>
              <w:rPr>
                <w:rFonts w:ascii="Times New Roman" w:hAnsi="Times New Roman" w:cs="Times New Roman"/>
                <w:bCs/>
                <w:sz w:val="22"/>
                <w:szCs w:val="22"/>
                <w:lang w:val="lv-LV"/>
              </w:rPr>
              <w:t>Skeleta-muskuļu un saistaudu sistēmas bojājumi</w:t>
            </w:r>
          </w:p>
        </w:tc>
        <w:tc>
          <w:tcPr>
            <w:tcW w:w="737" w:type="pct"/>
            <w:tcBorders>
              <w:top w:val="single" w:sz="4" w:space="0" w:color="auto"/>
              <w:left w:val="single" w:sz="4" w:space="0" w:color="auto"/>
              <w:bottom w:val="single" w:sz="4" w:space="0" w:color="auto"/>
              <w:right w:val="single" w:sz="4" w:space="0" w:color="auto"/>
            </w:tcBorders>
          </w:tcPr>
          <w:p w14:paraId="569272BD" w14:textId="77777777" w:rsidR="00C92B4A" w:rsidRDefault="00C92B4A">
            <w:pPr>
              <w:pStyle w:val="Header"/>
              <w:rPr>
                <w:rFonts w:ascii="Times New Roman" w:hAnsi="Times New Roman" w:cs="Times New Roman"/>
                <w:b/>
                <w:bCs/>
                <w:sz w:val="22"/>
                <w:szCs w:val="22"/>
                <w:lang w:val="lv-LV"/>
              </w:rPr>
            </w:pPr>
          </w:p>
        </w:tc>
        <w:tc>
          <w:tcPr>
            <w:tcW w:w="1178" w:type="pct"/>
            <w:tcBorders>
              <w:top w:val="single" w:sz="4" w:space="0" w:color="auto"/>
              <w:left w:val="single" w:sz="4" w:space="0" w:color="auto"/>
              <w:bottom w:val="single" w:sz="4" w:space="0" w:color="auto"/>
              <w:right w:val="single" w:sz="4" w:space="0" w:color="auto"/>
            </w:tcBorders>
          </w:tcPr>
          <w:p w14:paraId="4B48A350"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Muskuļu spazmas</w:t>
            </w:r>
          </w:p>
        </w:tc>
        <w:tc>
          <w:tcPr>
            <w:tcW w:w="954" w:type="pct"/>
            <w:tcBorders>
              <w:top w:val="single" w:sz="4" w:space="0" w:color="auto"/>
              <w:left w:val="single" w:sz="4" w:space="0" w:color="auto"/>
              <w:bottom w:val="single" w:sz="4" w:space="0" w:color="auto"/>
              <w:right w:val="single" w:sz="4" w:space="0" w:color="auto"/>
            </w:tcBorders>
          </w:tcPr>
          <w:p w14:paraId="3CAE080F" w14:textId="77777777" w:rsidR="00C92B4A" w:rsidRDefault="00C92B4A">
            <w:pPr>
              <w:pStyle w:val="Header"/>
              <w:rPr>
                <w:rFonts w:ascii="Times New Roman" w:hAnsi="Times New Roman" w:cs="Times New Roman"/>
                <w:sz w:val="22"/>
                <w:szCs w:val="22"/>
                <w:lang w:val="lv-LV"/>
              </w:rPr>
            </w:pPr>
          </w:p>
        </w:tc>
        <w:tc>
          <w:tcPr>
            <w:tcW w:w="973" w:type="pct"/>
            <w:tcBorders>
              <w:top w:val="single" w:sz="4" w:space="0" w:color="auto"/>
              <w:left w:val="single" w:sz="4" w:space="0" w:color="auto"/>
              <w:bottom w:val="single" w:sz="4" w:space="0" w:color="auto"/>
              <w:right w:val="single" w:sz="4" w:space="0" w:color="auto"/>
            </w:tcBorders>
          </w:tcPr>
          <w:p w14:paraId="7B77F2AD" w14:textId="77777777" w:rsidR="00C92B4A" w:rsidRDefault="00C92B4A">
            <w:pPr>
              <w:pStyle w:val="Header"/>
              <w:rPr>
                <w:rFonts w:ascii="Times New Roman" w:hAnsi="Times New Roman" w:cs="Times New Roman"/>
                <w:sz w:val="22"/>
                <w:szCs w:val="22"/>
                <w:lang w:val="lv-LV"/>
              </w:rPr>
            </w:pPr>
          </w:p>
        </w:tc>
      </w:tr>
      <w:tr w:rsidR="00C92B4A" w:rsidRPr="00147F53" w14:paraId="0860FCA8" w14:textId="77777777">
        <w:tc>
          <w:tcPr>
            <w:tcW w:w="1157" w:type="pct"/>
            <w:tcBorders>
              <w:top w:val="single" w:sz="4" w:space="0" w:color="auto"/>
              <w:left w:val="single" w:sz="4" w:space="0" w:color="auto"/>
              <w:bottom w:val="single" w:sz="4" w:space="0" w:color="auto"/>
              <w:right w:val="single" w:sz="4" w:space="0" w:color="auto"/>
            </w:tcBorders>
          </w:tcPr>
          <w:p w14:paraId="4894895F" w14:textId="77777777" w:rsidR="00C92B4A" w:rsidRDefault="00DA0A5A">
            <w:pPr>
              <w:pStyle w:val="Header"/>
              <w:keepNext/>
              <w:keepLines/>
              <w:rPr>
                <w:rFonts w:ascii="Times New Roman" w:hAnsi="Times New Roman" w:cs="Times New Roman"/>
                <w:sz w:val="22"/>
                <w:szCs w:val="22"/>
                <w:lang w:val="lv-LV"/>
              </w:rPr>
            </w:pPr>
            <w:r>
              <w:rPr>
                <w:rFonts w:ascii="Times New Roman" w:hAnsi="Times New Roman" w:cs="Times New Roman"/>
                <w:bCs/>
                <w:sz w:val="22"/>
                <w:szCs w:val="22"/>
                <w:lang w:val="lv-LV"/>
              </w:rPr>
              <w:lastRenderedPageBreak/>
              <w:t>Vispārēji traucējumi un reakcijas ievadīšanas vietā</w:t>
            </w:r>
            <w:r>
              <w:rPr>
                <w:rFonts w:ascii="Times New Roman" w:hAnsi="Times New Roman" w:cs="Times New Roman"/>
                <w:sz w:val="22"/>
                <w:szCs w:val="22"/>
                <w:lang w:val="lv-LV"/>
              </w:rPr>
              <w:t xml:space="preserve"> </w:t>
            </w:r>
          </w:p>
        </w:tc>
        <w:tc>
          <w:tcPr>
            <w:tcW w:w="737" w:type="pct"/>
            <w:tcBorders>
              <w:top w:val="single" w:sz="4" w:space="0" w:color="auto"/>
              <w:left w:val="single" w:sz="4" w:space="0" w:color="auto"/>
              <w:bottom w:val="single" w:sz="4" w:space="0" w:color="auto"/>
              <w:right w:val="single" w:sz="4" w:space="0" w:color="auto"/>
            </w:tcBorders>
          </w:tcPr>
          <w:p w14:paraId="0566DA61" w14:textId="77777777" w:rsidR="00C92B4A" w:rsidRDefault="00C92B4A">
            <w:pPr>
              <w:pStyle w:val="Header"/>
              <w:keepNext/>
              <w:keepLines/>
              <w:rPr>
                <w:rFonts w:ascii="Times New Roman" w:hAnsi="Times New Roman" w:cs="Times New Roman"/>
                <w:b/>
                <w:bCs/>
                <w:sz w:val="22"/>
                <w:szCs w:val="22"/>
                <w:lang w:val="lv-LV"/>
              </w:rPr>
            </w:pPr>
          </w:p>
        </w:tc>
        <w:tc>
          <w:tcPr>
            <w:tcW w:w="1178" w:type="pct"/>
            <w:tcBorders>
              <w:top w:val="single" w:sz="4" w:space="0" w:color="auto"/>
              <w:left w:val="single" w:sz="4" w:space="0" w:color="auto"/>
              <w:bottom w:val="single" w:sz="4" w:space="0" w:color="auto"/>
              <w:right w:val="single" w:sz="4" w:space="0" w:color="auto"/>
            </w:tcBorders>
          </w:tcPr>
          <w:p w14:paraId="55D47F0C" w14:textId="77777777" w:rsidR="00C92B4A" w:rsidRDefault="00DA0A5A">
            <w:pPr>
              <w:pStyle w:val="Header"/>
              <w:keepNext/>
              <w:keepLines/>
              <w:rPr>
                <w:rFonts w:ascii="Times New Roman" w:hAnsi="Times New Roman" w:cs="Times New Roman"/>
                <w:sz w:val="22"/>
                <w:szCs w:val="22"/>
                <w:lang w:val="lv-LV"/>
              </w:rPr>
            </w:pPr>
            <w:r>
              <w:rPr>
                <w:rFonts w:ascii="Times New Roman" w:hAnsi="Times New Roman" w:cs="Times New Roman"/>
                <w:sz w:val="22"/>
                <w:szCs w:val="22"/>
                <w:lang w:val="lv-LV"/>
              </w:rPr>
              <w:t>Gaitas traucējumi</w:t>
            </w:r>
          </w:p>
          <w:p w14:paraId="541AD7F5" w14:textId="77777777" w:rsidR="00C92B4A" w:rsidRDefault="00DA0A5A">
            <w:pPr>
              <w:pStyle w:val="Header"/>
              <w:keepNext/>
              <w:keepLines/>
              <w:rPr>
                <w:rFonts w:ascii="Times New Roman" w:hAnsi="Times New Roman" w:cs="Times New Roman"/>
                <w:sz w:val="22"/>
                <w:szCs w:val="22"/>
                <w:lang w:val="lv-LV"/>
              </w:rPr>
            </w:pPr>
            <w:r>
              <w:rPr>
                <w:rFonts w:ascii="Times New Roman" w:hAnsi="Times New Roman" w:cs="Times New Roman"/>
                <w:sz w:val="22"/>
                <w:szCs w:val="22"/>
                <w:lang w:val="lv-LV"/>
              </w:rPr>
              <w:t>Astēnija</w:t>
            </w:r>
          </w:p>
          <w:p w14:paraId="24DBC1B9" w14:textId="77777777" w:rsidR="00C92B4A" w:rsidRDefault="00DA0A5A">
            <w:pPr>
              <w:pStyle w:val="Header"/>
              <w:keepNext/>
              <w:keepLines/>
              <w:rPr>
                <w:rFonts w:ascii="Times New Roman" w:hAnsi="Times New Roman" w:cs="Times New Roman"/>
                <w:sz w:val="22"/>
                <w:szCs w:val="22"/>
                <w:lang w:val="lv-LV"/>
              </w:rPr>
            </w:pPr>
            <w:r>
              <w:rPr>
                <w:rFonts w:ascii="Times New Roman" w:hAnsi="Times New Roman" w:cs="Times New Roman"/>
                <w:sz w:val="22"/>
                <w:szCs w:val="22"/>
                <w:lang w:val="lv-LV"/>
              </w:rPr>
              <w:t>Nespēks</w:t>
            </w:r>
          </w:p>
          <w:p w14:paraId="1DA3A961" w14:textId="77777777" w:rsidR="00C92B4A" w:rsidRDefault="00DA0A5A">
            <w:pPr>
              <w:pStyle w:val="Header"/>
              <w:keepNext/>
              <w:keepLines/>
              <w:rPr>
                <w:rFonts w:ascii="Times New Roman" w:hAnsi="Times New Roman" w:cs="Times New Roman"/>
                <w:sz w:val="22"/>
                <w:szCs w:val="22"/>
                <w:lang w:val="lv-LV"/>
              </w:rPr>
            </w:pPr>
            <w:r>
              <w:rPr>
                <w:rFonts w:ascii="Times New Roman" w:hAnsi="Times New Roman" w:cs="Times New Roman"/>
                <w:sz w:val="22"/>
                <w:szCs w:val="22"/>
                <w:lang w:val="lv-LV"/>
              </w:rPr>
              <w:t>Uzbudināmība</w:t>
            </w:r>
          </w:p>
          <w:p w14:paraId="2AA5B98B" w14:textId="77777777" w:rsidR="00C92B4A" w:rsidRDefault="00DA0A5A">
            <w:pPr>
              <w:pStyle w:val="Header"/>
              <w:keepNext/>
              <w:keepLines/>
              <w:rPr>
                <w:rFonts w:ascii="Times New Roman" w:hAnsi="Times New Roman" w:cs="Times New Roman"/>
                <w:sz w:val="22"/>
                <w:szCs w:val="22"/>
                <w:lang w:val="lv-LV"/>
              </w:rPr>
            </w:pPr>
            <w:r>
              <w:rPr>
                <w:rFonts w:ascii="Times New Roman" w:hAnsi="Times New Roman" w:cs="Times New Roman"/>
                <w:sz w:val="22"/>
                <w:szCs w:val="22"/>
                <w:lang w:val="lv-LV"/>
              </w:rPr>
              <w:t>Apreibuma sajūta</w:t>
            </w:r>
          </w:p>
        </w:tc>
        <w:tc>
          <w:tcPr>
            <w:tcW w:w="954" w:type="pct"/>
            <w:tcBorders>
              <w:top w:val="single" w:sz="4" w:space="0" w:color="auto"/>
              <w:left w:val="single" w:sz="4" w:space="0" w:color="auto"/>
              <w:bottom w:val="single" w:sz="4" w:space="0" w:color="auto"/>
              <w:right w:val="single" w:sz="4" w:space="0" w:color="auto"/>
            </w:tcBorders>
          </w:tcPr>
          <w:p w14:paraId="32CBD207" w14:textId="77777777" w:rsidR="00C92B4A" w:rsidRDefault="00C92B4A">
            <w:pPr>
              <w:pStyle w:val="Header"/>
              <w:keepNext/>
              <w:keepLines/>
              <w:rPr>
                <w:rFonts w:ascii="Times New Roman" w:hAnsi="Times New Roman" w:cs="Times New Roman"/>
                <w:sz w:val="22"/>
                <w:szCs w:val="22"/>
                <w:lang w:val="lv-LV"/>
              </w:rPr>
            </w:pPr>
          </w:p>
        </w:tc>
        <w:tc>
          <w:tcPr>
            <w:tcW w:w="973" w:type="pct"/>
            <w:tcBorders>
              <w:top w:val="single" w:sz="4" w:space="0" w:color="auto"/>
              <w:left w:val="single" w:sz="4" w:space="0" w:color="auto"/>
              <w:bottom w:val="single" w:sz="4" w:space="0" w:color="auto"/>
              <w:right w:val="single" w:sz="4" w:space="0" w:color="auto"/>
            </w:tcBorders>
          </w:tcPr>
          <w:p w14:paraId="504529CA" w14:textId="77777777" w:rsidR="00C92B4A" w:rsidRDefault="00C92B4A">
            <w:pPr>
              <w:pStyle w:val="Header"/>
              <w:keepNext/>
              <w:keepLines/>
              <w:rPr>
                <w:rFonts w:ascii="Times New Roman" w:hAnsi="Times New Roman" w:cs="Times New Roman"/>
                <w:sz w:val="22"/>
                <w:szCs w:val="22"/>
                <w:lang w:val="lv-LV"/>
              </w:rPr>
            </w:pPr>
          </w:p>
        </w:tc>
      </w:tr>
      <w:tr w:rsidR="00C92B4A" w14:paraId="50C8DAB1" w14:textId="77777777">
        <w:tc>
          <w:tcPr>
            <w:tcW w:w="1157" w:type="pct"/>
            <w:tcBorders>
              <w:top w:val="single" w:sz="4" w:space="0" w:color="auto"/>
              <w:left w:val="single" w:sz="4" w:space="0" w:color="auto"/>
              <w:bottom w:val="single" w:sz="4" w:space="0" w:color="auto"/>
              <w:right w:val="single" w:sz="4" w:space="0" w:color="auto"/>
            </w:tcBorders>
          </w:tcPr>
          <w:p w14:paraId="0BC97D72" w14:textId="77777777" w:rsidR="00C92B4A" w:rsidRDefault="00DA0A5A">
            <w:pPr>
              <w:pStyle w:val="Header"/>
              <w:keepNext/>
              <w:keepLines/>
              <w:rPr>
                <w:rFonts w:ascii="Times New Roman" w:hAnsi="Times New Roman" w:cs="Times New Roman"/>
                <w:sz w:val="22"/>
                <w:szCs w:val="22"/>
                <w:lang w:val="lv-LV"/>
              </w:rPr>
            </w:pPr>
            <w:r>
              <w:rPr>
                <w:rFonts w:ascii="Times New Roman" w:hAnsi="Times New Roman" w:cs="Times New Roman"/>
                <w:bCs/>
                <w:sz w:val="22"/>
                <w:szCs w:val="22"/>
                <w:lang w:val="lv-LV"/>
              </w:rPr>
              <w:t xml:space="preserve">Traumas, saindēšanās un ar manipulācijām saistītas komplikācijas </w:t>
            </w:r>
          </w:p>
        </w:tc>
        <w:tc>
          <w:tcPr>
            <w:tcW w:w="737" w:type="pct"/>
            <w:tcBorders>
              <w:top w:val="single" w:sz="4" w:space="0" w:color="auto"/>
              <w:left w:val="single" w:sz="4" w:space="0" w:color="auto"/>
              <w:bottom w:val="single" w:sz="4" w:space="0" w:color="auto"/>
              <w:right w:val="single" w:sz="4" w:space="0" w:color="auto"/>
            </w:tcBorders>
          </w:tcPr>
          <w:p w14:paraId="4BDE2BAC" w14:textId="77777777" w:rsidR="00C92B4A" w:rsidRDefault="00C92B4A">
            <w:pPr>
              <w:pStyle w:val="Header"/>
              <w:keepNext/>
              <w:keepLines/>
              <w:rPr>
                <w:rFonts w:ascii="Times New Roman" w:hAnsi="Times New Roman" w:cs="Times New Roman"/>
                <w:b/>
                <w:bCs/>
                <w:sz w:val="22"/>
                <w:szCs w:val="22"/>
                <w:lang w:val="lv-LV"/>
              </w:rPr>
            </w:pPr>
          </w:p>
        </w:tc>
        <w:tc>
          <w:tcPr>
            <w:tcW w:w="1178" w:type="pct"/>
            <w:tcBorders>
              <w:top w:val="single" w:sz="4" w:space="0" w:color="auto"/>
              <w:left w:val="single" w:sz="4" w:space="0" w:color="auto"/>
              <w:bottom w:val="single" w:sz="4" w:space="0" w:color="auto"/>
              <w:right w:val="single" w:sz="4" w:space="0" w:color="auto"/>
            </w:tcBorders>
          </w:tcPr>
          <w:p w14:paraId="253E343C" w14:textId="77777777" w:rsidR="00C92B4A" w:rsidRDefault="00DA0A5A">
            <w:pPr>
              <w:pStyle w:val="Header"/>
              <w:keepNext/>
              <w:keepLines/>
              <w:rPr>
                <w:rFonts w:ascii="Times New Roman" w:hAnsi="Times New Roman" w:cs="Times New Roman"/>
                <w:sz w:val="22"/>
                <w:szCs w:val="22"/>
                <w:lang w:val="lv-LV"/>
              </w:rPr>
            </w:pPr>
            <w:r>
              <w:rPr>
                <w:rFonts w:ascii="Times New Roman" w:hAnsi="Times New Roman" w:cs="Times New Roman"/>
                <w:sz w:val="22"/>
                <w:szCs w:val="22"/>
                <w:lang w:val="lv-LV"/>
              </w:rPr>
              <w:t>Kritieni</w:t>
            </w:r>
          </w:p>
          <w:p w14:paraId="5E66B7F6" w14:textId="77777777" w:rsidR="00C92B4A" w:rsidRDefault="00DA0A5A">
            <w:pPr>
              <w:pStyle w:val="Header"/>
              <w:keepNext/>
              <w:keepLines/>
              <w:rPr>
                <w:rFonts w:ascii="Times New Roman" w:hAnsi="Times New Roman" w:cs="Times New Roman"/>
                <w:sz w:val="22"/>
                <w:szCs w:val="22"/>
                <w:lang w:val="lv-LV"/>
              </w:rPr>
            </w:pPr>
            <w:r>
              <w:rPr>
                <w:rFonts w:ascii="Times New Roman" w:hAnsi="Times New Roman" w:cs="Times New Roman"/>
                <w:sz w:val="22"/>
                <w:szCs w:val="22"/>
                <w:lang w:val="lv-LV"/>
              </w:rPr>
              <w:t>Ādas plīsumi</w:t>
            </w:r>
          </w:p>
          <w:p w14:paraId="25AC543A" w14:textId="77777777" w:rsidR="00C92B4A" w:rsidRDefault="00DA0A5A">
            <w:pPr>
              <w:pStyle w:val="Header"/>
              <w:keepNext/>
              <w:keepLines/>
              <w:rPr>
                <w:rFonts w:ascii="Times New Roman" w:hAnsi="Times New Roman" w:cs="Times New Roman"/>
                <w:sz w:val="22"/>
                <w:szCs w:val="22"/>
                <w:lang w:val="lv-LV"/>
              </w:rPr>
            </w:pPr>
            <w:r>
              <w:rPr>
                <w:rFonts w:ascii="Times New Roman" w:hAnsi="Times New Roman" w:cs="Times New Roman"/>
                <w:sz w:val="22"/>
                <w:szCs w:val="22"/>
                <w:lang w:val="lv-LV"/>
              </w:rPr>
              <w:t>Sasitums</w:t>
            </w:r>
          </w:p>
        </w:tc>
        <w:tc>
          <w:tcPr>
            <w:tcW w:w="954" w:type="pct"/>
            <w:tcBorders>
              <w:top w:val="single" w:sz="4" w:space="0" w:color="auto"/>
              <w:left w:val="single" w:sz="4" w:space="0" w:color="auto"/>
              <w:bottom w:val="single" w:sz="4" w:space="0" w:color="auto"/>
              <w:right w:val="single" w:sz="4" w:space="0" w:color="auto"/>
            </w:tcBorders>
          </w:tcPr>
          <w:p w14:paraId="5F27F236" w14:textId="77777777" w:rsidR="00C92B4A" w:rsidRDefault="00C92B4A">
            <w:pPr>
              <w:pStyle w:val="Header"/>
              <w:keepNext/>
              <w:keepLines/>
              <w:rPr>
                <w:rFonts w:ascii="Times New Roman" w:hAnsi="Times New Roman" w:cs="Times New Roman"/>
                <w:sz w:val="22"/>
                <w:szCs w:val="22"/>
                <w:lang w:val="lv-LV"/>
              </w:rPr>
            </w:pPr>
          </w:p>
        </w:tc>
        <w:tc>
          <w:tcPr>
            <w:tcW w:w="973" w:type="pct"/>
            <w:tcBorders>
              <w:top w:val="single" w:sz="4" w:space="0" w:color="auto"/>
              <w:left w:val="single" w:sz="4" w:space="0" w:color="auto"/>
              <w:bottom w:val="single" w:sz="4" w:space="0" w:color="auto"/>
              <w:right w:val="single" w:sz="4" w:space="0" w:color="auto"/>
            </w:tcBorders>
          </w:tcPr>
          <w:p w14:paraId="1A83E3DA" w14:textId="77777777" w:rsidR="00C92B4A" w:rsidRDefault="00C92B4A">
            <w:pPr>
              <w:pStyle w:val="Header"/>
              <w:keepNext/>
              <w:keepLines/>
              <w:rPr>
                <w:rFonts w:ascii="Times New Roman" w:hAnsi="Times New Roman" w:cs="Times New Roman"/>
                <w:sz w:val="22"/>
                <w:szCs w:val="22"/>
                <w:lang w:val="lv-LV"/>
              </w:rPr>
            </w:pPr>
          </w:p>
        </w:tc>
      </w:tr>
    </w:tbl>
    <w:p w14:paraId="447A907E" w14:textId="77777777" w:rsidR="00C92B4A" w:rsidRDefault="00DA0A5A">
      <w:pPr>
        <w:keepNext/>
        <w:keepLines/>
        <w:tabs>
          <w:tab w:val="clear" w:pos="567"/>
        </w:tabs>
        <w:spacing w:line="240" w:lineRule="auto"/>
        <w:outlineLvl w:val="0"/>
        <w:rPr>
          <w:lang w:val="lv-LV"/>
        </w:rPr>
      </w:pPr>
      <w:r>
        <w:rPr>
          <w:vertAlign w:val="superscript"/>
          <w:lang w:val="lv-LV"/>
        </w:rPr>
        <w:t xml:space="preserve">(1) </w:t>
      </w:r>
      <w:r>
        <w:rPr>
          <w:lang w:val="lv-LV"/>
        </w:rPr>
        <w:t>Blakusparādības, par kurām ziņots pēcreģistrācijas pieredzē.</w:t>
      </w:r>
    </w:p>
    <w:p w14:paraId="2D060399" w14:textId="77777777" w:rsidR="00C92B4A" w:rsidRDefault="00DA0A5A">
      <w:pPr>
        <w:keepNext/>
        <w:keepLines/>
        <w:tabs>
          <w:tab w:val="clear" w:pos="567"/>
        </w:tabs>
        <w:spacing w:line="240" w:lineRule="auto"/>
        <w:outlineLvl w:val="0"/>
        <w:rPr>
          <w:lang w:val="lv-LV"/>
        </w:rPr>
      </w:pPr>
      <w:r>
        <w:rPr>
          <w:vertAlign w:val="superscript"/>
          <w:lang w:val="lv-LV"/>
        </w:rPr>
        <w:t xml:space="preserve">(2) </w:t>
      </w:r>
      <w:r>
        <w:rPr>
          <w:lang w:val="lv-LV"/>
        </w:rPr>
        <w:t>Skatīt “Atsevišķu blakusparādību aprakstā”.</w:t>
      </w:r>
    </w:p>
    <w:p w14:paraId="5AC4C58B" w14:textId="77777777" w:rsidR="00C92B4A" w:rsidRDefault="00DA0A5A">
      <w:pPr>
        <w:keepNext/>
        <w:keepLines/>
        <w:tabs>
          <w:tab w:val="clear" w:pos="567"/>
        </w:tabs>
        <w:spacing w:line="240" w:lineRule="auto"/>
        <w:outlineLvl w:val="0"/>
        <w:rPr>
          <w:lang w:val="lv-LV"/>
        </w:rPr>
      </w:pPr>
      <w:r>
        <w:rPr>
          <w:vertAlign w:val="superscript"/>
          <w:lang w:val="lv-LV"/>
        </w:rPr>
        <w:t>(3)</w:t>
      </w:r>
      <w:r>
        <w:rPr>
          <w:lang w:val="lv-LV"/>
        </w:rPr>
        <w:t xml:space="preserve"> Ziņots PGTCS pētījumos.</w:t>
      </w:r>
    </w:p>
    <w:p w14:paraId="49DB51D8" w14:textId="77777777" w:rsidR="00C92B4A" w:rsidRDefault="00C92B4A">
      <w:pPr>
        <w:keepNext/>
        <w:keepLines/>
        <w:tabs>
          <w:tab w:val="clear" w:pos="567"/>
        </w:tabs>
        <w:spacing w:line="240" w:lineRule="auto"/>
        <w:outlineLvl w:val="0"/>
        <w:rPr>
          <w:b/>
          <w:bCs/>
          <w:lang w:val="lv-LV"/>
        </w:rPr>
      </w:pPr>
    </w:p>
    <w:p w14:paraId="7DDF97F8" w14:textId="77777777" w:rsidR="00C92B4A" w:rsidRDefault="00DA0A5A">
      <w:pPr>
        <w:tabs>
          <w:tab w:val="clear" w:pos="567"/>
        </w:tabs>
        <w:spacing w:line="240" w:lineRule="auto"/>
        <w:outlineLvl w:val="0"/>
        <w:rPr>
          <w:bCs/>
          <w:u w:val="single"/>
          <w:lang w:val="lv-LV"/>
        </w:rPr>
      </w:pPr>
      <w:r>
        <w:rPr>
          <w:bCs/>
          <w:u w:val="single"/>
          <w:lang w:val="lv-LV"/>
        </w:rPr>
        <w:t>Atsevišķu blakusparādību apraksts</w:t>
      </w:r>
    </w:p>
    <w:p w14:paraId="05D5F065" w14:textId="77777777" w:rsidR="00C92B4A" w:rsidRDefault="00C92B4A">
      <w:pPr>
        <w:tabs>
          <w:tab w:val="clear" w:pos="567"/>
        </w:tabs>
        <w:spacing w:line="240" w:lineRule="auto"/>
        <w:outlineLvl w:val="0"/>
        <w:rPr>
          <w:bCs/>
          <w:u w:val="single"/>
          <w:lang w:val="lv-LV"/>
        </w:rPr>
      </w:pPr>
    </w:p>
    <w:p w14:paraId="7B740A5C" w14:textId="77777777" w:rsidR="00C92B4A" w:rsidRDefault="00DA0A5A">
      <w:pPr>
        <w:tabs>
          <w:tab w:val="clear" w:pos="567"/>
          <w:tab w:val="left" w:pos="142"/>
        </w:tabs>
        <w:spacing w:line="240" w:lineRule="auto"/>
        <w:outlineLvl w:val="0"/>
        <w:rPr>
          <w:bCs/>
          <w:lang w:val="lv-LV"/>
        </w:rPr>
      </w:pPr>
      <w:r>
        <w:rPr>
          <w:bCs/>
          <w:lang w:val="lv-LV"/>
        </w:rPr>
        <w:t>Lakozamīda lietošana ir saistīta ar devu atkarīgu PR intervāla pagarināšanos. Var sastapt nevēlamas blakusparādības, kas saistītas ar PR intervāla pagarināšanos (piem., atrioventrikulāra blokāde, sinkope, bradikardija).</w:t>
      </w:r>
    </w:p>
    <w:p w14:paraId="2DBE6A0D" w14:textId="77777777" w:rsidR="00C92B4A" w:rsidRDefault="00DA0A5A">
      <w:pPr>
        <w:tabs>
          <w:tab w:val="clear" w:pos="567"/>
          <w:tab w:val="left" w:pos="142"/>
        </w:tabs>
        <w:spacing w:line="240" w:lineRule="auto"/>
        <w:outlineLvl w:val="0"/>
        <w:rPr>
          <w:bCs/>
          <w:lang w:val="lv-LV"/>
        </w:rPr>
      </w:pPr>
      <w:r>
        <w:rPr>
          <w:bCs/>
          <w:lang w:val="lv-LV"/>
        </w:rPr>
        <w:t xml:space="preserve">Retāk, 0,7 %, 0 %, 0,5 % un 0 % gadījumu, ir ziņots par pirmās pakāpes AV blokādi papildu klīniskajos pētījumos pacientiem ar epilepsiju, lietojot lakozamīdu attiecīgi 200 mg, 400 mg, 600 mg vai placebo. Otrās vai augstākas pakāpes AV blokādes netika novērotas šajos pētījumos. </w:t>
      </w:r>
      <w:r>
        <w:rPr>
          <w:color w:val="000000"/>
          <w:lang w:val="lv-LV"/>
        </w:rPr>
        <w:t xml:space="preserve">Tomēr pēcreģistrācijas periodā ir ziņots par šādiem otrās un trešās pakāpes AV blokādes gadījumiem, kas saistīti ar </w:t>
      </w:r>
      <w:r>
        <w:rPr>
          <w:bCs/>
          <w:lang w:val="lv-LV"/>
        </w:rPr>
        <w:t>lakozamīda</w:t>
      </w:r>
      <w:r>
        <w:rPr>
          <w:color w:val="000000"/>
          <w:lang w:val="lv-LV"/>
        </w:rPr>
        <w:t xml:space="preserve"> ārstēšanu. Monoterapijas klīniskajā pētījumā, salīdzinot lakozamīdu ar kontrolētas izdales karbamazepīnu, PR intervāla apjoma pieaugums bija salīdzināms starp lakozamīdu un kontrolētas izdales karbamazepīnu.</w:t>
      </w:r>
    </w:p>
    <w:p w14:paraId="7CF74DA9" w14:textId="77777777" w:rsidR="00C92B4A" w:rsidRDefault="00DA0A5A">
      <w:pPr>
        <w:tabs>
          <w:tab w:val="clear" w:pos="567"/>
          <w:tab w:val="left" w:pos="142"/>
        </w:tabs>
        <w:spacing w:line="240" w:lineRule="auto"/>
        <w:outlineLvl w:val="0"/>
        <w:rPr>
          <w:bCs/>
          <w:lang w:val="lv-LV"/>
        </w:rPr>
      </w:pPr>
      <w:r>
        <w:rPr>
          <w:bCs/>
          <w:lang w:val="lv-LV"/>
        </w:rPr>
        <w:t>Sinkopes sastopamības biežums, kā ziņots apkopotos papildu terapijas klīniskajos pētījumos, ir retāk un nav atšķirības starp epilepsijas pacientiem (0,1 %), kas ārstēti ar lakozamīdu (n=944) un epilepsijas pacientiem (0,3 %), kas saņēma placebo (n=364). Monoterapijas klīniskajā pētījumā, salīdzinot lakozamīdu ar kontrolētas izdales karbamazepīnu, par sinkopi ziņoja 7/444 (1,6 %) lakozamīda pacientu un 1/442 (0,2 %) kontrolētas izdales karbamazepīna pacientu.</w:t>
      </w:r>
    </w:p>
    <w:p w14:paraId="366B3D8A" w14:textId="77777777" w:rsidR="00C92B4A" w:rsidRDefault="00DA0A5A">
      <w:pPr>
        <w:shd w:val="clear" w:color="auto" w:fill="FFFFFF"/>
        <w:tabs>
          <w:tab w:val="clear" w:pos="567"/>
        </w:tabs>
        <w:spacing w:line="240" w:lineRule="auto"/>
        <w:textAlignment w:val="top"/>
        <w:rPr>
          <w:color w:val="000000"/>
          <w:lang w:val="lv-LV" w:eastAsia="en-US"/>
        </w:rPr>
      </w:pPr>
      <w:r>
        <w:rPr>
          <w:color w:val="000000"/>
          <w:lang w:val="lv-LV" w:eastAsia="en-US"/>
        </w:rPr>
        <w:t xml:space="preserve">Īstermiņa klīniskajos pētījumos netika ziņots par priekškambaru fibrilāciju vai plandīšanos, </w:t>
      </w:r>
      <w:r>
        <w:rPr>
          <w:lang w:val="lv-LV"/>
        </w:rPr>
        <w:t>taču par to ir ziņots atklātā epilepsijas pētījumā un pēcreģistrācijas pieredzē.</w:t>
      </w:r>
    </w:p>
    <w:p w14:paraId="4B249566" w14:textId="77777777" w:rsidR="00C92B4A" w:rsidRDefault="00C92B4A">
      <w:pPr>
        <w:tabs>
          <w:tab w:val="clear" w:pos="567"/>
          <w:tab w:val="left" w:pos="142"/>
        </w:tabs>
        <w:spacing w:line="240" w:lineRule="auto"/>
        <w:outlineLvl w:val="0"/>
        <w:rPr>
          <w:bCs/>
          <w:lang w:val="lv-LV"/>
        </w:rPr>
      </w:pPr>
    </w:p>
    <w:p w14:paraId="558441B8" w14:textId="77777777" w:rsidR="00C92B4A" w:rsidRDefault="00DA0A5A">
      <w:pPr>
        <w:tabs>
          <w:tab w:val="clear" w:pos="567"/>
          <w:tab w:val="left" w:pos="142"/>
        </w:tabs>
        <w:spacing w:line="240" w:lineRule="auto"/>
        <w:outlineLvl w:val="0"/>
        <w:rPr>
          <w:color w:val="000000"/>
          <w:u w:val="single"/>
          <w:shd w:val="clear" w:color="auto" w:fill="FFFFFF"/>
          <w:lang w:val="lv-LV"/>
        </w:rPr>
      </w:pPr>
      <w:r>
        <w:rPr>
          <w:i/>
          <w:color w:val="000000"/>
          <w:lang w:val="lv-LV"/>
        </w:rPr>
        <w:t>Laboratorisko rādītāju novirzes</w:t>
      </w:r>
      <w:r>
        <w:rPr>
          <w:i/>
          <w:color w:val="000000"/>
          <w:lang w:val="lv-LV"/>
        </w:rPr>
        <w:br/>
      </w:r>
      <w:r>
        <w:rPr>
          <w:color w:val="000000"/>
          <w:lang w:val="lv-LV"/>
        </w:rPr>
        <w:t>Placebo kontrolētos klīniskajos pētījumos ar lakozamīdu izmainīti aknu funkcionālie testi ir novēroti pieaugušajiem pacientiem ar parciāliem krampjiem, kuri vienlaicīgi bija saņēmuši 1</w:t>
      </w:r>
      <w:r>
        <w:rPr>
          <w:color w:val="000000"/>
          <w:lang w:val="lv-LV"/>
        </w:rPr>
        <w:noBreakHyphen/>
        <w:t xml:space="preserve">3 pretepilepsijas zāles. ALAT paaugstināšanās līdz ≥ 3× ANR radās 0,7 % (7/935) Vimpat pacientu un 0 % (0/356) ar placebo ārstētiem pacientiem. </w:t>
      </w:r>
    </w:p>
    <w:p w14:paraId="4DDA1D9D" w14:textId="77777777" w:rsidR="00C92B4A" w:rsidRDefault="00C92B4A">
      <w:pPr>
        <w:tabs>
          <w:tab w:val="clear" w:pos="567"/>
          <w:tab w:val="left" w:pos="142"/>
        </w:tabs>
        <w:spacing w:line="240" w:lineRule="auto"/>
        <w:outlineLvl w:val="0"/>
        <w:rPr>
          <w:color w:val="000000"/>
          <w:u w:val="single"/>
          <w:shd w:val="clear" w:color="auto" w:fill="FFFFFF"/>
          <w:lang w:val="lv-LV"/>
        </w:rPr>
      </w:pPr>
    </w:p>
    <w:p w14:paraId="43AEEDD8" w14:textId="77777777" w:rsidR="00C92B4A" w:rsidRDefault="00DA0A5A">
      <w:pPr>
        <w:keepNext/>
        <w:tabs>
          <w:tab w:val="clear" w:pos="567"/>
          <w:tab w:val="left" w:pos="142"/>
        </w:tabs>
        <w:spacing w:line="240" w:lineRule="auto"/>
        <w:outlineLvl w:val="0"/>
        <w:rPr>
          <w:i/>
          <w:color w:val="000000"/>
          <w:shd w:val="clear" w:color="auto" w:fill="FFFFFF"/>
          <w:lang w:val="lv-LV"/>
        </w:rPr>
      </w:pPr>
      <w:r>
        <w:rPr>
          <w:i/>
          <w:color w:val="000000"/>
          <w:shd w:val="clear" w:color="auto" w:fill="FFFFFF"/>
          <w:lang w:val="lv-LV"/>
        </w:rPr>
        <w:t>Multiorgānu paaugstinātas jutības reakcijas</w:t>
      </w:r>
    </w:p>
    <w:p w14:paraId="28E76132" w14:textId="77777777" w:rsidR="00C92B4A" w:rsidRDefault="00DA0A5A">
      <w:pPr>
        <w:keepNext/>
        <w:tabs>
          <w:tab w:val="clear" w:pos="567"/>
          <w:tab w:val="left" w:pos="142"/>
        </w:tabs>
        <w:spacing w:line="240" w:lineRule="auto"/>
        <w:outlineLvl w:val="0"/>
        <w:rPr>
          <w:color w:val="000000"/>
          <w:shd w:val="clear" w:color="auto" w:fill="FFFFFF"/>
          <w:lang w:val="lv-LV"/>
        </w:rPr>
      </w:pPr>
      <w:r>
        <w:rPr>
          <w:color w:val="000000"/>
          <w:shd w:val="clear" w:color="auto" w:fill="FFFFFF"/>
          <w:lang w:val="lv-LV"/>
        </w:rPr>
        <w:t>Par multiorgānu paaugstinātas jutības reakcijām (kas zināmas arī kā z</w:t>
      </w:r>
      <w:r>
        <w:rPr>
          <w:lang w:val="lv-LV"/>
        </w:rPr>
        <w:t xml:space="preserve">āļu izraisītas reakcijas ar eozinofīliju un sistēmiskiem simptomiem, DRESS) </w:t>
      </w:r>
      <w:r>
        <w:rPr>
          <w:color w:val="000000"/>
          <w:shd w:val="clear" w:color="auto" w:fill="FFFFFF"/>
          <w:lang w:val="lv-LV"/>
        </w:rPr>
        <w:t xml:space="preserve">ir ziņots pacientiem, kuri ārstēti ar dažām pretepilepsijas zālēm. Šo reakciju izpausmes ir mainīgas, bet parasti ir kopā ar drudzi un izsitumiem un var būt saistītas ar iesaistītajām dažādu orgānu sistēmām. Ja ir aizdomas par multiorgānu paaugstinātas jutības reakciju, </w:t>
      </w:r>
      <w:r>
        <w:rPr>
          <w:bCs/>
          <w:lang w:val="lv-LV"/>
        </w:rPr>
        <w:t>lakozamīda lietošana</w:t>
      </w:r>
      <w:r>
        <w:rPr>
          <w:color w:val="000000"/>
          <w:shd w:val="clear" w:color="auto" w:fill="FFFFFF"/>
          <w:lang w:val="lv-LV"/>
        </w:rPr>
        <w:t xml:space="preserve"> ir jāpārtrauc.</w:t>
      </w:r>
    </w:p>
    <w:p w14:paraId="4F8879F4" w14:textId="77777777" w:rsidR="00C92B4A" w:rsidRDefault="00C92B4A">
      <w:pPr>
        <w:tabs>
          <w:tab w:val="clear" w:pos="567"/>
          <w:tab w:val="left" w:pos="142"/>
        </w:tabs>
        <w:spacing w:line="240" w:lineRule="auto"/>
        <w:outlineLvl w:val="0"/>
        <w:rPr>
          <w:color w:val="000000"/>
          <w:shd w:val="clear" w:color="auto" w:fill="FFFFFF"/>
          <w:lang w:val="lv-LV"/>
        </w:rPr>
      </w:pPr>
    </w:p>
    <w:p w14:paraId="41BB67B9" w14:textId="77777777" w:rsidR="00C92B4A" w:rsidRDefault="00DA0A5A">
      <w:pPr>
        <w:tabs>
          <w:tab w:val="clear" w:pos="567"/>
          <w:tab w:val="left" w:pos="142"/>
        </w:tabs>
        <w:spacing w:line="240" w:lineRule="auto"/>
        <w:outlineLvl w:val="0"/>
        <w:rPr>
          <w:color w:val="000000"/>
          <w:u w:val="single"/>
          <w:shd w:val="clear" w:color="auto" w:fill="FFFFFF"/>
          <w:lang w:val="lv-LV"/>
        </w:rPr>
      </w:pPr>
      <w:r>
        <w:rPr>
          <w:color w:val="000000"/>
          <w:u w:val="single"/>
          <w:shd w:val="clear" w:color="auto" w:fill="FFFFFF"/>
          <w:lang w:val="lv-LV"/>
        </w:rPr>
        <w:t>Pediatriskā populācija</w:t>
      </w:r>
    </w:p>
    <w:p w14:paraId="4D86F521" w14:textId="77777777" w:rsidR="00C92B4A" w:rsidRDefault="00C92B4A">
      <w:pPr>
        <w:tabs>
          <w:tab w:val="clear" w:pos="567"/>
          <w:tab w:val="left" w:pos="142"/>
        </w:tabs>
        <w:spacing w:line="240" w:lineRule="auto"/>
        <w:outlineLvl w:val="0"/>
        <w:rPr>
          <w:color w:val="000000"/>
          <w:shd w:val="clear" w:color="auto" w:fill="FFFFFF"/>
          <w:lang w:val="lv-LV"/>
        </w:rPr>
      </w:pPr>
    </w:p>
    <w:p w14:paraId="4D76D36C" w14:textId="77777777" w:rsidR="00C92B4A" w:rsidRDefault="00DA0A5A">
      <w:pPr>
        <w:spacing w:line="240" w:lineRule="auto"/>
        <w:rPr>
          <w:rFonts w:eastAsia="MS Mincho"/>
          <w:lang w:val="lv-LV" w:eastAsia="en-US"/>
        </w:rPr>
      </w:pPr>
      <w:r>
        <w:rPr>
          <w:rFonts w:eastAsia="MS Mincho"/>
          <w:lang w:val="lv-LV"/>
        </w:rPr>
        <w:t>Lakozamīda drošuma profils placebo kontrolētos (255 pacienti no 1 mēneša līdz mazāk nekā 4 gadu vecumam un 343 pacienti no 4 gadu vecuma līdz mazāk nekā 17 gadu vecumam) un atklātos klīniskajos pētījumos (847 pacienti no 1 mēneša līdz mazāk vai no 18 gadu vecumam) papildu terapijā, lietojot pediatriskajiem pacientiem ar parciāliem krampjiem, atbilda pieaugušo drošuma profilam</w:t>
      </w:r>
      <w:r>
        <w:rPr>
          <w:rFonts w:eastAsia="MS Mincho"/>
          <w:lang w:val="lv-LV" w:eastAsia="en-US"/>
        </w:rPr>
        <w:t>. Tā kā dati par pediatriskajiem pacientiem, kas jaunāki par 2 gadiem, ir ierobežoti, lakozamīds nav indicēts šajā vecuma diapazonā.</w:t>
      </w:r>
    </w:p>
    <w:p w14:paraId="6299A74E" w14:textId="77777777" w:rsidR="00C92B4A" w:rsidRDefault="00DA0A5A">
      <w:pPr>
        <w:spacing w:line="240" w:lineRule="auto"/>
        <w:rPr>
          <w:rFonts w:eastAsia="MS Mincho"/>
          <w:lang w:val="lv-LV" w:eastAsia="en-US"/>
        </w:rPr>
      </w:pPr>
      <w:r>
        <w:rPr>
          <w:rFonts w:eastAsia="MS Mincho"/>
          <w:lang w:val="lv-LV" w:eastAsia="en-US"/>
        </w:rPr>
        <w:lastRenderedPageBreak/>
        <w:t>Papildu blakusparādības, kas novērotas pediatriskajā populācijā, bija drudzis, nazofaringīts, faringīts, samazināta ēstgriba, neparasta uzvedība un letarģija. Par miegainību biežāk ziņots pediatriskajā populācijā (≥ 1/10), salīdzinot ar pieaugušo populāciju (≥ 1/100 līdz &lt;1/10).</w:t>
      </w:r>
    </w:p>
    <w:p w14:paraId="3BB449B5" w14:textId="77777777" w:rsidR="00C92B4A" w:rsidRDefault="00C92B4A">
      <w:pPr>
        <w:tabs>
          <w:tab w:val="clear" w:pos="567"/>
          <w:tab w:val="left" w:pos="142"/>
        </w:tabs>
        <w:spacing w:line="240" w:lineRule="auto"/>
        <w:outlineLvl w:val="0"/>
        <w:rPr>
          <w:color w:val="000000"/>
          <w:shd w:val="clear" w:color="auto" w:fill="FFFFFF"/>
          <w:lang w:val="lv-LV"/>
        </w:rPr>
      </w:pPr>
    </w:p>
    <w:p w14:paraId="0E7C6D96" w14:textId="77777777" w:rsidR="00C92B4A" w:rsidRDefault="00DA0A5A">
      <w:pPr>
        <w:keepNext/>
        <w:tabs>
          <w:tab w:val="clear" w:pos="567"/>
          <w:tab w:val="left" w:pos="142"/>
        </w:tabs>
        <w:spacing w:line="240" w:lineRule="auto"/>
        <w:outlineLvl w:val="0"/>
        <w:rPr>
          <w:color w:val="000000"/>
          <w:u w:val="single"/>
          <w:shd w:val="clear" w:color="auto" w:fill="FFFFFF"/>
          <w:lang w:val="lv-LV"/>
        </w:rPr>
      </w:pPr>
      <w:r>
        <w:rPr>
          <w:color w:val="000000"/>
          <w:u w:val="single"/>
          <w:shd w:val="clear" w:color="auto" w:fill="FFFFFF"/>
          <w:lang w:val="lv-LV"/>
        </w:rPr>
        <w:t>Gados vecāki pacienti</w:t>
      </w:r>
    </w:p>
    <w:p w14:paraId="5684DC3F" w14:textId="77777777" w:rsidR="00C92B4A" w:rsidRDefault="00C92B4A">
      <w:pPr>
        <w:keepNext/>
        <w:tabs>
          <w:tab w:val="clear" w:pos="567"/>
          <w:tab w:val="left" w:pos="142"/>
        </w:tabs>
        <w:spacing w:line="240" w:lineRule="auto"/>
        <w:outlineLvl w:val="0"/>
        <w:rPr>
          <w:color w:val="000000"/>
          <w:u w:val="single"/>
          <w:shd w:val="clear" w:color="auto" w:fill="FFFFFF"/>
          <w:lang w:val="lv-LV"/>
        </w:rPr>
      </w:pPr>
    </w:p>
    <w:p w14:paraId="4202450A" w14:textId="77777777" w:rsidR="00C92B4A" w:rsidRDefault="00DA0A5A">
      <w:pPr>
        <w:keepNext/>
        <w:tabs>
          <w:tab w:val="clear" w:pos="567"/>
          <w:tab w:val="left" w:pos="142"/>
        </w:tabs>
        <w:spacing w:line="240" w:lineRule="auto"/>
        <w:outlineLvl w:val="0"/>
        <w:rPr>
          <w:color w:val="000000"/>
          <w:shd w:val="clear" w:color="auto" w:fill="FFFFFF"/>
          <w:lang w:val="lv-LV"/>
        </w:rPr>
      </w:pPr>
      <w:r>
        <w:rPr>
          <w:color w:val="000000"/>
          <w:shd w:val="clear" w:color="auto" w:fill="FFFFFF"/>
          <w:lang w:val="lv-LV"/>
        </w:rPr>
        <w:t>Monoterapijas pētījumā, salīdzinot lakozamīdu ar kontrolētas izdales karbamazepīnu, blakusparādības, kas saistītas ar lakozamīdu gados vecākiem pacientiem (≥ 65 gadu vecuma) izrādās ir līdzīgas, kādas ir novērotas pacientiem jaunākiem par 65 gadiem. Kaut arī par lielāku ģīboņa, caurejas, trīces sastopamības biežumu (≥5 % atšķirība) tika ziņots gados vecākiem pacientiem, salīdzinot ar jaunākiem pieaugušiem pacientiem. Biežākā ar sirdsdarbību saistītā blakusparādība, par kuru ir ziņots gados vecākiem pacientiem, salīdzinot ar jaunākiem pieaugušiem pacientiem, ir pirmās pakāpes AV blokāde. Lakozamīda grupā par to tika ziņots 4,8 % (3/62) gados vecākiem pacientiem salīdzinot ar 1,6 % (6/382) jaunākiem pieaugušiem pacientiem. Terapijas pārtraukšanas biežums ar lakozamīdu, kas saistīts ar blakusparādībām, ir novērots 21,0 % (13/62) gados vecākiem pacientiem salīdzinot ar 9,2 % (35/382) jaunākiem pieaugušiem pacientiem. Šīs atšķirības starp gados vecākiem pacientiem un jaunākiem pieaugušiem pacientiem bija līdzīgas, kā novērotas aktīvajā salīdzinājuma grupā.</w:t>
      </w:r>
    </w:p>
    <w:p w14:paraId="6C1F568A" w14:textId="77777777" w:rsidR="00C92B4A" w:rsidRDefault="00C92B4A">
      <w:pPr>
        <w:autoSpaceDE w:val="0"/>
        <w:autoSpaceDN w:val="0"/>
        <w:adjustRightInd w:val="0"/>
        <w:spacing w:line="240" w:lineRule="auto"/>
        <w:jc w:val="both"/>
        <w:rPr>
          <w:u w:val="single"/>
          <w:lang w:val="lv-LV"/>
        </w:rPr>
      </w:pPr>
    </w:p>
    <w:p w14:paraId="0947D809" w14:textId="77777777" w:rsidR="00C92B4A" w:rsidRDefault="00DA0A5A">
      <w:pPr>
        <w:autoSpaceDE w:val="0"/>
        <w:autoSpaceDN w:val="0"/>
        <w:adjustRightInd w:val="0"/>
        <w:spacing w:line="240" w:lineRule="auto"/>
        <w:jc w:val="both"/>
        <w:rPr>
          <w:u w:val="single"/>
          <w:lang w:val="lv-LV"/>
        </w:rPr>
      </w:pPr>
      <w:r>
        <w:rPr>
          <w:u w:val="single"/>
          <w:lang w:val="lv-LV"/>
        </w:rPr>
        <w:t>Ziņošana par iespējamām nevēlamām blakusparādībām</w:t>
      </w:r>
    </w:p>
    <w:p w14:paraId="243773F7" w14:textId="77777777" w:rsidR="00C92B4A" w:rsidRDefault="00C92B4A">
      <w:pPr>
        <w:autoSpaceDE w:val="0"/>
        <w:autoSpaceDN w:val="0"/>
        <w:adjustRightInd w:val="0"/>
        <w:spacing w:line="240" w:lineRule="auto"/>
        <w:jc w:val="both"/>
        <w:rPr>
          <w:u w:val="single"/>
          <w:lang w:val="lv-LV"/>
        </w:rPr>
      </w:pPr>
    </w:p>
    <w:p w14:paraId="7E688206" w14:textId="77777777" w:rsidR="00C92B4A" w:rsidRDefault="00DA0A5A">
      <w:pPr>
        <w:tabs>
          <w:tab w:val="clear" w:pos="567"/>
          <w:tab w:val="left" w:pos="142"/>
        </w:tabs>
        <w:spacing w:line="240" w:lineRule="auto"/>
        <w:outlineLvl w:val="0"/>
        <w:rPr>
          <w:color w:val="000000"/>
          <w:shd w:val="clear" w:color="auto" w:fill="FFFFFF"/>
          <w:lang w:val="lv-LV"/>
        </w:rPr>
      </w:pPr>
      <w:r>
        <w:rPr>
          <w:lang w:val="lv-LV"/>
        </w:rPr>
        <w:t xml:space="preserve">Ir svarīgi ziņot par iespējamām nevēlamām blakusparādībām pēc zāļu reģistrācijas. Tādējādi zāļu ieguvumu/riska attiecība tiek nepārtraukti uzraudzīta. Veselības aprūpes speciālisti tiek lūgti ziņot par jebkādām iespējamām nevēlamām blakusparādībām, izmantojot </w:t>
      </w:r>
      <w:hyperlink r:id="rId12" w:history="1">
        <w:r>
          <w:rPr>
            <w:rStyle w:val="Hyperlink"/>
            <w:lang w:val="lv-LV"/>
          </w:rPr>
          <w:t>V pielikumā</w:t>
        </w:r>
      </w:hyperlink>
      <w:r>
        <w:rPr>
          <w:highlight w:val="lightGray"/>
          <w:lang w:val="lv-LV"/>
        </w:rPr>
        <w:t xml:space="preserve"> nacionālās ziņošanas sistēmas kontaktinformāciju.</w:t>
      </w:r>
    </w:p>
    <w:p w14:paraId="0A512255" w14:textId="77777777" w:rsidR="00C92B4A" w:rsidRDefault="00C92B4A">
      <w:pPr>
        <w:tabs>
          <w:tab w:val="clear" w:pos="567"/>
          <w:tab w:val="left" w:pos="142"/>
        </w:tabs>
        <w:spacing w:line="240" w:lineRule="auto"/>
        <w:outlineLvl w:val="0"/>
        <w:rPr>
          <w:bCs/>
          <w:lang w:val="lv-LV"/>
        </w:rPr>
      </w:pPr>
    </w:p>
    <w:p w14:paraId="659EDDFC" w14:textId="77777777" w:rsidR="00C92B4A" w:rsidRDefault="00DA0A5A">
      <w:pPr>
        <w:tabs>
          <w:tab w:val="clear" w:pos="567"/>
        </w:tabs>
        <w:spacing w:line="240" w:lineRule="auto"/>
        <w:ind w:left="567" w:hanging="567"/>
        <w:outlineLvl w:val="0"/>
        <w:rPr>
          <w:lang w:val="lv-LV"/>
        </w:rPr>
      </w:pPr>
      <w:r>
        <w:rPr>
          <w:b/>
          <w:bCs/>
          <w:lang w:val="lv-LV"/>
        </w:rPr>
        <w:t>4.9.</w:t>
      </w:r>
      <w:r>
        <w:rPr>
          <w:b/>
          <w:bCs/>
          <w:lang w:val="lv-LV"/>
        </w:rPr>
        <w:tab/>
        <w:t>Pārdozēšana</w:t>
      </w:r>
    </w:p>
    <w:p w14:paraId="1AB6F4DA" w14:textId="77777777" w:rsidR="00C92B4A" w:rsidRDefault="00C92B4A">
      <w:pPr>
        <w:tabs>
          <w:tab w:val="clear" w:pos="567"/>
        </w:tabs>
        <w:spacing w:line="240" w:lineRule="auto"/>
        <w:rPr>
          <w:lang w:val="lv-LV"/>
        </w:rPr>
      </w:pPr>
    </w:p>
    <w:p w14:paraId="77DBFCAC" w14:textId="77777777" w:rsidR="00C92B4A" w:rsidRDefault="00DA0A5A">
      <w:pPr>
        <w:tabs>
          <w:tab w:val="clear" w:pos="567"/>
        </w:tabs>
        <w:spacing w:line="240" w:lineRule="auto"/>
        <w:rPr>
          <w:u w:val="single"/>
          <w:lang w:val="lv-LV"/>
        </w:rPr>
      </w:pPr>
      <w:r>
        <w:rPr>
          <w:u w:val="single"/>
          <w:lang w:val="lv-LV"/>
        </w:rPr>
        <w:t>Simptomi</w:t>
      </w:r>
    </w:p>
    <w:p w14:paraId="4D795C80" w14:textId="77777777" w:rsidR="00C92B4A" w:rsidRDefault="00C92B4A">
      <w:pPr>
        <w:tabs>
          <w:tab w:val="clear" w:pos="567"/>
        </w:tabs>
        <w:spacing w:line="240" w:lineRule="auto"/>
        <w:rPr>
          <w:u w:val="single"/>
          <w:lang w:val="lv-LV"/>
        </w:rPr>
      </w:pPr>
    </w:p>
    <w:p w14:paraId="43DE8AD1" w14:textId="77777777" w:rsidR="00C92B4A" w:rsidRDefault="00DA0A5A">
      <w:pPr>
        <w:tabs>
          <w:tab w:val="clear" w:pos="567"/>
        </w:tabs>
        <w:spacing w:line="240" w:lineRule="auto"/>
        <w:rPr>
          <w:lang w:val="lv-LV"/>
        </w:rPr>
      </w:pPr>
      <w:r>
        <w:rPr>
          <w:lang w:val="lv-LV"/>
        </w:rPr>
        <w:t>Simptomi, ko novēroja pēc nejaušas vai tīšas lakozamīda pārdozēšanas, galvenokārt bija saistīti ar CNS un gremošanas traktu.</w:t>
      </w:r>
    </w:p>
    <w:p w14:paraId="4B80587B" w14:textId="77777777" w:rsidR="00C92B4A" w:rsidRDefault="00DA0A5A">
      <w:pPr>
        <w:numPr>
          <w:ilvl w:val="0"/>
          <w:numId w:val="29"/>
        </w:numPr>
        <w:tabs>
          <w:tab w:val="clear" w:pos="567"/>
        </w:tabs>
        <w:spacing w:line="240" w:lineRule="auto"/>
        <w:ind w:left="567" w:hanging="567"/>
        <w:rPr>
          <w:lang w:val="lv-LV"/>
        </w:rPr>
      </w:pPr>
      <w:r>
        <w:rPr>
          <w:lang w:val="lv-LV"/>
        </w:rPr>
        <w:t>Blakusparādības, ko novēroja pacientiem, kuri lietoja lakozamīdu devās virs 400 mg līdz 800 mg, klīniski neatšķīrās no blakusparādībām pacientiem, kuri lietoja lakozamīdu ieteicamās devās.</w:t>
      </w:r>
    </w:p>
    <w:p w14:paraId="15CF3762" w14:textId="77777777" w:rsidR="00C92B4A" w:rsidRDefault="00DA0A5A">
      <w:pPr>
        <w:numPr>
          <w:ilvl w:val="0"/>
          <w:numId w:val="29"/>
        </w:numPr>
        <w:tabs>
          <w:tab w:val="clear" w:pos="567"/>
        </w:tabs>
        <w:spacing w:line="240" w:lineRule="auto"/>
        <w:ind w:left="567" w:hanging="567"/>
        <w:rPr>
          <w:lang w:val="lv-LV"/>
        </w:rPr>
      </w:pPr>
      <w:r>
        <w:rPr>
          <w:lang w:val="lv-LV"/>
        </w:rPr>
        <w:t xml:space="preserve">Lietojot vairāk nekā 800 mg, novērotās reakcijas ir reibonis, slikta dūša, vemšana, krampji (ģeneralizēti toniski-kloniski krampji, </w:t>
      </w:r>
      <w:r>
        <w:rPr>
          <w:i/>
          <w:lang w:val="lv-LV"/>
        </w:rPr>
        <w:t>status epilepticus</w:t>
      </w:r>
      <w:r>
        <w:rPr>
          <w:lang w:val="lv-LV"/>
        </w:rPr>
        <w:t>). Tika novēroti arī sirds vadīšanas traucējumi, šoks un koma. Par letāliem gadījumiem tika ziņots pacientiem, pēc akūtas vienreizējas pārdozēšanas, lietojot vairākus gramus lakozamīda.</w:t>
      </w:r>
    </w:p>
    <w:p w14:paraId="498C7621" w14:textId="77777777" w:rsidR="00C92B4A" w:rsidRDefault="00C92B4A">
      <w:pPr>
        <w:keepNext/>
        <w:keepLines/>
        <w:tabs>
          <w:tab w:val="clear" w:pos="567"/>
        </w:tabs>
        <w:spacing w:line="240" w:lineRule="auto"/>
        <w:rPr>
          <w:lang w:val="lv-LV"/>
        </w:rPr>
      </w:pPr>
    </w:p>
    <w:p w14:paraId="2C9CAD6D" w14:textId="77777777" w:rsidR="00C92B4A" w:rsidRDefault="00DA0A5A">
      <w:pPr>
        <w:spacing w:line="240" w:lineRule="auto"/>
        <w:rPr>
          <w:bCs/>
          <w:u w:val="single"/>
          <w:lang w:val="lv-LV"/>
        </w:rPr>
      </w:pPr>
      <w:r>
        <w:rPr>
          <w:bCs/>
          <w:u w:val="single"/>
          <w:lang w:val="lv-LV"/>
        </w:rPr>
        <w:t>Rīcība</w:t>
      </w:r>
    </w:p>
    <w:p w14:paraId="11B5F57C" w14:textId="77777777" w:rsidR="00C92B4A" w:rsidRDefault="00C92B4A">
      <w:pPr>
        <w:spacing w:line="240" w:lineRule="auto"/>
        <w:rPr>
          <w:lang w:val="lv-LV"/>
        </w:rPr>
      </w:pPr>
    </w:p>
    <w:p w14:paraId="0C974315" w14:textId="77777777" w:rsidR="00C92B4A" w:rsidRDefault="00DA0A5A">
      <w:pPr>
        <w:keepNext/>
        <w:keepLines/>
        <w:tabs>
          <w:tab w:val="clear" w:pos="567"/>
        </w:tabs>
        <w:spacing w:line="240" w:lineRule="auto"/>
        <w:rPr>
          <w:lang w:val="lv-LV"/>
        </w:rPr>
      </w:pPr>
      <w:r>
        <w:rPr>
          <w:lang w:val="lv-LV"/>
        </w:rPr>
        <w:t>Lakozamīdam nav specifiska antidota. Lakozamīda pārdozēšanas gadījumā terapijā jāiekļauj atbalstoši pasākumi; ja nepieciešams, tā var ietvert arī hemodialīzi (skatīt 5.2. apakšpunktu).</w:t>
      </w:r>
    </w:p>
    <w:p w14:paraId="21F5367A" w14:textId="77777777" w:rsidR="00C92B4A" w:rsidRDefault="00C92B4A">
      <w:pPr>
        <w:tabs>
          <w:tab w:val="clear" w:pos="567"/>
        </w:tabs>
        <w:spacing w:line="240" w:lineRule="auto"/>
        <w:rPr>
          <w:lang w:val="lv-LV"/>
        </w:rPr>
      </w:pPr>
    </w:p>
    <w:p w14:paraId="5737A27D" w14:textId="77777777" w:rsidR="00C92B4A" w:rsidRDefault="00C92B4A">
      <w:pPr>
        <w:tabs>
          <w:tab w:val="clear" w:pos="567"/>
        </w:tabs>
        <w:spacing w:line="240" w:lineRule="auto"/>
        <w:rPr>
          <w:lang w:val="lv-LV"/>
        </w:rPr>
      </w:pPr>
    </w:p>
    <w:p w14:paraId="0C6169C8" w14:textId="77777777" w:rsidR="00C92B4A" w:rsidRDefault="00DA0A5A">
      <w:pPr>
        <w:keepNext/>
        <w:tabs>
          <w:tab w:val="clear" w:pos="567"/>
        </w:tabs>
        <w:spacing w:line="240" w:lineRule="auto"/>
        <w:ind w:left="567" w:hanging="567"/>
        <w:rPr>
          <w:lang w:val="lv-LV"/>
        </w:rPr>
      </w:pPr>
      <w:r>
        <w:rPr>
          <w:b/>
          <w:bCs/>
          <w:lang w:val="lv-LV"/>
        </w:rPr>
        <w:t>5.</w:t>
      </w:r>
      <w:r>
        <w:rPr>
          <w:b/>
          <w:bCs/>
          <w:lang w:val="lv-LV"/>
        </w:rPr>
        <w:tab/>
        <w:t>FARMAKOLOĢISKĀS ĪPAŠĪBAS</w:t>
      </w:r>
    </w:p>
    <w:p w14:paraId="1023E55E" w14:textId="77777777" w:rsidR="00C92B4A" w:rsidRDefault="00C92B4A">
      <w:pPr>
        <w:keepNext/>
        <w:tabs>
          <w:tab w:val="clear" w:pos="567"/>
        </w:tabs>
        <w:spacing w:line="240" w:lineRule="auto"/>
        <w:rPr>
          <w:lang w:val="lv-LV"/>
        </w:rPr>
      </w:pPr>
    </w:p>
    <w:p w14:paraId="4C22F41B" w14:textId="77777777" w:rsidR="00C92B4A" w:rsidRDefault="00DA0A5A">
      <w:pPr>
        <w:keepNext/>
        <w:tabs>
          <w:tab w:val="clear" w:pos="567"/>
        </w:tabs>
        <w:spacing w:line="240" w:lineRule="auto"/>
        <w:ind w:left="567" w:hanging="567"/>
        <w:outlineLvl w:val="0"/>
        <w:rPr>
          <w:lang w:val="lv-LV"/>
        </w:rPr>
      </w:pPr>
      <w:r>
        <w:rPr>
          <w:b/>
          <w:bCs/>
          <w:lang w:val="lv-LV"/>
        </w:rPr>
        <w:t>5.1.</w:t>
      </w:r>
      <w:r>
        <w:rPr>
          <w:b/>
          <w:bCs/>
          <w:lang w:val="lv-LV"/>
        </w:rPr>
        <w:tab/>
        <w:t>Farmakodinamiskās īpašības</w:t>
      </w:r>
    </w:p>
    <w:p w14:paraId="73FB890C" w14:textId="77777777" w:rsidR="00C92B4A" w:rsidRDefault="00C92B4A">
      <w:pPr>
        <w:keepNext/>
        <w:tabs>
          <w:tab w:val="clear" w:pos="567"/>
        </w:tabs>
        <w:spacing w:line="240" w:lineRule="auto"/>
        <w:rPr>
          <w:lang w:val="lv-LV"/>
        </w:rPr>
      </w:pPr>
    </w:p>
    <w:p w14:paraId="13C57804" w14:textId="77777777" w:rsidR="00C92B4A" w:rsidRDefault="00DA0A5A">
      <w:pPr>
        <w:keepNext/>
        <w:tabs>
          <w:tab w:val="clear" w:pos="567"/>
        </w:tabs>
        <w:spacing w:line="240" w:lineRule="auto"/>
        <w:outlineLvl w:val="0"/>
        <w:rPr>
          <w:lang w:val="lv-LV"/>
        </w:rPr>
      </w:pPr>
      <w:r>
        <w:rPr>
          <w:lang w:val="lv-LV"/>
        </w:rPr>
        <w:t>Farmakoterapeitiskā grupa: pretepilepsijas līdzekļi, citi pretepilepsijas līdzekļi; ATĶ kods: N03AX18</w:t>
      </w:r>
    </w:p>
    <w:p w14:paraId="1999DF3D" w14:textId="77777777" w:rsidR="00C92B4A" w:rsidRDefault="00C92B4A">
      <w:pPr>
        <w:autoSpaceDE w:val="0"/>
        <w:autoSpaceDN w:val="0"/>
        <w:adjustRightInd w:val="0"/>
        <w:spacing w:line="240" w:lineRule="auto"/>
        <w:rPr>
          <w:u w:val="single"/>
          <w:lang w:val="lv-LV"/>
        </w:rPr>
      </w:pPr>
    </w:p>
    <w:p w14:paraId="3F15D9F6" w14:textId="77777777" w:rsidR="00C92B4A" w:rsidRDefault="00DA0A5A">
      <w:pPr>
        <w:keepNext/>
        <w:autoSpaceDE w:val="0"/>
        <w:autoSpaceDN w:val="0"/>
        <w:adjustRightInd w:val="0"/>
        <w:spacing w:line="240" w:lineRule="auto"/>
        <w:rPr>
          <w:u w:val="single"/>
          <w:lang w:val="lv-LV"/>
        </w:rPr>
      </w:pPr>
      <w:r>
        <w:rPr>
          <w:u w:val="single"/>
          <w:lang w:val="lv-LV"/>
        </w:rPr>
        <w:t>Darbības mehānisms</w:t>
      </w:r>
    </w:p>
    <w:p w14:paraId="4457920D" w14:textId="77777777" w:rsidR="00C92B4A" w:rsidRDefault="00C92B4A">
      <w:pPr>
        <w:keepNext/>
        <w:autoSpaceDE w:val="0"/>
        <w:autoSpaceDN w:val="0"/>
        <w:adjustRightInd w:val="0"/>
        <w:spacing w:line="240" w:lineRule="auto"/>
        <w:rPr>
          <w:u w:val="single"/>
          <w:lang w:val="lv-LV"/>
        </w:rPr>
      </w:pPr>
    </w:p>
    <w:p w14:paraId="6E8AD4D6" w14:textId="77777777" w:rsidR="00C92B4A" w:rsidRDefault="00DA0A5A">
      <w:pPr>
        <w:spacing w:line="240" w:lineRule="auto"/>
        <w:rPr>
          <w:lang w:val="lv-LV"/>
        </w:rPr>
      </w:pPr>
      <w:r>
        <w:rPr>
          <w:lang w:val="lv-LV"/>
        </w:rPr>
        <w:t>Aktīvā viela lakozamīds (R-2-acetamido-N-benzil-3-metoksipropionamīds) ir funkcionalizēta aminoskābe.</w:t>
      </w:r>
    </w:p>
    <w:p w14:paraId="5F1406F5" w14:textId="77777777" w:rsidR="00C92B4A" w:rsidRDefault="00DA0A5A">
      <w:pPr>
        <w:autoSpaceDE w:val="0"/>
        <w:autoSpaceDN w:val="0"/>
        <w:adjustRightInd w:val="0"/>
        <w:spacing w:line="240" w:lineRule="auto"/>
        <w:rPr>
          <w:lang w:val="lv-LV"/>
        </w:rPr>
      </w:pPr>
      <w:r>
        <w:rPr>
          <w:lang w:val="lv-LV"/>
        </w:rPr>
        <w:lastRenderedPageBreak/>
        <w:t xml:space="preserve">Precīzs lakozamīda pretepilepsijas darbības mehānisms cilvēkiem vēl nav pilnībā noskaidrots. Elektrofizioloģiskie pētījumi </w:t>
      </w:r>
      <w:r>
        <w:rPr>
          <w:i/>
          <w:iCs/>
          <w:lang w:val="lv-LV"/>
        </w:rPr>
        <w:t>in vitro</w:t>
      </w:r>
      <w:r>
        <w:rPr>
          <w:lang w:val="lv-LV"/>
        </w:rPr>
        <w:t xml:space="preserve"> liecina, ka lakozamīds selektīvi un lēni inaktivē nātrija jonu kanālus, kā rezultātā tiek stabilizētas pārmērīgi uzbudināmās neironu membrānas. </w:t>
      </w:r>
    </w:p>
    <w:p w14:paraId="1E5BD087" w14:textId="77777777" w:rsidR="00C92B4A" w:rsidRDefault="00C92B4A">
      <w:pPr>
        <w:autoSpaceDE w:val="0"/>
        <w:autoSpaceDN w:val="0"/>
        <w:adjustRightInd w:val="0"/>
        <w:spacing w:line="240" w:lineRule="auto"/>
        <w:rPr>
          <w:lang w:val="lv-LV"/>
        </w:rPr>
      </w:pPr>
    </w:p>
    <w:p w14:paraId="435B979F" w14:textId="77777777" w:rsidR="00C92B4A" w:rsidRDefault="00DA0A5A">
      <w:pPr>
        <w:keepNext/>
        <w:spacing w:line="240" w:lineRule="auto"/>
        <w:ind w:left="567" w:hanging="567"/>
        <w:rPr>
          <w:u w:val="single"/>
          <w:lang w:val="lv-LV"/>
        </w:rPr>
      </w:pPr>
      <w:r>
        <w:rPr>
          <w:u w:val="single"/>
          <w:lang w:val="lv-LV"/>
        </w:rPr>
        <w:t>Farmakodinamiskā iedarbība</w:t>
      </w:r>
    </w:p>
    <w:p w14:paraId="2BD47AAA" w14:textId="77777777" w:rsidR="00C92B4A" w:rsidRDefault="00C92B4A">
      <w:pPr>
        <w:autoSpaceDE w:val="0"/>
        <w:autoSpaceDN w:val="0"/>
        <w:adjustRightInd w:val="0"/>
        <w:spacing w:line="240" w:lineRule="auto"/>
        <w:rPr>
          <w:u w:val="single"/>
          <w:lang w:val="lv-LV"/>
        </w:rPr>
      </w:pPr>
    </w:p>
    <w:p w14:paraId="1172A5AD" w14:textId="77777777" w:rsidR="00C92B4A" w:rsidRDefault="00DA0A5A">
      <w:pPr>
        <w:autoSpaceDE w:val="0"/>
        <w:autoSpaceDN w:val="0"/>
        <w:adjustRightInd w:val="0"/>
        <w:spacing w:line="240" w:lineRule="auto"/>
        <w:rPr>
          <w:lang w:val="lv-LV"/>
        </w:rPr>
      </w:pPr>
      <w:r>
        <w:rPr>
          <w:lang w:val="lv-LV"/>
        </w:rPr>
        <w:t>Lakozamīds nodrošināja aizsardzību pret krampjiem vairumam dzīvnieku modeļu ar parciāliem un primāri ģeneralizētiem krampjiem un kavēja lēkmju rašanos.</w:t>
      </w:r>
    </w:p>
    <w:p w14:paraId="764A901F" w14:textId="77777777" w:rsidR="00C92B4A" w:rsidRDefault="00DA0A5A">
      <w:pPr>
        <w:autoSpaceDE w:val="0"/>
        <w:autoSpaceDN w:val="0"/>
        <w:adjustRightInd w:val="0"/>
        <w:spacing w:line="240" w:lineRule="auto"/>
        <w:rPr>
          <w:lang w:val="lv-LV"/>
        </w:rPr>
      </w:pPr>
      <w:r>
        <w:rPr>
          <w:lang w:val="lv-LV"/>
        </w:rPr>
        <w:t>Ne</w:t>
      </w:r>
      <w:r>
        <w:rPr>
          <w:lang w:val="lv-LV"/>
        </w:rPr>
        <w:noBreakHyphen/>
        <w:t>klīniskajos pētījumos lakozamīdam kombinācijā ar levetiracetāmu, karbamazepīnu, fenitoīnu, valproātu, lamotrigīnu, topiramātu vai gabapentīnu novēroja sinerģiskas vai papildus pretkrampju iedarbības.</w:t>
      </w:r>
    </w:p>
    <w:p w14:paraId="2587F0E5" w14:textId="77777777" w:rsidR="00C92B4A" w:rsidRDefault="00C92B4A">
      <w:pPr>
        <w:autoSpaceDE w:val="0"/>
        <w:autoSpaceDN w:val="0"/>
        <w:adjustRightInd w:val="0"/>
        <w:spacing w:line="240" w:lineRule="auto"/>
        <w:rPr>
          <w:lang w:val="lv-LV"/>
        </w:rPr>
      </w:pPr>
    </w:p>
    <w:p w14:paraId="6B314FF0" w14:textId="77777777" w:rsidR="00C92B4A" w:rsidRDefault="00DA0A5A">
      <w:pPr>
        <w:keepNext/>
        <w:spacing w:line="240" w:lineRule="auto"/>
        <w:ind w:left="567" w:hanging="567"/>
        <w:rPr>
          <w:u w:val="single"/>
          <w:lang w:val="lv-LV"/>
        </w:rPr>
      </w:pPr>
      <w:r>
        <w:rPr>
          <w:u w:val="single"/>
          <w:lang w:val="lv-LV"/>
        </w:rPr>
        <w:t>Klīniskā efektivitāte un drošums (parciālie krampji)</w:t>
      </w:r>
    </w:p>
    <w:p w14:paraId="5DD4A6B8" w14:textId="77777777" w:rsidR="00C92B4A" w:rsidRDefault="00DA0A5A">
      <w:pPr>
        <w:keepNext/>
        <w:spacing w:line="240" w:lineRule="auto"/>
        <w:ind w:left="567" w:hanging="567"/>
        <w:rPr>
          <w:u w:val="single"/>
          <w:lang w:val="lv-LV"/>
        </w:rPr>
      </w:pPr>
      <w:r>
        <w:rPr>
          <w:u w:val="single"/>
          <w:lang w:val="lv-LV"/>
        </w:rPr>
        <w:t>Pieaugušo populācija</w:t>
      </w:r>
    </w:p>
    <w:p w14:paraId="420CB67D" w14:textId="77777777" w:rsidR="00C92B4A" w:rsidRDefault="00C92B4A">
      <w:pPr>
        <w:autoSpaceDE w:val="0"/>
        <w:autoSpaceDN w:val="0"/>
        <w:adjustRightInd w:val="0"/>
        <w:spacing w:line="240" w:lineRule="auto"/>
        <w:rPr>
          <w:u w:val="single"/>
          <w:lang w:val="lv-LV"/>
        </w:rPr>
      </w:pPr>
    </w:p>
    <w:p w14:paraId="7CC1A47C" w14:textId="77777777" w:rsidR="00C92B4A" w:rsidRDefault="00DA0A5A">
      <w:pPr>
        <w:autoSpaceDE w:val="0"/>
        <w:autoSpaceDN w:val="0"/>
        <w:adjustRightInd w:val="0"/>
        <w:spacing w:line="240" w:lineRule="auto"/>
        <w:rPr>
          <w:i/>
          <w:lang w:val="lv-LV"/>
        </w:rPr>
      </w:pPr>
      <w:r>
        <w:rPr>
          <w:i/>
          <w:lang w:val="lv-LV"/>
        </w:rPr>
        <w:t>Monoterapija</w:t>
      </w:r>
    </w:p>
    <w:p w14:paraId="2BD02967" w14:textId="77777777" w:rsidR="00C92B4A" w:rsidRDefault="00DA0A5A">
      <w:pPr>
        <w:autoSpaceDE w:val="0"/>
        <w:autoSpaceDN w:val="0"/>
        <w:adjustRightInd w:val="0"/>
        <w:spacing w:line="240" w:lineRule="auto"/>
        <w:rPr>
          <w:lang w:val="lv-LV"/>
        </w:rPr>
      </w:pPr>
      <w:r>
        <w:rPr>
          <w:lang w:val="lv-LV"/>
        </w:rPr>
        <w:t>Lakozamīda monoterapijas efektivitāte tika pētīta dubultaklā, paralēlu grupu, līdzvērtīgas efektivitātes pētījumā, salīdzinot ar kontrolētas izdales karbamazepīnu 886 pacientiem, kas sasnieguši 16 gadu vecumu vai vecākiem ar pirmreizēju vai nesen diagnosticētu epilepsiju. Pacientiem anamnēzē bija neizprovocēta sākotnēji parciāla krampju lēkme ar vai bez sekundāras ģeneralizācijas. Pacienti tika randomizēti ārstēšanai ar kontrolētas izdales karbamazepīnu vai lakozamīdu, lietojot tablešu veidā, attiecībā 1:1. Deva tika balstīta uz devu – atbildi un bija robežās no 400 līdz 1200 mg/dienā kontrolētas izdales karbamazepīnam un 200 līdz 600 mg/dienā lakozamīdam. Ārstēšanas ilgums bija līdz 121 nedēļai, atkarībā no atbildes reakcijas.</w:t>
      </w:r>
    </w:p>
    <w:p w14:paraId="6BD10DBC" w14:textId="77777777" w:rsidR="00C92B4A" w:rsidRDefault="00DA0A5A">
      <w:pPr>
        <w:autoSpaceDE w:val="0"/>
        <w:autoSpaceDN w:val="0"/>
        <w:adjustRightInd w:val="0"/>
        <w:spacing w:line="240" w:lineRule="auto"/>
        <w:rPr>
          <w:lang w:val="lv-LV"/>
        </w:rPr>
      </w:pPr>
      <w:r>
        <w:rPr>
          <w:lang w:val="lv-LV"/>
        </w:rPr>
        <w:t>Paredzamais 6 mēneši bez krampjiem rādītājs, ko noteica pēc Kaplana-Meiera izdzīvošanas analīzes metodes, bija 89,8 % ar lakozamīdu ārstētiem pacientiem un 91,1 % ar kontrolētas izdales karbamazepīnu ārstētiem pacientiem. Pielāgotā absolūtā atšķirība starp ārstēšanām bija 1,3 % (95 % TI: -5,5, 2,8). Pēc Kaplana-Meiera metodes noteiktais paredzamais 12 mēnešu periods bez krampjiem rādītājs bija 77,8 % ar lakozamīdu ārstētiem pacientiem un 82,7 % ar kontrolētas izdales karbamazepīnu ārstētiem pacientiem.</w:t>
      </w:r>
    </w:p>
    <w:p w14:paraId="4E08E3C6" w14:textId="77777777" w:rsidR="00C92B4A" w:rsidRDefault="00DA0A5A">
      <w:pPr>
        <w:autoSpaceDE w:val="0"/>
        <w:autoSpaceDN w:val="0"/>
        <w:adjustRightInd w:val="0"/>
        <w:spacing w:line="240" w:lineRule="auto"/>
        <w:rPr>
          <w:lang w:val="lv-LV"/>
        </w:rPr>
      </w:pPr>
      <w:r>
        <w:rPr>
          <w:lang w:val="lv-LV"/>
        </w:rPr>
        <w:t>6 mēnešu bez krampjiem perioda rādītājs gados vecākiem pacientiem no 65 gadiem un vairāk (62 pacienti lakozamīda grupā, 57 pacienti kontrolētas izdales karbamazepīna grupā) bija līdzīgs starp abām ārstēšanas grupām. Rādītāji bija līdzīgi arī tiem, ko novēroja kopējā populācijā. Gados vecāku pacientu populācijā 55 (88,7 %) pacientiem uzturošā lakozamīda deva bija 200 mg/dienā, 6 pacientiem (9,7 %) 400 mg/dienā un 1 pacientam (1,6 %) deva bija lielāka nekā 400 mg/dienā.</w:t>
      </w:r>
    </w:p>
    <w:p w14:paraId="46171425" w14:textId="77777777" w:rsidR="00C92B4A" w:rsidRDefault="00C92B4A">
      <w:pPr>
        <w:keepNext/>
        <w:autoSpaceDE w:val="0"/>
        <w:autoSpaceDN w:val="0"/>
        <w:adjustRightInd w:val="0"/>
        <w:spacing w:line="240" w:lineRule="auto"/>
        <w:rPr>
          <w:lang w:val="lv-LV"/>
        </w:rPr>
      </w:pPr>
    </w:p>
    <w:p w14:paraId="7E6CBAE3" w14:textId="77777777" w:rsidR="00C92B4A" w:rsidRDefault="00DA0A5A">
      <w:pPr>
        <w:keepNext/>
        <w:autoSpaceDE w:val="0"/>
        <w:autoSpaceDN w:val="0"/>
        <w:adjustRightInd w:val="0"/>
        <w:spacing w:line="240" w:lineRule="auto"/>
        <w:rPr>
          <w:i/>
          <w:lang w:val="lv-LV"/>
        </w:rPr>
      </w:pPr>
      <w:r>
        <w:rPr>
          <w:i/>
          <w:lang w:val="lv-LV"/>
        </w:rPr>
        <w:t>Pāreja uz monoterapiju</w:t>
      </w:r>
    </w:p>
    <w:p w14:paraId="2C4A8270" w14:textId="77777777" w:rsidR="00C92B4A" w:rsidRDefault="00DA0A5A">
      <w:pPr>
        <w:keepNext/>
        <w:autoSpaceDE w:val="0"/>
        <w:autoSpaceDN w:val="0"/>
        <w:adjustRightInd w:val="0"/>
        <w:spacing w:line="240" w:lineRule="auto"/>
        <w:rPr>
          <w:lang w:val="lv-LV"/>
        </w:rPr>
      </w:pPr>
      <w:r>
        <w:rPr>
          <w:lang w:val="lv-LV"/>
        </w:rPr>
        <w:t xml:space="preserve">Lakozamīda efektivitāte un drošums, pārejot uz monoterapiju, tika izvērtēts vēsturiskā-kontrolētā, daudzcentru, dubultaklā, randomizētā pētījumā. Šajā pētījumā tika atlasīti 425 pacienti vecumā no 16 līdz 70 gadiem ar nekontrolētām sākotnēji parciālām krampju lēkmēm, kas lietoja 1 vai 2 tirgū esošas pretepilepsijas zāles stabilās devās; pacienti tika randomizēti, lai pārietu uz lakozamīda monoterapiju (vai nu 400 mg/dienā vai 300 mg/dienā attiecībā 3:1). Mērķtiecīgā 70 dienu novērošanas periodā ārstētajiem pacientiem, kuriem tika pabeigta titrēšana un uzsākta pretepilepsijas zāļu atcelšana (attiecīgi 284 un 99) monoterapija saglabājās 71,5 % un 70,7 % pacientu attiecīgi 57–105 dienām (vidēji 71 diena). </w:t>
      </w:r>
    </w:p>
    <w:p w14:paraId="417AD2C9" w14:textId="77777777" w:rsidR="00C92B4A" w:rsidRDefault="00C92B4A">
      <w:pPr>
        <w:keepNext/>
        <w:autoSpaceDE w:val="0"/>
        <w:autoSpaceDN w:val="0"/>
        <w:adjustRightInd w:val="0"/>
        <w:spacing w:line="240" w:lineRule="auto"/>
        <w:rPr>
          <w:lang w:val="lv-LV"/>
        </w:rPr>
      </w:pPr>
    </w:p>
    <w:p w14:paraId="1FF54988" w14:textId="77777777" w:rsidR="00C92B4A" w:rsidRDefault="00DA0A5A">
      <w:pPr>
        <w:keepNext/>
        <w:autoSpaceDE w:val="0"/>
        <w:autoSpaceDN w:val="0"/>
        <w:adjustRightInd w:val="0"/>
        <w:spacing w:line="240" w:lineRule="auto"/>
        <w:rPr>
          <w:u w:val="single"/>
          <w:lang w:val="lv-LV"/>
        </w:rPr>
      </w:pPr>
      <w:r>
        <w:rPr>
          <w:i/>
          <w:lang w:val="lv-LV"/>
        </w:rPr>
        <w:t>Papildu terapija</w:t>
      </w:r>
    </w:p>
    <w:p w14:paraId="20129816" w14:textId="77777777" w:rsidR="00C92B4A" w:rsidRDefault="00DA0A5A">
      <w:pPr>
        <w:keepNext/>
        <w:autoSpaceDE w:val="0"/>
        <w:autoSpaceDN w:val="0"/>
        <w:adjustRightInd w:val="0"/>
        <w:spacing w:line="240" w:lineRule="auto"/>
        <w:rPr>
          <w:lang w:val="lv-LV"/>
        </w:rPr>
      </w:pPr>
      <w:r>
        <w:rPr>
          <w:lang w:val="lv-LV"/>
        </w:rPr>
        <w:t>Lakozamīda kā palīglīdzekļa efektivitāte ieteiktajās devās (200 mg dienā, 400 mg dienā) tika apstiprināta 3 randomizētos, placebo kontrolētos daudzcentru klīniskajos pētījumos, kuros balstterapijas ilgums bija 12 nedēļas. Kontrolētos palīglīdzekļa pētījumos novēroja, ka lakozamīds 600 mg/dienā arī bija efektīvs, taču tā efektivitāte bija līdzīga kā pie devas 400 mg/dienā un pacientiem bija zemāka panesība pret šo devu, kas izpaudās ar CNS un kuņģa zarnu trakta nevēlamajām blakusparādībām. Tādējādi, deva 600 mg/dienā nav ieteicama. Maksimālā ieteicamā deva ir 400 mg/dienā.</w:t>
      </w:r>
    </w:p>
    <w:p w14:paraId="046147E2" w14:textId="77777777" w:rsidR="00C92B4A" w:rsidRDefault="00DA0A5A">
      <w:pPr>
        <w:spacing w:line="240" w:lineRule="auto"/>
        <w:rPr>
          <w:lang w:val="lv-LV"/>
        </w:rPr>
      </w:pPr>
      <w:r>
        <w:rPr>
          <w:lang w:val="lv-LV"/>
        </w:rPr>
        <w:t>Šo pētījumu, kuros piedalījās 1308 pacienti, kam sākotnēji parciālas lēkmes bija bijušas vidēji 23 gadus, plāns bija tāds, lai novērtētu lakozamīda iedarbīgumu un nekaitīgumu, lietojot kopā ar 1</w:t>
      </w:r>
      <w:r>
        <w:rPr>
          <w:lang w:val="lv-LV"/>
        </w:rPr>
        <w:noBreakHyphen/>
        <w:t xml:space="preserve">3 pretepilepsijas zālēm pacientiem ar nekontrolētām sākotnēji parciālām lēkmēm ar sekundāru </w:t>
      </w:r>
      <w:r>
        <w:rPr>
          <w:lang w:val="lv-LV"/>
        </w:rPr>
        <w:lastRenderedPageBreak/>
        <w:t xml:space="preserve">ģeneralizāciju vai bez tās. Pacientu ar samazinātu lēkmju biežumu par 50 % vispārējā attiecība bija 23 %, 34 % un 40 % </w:t>
      </w:r>
      <w:r>
        <w:rPr>
          <w:lang w:val="lv-LV"/>
        </w:rPr>
        <w:noBreakHyphen/>
        <w:t xml:space="preserve"> placebo grupā, lakozamīds 200 mg/dienā un lakozamīds 400 mg/dienā.</w:t>
      </w:r>
    </w:p>
    <w:p w14:paraId="230F4BF2" w14:textId="77777777" w:rsidR="00C92B4A" w:rsidRDefault="00C92B4A">
      <w:pPr>
        <w:spacing w:line="240" w:lineRule="auto"/>
        <w:rPr>
          <w:lang w:val="lv-LV"/>
        </w:rPr>
      </w:pPr>
    </w:p>
    <w:p w14:paraId="1CE14826" w14:textId="77777777" w:rsidR="00C92B4A" w:rsidRDefault="00DA0A5A">
      <w:pPr>
        <w:autoSpaceDE w:val="0"/>
        <w:autoSpaceDN w:val="0"/>
        <w:adjustRightInd w:val="0"/>
        <w:spacing w:line="240" w:lineRule="auto"/>
        <w:rPr>
          <w:lang w:val="lv-LV"/>
        </w:rPr>
      </w:pPr>
      <w:r>
        <w:rPr>
          <w:lang w:val="lv-LV"/>
        </w:rPr>
        <w:t xml:space="preserve">Lakozamīda, lietota intravenozi vienreizējā piesātinošā devā, farmakokinētika un drošums tika noteikts daudzcentru atklātā pētījumā, ar nolūku izvērtēt lakozamīda drošumu un panesamību uzsākot ātru terapiju ar vienreizēju intravenozu piesātinošo devu (ieskaitot 200 mg) un turpinot ar perorālo devu divreiz dienā (līdzvērtīga intravenozai devai), lietojot lakozamīdu kā papildus terapiju pieaugušiem,16 līdz 60 gadus veciem pacientiem ar parciālām lēkmēm. </w:t>
      </w:r>
    </w:p>
    <w:p w14:paraId="0999AD5A" w14:textId="77777777" w:rsidR="00C92B4A" w:rsidRDefault="00C92B4A">
      <w:pPr>
        <w:spacing w:line="240" w:lineRule="auto"/>
        <w:rPr>
          <w:lang w:val="lv-LV"/>
        </w:rPr>
      </w:pPr>
    </w:p>
    <w:p w14:paraId="679C1D79" w14:textId="77777777" w:rsidR="00C92B4A" w:rsidRDefault="00DA0A5A">
      <w:pPr>
        <w:pStyle w:val="C-BodyText"/>
        <w:keepNext/>
        <w:spacing w:before="0" w:after="0" w:line="240" w:lineRule="auto"/>
        <w:rPr>
          <w:sz w:val="22"/>
          <w:szCs w:val="22"/>
          <w:u w:val="single"/>
          <w:lang w:val="lv-LV"/>
        </w:rPr>
      </w:pPr>
      <w:r>
        <w:rPr>
          <w:sz w:val="22"/>
          <w:szCs w:val="22"/>
          <w:u w:val="single"/>
          <w:lang w:val="lv-LV"/>
        </w:rPr>
        <w:t>Pediatriskā populācija</w:t>
      </w:r>
    </w:p>
    <w:p w14:paraId="6B23AB9B" w14:textId="77777777" w:rsidR="00C92B4A" w:rsidRDefault="00C92B4A">
      <w:pPr>
        <w:pStyle w:val="C-BodyText"/>
        <w:keepNext/>
        <w:spacing w:before="0" w:after="0" w:line="240" w:lineRule="auto"/>
        <w:rPr>
          <w:sz w:val="22"/>
          <w:szCs w:val="22"/>
          <w:lang w:val="lv-LV"/>
        </w:rPr>
      </w:pPr>
    </w:p>
    <w:p w14:paraId="527B54CA" w14:textId="77777777" w:rsidR="00C92B4A" w:rsidRDefault="00DA0A5A">
      <w:pPr>
        <w:pStyle w:val="C-BodyText"/>
        <w:keepNext/>
        <w:spacing w:before="0" w:after="0" w:line="240" w:lineRule="auto"/>
        <w:rPr>
          <w:sz w:val="22"/>
          <w:szCs w:val="22"/>
          <w:lang w:val="lv-LV"/>
        </w:rPr>
      </w:pPr>
      <w:r>
        <w:rPr>
          <w:sz w:val="22"/>
          <w:szCs w:val="22"/>
          <w:lang w:val="lv-LV"/>
        </w:rPr>
        <w:t>Parciālajām krampju lēkmēm bērniem, sākot no 2 gadu vecuma, ir līdzīgas patofizioloģijas un klīniskās izpausmes kā pieaugušajiem. Lakozamīda efektivitāte, lietojot 2 gadus veciem un vecākiem bērniem, ir ekstrapolēta no datiem par pusaudžiem un pieaugušajiem ar parciālām krampju lēkmēm, no kuriem tika sagaidīta līdzīga atbildes reakcija ar nosacījumu, ka tiek lietoti pediatrisko devu pielāgojumi (skatīt 4.2. apakšpunktu) un pierādīts drošums (skatīt 4.8. apakšpunktu).</w:t>
      </w:r>
    </w:p>
    <w:p w14:paraId="6070B068" w14:textId="77777777" w:rsidR="00C92B4A" w:rsidRDefault="00C92B4A">
      <w:pPr>
        <w:pStyle w:val="C-BodyText"/>
        <w:keepNext/>
        <w:spacing w:before="0" w:after="0" w:line="240" w:lineRule="auto"/>
        <w:rPr>
          <w:sz w:val="22"/>
          <w:szCs w:val="22"/>
          <w:lang w:val="lv-LV"/>
        </w:rPr>
      </w:pPr>
    </w:p>
    <w:p w14:paraId="5E2C7C9E" w14:textId="77777777" w:rsidR="00C92B4A" w:rsidRDefault="00DA0A5A">
      <w:pPr>
        <w:keepNext/>
        <w:tabs>
          <w:tab w:val="clear" w:pos="567"/>
        </w:tabs>
        <w:spacing w:line="240" w:lineRule="auto"/>
        <w:rPr>
          <w:lang w:val="lv-LV" w:eastAsia="en-US"/>
        </w:rPr>
      </w:pPr>
      <w:r>
        <w:rPr>
          <w:lang w:val="lv-LV" w:eastAsia="en-US"/>
        </w:rPr>
        <w:t>Lakozamīda efektivitāte apstiprināta dubultaklā, randomizētā, placebo kontrolētā klīniskajā pētījumā, izmantojot iepriekš minēto ekstrapolācijas principu. Pētījums ietvēra 8 nedēļu sākuma periodu, kam sekoja 6 nedēļas ilgs titrēšanas periods. Iekļaušanai piemērotie pacienti ar 1 līdz ≤ 3 pretepilepsijas zāļu stabilu devu režīmu, kuriem joprojām novēroja vismaz 2 parciālās krampju lēkmes 4 nedēļu laikā pirms skrīninga un kuriem periods bez krampju lēkmēm nepārsniedza 21 dienu 8 nedēļu laikā pirms iekļaušanas pētījuma sākuma periodā, pēc nejaušības principa saņēma placebo (n=172) vai lakozamīdu (n=171).</w:t>
      </w:r>
    </w:p>
    <w:p w14:paraId="6BB59662" w14:textId="77777777" w:rsidR="00C92B4A" w:rsidRDefault="00DA0A5A">
      <w:pPr>
        <w:tabs>
          <w:tab w:val="clear" w:pos="567"/>
        </w:tabs>
        <w:spacing w:line="240" w:lineRule="auto"/>
        <w:rPr>
          <w:lang w:val="lv-LV" w:eastAsia="en-US"/>
        </w:rPr>
      </w:pPr>
      <w:r>
        <w:rPr>
          <w:lang w:val="lv-LV" w:eastAsia="en-US"/>
        </w:rPr>
        <w:t>Sākotnējā dienas deva bija 2 mg/kg/dienā pacientiem ar ķermeņa masu līdz 50 kg vai 100 mg/dienā pacientiem ar ķermeņa masu sākot no 50 kg, dalot 2 devās. Titrēšanas periodā lakozamīda devas tika pielāgotas ar nedēļas intervālu, palielinot par 1 vai 2 mg/kg/dienā pacientiem ar ķermeņa masu līdz 50 kg vai par 50 vai 100 mg/dienā pacientiem ar ķermeņa masu sākot no 50 kg, lai sasniegtu mērķa uzturošās devas intervālu.</w:t>
      </w:r>
    </w:p>
    <w:p w14:paraId="30571767" w14:textId="77777777" w:rsidR="00C92B4A" w:rsidRDefault="00DA0A5A">
      <w:pPr>
        <w:keepNext/>
        <w:tabs>
          <w:tab w:val="clear" w:pos="567"/>
        </w:tabs>
        <w:spacing w:line="240" w:lineRule="auto"/>
        <w:rPr>
          <w:lang w:val="lv-LV" w:eastAsia="en-US"/>
        </w:rPr>
      </w:pPr>
      <w:r>
        <w:rPr>
          <w:lang w:val="lv-LV" w:eastAsia="en-US"/>
        </w:rPr>
        <w:t>Iekļaušanai 10 nedēļas ilgajā uzturošās terapijas periodā pacientiem bija jāsasniedz minimālā mērķa deva savai ķermeņa masas kategorijai līdz titrēšanas perioda pēdējām 3 dienām. Pacienti turpināja lietot stabilu lakozamīda devu uzturošās terapijas periodā vai izstājās un tika iekļauti maskētā pētījumā devas samazināšanai.</w:t>
      </w:r>
    </w:p>
    <w:p w14:paraId="1829902E" w14:textId="77777777" w:rsidR="00C92B4A" w:rsidRDefault="00DA0A5A">
      <w:pPr>
        <w:keepNext/>
        <w:tabs>
          <w:tab w:val="clear" w:pos="567"/>
        </w:tabs>
        <w:spacing w:line="240" w:lineRule="auto"/>
        <w:rPr>
          <w:lang w:val="lv-LV" w:eastAsia="en-US"/>
        </w:rPr>
      </w:pPr>
      <w:r>
        <w:rPr>
          <w:lang w:val="lv-LV" w:eastAsia="en-US"/>
        </w:rPr>
        <w:t>Vērtējot lakozamīda lietotāju grupu salīdzinājumā ar placebo grupu, novēroja statistiski vērā ņemamu (p=0,0003) un klīniski nozīmīgu parciālo krampju lēkmju biežuma samazināšanos 28 dienu laikā no pētījuma sākuma līdz uzturošās terapijas periodam. Procentuālā samazināšanās salīdzinājumā ar placebo grupu, pamatojoties uz kovariācijas analīzi, bija 31,72 % (95 % TI: 16,342; 44,277).</w:t>
      </w:r>
    </w:p>
    <w:p w14:paraId="0D8CEC50" w14:textId="77777777" w:rsidR="00C92B4A" w:rsidRDefault="00DA0A5A">
      <w:pPr>
        <w:tabs>
          <w:tab w:val="clear" w:pos="567"/>
        </w:tabs>
        <w:spacing w:line="240" w:lineRule="auto"/>
        <w:rPr>
          <w:lang w:val="lv-LV" w:eastAsia="en-US"/>
        </w:rPr>
      </w:pPr>
      <w:r>
        <w:rPr>
          <w:lang w:val="lv-LV" w:eastAsia="en-US"/>
        </w:rPr>
        <w:t>Kopumā pacientu īpatsvars ar parciālo krampju lēkmju biežuma samazinājumu par vismaz 50 % 28 dienu laikā no pētījuma sākuma līdz uzturošās terapijas periodam bija 52,9 % lakozamīda grupā salīdzinājumā ar 33,3 % placebo grupā.</w:t>
      </w:r>
    </w:p>
    <w:p w14:paraId="725263FE" w14:textId="77777777" w:rsidR="00C92B4A" w:rsidRDefault="00DA0A5A">
      <w:pPr>
        <w:keepNext/>
        <w:tabs>
          <w:tab w:val="clear" w:pos="567"/>
        </w:tabs>
        <w:spacing w:line="240" w:lineRule="auto"/>
        <w:rPr>
          <w:lang w:val="lv-LV" w:eastAsia="en-US"/>
        </w:rPr>
      </w:pPr>
      <w:r>
        <w:rPr>
          <w:lang w:val="lv-LV" w:eastAsia="en-US"/>
        </w:rPr>
        <w:t>Informācija par dzīves kvalitāti, vērtējot Pediatrisko dzīves kvalitātes aptauju, liecināja par līdzīgu un stabilu ar veselību saistīto dzīves kvalitāti pacientiem lakozamīda un placebo grupās visā ārstēšanas periodā.</w:t>
      </w:r>
    </w:p>
    <w:p w14:paraId="5DD30A8C" w14:textId="77777777" w:rsidR="00C92B4A" w:rsidRDefault="00C92B4A">
      <w:pPr>
        <w:autoSpaceDE w:val="0"/>
        <w:autoSpaceDN w:val="0"/>
        <w:adjustRightInd w:val="0"/>
        <w:rPr>
          <w:lang w:val="lv-LV"/>
        </w:rPr>
      </w:pPr>
    </w:p>
    <w:p w14:paraId="04487FB2" w14:textId="77777777" w:rsidR="00C92B4A" w:rsidRDefault="00DA0A5A">
      <w:pPr>
        <w:autoSpaceDE w:val="0"/>
        <w:autoSpaceDN w:val="0"/>
        <w:adjustRightInd w:val="0"/>
        <w:rPr>
          <w:u w:val="single"/>
          <w:lang w:val="lv-LV"/>
        </w:rPr>
      </w:pPr>
      <w:r>
        <w:rPr>
          <w:u w:val="single"/>
          <w:lang w:val="lv-LV"/>
        </w:rPr>
        <w:t>Klīniskā efektivitāte un drošums (primāri ģeneralizēti toniski kloniski krampji)</w:t>
      </w:r>
    </w:p>
    <w:p w14:paraId="6C57732D" w14:textId="77777777" w:rsidR="00C92B4A" w:rsidRDefault="00C92B4A">
      <w:pPr>
        <w:pStyle w:val="Date"/>
        <w:rPr>
          <w:lang w:val="lv-LV"/>
        </w:rPr>
      </w:pPr>
    </w:p>
    <w:p w14:paraId="71EA894B" w14:textId="77777777" w:rsidR="00C92B4A" w:rsidRDefault="00DA0A5A">
      <w:pPr>
        <w:autoSpaceDE w:val="0"/>
        <w:autoSpaceDN w:val="0"/>
        <w:adjustRightInd w:val="0"/>
        <w:rPr>
          <w:lang w:val="lv-LV"/>
        </w:rPr>
      </w:pPr>
      <w:r>
        <w:rPr>
          <w:lang w:val="lv-LV"/>
        </w:rPr>
        <w:t xml:space="preserve">Lakozamīda kā papildterapijas efektivitāte 4 gadus veciem un vecākiem pacientiem ar idiopātisku ģeneralizētu epilepsiju, kuriem ir primāri ģeneralizēti toniski kloniski krampji (PGTCS), tika noteikta 24 nedēļu dubultmaskētā, randomizētā, placebo kontrolētā, paralēlu grupu, daudzcentru klīniskajā pētījumā. Pētījums sastāvēja no 12 nedēļu vēsturiskā bāzes perioda, 4 nedēļu perspektīvā bāzes perioda un 24 nedēļu ārstēšanas perioda (kas ietvēra 6 nedēļu titrēšanas periodu un 18 nedēļu uzturēšanas periodu). Atbilstošie pacienti ar stabilu 1 līdz 3 pretepilepsijas zāļu devu, kuriem 16 nedēļu kombinētajā bāzes periodā bija vismaz 3 dokumentēti PGTCS, tika randomizēti no 1 līdz 1, lai saņemtu lakozamīdu vai placebo (pacienti pilnajā analīzes komplektā: lakozamīds n=118, placebo n=121; no tiem 8 pacienti ≥ 4 līdz &lt; 12 gadu vecuma grupā un 16 pacienti ≥ 12 līdz &lt; 18 gadu diapazonā tika ārstēti ar LCM un 9 un 16 pacienti attiecīgi ar placebo). </w:t>
      </w:r>
    </w:p>
    <w:p w14:paraId="4DA1FD81" w14:textId="77777777" w:rsidR="00C92B4A" w:rsidRDefault="00DA0A5A">
      <w:pPr>
        <w:pStyle w:val="C-BodyText"/>
        <w:spacing w:before="0" w:after="0" w:line="240" w:lineRule="auto"/>
        <w:rPr>
          <w:rFonts w:eastAsia="Calibri"/>
          <w:sz w:val="22"/>
          <w:szCs w:val="22"/>
          <w:lang w:val="lv-LV"/>
        </w:rPr>
      </w:pPr>
      <w:r>
        <w:rPr>
          <w:sz w:val="22"/>
          <w:szCs w:val="22"/>
          <w:lang w:val="lv-LV"/>
        </w:rPr>
        <w:lastRenderedPageBreak/>
        <w:t>Pacienti tika titrēti līdz mērķa uzturēšanas perioda devai 12 mg/kg/dienā pacientiem, kuru ķermeņa masa ir mazāka par 30 kg, 8 mg/kg/dienā pacientiem, kuru ķermeņa masa ir no 30 līdz mazāk nekā 50 kg, vai 400 mg/dienā pacientiem, kuru ķermeņa masa ir 50 kg vai vairāk.</w:t>
      </w:r>
      <w:r>
        <w:rPr>
          <w:rFonts w:eastAsia="Calibri"/>
          <w:sz w:val="22"/>
          <w:szCs w:val="22"/>
          <w:lang w:val="lv-LV"/>
        </w:rPr>
        <w:t xml:space="preserve"> </w:t>
      </w:r>
    </w:p>
    <w:p w14:paraId="5A87100F" w14:textId="77777777" w:rsidR="00C92B4A" w:rsidRDefault="00C92B4A">
      <w:pPr>
        <w:pStyle w:val="C-BodyText"/>
        <w:spacing w:before="0" w:after="0" w:line="240" w:lineRule="auto"/>
        <w:rPr>
          <w:rFonts w:eastAsia="Calibri"/>
          <w:sz w:val="22"/>
          <w:szCs w:val="22"/>
          <w:lang w:val="lv-LV"/>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9"/>
        <w:gridCol w:w="2608"/>
        <w:gridCol w:w="2519"/>
      </w:tblGrid>
      <w:tr w:rsidR="00C92B4A" w14:paraId="3D16C504" w14:textId="77777777">
        <w:trPr>
          <w:trHeight w:val="516"/>
          <w:tblHeader/>
        </w:trPr>
        <w:tc>
          <w:tcPr>
            <w:tcW w:w="2144" w:type="pct"/>
            <w:tcBorders>
              <w:top w:val="single" w:sz="4" w:space="0" w:color="auto"/>
              <w:left w:val="single" w:sz="4" w:space="0" w:color="auto"/>
              <w:right w:val="single" w:sz="4" w:space="0" w:color="auto"/>
            </w:tcBorders>
            <w:vAlign w:val="bottom"/>
          </w:tcPr>
          <w:p w14:paraId="0A7FF342" w14:textId="77777777" w:rsidR="00C92B4A" w:rsidRDefault="00DA0A5A">
            <w:pPr>
              <w:keepNext/>
              <w:widowControl w:val="0"/>
            </w:pPr>
            <w:r>
              <w:t>Efektivitātes mainīgais</w:t>
            </w:r>
          </w:p>
          <w:p w14:paraId="69A3DC5A" w14:textId="77777777" w:rsidR="00C92B4A" w:rsidRDefault="00DA0A5A">
            <w:pPr>
              <w:pStyle w:val="Date"/>
              <w:ind w:left="225"/>
            </w:pPr>
            <w:r>
              <w:t>Parametrs</w:t>
            </w:r>
          </w:p>
        </w:tc>
        <w:tc>
          <w:tcPr>
            <w:tcW w:w="1453" w:type="pct"/>
            <w:tcBorders>
              <w:top w:val="single" w:sz="4" w:space="0" w:color="auto"/>
              <w:left w:val="single" w:sz="4" w:space="0" w:color="auto"/>
              <w:right w:val="single" w:sz="4" w:space="0" w:color="auto"/>
            </w:tcBorders>
          </w:tcPr>
          <w:p w14:paraId="4E495D6F" w14:textId="77777777" w:rsidR="00C92B4A" w:rsidRDefault="00DA0A5A">
            <w:pPr>
              <w:widowControl w:val="0"/>
              <w:jc w:val="center"/>
            </w:pPr>
            <w:r>
              <w:t>Placebo</w:t>
            </w:r>
          </w:p>
          <w:p w14:paraId="6F924503" w14:textId="77777777" w:rsidR="00C92B4A" w:rsidRDefault="00DA0A5A">
            <w:pPr>
              <w:widowControl w:val="0"/>
              <w:jc w:val="center"/>
            </w:pPr>
            <w:r>
              <w:t>N=121</w:t>
            </w:r>
          </w:p>
        </w:tc>
        <w:tc>
          <w:tcPr>
            <w:tcW w:w="1403" w:type="pct"/>
            <w:tcBorders>
              <w:top w:val="single" w:sz="4" w:space="0" w:color="auto"/>
              <w:left w:val="single" w:sz="4" w:space="0" w:color="auto"/>
              <w:right w:val="single" w:sz="4" w:space="0" w:color="auto"/>
            </w:tcBorders>
          </w:tcPr>
          <w:p w14:paraId="596E6E30" w14:textId="77777777" w:rsidR="00C92B4A" w:rsidRDefault="00DA0A5A">
            <w:pPr>
              <w:widowControl w:val="0"/>
              <w:jc w:val="center"/>
            </w:pPr>
            <w:r>
              <w:t>Lakozamīds</w:t>
            </w:r>
          </w:p>
          <w:p w14:paraId="7C860911" w14:textId="77777777" w:rsidR="00C92B4A" w:rsidRDefault="00DA0A5A">
            <w:pPr>
              <w:widowControl w:val="0"/>
              <w:jc w:val="center"/>
            </w:pPr>
            <w:r>
              <w:t>N=118</w:t>
            </w:r>
          </w:p>
        </w:tc>
      </w:tr>
      <w:tr w:rsidR="00C92B4A" w14:paraId="2E560ED1"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2D90FD66" w14:textId="77777777" w:rsidR="00C92B4A" w:rsidRDefault="00DA0A5A">
            <w:pPr>
              <w:widowControl w:val="0"/>
            </w:pPr>
            <w:r>
              <w:t>Laiks līdz PGTCS sekundēm</w:t>
            </w:r>
          </w:p>
        </w:tc>
      </w:tr>
      <w:tr w:rsidR="00C92B4A" w14:paraId="7CFDF70B"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6833CD2" w14:textId="77777777" w:rsidR="00C92B4A" w:rsidRDefault="00DA0A5A">
            <w:pPr>
              <w:widowControl w:val="0"/>
              <w:ind w:left="135"/>
            </w:pPr>
            <w:r>
              <w:t>Mediāna (dienas)</w:t>
            </w:r>
          </w:p>
        </w:tc>
        <w:tc>
          <w:tcPr>
            <w:tcW w:w="1453" w:type="pct"/>
            <w:tcBorders>
              <w:top w:val="single" w:sz="4" w:space="0" w:color="auto"/>
              <w:left w:val="single" w:sz="4" w:space="0" w:color="auto"/>
              <w:bottom w:val="single" w:sz="4" w:space="0" w:color="auto"/>
              <w:right w:val="single" w:sz="4" w:space="0" w:color="auto"/>
            </w:tcBorders>
          </w:tcPr>
          <w:p w14:paraId="63C11669" w14:textId="77777777" w:rsidR="00C92B4A" w:rsidRDefault="00DA0A5A">
            <w:pPr>
              <w:widowControl w:val="0"/>
              <w:jc w:val="center"/>
            </w:pPr>
            <w:r>
              <w:t>77,0</w:t>
            </w:r>
          </w:p>
        </w:tc>
        <w:tc>
          <w:tcPr>
            <w:tcW w:w="1403" w:type="pct"/>
            <w:tcBorders>
              <w:top w:val="single" w:sz="4" w:space="0" w:color="auto"/>
              <w:left w:val="single" w:sz="4" w:space="0" w:color="auto"/>
              <w:bottom w:val="single" w:sz="4" w:space="0" w:color="auto"/>
              <w:right w:val="single" w:sz="4" w:space="0" w:color="auto"/>
            </w:tcBorders>
          </w:tcPr>
          <w:p w14:paraId="018596FC" w14:textId="77777777" w:rsidR="00C92B4A" w:rsidRDefault="00DA0A5A">
            <w:pPr>
              <w:widowControl w:val="0"/>
              <w:jc w:val="center"/>
            </w:pPr>
            <w:r>
              <w:t>-</w:t>
            </w:r>
          </w:p>
        </w:tc>
      </w:tr>
      <w:tr w:rsidR="00C92B4A" w14:paraId="0497969E"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5FB555D" w14:textId="77777777" w:rsidR="00C92B4A" w:rsidRDefault="00DA0A5A">
            <w:pPr>
              <w:widowControl w:val="0"/>
              <w:ind w:left="135"/>
            </w:pPr>
            <w:r>
              <w:t>95 % TI</w:t>
            </w:r>
          </w:p>
        </w:tc>
        <w:tc>
          <w:tcPr>
            <w:tcW w:w="1453" w:type="pct"/>
            <w:tcBorders>
              <w:top w:val="single" w:sz="4" w:space="0" w:color="auto"/>
              <w:left w:val="single" w:sz="4" w:space="0" w:color="auto"/>
              <w:bottom w:val="single" w:sz="4" w:space="0" w:color="auto"/>
              <w:right w:val="single" w:sz="4" w:space="0" w:color="auto"/>
            </w:tcBorders>
          </w:tcPr>
          <w:p w14:paraId="06069340" w14:textId="77777777" w:rsidR="00C92B4A" w:rsidRDefault="00DA0A5A">
            <w:pPr>
              <w:widowControl w:val="0"/>
              <w:jc w:val="center"/>
            </w:pPr>
            <w:r>
              <w:t>49,0, 128,0</w:t>
            </w:r>
          </w:p>
        </w:tc>
        <w:tc>
          <w:tcPr>
            <w:tcW w:w="1403" w:type="pct"/>
            <w:tcBorders>
              <w:top w:val="single" w:sz="4" w:space="0" w:color="auto"/>
              <w:left w:val="single" w:sz="4" w:space="0" w:color="auto"/>
              <w:bottom w:val="single" w:sz="4" w:space="0" w:color="auto"/>
              <w:right w:val="single" w:sz="4" w:space="0" w:color="auto"/>
            </w:tcBorders>
          </w:tcPr>
          <w:p w14:paraId="454BB626" w14:textId="77777777" w:rsidR="00C92B4A" w:rsidRDefault="00DA0A5A">
            <w:pPr>
              <w:widowControl w:val="0"/>
              <w:jc w:val="center"/>
            </w:pPr>
            <w:r>
              <w:t>-</w:t>
            </w:r>
          </w:p>
        </w:tc>
      </w:tr>
      <w:tr w:rsidR="00C92B4A" w14:paraId="32F3E052"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679D176" w14:textId="77777777" w:rsidR="00C92B4A" w:rsidRDefault="00DA0A5A">
            <w:pPr>
              <w:widowControl w:val="0"/>
              <w:ind w:left="135"/>
            </w:pPr>
            <w:r>
              <w:t>Lakozamīds — Placebo</w:t>
            </w:r>
          </w:p>
        </w:tc>
        <w:tc>
          <w:tcPr>
            <w:tcW w:w="2856" w:type="pct"/>
            <w:gridSpan w:val="2"/>
            <w:tcBorders>
              <w:top w:val="single" w:sz="4" w:space="0" w:color="auto"/>
              <w:left w:val="single" w:sz="4" w:space="0" w:color="auto"/>
              <w:bottom w:val="single" w:sz="4" w:space="0" w:color="auto"/>
              <w:right w:val="single" w:sz="4" w:space="0" w:color="auto"/>
            </w:tcBorders>
          </w:tcPr>
          <w:p w14:paraId="4A658032" w14:textId="77777777" w:rsidR="00C92B4A" w:rsidRDefault="00C92B4A">
            <w:pPr>
              <w:widowControl w:val="0"/>
              <w:jc w:val="center"/>
            </w:pPr>
          </w:p>
        </w:tc>
      </w:tr>
      <w:tr w:rsidR="00C92B4A" w14:paraId="589B0220"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0F181AE" w14:textId="77777777" w:rsidR="00C92B4A" w:rsidRDefault="00DA0A5A">
            <w:pPr>
              <w:widowControl w:val="0"/>
              <w:ind w:left="135"/>
            </w:pPr>
            <w:r>
              <w:t>Hazard Ratio</w:t>
            </w:r>
          </w:p>
        </w:tc>
        <w:tc>
          <w:tcPr>
            <w:tcW w:w="2856" w:type="pct"/>
            <w:gridSpan w:val="2"/>
            <w:tcBorders>
              <w:top w:val="single" w:sz="4" w:space="0" w:color="auto"/>
              <w:left w:val="single" w:sz="4" w:space="0" w:color="auto"/>
              <w:bottom w:val="single" w:sz="4" w:space="0" w:color="auto"/>
              <w:right w:val="single" w:sz="4" w:space="0" w:color="auto"/>
            </w:tcBorders>
          </w:tcPr>
          <w:p w14:paraId="5C08CC85" w14:textId="77777777" w:rsidR="00C92B4A" w:rsidRDefault="00DA0A5A">
            <w:pPr>
              <w:widowControl w:val="0"/>
              <w:jc w:val="center"/>
            </w:pPr>
            <w:r>
              <w:t>0,540</w:t>
            </w:r>
          </w:p>
        </w:tc>
      </w:tr>
      <w:tr w:rsidR="00C92B4A" w14:paraId="27A8417D"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DAD7079" w14:textId="77777777" w:rsidR="00C92B4A" w:rsidRDefault="00DA0A5A">
            <w:pPr>
              <w:widowControl w:val="0"/>
              <w:ind w:left="135"/>
            </w:pPr>
            <w:r>
              <w:t>95 % TI</w:t>
            </w:r>
          </w:p>
        </w:tc>
        <w:tc>
          <w:tcPr>
            <w:tcW w:w="2856" w:type="pct"/>
            <w:gridSpan w:val="2"/>
            <w:tcBorders>
              <w:top w:val="single" w:sz="4" w:space="0" w:color="auto"/>
              <w:left w:val="single" w:sz="4" w:space="0" w:color="auto"/>
              <w:bottom w:val="single" w:sz="4" w:space="0" w:color="auto"/>
              <w:right w:val="single" w:sz="4" w:space="0" w:color="auto"/>
            </w:tcBorders>
          </w:tcPr>
          <w:p w14:paraId="11C0AC8C" w14:textId="77777777" w:rsidR="00C92B4A" w:rsidRDefault="00DA0A5A">
            <w:pPr>
              <w:widowControl w:val="0"/>
              <w:jc w:val="center"/>
            </w:pPr>
            <w:r>
              <w:t>0,377, 0,774</w:t>
            </w:r>
          </w:p>
        </w:tc>
      </w:tr>
      <w:tr w:rsidR="00C92B4A" w14:paraId="65880E1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CE52EF3" w14:textId="77777777" w:rsidR="00C92B4A" w:rsidRDefault="00DA0A5A">
            <w:pPr>
              <w:widowControl w:val="0"/>
              <w:ind w:left="135"/>
            </w:pPr>
            <w:r>
              <w:t>p-vērtība</w:t>
            </w:r>
          </w:p>
        </w:tc>
        <w:tc>
          <w:tcPr>
            <w:tcW w:w="2856" w:type="pct"/>
            <w:gridSpan w:val="2"/>
            <w:tcBorders>
              <w:top w:val="single" w:sz="4" w:space="0" w:color="auto"/>
              <w:left w:val="single" w:sz="4" w:space="0" w:color="auto"/>
              <w:bottom w:val="single" w:sz="4" w:space="0" w:color="auto"/>
              <w:right w:val="single" w:sz="4" w:space="0" w:color="auto"/>
            </w:tcBorders>
          </w:tcPr>
          <w:p w14:paraId="7F47189C" w14:textId="77777777" w:rsidR="00C92B4A" w:rsidRDefault="00DA0A5A">
            <w:pPr>
              <w:widowControl w:val="0"/>
              <w:jc w:val="center"/>
            </w:pPr>
            <w:r>
              <w:t>&lt; 0,001</w:t>
            </w:r>
          </w:p>
        </w:tc>
      </w:tr>
      <w:tr w:rsidR="00C92B4A" w14:paraId="1B45E8B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F912DBF" w14:textId="77777777" w:rsidR="00C92B4A" w:rsidRDefault="00DA0A5A">
            <w:pPr>
              <w:widowControl w:val="0"/>
            </w:pPr>
            <w:r>
              <w:t>Bez krampjiem</w:t>
            </w:r>
          </w:p>
        </w:tc>
        <w:tc>
          <w:tcPr>
            <w:tcW w:w="1453" w:type="pct"/>
            <w:tcBorders>
              <w:top w:val="single" w:sz="4" w:space="0" w:color="auto"/>
              <w:left w:val="single" w:sz="4" w:space="0" w:color="auto"/>
              <w:bottom w:val="single" w:sz="4" w:space="0" w:color="auto"/>
              <w:right w:val="single" w:sz="4" w:space="0" w:color="auto"/>
            </w:tcBorders>
          </w:tcPr>
          <w:p w14:paraId="6F94C45D" w14:textId="77777777" w:rsidR="00C92B4A" w:rsidRDefault="00C92B4A">
            <w:pPr>
              <w:widowControl w:val="0"/>
              <w:jc w:val="center"/>
            </w:pPr>
          </w:p>
        </w:tc>
        <w:tc>
          <w:tcPr>
            <w:tcW w:w="1403" w:type="pct"/>
            <w:tcBorders>
              <w:top w:val="single" w:sz="4" w:space="0" w:color="auto"/>
              <w:left w:val="single" w:sz="4" w:space="0" w:color="auto"/>
              <w:bottom w:val="single" w:sz="4" w:space="0" w:color="auto"/>
              <w:right w:val="single" w:sz="4" w:space="0" w:color="auto"/>
            </w:tcBorders>
          </w:tcPr>
          <w:p w14:paraId="393E04AB" w14:textId="77777777" w:rsidR="00C92B4A" w:rsidRDefault="00C92B4A"/>
        </w:tc>
      </w:tr>
      <w:tr w:rsidR="00C92B4A" w14:paraId="00EEAAB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63FD9117" w14:textId="77777777" w:rsidR="00C92B4A" w:rsidRDefault="00DA0A5A">
            <w:pPr>
              <w:widowControl w:val="0"/>
              <w:ind w:left="135"/>
            </w:pPr>
            <w:r>
              <w:t>Stratificētais Kaplana-Meiera novērtējums (%)</w:t>
            </w:r>
          </w:p>
        </w:tc>
        <w:tc>
          <w:tcPr>
            <w:tcW w:w="1453" w:type="pct"/>
            <w:tcBorders>
              <w:top w:val="single" w:sz="4" w:space="0" w:color="auto"/>
              <w:left w:val="single" w:sz="4" w:space="0" w:color="auto"/>
              <w:bottom w:val="single" w:sz="4" w:space="0" w:color="auto"/>
              <w:right w:val="single" w:sz="4" w:space="0" w:color="auto"/>
            </w:tcBorders>
          </w:tcPr>
          <w:p w14:paraId="11B40CAE" w14:textId="77777777" w:rsidR="00C92B4A" w:rsidRDefault="00DA0A5A">
            <w:pPr>
              <w:widowControl w:val="0"/>
              <w:jc w:val="center"/>
            </w:pPr>
            <w:r>
              <w:t>17,2</w:t>
            </w:r>
          </w:p>
        </w:tc>
        <w:tc>
          <w:tcPr>
            <w:tcW w:w="1403" w:type="pct"/>
            <w:tcBorders>
              <w:top w:val="single" w:sz="4" w:space="0" w:color="auto"/>
              <w:left w:val="single" w:sz="4" w:space="0" w:color="auto"/>
              <w:bottom w:val="single" w:sz="4" w:space="0" w:color="auto"/>
              <w:right w:val="single" w:sz="4" w:space="0" w:color="auto"/>
            </w:tcBorders>
          </w:tcPr>
          <w:p w14:paraId="43572336" w14:textId="77777777" w:rsidR="00C92B4A" w:rsidRDefault="00DA0A5A">
            <w:pPr>
              <w:jc w:val="center"/>
            </w:pPr>
            <w:r>
              <w:t>31,3</w:t>
            </w:r>
          </w:p>
        </w:tc>
      </w:tr>
      <w:tr w:rsidR="00C92B4A" w14:paraId="72A3F27F"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F179E4B" w14:textId="77777777" w:rsidR="00C92B4A" w:rsidRDefault="00DA0A5A">
            <w:pPr>
              <w:widowControl w:val="0"/>
              <w:ind w:left="135"/>
            </w:pPr>
            <w:r>
              <w:t>95 % TI</w:t>
            </w:r>
          </w:p>
        </w:tc>
        <w:tc>
          <w:tcPr>
            <w:tcW w:w="1453" w:type="pct"/>
            <w:tcBorders>
              <w:top w:val="single" w:sz="4" w:space="0" w:color="auto"/>
              <w:left w:val="single" w:sz="4" w:space="0" w:color="auto"/>
              <w:bottom w:val="single" w:sz="4" w:space="0" w:color="auto"/>
              <w:right w:val="single" w:sz="4" w:space="0" w:color="auto"/>
            </w:tcBorders>
          </w:tcPr>
          <w:p w14:paraId="28209A76" w14:textId="77777777" w:rsidR="00C92B4A" w:rsidRDefault="00DA0A5A">
            <w:pPr>
              <w:widowControl w:val="0"/>
              <w:jc w:val="center"/>
            </w:pPr>
            <w:r>
              <w:t>10,4, 24,0</w:t>
            </w:r>
          </w:p>
        </w:tc>
        <w:tc>
          <w:tcPr>
            <w:tcW w:w="1403" w:type="pct"/>
            <w:tcBorders>
              <w:top w:val="single" w:sz="4" w:space="0" w:color="auto"/>
              <w:left w:val="single" w:sz="4" w:space="0" w:color="auto"/>
              <w:bottom w:val="single" w:sz="4" w:space="0" w:color="auto"/>
              <w:right w:val="single" w:sz="4" w:space="0" w:color="auto"/>
            </w:tcBorders>
          </w:tcPr>
          <w:p w14:paraId="05D25F70" w14:textId="77777777" w:rsidR="00C92B4A" w:rsidRDefault="00DA0A5A">
            <w:pPr>
              <w:jc w:val="center"/>
            </w:pPr>
            <w:r>
              <w:t>22,8, 39,9</w:t>
            </w:r>
          </w:p>
        </w:tc>
      </w:tr>
      <w:tr w:rsidR="00C92B4A" w14:paraId="4CF9F506"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69AF5CA" w14:textId="77777777" w:rsidR="00C92B4A" w:rsidRDefault="00DA0A5A">
            <w:pPr>
              <w:widowControl w:val="0"/>
              <w:ind w:left="135"/>
            </w:pPr>
            <w:r>
              <w:t>Lakozamīds — Placebo</w:t>
            </w:r>
          </w:p>
        </w:tc>
        <w:tc>
          <w:tcPr>
            <w:tcW w:w="2856" w:type="pct"/>
            <w:gridSpan w:val="2"/>
            <w:tcBorders>
              <w:top w:val="single" w:sz="4" w:space="0" w:color="auto"/>
              <w:left w:val="single" w:sz="4" w:space="0" w:color="auto"/>
              <w:bottom w:val="single" w:sz="4" w:space="0" w:color="auto"/>
              <w:right w:val="single" w:sz="4" w:space="0" w:color="auto"/>
            </w:tcBorders>
          </w:tcPr>
          <w:p w14:paraId="51D3FF67" w14:textId="77777777" w:rsidR="00C92B4A" w:rsidRDefault="00DA0A5A">
            <w:pPr>
              <w:jc w:val="center"/>
            </w:pPr>
            <w:r>
              <w:t>14,1</w:t>
            </w:r>
          </w:p>
        </w:tc>
      </w:tr>
      <w:tr w:rsidR="00C92B4A" w14:paraId="6BE9109C"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C39C285" w14:textId="77777777" w:rsidR="00C92B4A" w:rsidRDefault="00DA0A5A">
            <w:pPr>
              <w:widowControl w:val="0"/>
              <w:ind w:left="135"/>
            </w:pPr>
            <w:r>
              <w:t>95 % TI</w:t>
            </w:r>
          </w:p>
        </w:tc>
        <w:tc>
          <w:tcPr>
            <w:tcW w:w="2856" w:type="pct"/>
            <w:gridSpan w:val="2"/>
            <w:tcBorders>
              <w:top w:val="single" w:sz="4" w:space="0" w:color="auto"/>
              <w:left w:val="single" w:sz="4" w:space="0" w:color="auto"/>
              <w:bottom w:val="single" w:sz="4" w:space="0" w:color="auto"/>
              <w:right w:val="single" w:sz="4" w:space="0" w:color="auto"/>
            </w:tcBorders>
          </w:tcPr>
          <w:p w14:paraId="3EE82BE7" w14:textId="77777777" w:rsidR="00C92B4A" w:rsidRDefault="00DA0A5A">
            <w:pPr>
              <w:jc w:val="center"/>
            </w:pPr>
            <w:r>
              <w:t>3,2, 25,1</w:t>
            </w:r>
          </w:p>
        </w:tc>
      </w:tr>
      <w:tr w:rsidR="00C92B4A" w14:paraId="56F68CC3"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672F2CC0" w14:textId="77777777" w:rsidR="00C92B4A" w:rsidRDefault="00DA0A5A">
            <w:pPr>
              <w:widowControl w:val="0"/>
              <w:ind w:left="135"/>
            </w:pPr>
            <w:r>
              <w:t>p-vērtība</w:t>
            </w:r>
          </w:p>
        </w:tc>
        <w:tc>
          <w:tcPr>
            <w:tcW w:w="2856" w:type="pct"/>
            <w:gridSpan w:val="2"/>
            <w:tcBorders>
              <w:top w:val="single" w:sz="4" w:space="0" w:color="auto"/>
              <w:left w:val="single" w:sz="4" w:space="0" w:color="auto"/>
              <w:bottom w:val="single" w:sz="4" w:space="0" w:color="auto"/>
              <w:right w:val="single" w:sz="4" w:space="0" w:color="auto"/>
            </w:tcBorders>
          </w:tcPr>
          <w:p w14:paraId="17D4BA2A" w14:textId="77777777" w:rsidR="00C92B4A" w:rsidRDefault="00DA0A5A">
            <w:pPr>
              <w:jc w:val="center"/>
            </w:pPr>
            <w:r>
              <w:t>0,011</w:t>
            </w:r>
          </w:p>
        </w:tc>
      </w:tr>
    </w:tbl>
    <w:p w14:paraId="4B82F4D3" w14:textId="77777777" w:rsidR="00C92B4A" w:rsidRDefault="00DA0A5A">
      <w:pPr>
        <w:pStyle w:val="C-BodyText"/>
        <w:spacing w:before="0" w:after="0" w:line="240" w:lineRule="auto"/>
        <w:rPr>
          <w:rFonts w:eastAsia="Calibri"/>
          <w:sz w:val="22"/>
          <w:szCs w:val="22"/>
          <w:lang w:val="lv-LV"/>
        </w:rPr>
      </w:pPr>
      <w:r>
        <w:rPr>
          <w:rFonts w:eastAsia="Calibri"/>
          <w:sz w:val="22"/>
          <w:szCs w:val="22"/>
          <w:lang w:val="lv-LV"/>
        </w:rPr>
        <w:t xml:space="preserve">Piezīme. Lakozamīda grupā mediāno laiku līdz otrajai PGTCS nevarēja noteikt ar Kaplana-Meiera metodēm, jo </w:t>
      </w:r>
      <w:r>
        <w:rPr>
          <w:rFonts w:ascii="Lucida Grande" w:eastAsia="Calibri" w:hAnsi="Lucida Grande" w:cs="Lucida Grande"/>
          <w:sz w:val="22"/>
          <w:szCs w:val="22"/>
          <w:lang w:val="lv-LV"/>
        </w:rPr>
        <w:t>˃</w:t>
      </w:r>
      <w:r>
        <w:rPr>
          <w:rFonts w:eastAsia="Calibri"/>
          <w:sz w:val="22"/>
          <w:szCs w:val="22"/>
          <w:lang w:val="lv-LV"/>
        </w:rPr>
        <w:t> 50 % pacientu līdz 166. dienai nebija novērota otra PGTCS.</w:t>
      </w:r>
    </w:p>
    <w:p w14:paraId="79F71046" w14:textId="77777777" w:rsidR="00C92B4A" w:rsidRDefault="00C92B4A">
      <w:pPr>
        <w:pStyle w:val="C-BodyText"/>
        <w:spacing w:before="0" w:after="0" w:line="240" w:lineRule="auto"/>
        <w:rPr>
          <w:sz w:val="22"/>
          <w:szCs w:val="22"/>
          <w:lang w:val="lv-LV"/>
        </w:rPr>
      </w:pPr>
    </w:p>
    <w:p w14:paraId="16385487" w14:textId="77777777" w:rsidR="00C92B4A" w:rsidRDefault="00DA0A5A">
      <w:pPr>
        <w:pStyle w:val="C-BodyText"/>
        <w:spacing w:before="0" w:after="0" w:line="240" w:lineRule="auto"/>
        <w:rPr>
          <w:lang w:val="lv-LV"/>
        </w:rPr>
      </w:pPr>
      <w:r>
        <w:rPr>
          <w:sz w:val="22"/>
          <w:szCs w:val="22"/>
          <w:lang w:val="lv-LV"/>
        </w:rPr>
        <w:t xml:space="preserve">Atrades bērnu apakšgrupā saskanēja ar primārās, sekundārās un citas efektivitātes mērķa kopējās populācijas rezultātiem. </w:t>
      </w:r>
    </w:p>
    <w:p w14:paraId="0A0F85B4" w14:textId="77777777" w:rsidR="00C92B4A" w:rsidRDefault="00C92B4A">
      <w:pPr>
        <w:tabs>
          <w:tab w:val="clear" w:pos="567"/>
        </w:tabs>
        <w:spacing w:line="240" w:lineRule="auto"/>
        <w:ind w:left="567" w:hanging="567"/>
        <w:outlineLvl w:val="0"/>
        <w:rPr>
          <w:b/>
          <w:bCs/>
          <w:lang w:val="lv-LV"/>
        </w:rPr>
      </w:pPr>
    </w:p>
    <w:p w14:paraId="108908E2" w14:textId="77777777" w:rsidR="00C92B4A" w:rsidRDefault="00DA0A5A">
      <w:pPr>
        <w:tabs>
          <w:tab w:val="clear" w:pos="567"/>
        </w:tabs>
        <w:spacing w:line="240" w:lineRule="auto"/>
        <w:ind w:left="567" w:hanging="567"/>
        <w:outlineLvl w:val="0"/>
        <w:rPr>
          <w:lang w:val="lv-LV"/>
        </w:rPr>
      </w:pPr>
      <w:r>
        <w:rPr>
          <w:b/>
          <w:bCs/>
          <w:lang w:val="lv-LV"/>
        </w:rPr>
        <w:t>5.2.</w:t>
      </w:r>
      <w:r>
        <w:rPr>
          <w:b/>
          <w:bCs/>
          <w:lang w:val="lv-LV"/>
        </w:rPr>
        <w:tab/>
        <w:t>Farmakokinētiskās īpašības</w:t>
      </w:r>
    </w:p>
    <w:p w14:paraId="74268C4E" w14:textId="77777777" w:rsidR="00C92B4A" w:rsidRDefault="00C92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lang w:val="lv-LV"/>
        </w:rPr>
      </w:pPr>
    </w:p>
    <w:p w14:paraId="05E1941C" w14:textId="77777777" w:rsidR="00C92B4A" w:rsidRDefault="00DA0A5A">
      <w:pPr>
        <w:tabs>
          <w:tab w:val="left" w:pos="0"/>
          <w:tab w:val="left" w:pos="450"/>
          <w:tab w:val="left" w:pos="720"/>
          <w:tab w:val="left" w:pos="900"/>
        </w:tabs>
        <w:spacing w:line="240" w:lineRule="auto"/>
        <w:rPr>
          <w:u w:val="single"/>
          <w:lang w:val="lv-LV"/>
        </w:rPr>
      </w:pPr>
      <w:r>
        <w:rPr>
          <w:u w:val="single"/>
          <w:lang w:val="lv-LV"/>
        </w:rPr>
        <w:t>Uzsūkšanās</w:t>
      </w:r>
    </w:p>
    <w:p w14:paraId="39FBAEBE" w14:textId="77777777" w:rsidR="00C92B4A" w:rsidRDefault="00C92B4A">
      <w:pPr>
        <w:tabs>
          <w:tab w:val="left" w:pos="0"/>
          <w:tab w:val="left" w:pos="450"/>
          <w:tab w:val="left" w:pos="720"/>
          <w:tab w:val="left" w:pos="900"/>
        </w:tabs>
        <w:spacing w:line="240" w:lineRule="auto"/>
        <w:rPr>
          <w:lang w:val="lv-LV"/>
        </w:rPr>
      </w:pPr>
    </w:p>
    <w:p w14:paraId="076B8E30" w14:textId="77777777" w:rsidR="00C92B4A" w:rsidRDefault="00DA0A5A">
      <w:pPr>
        <w:spacing w:line="240" w:lineRule="auto"/>
        <w:rPr>
          <w:lang w:val="lv-LV"/>
        </w:rPr>
      </w:pPr>
      <w:r>
        <w:rPr>
          <w:lang w:val="lv-LV"/>
        </w:rPr>
        <w:t>Pēc perorālas lietošanas lakozamīds strauji un pilnībā uzsūcas. Lakozamīda tablešu bioloģiskā pieejamība perorālas lietošanas gadījumā ir aptuveni 100 %. Pēc perorālas lietošanas nemainīta lakozamīda koncentrācija plazmā strauji pieaug, un C</w:t>
      </w:r>
      <w:r>
        <w:rPr>
          <w:vertAlign w:val="subscript"/>
          <w:lang w:val="lv-LV"/>
        </w:rPr>
        <w:t xml:space="preserve">max </w:t>
      </w:r>
      <w:r>
        <w:rPr>
          <w:lang w:val="lv-LV"/>
        </w:rPr>
        <w:t>tiek sasniegta aptuveni 0,5 līdz 4 stundas pēc devas uzņemšanas. Vimpat tabletes un sīrups iekšķīgai lietošanai ir bioloģiski ekvivalenti. Pārtika neietekmē uzsūkšanās ātrumu un apjomu.</w:t>
      </w:r>
    </w:p>
    <w:p w14:paraId="443A6EC6" w14:textId="77777777" w:rsidR="00C92B4A" w:rsidRDefault="00C92B4A">
      <w:pPr>
        <w:spacing w:line="240" w:lineRule="auto"/>
        <w:rPr>
          <w:b/>
          <w:bCs/>
          <w:lang w:val="lv-LV"/>
        </w:rPr>
      </w:pPr>
    </w:p>
    <w:p w14:paraId="10B889A2" w14:textId="77777777" w:rsidR="00C92B4A" w:rsidRDefault="00DA0A5A">
      <w:pPr>
        <w:tabs>
          <w:tab w:val="left" w:pos="0"/>
          <w:tab w:val="left" w:pos="450"/>
          <w:tab w:val="left" w:pos="720"/>
          <w:tab w:val="left" w:pos="900"/>
        </w:tabs>
        <w:spacing w:line="240" w:lineRule="auto"/>
        <w:rPr>
          <w:u w:val="single"/>
          <w:lang w:val="lv-LV"/>
        </w:rPr>
      </w:pPr>
      <w:r>
        <w:rPr>
          <w:u w:val="single"/>
          <w:lang w:val="lv-LV"/>
        </w:rPr>
        <w:t>Izkliede</w:t>
      </w:r>
    </w:p>
    <w:p w14:paraId="1284CE51" w14:textId="77777777" w:rsidR="00C92B4A" w:rsidRDefault="00C92B4A">
      <w:pPr>
        <w:tabs>
          <w:tab w:val="left" w:pos="0"/>
          <w:tab w:val="left" w:pos="450"/>
          <w:tab w:val="left" w:pos="720"/>
          <w:tab w:val="left" w:pos="900"/>
        </w:tabs>
        <w:spacing w:line="240" w:lineRule="auto"/>
        <w:rPr>
          <w:lang w:val="lv-LV"/>
        </w:rPr>
      </w:pPr>
    </w:p>
    <w:p w14:paraId="0BEBB153" w14:textId="77777777" w:rsidR="00C92B4A" w:rsidRDefault="00DA0A5A">
      <w:pPr>
        <w:spacing w:line="240" w:lineRule="auto"/>
        <w:rPr>
          <w:lang w:val="lv-LV"/>
        </w:rPr>
      </w:pPr>
      <w:r>
        <w:rPr>
          <w:lang w:val="lv-LV"/>
        </w:rPr>
        <w:t>Izkliedes tilpums ir aptuveni 0,6 l/kg. Lakozamīds mazāk nekā 15 % apmērā saistās ar plazmas proteīniem.</w:t>
      </w:r>
    </w:p>
    <w:p w14:paraId="6BFE83F5" w14:textId="77777777" w:rsidR="00C92B4A" w:rsidRDefault="00C92B4A">
      <w:pPr>
        <w:tabs>
          <w:tab w:val="left" w:pos="0"/>
          <w:tab w:val="left" w:pos="450"/>
          <w:tab w:val="left" w:pos="720"/>
          <w:tab w:val="left" w:pos="900"/>
        </w:tabs>
        <w:spacing w:line="240" w:lineRule="auto"/>
        <w:rPr>
          <w:lang w:val="lv-LV"/>
        </w:rPr>
      </w:pPr>
    </w:p>
    <w:p w14:paraId="1E1940CC" w14:textId="77777777" w:rsidR="00C92B4A" w:rsidRDefault="00DA0A5A">
      <w:pPr>
        <w:tabs>
          <w:tab w:val="left" w:pos="0"/>
          <w:tab w:val="left" w:pos="450"/>
          <w:tab w:val="left" w:pos="720"/>
          <w:tab w:val="left" w:pos="900"/>
        </w:tabs>
        <w:autoSpaceDE w:val="0"/>
        <w:autoSpaceDN w:val="0"/>
        <w:adjustRightInd w:val="0"/>
        <w:spacing w:line="240" w:lineRule="auto"/>
        <w:rPr>
          <w:u w:val="single"/>
          <w:lang w:val="lv-LV"/>
        </w:rPr>
      </w:pPr>
      <w:r>
        <w:rPr>
          <w:u w:val="single"/>
          <w:lang w:val="lv-LV"/>
        </w:rPr>
        <w:t>Biotransformācija</w:t>
      </w:r>
    </w:p>
    <w:p w14:paraId="49D79013" w14:textId="77777777" w:rsidR="00C92B4A" w:rsidRDefault="00C92B4A">
      <w:pPr>
        <w:tabs>
          <w:tab w:val="left" w:pos="0"/>
          <w:tab w:val="left" w:pos="450"/>
          <w:tab w:val="left" w:pos="720"/>
          <w:tab w:val="left" w:pos="900"/>
        </w:tabs>
        <w:autoSpaceDE w:val="0"/>
        <w:autoSpaceDN w:val="0"/>
        <w:adjustRightInd w:val="0"/>
        <w:spacing w:line="240" w:lineRule="auto"/>
        <w:rPr>
          <w:u w:val="single"/>
          <w:lang w:val="lv-LV"/>
        </w:rPr>
      </w:pPr>
    </w:p>
    <w:p w14:paraId="6DBF0B0E" w14:textId="77777777" w:rsidR="00C92B4A" w:rsidRDefault="00DA0A5A">
      <w:pPr>
        <w:pStyle w:val="NormalDSGCharChar"/>
        <w:autoSpaceDE w:val="0"/>
        <w:autoSpaceDN w:val="0"/>
        <w:adjustRightInd w:val="0"/>
        <w:spacing w:after="0"/>
        <w:rPr>
          <w:sz w:val="22"/>
          <w:szCs w:val="22"/>
          <w:lang w:val="lv-LV"/>
        </w:rPr>
      </w:pPr>
      <w:r>
        <w:rPr>
          <w:sz w:val="22"/>
          <w:szCs w:val="22"/>
          <w:lang w:val="lv-LV"/>
        </w:rPr>
        <w:t>95 % no devas izdalās ar urīnu lakozamīda un metabolītu veidā. Lakozamīda metabolisms pilnībā nav raksturots. Svarīgākie komponenti, kas izdalās ar urīnu, ir nemainīts lakozamīds (aptuveni 40 % no devas) un tā O-desmetilmetabolīts mazāk kā 30 %.</w:t>
      </w:r>
    </w:p>
    <w:p w14:paraId="55181657" w14:textId="77777777" w:rsidR="00C92B4A" w:rsidRDefault="00DA0A5A">
      <w:pPr>
        <w:pStyle w:val="NormalDSGCharChar"/>
        <w:spacing w:after="0"/>
        <w:rPr>
          <w:sz w:val="22"/>
          <w:szCs w:val="22"/>
          <w:lang w:val="lv-LV"/>
        </w:rPr>
      </w:pPr>
      <w:r>
        <w:rPr>
          <w:sz w:val="22"/>
          <w:szCs w:val="22"/>
          <w:lang w:val="lv-LV"/>
        </w:rPr>
        <w:t>Polārā frakcija, paredzams serīna derivāti, urīnā veidoja aptuveni 20 %, taču dažu indivīdu plazmā tā konstatēta vienīgi niecīgā daudzumā (0</w:t>
      </w:r>
      <w:r>
        <w:rPr>
          <w:sz w:val="22"/>
          <w:szCs w:val="22"/>
          <w:lang w:val="lv-LV"/>
        </w:rPr>
        <w:noBreakHyphen/>
        <w:t>2 %). Urīnā nelielā daudzumā (0,5</w:t>
      </w:r>
      <w:r>
        <w:rPr>
          <w:sz w:val="22"/>
          <w:szCs w:val="22"/>
          <w:lang w:val="lv-LV"/>
        </w:rPr>
        <w:noBreakHyphen/>
        <w:t>2 %) tika konstatēti arī citi metabolīti.</w:t>
      </w:r>
    </w:p>
    <w:p w14:paraId="181DE3FF" w14:textId="77777777" w:rsidR="00C92B4A" w:rsidRDefault="00DA0A5A">
      <w:pPr>
        <w:tabs>
          <w:tab w:val="clear" w:pos="567"/>
        </w:tabs>
        <w:spacing w:line="240" w:lineRule="auto"/>
        <w:rPr>
          <w:lang w:val="lv-LV"/>
        </w:rPr>
      </w:pPr>
      <w:r>
        <w:rPr>
          <w:i/>
          <w:lang w:val="lv-LV"/>
        </w:rPr>
        <w:t>In vitro</w:t>
      </w:r>
      <w:r>
        <w:rPr>
          <w:lang w:val="lv-LV"/>
        </w:rPr>
        <w:t xml:space="preserve"> dati liecina, ka CYP2C9, CYP2C19 un CYP3A4 spēj katalizēt O-desmetilmetabolīta veidošanos, bet galvenā izoenzīma veidošanās nav apstiprināta </w:t>
      </w:r>
      <w:r w:rsidRPr="004B2D3B">
        <w:rPr>
          <w:i/>
          <w:lang w:val="lv-LV"/>
        </w:rPr>
        <w:t>in</w:t>
      </w:r>
      <w:r>
        <w:rPr>
          <w:lang w:val="lv-LV"/>
        </w:rPr>
        <w:t xml:space="preserve"> </w:t>
      </w:r>
      <w:r>
        <w:rPr>
          <w:i/>
          <w:lang w:val="lv-LV"/>
        </w:rPr>
        <w:t>vivo</w:t>
      </w:r>
      <w:r>
        <w:rPr>
          <w:lang w:val="lv-LV"/>
        </w:rPr>
        <w:t>.</w:t>
      </w:r>
    </w:p>
    <w:p w14:paraId="4DC05FB0" w14:textId="77777777" w:rsidR="00C92B4A" w:rsidRDefault="00DA0A5A">
      <w:pPr>
        <w:pStyle w:val="NormalDSG"/>
        <w:spacing w:after="0"/>
        <w:rPr>
          <w:sz w:val="22"/>
          <w:szCs w:val="22"/>
          <w:lang w:val="lv-LV"/>
        </w:rPr>
      </w:pPr>
      <w:r>
        <w:rPr>
          <w:sz w:val="22"/>
          <w:szCs w:val="22"/>
          <w:lang w:val="lv-LV"/>
        </w:rPr>
        <w:t>Klīniski nozīmīga atšķirība lakozamīda piesātinājumam netika novērota salīdzinājumā ar tā farmakokinētiku ekstensīvajos metabolizētājos (EMs, ar funkcionālu CYP2C19) un vājos metabolizētājos (PMs, bez funkcionāla CYP2C19). Turklāt mijiedarbības pētījumā ar omeprazolu (CYP2C19</w:t>
      </w:r>
      <w:r>
        <w:rPr>
          <w:sz w:val="22"/>
          <w:szCs w:val="22"/>
          <w:lang w:val="lv-LV"/>
        </w:rPr>
        <w:noBreakHyphen/>
        <w:t xml:space="preserve">inhibitors) netika konstatētas klīniski nozīmīgas lakozamīda koncentrācijas plazmā izmaiņas, kas norādītu, ka šis ceļš ir maznozīmīgs. O-desmetil-lakozamīda koncentrācija plazmā ir </w:t>
      </w:r>
      <w:r>
        <w:rPr>
          <w:sz w:val="22"/>
          <w:szCs w:val="22"/>
          <w:lang w:val="lv-LV"/>
        </w:rPr>
        <w:lastRenderedPageBreak/>
        <w:t>aptuveni 15 % no lakozamīda koncentrācijas plazmā. Šim galvenajam metabolītam nav konstatēta farmakoloģiska aktivitāte.</w:t>
      </w:r>
    </w:p>
    <w:p w14:paraId="6823C9A9" w14:textId="77777777" w:rsidR="00C92B4A" w:rsidRDefault="00C92B4A">
      <w:pPr>
        <w:pStyle w:val="NormalDSG"/>
        <w:spacing w:after="0"/>
        <w:rPr>
          <w:sz w:val="22"/>
          <w:szCs w:val="22"/>
          <w:lang w:val="lv-LV"/>
        </w:rPr>
      </w:pPr>
    </w:p>
    <w:p w14:paraId="3FFC59B9" w14:textId="77777777" w:rsidR="00C92B4A" w:rsidRDefault="00DA0A5A">
      <w:pPr>
        <w:pStyle w:val="NormalDSGCharChar"/>
        <w:keepNext/>
        <w:keepLines/>
        <w:spacing w:after="0"/>
        <w:rPr>
          <w:sz w:val="22"/>
          <w:szCs w:val="22"/>
          <w:u w:val="single"/>
          <w:lang w:val="lv-LV"/>
        </w:rPr>
      </w:pPr>
      <w:r>
        <w:rPr>
          <w:sz w:val="22"/>
          <w:szCs w:val="22"/>
          <w:u w:val="single"/>
          <w:lang w:val="lv-LV"/>
        </w:rPr>
        <w:t>Eliminācija</w:t>
      </w:r>
    </w:p>
    <w:p w14:paraId="4F0AD550" w14:textId="77777777" w:rsidR="00C92B4A" w:rsidRDefault="00C92B4A">
      <w:pPr>
        <w:pStyle w:val="NormalDSGCharChar"/>
        <w:keepNext/>
        <w:keepLines/>
        <w:spacing w:after="0"/>
        <w:rPr>
          <w:sz w:val="22"/>
          <w:szCs w:val="22"/>
          <w:u w:val="single"/>
          <w:lang w:val="lv-LV"/>
        </w:rPr>
      </w:pPr>
    </w:p>
    <w:p w14:paraId="6DA6465C" w14:textId="77777777" w:rsidR="00C92B4A" w:rsidRDefault="00DA0A5A">
      <w:pPr>
        <w:pStyle w:val="NormalDSGCharChar"/>
        <w:keepNext/>
        <w:keepLines/>
        <w:spacing w:after="0"/>
        <w:rPr>
          <w:sz w:val="22"/>
          <w:szCs w:val="22"/>
          <w:lang w:val="lv-LV"/>
        </w:rPr>
      </w:pPr>
      <w:r>
        <w:rPr>
          <w:sz w:val="22"/>
          <w:szCs w:val="22"/>
          <w:lang w:val="lv-LV"/>
        </w:rPr>
        <w:t>Lakozamīds no asinsrites tiek izvadīts galvenokārt ar nieru starpniecību un biotransformācijas ceļā. Pēc radioloģiski marķēta lakozamīda perorālas un intravenozas ievadīšanas aptuveni 95 % no radioaktivitātes tika konstatēta urīnā un mazāk nekā 0,5 % fēcēs. Lakozamīda eliminācijas pusperiods ir aptuveni 13 stundas. Farmakokinētika ir proporcionāla devai un nemainīga visu laiku, ar zemu intra- un inter-subjekta mainīgumu. Lietojot zāles divas reizes dienā, līdzsvara koncentrācija plazmā tiek sasniegta pēc 3 dienām. Koncentrācija plazmā pieaug, uzkrājoties aptuveni 2 reizes.</w:t>
      </w:r>
    </w:p>
    <w:p w14:paraId="1EE631A2" w14:textId="77777777" w:rsidR="00C92B4A" w:rsidRDefault="00C92B4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lv-LV"/>
        </w:rPr>
      </w:pPr>
    </w:p>
    <w:p w14:paraId="000AD139" w14:textId="77777777" w:rsidR="00C92B4A" w:rsidRDefault="00DA0A5A">
      <w:pPr>
        <w:autoSpaceDE w:val="0"/>
        <w:autoSpaceDN w:val="0"/>
        <w:adjustRightInd w:val="0"/>
        <w:spacing w:line="240" w:lineRule="auto"/>
        <w:rPr>
          <w:lang w:val="lv-LV"/>
        </w:rPr>
      </w:pPr>
      <w:r>
        <w:rPr>
          <w:lang w:val="lv-LV"/>
        </w:rPr>
        <w:t>Līdzsvara koncentrācija, lietojot vienreizēju piesātinošo 2</w:t>
      </w:r>
      <w:r>
        <w:rPr>
          <w:rFonts w:eastAsia="Calibri"/>
          <w:lang w:val="lv-LV" w:eastAsia="en-US"/>
        </w:rPr>
        <w:t>00 mg</w:t>
      </w:r>
      <w:r>
        <w:rPr>
          <w:lang w:val="lv-LV"/>
        </w:rPr>
        <w:t xml:space="preserve"> devu vai 100 mg </w:t>
      </w:r>
      <w:r>
        <w:rPr>
          <w:rFonts w:eastAsia="Calibri"/>
          <w:lang w:val="lv-LV" w:eastAsia="en-US"/>
        </w:rPr>
        <w:t>divas reizes dienā</w:t>
      </w:r>
      <w:r>
        <w:rPr>
          <w:lang w:val="lv-LV"/>
        </w:rPr>
        <w:t xml:space="preserve"> perorāli, ir </w:t>
      </w:r>
      <w:r>
        <w:rPr>
          <w:rFonts w:eastAsia="Calibri"/>
          <w:lang w:val="lv-LV" w:eastAsia="en-US"/>
        </w:rPr>
        <w:t>līdzīga</w:t>
      </w:r>
      <w:r>
        <w:rPr>
          <w:lang w:val="lv-LV"/>
        </w:rPr>
        <w:t>.</w:t>
      </w:r>
    </w:p>
    <w:p w14:paraId="3A09221E" w14:textId="77777777" w:rsidR="00C92B4A" w:rsidRDefault="00C92B4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lv-LV"/>
        </w:rPr>
      </w:pPr>
    </w:p>
    <w:p w14:paraId="0B6EAB66" w14:textId="77777777" w:rsidR="00C92B4A" w:rsidRDefault="00DA0A5A">
      <w:pPr>
        <w:pStyle w:val="CommentText"/>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lv-LV"/>
        </w:rPr>
      </w:pPr>
      <w:r>
        <w:rPr>
          <w:sz w:val="22"/>
          <w:szCs w:val="22"/>
          <w:u w:val="single"/>
          <w:lang w:val="lv-LV"/>
        </w:rPr>
        <w:t>Farmakokinētika īpašām pacientu grupām</w:t>
      </w:r>
    </w:p>
    <w:p w14:paraId="2FB228A5" w14:textId="77777777" w:rsidR="00C92B4A" w:rsidRDefault="00C92B4A">
      <w:pPr>
        <w:pStyle w:val="CommentText"/>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lv-LV"/>
        </w:rPr>
      </w:pPr>
    </w:p>
    <w:p w14:paraId="60CE0B72" w14:textId="77777777" w:rsidR="00C92B4A" w:rsidRDefault="00DA0A5A">
      <w:pPr>
        <w:pStyle w:val="Heading3"/>
        <w:keepLines w:val="0"/>
        <w:spacing w:before="0" w:after="0" w:line="240" w:lineRule="auto"/>
        <w:rPr>
          <w:b w:val="0"/>
          <w:bCs w:val="0"/>
          <w:i/>
          <w:sz w:val="22"/>
          <w:szCs w:val="22"/>
          <w:lang w:val="lv-LV"/>
        </w:rPr>
      </w:pPr>
      <w:r>
        <w:rPr>
          <w:b w:val="0"/>
          <w:bCs w:val="0"/>
          <w:i/>
          <w:sz w:val="22"/>
          <w:szCs w:val="22"/>
          <w:lang w:val="lv-LV"/>
        </w:rPr>
        <w:t>Dzimums</w:t>
      </w:r>
    </w:p>
    <w:p w14:paraId="5B99F585" w14:textId="77777777" w:rsidR="00C92B4A" w:rsidRDefault="00DA0A5A">
      <w:pPr>
        <w:keepNext/>
        <w:spacing w:line="240" w:lineRule="auto"/>
        <w:rPr>
          <w:lang w:val="lv-LV"/>
        </w:rPr>
      </w:pPr>
      <w:r>
        <w:rPr>
          <w:lang w:val="lv-LV"/>
        </w:rPr>
        <w:t>Klīniskie pētījumi liecina, ka dzimums būtiski neietekmē lakozamīda koncentrāciju plazmā.</w:t>
      </w:r>
    </w:p>
    <w:p w14:paraId="3C6CD8BE" w14:textId="77777777" w:rsidR="00C92B4A" w:rsidRDefault="00C92B4A">
      <w:pPr>
        <w:spacing w:line="240" w:lineRule="auto"/>
        <w:rPr>
          <w:lang w:val="lv-LV"/>
        </w:rPr>
      </w:pPr>
    </w:p>
    <w:p w14:paraId="36C3BA4E" w14:textId="77777777" w:rsidR="00C92B4A" w:rsidRDefault="00DA0A5A">
      <w:pPr>
        <w:pStyle w:val="Heading3"/>
        <w:keepNext w:val="0"/>
        <w:keepLines w:val="0"/>
        <w:spacing w:before="0" w:after="0" w:line="240" w:lineRule="auto"/>
        <w:rPr>
          <w:b w:val="0"/>
          <w:bCs w:val="0"/>
          <w:i/>
          <w:sz w:val="22"/>
          <w:szCs w:val="22"/>
          <w:lang w:val="lv-LV"/>
        </w:rPr>
      </w:pPr>
      <w:r>
        <w:rPr>
          <w:b w:val="0"/>
          <w:bCs w:val="0"/>
          <w:i/>
          <w:sz w:val="22"/>
          <w:szCs w:val="22"/>
          <w:lang w:val="lv-LV"/>
        </w:rPr>
        <w:t>Nieru darbības traucējumi</w:t>
      </w:r>
    </w:p>
    <w:p w14:paraId="0DCF0E8B" w14:textId="77777777" w:rsidR="00C92B4A" w:rsidRDefault="00DA0A5A">
      <w:pPr>
        <w:widowControl w:val="0"/>
        <w:spacing w:line="240" w:lineRule="auto"/>
        <w:rPr>
          <w:lang w:val="lv-LV"/>
        </w:rPr>
      </w:pPr>
      <w:r>
        <w:rPr>
          <w:lang w:val="lv-LV"/>
        </w:rPr>
        <w:t xml:space="preserve">Salīdzinot ar veseliem indivīdiem, pacientiem ar viegliem vai vidēji smagiem nieru darbības traucējumiem lakozamīda zemlīknes laukums bija aptuveni par 30 % lielāks, bet pacientiem ar izteiktiem nieru darbības traucējumiem un pacientiem ar nieru slimību terminālā stadijā, kam nepieciešama hemodialīze </w:t>
      </w:r>
      <w:r>
        <w:rPr>
          <w:lang w:val="lv-LV"/>
        </w:rPr>
        <w:noBreakHyphen/>
        <w:t xml:space="preserve"> par 60 % lielāks, savukārt C</w:t>
      </w:r>
      <w:r>
        <w:rPr>
          <w:vertAlign w:val="subscript"/>
          <w:lang w:val="lv-LV"/>
        </w:rPr>
        <w:t>max</w:t>
      </w:r>
      <w:r>
        <w:rPr>
          <w:lang w:val="lv-LV"/>
        </w:rPr>
        <w:t xml:space="preserve"> nemainījās.</w:t>
      </w:r>
    </w:p>
    <w:p w14:paraId="5B6D938E" w14:textId="77777777" w:rsidR="00C92B4A" w:rsidRDefault="00DA0A5A">
      <w:pPr>
        <w:widowControl w:val="0"/>
        <w:spacing w:line="240" w:lineRule="auto"/>
        <w:rPr>
          <w:lang w:val="lv-LV"/>
        </w:rPr>
      </w:pPr>
      <w:r>
        <w:rPr>
          <w:lang w:val="lv-LV"/>
        </w:rPr>
        <w:t>Lakozamīdu var efektīvi izvadīt no plazmas hemodialīzes ceļā. Pēc 4 stundas ilgas hemodialīzes lakozamīda zemlīknes laukums ir samazinājies aptuveni par 50 %. Tādēļ pēc hemodialīzes ieteicams lietot papildu devu (skatīt 4.2. apakšpunktu). Pacientiem ar vidējiem un smagiem nieru darbības traucējumiem O-desmetilmetabolīta koncentrācija bija vairākkārt palielināta. Pacientiem ar nieru slimību terminālā stadijā, iztrūkstot hemodialīzei, līmenis palielinājās un visu laiku pieauga 24 stundu novērošanas laikā. Nav zināms, vai metabolītu palielinātā koncentrācija pacientiem ar nieru slimību terminālā stadijā varētu palielināt nevēlamas blakusparādības, bet metabolītu farmakoloģiska aktivitāte netika konstatēta.</w:t>
      </w:r>
    </w:p>
    <w:p w14:paraId="15C29D1C" w14:textId="77777777" w:rsidR="00C92B4A" w:rsidRDefault="00C92B4A">
      <w:pPr>
        <w:spacing w:line="240" w:lineRule="auto"/>
        <w:rPr>
          <w:lang w:val="lv-LV"/>
        </w:rPr>
      </w:pPr>
    </w:p>
    <w:p w14:paraId="6611EB93" w14:textId="77777777" w:rsidR="00C92B4A" w:rsidRDefault="00DA0A5A">
      <w:pPr>
        <w:pStyle w:val="Heading3"/>
        <w:keepLines w:val="0"/>
        <w:spacing w:before="0" w:after="0" w:line="240" w:lineRule="auto"/>
        <w:rPr>
          <w:b w:val="0"/>
          <w:bCs w:val="0"/>
          <w:i/>
          <w:sz w:val="22"/>
          <w:szCs w:val="22"/>
          <w:lang w:val="lv-LV"/>
        </w:rPr>
      </w:pPr>
      <w:r>
        <w:rPr>
          <w:b w:val="0"/>
          <w:bCs w:val="0"/>
          <w:i/>
          <w:sz w:val="22"/>
          <w:szCs w:val="22"/>
          <w:lang w:val="lv-LV"/>
        </w:rPr>
        <w:t>Aknu darbības traucējumi</w:t>
      </w:r>
    </w:p>
    <w:p w14:paraId="58874D47" w14:textId="77777777" w:rsidR="00C92B4A" w:rsidRDefault="00DA0A5A">
      <w:pPr>
        <w:spacing w:line="240" w:lineRule="auto"/>
        <w:rPr>
          <w:lang w:val="lv-LV"/>
        </w:rPr>
      </w:pPr>
      <w:r>
        <w:rPr>
          <w:lang w:val="lv-LV"/>
        </w:rPr>
        <w:t>Konstatēts, ka pacientiem ar aknu darbības traucējumiem (</w:t>
      </w:r>
      <w:r>
        <w:rPr>
          <w:i/>
          <w:iCs/>
          <w:lang w:val="lv-LV"/>
        </w:rPr>
        <w:t>Child-Pugh</w:t>
      </w:r>
      <w:r>
        <w:rPr>
          <w:lang w:val="lv-LV"/>
        </w:rPr>
        <w:t xml:space="preserve"> B kategorija) bija augstāka lakozamīda koncentrācija plazmā (zemlīknes laukums (AUC</w:t>
      </w:r>
      <w:r>
        <w:rPr>
          <w:vertAlign w:val="subscript"/>
          <w:lang w:val="lv-LV"/>
        </w:rPr>
        <w:t>norm</w:t>
      </w:r>
      <w:r>
        <w:rPr>
          <w:lang w:val="lv-LV"/>
        </w:rPr>
        <w:t>) bija par 50 % lielāks). Augstāka koncentrācija tika konstatēta daļēji tādēļ, ka pētāmajiem pacientiem bija pavājināta nieru darbība. Tika aprēķināts, ka ne-nieru klīrensa samazināšanās pētījuma pacientiem par 20 % palielināja lakozamīda zemlīknes laukumu. Lakozamīda farmakokinētika pie izteiktiem aknu darbības traucējumiem nav pētīta (skatīt 4.2. apakšpunktu).</w:t>
      </w:r>
    </w:p>
    <w:p w14:paraId="59AC85B1" w14:textId="77777777" w:rsidR="00C92B4A" w:rsidRDefault="00C92B4A">
      <w:pPr>
        <w:spacing w:line="240" w:lineRule="auto"/>
        <w:rPr>
          <w:lang w:val="lv-LV"/>
        </w:rPr>
      </w:pPr>
    </w:p>
    <w:p w14:paraId="4A91BC87" w14:textId="77777777" w:rsidR="00C92B4A" w:rsidRDefault="00DA0A5A">
      <w:pPr>
        <w:pStyle w:val="Heading3"/>
        <w:keepNext w:val="0"/>
        <w:keepLines w:val="0"/>
        <w:autoSpaceDE w:val="0"/>
        <w:autoSpaceDN w:val="0"/>
        <w:adjustRightInd w:val="0"/>
        <w:spacing w:before="0" w:after="0" w:line="240" w:lineRule="auto"/>
        <w:rPr>
          <w:b w:val="0"/>
          <w:bCs w:val="0"/>
          <w:i/>
          <w:sz w:val="22"/>
          <w:szCs w:val="22"/>
          <w:lang w:val="lv-LV"/>
        </w:rPr>
      </w:pPr>
      <w:r>
        <w:rPr>
          <w:b w:val="0"/>
          <w:bCs w:val="0"/>
          <w:i/>
          <w:sz w:val="22"/>
          <w:szCs w:val="22"/>
          <w:lang w:val="lv-LV"/>
        </w:rPr>
        <w:t>Gados vecāki pacienti (pēc 65 gadu vecuma)</w:t>
      </w:r>
    </w:p>
    <w:p w14:paraId="53FA7017" w14:textId="77777777" w:rsidR="00C92B4A" w:rsidRDefault="00DA0A5A">
      <w:pPr>
        <w:autoSpaceDE w:val="0"/>
        <w:autoSpaceDN w:val="0"/>
        <w:adjustRightInd w:val="0"/>
        <w:spacing w:line="240" w:lineRule="auto"/>
        <w:rPr>
          <w:lang w:val="lv-LV"/>
        </w:rPr>
      </w:pPr>
      <w:r>
        <w:rPr>
          <w:lang w:val="lv-LV"/>
        </w:rPr>
        <w:t>Pētījumos gados vecākiem vīriešiem un sievietēm, tajā skaitā 4 pacientiem vecumā &gt; 75 gadi un vairāk, zemlīknes laukuma vērtība bija attiecīgi aptuveni par 30 % un 50 % augstāka, salīdzinot ar jauniem vīriešiem. Tas daļēji ir saistīts ar mazāku ķermeņa masu. Ķermeņa masas normalizētā starpība ir attiecīgi 26 % un 23 %. Novēroja arī palielinātu koncentrācijas mainību. Šajā pētījumā lakozamīda nieru klīrenss gados vecākiem pacientiem bija tikai nedaudz samazināts.</w:t>
      </w:r>
    </w:p>
    <w:p w14:paraId="49AB1585" w14:textId="77777777" w:rsidR="00C92B4A" w:rsidRDefault="00DA0A5A">
      <w:pPr>
        <w:spacing w:line="240" w:lineRule="auto"/>
        <w:rPr>
          <w:lang w:val="lv-LV"/>
        </w:rPr>
      </w:pPr>
      <w:r>
        <w:rPr>
          <w:lang w:val="lv-LV"/>
        </w:rPr>
        <w:t>Parasti devas samazināšana nav nepieciešama, ja vien nav norādes par pavājinātu nieru darbību (skatīt 4.2. apakšpunktu).</w:t>
      </w:r>
    </w:p>
    <w:p w14:paraId="43657020" w14:textId="77777777" w:rsidR="00C92B4A" w:rsidRDefault="00C92B4A">
      <w:pPr>
        <w:numPr>
          <w:ilvl w:val="12"/>
          <w:numId w:val="0"/>
        </w:numPr>
        <w:spacing w:line="240" w:lineRule="auto"/>
        <w:ind w:right="-2"/>
        <w:rPr>
          <w:lang w:val="lv-LV"/>
        </w:rPr>
      </w:pPr>
    </w:p>
    <w:p w14:paraId="258B492D" w14:textId="77777777" w:rsidR="00C92B4A" w:rsidRDefault="00DA0A5A">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bCs/>
          <w:i/>
          <w:iCs/>
          <w:sz w:val="22"/>
          <w:szCs w:val="22"/>
          <w:lang w:val="lv-LV"/>
        </w:rPr>
      </w:pPr>
      <w:r>
        <w:rPr>
          <w:bCs/>
          <w:i/>
          <w:iCs/>
          <w:sz w:val="22"/>
          <w:szCs w:val="22"/>
          <w:lang w:val="lv-LV"/>
        </w:rPr>
        <w:t>Pediatriskā populācija</w:t>
      </w:r>
    </w:p>
    <w:p w14:paraId="6B831D1C" w14:textId="77777777" w:rsidR="00C92B4A" w:rsidRDefault="00DA0A5A">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lv-LV"/>
        </w:rPr>
      </w:pPr>
      <w:r>
        <w:rPr>
          <w:bCs/>
          <w:iCs/>
          <w:sz w:val="22"/>
          <w:szCs w:val="22"/>
          <w:lang w:val="lv-LV"/>
        </w:rPr>
        <w:t>Lakozamīda farmakokinētiskais profils pediatriskajā populācijā tika noteikts populācijas farmakokinētiskajā analīzē, izmantojot nepilnīgus plazmas koncentrācijas datus, kas tika iegūti sešos placebo kontrolētos, randomizētos klīniskajos pētījumos un piecos atklātos pētījumos 1655 pieaugušiem un pediatrijas pacientiem ar epilepsiju vecumā no 1 mēneša līdz 17 gadiem. Trīs no šiem pētījumiem tika veikti pieaugušajiem, 7 </w:t>
      </w:r>
      <w:r>
        <w:rPr>
          <w:sz w:val="24"/>
          <w:szCs w:val="24"/>
          <w:lang w:val="lv-LV" w:eastAsia="en-US"/>
        </w:rPr>
        <w:t>–</w:t>
      </w:r>
      <w:r>
        <w:rPr>
          <w:bCs/>
          <w:iCs/>
          <w:sz w:val="22"/>
          <w:szCs w:val="22"/>
          <w:lang w:val="lv-LV"/>
        </w:rPr>
        <w:t xml:space="preserve"> pediatrijas pacientiem un 1 </w:t>
      </w:r>
      <w:r>
        <w:rPr>
          <w:sz w:val="24"/>
          <w:szCs w:val="24"/>
          <w:lang w:val="lv-LV" w:eastAsia="en-US"/>
        </w:rPr>
        <w:t>–</w:t>
      </w:r>
      <w:r>
        <w:rPr>
          <w:bCs/>
          <w:iCs/>
          <w:sz w:val="22"/>
          <w:szCs w:val="22"/>
          <w:lang w:val="lv-LV"/>
        </w:rPr>
        <w:t xml:space="preserve"> jauktai populācijai. Lietotās </w:t>
      </w:r>
      <w:r>
        <w:rPr>
          <w:bCs/>
          <w:iCs/>
          <w:sz w:val="22"/>
          <w:szCs w:val="22"/>
          <w:lang w:val="lv-LV"/>
        </w:rPr>
        <w:lastRenderedPageBreak/>
        <w:t>lakozamīda devas, lietojot divas reizes dienā, bija diapazonā no 2 līdz 17,8 mg/kg/dienā, nepārsniedzot 600 mg dienā.</w:t>
      </w:r>
    </w:p>
    <w:p w14:paraId="2000AC3E" w14:textId="77777777" w:rsidR="00C92B4A" w:rsidRDefault="00DA0A5A">
      <w:pPr>
        <w:pStyle w:val="C-BodyText"/>
        <w:widowControl w:val="0"/>
        <w:tabs>
          <w:tab w:val="left" w:pos="567"/>
        </w:tabs>
        <w:spacing w:before="0" w:after="0" w:line="240" w:lineRule="auto"/>
        <w:rPr>
          <w:bCs/>
          <w:iCs/>
          <w:sz w:val="22"/>
          <w:lang w:val="lv-LV"/>
        </w:rPr>
      </w:pPr>
      <w:r>
        <w:rPr>
          <w:bCs/>
          <w:iCs/>
          <w:sz w:val="22"/>
          <w:lang w:val="lv-LV"/>
        </w:rPr>
        <w:t>Tipiskais noteiktais plazmas klīrenss pediatrijas pacientiem ar ķermeņa masu </w:t>
      </w:r>
      <w:bookmarkStart w:id="7" w:name="_Hlk64115191"/>
      <w:r>
        <w:rPr>
          <w:bCs/>
          <w:iCs/>
          <w:noProof/>
          <w:sz w:val="22"/>
          <w:szCs w:val="22"/>
          <w:lang w:val="lv-LV"/>
        </w:rPr>
        <w:t xml:space="preserve">10 kg, </w:t>
      </w:r>
      <w:bookmarkEnd w:id="7"/>
      <w:r>
        <w:rPr>
          <w:bCs/>
          <w:iCs/>
          <w:sz w:val="22"/>
          <w:lang w:val="lv-LV"/>
        </w:rPr>
        <w:t>20 kg, 30 kg un 50 kg attiecīgi bija </w:t>
      </w:r>
      <w:r>
        <w:rPr>
          <w:bCs/>
          <w:iCs/>
          <w:noProof/>
          <w:sz w:val="22"/>
          <w:szCs w:val="22"/>
          <w:lang w:val="lv-LV"/>
        </w:rPr>
        <w:t>0,46 l/h</w:t>
      </w:r>
      <w:r>
        <w:rPr>
          <w:bCs/>
          <w:iCs/>
          <w:sz w:val="22"/>
          <w:lang w:val="lv-LV"/>
        </w:rPr>
        <w:t>, 0,81 l/h, 1,03 l/h un 1,34 l/h. Salīdzinājumā plazmas klīrenss pieaugušajiem (ar ķermeņa masu 70 kg) tika noteikts 1,74 l/h.</w:t>
      </w:r>
    </w:p>
    <w:p w14:paraId="54DC7DBF" w14:textId="77777777" w:rsidR="00C92B4A" w:rsidRDefault="00DA0A5A">
      <w:pPr>
        <w:pStyle w:val="C-BodyText"/>
        <w:widowControl w:val="0"/>
        <w:tabs>
          <w:tab w:val="left" w:pos="567"/>
        </w:tabs>
        <w:spacing w:before="0" w:after="0" w:line="240" w:lineRule="auto"/>
        <w:rPr>
          <w:bCs/>
          <w:iCs/>
          <w:sz w:val="22"/>
          <w:szCs w:val="22"/>
          <w:lang w:val="lv-LV"/>
        </w:rPr>
      </w:pPr>
      <w:r>
        <w:rPr>
          <w:bCs/>
          <w:iCs/>
          <w:sz w:val="22"/>
          <w:szCs w:val="22"/>
          <w:lang w:val="lv-LV"/>
        </w:rPr>
        <w:t>Populācijas farmakokinētikas analīze, izmantojot retus PGTCS pētījuma farmakokinētikas paraugus, parādīja līdzīgu iedarbību pacientiem ar PGTCS un pacientiem ar parciāliem krampjiem.</w:t>
      </w:r>
    </w:p>
    <w:p w14:paraId="29D0DD35" w14:textId="77777777" w:rsidR="00C92B4A" w:rsidRDefault="00C92B4A">
      <w:pPr>
        <w:numPr>
          <w:ilvl w:val="12"/>
          <w:numId w:val="0"/>
        </w:numPr>
        <w:spacing w:line="240" w:lineRule="auto"/>
        <w:ind w:right="-2"/>
        <w:rPr>
          <w:lang w:val="lv-LV"/>
        </w:rPr>
      </w:pPr>
    </w:p>
    <w:p w14:paraId="4CC30568" w14:textId="77777777" w:rsidR="00C92B4A" w:rsidRDefault="00DA0A5A">
      <w:pPr>
        <w:keepNext/>
        <w:tabs>
          <w:tab w:val="clear" w:pos="567"/>
        </w:tabs>
        <w:spacing w:line="240" w:lineRule="auto"/>
        <w:ind w:left="567" w:hanging="567"/>
        <w:outlineLvl w:val="0"/>
        <w:rPr>
          <w:lang w:val="lv-LV"/>
        </w:rPr>
      </w:pPr>
      <w:r>
        <w:rPr>
          <w:b/>
          <w:bCs/>
          <w:lang w:val="lv-LV"/>
        </w:rPr>
        <w:t>5.3.</w:t>
      </w:r>
      <w:r>
        <w:rPr>
          <w:b/>
          <w:bCs/>
          <w:lang w:val="lv-LV"/>
        </w:rPr>
        <w:tab/>
        <w:t>Preklīniskie dati par drošumu</w:t>
      </w:r>
    </w:p>
    <w:p w14:paraId="70B347BC" w14:textId="77777777" w:rsidR="00C92B4A" w:rsidRDefault="00C92B4A">
      <w:pPr>
        <w:keepNext/>
        <w:tabs>
          <w:tab w:val="clear" w:pos="567"/>
        </w:tabs>
        <w:spacing w:line="240" w:lineRule="auto"/>
        <w:rPr>
          <w:lang w:val="lv-LV"/>
        </w:rPr>
      </w:pPr>
    </w:p>
    <w:p w14:paraId="28D3F926" w14:textId="77777777" w:rsidR="00C92B4A" w:rsidRDefault="00DA0A5A">
      <w:pPr>
        <w:keepNext/>
        <w:tabs>
          <w:tab w:val="clear" w:pos="567"/>
        </w:tabs>
        <w:spacing w:line="240" w:lineRule="auto"/>
        <w:rPr>
          <w:lang w:val="lv-LV"/>
        </w:rPr>
      </w:pPr>
      <w:r>
        <w:rPr>
          <w:lang w:val="lv-LV"/>
        </w:rPr>
        <w:t>Toksicitātes pētījumos plazmā uzkrātā lakozamīda koncentrācija bija vienāda vai tikai minimāli augstāka kā to novēroja pacientiem, tādējādi devas cilvēkiem atšķiras nedaudz vai nemaz.</w:t>
      </w:r>
    </w:p>
    <w:p w14:paraId="6709F866" w14:textId="77777777" w:rsidR="00C92B4A" w:rsidRDefault="00DA0A5A">
      <w:pPr>
        <w:pStyle w:val="BodyText"/>
        <w:rPr>
          <w:i w:val="0"/>
          <w:iCs w:val="0"/>
          <w:color w:val="auto"/>
          <w:lang w:val="lv-LV"/>
        </w:rPr>
      </w:pPr>
      <w:r>
        <w:rPr>
          <w:i w:val="0"/>
          <w:iCs w:val="0"/>
          <w:color w:val="auto"/>
          <w:lang w:val="lv-LV"/>
        </w:rPr>
        <w:t>Farmakoloģijas drošuma pētījumā intravenozi ievadot lakozamīdu anestēzijā esošiem suņiem konstatēja pārejošu PR intervāla un QRD kompleksa pagarināšanos un asinsspiediena samazināšanos, iespējams, kardiodepresantu iedarbības dēļ. Šīs pārejošās izmaiņas sākās pie tāda paša koncentrācijas līmeņa kā pie maksimālās ieteicamās klīniskās devas. Anestēzijā esošiem suņiem un Cynomolgus pērtiķiem intravenozi ievadot 15</w:t>
      </w:r>
      <w:r>
        <w:rPr>
          <w:i w:val="0"/>
          <w:iCs w:val="0"/>
          <w:color w:val="auto"/>
          <w:lang w:val="lv-LV"/>
        </w:rPr>
        <w:noBreakHyphen/>
        <w:t>60 mg/kg, novēroja palēninātu priekškambaru un kambaru vadāmību, atrioventrikulāru blokādi un atrioventrikulāru disociāciju.</w:t>
      </w:r>
    </w:p>
    <w:p w14:paraId="048B59D8" w14:textId="77777777" w:rsidR="00C92B4A" w:rsidRDefault="00DA0A5A">
      <w:pPr>
        <w:pStyle w:val="BodyText"/>
        <w:rPr>
          <w:i w:val="0"/>
          <w:iCs w:val="0"/>
          <w:color w:val="auto"/>
          <w:lang w:val="lv-LV"/>
        </w:rPr>
      </w:pPr>
      <w:r>
        <w:rPr>
          <w:i w:val="0"/>
          <w:iCs w:val="0"/>
          <w:color w:val="auto"/>
          <w:lang w:val="lv-LV"/>
        </w:rPr>
        <w:t>Atkārtotu devu toksicitātes pētījumos žurkām, novēroja vieglus atgriezeniskus aknu darbības traucējumus sākot no devas, kas aptuveni 3 reizes pārsniedz klīnisko devu. Šīs izmaiņas, tajā skaitā palielināta orgāna masa, hepatocītu hipertrofija, palielina aknu enzīmu koncentrāciju, kopējo holesterīnu un triglicerīdu līmeni serumā. Izņemot hepatocītu hipertrofiju, citas histopatoloģiskas izmaiņas netika novērotas.</w:t>
      </w:r>
    </w:p>
    <w:p w14:paraId="71025F73" w14:textId="77777777" w:rsidR="00C92B4A" w:rsidRDefault="00DA0A5A">
      <w:pPr>
        <w:pStyle w:val="BodyText"/>
        <w:rPr>
          <w:i w:val="0"/>
          <w:iCs w:val="0"/>
          <w:color w:val="auto"/>
          <w:lang w:val="lv-LV"/>
        </w:rPr>
      </w:pPr>
      <w:r>
        <w:rPr>
          <w:i w:val="0"/>
          <w:iCs w:val="0"/>
          <w:color w:val="auto"/>
          <w:lang w:val="lv-LV"/>
        </w:rPr>
        <w:t>Reproduktīvajos un toksicitātes attīstības pētījumos grauzējiem un trušiem teratogēna iedarbība netika konstatēta, bet mātītēm toksiskās devās, žurkām novēroja palielinātu nedzīvi dzimušu mazuļu skaitu un mazuļu mirstību perinatālā periodā, un nedaudz samazinātu mazuļu skaitu metienā un mazuļu ķermeņa masu, atbilstoši sistēmiskais devu līmenis līdzīgs gaidāmajai klīniskajai devai. Tā kā mātīšu toksicitātes dēļ augstākas devas dzīvniekiem nevar pētīt, nav pietiekošu datu, lai pilnībā raksturotu lakozamīda embriofetotoksisko un teratogēno potenciālu.</w:t>
      </w:r>
    </w:p>
    <w:p w14:paraId="0314B086" w14:textId="77777777" w:rsidR="00C92B4A" w:rsidRDefault="00DA0A5A">
      <w:pPr>
        <w:pStyle w:val="BodyText"/>
        <w:rPr>
          <w:i w:val="0"/>
          <w:iCs w:val="0"/>
          <w:color w:val="auto"/>
          <w:lang w:val="lv-LV"/>
        </w:rPr>
      </w:pPr>
      <w:r>
        <w:rPr>
          <w:i w:val="0"/>
          <w:iCs w:val="0"/>
          <w:color w:val="auto"/>
          <w:lang w:val="lv-LV"/>
        </w:rPr>
        <w:t>Pētījumos ar žurkām konstatēts, ka lakozamīds un/vai tā metabolīti šķērso placentāro barjeru.</w:t>
      </w:r>
    </w:p>
    <w:p w14:paraId="4BC4ADF7" w14:textId="77777777" w:rsidR="00C92B4A" w:rsidRDefault="00DA0A5A">
      <w:pPr>
        <w:tabs>
          <w:tab w:val="clear" w:pos="567"/>
        </w:tabs>
        <w:spacing w:line="240" w:lineRule="auto"/>
        <w:rPr>
          <w:lang w:val="lv-LV"/>
        </w:rPr>
      </w:pPr>
      <w:r>
        <w:rPr>
          <w:lang w:val="lv-LV"/>
        </w:rPr>
        <w:t>Jaunajām žurkām un suņiem toksicitātes veidi kvalitatīvi neatšķiras no pieaugušiem dzīvniekiem novērotajiem. Jaunajām žurkām sistēmiskās iedarbības līmeņos, kas bija līdzīgi prognozētajai klīniskai iedarbībai, tika novērota samazināta ķermeņa masa. Jaunajiem suņiem sistēmiskās iedarbības līmeņos, kas bija zemāki nekā prognozētā klīniskā iedarbība, sāka novērot pārejošas un ar devu saistītas CNS klīniskās pazīmes.</w:t>
      </w:r>
    </w:p>
    <w:p w14:paraId="5352B9CB" w14:textId="77777777" w:rsidR="00C92B4A" w:rsidRDefault="00C92B4A">
      <w:pPr>
        <w:tabs>
          <w:tab w:val="clear" w:pos="567"/>
        </w:tabs>
        <w:spacing w:line="240" w:lineRule="auto"/>
        <w:rPr>
          <w:lang w:val="lv-LV"/>
        </w:rPr>
      </w:pPr>
    </w:p>
    <w:p w14:paraId="27AE8228" w14:textId="77777777" w:rsidR="00C92B4A" w:rsidRDefault="00C92B4A">
      <w:pPr>
        <w:tabs>
          <w:tab w:val="clear" w:pos="567"/>
        </w:tabs>
        <w:spacing w:line="240" w:lineRule="auto"/>
        <w:rPr>
          <w:lang w:val="lv-LV"/>
        </w:rPr>
      </w:pPr>
    </w:p>
    <w:p w14:paraId="6CC3F11A" w14:textId="77777777" w:rsidR="00C92B4A" w:rsidRDefault="00DA0A5A">
      <w:pPr>
        <w:keepNext/>
        <w:tabs>
          <w:tab w:val="clear" w:pos="567"/>
        </w:tabs>
        <w:spacing w:line="240" w:lineRule="auto"/>
        <w:ind w:left="567" w:hanging="567"/>
        <w:rPr>
          <w:b/>
          <w:bCs/>
          <w:lang w:val="lv-LV"/>
        </w:rPr>
      </w:pPr>
      <w:r>
        <w:rPr>
          <w:b/>
          <w:bCs/>
          <w:lang w:val="lv-LV"/>
        </w:rPr>
        <w:t>6.</w:t>
      </w:r>
      <w:r>
        <w:rPr>
          <w:b/>
          <w:bCs/>
          <w:lang w:val="lv-LV"/>
        </w:rPr>
        <w:tab/>
        <w:t>FARMACEITISKĀ INFORMĀCIJA</w:t>
      </w:r>
    </w:p>
    <w:p w14:paraId="3405519B" w14:textId="77777777" w:rsidR="00C92B4A" w:rsidRDefault="00C92B4A">
      <w:pPr>
        <w:keepNext/>
        <w:tabs>
          <w:tab w:val="clear" w:pos="567"/>
        </w:tabs>
        <w:spacing w:line="240" w:lineRule="auto"/>
        <w:ind w:left="567" w:hanging="567"/>
        <w:rPr>
          <w:lang w:val="lv-LV"/>
        </w:rPr>
      </w:pPr>
    </w:p>
    <w:p w14:paraId="4B187529" w14:textId="77777777" w:rsidR="00C92B4A" w:rsidRDefault="00DA0A5A">
      <w:pPr>
        <w:keepNext/>
        <w:tabs>
          <w:tab w:val="clear" w:pos="567"/>
        </w:tabs>
        <w:spacing w:line="240" w:lineRule="auto"/>
        <w:ind w:left="567" w:hanging="567"/>
        <w:rPr>
          <w:lang w:val="lv-LV"/>
        </w:rPr>
      </w:pPr>
      <w:r>
        <w:rPr>
          <w:b/>
          <w:bCs/>
          <w:lang w:val="lv-LV"/>
        </w:rPr>
        <w:t>6.1.</w:t>
      </w:r>
      <w:r>
        <w:rPr>
          <w:b/>
          <w:bCs/>
          <w:lang w:val="lv-LV"/>
        </w:rPr>
        <w:tab/>
        <w:t>Palīgvielu saraksts</w:t>
      </w:r>
    </w:p>
    <w:p w14:paraId="0453752C" w14:textId="77777777" w:rsidR="00C92B4A" w:rsidRDefault="00C92B4A">
      <w:pPr>
        <w:keepNext/>
        <w:tabs>
          <w:tab w:val="clear" w:pos="567"/>
        </w:tabs>
        <w:spacing w:line="240" w:lineRule="auto"/>
        <w:ind w:left="567" w:hanging="567"/>
        <w:rPr>
          <w:lang w:val="lv-LV"/>
        </w:rPr>
      </w:pPr>
    </w:p>
    <w:p w14:paraId="10C2D335" w14:textId="77777777" w:rsidR="00C92B4A" w:rsidRDefault="00DA0A5A">
      <w:pPr>
        <w:keepNext/>
        <w:tabs>
          <w:tab w:val="clear" w:pos="567"/>
        </w:tabs>
        <w:spacing w:line="240" w:lineRule="auto"/>
        <w:ind w:left="567" w:hanging="567"/>
        <w:rPr>
          <w:u w:val="single"/>
          <w:lang w:val="lv-LV"/>
        </w:rPr>
      </w:pPr>
      <w:r>
        <w:rPr>
          <w:u w:val="single"/>
          <w:lang w:val="lv-LV"/>
        </w:rPr>
        <w:t>Tabletes kodols</w:t>
      </w:r>
    </w:p>
    <w:p w14:paraId="1D2D50E7" w14:textId="77777777" w:rsidR="00C92B4A" w:rsidRDefault="00C92B4A">
      <w:pPr>
        <w:keepNext/>
        <w:tabs>
          <w:tab w:val="clear" w:pos="567"/>
        </w:tabs>
        <w:spacing w:line="240" w:lineRule="auto"/>
        <w:ind w:left="567" w:hanging="567"/>
        <w:rPr>
          <w:u w:val="single"/>
          <w:lang w:val="lv-LV"/>
        </w:rPr>
      </w:pPr>
    </w:p>
    <w:p w14:paraId="6E856DAE" w14:textId="77777777" w:rsidR="00C92B4A" w:rsidRDefault="00DA0A5A">
      <w:pPr>
        <w:tabs>
          <w:tab w:val="clear" w:pos="567"/>
        </w:tabs>
        <w:spacing w:line="240" w:lineRule="auto"/>
        <w:rPr>
          <w:lang w:val="lv-LV"/>
        </w:rPr>
      </w:pPr>
      <w:r>
        <w:rPr>
          <w:lang w:val="lv-LV"/>
        </w:rPr>
        <w:t>Mikrokristāliskā celuloze</w:t>
      </w:r>
    </w:p>
    <w:p w14:paraId="0FCD9C28" w14:textId="77777777" w:rsidR="00C92B4A" w:rsidRDefault="00DA0A5A">
      <w:pPr>
        <w:tabs>
          <w:tab w:val="clear" w:pos="567"/>
        </w:tabs>
        <w:spacing w:line="240" w:lineRule="auto"/>
        <w:rPr>
          <w:lang w:val="lv-LV"/>
        </w:rPr>
      </w:pPr>
      <w:r>
        <w:rPr>
          <w:lang w:val="lv-LV"/>
        </w:rPr>
        <w:t>Hidroksipropilceluloze</w:t>
      </w:r>
    </w:p>
    <w:p w14:paraId="5DEC6C64" w14:textId="77777777" w:rsidR="00C92B4A" w:rsidRDefault="00DA0A5A">
      <w:pPr>
        <w:tabs>
          <w:tab w:val="clear" w:pos="567"/>
        </w:tabs>
        <w:spacing w:line="240" w:lineRule="auto"/>
        <w:rPr>
          <w:lang w:val="lv-LV"/>
        </w:rPr>
      </w:pPr>
      <w:r>
        <w:rPr>
          <w:lang w:val="lv-LV"/>
        </w:rPr>
        <w:t>Hidroksipropilceluloze (daļēji aizvietota)</w:t>
      </w:r>
    </w:p>
    <w:p w14:paraId="52072B91" w14:textId="77777777" w:rsidR="00C92B4A" w:rsidRDefault="00DA0A5A">
      <w:pPr>
        <w:tabs>
          <w:tab w:val="clear" w:pos="567"/>
        </w:tabs>
        <w:spacing w:line="240" w:lineRule="auto"/>
        <w:rPr>
          <w:lang w:val="lv-LV"/>
        </w:rPr>
      </w:pPr>
      <w:r>
        <w:rPr>
          <w:lang w:val="lv-LV"/>
        </w:rPr>
        <w:t>Bezūdens koloidālais silīcija dioksīds</w:t>
      </w:r>
    </w:p>
    <w:p w14:paraId="781F4173" w14:textId="77777777" w:rsidR="00C92B4A" w:rsidRDefault="00DA0A5A">
      <w:pPr>
        <w:tabs>
          <w:tab w:val="clear" w:pos="567"/>
        </w:tabs>
        <w:spacing w:line="240" w:lineRule="auto"/>
        <w:rPr>
          <w:lang w:val="lv-LV"/>
        </w:rPr>
      </w:pPr>
      <w:r>
        <w:rPr>
          <w:lang w:val="lv-LV"/>
        </w:rPr>
        <w:t>Krospovidons (poliplazdons XL-10 farmaceitiskā kategorija)</w:t>
      </w:r>
    </w:p>
    <w:p w14:paraId="621EC892" w14:textId="77777777" w:rsidR="00C92B4A" w:rsidRDefault="00DA0A5A">
      <w:pPr>
        <w:tabs>
          <w:tab w:val="clear" w:pos="567"/>
        </w:tabs>
        <w:spacing w:line="240" w:lineRule="auto"/>
        <w:rPr>
          <w:lang w:val="lv-LV"/>
        </w:rPr>
      </w:pPr>
      <w:r>
        <w:rPr>
          <w:lang w:val="lv-LV"/>
        </w:rPr>
        <w:t>Magnija stearāts</w:t>
      </w:r>
    </w:p>
    <w:p w14:paraId="5201632D" w14:textId="77777777" w:rsidR="00C92B4A" w:rsidRDefault="00C92B4A">
      <w:pPr>
        <w:tabs>
          <w:tab w:val="clear" w:pos="567"/>
        </w:tabs>
        <w:spacing w:line="240" w:lineRule="auto"/>
        <w:rPr>
          <w:u w:val="single"/>
          <w:lang w:val="lv-LV"/>
        </w:rPr>
      </w:pPr>
    </w:p>
    <w:p w14:paraId="1A46A2E5" w14:textId="77777777" w:rsidR="00C92B4A" w:rsidRDefault="00DA0A5A">
      <w:pPr>
        <w:keepNext/>
        <w:tabs>
          <w:tab w:val="clear" w:pos="567"/>
        </w:tabs>
        <w:spacing w:line="240" w:lineRule="auto"/>
        <w:rPr>
          <w:u w:val="single"/>
          <w:lang w:val="lv-LV"/>
        </w:rPr>
      </w:pPr>
      <w:r>
        <w:rPr>
          <w:u w:val="single"/>
          <w:lang w:val="lv-LV"/>
        </w:rPr>
        <w:t>Tabletes apvalks</w:t>
      </w:r>
    </w:p>
    <w:p w14:paraId="22E3F419" w14:textId="77777777" w:rsidR="00C92B4A" w:rsidRDefault="00C92B4A">
      <w:pPr>
        <w:keepNext/>
        <w:tabs>
          <w:tab w:val="clear" w:pos="567"/>
        </w:tabs>
        <w:spacing w:line="240" w:lineRule="auto"/>
        <w:rPr>
          <w:u w:val="single"/>
          <w:lang w:val="lv-LV"/>
        </w:rPr>
      </w:pPr>
    </w:p>
    <w:p w14:paraId="1E1832CF" w14:textId="77777777" w:rsidR="00C92B4A" w:rsidRDefault="00DA0A5A">
      <w:pPr>
        <w:tabs>
          <w:tab w:val="clear" w:pos="567"/>
        </w:tabs>
        <w:spacing w:line="240" w:lineRule="auto"/>
        <w:rPr>
          <w:i/>
          <w:u w:val="single"/>
          <w:lang w:val="lv-LV"/>
        </w:rPr>
      </w:pPr>
      <w:r>
        <w:rPr>
          <w:i/>
          <w:u w:val="single"/>
          <w:lang w:val="lv-LV"/>
        </w:rPr>
        <w:t>Vimpat 50 mg apvalkotās tabletes</w:t>
      </w:r>
    </w:p>
    <w:p w14:paraId="2161ECDE" w14:textId="77777777" w:rsidR="00C92B4A" w:rsidRDefault="00C92B4A">
      <w:pPr>
        <w:tabs>
          <w:tab w:val="clear" w:pos="567"/>
        </w:tabs>
        <w:spacing w:line="240" w:lineRule="auto"/>
        <w:rPr>
          <w:lang w:val="lv-LV"/>
        </w:rPr>
      </w:pPr>
    </w:p>
    <w:p w14:paraId="44C8C6EE" w14:textId="77777777" w:rsidR="00C92B4A" w:rsidRDefault="00DA0A5A">
      <w:pPr>
        <w:tabs>
          <w:tab w:val="clear" w:pos="567"/>
        </w:tabs>
        <w:spacing w:line="240" w:lineRule="auto"/>
        <w:rPr>
          <w:lang w:val="lv-LV"/>
        </w:rPr>
      </w:pPr>
      <w:r>
        <w:rPr>
          <w:lang w:val="lv-LV"/>
        </w:rPr>
        <w:t>Polivinilspirts</w:t>
      </w:r>
    </w:p>
    <w:p w14:paraId="658480D6" w14:textId="77777777" w:rsidR="00C92B4A" w:rsidRDefault="00DA0A5A">
      <w:pPr>
        <w:tabs>
          <w:tab w:val="clear" w:pos="567"/>
        </w:tabs>
        <w:spacing w:line="240" w:lineRule="auto"/>
        <w:rPr>
          <w:lang w:val="lv-LV"/>
        </w:rPr>
      </w:pPr>
      <w:r>
        <w:rPr>
          <w:lang w:val="lv-LV"/>
        </w:rPr>
        <w:t>Polietilēnglikols 3350</w:t>
      </w:r>
    </w:p>
    <w:p w14:paraId="274F6C8F" w14:textId="77777777" w:rsidR="00C92B4A" w:rsidRDefault="00DA0A5A">
      <w:pPr>
        <w:tabs>
          <w:tab w:val="clear" w:pos="567"/>
        </w:tabs>
        <w:spacing w:line="240" w:lineRule="auto"/>
        <w:rPr>
          <w:lang w:val="lv-LV"/>
        </w:rPr>
      </w:pPr>
      <w:r>
        <w:rPr>
          <w:lang w:val="lv-LV"/>
        </w:rPr>
        <w:t>Talks</w:t>
      </w:r>
    </w:p>
    <w:p w14:paraId="2D04631F" w14:textId="77777777" w:rsidR="00C92B4A" w:rsidRDefault="00DA0A5A">
      <w:pPr>
        <w:tabs>
          <w:tab w:val="clear" w:pos="567"/>
        </w:tabs>
        <w:spacing w:line="240" w:lineRule="auto"/>
        <w:rPr>
          <w:lang w:val="lv-LV"/>
        </w:rPr>
      </w:pPr>
      <w:r>
        <w:rPr>
          <w:lang w:val="lv-LV"/>
        </w:rPr>
        <w:lastRenderedPageBreak/>
        <w:t>Titāna dioksīds (E171)</w:t>
      </w:r>
    </w:p>
    <w:p w14:paraId="1C5B6671" w14:textId="77777777" w:rsidR="00C92B4A" w:rsidRDefault="00DA0A5A">
      <w:pPr>
        <w:tabs>
          <w:tab w:val="clear" w:pos="567"/>
        </w:tabs>
        <w:spacing w:line="240" w:lineRule="auto"/>
        <w:ind w:right="-2"/>
        <w:rPr>
          <w:lang w:val="lv-LV"/>
        </w:rPr>
      </w:pPr>
      <w:r>
        <w:rPr>
          <w:lang w:val="lv-LV"/>
        </w:rPr>
        <w:t>Sarkanais dzelzs oksīds (E172)</w:t>
      </w:r>
    </w:p>
    <w:p w14:paraId="7975D025" w14:textId="77777777" w:rsidR="00C92B4A" w:rsidRDefault="00DA0A5A">
      <w:pPr>
        <w:tabs>
          <w:tab w:val="clear" w:pos="567"/>
        </w:tabs>
        <w:spacing w:line="240" w:lineRule="auto"/>
        <w:ind w:right="-2"/>
        <w:rPr>
          <w:lang w:val="lv-LV"/>
        </w:rPr>
      </w:pPr>
      <w:r>
        <w:rPr>
          <w:lang w:val="lv-LV"/>
        </w:rPr>
        <w:t>Melnais dzelzs oksīds (E172)</w:t>
      </w:r>
    </w:p>
    <w:p w14:paraId="37BF0624" w14:textId="77777777" w:rsidR="00C92B4A" w:rsidRDefault="00DA0A5A">
      <w:pPr>
        <w:tabs>
          <w:tab w:val="clear" w:pos="567"/>
        </w:tabs>
        <w:spacing w:line="240" w:lineRule="auto"/>
        <w:ind w:right="-2"/>
        <w:rPr>
          <w:lang w:val="lv-LV"/>
        </w:rPr>
      </w:pPr>
      <w:r>
        <w:rPr>
          <w:lang w:val="lv-LV"/>
        </w:rPr>
        <w:t>Indigokarmīna alumīnija laka (E132)</w:t>
      </w:r>
    </w:p>
    <w:p w14:paraId="365B5FBB" w14:textId="77777777" w:rsidR="00C92B4A" w:rsidRDefault="00C92B4A">
      <w:pPr>
        <w:tabs>
          <w:tab w:val="clear" w:pos="567"/>
        </w:tabs>
        <w:spacing w:line="240" w:lineRule="auto"/>
        <w:rPr>
          <w:lang w:val="lv-LV"/>
        </w:rPr>
      </w:pPr>
    </w:p>
    <w:p w14:paraId="6A745BCD" w14:textId="77777777" w:rsidR="00C92B4A" w:rsidRDefault="00DA0A5A">
      <w:pPr>
        <w:tabs>
          <w:tab w:val="clear" w:pos="567"/>
        </w:tabs>
        <w:spacing w:line="240" w:lineRule="auto"/>
        <w:rPr>
          <w:i/>
          <w:u w:val="single"/>
          <w:lang w:val="lv-LV"/>
        </w:rPr>
      </w:pPr>
      <w:r>
        <w:rPr>
          <w:i/>
          <w:u w:val="single"/>
          <w:lang w:val="lv-LV"/>
        </w:rPr>
        <w:t>Vimpat 100 mg apvalkotās tabletes</w:t>
      </w:r>
    </w:p>
    <w:p w14:paraId="0CF2C3A2" w14:textId="77777777" w:rsidR="00C92B4A" w:rsidRDefault="00C92B4A">
      <w:pPr>
        <w:tabs>
          <w:tab w:val="clear" w:pos="567"/>
        </w:tabs>
        <w:spacing w:line="240" w:lineRule="auto"/>
        <w:rPr>
          <w:lang w:val="lv-LV"/>
        </w:rPr>
      </w:pPr>
    </w:p>
    <w:p w14:paraId="5847D080" w14:textId="77777777" w:rsidR="00C92B4A" w:rsidRDefault="00DA0A5A">
      <w:pPr>
        <w:tabs>
          <w:tab w:val="clear" w:pos="567"/>
        </w:tabs>
        <w:spacing w:line="240" w:lineRule="auto"/>
        <w:rPr>
          <w:lang w:val="lv-LV"/>
        </w:rPr>
      </w:pPr>
      <w:r>
        <w:rPr>
          <w:lang w:val="lv-LV"/>
        </w:rPr>
        <w:t>Polivinilspirts</w:t>
      </w:r>
    </w:p>
    <w:p w14:paraId="5616B69C" w14:textId="77777777" w:rsidR="00C92B4A" w:rsidRDefault="00DA0A5A">
      <w:pPr>
        <w:tabs>
          <w:tab w:val="clear" w:pos="567"/>
        </w:tabs>
        <w:spacing w:line="240" w:lineRule="auto"/>
        <w:rPr>
          <w:lang w:val="lv-LV"/>
        </w:rPr>
      </w:pPr>
      <w:r>
        <w:rPr>
          <w:lang w:val="lv-LV"/>
        </w:rPr>
        <w:t>Polietilēnglikols 3350</w:t>
      </w:r>
    </w:p>
    <w:p w14:paraId="40685F08" w14:textId="77777777" w:rsidR="00C92B4A" w:rsidRDefault="00DA0A5A">
      <w:pPr>
        <w:tabs>
          <w:tab w:val="clear" w:pos="567"/>
        </w:tabs>
        <w:spacing w:line="240" w:lineRule="auto"/>
        <w:rPr>
          <w:lang w:val="lv-LV"/>
        </w:rPr>
      </w:pPr>
      <w:r>
        <w:rPr>
          <w:lang w:val="lv-LV"/>
        </w:rPr>
        <w:t>Talks</w:t>
      </w:r>
    </w:p>
    <w:p w14:paraId="7F128002" w14:textId="77777777" w:rsidR="00C92B4A" w:rsidRDefault="00DA0A5A">
      <w:pPr>
        <w:tabs>
          <w:tab w:val="clear" w:pos="567"/>
        </w:tabs>
        <w:spacing w:line="240" w:lineRule="auto"/>
        <w:rPr>
          <w:lang w:val="lv-LV"/>
        </w:rPr>
      </w:pPr>
      <w:r>
        <w:rPr>
          <w:lang w:val="lv-LV"/>
        </w:rPr>
        <w:t>Titāna dioksīds (E171)</w:t>
      </w:r>
    </w:p>
    <w:p w14:paraId="03C5BF39" w14:textId="77777777" w:rsidR="00C92B4A" w:rsidRDefault="00DA0A5A">
      <w:pPr>
        <w:tabs>
          <w:tab w:val="clear" w:pos="567"/>
        </w:tabs>
        <w:spacing w:line="240" w:lineRule="auto"/>
        <w:ind w:right="-2"/>
        <w:rPr>
          <w:lang w:val="lv-LV"/>
        </w:rPr>
      </w:pPr>
      <w:r>
        <w:rPr>
          <w:lang w:val="lv-LV"/>
        </w:rPr>
        <w:t>Dzeltenais dzelzs oksīds (E172)</w:t>
      </w:r>
    </w:p>
    <w:p w14:paraId="54458FCC" w14:textId="77777777" w:rsidR="00C92B4A" w:rsidRDefault="00C92B4A">
      <w:pPr>
        <w:tabs>
          <w:tab w:val="clear" w:pos="567"/>
        </w:tabs>
        <w:spacing w:line="240" w:lineRule="auto"/>
        <w:rPr>
          <w:lang w:val="lv-LV"/>
        </w:rPr>
      </w:pPr>
    </w:p>
    <w:p w14:paraId="0BAA77C1" w14:textId="77777777" w:rsidR="00C92B4A" w:rsidRDefault="00DA0A5A">
      <w:pPr>
        <w:keepNext/>
        <w:keepLines/>
        <w:tabs>
          <w:tab w:val="clear" w:pos="567"/>
        </w:tabs>
        <w:spacing w:line="240" w:lineRule="auto"/>
        <w:rPr>
          <w:i/>
          <w:u w:val="single"/>
          <w:lang w:val="lv-LV"/>
        </w:rPr>
      </w:pPr>
      <w:r>
        <w:rPr>
          <w:i/>
          <w:u w:val="single"/>
          <w:lang w:val="lv-LV"/>
        </w:rPr>
        <w:t>Vimpat 150 mg apvalkotās tabletes</w:t>
      </w:r>
    </w:p>
    <w:p w14:paraId="25C0D725" w14:textId="77777777" w:rsidR="00C92B4A" w:rsidRDefault="00C92B4A">
      <w:pPr>
        <w:keepNext/>
        <w:keepLines/>
        <w:tabs>
          <w:tab w:val="clear" w:pos="567"/>
        </w:tabs>
        <w:spacing w:line="240" w:lineRule="auto"/>
        <w:rPr>
          <w:lang w:val="lv-LV"/>
        </w:rPr>
      </w:pPr>
    </w:p>
    <w:p w14:paraId="720A6A79" w14:textId="77777777" w:rsidR="00C92B4A" w:rsidRDefault="00DA0A5A">
      <w:pPr>
        <w:keepNext/>
        <w:keepLines/>
        <w:tabs>
          <w:tab w:val="clear" w:pos="567"/>
        </w:tabs>
        <w:spacing w:line="240" w:lineRule="auto"/>
        <w:rPr>
          <w:lang w:val="lv-LV"/>
        </w:rPr>
      </w:pPr>
      <w:r>
        <w:rPr>
          <w:lang w:val="lv-LV"/>
        </w:rPr>
        <w:t>Polivinilspirts</w:t>
      </w:r>
    </w:p>
    <w:p w14:paraId="14A3A177" w14:textId="77777777" w:rsidR="00C92B4A" w:rsidRDefault="00DA0A5A">
      <w:pPr>
        <w:keepNext/>
        <w:keepLines/>
        <w:tabs>
          <w:tab w:val="clear" w:pos="567"/>
        </w:tabs>
        <w:spacing w:line="240" w:lineRule="auto"/>
        <w:rPr>
          <w:lang w:val="lv-LV"/>
        </w:rPr>
      </w:pPr>
      <w:r>
        <w:rPr>
          <w:lang w:val="lv-LV"/>
        </w:rPr>
        <w:t>Polietilēnglikols 3350</w:t>
      </w:r>
    </w:p>
    <w:p w14:paraId="64760F4C" w14:textId="77777777" w:rsidR="00C92B4A" w:rsidRDefault="00DA0A5A">
      <w:pPr>
        <w:keepNext/>
        <w:keepLines/>
        <w:tabs>
          <w:tab w:val="clear" w:pos="567"/>
        </w:tabs>
        <w:spacing w:line="240" w:lineRule="auto"/>
        <w:rPr>
          <w:lang w:val="lv-LV"/>
        </w:rPr>
      </w:pPr>
      <w:r>
        <w:rPr>
          <w:lang w:val="lv-LV"/>
        </w:rPr>
        <w:t>Talks</w:t>
      </w:r>
    </w:p>
    <w:p w14:paraId="2035B1E0" w14:textId="77777777" w:rsidR="00C92B4A" w:rsidRDefault="00DA0A5A">
      <w:pPr>
        <w:keepNext/>
        <w:keepLines/>
        <w:tabs>
          <w:tab w:val="clear" w:pos="567"/>
        </w:tabs>
        <w:spacing w:line="240" w:lineRule="auto"/>
        <w:rPr>
          <w:lang w:val="lv-LV"/>
        </w:rPr>
      </w:pPr>
      <w:r>
        <w:rPr>
          <w:lang w:val="lv-LV"/>
        </w:rPr>
        <w:t>Titāna dioksīds (E171)</w:t>
      </w:r>
    </w:p>
    <w:p w14:paraId="46F59AFE" w14:textId="77777777" w:rsidR="00C92B4A" w:rsidRDefault="00DA0A5A">
      <w:pPr>
        <w:keepNext/>
        <w:keepLines/>
        <w:tabs>
          <w:tab w:val="clear" w:pos="567"/>
        </w:tabs>
        <w:spacing w:line="240" w:lineRule="auto"/>
        <w:ind w:right="-2"/>
        <w:rPr>
          <w:lang w:val="lv-LV"/>
        </w:rPr>
      </w:pPr>
      <w:r>
        <w:rPr>
          <w:lang w:val="lv-LV"/>
        </w:rPr>
        <w:t>Dzeltenais dzelzs oksīds (E172), sarkanais dzelzs oksīds (E172), melnais dzelzs oksīds (E172)</w:t>
      </w:r>
    </w:p>
    <w:p w14:paraId="5747DA17" w14:textId="77777777" w:rsidR="00C92B4A" w:rsidRDefault="00C92B4A">
      <w:pPr>
        <w:tabs>
          <w:tab w:val="clear" w:pos="567"/>
        </w:tabs>
        <w:spacing w:line="240" w:lineRule="auto"/>
        <w:rPr>
          <w:lang w:val="lv-LV"/>
        </w:rPr>
      </w:pPr>
    </w:p>
    <w:p w14:paraId="7A8679B2" w14:textId="77777777" w:rsidR="00C92B4A" w:rsidRDefault="00DA0A5A">
      <w:pPr>
        <w:tabs>
          <w:tab w:val="clear" w:pos="567"/>
        </w:tabs>
        <w:spacing w:line="240" w:lineRule="auto"/>
        <w:rPr>
          <w:i/>
          <w:u w:val="single"/>
          <w:lang w:val="lv-LV"/>
        </w:rPr>
      </w:pPr>
      <w:r>
        <w:rPr>
          <w:i/>
          <w:u w:val="single"/>
          <w:lang w:val="lv-LV"/>
        </w:rPr>
        <w:t>Vimpat 200 mg apvalkotās tabletes</w:t>
      </w:r>
    </w:p>
    <w:p w14:paraId="13F79D99" w14:textId="77777777" w:rsidR="00C92B4A" w:rsidRDefault="00C92B4A">
      <w:pPr>
        <w:tabs>
          <w:tab w:val="clear" w:pos="567"/>
        </w:tabs>
        <w:spacing w:line="240" w:lineRule="auto"/>
        <w:rPr>
          <w:lang w:val="lv-LV"/>
        </w:rPr>
      </w:pPr>
    </w:p>
    <w:p w14:paraId="1D65BAD8" w14:textId="77777777" w:rsidR="00C92B4A" w:rsidRDefault="00DA0A5A">
      <w:pPr>
        <w:tabs>
          <w:tab w:val="clear" w:pos="567"/>
        </w:tabs>
        <w:spacing w:line="240" w:lineRule="auto"/>
        <w:rPr>
          <w:lang w:val="lv-LV"/>
        </w:rPr>
      </w:pPr>
      <w:r>
        <w:rPr>
          <w:lang w:val="lv-LV"/>
        </w:rPr>
        <w:t>Polivinilspirts</w:t>
      </w:r>
    </w:p>
    <w:p w14:paraId="62BDB626" w14:textId="77777777" w:rsidR="00C92B4A" w:rsidRDefault="00DA0A5A">
      <w:pPr>
        <w:tabs>
          <w:tab w:val="clear" w:pos="567"/>
        </w:tabs>
        <w:spacing w:line="240" w:lineRule="auto"/>
        <w:rPr>
          <w:lang w:val="lv-LV"/>
        </w:rPr>
      </w:pPr>
      <w:r>
        <w:rPr>
          <w:lang w:val="lv-LV"/>
        </w:rPr>
        <w:t>Polietilēnglikols 3350</w:t>
      </w:r>
    </w:p>
    <w:p w14:paraId="2301CD29" w14:textId="77777777" w:rsidR="00C92B4A" w:rsidRDefault="00DA0A5A">
      <w:pPr>
        <w:tabs>
          <w:tab w:val="clear" w:pos="567"/>
        </w:tabs>
        <w:spacing w:line="240" w:lineRule="auto"/>
        <w:rPr>
          <w:lang w:val="lv-LV"/>
        </w:rPr>
      </w:pPr>
      <w:r>
        <w:rPr>
          <w:lang w:val="lv-LV"/>
        </w:rPr>
        <w:t>Talks</w:t>
      </w:r>
    </w:p>
    <w:p w14:paraId="17287351" w14:textId="77777777" w:rsidR="00C92B4A" w:rsidRDefault="00DA0A5A">
      <w:pPr>
        <w:tabs>
          <w:tab w:val="clear" w:pos="567"/>
        </w:tabs>
        <w:spacing w:line="240" w:lineRule="auto"/>
        <w:rPr>
          <w:lang w:val="lv-LV"/>
        </w:rPr>
      </w:pPr>
      <w:r>
        <w:rPr>
          <w:lang w:val="lv-LV"/>
        </w:rPr>
        <w:t>Titāna dioksīds (E171)</w:t>
      </w:r>
    </w:p>
    <w:p w14:paraId="05DCA09A" w14:textId="77777777" w:rsidR="00C92B4A" w:rsidRDefault="00DA0A5A">
      <w:pPr>
        <w:tabs>
          <w:tab w:val="clear" w:pos="567"/>
        </w:tabs>
        <w:spacing w:line="240" w:lineRule="auto"/>
        <w:rPr>
          <w:lang w:val="lv-LV"/>
        </w:rPr>
      </w:pPr>
      <w:r>
        <w:rPr>
          <w:lang w:val="lv-LV"/>
        </w:rPr>
        <w:t>Indigokarmīna alumīnija laka (E132)</w:t>
      </w:r>
    </w:p>
    <w:p w14:paraId="7C09F3EE" w14:textId="77777777" w:rsidR="00C92B4A" w:rsidRDefault="00C92B4A">
      <w:pPr>
        <w:tabs>
          <w:tab w:val="clear" w:pos="567"/>
        </w:tabs>
        <w:spacing w:line="240" w:lineRule="auto"/>
        <w:rPr>
          <w:lang w:val="lv-LV"/>
        </w:rPr>
      </w:pPr>
    </w:p>
    <w:p w14:paraId="24DFF650" w14:textId="77777777" w:rsidR="00C92B4A" w:rsidRDefault="00DA0A5A">
      <w:pPr>
        <w:tabs>
          <w:tab w:val="clear" w:pos="567"/>
        </w:tabs>
        <w:autoSpaceDE w:val="0"/>
        <w:autoSpaceDN w:val="0"/>
        <w:adjustRightInd w:val="0"/>
        <w:spacing w:line="240" w:lineRule="auto"/>
        <w:rPr>
          <w:lang w:val="lv-LV"/>
        </w:rPr>
      </w:pPr>
      <w:r>
        <w:rPr>
          <w:b/>
          <w:bCs/>
          <w:lang w:val="lv-LV"/>
        </w:rPr>
        <w:t>6.2.</w:t>
      </w:r>
      <w:r>
        <w:rPr>
          <w:b/>
          <w:bCs/>
          <w:lang w:val="lv-LV"/>
        </w:rPr>
        <w:tab/>
        <w:t>Nesaderība</w:t>
      </w:r>
    </w:p>
    <w:p w14:paraId="3EF9107D" w14:textId="77777777" w:rsidR="00C92B4A" w:rsidRDefault="00C92B4A">
      <w:pPr>
        <w:tabs>
          <w:tab w:val="clear" w:pos="567"/>
        </w:tabs>
        <w:autoSpaceDE w:val="0"/>
        <w:autoSpaceDN w:val="0"/>
        <w:adjustRightInd w:val="0"/>
        <w:spacing w:line="240" w:lineRule="auto"/>
        <w:rPr>
          <w:lang w:val="lv-LV"/>
        </w:rPr>
      </w:pPr>
    </w:p>
    <w:p w14:paraId="73FA5270" w14:textId="77777777" w:rsidR="00C92B4A" w:rsidRDefault="00DA0A5A">
      <w:pPr>
        <w:tabs>
          <w:tab w:val="clear" w:pos="567"/>
        </w:tabs>
        <w:autoSpaceDE w:val="0"/>
        <w:autoSpaceDN w:val="0"/>
        <w:adjustRightInd w:val="0"/>
        <w:spacing w:line="240" w:lineRule="auto"/>
        <w:rPr>
          <w:lang w:val="lv-LV"/>
        </w:rPr>
      </w:pPr>
      <w:r>
        <w:rPr>
          <w:lang w:val="lv-LV"/>
        </w:rPr>
        <w:t>Nav piemērojama.</w:t>
      </w:r>
    </w:p>
    <w:p w14:paraId="65399A61" w14:textId="77777777" w:rsidR="00C92B4A" w:rsidRDefault="00C92B4A">
      <w:pPr>
        <w:tabs>
          <w:tab w:val="clear" w:pos="567"/>
        </w:tabs>
        <w:autoSpaceDE w:val="0"/>
        <w:autoSpaceDN w:val="0"/>
        <w:adjustRightInd w:val="0"/>
        <w:spacing w:line="240" w:lineRule="auto"/>
        <w:rPr>
          <w:lang w:val="lv-LV"/>
        </w:rPr>
      </w:pPr>
    </w:p>
    <w:p w14:paraId="6DE479A4" w14:textId="77777777" w:rsidR="00C92B4A" w:rsidRDefault="00DA0A5A">
      <w:pPr>
        <w:tabs>
          <w:tab w:val="clear" w:pos="567"/>
        </w:tabs>
        <w:autoSpaceDE w:val="0"/>
        <w:autoSpaceDN w:val="0"/>
        <w:adjustRightInd w:val="0"/>
        <w:spacing w:line="240" w:lineRule="auto"/>
        <w:rPr>
          <w:lang w:val="lv-LV"/>
        </w:rPr>
      </w:pPr>
      <w:r>
        <w:rPr>
          <w:b/>
          <w:bCs/>
          <w:lang w:val="lv-LV"/>
        </w:rPr>
        <w:t>6.3.</w:t>
      </w:r>
      <w:r>
        <w:rPr>
          <w:b/>
          <w:bCs/>
          <w:lang w:val="lv-LV"/>
        </w:rPr>
        <w:tab/>
        <w:t>Uzglabāšanas laiks</w:t>
      </w:r>
    </w:p>
    <w:p w14:paraId="711B72D3" w14:textId="77777777" w:rsidR="00C92B4A" w:rsidRDefault="00C92B4A">
      <w:pPr>
        <w:tabs>
          <w:tab w:val="clear" w:pos="567"/>
        </w:tabs>
        <w:spacing w:line="240" w:lineRule="auto"/>
        <w:rPr>
          <w:u w:val="single"/>
          <w:lang w:val="lv-LV"/>
        </w:rPr>
      </w:pPr>
    </w:p>
    <w:p w14:paraId="4510F85F" w14:textId="77777777" w:rsidR="00C92B4A" w:rsidRDefault="00DA0A5A">
      <w:pPr>
        <w:tabs>
          <w:tab w:val="clear" w:pos="567"/>
        </w:tabs>
        <w:spacing w:line="240" w:lineRule="auto"/>
        <w:rPr>
          <w:lang w:val="lv-LV"/>
        </w:rPr>
      </w:pPr>
      <w:r>
        <w:rPr>
          <w:lang w:val="lv-LV"/>
        </w:rPr>
        <w:t>5 gadi.</w:t>
      </w:r>
    </w:p>
    <w:p w14:paraId="371527C2" w14:textId="77777777" w:rsidR="00C92B4A" w:rsidRDefault="00C92B4A">
      <w:pPr>
        <w:tabs>
          <w:tab w:val="clear" w:pos="567"/>
        </w:tabs>
        <w:spacing w:line="240" w:lineRule="auto"/>
        <w:rPr>
          <w:lang w:val="lv-LV"/>
        </w:rPr>
      </w:pPr>
    </w:p>
    <w:p w14:paraId="41A30FC0" w14:textId="77777777" w:rsidR="00C92B4A" w:rsidRDefault="00DA0A5A">
      <w:pPr>
        <w:tabs>
          <w:tab w:val="clear" w:pos="567"/>
        </w:tabs>
        <w:spacing w:line="240" w:lineRule="auto"/>
        <w:ind w:left="567" w:hanging="567"/>
        <w:outlineLvl w:val="0"/>
        <w:rPr>
          <w:lang w:val="lv-LV"/>
        </w:rPr>
      </w:pPr>
      <w:r>
        <w:rPr>
          <w:b/>
          <w:bCs/>
          <w:lang w:val="lv-LV"/>
        </w:rPr>
        <w:t>6.4.</w:t>
      </w:r>
      <w:r>
        <w:rPr>
          <w:b/>
          <w:bCs/>
          <w:lang w:val="lv-LV"/>
        </w:rPr>
        <w:tab/>
        <w:t>Īpaši uzglabāšanas nosacījumi</w:t>
      </w:r>
    </w:p>
    <w:p w14:paraId="279FFD29" w14:textId="77777777" w:rsidR="00C92B4A" w:rsidRDefault="00C92B4A">
      <w:pPr>
        <w:tabs>
          <w:tab w:val="clear" w:pos="567"/>
        </w:tabs>
        <w:spacing w:line="240" w:lineRule="auto"/>
        <w:rPr>
          <w:lang w:val="lv-LV"/>
        </w:rPr>
      </w:pPr>
    </w:p>
    <w:p w14:paraId="3FBFE184" w14:textId="77777777" w:rsidR="00C92B4A" w:rsidRDefault="00DA0A5A">
      <w:pPr>
        <w:tabs>
          <w:tab w:val="clear" w:pos="567"/>
        </w:tabs>
        <w:spacing w:line="240" w:lineRule="auto"/>
        <w:rPr>
          <w:lang w:val="lv-LV"/>
        </w:rPr>
      </w:pPr>
      <w:r>
        <w:rPr>
          <w:lang w:val="lv-LV"/>
        </w:rPr>
        <w:t>Šīm zālēm nav nepieciešami īpaši uzglabāšanas apstākļi.</w:t>
      </w:r>
    </w:p>
    <w:p w14:paraId="3F3B53B4" w14:textId="77777777" w:rsidR="00C92B4A" w:rsidRDefault="00C92B4A">
      <w:pPr>
        <w:tabs>
          <w:tab w:val="clear" w:pos="567"/>
        </w:tabs>
        <w:spacing w:line="240" w:lineRule="auto"/>
        <w:rPr>
          <w:lang w:val="lv-LV"/>
        </w:rPr>
      </w:pPr>
    </w:p>
    <w:p w14:paraId="6206F68E" w14:textId="77777777" w:rsidR="00C92B4A" w:rsidRDefault="00DA0A5A">
      <w:pPr>
        <w:tabs>
          <w:tab w:val="clear" w:pos="567"/>
        </w:tabs>
        <w:spacing w:line="240" w:lineRule="auto"/>
        <w:ind w:left="567" w:hanging="567"/>
        <w:outlineLvl w:val="0"/>
        <w:rPr>
          <w:b/>
          <w:bCs/>
          <w:lang w:val="lv-LV"/>
        </w:rPr>
      </w:pPr>
      <w:r>
        <w:rPr>
          <w:b/>
          <w:bCs/>
          <w:lang w:val="lv-LV"/>
        </w:rPr>
        <w:t>6.5.</w:t>
      </w:r>
      <w:r>
        <w:rPr>
          <w:b/>
          <w:bCs/>
          <w:lang w:val="lv-LV"/>
        </w:rPr>
        <w:tab/>
        <w:t>Iepakojuma veids un saturs</w:t>
      </w:r>
    </w:p>
    <w:p w14:paraId="402DA171" w14:textId="77777777" w:rsidR="00C92B4A" w:rsidRDefault="00C92B4A">
      <w:pPr>
        <w:tabs>
          <w:tab w:val="clear" w:pos="567"/>
        </w:tabs>
        <w:spacing w:line="240" w:lineRule="auto"/>
        <w:rPr>
          <w:lang w:val="lv-LV"/>
        </w:rPr>
      </w:pPr>
    </w:p>
    <w:p w14:paraId="31974F8F" w14:textId="77777777" w:rsidR="00C92B4A" w:rsidRDefault="00DA0A5A">
      <w:pPr>
        <w:tabs>
          <w:tab w:val="clear" w:pos="567"/>
        </w:tabs>
        <w:spacing w:line="240" w:lineRule="auto"/>
        <w:rPr>
          <w:u w:val="single"/>
          <w:lang w:val="lv-LV"/>
        </w:rPr>
      </w:pPr>
      <w:r>
        <w:rPr>
          <w:u w:val="single"/>
          <w:lang w:val="lv-LV"/>
        </w:rPr>
        <w:t>Vimpat 50 mg apvalkotās tabletes</w:t>
      </w:r>
    </w:p>
    <w:p w14:paraId="14D3DCD2" w14:textId="77777777" w:rsidR="00C92B4A" w:rsidRDefault="00C92B4A">
      <w:pPr>
        <w:tabs>
          <w:tab w:val="clear" w:pos="567"/>
        </w:tabs>
        <w:spacing w:line="240" w:lineRule="auto"/>
        <w:rPr>
          <w:u w:val="single"/>
          <w:lang w:val="lv-LV"/>
        </w:rPr>
      </w:pPr>
    </w:p>
    <w:p w14:paraId="1ECB1CCA" w14:textId="77777777" w:rsidR="00C92B4A" w:rsidRDefault="00DA0A5A">
      <w:pPr>
        <w:tabs>
          <w:tab w:val="clear" w:pos="567"/>
        </w:tabs>
        <w:spacing w:line="240" w:lineRule="auto"/>
        <w:rPr>
          <w:lang w:val="lv-LV"/>
        </w:rPr>
      </w:pPr>
      <w:r>
        <w:rPr>
          <w:lang w:val="lv-LV"/>
        </w:rPr>
        <w:t>Iepakojumi pa 14, 28, 56 un 168 apvalkotajām tabletēm PVH/PVDH blisteros ar alumīnija folijas pārklājumu.</w:t>
      </w:r>
    </w:p>
    <w:p w14:paraId="711C2335" w14:textId="77777777" w:rsidR="00C92B4A" w:rsidRDefault="00DA0A5A">
      <w:pPr>
        <w:tabs>
          <w:tab w:val="clear" w:pos="567"/>
        </w:tabs>
        <w:spacing w:line="240" w:lineRule="auto"/>
        <w:rPr>
          <w:lang w:val="lv-LV"/>
        </w:rPr>
      </w:pPr>
      <w:r>
        <w:rPr>
          <w:lang w:val="lv-LV"/>
        </w:rPr>
        <w:t>Iepakojumi pa 14 x 1 un 56 x 1 apvalkotajai tabletei PVH/PVDH perforētos blisteros ar vienu devu kontūrligzdā un alumīnija folijas pārklājumu.</w:t>
      </w:r>
    </w:p>
    <w:p w14:paraId="5F7FA070" w14:textId="77777777" w:rsidR="00C92B4A" w:rsidRDefault="00DA0A5A">
      <w:pPr>
        <w:tabs>
          <w:tab w:val="clear" w:pos="567"/>
        </w:tabs>
        <w:spacing w:line="240" w:lineRule="auto"/>
        <w:rPr>
          <w:lang w:val="lv-LV"/>
        </w:rPr>
      </w:pPr>
      <w:r>
        <w:rPr>
          <w:lang w:val="lv-LV"/>
        </w:rPr>
        <w:t>Iepakojumi pa 60 apvalkotajām tabletēm ABPE pudelē ar bērniem drošu vāciņu.</w:t>
      </w:r>
    </w:p>
    <w:p w14:paraId="3E3AD004" w14:textId="77777777" w:rsidR="00C92B4A" w:rsidRDefault="00C92B4A">
      <w:pPr>
        <w:tabs>
          <w:tab w:val="clear" w:pos="567"/>
        </w:tabs>
        <w:spacing w:line="240" w:lineRule="auto"/>
        <w:rPr>
          <w:u w:val="single"/>
          <w:lang w:val="lv-LV"/>
        </w:rPr>
      </w:pPr>
    </w:p>
    <w:p w14:paraId="714AEF6F" w14:textId="77777777" w:rsidR="00C92B4A" w:rsidRDefault="00DA0A5A">
      <w:pPr>
        <w:tabs>
          <w:tab w:val="clear" w:pos="567"/>
        </w:tabs>
        <w:spacing w:line="240" w:lineRule="auto"/>
        <w:rPr>
          <w:lang w:val="lv-LV"/>
        </w:rPr>
      </w:pPr>
      <w:r>
        <w:rPr>
          <w:u w:val="single"/>
          <w:lang w:val="lv-LV"/>
        </w:rPr>
        <w:t>Vimpat 100 mg apvalkotās tabletes</w:t>
      </w:r>
    </w:p>
    <w:p w14:paraId="62D06830" w14:textId="77777777" w:rsidR="00C92B4A" w:rsidRDefault="00C92B4A">
      <w:pPr>
        <w:tabs>
          <w:tab w:val="clear" w:pos="567"/>
        </w:tabs>
        <w:spacing w:line="240" w:lineRule="auto"/>
        <w:rPr>
          <w:lang w:val="lv-LV"/>
        </w:rPr>
      </w:pPr>
    </w:p>
    <w:p w14:paraId="7039E4CF" w14:textId="77777777" w:rsidR="00C92B4A" w:rsidRDefault="00DA0A5A">
      <w:pPr>
        <w:tabs>
          <w:tab w:val="clear" w:pos="567"/>
        </w:tabs>
        <w:spacing w:line="240" w:lineRule="auto"/>
        <w:rPr>
          <w:lang w:val="lv-LV"/>
        </w:rPr>
      </w:pPr>
      <w:r>
        <w:rPr>
          <w:lang w:val="lv-LV"/>
        </w:rPr>
        <w:t>Iepakojumi pa 14, 28, 56 un 168 apvalkotajām tabletēm PVH/PVDH blisteros ar alumīnija folijas pārklājumu.</w:t>
      </w:r>
    </w:p>
    <w:p w14:paraId="780BBE33" w14:textId="77777777" w:rsidR="00C92B4A" w:rsidRDefault="00DA0A5A">
      <w:pPr>
        <w:tabs>
          <w:tab w:val="clear" w:pos="567"/>
        </w:tabs>
        <w:spacing w:line="240" w:lineRule="auto"/>
        <w:rPr>
          <w:lang w:val="lv-LV"/>
        </w:rPr>
      </w:pPr>
      <w:r>
        <w:rPr>
          <w:lang w:val="lv-LV"/>
        </w:rPr>
        <w:t>Iepakojumi pa 14 x 1 un 56 x 1 apvalkotajai tabletei PVH/PVDH perforētos blisteros ar vienu devu kontūrligzdā un alumīnija folijas pārklājumu.</w:t>
      </w:r>
    </w:p>
    <w:p w14:paraId="758CA508" w14:textId="77777777" w:rsidR="00C92B4A" w:rsidRDefault="00DA0A5A">
      <w:pPr>
        <w:tabs>
          <w:tab w:val="clear" w:pos="567"/>
        </w:tabs>
        <w:spacing w:line="240" w:lineRule="auto"/>
        <w:rPr>
          <w:lang w:val="lv-LV"/>
        </w:rPr>
      </w:pPr>
      <w:r>
        <w:rPr>
          <w:lang w:val="lv-LV"/>
        </w:rPr>
        <w:lastRenderedPageBreak/>
        <w:t>Iepakojumi pa 60 apvalkotajām tabletēm ABPE pudelē ar bērniem drošu vāciņu.</w:t>
      </w:r>
    </w:p>
    <w:p w14:paraId="2FA42383" w14:textId="77777777" w:rsidR="00C92B4A" w:rsidRDefault="00C92B4A">
      <w:pPr>
        <w:tabs>
          <w:tab w:val="clear" w:pos="567"/>
        </w:tabs>
        <w:spacing w:line="240" w:lineRule="auto"/>
        <w:rPr>
          <w:u w:val="single"/>
          <w:lang w:val="lv-LV"/>
        </w:rPr>
      </w:pPr>
    </w:p>
    <w:p w14:paraId="46F318F4" w14:textId="77777777" w:rsidR="00C92B4A" w:rsidRDefault="00DA0A5A">
      <w:pPr>
        <w:tabs>
          <w:tab w:val="clear" w:pos="567"/>
        </w:tabs>
        <w:spacing w:line="240" w:lineRule="auto"/>
        <w:rPr>
          <w:lang w:val="lv-LV"/>
        </w:rPr>
      </w:pPr>
      <w:r>
        <w:rPr>
          <w:u w:val="single"/>
          <w:lang w:val="lv-LV"/>
        </w:rPr>
        <w:t>Vimpat 150 mg apvalkotās tabletes</w:t>
      </w:r>
    </w:p>
    <w:p w14:paraId="7711239A" w14:textId="77777777" w:rsidR="00C92B4A" w:rsidRDefault="00C92B4A">
      <w:pPr>
        <w:tabs>
          <w:tab w:val="clear" w:pos="567"/>
        </w:tabs>
        <w:spacing w:line="240" w:lineRule="auto"/>
        <w:rPr>
          <w:lang w:val="lv-LV"/>
        </w:rPr>
      </w:pPr>
    </w:p>
    <w:p w14:paraId="678FB86A" w14:textId="77777777" w:rsidR="00C92B4A" w:rsidRDefault="00DA0A5A">
      <w:pPr>
        <w:tabs>
          <w:tab w:val="clear" w:pos="567"/>
        </w:tabs>
        <w:spacing w:line="240" w:lineRule="auto"/>
        <w:rPr>
          <w:lang w:val="lv-LV"/>
        </w:rPr>
      </w:pPr>
      <w:r>
        <w:rPr>
          <w:lang w:val="lv-LV"/>
        </w:rPr>
        <w:t>Iepakojumi pa 14, 28 un 56 apvalkotajām tabletēm PVH/PVDH blisteros ar alumīnija folijas pārklājumu.</w:t>
      </w:r>
    </w:p>
    <w:p w14:paraId="0FA2A2E3" w14:textId="77777777" w:rsidR="00C92B4A" w:rsidRDefault="00DA0A5A">
      <w:pPr>
        <w:tabs>
          <w:tab w:val="clear" w:pos="567"/>
        </w:tabs>
        <w:spacing w:line="240" w:lineRule="auto"/>
        <w:rPr>
          <w:lang w:val="lv-LV"/>
        </w:rPr>
      </w:pPr>
      <w:r>
        <w:rPr>
          <w:lang w:val="lv-LV"/>
        </w:rPr>
        <w:t>Daudzdevu iepakojumi satur 168 (3 iepakojumi pa 56 tabletēm) apvalkotās tabletes PVH/PVDH blisteros ar alumīnija folijas pārklājumu.</w:t>
      </w:r>
    </w:p>
    <w:p w14:paraId="6D4F92EA" w14:textId="77777777" w:rsidR="00C92B4A" w:rsidRDefault="00DA0A5A">
      <w:pPr>
        <w:tabs>
          <w:tab w:val="clear" w:pos="567"/>
        </w:tabs>
        <w:spacing w:line="240" w:lineRule="auto"/>
        <w:rPr>
          <w:lang w:val="lv-LV"/>
        </w:rPr>
      </w:pPr>
      <w:r>
        <w:rPr>
          <w:lang w:val="lv-LV"/>
        </w:rPr>
        <w:t>Iepakojumi pa 14 x 1 un 56 x 1 apvalkotajai tabletei PVH/PVDH perforētos blisteros ar vienu devu kontūrligzdā un alumīnija folijas pārklājumu.</w:t>
      </w:r>
    </w:p>
    <w:p w14:paraId="20C3FA8B" w14:textId="77777777" w:rsidR="00C92B4A" w:rsidRDefault="00DA0A5A">
      <w:pPr>
        <w:tabs>
          <w:tab w:val="clear" w:pos="567"/>
        </w:tabs>
        <w:spacing w:line="240" w:lineRule="auto"/>
        <w:rPr>
          <w:lang w:val="lv-LV"/>
        </w:rPr>
      </w:pPr>
      <w:r>
        <w:rPr>
          <w:lang w:val="lv-LV"/>
        </w:rPr>
        <w:t>Iepakojumi pa 60 apvalkotajām tabletēm ABPE pudelē ar bērniem drošu vāciņu.</w:t>
      </w:r>
    </w:p>
    <w:p w14:paraId="196F70C1" w14:textId="77777777" w:rsidR="00C92B4A" w:rsidRDefault="00C92B4A">
      <w:pPr>
        <w:keepNext/>
        <w:keepLines/>
        <w:tabs>
          <w:tab w:val="clear" w:pos="567"/>
        </w:tabs>
        <w:spacing w:line="240" w:lineRule="auto"/>
        <w:rPr>
          <w:u w:val="single"/>
          <w:lang w:val="lv-LV"/>
        </w:rPr>
      </w:pPr>
    </w:p>
    <w:p w14:paraId="63454FD0" w14:textId="77777777" w:rsidR="00C92B4A" w:rsidRDefault="00DA0A5A">
      <w:pPr>
        <w:keepNext/>
        <w:keepLines/>
        <w:tabs>
          <w:tab w:val="clear" w:pos="567"/>
        </w:tabs>
        <w:spacing w:line="240" w:lineRule="auto"/>
        <w:rPr>
          <w:lang w:val="lv-LV"/>
        </w:rPr>
      </w:pPr>
      <w:r>
        <w:rPr>
          <w:u w:val="single"/>
          <w:lang w:val="lv-LV"/>
        </w:rPr>
        <w:t>Vimpat 200 mg apvalkotās tabletes</w:t>
      </w:r>
    </w:p>
    <w:p w14:paraId="7513C523" w14:textId="77777777" w:rsidR="00C92B4A" w:rsidRDefault="00C92B4A">
      <w:pPr>
        <w:keepNext/>
        <w:keepLines/>
        <w:tabs>
          <w:tab w:val="clear" w:pos="567"/>
        </w:tabs>
        <w:spacing w:line="240" w:lineRule="auto"/>
        <w:rPr>
          <w:lang w:val="lv-LV"/>
        </w:rPr>
      </w:pPr>
    </w:p>
    <w:p w14:paraId="127EC31C" w14:textId="77777777" w:rsidR="00C92B4A" w:rsidRDefault="00DA0A5A">
      <w:pPr>
        <w:keepNext/>
        <w:keepLines/>
        <w:tabs>
          <w:tab w:val="clear" w:pos="567"/>
        </w:tabs>
        <w:spacing w:line="240" w:lineRule="auto"/>
        <w:rPr>
          <w:lang w:val="lv-LV"/>
        </w:rPr>
      </w:pPr>
      <w:r>
        <w:rPr>
          <w:lang w:val="lv-LV"/>
        </w:rPr>
        <w:t>Iepakojumi pa 14, 28 un 56 apvalkotajām tabletēm PVH/PVDH blisteros ar alumīnija folijas pārklājumu.</w:t>
      </w:r>
    </w:p>
    <w:p w14:paraId="240FB229" w14:textId="77777777" w:rsidR="00C92B4A" w:rsidRDefault="00DA0A5A">
      <w:pPr>
        <w:keepNext/>
        <w:keepLines/>
        <w:tabs>
          <w:tab w:val="clear" w:pos="567"/>
        </w:tabs>
        <w:spacing w:line="240" w:lineRule="auto"/>
        <w:rPr>
          <w:lang w:val="lv-LV"/>
        </w:rPr>
      </w:pPr>
      <w:r>
        <w:rPr>
          <w:lang w:val="lv-LV"/>
        </w:rPr>
        <w:t>Daudzdevu iepakojumi satur 168 (3 iepakojumi pa 56 tabletēm) apvalkotās tabletes PVH/PVDH blisteros ar alumīnija folijas pārklājumu.</w:t>
      </w:r>
    </w:p>
    <w:p w14:paraId="09329016" w14:textId="77777777" w:rsidR="00C92B4A" w:rsidRDefault="00DA0A5A">
      <w:pPr>
        <w:keepNext/>
        <w:keepLines/>
        <w:tabs>
          <w:tab w:val="clear" w:pos="567"/>
        </w:tabs>
        <w:spacing w:line="240" w:lineRule="auto"/>
        <w:rPr>
          <w:lang w:val="lv-LV"/>
        </w:rPr>
      </w:pPr>
      <w:r>
        <w:rPr>
          <w:lang w:val="lv-LV"/>
        </w:rPr>
        <w:t>Iepakojumi pa 14 x 1 un 56 x 1 apvalkotajai tabletei PVH/PVDH perforētos blisteros ar vienu devu kontūrligzdā un alumīnija folijas pārklājumu.</w:t>
      </w:r>
    </w:p>
    <w:p w14:paraId="73CE5084" w14:textId="77777777" w:rsidR="00C92B4A" w:rsidRDefault="00DA0A5A">
      <w:pPr>
        <w:keepNext/>
        <w:keepLines/>
        <w:tabs>
          <w:tab w:val="clear" w:pos="567"/>
        </w:tabs>
        <w:spacing w:line="240" w:lineRule="auto"/>
        <w:rPr>
          <w:lang w:val="lv-LV"/>
        </w:rPr>
      </w:pPr>
      <w:r>
        <w:rPr>
          <w:lang w:val="lv-LV"/>
        </w:rPr>
        <w:t>Iepakojumi pa 60 apvalkotajām tabletēm ABPE pudelē ar bērniem drošu vāciņu.</w:t>
      </w:r>
    </w:p>
    <w:p w14:paraId="4CF3BE74" w14:textId="77777777" w:rsidR="00C92B4A" w:rsidRDefault="00C92B4A">
      <w:pPr>
        <w:tabs>
          <w:tab w:val="clear" w:pos="567"/>
        </w:tabs>
        <w:spacing w:line="240" w:lineRule="auto"/>
        <w:rPr>
          <w:lang w:val="lv-LV"/>
        </w:rPr>
      </w:pPr>
    </w:p>
    <w:p w14:paraId="3DDE5490" w14:textId="77777777" w:rsidR="00C92B4A" w:rsidRDefault="00DA0A5A">
      <w:pPr>
        <w:tabs>
          <w:tab w:val="clear" w:pos="567"/>
        </w:tabs>
        <w:spacing w:line="240" w:lineRule="auto"/>
        <w:rPr>
          <w:lang w:val="lv-LV"/>
        </w:rPr>
      </w:pPr>
      <w:r>
        <w:rPr>
          <w:lang w:val="lv-LV"/>
        </w:rPr>
        <w:t>Visi iepakojuma lielumi tirgū var nebūt pieejami.</w:t>
      </w:r>
    </w:p>
    <w:p w14:paraId="155EEBC9" w14:textId="77777777" w:rsidR="00C92B4A" w:rsidRDefault="00C92B4A">
      <w:pPr>
        <w:tabs>
          <w:tab w:val="clear" w:pos="567"/>
        </w:tabs>
        <w:spacing w:line="240" w:lineRule="auto"/>
        <w:rPr>
          <w:lang w:val="lv-LV"/>
        </w:rPr>
      </w:pPr>
    </w:p>
    <w:p w14:paraId="75883ED4" w14:textId="77777777" w:rsidR="00C92B4A" w:rsidRDefault="00DA0A5A">
      <w:pPr>
        <w:tabs>
          <w:tab w:val="clear" w:pos="567"/>
        </w:tabs>
        <w:spacing w:line="240" w:lineRule="auto"/>
        <w:ind w:left="567" w:hanging="567"/>
        <w:outlineLvl w:val="0"/>
        <w:rPr>
          <w:lang w:val="lv-LV"/>
        </w:rPr>
      </w:pPr>
      <w:r>
        <w:rPr>
          <w:b/>
          <w:bCs/>
          <w:lang w:val="lv-LV"/>
        </w:rPr>
        <w:t>6.6.</w:t>
      </w:r>
      <w:r>
        <w:rPr>
          <w:b/>
          <w:bCs/>
          <w:lang w:val="lv-LV"/>
        </w:rPr>
        <w:tab/>
        <w:t>Īpaši norādījumi atkritumu likvidēšanai</w:t>
      </w:r>
    </w:p>
    <w:p w14:paraId="06DF4FCB" w14:textId="77777777" w:rsidR="00C92B4A" w:rsidRDefault="00C92B4A">
      <w:pPr>
        <w:tabs>
          <w:tab w:val="clear" w:pos="567"/>
        </w:tabs>
        <w:spacing w:line="240" w:lineRule="auto"/>
        <w:rPr>
          <w:lang w:val="lv-LV"/>
        </w:rPr>
      </w:pPr>
    </w:p>
    <w:p w14:paraId="4004CD21" w14:textId="77777777" w:rsidR="00C92B4A" w:rsidRDefault="00DA0A5A">
      <w:pPr>
        <w:tabs>
          <w:tab w:val="clear" w:pos="567"/>
        </w:tabs>
        <w:spacing w:line="240" w:lineRule="auto"/>
        <w:rPr>
          <w:lang w:val="lv-LV"/>
        </w:rPr>
      </w:pPr>
      <w:r>
        <w:rPr>
          <w:lang w:val="lv-LV"/>
        </w:rPr>
        <w:t>Neizlietotās zāles vai izlietotie materiāli jāiznīcina atbilstoši vietējām prasībām.</w:t>
      </w:r>
    </w:p>
    <w:p w14:paraId="133E2F2D" w14:textId="77777777" w:rsidR="00C92B4A" w:rsidRDefault="00C92B4A">
      <w:pPr>
        <w:tabs>
          <w:tab w:val="clear" w:pos="567"/>
        </w:tabs>
        <w:spacing w:line="240" w:lineRule="auto"/>
        <w:rPr>
          <w:lang w:val="lv-LV"/>
        </w:rPr>
      </w:pPr>
    </w:p>
    <w:p w14:paraId="53A49010" w14:textId="77777777" w:rsidR="00C92B4A" w:rsidRDefault="00C92B4A">
      <w:pPr>
        <w:tabs>
          <w:tab w:val="clear" w:pos="567"/>
        </w:tabs>
        <w:spacing w:line="240" w:lineRule="auto"/>
        <w:rPr>
          <w:lang w:val="lv-LV"/>
        </w:rPr>
      </w:pPr>
    </w:p>
    <w:p w14:paraId="6B3790EC" w14:textId="77777777" w:rsidR="00C92B4A" w:rsidRDefault="00DA0A5A">
      <w:pPr>
        <w:tabs>
          <w:tab w:val="clear" w:pos="567"/>
        </w:tabs>
        <w:spacing w:line="240" w:lineRule="auto"/>
        <w:ind w:left="567" w:hanging="567"/>
        <w:rPr>
          <w:lang w:val="lv-LV"/>
        </w:rPr>
      </w:pPr>
      <w:r>
        <w:rPr>
          <w:b/>
          <w:bCs/>
          <w:lang w:val="lv-LV"/>
        </w:rPr>
        <w:t>7.</w:t>
      </w:r>
      <w:r>
        <w:rPr>
          <w:b/>
          <w:bCs/>
          <w:lang w:val="lv-LV"/>
        </w:rPr>
        <w:tab/>
        <w:t>REĢISTRĀCIJAS APLIECĪBAS ĪPAŠNIEKS</w:t>
      </w:r>
    </w:p>
    <w:p w14:paraId="4DBFA924" w14:textId="77777777" w:rsidR="00C92B4A" w:rsidRDefault="00C92B4A">
      <w:pPr>
        <w:tabs>
          <w:tab w:val="clear" w:pos="567"/>
        </w:tabs>
        <w:spacing w:line="240" w:lineRule="auto"/>
        <w:rPr>
          <w:lang w:val="lv-LV"/>
        </w:rPr>
      </w:pPr>
    </w:p>
    <w:p w14:paraId="4CC8AA36" w14:textId="77777777" w:rsidR="00C92B4A" w:rsidRDefault="00DA0A5A">
      <w:pPr>
        <w:tabs>
          <w:tab w:val="clear" w:pos="567"/>
        </w:tabs>
        <w:spacing w:line="240" w:lineRule="auto"/>
        <w:rPr>
          <w:lang w:val="lv-LV"/>
        </w:rPr>
      </w:pPr>
      <w:r>
        <w:rPr>
          <w:lang w:val="lv-LV"/>
        </w:rPr>
        <w:t>UCB Pharma S.A.</w:t>
      </w:r>
    </w:p>
    <w:p w14:paraId="4936B52E" w14:textId="77777777" w:rsidR="00C92B4A" w:rsidRDefault="00DA0A5A">
      <w:pPr>
        <w:tabs>
          <w:tab w:val="clear" w:pos="567"/>
        </w:tabs>
        <w:spacing w:line="240" w:lineRule="auto"/>
        <w:rPr>
          <w:lang w:val="lv-LV"/>
        </w:rPr>
      </w:pPr>
      <w:r>
        <w:rPr>
          <w:lang w:val="lv-LV"/>
        </w:rPr>
        <w:t>Allée de la Recherche 60</w:t>
      </w:r>
    </w:p>
    <w:p w14:paraId="52D17E33" w14:textId="77777777" w:rsidR="00C92B4A" w:rsidRDefault="00DA0A5A">
      <w:pPr>
        <w:tabs>
          <w:tab w:val="clear" w:pos="567"/>
        </w:tabs>
        <w:spacing w:line="240" w:lineRule="auto"/>
        <w:rPr>
          <w:lang w:val="lv-LV"/>
        </w:rPr>
      </w:pPr>
      <w:r>
        <w:rPr>
          <w:lang w:val="lv-LV"/>
        </w:rPr>
        <w:t>B</w:t>
      </w:r>
      <w:r>
        <w:rPr>
          <w:lang w:val="lv-LV"/>
        </w:rPr>
        <w:noBreakHyphen/>
        <w:t>1070 Bruxelles</w:t>
      </w:r>
    </w:p>
    <w:p w14:paraId="49E35839" w14:textId="77777777" w:rsidR="00C92B4A" w:rsidRDefault="00DA0A5A">
      <w:pPr>
        <w:tabs>
          <w:tab w:val="clear" w:pos="567"/>
        </w:tabs>
        <w:spacing w:line="240" w:lineRule="auto"/>
        <w:rPr>
          <w:lang w:val="lv-LV"/>
        </w:rPr>
      </w:pPr>
      <w:r>
        <w:rPr>
          <w:lang w:val="lv-LV"/>
        </w:rPr>
        <w:t>Beļģija</w:t>
      </w:r>
    </w:p>
    <w:p w14:paraId="31BC598D" w14:textId="77777777" w:rsidR="00C92B4A" w:rsidRDefault="00C92B4A">
      <w:pPr>
        <w:tabs>
          <w:tab w:val="clear" w:pos="567"/>
        </w:tabs>
        <w:spacing w:line="240" w:lineRule="auto"/>
        <w:rPr>
          <w:lang w:val="lv-LV"/>
        </w:rPr>
      </w:pPr>
    </w:p>
    <w:p w14:paraId="21C43DB5" w14:textId="77777777" w:rsidR="00C92B4A" w:rsidRDefault="00C92B4A">
      <w:pPr>
        <w:tabs>
          <w:tab w:val="clear" w:pos="567"/>
        </w:tabs>
        <w:spacing w:line="240" w:lineRule="auto"/>
        <w:rPr>
          <w:lang w:val="lv-LV"/>
        </w:rPr>
      </w:pPr>
    </w:p>
    <w:p w14:paraId="0080072C" w14:textId="77777777" w:rsidR="00C92B4A" w:rsidRDefault="00DA0A5A">
      <w:pPr>
        <w:tabs>
          <w:tab w:val="clear" w:pos="567"/>
        </w:tabs>
        <w:spacing w:line="240" w:lineRule="auto"/>
        <w:ind w:left="567" w:hanging="567"/>
        <w:rPr>
          <w:b/>
          <w:bCs/>
          <w:lang w:val="lv-LV"/>
        </w:rPr>
      </w:pPr>
      <w:r>
        <w:rPr>
          <w:b/>
          <w:bCs/>
          <w:lang w:val="lv-LV"/>
        </w:rPr>
        <w:t>8.</w:t>
      </w:r>
      <w:r>
        <w:rPr>
          <w:b/>
          <w:bCs/>
          <w:lang w:val="lv-LV"/>
        </w:rPr>
        <w:tab/>
        <w:t xml:space="preserve">REĢISTRĀCIJAS APLIECĪBAS NUMURS(-I) </w:t>
      </w:r>
    </w:p>
    <w:p w14:paraId="4A9FE239" w14:textId="77777777" w:rsidR="00C92B4A" w:rsidRDefault="00C92B4A">
      <w:pPr>
        <w:tabs>
          <w:tab w:val="clear" w:pos="567"/>
        </w:tabs>
        <w:spacing w:line="240" w:lineRule="auto"/>
        <w:rPr>
          <w:lang w:val="lv-LV"/>
        </w:rPr>
      </w:pPr>
    </w:p>
    <w:p w14:paraId="72B68A3C" w14:textId="77777777" w:rsidR="00C92B4A" w:rsidRDefault="00DA0A5A">
      <w:pPr>
        <w:tabs>
          <w:tab w:val="clear" w:pos="567"/>
        </w:tabs>
        <w:spacing w:line="240" w:lineRule="auto"/>
        <w:rPr>
          <w:lang w:val="lv-LV"/>
        </w:rPr>
      </w:pPr>
      <w:r>
        <w:rPr>
          <w:lang w:val="lv-LV"/>
        </w:rPr>
        <w:t>EU/1/08/470/001</w:t>
      </w:r>
    </w:p>
    <w:p w14:paraId="5FE209D2" w14:textId="77777777" w:rsidR="00C92B4A" w:rsidRDefault="00DA0A5A">
      <w:pPr>
        <w:widowControl w:val="0"/>
        <w:spacing w:line="240" w:lineRule="auto"/>
        <w:rPr>
          <w:lang w:val="lv-LV"/>
        </w:rPr>
      </w:pPr>
      <w:r>
        <w:rPr>
          <w:lang w:val="lv-LV"/>
        </w:rPr>
        <w:t>EU/1/08/470/002</w:t>
      </w:r>
    </w:p>
    <w:p w14:paraId="7D9F9806" w14:textId="77777777" w:rsidR="00C92B4A" w:rsidRDefault="00DA0A5A">
      <w:pPr>
        <w:widowControl w:val="0"/>
        <w:spacing w:line="240" w:lineRule="auto"/>
        <w:rPr>
          <w:lang w:val="lv-LV"/>
        </w:rPr>
      </w:pPr>
      <w:r>
        <w:rPr>
          <w:lang w:val="lv-LV"/>
        </w:rPr>
        <w:t>EU/1/08/470/003</w:t>
      </w:r>
    </w:p>
    <w:p w14:paraId="6E981D1B" w14:textId="77777777" w:rsidR="00C92B4A" w:rsidRDefault="00DA0A5A">
      <w:pPr>
        <w:pStyle w:val="Date"/>
        <w:rPr>
          <w:szCs w:val="22"/>
          <w:lang w:val="lv-LV"/>
        </w:rPr>
      </w:pPr>
      <w:r>
        <w:rPr>
          <w:szCs w:val="22"/>
          <w:lang w:val="lv-LV"/>
        </w:rPr>
        <w:t>EU/1/08/470/004</w:t>
      </w:r>
    </w:p>
    <w:p w14:paraId="5CA1899F" w14:textId="77777777" w:rsidR="00C92B4A" w:rsidRDefault="00DA0A5A">
      <w:pPr>
        <w:spacing w:line="240" w:lineRule="auto"/>
        <w:rPr>
          <w:lang w:val="lv-LV"/>
        </w:rPr>
      </w:pPr>
      <w:r>
        <w:rPr>
          <w:lang w:val="lv-LV"/>
        </w:rPr>
        <w:t>EU/1/08/470/005</w:t>
      </w:r>
    </w:p>
    <w:p w14:paraId="3C29797F" w14:textId="77777777" w:rsidR="00C92B4A" w:rsidRDefault="00DA0A5A">
      <w:pPr>
        <w:pStyle w:val="Date"/>
        <w:rPr>
          <w:szCs w:val="22"/>
          <w:lang w:val="lv-LV"/>
        </w:rPr>
      </w:pPr>
      <w:r>
        <w:rPr>
          <w:szCs w:val="22"/>
          <w:lang w:val="lv-LV"/>
        </w:rPr>
        <w:t>EU/1/08/470/006</w:t>
      </w:r>
    </w:p>
    <w:p w14:paraId="1E26C3B9" w14:textId="77777777" w:rsidR="00C92B4A" w:rsidRDefault="00DA0A5A">
      <w:pPr>
        <w:spacing w:line="240" w:lineRule="auto"/>
        <w:rPr>
          <w:lang w:val="lv-LV"/>
        </w:rPr>
      </w:pPr>
      <w:r>
        <w:rPr>
          <w:lang w:val="lv-LV"/>
        </w:rPr>
        <w:t>EU/1/08/470/007</w:t>
      </w:r>
    </w:p>
    <w:p w14:paraId="502F47BA" w14:textId="77777777" w:rsidR="00C92B4A" w:rsidRDefault="00DA0A5A">
      <w:pPr>
        <w:spacing w:line="240" w:lineRule="auto"/>
        <w:rPr>
          <w:lang w:val="lv-LV"/>
        </w:rPr>
      </w:pPr>
      <w:r>
        <w:rPr>
          <w:lang w:val="lv-LV"/>
        </w:rPr>
        <w:t>EU/1/08/470/008</w:t>
      </w:r>
    </w:p>
    <w:p w14:paraId="40DF9B43" w14:textId="77777777" w:rsidR="00C92B4A" w:rsidRDefault="00DA0A5A">
      <w:pPr>
        <w:spacing w:line="240" w:lineRule="auto"/>
        <w:rPr>
          <w:lang w:val="lv-LV"/>
        </w:rPr>
      </w:pPr>
      <w:r>
        <w:rPr>
          <w:lang w:val="lv-LV"/>
        </w:rPr>
        <w:t>EU/1/08/470/009</w:t>
      </w:r>
    </w:p>
    <w:p w14:paraId="5D543A5F" w14:textId="77777777" w:rsidR="00C92B4A" w:rsidRDefault="00DA0A5A">
      <w:pPr>
        <w:spacing w:line="240" w:lineRule="auto"/>
        <w:rPr>
          <w:lang w:val="lv-LV"/>
        </w:rPr>
      </w:pPr>
      <w:r>
        <w:rPr>
          <w:lang w:val="lv-LV"/>
        </w:rPr>
        <w:t>EU/1/08/470/010</w:t>
      </w:r>
    </w:p>
    <w:p w14:paraId="035030F9" w14:textId="77777777" w:rsidR="00C92B4A" w:rsidRDefault="00DA0A5A">
      <w:pPr>
        <w:spacing w:line="240" w:lineRule="auto"/>
        <w:rPr>
          <w:lang w:val="lv-LV"/>
        </w:rPr>
      </w:pPr>
      <w:r>
        <w:rPr>
          <w:lang w:val="lv-LV"/>
        </w:rPr>
        <w:t>EU/1/08/470/011</w:t>
      </w:r>
    </w:p>
    <w:p w14:paraId="3673677F" w14:textId="77777777" w:rsidR="00C92B4A" w:rsidRDefault="00DA0A5A">
      <w:pPr>
        <w:spacing w:line="240" w:lineRule="auto"/>
        <w:rPr>
          <w:lang w:val="lv-LV"/>
        </w:rPr>
      </w:pPr>
      <w:r>
        <w:rPr>
          <w:lang w:val="lv-LV"/>
        </w:rPr>
        <w:t>EU/1/08/470/012</w:t>
      </w:r>
    </w:p>
    <w:p w14:paraId="04563EF8" w14:textId="77777777" w:rsidR="00C92B4A" w:rsidRDefault="00DA0A5A">
      <w:pPr>
        <w:widowControl w:val="0"/>
        <w:spacing w:line="240" w:lineRule="auto"/>
        <w:rPr>
          <w:lang w:val="lv-LV"/>
        </w:rPr>
      </w:pPr>
      <w:r>
        <w:rPr>
          <w:lang w:val="lv-LV"/>
        </w:rPr>
        <w:t>EU/1/08/470/020</w:t>
      </w:r>
    </w:p>
    <w:p w14:paraId="7BBA73AD" w14:textId="77777777" w:rsidR="00C92B4A" w:rsidRDefault="00DA0A5A">
      <w:pPr>
        <w:pStyle w:val="Date"/>
        <w:rPr>
          <w:szCs w:val="22"/>
          <w:lang w:val="lv-LV"/>
        </w:rPr>
      </w:pPr>
      <w:r>
        <w:rPr>
          <w:szCs w:val="22"/>
          <w:lang w:val="lv-LV"/>
        </w:rPr>
        <w:t>EU/1/08/470/021</w:t>
      </w:r>
    </w:p>
    <w:p w14:paraId="3AF4ADE8" w14:textId="77777777" w:rsidR="00C92B4A" w:rsidRDefault="00DA0A5A">
      <w:pPr>
        <w:spacing w:line="240" w:lineRule="auto"/>
        <w:rPr>
          <w:lang w:val="lv-LV"/>
        </w:rPr>
      </w:pPr>
      <w:r>
        <w:rPr>
          <w:lang w:val="lv-LV"/>
        </w:rPr>
        <w:t>EU/1/08/470/022</w:t>
      </w:r>
    </w:p>
    <w:p w14:paraId="57C07313" w14:textId="77777777" w:rsidR="00C92B4A" w:rsidRDefault="00DA0A5A">
      <w:pPr>
        <w:widowControl w:val="0"/>
        <w:spacing w:line="240" w:lineRule="auto"/>
        <w:rPr>
          <w:lang w:val="lv-LV"/>
        </w:rPr>
      </w:pPr>
      <w:r>
        <w:rPr>
          <w:lang w:val="lv-LV"/>
        </w:rPr>
        <w:t>EU/1/08/470/023</w:t>
      </w:r>
    </w:p>
    <w:p w14:paraId="0D0B78EC" w14:textId="77777777" w:rsidR="00C92B4A" w:rsidRDefault="00DA0A5A">
      <w:pPr>
        <w:widowControl w:val="0"/>
        <w:spacing w:line="240" w:lineRule="auto"/>
        <w:rPr>
          <w:lang w:val="lv-LV"/>
        </w:rPr>
      </w:pPr>
      <w:r>
        <w:rPr>
          <w:lang w:val="lv-LV"/>
        </w:rPr>
        <w:t>EU/1/08/470/024</w:t>
      </w:r>
    </w:p>
    <w:p w14:paraId="0C2AA11F" w14:textId="77777777" w:rsidR="00C92B4A" w:rsidRDefault="00DA0A5A">
      <w:pPr>
        <w:widowControl w:val="0"/>
        <w:spacing w:line="240" w:lineRule="auto"/>
        <w:rPr>
          <w:lang w:val="lv-LV"/>
        </w:rPr>
      </w:pPr>
      <w:r>
        <w:rPr>
          <w:lang w:val="lv-LV"/>
        </w:rPr>
        <w:t>EU/1/08/470/025</w:t>
      </w:r>
    </w:p>
    <w:p w14:paraId="5A73DC41" w14:textId="77777777" w:rsidR="00C92B4A" w:rsidRDefault="00DA0A5A">
      <w:pPr>
        <w:pStyle w:val="Date"/>
        <w:rPr>
          <w:szCs w:val="22"/>
          <w:lang w:val="lv-LV"/>
        </w:rPr>
      </w:pPr>
      <w:r>
        <w:rPr>
          <w:szCs w:val="22"/>
          <w:lang w:val="lv-LV"/>
        </w:rPr>
        <w:lastRenderedPageBreak/>
        <w:t>EU/1/08/470/026</w:t>
      </w:r>
    </w:p>
    <w:p w14:paraId="29D59A15" w14:textId="77777777" w:rsidR="00C92B4A" w:rsidRDefault="00DA0A5A">
      <w:pPr>
        <w:spacing w:line="240" w:lineRule="auto"/>
        <w:rPr>
          <w:lang w:val="lv-LV"/>
        </w:rPr>
      </w:pPr>
      <w:r>
        <w:rPr>
          <w:lang w:val="lv-LV"/>
        </w:rPr>
        <w:t>EU/1/08/470/027</w:t>
      </w:r>
    </w:p>
    <w:p w14:paraId="0284E3C3" w14:textId="77777777" w:rsidR="00C92B4A" w:rsidRDefault="00DA0A5A">
      <w:pPr>
        <w:pStyle w:val="Date"/>
        <w:rPr>
          <w:szCs w:val="22"/>
          <w:lang w:val="lv-LV"/>
        </w:rPr>
      </w:pPr>
      <w:r>
        <w:rPr>
          <w:szCs w:val="22"/>
          <w:lang w:val="lv-LV"/>
        </w:rPr>
        <w:t>EU/1/08/470/028</w:t>
      </w:r>
    </w:p>
    <w:p w14:paraId="3F2251EF" w14:textId="77777777" w:rsidR="00C92B4A" w:rsidRDefault="00DA0A5A">
      <w:pPr>
        <w:spacing w:line="240" w:lineRule="auto"/>
        <w:rPr>
          <w:lang w:val="lv-LV"/>
        </w:rPr>
      </w:pPr>
      <w:r>
        <w:rPr>
          <w:lang w:val="lv-LV"/>
        </w:rPr>
        <w:t>EU/1/08/470/029</w:t>
      </w:r>
    </w:p>
    <w:p w14:paraId="22AE0A1B" w14:textId="77777777" w:rsidR="00C92B4A" w:rsidRDefault="00DA0A5A">
      <w:pPr>
        <w:pStyle w:val="Date"/>
        <w:rPr>
          <w:szCs w:val="22"/>
          <w:lang w:val="lv-LV"/>
        </w:rPr>
      </w:pPr>
      <w:r>
        <w:rPr>
          <w:szCs w:val="22"/>
          <w:lang w:val="lv-LV"/>
        </w:rPr>
        <w:t>EU/1/08/470/030</w:t>
      </w:r>
    </w:p>
    <w:p w14:paraId="09C674D8" w14:textId="77777777" w:rsidR="00C92B4A" w:rsidRDefault="00DA0A5A">
      <w:pPr>
        <w:spacing w:line="240" w:lineRule="auto"/>
        <w:rPr>
          <w:lang w:val="lv-LV"/>
        </w:rPr>
      </w:pPr>
      <w:r>
        <w:rPr>
          <w:lang w:val="lv-LV"/>
        </w:rPr>
        <w:t>EU/1/08/470/031</w:t>
      </w:r>
    </w:p>
    <w:p w14:paraId="1D7D3D71" w14:textId="77777777" w:rsidR="00C92B4A" w:rsidRDefault="00DA0A5A">
      <w:pPr>
        <w:tabs>
          <w:tab w:val="clear" w:pos="567"/>
        </w:tabs>
        <w:spacing w:line="240" w:lineRule="auto"/>
        <w:rPr>
          <w:lang w:val="lv-LV"/>
        </w:rPr>
      </w:pPr>
      <w:r>
        <w:rPr>
          <w:lang w:val="lv-LV"/>
        </w:rPr>
        <w:t>EU/1/08/470/032</w:t>
      </w:r>
    </w:p>
    <w:p w14:paraId="68AAC9A7" w14:textId="77777777" w:rsidR="00C92B4A" w:rsidRDefault="00DA0A5A">
      <w:pPr>
        <w:tabs>
          <w:tab w:val="clear" w:pos="567"/>
        </w:tabs>
        <w:spacing w:line="240" w:lineRule="auto"/>
        <w:rPr>
          <w:lang w:val="lv-LV"/>
        </w:rPr>
      </w:pPr>
      <w:r>
        <w:rPr>
          <w:lang w:val="lv-LV"/>
        </w:rPr>
        <w:t>EU/1/08/470/033</w:t>
      </w:r>
    </w:p>
    <w:p w14:paraId="7B06EEF2" w14:textId="77777777" w:rsidR="00C92B4A" w:rsidRDefault="00DA0A5A">
      <w:pPr>
        <w:tabs>
          <w:tab w:val="clear" w:pos="567"/>
        </w:tabs>
        <w:spacing w:line="240" w:lineRule="auto"/>
        <w:rPr>
          <w:lang w:val="lv-LV"/>
        </w:rPr>
      </w:pPr>
      <w:r>
        <w:rPr>
          <w:lang w:val="lv-LV"/>
        </w:rPr>
        <w:t>EU/1/08/470/034</w:t>
      </w:r>
    </w:p>
    <w:p w14:paraId="5409AD9A" w14:textId="77777777" w:rsidR="00C92B4A" w:rsidRDefault="00DA0A5A">
      <w:pPr>
        <w:tabs>
          <w:tab w:val="clear" w:pos="567"/>
        </w:tabs>
        <w:spacing w:line="240" w:lineRule="auto"/>
        <w:rPr>
          <w:lang w:val="lv-LV"/>
        </w:rPr>
      </w:pPr>
      <w:r>
        <w:rPr>
          <w:lang w:val="lv-LV"/>
        </w:rPr>
        <w:t>EU/1/08/470/035</w:t>
      </w:r>
    </w:p>
    <w:p w14:paraId="1255D82C" w14:textId="77777777" w:rsidR="00C92B4A" w:rsidRDefault="00C92B4A">
      <w:pPr>
        <w:tabs>
          <w:tab w:val="clear" w:pos="567"/>
        </w:tabs>
        <w:spacing w:line="240" w:lineRule="auto"/>
        <w:rPr>
          <w:lang w:val="lv-LV"/>
        </w:rPr>
      </w:pPr>
    </w:p>
    <w:p w14:paraId="0252C0B1" w14:textId="77777777" w:rsidR="00C92B4A" w:rsidRDefault="00C92B4A">
      <w:pPr>
        <w:keepNext/>
        <w:tabs>
          <w:tab w:val="clear" w:pos="567"/>
        </w:tabs>
        <w:spacing w:line="240" w:lineRule="auto"/>
        <w:ind w:left="567" w:hanging="567"/>
        <w:rPr>
          <w:b/>
          <w:bCs/>
          <w:lang w:val="lv-LV"/>
        </w:rPr>
      </w:pPr>
    </w:p>
    <w:p w14:paraId="3BB6FC53" w14:textId="77777777" w:rsidR="00C92B4A" w:rsidRDefault="00DA0A5A">
      <w:pPr>
        <w:keepNext/>
        <w:tabs>
          <w:tab w:val="clear" w:pos="567"/>
        </w:tabs>
        <w:spacing w:line="240" w:lineRule="auto"/>
        <w:ind w:left="567" w:hanging="567"/>
        <w:rPr>
          <w:lang w:val="lv-LV"/>
        </w:rPr>
      </w:pPr>
      <w:r>
        <w:rPr>
          <w:b/>
          <w:bCs/>
          <w:lang w:val="lv-LV"/>
        </w:rPr>
        <w:t>9.</w:t>
      </w:r>
      <w:r>
        <w:rPr>
          <w:b/>
          <w:bCs/>
          <w:lang w:val="lv-LV"/>
        </w:rPr>
        <w:tab/>
        <w:t>PIRMĀS REĢISTRĀCIJAS/PĀRREĢISTRĀCIJAS DATUMS</w:t>
      </w:r>
    </w:p>
    <w:p w14:paraId="75FAD491" w14:textId="77777777" w:rsidR="00C92B4A" w:rsidRDefault="00C92B4A">
      <w:pPr>
        <w:keepNext/>
        <w:tabs>
          <w:tab w:val="clear" w:pos="567"/>
        </w:tabs>
        <w:spacing w:line="240" w:lineRule="auto"/>
        <w:rPr>
          <w:lang w:val="lv-LV"/>
        </w:rPr>
      </w:pPr>
    </w:p>
    <w:p w14:paraId="32B9BC68" w14:textId="77777777" w:rsidR="00C92B4A" w:rsidRDefault="00DA0A5A">
      <w:pPr>
        <w:keepNext/>
        <w:tabs>
          <w:tab w:val="clear" w:pos="567"/>
        </w:tabs>
        <w:spacing w:line="240" w:lineRule="auto"/>
        <w:rPr>
          <w:lang w:val="lv-LV"/>
        </w:rPr>
      </w:pPr>
      <w:r>
        <w:rPr>
          <w:lang w:val="lv-LV"/>
        </w:rPr>
        <w:t xml:space="preserve">Reģistrācijas datums: 2008. gada 29. augusts </w:t>
      </w:r>
    </w:p>
    <w:p w14:paraId="1A7DB3D5" w14:textId="77777777" w:rsidR="00C92B4A" w:rsidRDefault="00DA0A5A">
      <w:pPr>
        <w:tabs>
          <w:tab w:val="clear" w:pos="567"/>
        </w:tabs>
        <w:spacing w:line="240" w:lineRule="auto"/>
        <w:rPr>
          <w:lang w:val="lv-LV"/>
        </w:rPr>
      </w:pPr>
      <w:r>
        <w:rPr>
          <w:lang w:val="lv-LV"/>
        </w:rPr>
        <w:t>Pēdējās pārreģistrācijas datums: 2013. gada 31. jūlijs</w:t>
      </w:r>
    </w:p>
    <w:p w14:paraId="6368A1E2" w14:textId="77777777" w:rsidR="00C92B4A" w:rsidRDefault="00C92B4A">
      <w:pPr>
        <w:tabs>
          <w:tab w:val="clear" w:pos="567"/>
        </w:tabs>
        <w:spacing w:line="240" w:lineRule="auto"/>
        <w:rPr>
          <w:lang w:val="lv-LV"/>
        </w:rPr>
      </w:pPr>
    </w:p>
    <w:p w14:paraId="40173B16" w14:textId="77777777" w:rsidR="00C92B4A" w:rsidRDefault="00C92B4A">
      <w:pPr>
        <w:tabs>
          <w:tab w:val="clear" w:pos="567"/>
        </w:tabs>
        <w:spacing w:line="240" w:lineRule="auto"/>
        <w:rPr>
          <w:lang w:val="lv-LV"/>
        </w:rPr>
      </w:pPr>
    </w:p>
    <w:p w14:paraId="5642889E" w14:textId="77777777" w:rsidR="00C92B4A" w:rsidRDefault="00DA0A5A">
      <w:pPr>
        <w:tabs>
          <w:tab w:val="clear" w:pos="567"/>
        </w:tabs>
        <w:spacing w:line="240" w:lineRule="auto"/>
        <w:ind w:left="567" w:hanging="567"/>
        <w:rPr>
          <w:b/>
          <w:bCs/>
          <w:lang w:val="lv-LV"/>
        </w:rPr>
      </w:pPr>
      <w:r>
        <w:rPr>
          <w:b/>
          <w:bCs/>
          <w:lang w:val="lv-LV"/>
        </w:rPr>
        <w:t>10.</w:t>
      </w:r>
      <w:r>
        <w:rPr>
          <w:b/>
          <w:bCs/>
          <w:lang w:val="lv-LV"/>
        </w:rPr>
        <w:tab/>
        <w:t>TEKSTA PĀRSKATĪŠANAS DATUMS</w:t>
      </w:r>
    </w:p>
    <w:p w14:paraId="517FF621" w14:textId="77777777" w:rsidR="00C92B4A" w:rsidRDefault="00C92B4A">
      <w:pPr>
        <w:tabs>
          <w:tab w:val="clear" w:pos="567"/>
        </w:tabs>
        <w:spacing w:line="240" w:lineRule="auto"/>
        <w:rPr>
          <w:lang w:val="lv-LV"/>
        </w:rPr>
      </w:pPr>
    </w:p>
    <w:p w14:paraId="35123CEF" w14:textId="1550C09B" w:rsidR="00C92B4A" w:rsidRDefault="00DA0A5A">
      <w:pPr>
        <w:tabs>
          <w:tab w:val="clear" w:pos="567"/>
          <w:tab w:val="left" w:pos="-1440"/>
          <w:tab w:val="left" w:pos="-720"/>
        </w:tabs>
        <w:spacing w:line="240" w:lineRule="auto"/>
        <w:rPr>
          <w:lang w:val="lv-LV"/>
        </w:rPr>
      </w:pPr>
      <w:r>
        <w:rPr>
          <w:lang w:val="lv-LV"/>
        </w:rPr>
        <w:t xml:space="preserve">Sīkāka informācija par šīm zālēm ir pieejama Eiropas Zāļu aģentūras tīmekļa vietnē: </w:t>
      </w:r>
      <w:hyperlink r:id="rId13" w:history="1">
        <w:r w:rsidR="005F4EEE" w:rsidRPr="005F4EEE">
          <w:rPr>
            <w:rStyle w:val="Hyperlink"/>
            <w:lang w:val="lv-LV"/>
          </w:rPr>
          <w:t>https://www.ema.europa.eu</w:t>
        </w:r>
      </w:hyperlink>
      <w:r>
        <w:rPr>
          <w:lang w:val="lv-LV"/>
        </w:rPr>
        <w:t>.</w:t>
      </w:r>
    </w:p>
    <w:p w14:paraId="17B87AB6" w14:textId="77777777" w:rsidR="00C92B4A" w:rsidRDefault="00C92B4A">
      <w:pPr>
        <w:tabs>
          <w:tab w:val="clear" w:pos="567"/>
        </w:tabs>
        <w:spacing w:line="240" w:lineRule="auto"/>
        <w:rPr>
          <w:lang w:val="lv-LV"/>
        </w:rPr>
      </w:pPr>
    </w:p>
    <w:p w14:paraId="1B486273" w14:textId="77777777" w:rsidR="00C92B4A" w:rsidRDefault="00DA0A5A">
      <w:pPr>
        <w:tabs>
          <w:tab w:val="clear" w:pos="567"/>
        </w:tabs>
        <w:spacing w:line="240" w:lineRule="auto"/>
        <w:rPr>
          <w:lang w:val="lv-LV"/>
        </w:rPr>
      </w:pPr>
      <w:r>
        <w:rPr>
          <w:lang w:val="lv-LV"/>
        </w:rPr>
        <w:br w:type="page"/>
      </w:r>
      <w:r>
        <w:rPr>
          <w:b/>
          <w:bCs/>
          <w:lang w:val="lv-LV"/>
        </w:rPr>
        <w:lastRenderedPageBreak/>
        <w:t>1.</w:t>
      </w:r>
      <w:r>
        <w:rPr>
          <w:b/>
          <w:bCs/>
          <w:lang w:val="lv-LV"/>
        </w:rPr>
        <w:tab/>
        <w:t>ZĀĻU NOSAUKUMS</w:t>
      </w:r>
    </w:p>
    <w:p w14:paraId="42F59072" w14:textId="77777777" w:rsidR="00C92B4A" w:rsidRDefault="00C92B4A">
      <w:pPr>
        <w:tabs>
          <w:tab w:val="clear" w:pos="567"/>
        </w:tabs>
        <w:spacing w:line="240" w:lineRule="auto"/>
        <w:rPr>
          <w:lang w:val="lv-LV"/>
        </w:rPr>
      </w:pPr>
    </w:p>
    <w:p w14:paraId="61B347DE" w14:textId="77777777" w:rsidR="00C92B4A" w:rsidRDefault="00DA0A5A">
      <w:pPr>
        <w:tabs>
          <w:tab w:val="clear" w:pos="567"/>
        </w:tabs>
        <w:spacing w:line="240" w:lineRule="auto"/>
        <w:rPr>
          <w:u w:val="single"/>
          <w:lang w:val="lv-LV"/>
        </w:rPr>
      </w:pPr>
      <w:r>
        <w:rPr>
          <w:u w:val="single"/>
          <w:lang w:val="lv-LV"/>
        </w:rPr>
        <w:t xml:space="preserve">Iepakojums ārstēšanas uzsākšanai </w:t>
      </w:r>
      <w:r>
        <w:rPr>
          <w:lang w:val="lv-LV"/>
        </w:rPr>
        <w:t>(tikai pusaudžiem un bērniem ar ķermeņa masu 50 kg vai vairāk, un pieaugušajiem)</w:t>
      </w:r>
    </w:p>
    <w:p w14:paraId="35D9036A" w14:textId="77777777" w:rsidR="00C92B4A" w:rsidRDefault="00DA0A5A">
      <w:pPr>
        <w:tabs>
          <w:tab w:val="clear" w:pos="567"/>
        </w:tabs>
        <w:spacing w:line="240" w:lineRule="auto"/>
        <w:rPr>
          <w:lang w:val="lv-LV"/>
        </w:rPr>
      </w:pPr>
      <w:r>
        <w:rPr>
          <w:lang w:val="lv-LV"/>
        </w:rPr>
        <w:t xml:space="preserve">Vimpat 50 mg apvalkotās tabletes </w:t>
      </w:r>
    </w:p>
    <w:p w14:paraId="6164C555" w14:textId="77777777" w:rsidR="00C92B4A" w:rsidRDefault="00DA0A5A">
      <w:pPr>
        <w:tabs>
          <w:tab w:val="clear" w:pos="567"/>
        </w:tabs>
        <w:spacing w:line="240" w:lineRule="auto"/>
        <w:rPr>
          <w:lang w:val="lv-LV"/>
        </w:rPr>
      </w:pPr>
      <w:r>
        <w:rPr>
          <w:lang w:val="lv-LV"/>
        </w:rPr>
        <w:t>Vimpat 100 mg apvalkotās tabletes</w:t>
      </w:r>
    </w:p>
    <w:p w14:paraId="71F3472F" w14:textId="77777777" w:rsidR="00C92B4A" w:rsidRDefault="00DA0A5A">
      <w:pPr>
        <w:tabs>
          <w:tab w:val="clear" w:pos="567"/>
        </w:tabs>
        <w:spacing w:line="240" w:lineRule="auto"/>
        <w:rPr>
          <w:lang w:val="lv-LV"/>
        </w:rPr>
      </w:pPr>
      <w:r>
        <w:rPr>
          <w:lang w:val="lv-LV"/>
        </w:rPr>
        <w:t>Vimpat 150 mg apvalkotās tabletes</w:t>
      </w:r>
    </w:p>
    <w:p w14:paraId="1CFED934" w14:textId="77777777" w:rsidR="00C92B4A" w:rsidRDefault="00DA0A5A">
      <w:pPr>
        <w:tabs>
          <w:tab w:val="clear" w:pos="567"/>
        </w:tabs>
        <w:spacing w:line="240" w:lineRule="auto"/>
        <w:rPr>
          <w:lang w:val="lv-LV"/>
        </w:rPr>
      </w:pPr>
      <w:r>
        <w:rPr>
          <w:lang w:val="lv-LV"/>
        </w:rPr>
        <w:t>Vimpat 200 mg apvalkotās tabletes</w:t>
      </w:r>
    </w:p>
    <w:p w14:paraId="77DF4E91" w14:textId="77777777" w:rsidR="00C92B4A" w:rsidRDefault="00C92B4A">
      <w:pPr>
        <w:widowControl w:val="0"/>
        <w:tabs>
          <w:tab w:val="clear" w:pos="567"/>
        </w:tabs>
        <w:spacing w:line="240" w:lineRule="auto"/>
        <w:rPr>
          <w:lang w:val="lv-LV"/>
        </w:rPr>
      </w:pPr>
    </w:p>
    <w:p w14:paraId="4CD61719" w14:textId="77777777" w:rsidR="00C92B4A" w:rsidRDefault="00C92B4A">
      <w:pPr>
        <w:widowControl w:val="0"/>
        <w:tabs>
          <w:tab w:val="clear" w:pos="567"/>
        </w:tabs>
        <w:spacing w:line="240" w:lineRule="auto"/>
        <w:rPr>
          <w:lang w:val="lv-LV"/>
        </w:rPr>
      </w:pPr>
    </w:p>
    <w:p w14:paraId="4C40EED3" w14:textId="77777777" w:rsidR="00C92B4A" w:rsidRDefault="00DA0A5A">
      <w:pPr>
        <w:widowControl w:val="0"/>
        <w:tabs>
          <w:tab w:val="clear" w:pos="567"/>
        </w:tabs>
        <w:spacing w:line="240" w:lineRule="auto"/>
        <w:rPr>
          <w:lang w:val="lv-LV"/>
        </w:rPr>
      </w:pPr>
      <w:r>
        <w:rPr>
          <w:b/>
          <w:bCs/>
          <w:lang w:val="lv-LV"/>
        </w:rPr>
        <w:t>2.</w:t>
      </w:r>
      <w:r>
        <w:rPr>
          <w:b/>
          <w:bCs/>
          <w:lang w:val="lv-LV"/>
        </w:rPr>
        <w:tab/>
        <w:t>KVALITATĪVAIS UN KVANTITATĪVAIS SASTĀVS</w:t>
      </w:r>
    </w:p>
    <w:p w14:paraId="7216FF33" w14:textId="77777777" w:rsidR="00C92B4A" w:rsidRDefault="00C92B4A">
      <w:pPr>
        <w:widowControl w:val="0"/>
        <w:tabs>
          <w:tab w:val="clear" w:pos="567"/>
        </w:tabs>
        <w:spacing w:line="240" w:lineRule="auto"/>
        <w:rPr>
          <w:lang w:val="lv-LV"/>
        </w:rPr>
      </w:pPr>
    </w:p>
    <w:p w14:paraId="77492C9A" w14:textId="77777777" w:rsidR="00C92B4A" w:rsidRDefault="00DA0A5A">
      <w:pPr>
        <w:tabs>
          <w:tab w:val="clear" w:pos="567"/>
        </w:tabs>
        <w:spacing w:line="240" w:lineRule="auto"/>
        <w:rPr>
          <w:u w:val="single"/>
          <w:lang w:val="lv-LV"/>
        </w:rPr>
      </w:pPr>
      <w:r>
        <w:rPr>
          <w:u w:val="single"/>
          <w:lang w:val="lv-LV"/>
        </w:rPr>
        <w:t>Vimpat 50 mg apvalkotās tabletes</w:t>
      </w:r>
    </w:p>
    <w:p w14:paraId="4D41117F" w14:textId="77777777" w:rsidR="00C92B4A" w:rsidRDefault="00C92B4A">
      <w:pPr>
        <w:tabs>
          <w:tab w:val="clear" w:pos="567"/>
        </w:tabs>
        <w:spacing w:line="240" w:lineRule="auto"/>
        <w:rPr>
          <w:lang w:val="lv-LV"/>
        </w:rPr>
      </w:pPr>
    </w:p>
    <w:p w14:paraId="54491139" w14:textId="77777777" w:rsidR="00C92B4A" w:rsidRDefault="00DA0A5A">
      <w:pPr>
        <w:tabs>
          <w:tab w:val="clear" w:pos="567"/>
        </w:tabs>
        <w:spacing w:line="240" w:lineRule="auto"/>
        <w:rPr>
          <w:lang w:val="lv-LV"/>
        </w:rPr>
      </w:pPr>
      <w:r>
        <w:rPr>
          <w:lang w:val="lv-LV"/>
        </w:rPr>
        <w:t>Katra apvalkotā tablete satur 50 mg lakozamīda (</w:t>
      </w:r>
      <w:r>
        <w:rPr>
          <w:i/>
          <w:lang w:val="lv-LV"/>
        </w:rPr>
        <w:t>Lacosamidum</w:t>
      </w:r>
      <w:r>
        <w:rPr>
          <w:lang w:val="lv-LV"/>
        </w:rPr>
        <w:t>).</w:t>
      </w:r>
    </w:p>
    <w:p w14:paraId="12269A9E" w14:textId="77777777" w:rsidR="00C92B4A" w:rsidRDefault="00C92B4A">
      <w:pPr>
        <w:tabs>
          <w:tab w:val="clear" w:pos="567"/>
        </w:tabs>
        <w:spacing w:line="240" w:lineRule="auto"/>
        <w:rPr>
          <w:lang w:val="lv-LV"/>
        </w:rPr>
      </w:pPr>
    </w:p>
    <w:p w14:paraId="6E0649E1" w14:textId="77777777" w:rsidR="00C92B4A" w:rsidRDefault="00DA0A5A">
      <w:pPr>
        <w:tabs>
          <w:tab w:val="clear" w:pos="567"/>
        </w:tabs>
        <w:spacing w:line="240" w:lineRule="auto"/>
        <w:rPr>
          <w:u w:val="single"/>
          <w:lang w:val="lv-LV"/>
        </w:rPr>
      </w:pPr>
      <w:r>
        <w:rPr>
          <w:u w:val="single"/>
          <w:lang w:val="lv-LV"/>
        </w:rPr>
        <w:t>Vimpat 100 mg apvalkotās tabletes</w:t>
      </w:r>
    </w:p>
    <w:p w14:paraId="024D3C92" w14:textId="77777777" w:rsidR="00C92B4A" w:rsidRDefault="00C92B4A">
      <w:pPr>
        <w:tabs>
          <w:tab w:val="clear" w:pos="567"/>
        </w:tabs>
        <w:spacing w:line="240" w:lineRule="auto"/>
        <w:rPr>
          <w:lang w:val="lv-LV"/>
        </w:rPr>
      </w:pPr>
    </w:p>
    <w:p w14:paraId="68195C04" w14:textId="77777777" w:rsidR="00C92B4A" w:rsidRDefault="00DA0A5A">
      <w:pPr>
        <w:tabs>
          <w:tab w:val="clear" w:pos="567"/>
        </w:tabs>
        <w:spacing w:line="240" w:lineRule="auto"/>
        <w:rPr>
          <w:lang w:val="lv-LV"/>
        </w:rPr>
      </w:pPr>
      <w:r>
        <w:rPr>
          <w:lang w:val="lv-LV"/>
        </w:rPr>
        <w:t>Katra apvalkotā tablete satur 100 mg lakozamīda (</w:t>
      </w:r>
      <w:r>
        <w:rPr>
          <w:i/>
          <w:lang w:val="lv-LV"/>
        </w:rPr>
        <w:t>Lacosamidum</w:t>
      </w:r>
      <w:r>
        <w:rPr>
          <w:lang w:val="lv-LV"/>
        </w:rPr>
        <w:t>).</w:t>
      </w:r>
    </w:p>
    <w:p w14:paraId="2FEC0163" w14:textId="77777777" w:rsidR="00C92B4A" w:rsidRDefault="00C92B4A">
      <w:pPr>
        <w:tabs>
          <w:tab w:val="clear" w:pos="567"/>
        </w:tabs>
        <w:spacing w:line="240" w:lineRule="auto"/>
        <w:rPr>
          <w:lang w:val="lv-LV"/>
        </w:rPr>
      </w:pPr>
    </w:p>
    <w:p w14:paraId="0BFE0E15" w14:textId="77777777" w:rsidR="00C92B4A" w:rsidRDefault="00DA0A5A">
      <w:pPr>
        <w:tabs>
          <w:tab w:val="clear" w:pos="567"/>
        </w:tabs>
        <w:spacing w:line="240" w:lineRule="auto"/>
        <w:rPr>
          <w:u w:val="single"/>
          <w:lang w:val="lv-LV"/>
        </w:rPr>
      </w:pPr>
      <w:r>
        <w:rPr>
          <w:u w:val="single"/>
          <w:lang w:val="lv-LV"/>
        </w:rPr>
        <w:t>Vimpat 150 mg apvalkotās tabletes</w:t>
      </w:r>
    </w:p>
    <w:p w14:paraId="2C6EEA50" w14:textId="77777777" w:rsidR="00C92B4A" w:rsidRDefault="00C92B4A">
      <w:pPr>
        <w:tabs>
          <w:tab w:val="clear" w:pos="567"/>
        </w:tabs>
        <w:spacing w:line="240" w:lineRule="auto"/>
        <w:rPr>
          <w:lang w:val="lv-LV"/>
        </w:rPr>
      </w:pPr>
    </w:p>
    <w:p w14:paraId="361FB8C2" w14:textId="77777777" w:rsidR="00C92B4A" w:rsidRDefault="00DA0A5A">
      <w:pPr>
        <w:tabs>
          <w:tab w:val="clear" w:pos="567"/>
        </w:tabs>
        <w:spacing w:line="240" w:lineRule="auto"/>
        <w:rPr>
          <w:lang w:val="lv-LV"/>
        </w:rPr>
      </w:pPr>
      <w:r>
        <w:rPr>
          <w:lang w:val="lv-LV"/>
        </w:rPr>
        <w:t>Katra apvalkotā tablete satur 150 mg lakozamīda (</w:t>
      </w:r>
      <w:r>
        <w:rPr>
          <w:i/>
          <w:lang w:val="lv-LV"/>
        </w:rPr>
        <w:t>Lacosamidum</w:t>
      </w:r>
      <w:r>
        <w:rPr>
          <w:lang w:val="lv-LV"/>
        </w:rPr>
        <w:t>).</w:t>
      </w:r>
    </w:p>
    <w:p w14:paraId="79FFBF11" w14:textId="77777777" w:rsidR="00C92B4A" w:rsidRDefault="00C92B4A">
      <w:pPr>
        <w:tabs>
          <w:tab w:val="clear" w:pos="567"/>
        </w:tabs>
        <w:spacing w:line="240" w:lineRule="auto"/>
        <w:rPr>
          <w:lang w:val="lv-LV"/>
        </w:rPr>
      </w:pPr>
    </w:p>
    <w:p w14:paraId="6351F226" w14:textId="77777777" w:rsidR="00C92B4A" w:rsidRDefault="00DA0A5A">
      <w:pPr>
        <w:tabs>
          <w:tab w:val="clear" w:pos="567"/>
        </w:tabs>
        <w:spacing w:line="240" w:lineRule="auto"/>
        <w:rPr>
          <w:u w:val="single"/>
          <w:lang w:val="lv-LV"/>
        </w:rPr>
      </w:pPr>
      <w:r>
        <w:rPr>
          <w:u w:val="single"/>
          <w:lang w:val="lv-LV"/>
        </w:rPr>
        <w:t>Vimpat 200 mg apvalkotās tabletes</w:t>
      </w:r>
    </w:p>
    <w:p w14:paraId="59C38920" w14:textId="77777777" w:rsidR="00C92B4A" w:rsidRDefault="00C92B4A">
      <w:pPr>
        <w:tabs>
          <w:tab w:val="clear" w:pos="567"/>
        </w:tabs>
        <w:spacing w:line="240" w:lineRule="auto"/>
        <w:rPr>
          <w:lang w:val="lv-LV"/>
        </w:rPr>
      </w:pPr>
    </w:p>
    <w:p w14:paraId="3D706AFD" w14:textId="77777777" w:rsidR="00C92B4A" w:rsidRDefault="00DA0A5A">
      <w:pPr>
        <w:tabs>
          <w:tab w:val="clear" w:pos="567"/>
        </w:tabs>
        <w:spacing w:line="240" w:lineRule="auto"/>
        <w:rPr>
          <w:lang w:val="lv-LV"/>
        </w:rPr>
      </w:pPr>
      <w:r>
        <w:rPr>
          <w:lang w:val="lv-LV"/>
        </w:rPr>
        <w:t>Katra apvalkotā tablete satur 200 mg lakozamīda (</w:t>
      </w:r>
      <w:r>
        <w:rPr>
          <w:i/>
          <w:lang w:val="lv-LV"/>
        </w:rPr>
        <w:t>Lacosamidum</w:t>
      </w:r>
      <w:r>
        <w:rPr>
          <w:lang w:val="lv-LV"/>
        </w:rPr>
        <w:t>).</w:t>
      </w:r>
    </w:p>
    <w:p w14:paraId="1CC54800" w14:textId="77777777" w:rsidR="00C92B4A" w:rsidRDefault="00C92B4A">
      <w:pPr>
        <w:tabs>
          <w:tab w:val="clear" w:pos="567"/>
        </w:tabs>
        <w:spacing w:line="240" w:lineRule="auto"/>
        <w:rPr>
          <w:lang w:val="lv-LV"/>
        </w:rPr>
      </w:pPr>
    </w:p>
    <w:p w14:paraId="5767E48A" w14:textId="77777777" w:rsidR="00C92B4A" w:rsidRDefault="00DA0A5A">
      <w:pPr>
        <w:tabs>
          <w:tab w:val="clear" w:pos="567"/>
        </w:tabs>
        <w:autoSpaceDE w:val="0"/>
        <w:autoSpaceDN w:val="0"/>
        <w:adjustRightInd w:val="0"/>
        <w:spacing w:line="240" w:lineRule="auto"/>
        <w:jc w:val="both"/>
        <w:rPr>
          <w:lang w:val="lv-LV"/>
        </w:rPr>
      </w:pPr>
      <w:r>
        <w:rPr>
          <w:lang w:val="lv-LV"/>
        </w:rPr>
        <w:t>Pilnu palīgvielu sarakstu skatīt 6.1. apakšpunktā.</w:t>
      </w:r>
    </w:p>
    <w:p w14:paraId="47B77958" w14:textId="77777777" w:rsidR="00C92B4A" w:rsidRDefault="00C92B4A">
      <w:pPr>
        <w:tabs>
          <w:tab w:val="clear" w:pos="567"/>
        </w:tabs>
        <w:spacing w:line="240" w:lineRule="auto"/>
        <w:rPr>
          <w:lang w:val="lv-LV"/>
        </w:rPr>
      </w:pPr>
    </w:p>
    <w:p w14:paraId="64B6FE6E" w14:textId="77777777" w:rsidR="00C92B4A" w:rsidRDefault="00C92B4A">
      <w:pPr>
        <w:tabs>
          <w:tab w:val="clear" w:pos="567"/>
        </w:tabs>
        <w:spacing w:line="240" w:lineRule="auto"/>
        <w:ind w:left="567" w:hanging="567"/>
        <w:rPr>
          <w:b/>
          <w:bCs/>
          <w:lang w:val="lv-LV"/>
        </w:rPr>
      </w:pPr>
    </w:p>
    <w:p w14:paraId="5B4BBD84" w14:textId="77777777" w:rsidR="00C92B4A" w:rsidRDefault="00DA0A5A">
      <w:pPr>
        <w:tabs>
          <w:tab w:val="clear" w:pos="567"/>
        </w:tabs>
        <w:spacing w:line="240" w:lineRule="auto"/>
        <w:ind w:left="567" w:hanging="567"/>
        <w:rPr>
          <w:caps/>
          <w:lang w:val="lv-LV"/>
        </w:rPr>
      </w:pPr>
      <w:r>
        <w:rPr>
          <w:b/>
          <w:bCs/>
          <w:lang w:val="lv-LV"/>
        </w:rPr>
        <w:t>3.</w:t>
      </w:r>
      <w:r>
        <w:rPr>
          <w:b/>
          <w:bCs/>
          <w:lang w:val="lv-LV"/>
        </w:rPr>
        <w:tab/>
        <w:t>ZĀĻU FORMA</w:t>
      </w:r>
    </w:p>
    <w:p w14:paraId="03B25EF4" w14:textId="77777777" w:rsidR="00C92B4A" w:rsidRDefault="00C92B4A">
      <w:pPr>
        <w:spacing w:line="240" w:lineRule="auto"/>
        <w:rPr>
          <w:u w:val="single"/>
          <w:lang w:val="lv-LV"/>
        </w:rPr>
      </w:pPr>
    </w:p>
    <w:p w14:paraId="6CF15CA0" w14:textId="77777777" w:rsidR="00C92B4A" w:rsidRDefault="00DA0A5A">
      <w:pPr>
        <w:tabs>
          <w:tab w:val="clear" w:pos="567"/>
        </w:tabs>
        <w:spacing w:line="240" w:lineRule="auto"/>
        <w:rPr>
          <w:lang w:val="lv-LV"/>
        </w:rPr>
      </w:pPr>
      <w:r>
        <w:rPr>
          <w:lang w:val="lv-LV"/>
        </w:rPr>
        <w:t>Apvalkotā tablete</w:t>
      </w:r>
    </w:p>
    <w:p w14:paraId="027B69DA" w14:textId="77777777" w:rsidR="00C92B4A" w:rsidRDefault="00C92B4A">
      <w:pPr>
        <w:tabs>
          <w:tab w:val="clear" w:pos="567"/>
        </w:tabs>
        <w:spacing w:line="240" w:lineRule="auto"/>
        <w:rPr>
          <w:lang w:val="lv-LV"/>
        </w:rPr>
      </w:pPr>
    </w:p>
    <w:p w14:paraId="53989042" w14:textId="77777777" w:rsidR="00C92B4A" w:rsidRDefault="00DA0A5A">
      <w:pPr>
        <w:tabs>
          <w:tab w:val="clear" w:pos="567"/>
        </w:tabs>
        <w:spacing w:line="240" w:lineRule="auto"/>
        <w:rPr>
          <w:lang w:val="lv-LV"/>
        </w:rPr>
      </w:pPr>
      <w:r>
        <w:rPr>
          <w:lang w:val="lv-LV"/>
        </w:rPr>
        <w:t>Vimpat 50 mg apvalkotās tabletes:</w:t>
      </w:r>
    </w:p>
    <w:p w14:paraId="1EE3196F" w14:textId="77777777" w:rsidR="00C92B4A" w:rsidRDefault="00DA0A5A">
      <w:pPr>
        <w:tabs>
          <w:tab w:val="clear" w:pos="567"/>
        </w:tabs>
        <w:spacing w:line="240" w:lineRule="auto"/>
        <w:rPr>
          <w:lang w:val="lv-LV"/>
        </w:rPr>
      </w:pPr>
      <w:r>
        <w:rPr>
          <w:lang w:val="lv-LV"/>
        </w:rPr>
        <w:t>Iesārtas, ovālas formas apvalkotās tabletes, kuru aptuvenais lielums ir 10,4 mm x 4,9 mm, ar marķējumu “SP” vienā pusē un “50” otrā pusē.</w:t>
      </w:r>
    </w:p>
    <w:p w14:paraId="09537F8F" w14:textId="77777777" w:rsidR="00C92B4A" w:rsidRDefault="00C92B4A">
      <w:pPr>
        <w:tabs>
          <w:tab w:val="clear" w:pos="567"/>
        </w:tabs>
        <w:spacing w:line="240" w:lineRule="auto"/>
        <w:rPr>
          <w:lang w:val="lv-LV"/>
        </w:rPr>
      </w:pPr>
    </w:p>
    <w:p w14:paraId="63514852" w14:textId="77777777" w:rsidR="00C92B4A" w:rsidRDefault="00DA0A5A">
      <w:pPr>
        <w:tabs>
          <w:tab w:val="clear" w:pos="567"/>
        </w:tabs>
        <w:spacing w:line="240" w:lineRule="auto"/>
        <w:rPr>
          <w:lang w:val="lv-LV"/>
        </w:rPr>
      </w:pPr>
      <w:r>
        <w:rPr>
          <w:lang w:val="lv-LV"/>
        </w:rPr>
        <w:t>Vimpat 100 mg apvalkotās tabletes:</w:t>
      </w:r>
    </w:p>
    <w:p w14:paraId="4050548B" w14:textId="77777777" w:rsidR="00C92B4A" w:rsidRDefault="00DA0A5A">
      <w:pPr>
        <w:tabs>
          <w:tab w:val="clear" w:pos="567"/>
        </w:tabs>
        <w:spacing w:line="240" w:lineRule="auto"/>
        <w:rPr>
          <w:lang w:val="lv-LV"/>
        </w:rPr>
      </w:pPr>
      <w:r>
        <w:rPr>
          <w:lang w:val="lv-LV"/>
        </w:rPr>
        <w:t>Tumši dzeltenas, ovālas formas apvalkotās tabletes, kuru aptuvenais lielums ir 13,2 mm x 6,1 mm, ar marķējumu “SP” vienā pusē un “100” otrā pusē.</w:t>
      </w:r>
    </w:p>
    <w:p w14:paraId="64C841C5" w14:textId="77777777" w:rsidR="00C92B4A" w:rsidRDefault="00C92B4A">
      <w:pPr>
        <w:tabs>
          <w:tab w:val="clear" w:pos="567"/>
        </w:tabs>
        <w:spacing w:line="240" w:lineRule="auto"/>
        <w:rPr>
          <w:lang w:val="lv-LV"/>
        </w:rPr>
      </w:pPr>
    </w:p>
    <w:p w14:paraId="71900445" w14:textId="77777777" w:rsidR="00C92B4A" w:rsidRDefault="00DA0A5A">
      <w:pPr>
        <w:tabs>
          <w:tab w:val="clear" w:pos="567"/>
        </w:tabs>
        <w:spacing w:line="240" w:lineRule="auto"/>
        <w:rPr>
          <w:lang w:val="lv-LV"/>
        </w:rPr>
      </w:pPr>
      <w:r>
        <w:rPr>
          <w:lang w:val="lv-LV"/>
        </w:rPr>
        <w:t>Vimpat 150 mg apvalkotās tabletes:</w:t>
      </w:r>
    </w:p>
    <w:p w14:paraId="3D00C5E0" w14:textId="77777777" w:rsidR="00C92B4A" w:rsidRDefault="00DA0A5A">
      <w:pPr>
        <w:tabs>
          <w:tab w:val="clear" w:pos="567"/>
        </w:tabs>
        <w:spacing w:line="240" w:lineRule="auto"/>
        <w:rPr>
          <w:lang w:val="lv-LV"/>
        </w:rPr>
      </w:pPr>
      <w:r>
        <w:rPr>
          <w:lang w:val="lv-LV"/>
        </w:rPr>
        <w:t>Lašsārtas, ovālas formas apvalkotās tabletes, kuru aptuvenais lielums ir 15,1 mm x 7,0 mm, ar marķējumu “SP” vienā pusē un “150” otrā pusē.</w:t>
      </w:r>
    </w:p>
    <w:p w14:paraId="61B3F11F" w14:textId="77777777" w:rsidR="00C92B4A" w:rsidRDefault="00C92B4A">
      <w:pPr>
        <w:tabs>
          <w:tab w:val="clear" w:pos="567"/>
        </w:tabs>
        <w:spacing w:line="240" w:lineRule="auto"/>
        <w:rPr>
          <w:lang w:val="lv-LV"/>
        </w:rPr>
      </w:pPr>
    </w:p>
    <w:p w14:paraId="4F362ECB" w14:textId="77777777" w:rsidR="00C92B4A" w:rsidRDefault="00DA0A5A">
      <w:pPr>
        <w:tabs>
          <w:tab w:val="clear" w:pos="567"/>
        </w:tabs>
        <w:spacing w:line="240" w:lineRule="auto"/>
        <w:rPr>
          <w:lang w:val="lv-LV"/>
        </w:rPr>
      </w:pPr>
      <w:r>
        <w:rPr>
          <w:lang w:val="lv-LV"/>
        </w:rPr>
        <w:t>Vimpat 200 mg apvalkotās tabletes:</w:t>
      </w:r>
    </w:p>
    <w:p w14:paraId="6CADF73D" w14:textId="77777777" w:rsidR="00C92B4A" w:rsidRDefault="00DA0A5A">
      <w:pPr>
        <w:tabs>
          <w:tab w:val="clear" w:pos="567"/>
        </w:tabs>
        <w:spacing w:line="240" w:lineRule="auto"/>
        <w:rPr>
          <w:lang w:val="lv-LV"/>
        </w:rPr>
      </w:pPr>
      <w:r>
        <w:rPr>
          <w:lang w:val="lv-LV"/>
        </w:rPr>
        <w:t>Zilas, ovālas formas apvalkotās tabletes, kuru aptuvenais lielums ir 16,6 mm x 7,8 mm, ar marķējumu “SP” vienā pusē un “200” otrā pusē.</w:t>
      </w:r>
    </w:p>
    <w:p w14:paraId="68F2C2AA" w14:textId="77777777" w:rsidR="00C92B4A" w:rsidRDefault="00C92B4A">
      <w:pPr>
        <w:spacing w:line="240" w:lineRule="auto"/>
        <w:rPr>
          <w:lang w:val="lv-LV"/>
        </w:rPr>
      </w:pPr>
    </w:p>
    <w:p w14:paraId="4422D5FD" w14:textId="77777777" w:rsidR="00C92B4A" w:rsidRDefault="00C92B4A">
      <w:pPr>
        <w:tabs>
          <w:tab w:val="clear" w:pos="567"/>
        </w:tabs>
        <w:spacing w:line="240" w:lineRule="auto"/>
        <w:rPr>
          <w:lang w:val="lv-LV"/>
        </w:rPr>
      </w:pPr>
    </w:p>
    <w:p w14:paraId="077829C6" w14:textId="77777777" w:rsidR="00C92B4A" w:rsidRDefault="00DA0A5A">
      <w:pPr>
        <w:keepNext/>
        <w:tabs>
          <w:tab w:val="clear" w:pos="567"/>
        </w:tabs>
        <w:spacing w:line="240" w:lineRule="auto"/>
        <w:ind w:left="567" w:hanging="567"/>
        <w:rPr>
          <w:caps/>
          <w:lang w:val="lv-LV"/>
        </w:rPr>
      </w:pPr>
      <w:r>
        <w:rPr>
          <w:b/>
          <w:bCs/>
          <w:caps/>
          <w:lang w:val="lv-LV"/>
        </w:rPr>
        <w:lastRenderedPageBreak/>
        <w:t>4.</w:t>
      </w:r>
      <w:r>
        <w:rPr>
          <w:b/>
          <w:bCs/>
          <w:caps/>
          <w:lang w:val="lv-LV"/>
        </w:rPr>
        <w:tab/>
        <w:t>Klīniskā informācija</w:t>
      </w:r>
    </w:p>
    <w:p w14:paraId="27E742C2" w14:textId="77777777" w:rsidR="00C92B4A" w:rsidRDefault="00C92B4A">
      <w:pPr>
        <w:keepNext/>
        <w:tabs>
          <w:tab w:val="clear" w:pos="567"/>
        </w:tabs>
        <w:spacing w:line="240" w:lineRule="auto"/>
        <w:ind w:left="567" w:hanging="567"/>
        <w:rPr>
          <w:lang w:val="lv-LV"/>
        </w:rPr>
      </w:pPr>
    </w:p>
    <w:p w14:paraId="6DF8DE4C" w14:textId="77777777" w:rsidR="00C92B4A" w:rsidRDefault="00DA0A5A">
      <w:pPr>
        <w:keepNext/>
        <w:tabs>
          <w:tab w:val="clear" w:pos="567"/>
        </w:tabs>
        <w:spacing w:line="240" w:lineRule="auto"/>
        <w:ind w:left="567" w:hanging="567"/>
        <w:rPr>
          <w:lang w:val="lv-LV"/>
        </w:rPr>
      </w:pPr>
      <w:r>
        <w:rPr>
          <w:b/>
          <w:bCs/>
          <w:lang w:val="lv-LV"/>
        </w:rPr>
        <w:t>4.1.</w:t>
      </w:r>
      <w:r>
        <w:rPr>
          <w:b/>
          <w:bCs/>
          <w:lang w:val="lv-LV"/>
        </w:rPr>
        <w:tab/>
        <w:t>Terapeitiskās indikācijas</w:t>
      </w:r>
    </w:p>
    <w:p w14:paraId="7F74F0EF" w14:textId="77777777" w:rsidR="00C92B4A" w:rsidRDefault="00C92B4A">
      <w:pPr>
        <w:keepNext/>
        <w:tabs>
          <w:tab w:val="clear" w:pos="567"/>
        </w:tabs>
        <w:spacing w:line="240" w:lineRule="auto"/>
        <w:ind w:left="567" w:hanging="567"/>
        <w:rPr>
          <w:u w:val="single"/>
          <w:lang w:val="lv-LV"/>
        </w:rPr>
      </w:pPr>
    </w:p>
    <w:p w14:paraId="444BED3F" w14:textId="77777777" w:rsidR="00C92B4A" w:rsidRDefault="00DA0A5A">
      <w:pPr>
        <w:keepNext/>
        <w:keepLines/>
        <w:tabs>
          <w:tab w:val="clear" w:pos="567"/>
        </w:tabs>
        <w:spacing w:line="240" w:lineRule="auto"/>
        <w:rPr>
          <w:lang w:val="lv-LV"/>
        </w:rPr>
      </w:pPr>
      <w:r>
        <w:rPr>
          <w:lang w:val="lv-LV"/>
        </w:rPr>
        <w:t>Vimpat ir indicēts kā monoterapija sākotnēji parciālu lēkmju ārstēšanai ar sekundāru ģeneralizāciju vai bez tās pieaugušajiem, pusaudžiem un bērniem no 2 gadu vecuma</w:t>
      </w:r>
      <w:r>
        <w:rPr>
          <w:color w:val="212121"/>
          <w:lang w:val="lv-LV"/>
        </w:rPr>
        <w:t xml:space="preserve"> </w:t>
      </w:r>
      <w:r>
        <w:rPr>
          <w:lang w:val="lv-LV"/>
        </w:rPr>
        <w:t xml:space="preserve">ar epilepsiju. </w:t>
      </w:r>
    </w:p>
    <w:p w14:paraId="2FD95D6F" w14:textId="77777777" w:rsidR="00C92B4A" w:rsidRPr="00DE2F40" w:rsidRDefault="00DA0A5A">
      <w:pPr>
        <w:pStyle w:val="C-BodyText"/>
        <w:widowControl w:val="0"/>
        <w:spacing w:before="0" w:after="0" w:line="240" w:lineRule="auto"/>
        <w:rPr>
          <w:sz w:val="22"/>
          <w:szCs w:val="22"/>
          <w:lang w:val="de-DE"/>
        </w:rPr>
      </w:pPr>
      <w:r>
        <w:rPr>
          <w:sz w:val="22"/>
          <w:szCs w:val="22"/>
          <w:lang w:val="lv-LV"/>
        </w:rPr>
        <w:t>Vimpat ir indicēts kā papildu terapija</w:t>
      </w:r>
      <w:r w:rsidRPr="00DE2F40">
        <w:rPr>
          <w:sz w:val="22"/>
          <w:szCs w:val="22"/>
          <w:lang w:val="de-DE"/>
        </w:rPr>
        <w:t xml:space="preserve"> </w:t>
      </w:r>
    </w:p>
    <w:p w14:paraId="40E2331B" w14:textId="77777777" w:rsidR="00C92B4A" w:rsidRDefault="00DA0A5A">
      <w:pPr>
        <w:pStyle w:val="C-BodyText"/>
        <w:widowControl w:val="0"/>
        <w:numPr>
          <w:ilvl w:val="0"/>
          <w:numId w:val="61"/>
        </w:numPr>
        <w:spacing w:before="0" w:after="0" w:line="240" w:lineRule="auto"/>
        <w:rPr>
          <w:rFonts w:cs="Arial"/>
          <w:sz w:val="22"/>
          <w:szCs w:val="22"/>
          <w:lang w:val="lv-LV"/>
        </w:rPr>
      </w:pPr>
      <w:r>
        <w:rPr>
          <w:sz w:val="22"/>
          <w:szCs w:val="22"/>
          <w:lang w:val="lv-LV" w:eastAsia="de-DE"/>
        </w:rPr>
        <w:t xml:space="preserve">parciālu krampju ar sekundāru ģeneralizāciju vai bez tās ārstēšanai piaugušajiem, </w:t>
      </w:r>
      <w:r>
        <w:rPr>
          <w:rFonts w:cs="Arial"/>
          <w:sz w:val="22"/>
          <w:szCs w:val="22"/>
          <w:lang w:val="lv-LV"/>
        </w:rPr>
        <w:t>pusaudžiem un bērniem no 2 gadu vecuma ar epilepsiju.</w:t>
      </w:r>
    </w:p>
    <w:p w14:paraId="40CF6D19" w14:textId="77777777" w:rsidR="00C92B4A" w:rsidRDefault="00DA0A5A">
      <w:pPr>
        <w:pStyle w:val="C-BodyText"/>
        <w:widowControl w:val="0"/>
        <w:numPr>
          <w:ilvl w:val="0"/>
          <w:numId w:val="61"/>
        </w:numPr>
        <w:spacing w:before="0" w:after="0" w:line="240" w:lineRule="auto"/>
        <w:rPr>
          <w:rFonts w:cs="Arial"/>
          <w:lang w:val="lv-LV" w:eastAsia="fr-BE"/>
        </w:rPr>
      </w:pPr>
      <w:r>
        <w:rPr>
          <w:rFonts w:cs="Arial"/>
          <w:sz w:val="22"/>
          <w:szCs w:val="22"/>
          <w:lang w:val="lv-LV"/>
        </w:rPr>
        <w:t>primāru ģeneralizētu toniski klonisku krampju ārstēšanai pieaugušajiem, pusaudžiem un bērniem no 4 gadu vecuma ar idiopātisku ģeneralizētu epilepsiju.</w:t>
      </w:r>
    </w:p>
    <w:p w14:paraId="70992D33" w14:textId="77777777" w:rsidR="00C92B4A" w:rsidRDefault="00C92B4A">
      <w:pPr>
        <w:tabs>
          <w:tab w:val="clear" w:pos="567"/>
        </w:tabs>
        <w:spacing w:line="240" w:lineRule="auto"/>
        <w:rPr>
          <w:lang w:val="lv-LV"/>
        </w:rPr>
      </w:pPr>
    </w:p>
    <w:p w14:paraId="3F67E48E" w14:textId="77777777" w:rsidR="00C92B4A" w:rsidRDefault="00DA0A5A">
      <w:pPr>
        <w:keepNext/>
        <w:keepLines/>
        <w:tabs>
          <w:tab w:val="clear" w:pos="567"/>
        </w:tabs>
        <w:spacing w:line="240" w:lineRule="auto"/>
        <w:ind w:left="567" w:hanging="567"/>
        <w:outlineLvl w:val="0"/>
        <w:rPr>
          <w:b/>
          <w:bCs/>
          <w:lang w:val="lv-LV"/>
        </w:rPr>
      </w:pPr>
      <w:r>
        <w:rPr>
          <w:b/>
          <w:bCs/>
          <w:lang w:val="lv-LV"/>
        </w:rPr>
        <w:t>4.2.</w:t>
      </w:r>
      <w:r>
        <w:rPr>
          <w:b/>
          <w:bCs/>
          <w:lang w:val="lv-LV"/>
        </w:rPr>
        <w:tab/>
        <w:t>Devas un lietošanas veids</w:t>
      </w:r>
    </w:p>
    <w:p w14:paraId="0FB7EC23" w14:textId="77777777" w:rsidR="00C92B4A" w:rsidRDefault="00C92B4A">
      <w:pPr>
        <w:tabs>
          <w:tab w:val="clear" w:pos="567"/>
        </w:tabs>
        <w:spacing w:line="240" w:lineRule="auto"/>
        <w:rPr>
          <w:b/>
          <w:bCs/>
          <w:lang w:val="lv-LV"/>
        </w:rPr>
      </w:pPr>
    </w:p>
    <w:p w14:paraId="1DEAB84F" w14:textId="77777777" w:rsidR="00C92B4A" w:rsidRDefault="00DA0A5A">
      <w:pPr>
        <w:tabs>
          <w:tab w:val="clear" w:pos="567"/>
        </w:tabs>
        <w:spacing w:line="240" w:lineRule="auto"/>
        <w:rPr>
          <w:bCs/>
          <w:u w:val="single"/>
          <w:lang w:val="lv-LV"/>
        </w:rPr>
      </w:pPr>
      <w:r>
        <w:rPr>
          <w:bCs/>
          <w:u w:val="single"/>
          <w:lang w:val="lv-LV"/>
        </w:rPr>
        <w:t>Devas</w:t>
      </w:r>
    </w:p>
    <w:p w14:paraId="50AD6E03" w14:textId="77777777" w:rsidR="00C92B4A" w:rsidRDefault="00C92B4A">
      <w:pPr>
        <w:tabs>
          <w:tab w:val="clear" w:pos="567"/>
        </w:tabs>
        <w:spacing w:line="240" w:lineRule="auto"/>
        <w:rPr>
          <w:bCs/>
          <w:u w:val="single"/>
          <w:lang w:val="lv-LV"/>
        </w:rPr>
      </w:pPr>
    </w:p>
    <w:p w14:paraId="28625596" w14:textId="77777777" w:rsidR="00C92B4A" w:rsidRDefault="00DA0A5A">
      <w:pPr>
        <w:tabs>
          <w:tab w:val="clear" w:pos="567"/>
        </w:tabs>
        <w:spacing w:line="240" w:lineRule="auto"/>
        <w:rPr>
          <w:lang w:val="lv-LV"/>
        </w:rPr>
      </w:pPr>
      <w:r>
        <w:rPr>
          <w:lang w:val="lv-LV"/>
        </w:rPr>
        <w:t>Ārstam jāizraksta vispiemērotākā zāļu forma un stiprums atbilstoši ķermeņa masai un devai. Lakozamīds jālieto divas reizes dienā ar aptuveni 12 stundu intervālu.</w:t>
      </w:r>
    </w:p>
    <w:p w14:paraId="5F7A35EE" w14:textId="77777777" w:rsidR="00C92B4A" w:rsidRDefault="00DA0A5A">
      <w:pPr>
        <w:tabs>
          <w:tab w:val="clear" w:pos="567"/>
        </w:tabs>
        <w:spacing w:line="240" w:lineRule="auto"/>
        <w:rPr>
          <w:lang w:val="lv-LV"/>
        </w:rPr>
      </w:pPr>
      <w:r>
        <w:rPr>
          <w:lang w:val="lv-LV"/>
        </w:rPr>
        <w:t>Ja deva tiek izlaista, pacients jāinstruē nekavējoties lietot izlaisto devu, un pēc tam nākamo lakozamīda devu lietot parastajā plānotajā laikā. Ja pacients 6 stundu intervālā pirms nākamās devas konstatē, ka deva izlaista, pacientam jānorāda pagaidīt līdz nākamajai lakozamīda devas lietošanai parastajā plānotajā laikā. Pacienti nedrīkst lietot dubultu devu.</w:t>
      </w:r>
    </w:p>
    <w:p w14:paraId="6E73CE83" w14:textId="77777777" w:rsidR="00C92B4A" w:rsidRDefault="00C92B4A">
      <w:pPr>
        <w:tabs>
          <w:tab w:val="clear" w:pos="567"/>
        </w:tabs>
        <w:spacing w:line="240" w:lineRule="auto"/>
        <w:rPr>
          <w:lang w:val="lv-LV"/>
        </w:rPr>
      </w:pPr>
    </w:p>
    <w:p w14:paraId="6BC67CBC" w14:textId="77777777" w:rsidR="00C92B4A" w:rsidRDefault="00DA0A5A">
      <w:pPr>
        <w:tabs>
          <w:tab w:val="clear" w:pos="567"/>
        </w:tabs>
        <w:spacing w:line="240" w:lineRule="auto"/>
        <w:rPr>
          <w:i/>
          <w:u w:val="single"/>
          <w:lang w:val="lv-LV"/>
        </w:rPr>
      </w:pPr>
      <w:r>
        <w:rPr>
          <w:i/>
          <w:u w:val="single"/>
          <w:lang w:val="lv-LV"/>
        </w:rPr>
        <w:t>Pusaudži un bērni ar ķermeņa masu 50 kg vai vairāk un pieaugušie</w:t>
      </w:r>
    </w:p>
    <w:p w14:paraId="38AC2FF5" w14:textId="77777777" w:rsidR="00C92B4A" w:rsidRDefault="00C92B4A">
      <w:pPr>
        <w:tabs>
          <w:tab w:val="clear" w:pos="567"/>
        </w:tabs>
        <w:spacing w:line="240" w:lineRule="auto"/>
        <w:rPr>
          <w:lang w:val="lv-LV"/>
        </w:rPr>
      </w:pPr>
    </w:p>
    <w:p w14:paraId="40B8A6FD" w14:textId="77777777" w:rsidR="00C92B4A" w:rsidRDefault="00DA0A5A">
      <w:pPr>
        <w:tabs>
          <w:tab w:val="left" w:pos="0"/>
          <w:tab w:val="left" w:pos="450"/>
          <w:tab w:val="left" w:pos="720"/>
          <w:tab w:val="left" w:pos="1080"/>
          <w:tab w:val="left" w:pos="1260"/>
          <w:tab w:val="left" w:pos="1530"/>
          <w:tab w:val="left" w:pos="2880"/>
        </w:tabs>
        <w:spacing w:line="240" w:lineRule="auto"/>
        <w:rPr>
          <w:i/>
          <w:lang w:val="lv-LV"/>
        </w:rPr>
      </w:pPr>
      <w:r>
        <w:rPr>
          <w:i/>
          <w:lang w:val="lv-LV"/>
        </w:rPr>
        <w:t>Monoterapija (parciālu krampju ārstēšanā)</w:t>
      </w:r>
    </w:p>
    <w:p w14:paraId="06EB21B6" w14:textId="77777777" w:rsidR="00C92B4A" w:rsidRDefault="00DA0A5A">
      <w:pPr>
        <w:tabs>
          <w:tab w:val="left" w:pos="0"/>
          <w:tab w:val="left" w:pos="450"/>
          <w:tab w:val="left" w:pos="720"/>
          <w:tab w:val="left" w:pos="1080"/>
          <w:tab w:val="left" w:pos="1260"/>
          <w:tab w:val="left" w:pos="1530"/>
          <w:tab w:val="left" w:pos="2880"/>
        </w:tabs>
        <w:spacing w:line="240" w:lineRule="auto"/>
        <w:rPr>
          <w:lang w:val="lv-LV"/>
        </w:rPr>
      </w:pPr>
      <w:r>
        <w:rPr>
          <w:lang w:val="lv-LV"/>
        </w:rPr>
        <w:t xml:space="preserve">Ieteicamā sākuma deva ir 50 mg divas reizes dienā (100 mg/dienā), kas pēc vienas nedēļas jāpalielina līdz sākotnējai terapeitiskajai devai 100 mg divas reizes dienā (200 mg/dienā). </w:t>
      </w:r>
    </w:p>
    <w:p w14:paraId="057908E1" w14:textId="77777777" w:rsidR="00C92B4A" w:rsidRDefault="00DA0A5A">
      <w:pPr>
        <w:tabs>
          <w:tab w:val="left" w:pos="0"/>
          <w:tab w:val="left" w:pos="450"/>
          <w:tab w:val="left" w:pos="720"/>
          <w:tab w:val="left" w:pos="1080"/>
          <w:tab w:val="left" w:pos="1260"/>
          <w:tab w:val="left" w:pos="1530"/>
          <w:tab w:val="left" w:pos="2880"/>
        </w:tabs>
        <w:spacing w:line="240" w:lineRule="auto"/>
        <w:rPr>
          <w:lang w:val="lv-LV"/>
        </w:rPr>
      </w:pPr>
      <w:r>
        <w:rPr>
          <w:lang w:val="lv-LV"/>
        </w:rPr>
        <w:t>Lakozamīda lietošanu var uzsākt arī ar 100 mg divas reizes dienā (200 mg/dienā), pamatojoties uz ārsta izvērtējumu attiecībā uz nepieciešamību samazināt lēkmes un iespējamām blakusparādībām.</w:t>
      </w:r>
    </w:p>
    <w:p w14:paraId="0F565757" w14:textId="77777777" w:rsidR="00C92B4A" w:rsidRDefault="00DA0A5A">
      <w:pPr>
        <w:tabs>
          <w:tab w:val="left" w:pos="0"/>
          <w:tab w:val="left" w:pos="450"/>
          <w:tab w:val="left" w:pos="720"/>
          <w:tab w:val="left" w:pos="1080"/>
          <w:tab w:val="left" w:pos="1260"/>
          <w:tab w:val="left" w:pos="1530"/>
          <w:tab w:val="left" w:pos="2880"/>
        </w:tabs>
        <w:spacing w:line="240" w:lineRule="auto"/>
        <w:rPr>
          <w:lang w:val="lv-LV"/>
        </w:rPr>
      </w:pPr>
      <w:r>
        <w:rPr>
          <w:lang w:val="lv-LV"/>
        </w:rPr>
        <w:t>Atkarībā no atbildes reakcijas un panesamības uzturošo devu ik nedēļu var palielināt par 50 mg divas reizes dienā (100 mg/dienā) līdz maksimālajai ieteicamajai dienas devai 300 mg divas reizes dienā (600 mg/dienā).</w:t>
      </w:r>
    </w:p>
    <w:p w14:paraId="7E614F89" w14:textId="77777777" w:rsidR="00C92B4A" w:rsidRDefault="00DA0A5A">
      <w:pPr>
        <w:tabs>
          <w:tab w:val="left" w:pos="0"/>
          <w:tab w:val="left" w:pos="450"/>
          <w:tab w:val="left" w:pos="720"/>
          <w:tab w:val="left" w:pos="1080"/>
          <w:tab w:val="left" w:pos="1260"/>
          <w:tab w:val="left" w:pos="1530"/>
          <w:tab w:val="left" w:pos="2880"/>
        </w:tabs>
        <w:spacing w:line="240" w:lineRule="auto"/>
        <w:rPr>
          <w:lang w:val="lv-LV"/>
        </w:rPr>
      </w:pPr>
      <w:r>
        <w:rPr>
          <w:lang w:val="lv-LV"/>
        </w:rPr>
        <w:t>Pacientiem, kuri sasnieguši devu lielāku par 400 mg/dienā un kuriem nepieciešamas papildu pret epilepsijas zāles, ir jālieto devas, kas tiek rekomendētas papildu terapijai.</w:t>
      </w:r>
    </w:p>
    <w:p w14:paraId="76353E0A" w14:textId="77777777" w:rsidR="00C92B4A" w:rsidRDefault="00C92B4A">
      <w:pPr>
        <w:tabs>
          <w:tab w:val="left" w:pos="0"/>
          <w:tab w:val="left" w:pos="450"/>
          <w:tab w:val="left" w:pos="720"/>
          <w:tab w:val="left" w:pos="1080"/>
          <w:tab w:val="left" w:pos="1260"/>
          <w:tab w:val="left" w:pos="1530"/>
          <w:tab w:val="left" w:pos="2880"/>
        </w:tabs>
        <w:spacing w:line="240" w:lineRule="auto"/>
        <w:rPr>
          <w:lang w:val="lv-LV"/>
        </w:rPr>
      </w:pPr>
    </w:p>
    <w:p w14:paraId="739A0ED3" w14:textId="77777777" w:rsidR="00C92B4A" w:rsidRDefault="00DA0A5A">
      <w:pPr>
        <w:tabs>
          <w:tab w:val="left" w:pos="0"/>
          <w:tab w:val="left" w:pos="450"/>
          <w:tab w:val="left" w:pos="720"/>
          <w:tab w:val="left" w:pos="1080"/>
          <w:tab w:val="left" w:pos="1260"/>
          <w:tab w:val="left" w:pos="1530"/>
          <w:tab w:val="left" w:pos="2880"/>
        </w:tabs>
        <w:spacing w:line="240" w:lineRule="auto"/>
        <w:rPr>
          <w:i/>
          <w:lang w:val="lv-LV"/>
        </w:rPr>
      </w:pPr>
      <w:r>
        <w:rPr>
          <w:i/>
          <w:lang w:val="lv-LV"/>
        </w:rPr>
        <w:t>Papildu terapija (parciālu krampju vai primāru ģeneralizētu toniski klonisku krampju ārstēšanā)</w:t>
      </w:r>
    </w:p>
    <w:p w14:paraId="7837A4F7" w14:textId="77777777" w:rsidR="00C92B4A" w:rsidRDefault="00DA0A5A">
      <w:pPr>
        <w:tabs>
          <w:tab w:val="left" w:pos="0"/>
          <w:tab w:val="left" w:pos="450"/>
          <w:tab w:val="left" w:pos="720"/>
          <w:tab w:val="left" w:pos="1080"/>
          <w:tab w:val="left" w:pos="1260"/>
          <w:tab w:val="left" w:pos="1530"/>
          <w:tab w:val="left" w:pos="2880"/>
        </w:tabs>
        <w:spacing w:line="240" w:lineRule="auto"/>
        <w:rPr>
          <w:lang w:val="lv-LV"/>
        </w:rPr>
      </w:pPr>
      <w:r>
        <w:rPr>
          <w:lang w:val="lv-LV"/>
        </w:rPr>
        <w:t xml:space="preserve">Ieteicamā sākumdeva ir 50 mg divas reizes dienā (100 mg/dienā), kas pēc vienas nedēļas jāpalielina līdz sākotnējai terapeitiskajai devai 100 mg divas reizes dienā (200 mg/dienā). </w:t>
      </w:r>
    </w:p>
    <w:p w14:paraId="09C0A2BA" w14:textId="77777777" w:rsidR="00C92B4A" w:rsidRDefault="00DA0A5A">
      <w:pPr>
        <w:tabs>
          <w:tab w:val="left" w:pos="0"/>
          <w:tab w:val="left" w:pos="450"/>
          <w:tab w:val="left" w:pos="720"/>
          <w:tab w:val="left" w:pos="1080"/>
          <w:tab w:val="left" w:pos="1260"/>
          <w:tab w:val="left" w:pos="1530"/>
          <w:tab w:val="left" w:pos="2880"/>
        </w:tabs>
        <w:spacing w:line="240" w:lineRule="auto"/>
        <w:rPr>
          <w:lang w:val="lv-LV"/>
        </w:rPr>
      </w:pPr>
      <w:r>
        <w:rPr>
          <w:lang w:val="lv-LV"/>
        </w:rPr>
        <w:t xml:space="preserve">Atkarībā no atbildes reakcijas un panesamības uzturošo devu var turpināt palielināt ik nedēļu par 50 mg divas reizes dienā (100 mg/dienā) līdz maksimālajai ieteicamajai dienas devai  200 mg divas reizes dienā (400 mg/dienā). </w:t>
      </w:r>
    </w:p>
    <w:p w14:paraId="3E2F6AF3" w14:textId="77777777" w:rsidR="00C92B4A" w:rsidRDefault="00C92B4A">
      <w:pPr>
        <w:tabs>
          <w:tab w:val="left" w:pos="0"/>
          <w:tab w:val="left" w:pos="450"/>
          <w:tab w:val="left" w:pos="720"/>
          <w:tab w:val="left" w:pos="1080"/>
          <w:tab w:val="left" w:pos="1260"/>
          <w:tab w:val="left" w:pos="1530"/>
          <w:tab w:val="left" w:pos="2880"/>
        </w:tabs>
        <w:spacing w:line="240" w:lineRule="auto"/>
        <w:rPr>
          <w:lang w:val="lv-LV"/>
        </w:rPr>
      </w:pPr>
    </w:p>
    <w:p w14:paraId="3C26BAA7" w14:textId="77777777" w:rsidR="00C92B4A" w:rsidRDefault="00DA0A5A">
      <w:pPr>
        <w:tabs>
          <w:tab w:val="clear" w:pos="567"/>
        </w:tabs>
        <w:spacing w:line="240" w:lineRule="auto"/>
        <w:rPr>
          <w:lang w:val="lv-LV"/>
        </w:rPr>
      </w:pPr>
      <w:r>
        <w:rPr>
          <w:lang w:val="lv-LV"/>
        </w:rPr>
        <w:t>Vimpat daudzdevu iepakojumā ārstēšanas uzsākšanai ir 4 dažādi iepakojumi (viens katram tablešu stiprumam) pa 14 tabletēm katrā, kas paredzēti pirmajām 2 līdz 4 ārstēšanas nedēļām, atkarībā no pacienta atbildes reakcijas un panesības. Uz iepakojumiem ir marķējums “1. nedēļa” (2., 3. vai 4.).</w:t>
      </w:r>
    </w:p>
    <w:p w14:paraId="34D3725C" w14:textId="77777777" w:rsidR="00C92B4A" w:rsidRDefault="00DA0A5A">
      <w:pPr>
        <w:tabs>
          <w:tab w:val="clear" w:pos="567"/>
        </w:tabs>
        <w:spacing w:line="240" w:lineRule="auto"/>
        <w:rPr>
          <w:lang w:val="lv-LV"/>
        </w:rPr>
      </w:pPr>
      <w:r>
        <w:rPr>
          <w:lang w:val="lv-LV"/>
        </w:rPr>
        <w:t xml:space="preserve">Pirmajā ārstēšanas dienā pacients sāk lietot Vimpat 50 mg tabletes divas reizes dienā (100 mg/dienā). Otrajā nedēļā pacients lieto Vimpat 100 mg tabletes divas reizes dienā (200 mg/dienā). </w:t>
      </w:r>
    </w:p>
    <w:p w14:paraId="2ED6F729" w14:textId="77777777" w:rsidR="00C92B4A" w:rsidRDefault="00DA0A5A">
      <w:pPr>
        <w:tabs>
          <w:tab w:val="clear" w:pos="567"/>
        </w:tabs>
        <w:spacing w:line="240" w:lineRule="auto"/>
        <w:rPr>
          <w:lang w:val="lv-LV"/>
        </w:rPr>
      </w:pPr>
      <w:r>
        <w:rPr>
          <w:lang w:val="lv-LV"/>
        </w:rPr>
        <w:t>Atkarībā no atbildes reakcijas un panesības, trešajā nedēļā var sākt lietot Vimpat 150 mg tabletes divas reizes dienā (300 mg/dienā) un ceturtajā nedēļā Vimpat 200 mg tabletes divas reizes dienā (400 mg/dienā).</w:t>
      </w:r>
    </w:p>
    <w:p w14:paraId="07D49B2B" w14:textId="77777777" w:rsidR="00C92B4A" w:rsidRDefault="00C92B4A">
      <w:pPr>
        <w:tabs>
          <w:tab w:val="left" w:pos="0"/>
          <w:tab w:val="left" w:pos="450"/>
          <w:tab w:val="left" w:pos="720"/>
          <w:tab w:val="left" w:pos="1080"/>
          <w:tab w:val="left" w:pos="1260"/>
          <w:tab w:val="left" w:pos="1530"/>
          <w:tab w:val="left" w:pos="2880"/>
        </w:tabs>
        <w:spacing w:line="240" w:lineRule="auto"/>
        <w:rPr>
          <w:lang w:val="lv-LV"/>
        </w:rPr>
      </w:pPr>
    </w:p>
    <w:p w14:paraId="025167BD" w14:textId="77777777" w:rsidR="00C92B4A" w:rsidRDefault="00DA0A5A">
      <w:pPr>
        <w:tabs>
          <w:tab w:val="clear" w:pos="567"/>
        </w:tabs>
        <w:spacing w:line="240" w:lineRule="auto"/>
        <w:rPr>
          <w:i/>
          <w:lang w:val="lv-LV"/>
        </w:rPr>
      </w:pPr>
      <w:r>
        <w:rPr>
          <w:i/>
          <w:lang w:val="lv-LV"/>
        </w:rPr>
        <w:t>Lietošanas pārtraukšana</w:t>
      </w:r>
    </w:p>
    <w:p w14:paraId="08056A19" w14:textId="77777777" w:rsidR="00C92B4A" w:rsidRDefault="00DA0A5A">
      <w:pPr>
        <w:tabs>
          <w:tab w:val="clear" w:pos="567"/>
        </w:tabs>
        <w:spacing w:line="240" w:lineRule="auto"/>
        <w:rPr>
          <w:lang w:val="lv-LV"/>
        </w:rPr>
      </w:pPr>
      <w:r>
        <w:rPr>
          <w:lang w:val="lv-LV"/>
        </w:rPr>
        <w:t xml:space="preserve">Ja lakozamīda lietošana jāpārtrauc, ieteicams devu samazināt pakāpeniski, katru nedēļu samazinot par 4 mg/kg/dienā (pacientiem ar ķermeņa masu mazāku par 50 kg) vai 200 mg/dienā (pacientiem ar ķermeņa masu 50 kg vai vairāk) pacientiem, kuri sasnieguši lakozamīda devu </w:t>
      </w:r>
      <w:r>
        <w:rPr>
          <w:lang w:val="lv-LV"/>
        </w:rPr>
        <w:lastRenderedPageBreak/>
        <w:t>attiecīgi ≥ 6 mg/kg/dienā vai ≥ 300 mg/dienā. Ja medicīniski nepieciešams, var apsvērt lēnāku iknedēļas samazinājumu par 2 mg/kg/dienā vai 100 mg/dienā.</w:t>
      </w:r>
    </w:p>
    <w:p w14:paraId="52C3E98B" w14:textId="77777777" w:rsidR="00C92B4A" w:rsidRDefault="00DA0A5A">
      <w:pPr>
        <w:pStyle w:val="Date"/>
        <w:rPr>
          <w:lang w:val="lv-LV" w:eastAsia="de-DE"/>
        </w:rPr>
      </w:pPr>
      <w:r>
        <w:rPr>
          <w:lang w:val="lv-LV" w:eastAsia="de-DE"/>
        </w:rPr>
        <w:t>Pacientiem, kuriem parādās nopietna sirds aritmija, jāveic klīnisks ieguvuma/riska novērtējums un, ja nepieciešams, lakozamīda lietošana jāpārtrauc.</w:t>
      </w:r>
    </w:p>
    <w:p w14:paraId="40E36DA0" w14:textId="77777777" w:rsidR="00C92B4A" w:rsidRDefault="00C92B4A">
      <w:pPr>
        <w:tabs>
          <w:tab w:val="left" w:pos="0"/>
          <w:tab w:val="left" w:pos="450"/>
          <w:tab w:val="left" w:pos="720"/>
          <w:tab w:val="left" w:pos="1080"/>
          <w:tab w:val="left" w:pos="1260"/>
          <w:tab w:val="left" w:pos="1530"/>
          <w:tab w:val="left" w:pos="2880"/>
        </w:tabs>
        <w:spacing w:line="240" w:lineRule="auto"/>
        <w:rPr>
          <w:lang w:val="lv-LV"/>
        </w:rPr>
      </w:pPr>
    </w:p>
    <w:p w14:paraId="6FF17282" w14:textId="77777777" w:rsidR="00C92B4A" w:rsidRDefault="00DA0A5A">
      <w:pPr>
        <w:keepNext/>
        <w:tabs>
          <w:tab w:val="left" w:pos="0"/>
          <w:tab w:val="left" w:pos="450"/>
          <w:tab w:val="left" w:pos="720"/>
          <w:tab w:val="left" w:pos="1080"/>
          <w:tab w:val="left" w:pos="1260"/>
          <w:tab w:val="left" w:pos="1530"/>
          <w:tab w:val="left" w:pos="2880"/>
        </w:tabs>
        <w:spacing w:line="240" w:lineRule="auto"/>
        <w:rPr>
          <w:u w:val="single"/>
          <w:lang w:val="lv-LV"/>
        </w:rPr>
      </w:pPr>
      <w:r>
        <w:rPr>
          <w:u w:val="single"/>
          <w:lang w:val="lv-LV"/>
        </w:rPr>
        <w:t>Īpašas pacientu grupas</w:t>
      </w:r>
    </w:p>
    <w:p w14:paraId="1CC2C7D6" w14:textId="77777777" w:rsidR="00C92B4A" w:rsidRDefault="00C92B4A">
      <w:pPr>
        <w:keepNext/>
        <w:tabs>
          <w:tab w:val="left" w:pos="0"/>
          <w:tab w:val="left" w:pos="450"/>
          <w:tab w:val="left" w:pos="720"/>
          <w:tab w:val="left" w:pos="1080"/>
          <w:tab w:val="left" w:pos="1260"/>
          <w:tab w:val="left" w:pos="1530"/>
          <w:tab w:val="left" w:pos="2880"/>
        </w:tabs>
        <w:spacing w:line="240" w:lineRule="auto"/>
        <w:rPr>
          <w:u w:val="single"/>
          <w:lang w:val="lv-LV"/>
        </w:rPr>
      </w:pPr>
    </w:p>
    <w:p w14:paraId="777911B7" w14:textId="77777777" w:rsidR="00C92B4A" w:rsidRDefault="00DA0A5A">
      <w:pPr>
        <w:keepNext/>
        <w:tabs>
          <w:tab w:val="left" w:pos="0"/>
          <w:tab w:val="left" w:pos="450"/>
          <w:tab w:val="left" w:pos="720"/>
          <w:tab w:val="left" w:pos="1080"/>
          <w:tab w:val="left" w:pos="1260"/>
          <w:tab w:val="left" w:pos="1530"/>
          <w:tab w:val="left" w:pos="2880"/>
        </w:tabs>
        <w:spacing w:line="240" w:lineRule="auto"/>
        <w:rPr>
          <w:i/>
          <w:iCs/>
          <w:lang w:val="lv-LV"/>
        </w:rPr>
      </w:pPr>
      <w:r>
        <w:rPr>
          <w:i/>
          <w:lang w:val="lv-LV"/>
        </w:rPr>
        <w:t>Gados vecāki pacienti (pēc 65 gadu vecuma)</w:t>
      </w:r>
    </w:p>
    <w:p w14:paraId="7AA9836D" w14:textId="77777777" w:rsidR="00C92B4A" w:rsidRDefault="00DA0A5A">
      <w:pPr>
        <w:keepNext/>
        <w:tabs>
          <w:tab w:val="clear" w:pos="567"/>
        </w:tabs>
        <w:autoSpaceDE w:val="0"/>
        <w:autoSpaceDN w:val="0"/>
        <w:adjustRightInd w:val="0"/>
        <w:spacing w:line="240" w:lineRule="auto"/>
        <w:rPr>
          <w:lang w:val="lv-LV"/>
        </w:rPr>
      </w:pPr>
      <w:r>
        <w:rPr>
          <w:lang w:val="lv-LV"/>
        </w:rPr>
        <w:t xml:space="preserve">Gados vecākiem pacientiem deva nav jāpielāgo. Gados vecākiem pacientiem jāņem vērā vecuma dēļ samazinātais renālais klīrenss ar paaugstinātu zemlīknes laukuma (AUC) rādītāju (skatīt sadaļu “Nieru darbības traucējumi” un 5.2. apakšpunktu). </w:t>
      </w:r>
    </w:p>
    <w:p w14:paraId="5423E6CE" w14:textId="77777777" w:rsidR="00C92B4A" w:rsidRDefault="00DA0A5A">
      <w:pPr>
        <w:keepNext/>
        <w:tabs>
          <w:tab w:val="clear" w:pos="567"/>
        </w:tabs>
        <w:autoSpaceDE w:val="0"/>
        <w:autoSpaceDN w:val="0"/>
        <w:adjustRightInd w:val="0"/>
        <w:spacing w:line="240" w:lineRule="auto"/>
        <w:rPr>
          <w:lang w:val="lv-LV"/>
        </w:rPr>
      </w:pPr>
      <w:r>
        <w:rPr>
          <w:lang w:val="lv-LV"/>
        </w:rPr>
        <w:t>Ir maz klīnisko datu par gados vecākiem pacientiem ar epilepsiju, īpaši, ja deva ir lielāka par 400 mg/dienā (skatīt 4.4., 4.8. un 5.1. apakšpunktu).</w:t>
      </w:r>
    </w:p>
    <w:p w14:paraId="005A5092" w14:textId="77777777" w:rsidR="00C92B4A" w:rsidRDefault="00C92B4A">
      <w:pPr>
        <w:pStyle w:val="Paragraph"/>
        <w:spacing w:after="0"/>
        <w:outlineLvl w:val="0"/>
        <w:rPr>
          <w:sz w:val="22"/>
          <w:szCs w:val="22"/>
          <w:lang w:val="lv-LV"/>
        </w:rPr>
      </w:pPr>
    </w:p>
    <w:p w14:paraId="23D19B73" w14:textId="77777777" w:rsidR="00C92B4A" w:rsidRDefault="00DA0A5A">
      <w:pPr>
        <w:tabs>
          <w:tab w:val="left" w:pos="0"/>
          <w:tab w:val="left" w:pos="450"/>
          <w:tab w:val="left" w:pos="720"/>
          <w:tab w:val="left" w:pos="1080"/>
          <w:tab w:val="left" w:pos="1260"/>
          <w:tab w:val="left" w:pos="1530"/>
          <w:tab w:val="left" w:pos="2880"/>
        </w:tabs>
        <w:spacing w:line="240" w:lineRule="auto"/>
        <w:rPr>
          <w:i/>
          <w:iCs/>
          <w:lang w:val="lv-LV"/>
        </w:rPr>
      </w:pPr>
      <w:r>
        <w:rPr>
          <w:i/>
          <w:lang w:val="lv-LV"/>
        </w:rPr>
        <w:t>Nieru darbības traucējumi</w:t>
      </w:r>
    </w:p>
    <w:p w14:paraId="3B455D47" w14:textId="77777777" w:rsidR="00C92B4A" w:rsidRDefault="00DA0A5A">
      <w:pPr>
        <w:tabs>
          <w:tab w:val="clear" w:pos="567"/>
        </w:tabs>
        <w:spacing w:line="240" w:lineRule="auto"/>
        <w:rPr>
          <w:lang w:val="lv-LV"/>
        </w:rPr>
      </w:pPr>
      <w:r>
        <w:rPr>
          <w:lang w:val="lv-LV"/>
        </w:rPr>
        <w:t>Pieaugušajiem un pediatriskajiem pacientiem ar viegliem vai vidēji smagiem nieru darbības traucējumiem (CL</w:t>
      </w:r>
      <w:r>
        <w:rPr>
          <w:vertAlign w:val="subscript"/>
          <w:lang w:val="lv-LV"/>
        </w:rPr>
        <w:t>CR </w:t>
      </w:r>
      <w:r>
        <w:rPr>
          <w:lang w:val="lv-LV"/>
        </w:rPr>
        <w:t>&gt; 30 ml/min) devas pielāgošana nav nepieciešama. Pediatriskajiem pacientiem ar ķermeņa masu 50 kg vai vairāk un pieaugušajiem pacientiem ar smagiem nieru darbības traucējumiem (CL</w:t>
      </w:r>
      <w:r>
        <w:rPr>
          <w:vertAlign w:val="subscript"/>
          <w:lang w:val="lv-LV"/>
        </w:rPr>
        <w:t>CR </w:t>
      </w:r>
      <w:r>
        <w:rPr>
          <w:lang w:val="lv-LV"/>
        </w:rPr>
        <w:t>≤ 30 ml/min) vai ar nieru slimību terminālajā stadijā maksimālā ieteicamā deva ir 250 mg dienā. Pediatriskajiem pacientiem ar ķermeņa masu mazāku par 50 kg, ar smagiem nieru darbības traucējumiem (CL</w:t>
      </w:r>
      <w:r>
        <w:rPr>
          <w:vertAlign w:val="subscript"/>
          <w:lang w:val="lv-LV"/>
        </w:rPr>
        <w:t>CR </w:t>
      </w:r>
      <w:r>
        <w:rPr>
          <w:lang w:val="lv-LV"/>
        </w:rPr>
        <w:t>≤ 30 ml/min) un kuriem ir nieru slimība terminālajā stadijā, maksimālo devu ieteicams samazināt par 25 %. Visiem pacientiem, kam nepieciešama hemodialīze, tūlīt pēc hemodialīzes beigām iesaka par 50 % palielināt dalīto dienas devu. Tā kā klīniskā pieredze ir neliela un pacientiem ar nieru slimību terminālā stadijā ir metabolītu uzkrāšanās (ar nezināmu farmakoloģisko aktivitāti), šiem pacientiem ārstēšana jāveic piesardzīgi. Visiem pacientiem ar nieru darbības traucējumiem devas titrēšana jāveic piesardzīgi (skatīt 5.2. apakšpunktu).</w:t>
      </w:r>
    </w:p>
    <w:p w14:paraId="6F182E21" w14:textId="77777777" w:rsidR="00C92B4A" w:rsidRDefault="00C92B4A">
      <w:pPr>
        <w:tabs>
          <w:tab w:val="left" w:pos="0"/>
          <w:tab w:val="left" w:pos="450"/>
          <w:tab w:val="left" w:pos="720"/>
          <w:tab w:val="left" w:pos="1080"/>
          <w:tab w:val="left" w:pos="1260"/>
          <w:tab w:val="left" w:pos="1530"/>
          <w:tab w:val="left" w:pos="2880"/>
        </w:tabs>
        <w:spacing w:line="240" w:lineRule="auto"/>
        <w:rPr>
          <w:i/>
          <w:iCs/>
          <w:lang w:val="lv-LV"/>
        </w:rPr>
      </w:pPr>
    </w:p>
    <w:p w14:paraId="0DAE90D1" w14:textId="77777777" w:rsidR="00C92B4A" w:rsidRDefault="00DA0A5A">
      <w:pPr>
        <w:tabs>
          <w:tab w:val="left" w:pos="0"/>
          <w:tab w:val="left" w:pos="450"/>
          <w:tab w:val="left" w:pos="720"/>
          <w:tab w:val="left" w:pos="1080"/>
          <w:tab w:val="left" w:pos="1260"/>
          <w:tab w:val="left" w:pos="1530"/>
          <w:tab w:val="left" w:pos="2880"/>
        </w:tabs>
        <w:spacing w:line="240" w:lineRule="auto"/>
        <w:rPr>
          <w:i/>
          <w:iCs/>
          <w:lang w:val="lv-LV"/>
        </w:rPr>
      </w:pPr>
      <w:r>
        <w:rPr>
          <w:i/>
          <w:lang w:val="lv-LV"/>
        </w:rPr>
        <w:t>Aknu darbības traucējumi</w:t>
      </w:r>
    </w:p>
    <w:p w14:paraId="7CF659E5" w14:textId="77777777" w:rsidR="00C92B4A" w:rsidRDefault="00DA0A5A">
      <w:pPr>
        <w:tabs>
          <w:tab w:val="clear" w:pos="567"/>
        </w:tabs>
        <w:spacing w:line="240" w:lineRule="auto"/>
        <w:rPr>
          <w:lang w:val="lv-LV"/>
        </w:rPr>
      </w:pPr>
      <w:r>
        <w:rPr>
          <w:lang w:val="lv-LV"/>
        </w:rPr>
        <w:t xml:space="preserve">Pediatriskajiem pacientiem ar ķermeņa masu 50 kg vai vairāk un pieaugušajiem pacientiem ar viegliem vai vidēji smagiem aknu darbības traucējumiem maksimālā ieteicamā deva ir 300 mg/dienā. </w:t>
      </w:r>
    </w:p>
    <w:p w14:paraId="11E39A55" w14:textId="77777777" w:rsidR="00C92B4A" w:rsidRDefault="00DA0A5A">
      <w:pPr>
        <w:tabs>
          <w:tab w:val="clear" w:pos="567"/>
        </w:tabs>
        <w:spacing w:line="240" w:lineRule="auto"/>
        <w:rPr>
          <w:lang w:val="lv-LV"/>
        </w:rPr>
      </w:pPr>
      <w:r>
        <w:rPr>
          <w:lang w:val="lv-LV"/>
        </w:rPr>
        <w:t>Devas titrēšana šādiem pacientiem jāveic piesardzīgi, ņemot vērā pavadošos nieru darbības traucējumus. Pamatojoties uz datiem par pieaugušajiem, pediatriskajiem pacientiem ar ķermeņa masu mazāku par 50 kg un ar viegliem vai vidēji smagiem aknu darbības traucējumiem, maksimālā deva jāsamazina par 25 %. Lakozamīda farmakokinētika pacientiem ar izteikti pavājinātu aknu darbību nav pētīta (skatīt 5.2. apakšpunktu). Pieaugušajiem un pediatriskajiem pacientiem ar smagiem aknu darbības traucējumiem lakozamīds jānozīmē tikai tad, ja sagaidāmais terapeitiskais efekts atsver iespējamos riskus. Uzmanīgi novērojot slimības aktivitāti un iespējamās blakusparādības pacientam, var būt nepieciešama devas pielāgošana.</w:t>
      </w:r>
    </w:p>
    <w:p w14:paraId="63A47755" w14:textId="77777777" w:rsidR="00C92B4A" w:rsidRDefault="00C92B4A">
      <w:pPr>
        <w:tabs>
          <w:tab w:val="clear" w:pos="567"/>
        </w:tabs>
        <w:spacing w:line="240" w:lineRule="auto"/>
        <w:rPr>
          <w:lang w:val="lv-LV"/>
        </w:rPr>
      </w:pPr>
    </w:p>
    <w:p w14:paraId="3782EA85" w14:textId="77777777" w:rsidR="00C92B4A" w:rsidRDefault="00DA0A5A">
      <w:pPr>
        <w:tabs>
          <w:tab w:val="clear" w:pos="567"/>
        </w:tabs>
        <w:spacing w:line="240" w:lineRule="auto"/>
        <w:rPr>
          <w:u w:val="single"/>
          <w:lang w:val="lv-LV"/>
        </w:rPr>
      </w:pPr>
      <w:r>
        <w:rPr>
          <w:u w:val="single"/>
          <w:lang w:val="lv-LV"/>
        </w:rPr>
        <w:t>Pediatriskā populācija</w:t>
      </w:r>
    </w:p>
    <w:p w14:paraId="346BC6B6" w14:textId="77777777" w:rsidR="00C92B4A" w:rsidRDefault="00C92B4A">
      <w:pPr>
        <w:tabs>
          <w:tab w:val="clear" w:pos="567"/>
        </w:tabs>
        <w:spacing w:line="240" w:lineRule="auto"/>
        <w:rPr>
          <w:iCs/>
          <w:u w:val="single"/>
          <w:lang w:val="lv-LV"/>
        </w:rPr>
      </w:pPr>
    </w:p>
    <w:p w14:paraId="25B2F827" w14:textId="77777777" w:rsidR="00C92B4A" w:rsidRDefault="00DA0A5A">
      <w:pPr>
        <w:spacing w:line="240" w:lineRule="auto"/>
        <w:rPr>
          <w:i/>
          <w:u w:val="single"/>
          <w:lang w:val="lv-LV"/>
        </w:rPr>
      </w:pPr>
      <w:r>
        <w:rPr>
          <w:i/>
          <w:u w:val="single"/>
          <w:lang w:val="lv-LV"/>
        </w:rPr>
        <w:t>Pusaudži un bērni ar ķermeņa masu 50 kg vai vairāk</w:t>
      </w:r>
    </w:p>
    <w:p w14:paraId="5DE6C74F" w14:textId="77777777" w:rsidR="00C92B4A" w:rsidRDefault="00DA0A5A">
      <w:pPr>
        <w:spacing w:line="240" w:lineRule="auto"/>
        <w:rPr>
          <w:lang w:val="lv-LV"/>
        </w:rPr>
      </w:pPr>
      <w:r>
        <w:rPr>
          <w:lang w:val="lv-LV"/>
        </w:rPr>
        <w:t>Devas pusaudžiem un bērniem, ar ķermeņa masu 50 kg vai vairāk, ir tādas pašas kā pieaugušajiem (skatīt iepriekš).</w:t>
      </w:r>
    </w:p>
    <w:p w14:paraId="7979050D" w14:textId="77777777" w:rsidR="00C92B4A" w:rsidRDefault="00C92B4A">
      <w:pPr>
        <w:spacing w:line="240" w:lineRule="auto"/>
        <w:rPr>
          <w:lang w:val="lv-LV"/>
        </w:rPr>
      </w:pPr>
    </w:p>
    <w:p w14:paraId="32C3BE62" w14:textId="77777777" w:rsidR="00C92B4A" w:rsidRDefault="00DA0A5A">
      <w:pPr>
        <w:spacing w:line="240" w:lineRule="auto"/>
        <w:rPr>
          <w:i/>
          <w:u w:val="single"/>
          <w:lang w:val="lv-LV"/>
        </w:rPr>
      </w:pPr>
      <w:r>
        <w:rPr>
          <w:i/>
          <w:u w:val="single"/>
          <w:lang w:val="lv-LV"/>
        </w:rPr>
        <w:t>Bērni (no 2 gadu vecuma) un pusaudži ar ķermeņa masu mazāku par 50 kg</w:t>
      </w:r>
    </w:p>
    <w:p w14:paraId="1A6B766B" w14:textId="77777777" w:rsidR="00C92B4A" w:rsidRDefault="00DA0A5A">
      <w:pPr>
        <w:spacing w:line="240" w:lineRule="auto"/>
        <w:rPr>
          <w:lang w:val="lv-LV"/>
        </w:rPr>
      </w:pPr>
      <w:r>
        <w:rPr>
          <w:lang w:val="lv-LV"/>
        </w:rPr>
        <w:t>Šīs kategorijas pacientiem šis iepakojums ārstēšanas uzsākšanai nav piemērots.</w:t>
      </w:r>
    </w:p>
    <w:p w14:paraId="27AA9EEB" w14:textId="77777777" w:rsidR="00C92B4A" w:rsidRDefault="00C92B4A">
      <w:pPr>
        <w:tabs>
          <w:tab w:val="clear" w:pos="567"/>
        </w:tabs>
        <w:spacing w:line="240" w:lineRule="auto"/>
        <w:rPr>
          <w:lang w:val="lv-LV"/>
        </w:rPr>
      </w:pPr>
    </w:p>
    <w:p w14:paraId="579F721D" w14:textId="77777777" w:rsidR="00C92B4A" w:rsidRDefault="00DA0A5A">
      <w:pPr>
        <w:tabs>
          <w:tab w:val="clear" w:pos="567"/>
        </w:tabs>
        <w:spacing w:line="240" w:lineRule="auto"/>
        <w:rPr>
          <w:i/>
          <w:u w:val="single"/>
          <w:lang w:val="lv-LV"/>
        </w:rPr>
      </w:pPr>
      <w:r>
        <w:rPr>
          <w:i/>
          <w:u w:val="single"/>
          <w:lang w:val="lv-LV"/>
        </w:rPr>
        <w:t>Bērni, kuri jaunāki par 2 gadiem</w:t>
      </w:r>
    </w:p>
    <w:p w14:paraId="1AE9AD16" w14:textId="77777777" w:rsidR="00C92B4A" w:rsidRDefault="00DA0A5A">
      <w:pPr>
        <w:tabs>
          <w:tab w:val="clear" w:pos="567"/>
        </w:tabs>
        <w:spacing w:line="240" w:lineRule="auto"/>
        <w:rPr>
          <w:lang w:val="lv-LV"/>
        </w:rPr>
      </w:pPr>
      <w:r>
        <w:rPr>
          <w:lang w:val="lv-LV"/>
        </w:rPr>
        <w:t>Lakozamīda drošums un efektivitāte, lietojot bērniem līdz 2 gadu vecumam, līdz šim nav pierādīta. Dati nav pieejami.</w:t>
      </w:r>
    </w:p>
    <w:p w14:paraId="11A1E3B6" w14:textId="77777777" w:rsidR="00C92B4A" w:rsidRDefault="00C92B4A">
      <w:pPr>
        <w:tabs>
          <w:tab w:val="clear" w:pos="567"/>
        </w:tabs>
        <w:spacing w:line="240" w:lineRule="auto"/>
        <w:rPr>
          <w:u w:val="single"/>
          <w:lang w:val="lv-LV"/>
        </w:rPr>
      </w:pPr>
    </w:p>
    <w:p w14:paraId="0AA971DF" w14:textId="77777777" w:rsidR="00C92B4A" w:rsidRDefault="00DA0A5A">
      <w:pPr>
        <w:tabs>
          <w:tab w:val="clear" w:pos="567"/>
        </w:tabs>
        <w:spacing w:line="240" w:lineRule="auto"/>
        <w:rPr>
          <w:u w:val="single"/>
          <w:lang w:val="lv-LV"/>
        </w:rPr>
      </w:pPr>
      <w:r>
        <w:rPr>
          <w:u w:val="single"/>
          <w:lang w:val="lv-LV"/>
        </w:rPr>
        <w:t>Lietošanas veids</w:t>
      </w:r>
    </w:p>
    <w:p w14:paraId="218226B2" w14:textId="77777777" w:rsidR="00C92B4A" w:rsidRDefault="00C92B4A">
      <w:pPr>
        <w:tabs>
          <w:tab w:val="clear" w:pos="567"/>
        </w:tabs>
        <w:spacing w:line="240" w:lineRule="auto"/>
        <w:rPr>
          <w:u w:val="single"/>
          <w:lang w:val="lv-LV"/>
        </w:rPr>
      </w:pPr>
    </w:p>
    <w:p w14:paraId="1913345D" w14:textId="77777777" w:rsidR="00C92B4A" w:rsidRDefault="00DA0A5A">
      <w:pPr>
        <w:tabs>
          <w:tab w:val="clear" w:pos="567"/>
        </w:tabs>
        <w:spacing w:line="240" w:lineRule="auto"/>
        <w:rPr>
          <w:lang w:val="lv-LV"/>
        </w:rPr>
      </w:pPr>
      <w:r>
        <w:rPr>
          <w:lang w:val="lv-LV"/>
        </w:rPr>
        <w:t>Lakozamīda apvalkotās tabletes paredzētas iekšķīgai lietošanai. Lakozamīdu var lietot kopā ar ēdienu vai neatkarīgi no tā.</w:t>
      </w:r>
    </w:p>
    <w:p w14:paraId="10CC8205" w14:textId="77777777" w:rsidR="00C92B4A" w:rsidRDefault="00C92B4A">
      <w:pPr>
        <w:tabs>
          <w:tab w:val="clear" w:pos="567"/>
        </w:tabs>
        <w:spacing w:line="240" w:lineRule="auto"/>
        <w:rPr>
          <w:b/>
          <w:bCs/>
          <w:lang w:val="lv-LV"/>
        </w:rPr>
      </w:pPr>
    </w:p>
    <w:p w14:paraId="10A4B011" w14:textId="77777777" w:rsidR="00C92B4A" w:rsidRDefault="00DA0A5A">
      <w:pPr>
        <w:keepNext/>
        <w:tabs>
          <w:tab w:val="clear" w:pos="567"/>
        </w:tabs>
        <w:spacing w:line="240" w:lineRule="auto"/>
        <w:ind w:left="567" w:hanging="567"/>
        <w:rPr>
          <w:b/>
          <w:bCs/>
          <w:lang w:val="lv-LV"/>
        </w:rPr>
      </w:pPr>
      <w:r>
        <w:rPr>
          <w:b/>
          <w:bCs/>
          <w:lang w:val="lv-LV"/>
        </w:rPr>
        <w:lastRenderedPageBreak/>
        <w:t>4.3.</w:t>
      </w:r>
      <w:r>
        <w:rPr>
          <w:b/>
          <w:bCs/>
          <w:lang w:val="lv-LV"/>
        </w:rPr>
        <w:tab/>
        <w:t>Kontrindikācijas</w:t>
      </w:r>
    </w:p>
    <w:p w14:paraId="19034323" w14:textId="77777777" w:rsidR="00C92B4A" w:rsidRDefault="00C92B4A">
      <w:pPr>
        <w:keepNext/>
        <w:tabs>
          <w:tab w:val="clear" w:pos="567"/>
        </w:tabs>
        <w:spacing w:line="240" w:lineRule="auto"/>
        <w:ind w:left="567" w:hanging="567"/>
        <w:rPr>
          <w:lang w:val="lv-LV"/>
        </w:rPr>
      </w:pPr>
    </w:p>
    <w:p w14:paraId="2D3349B7" w14:textId="77777777" w:rsidR="00C92B4A" w:rsidRDefault="00DA0A5A">
      <w:pPr>
        <w:keepNext/>
        <w:tabs>
          <w:tab w:val="clear" w:pos="567"/>
        </w:tabs>
        <w:spacing w:line="240" w:lineRule="auto"/>
        <w:rPr>
          <w:lang w:val="lv-LV"/>
        </w:rPr>
      </w:pPr>
      <w:r>
        <w:rPr>
          <w:lang w:val="lv-LV"/>
        </w:rPr>
        <w:t>Paaugstināta jutība pret aktīvo vielu vai jebkuru no 6.1. apakšpunktā uzskaitītajām palīgvielām.</w:t>
      </w:r>
    </w:p>
    <w:p w14:paraId="239FCD92" w14:textId="77777777" w:rsidR="00C92B4A" w:rsidRDefault="00C92B4A">
      <w:pPr>
        <w:tabs>
          <w:tab w:val="clear" w:pos="567"/>
        </w:tabs>
        <w:spacing w:line="240" w:lineRule="auto"/>
        <w:rPr>
          <w:lang w:val="lv-LV"/>
        </w:rPr>
      </w:pPr>
    </w:p>
    <w:p w14:paraId="449E1695" w14:textId="77777777" w:rsidR="00C92B4A" w:rsidRDefault="00DA0A5A">
      <w:pPr>
        <w:tabs>
          <w:tab w:val="clear" w:pos="567"/>
        </w:tabs>
        <w:spacing w:line="240" w:lineRule="auto"/>
        <w:rPr>
          <w:lang w:val="lv-LV"/>
        </w:rPr>
      </w:pPr>
      <w:r>
        <w:rPr>
          <w:lang w:val="lv-LV"/>
        </w:rPr>
        <w:t>Zināma otrās vai trešās pakāpes atrioventrikulāra (AV) blokāde.</w:t>
      </w:r>
    </w:p>
    <w:p w14:paraId="7FD522F9" w14:textId="77777777" w:rsidR="00C92B4A" w:rsidRDefault="00C92B4A">
      <w:pPr>
        <w:tabs>
          <w:tab w:val="clear" w:pos="567"/>
        </w:tabs>
        <w:spacing w:line="240" w:lineRule="auto"/>
        <w:rPr>
          <w:lang w:val="lv-LV"/>
        </w:rPr>
      </w:pPr>
    </w:p>
    <w:p w14:paraId="2EABAA49" w14:textId="77777777" w:rsidR="00C92B4A" w:rsidRDefault="00DA0A5A">
      <w:pPr>
        <w:tabs>
          <w:tab w:val="clear" w:pos="567"/>
        </w:tabs>
        <w:spacing w:line="240" w:lineRule="auto"/>
        <w:ind w:left="567" w:hanging="567"/>
        <w:outlineLvl w:val="0"/>
        <w:rPr>
          <w:lang w:val="lv-LV"/>
        </w:rPr>
      </w:pPr>
      <w:r>
        <w:rPr>
          <w:b/>
          <w:bCs/>
          <w:lang w:val="lv-LV"/>
        </w:rPr>
        <w:t>4.4.</w:t>
      </w:r>
      <w:r>
        <w:rPr>
          <w:b/>
          <w:bCs/>
          <w:lang w:val="lv-LV"/>
        </w:rPr>
        <w:tab/>
        <w:t>Īpaši brīdinājumi un piesardzība lietošanā</w:t>
      </w:r>
    </w:p>
    <w:p w14:paraId="0AB087DE" w14:textId="77777777" w:rsidR="00C92B4A" w:rsidRDefault="00C92B4A">
      <w:pPr>
        <w:tabs>
          <w:tab w:val="clear" w:pos="567"/>
        </w:tabs>
        <w:spacing w:line="240" w:lineRule="auto"/>
        <w:rPr>
          <w:lang w:val="lv-LV"/>
        </w:rPr>
      </w:pPr>
    </w:p>
    <w:p w14:paraId="3158FEDB" w14:textId="77777777" w:rsidR="00C92B4A" w:rsidRDefault="00DA0A5A">
      <w:pPr>
        <w:numPr>
          <w:ilvl w:val="12"/>
          <w:numId w:val="0"/>
        </w:numPr>
        <w:tabs>
          <w:tab w:val="clear" w:pos="567"/>
        </w:tabs>
        <w:spacing w:line="240" w:lineRule="auto"/>
        <w:rPr>
          <w:u w:val="single"/>
          <w:lang w:val="lv-LV"/>
        </w:rPr>
      </w:pPr>
      <w:r>
        <w:rPr>
          <w:u w:val="single"/>
          <w:lang w:val="lv-LV"/>
        </w:rPr>
        <w:t>Pašnāvības domas un uzvedība</w:t>
      </w:r>
    </w:p>
    <w:p w14:paraId="3E35DBAB" w14:textId="77777777" w:rsidR="00C92B4A" w:rsidRDefault="00C92B4A">
      <w:pPr>
        <w:numPr>
          <w:ilvl w:val="12"/>
          <w:numId w:val="0"/>
        </w:numPr>
        <w:tabs>
          <w:tab w:val="clear" w:pos="567"/>
        </w:tabs>
        <w:spacing w:line="240" w:lineRule="auto"/>
        <w:rPr>
          <w:u w:val="single"/>
          <w:lang w:val="lv-LV"/>
        </w:rPr>
      </w:pPr>
    </w:p>
    <w:p w14:paraId="33390D3B" w14:textId="77777777" w:rsidR="00C92B4A" w:rsidRDefault="00DA0A5A">
      <w:pPr>
        <w:tabs>
          <w:tab w:val="clear" w:pos="567"/>
        </w:tabs>
        <w:autoSpaceDE w:val="0"/>
        <w:autoSpaceDN w:val="0"/>
        <w:adjustRightInd w:val="0"/>
        <w:spacing w:line="240" w:lineRule="auto"/>
        <w:jc w:val="both"/>
        <w:rPr>
          <w:lang w:val="lv-LV"/>
        </w:rPr>
      </w:pPr>
      <w:r>
        <w:rPr>
          <w:lang w:val="lv-LV"/>
        </w:rPr>
        <w:t xml:space="preserve">Ir ziņots par pašnāvības domām un pašnāvniecisku uzvedību pacientiem, kuri ārstēti ar pretepilepsijas zālēm pie dažādām saslimšanām. Randomizētu, placebo kontrolētu klīnisko pētījumu ar pretepilepsijas zālēm metaanalīze uzrāda nedaudz palielinātu pašnāvības domu un uzvedības risku. Šā riska mehānisms nav zināms un pieejamie dati neizslēdz palielināta riska iespējamu saistību ar lakozamīdu. </w:t>
      </w:r>
    </w:p>
    <w:p w14:paraId="2EBD6FAB" w14:textId="77777777" w:rsidR="00C92B4A" w:rsidRDefault="00DA0A5A">
      <w:pPr>
        <w:tabs>
          <w:tab w:val="clear" w:pos="567"/>
        </w:tabs>
        <w:spacing w:line="240" w:lineRule="auto"/>
        <w:rPr>
          <w:u w:val="single"/>
          <w:lang w:val="lv-LV"/>
        </w:rPr>
      </w:pPr>
      <w:r>
        <w:rPr>
          <w:lang w:val="lv-LV"/>
        </w:rPr>
        <w:t>Tādēļ jāuzrauga vai pacientiem nerodas pašnāvības domas un darbības, un jāapsver atbilstoša ārstēšana. Pacientiem (un pacientu aprūpētājiem) jāiesaka, ka pašnāvības domu un darbību rašanās gadījumā jāmeklē medicīniskā palīdzība (skatīt 4.8. apakšpunktu).</w:t>
      </w:r>
    </w:p>
    <w:p w14:paraId="3471C7CB" w14:textId="77777777" w:rsidR="00C92B4A" w:rsidRDefault="00C92B4A">
      <w:pPr>
        <w:tabs>
          <w:tab w:val="clear" w:pos="567"/>
        </w:tabs>
        <w:spacing w:line="240" w:lineRule="auto"/>
        <w:rPr>
          <w:u w:val="single"/>
          <w:lang w:val="lv-LV"/>
        </w:rPr>
      </w:pPr>
    </w:p>
    <w:p w14:paraId="0C0A73F7" w14:textId="77777777" w:rsidR="00C92B4A" w:rsidRDefault="00DA0A5A">
      <w:pPr>
        <w:keepNext/>
        <w:tabs>
          <w:tab w:val="clear" w:pos="567"/>
        </w:tabs>
        <w:spacing w:line="240" w:lineRule="auto"/>
        <w:rPr>
          <w:u w:val="single"/>
          <w:lang w:val="lv-LV"/>
        </w:rPr>
      </w:pPr>
      <w:r>
        <w:rPr>
          <w:u w:val="single"/>
          <w:lang w:val="lv-LV"/>
        </w:rPr>
        <w:t>Sirds ritma un vadīšanas traucējumi</w:t>
      </w:r>
    </w:p>
    <w:p w14:paraId="080F8D92" w14:textId="77777777" w:rsidR="00C92B4A" w:rsidRDefault="00C92B4A">
      <w:pPr>
        <w:keepNext/>
        <w:tabs>
          <w:tab w:val="clear" w:pos="567"/>
        </w:tabs>
        <w:spacing w:line="240" w:lineRule="auto"/>
        <w:rPr>
          <w:u w:val="single"/>
          <w:lang w:val="lv-LV"/>
        </w:rPr>
      </w:pPr>
    </w:p>
    <w:p w14:paraId="57B6CE6A" w14:textId="77777777" w:rsidR="00C92B4A" w:rsidRDefault="00DA0A5A">
      <w:pPr>
        <w:tabs>
          <w:tab w:val="clear" w:pos="567"/>
        </w:tabs>
        <w:spacing w:line="240" w:lineRule="auto"/>
        <w:rPr>
          <w:lang w:val="lv-LV"/>
        </w:rPr>
      </w:pPr>
      <w:r>
        <w:rPr>
          <w:lang w:val="lv-LV"/>
        </w:rPr>
        <w:t>Klīniskajos pētījumos ar lakozamīdu ir novērots devas atkarīgs PR intervāla pagarinājums. Lakozamīds piesardzīgi jālieto pacientiem ar pamatā esošiem aritmiju veicinošiem apstākļiem, piemēram, pacientiem ar zināmiem sirds vadīšanas traucējumiem vai smagu sirds slimību (piemēram, miokarda išēmiju/infarktu, sirds mazspēju, strukturālu sirds slimību vai sirds nātrija kanālu traucējumiem) vai pacientiem, kas ārstēti ar zālēm, kas ietekmē sirds vadāmību, ieskaitot antiaritmiskos līdzekļus un nātrija kanālus bloķējošas pretepilepsijas zāles</w:t>
      </w:r>
      <w:r>
        <w:rPr>
          <w:bCs/>
          <w:lang w:val="lv-LV" w:eastAsia="de-DE"/>
        </w:rPr>
        <w:t xml:space="preserve"> (skatīt 4.5. apakšpunktu), un gados vecākiem pacientiem. </w:t>
      </w:r>
    </w:p>
    <w:p w14:paraId="1B199113" w14:textId="77777777" w:rsidR="00C92B4A" w:rsidRDefault="00DA0A5A">
      <w:pPr>
        <w:tabs>
          <w:tab w:val="clear" w:pos="567"/>
        </w:tabs>
        <w:autoSpaceDE w:val="0"/>
        <w:autoSpaceDN w:val="0"/>
        <w:adjustRightInd w:val="0"/>
        <w:spacing w:line="240" w:lineRule="auto"/>
        <w:rPr>
          <w:lang w:val="lv-LV"/>
        </w:rPr>
      </w:pPr>
      <w:r>
        <w:rPr>
          <w:lang w:val="lv-LV"/>
        </w:rPr>
        <w:t>Ir jāņem vērā, ka šādiem pacientiem EKG ir jāveic pirms lakozamīda deva tiek palielināta virs 400 mg/dienā un pēc tam, kad lakozamīds ir titrēts līdz līdzsvara koncentrācijai.</w:t>
      </w:r>
    </w:p>
    <w:p w14:paraId="3EDF5434" w14:textId="77777777" w:rsidR="00C92B4A" w:rsidRDefault="00C92B4A">
      <w:pPr>
        <w:numPr>
          <w:ilvl w:val="12"/>
          <w:numId w:val="0"/>
        </w:numPr>
        <w:tabs>
          <w:tab w:val="clear" w:pos="567"/>
        </w:tabs>
        <w:spacing w:line="240" w:lineRule="auto"/>
        <w:rPr>
          <w:lang w:val="lv-LV"/>
        </w:rPr>
      </w:pPr>
    </w:p>
    <w:p w14:paraId="18AE219D" w14:textId="77777777" w:rsidR="00C92B4A" w:rsidRDefault="00DA0A5A">
      <w:pPr>
        <w:numPr>
          <w:ilvl w:val="12"/>
          <w:numId w:val="0"/>
        </w:numPr>
        <w:tabs>
          <w:tab w:val="clear" w:pos="567"/>
        </w:tabs>
        <w:spacing w:line="240" w:lineRule="auto"/>
        <w:rPr>
          <w:lang w:val="lv-LV"/>
        </w:rPr>
      </w:pPr>
      <w:r>
        <w:rPr>
          <w:lang w:val="lv-LV"/>
        </w:rPr>
        <w:t>Placebo kontrolētos klīniskajos pētījumos ar lakozamīdu epilepsijas pacientiem netika ziņots par priekškambaru fibrilāciju vai plandīšanos, taču par to ir ziņots atklātā epilepsijas pētījumā un pēcreģistrācijas pieredzē.</w:t>
      </w:r>
    </w:p>
    <w:p w14:paraId="6B4C4BE4" w14:textId="77777777" w:rsidR="00C92B4A" w:rsidRDefault="00C92B4A">
      <w:pPr>
        <w:numPr>
          <w:ilvl w:val="12"/>
          <w:numId w:val="0"/>
        </w:numPr>
        <w:tabs>
          <w:tab w:val="clear" w:pos="567"/>
        </w:tabs>
        <w:spacing w:line="240" w:lineRule="auto"/>
        <w:rPr>
          <w:lang w:val="lv-LV"/>
        </w:rPr>
      </w:pPr>
    </w:p>
    <w:p w14:paraId="69084B15" w14:textId="77777777" w:rsidR="00C92B4A" w:rsidRDefault="00DA0A5A">
      <w:pPr>
        <w:spacing w:line="240" w:lineRule="auto"/>
        <w:rPr>
          <w:lang w:val="lv-LV" w:eastAsia="de-DE"/>
        </w:rPr>
      </w:pPr>
      <w:r>
        <w:rPr>
          <w:lang w:val="lv-LV" w:eastAsia="de-DE"/>
        </w:rPr>
        <w:t>Pēcreģistrācijas pieredzē ziņots par AV blokādi (ieskaitot otrās vai augstākas pakāpes AV blokādi). Pacientiem ar proaritmiskiem stāvokļiem ziņots par kambaru tahiaritmiju. Retos gadījumos pacientiem ar pamatā esošiem proaritmiskiem apstākļiem šie notikumi ir noveduši pie asistoles, sirds apstāšanās un nāves.</w:t>
      </w:r>
    </w:p>
    <w:p w14:paraId="7E355C23" w14:textId="77777777" w:rsidR="00C92B4A" w:rsidRDefault="00C92B4A">
      <w:pPr>
        <w:numPr>
          <w:ilvl w:val="12"/>
          <w:numId w:val="0"/>
        </w:numPr>
        <w:tabs>
          <w:tab w:val="clear" w:pos="567"/>
        </w:tabs>
        <w:spacing w:line="240" w:lineRule="auto"/>
        <w:rPr>
          <w:lang w:val="lv-LV"/>
        </w:rPr>
      </w:pPr>
    </w:p>
    <w:p w14:paraId="601CA00D" w14:textId="77777777" w:rsidR="00C92B4A" w:rsidRDefault="00DA0A5A">
      <w:pPr>
        <w:numPr>
          <w:ilvl w:val="12"/>
          <w:numId w:val="0"/>
        </w:numPr>
        <w:tabs>
          <w:tab w:val="clear" w:pos="567"/>
        </w:tabs>
        <w:spacing w:line="240" w:lineRule="auto"/>
        <w:rPr>
          <w:lang w:val="lv-LV"/>
        </w:rPr>
      </w:pPr>
      <w:r>
        <w:rPr>
          <w:lang w:val="lv-LV"/>
        </w:rPr>
        <w:t>Pacienti jābrīdina par sirds aritmijas simptomiem (piemēram, lēnu, ātru vai neregulāru pulsu, sirdsklauvēm, elpas trūkumu, reibšanas sajūtu un ģīboni). Pacientiem jāiesaka nekavējoties meklēt medicīnisko palīdzību, ja parādās šie simptomi.</w:t>
      </w:r>
    </w:p>
    <w:p w14:paraId="4534FDF2" w14:textId="77777777" w:rsidR="00C92B4A" w:rsidRDefault="00C92B4A">
      <w:pPr>
        <w:numPr>
          <w:ilvl w:val="12"/>
          <w:numId w:val="0"/>
        </w:numPr>
        <w:tabs>
          <w:tab w:val="clear" w:pos="567"/>
        </w:tabs>
        <w:spacing w:line="240" w:lineRule="auto"/>
        <w:rPr>
          <w:lang w:val="lv-LV"/>
        </w:rPr>
      </w:pPr>
    </w:p>
    <w:p w14:paraId="1CFF03FC" w14:textId="77777777" w:rsidR="00C92B4A" w:rsidRDefault="00DA0A5A">
      <w:pPr>
        <w:tabs>
          <w:tab w:val="clear" w:pos="567"/>
        </w:tabs>
        <w:spacing w:line="240" w:lineRule="auto"/>
        <w:rPr>
          <w:u w:val="single"/>
          <w:lang w:val="lv-LV"/>
        </w:rPr>
      </w:pPr>
      <w:r>
        <w:rPr>
          <w:u w:val="single"/>
          <w:lang w:val="lv-LV"/>
        </w:rPr>
        <w:t>Reibonis</w:t>
      </w:r>
    </w:p>
    <w:p w14:paraId="7E489091" w14:textId="77777777" w:rsidR="00C92B4A" w:rsidRDefault="00C92B4A">
      <w:pPr>
        <w:tabs>
          <w:tab w:val="clear" w:pos="567"/>
        </w:tabs>
        <w:spacing w:line="240" w:lineRule="auto"/>
        <w:rPr>
          <w:u w:val="single"/>
          <w:lang w:val="lv-LV"/>
        </w:rPr>
      </w:pPr>
    </w:p>
    <w:p w14:paraId="40DF0974" w14:textId="77777777" w:rsidR="00C92B4A" w:rsidRDefault="00DA0A5A">
      <w:pPr>
        <w:numPr>
          <w:ilvl w:val="12"/>
          <w:numId w:val="0"/>
        </w:numPr>
        <w:tabs>
          <w:tab w:val="clear" w:pos="567"/>
        </w:tabs>
        <w:spacing w:line="240" w:lineRule="auto"/>
        <w:rPr>
          <w:lang w:val="lv-LV"/>
        </w:rPr>
      </w:pPr>
      <w:r>
        <w:rPr>
          <w:lang w:val="lv-LV"/>
        </w:rPr>
        <w:t xml:space="preserve">Ārstēšana ar lakozamīdu ir bijusi saistīta ar reiboni, kas var pastiprināt nejaušu savainojumu vai kritienu risku. Tādēļ pacientiem jāiesaka ievērot piesardzību, iekams viņi nav iepazinušies ar zāļu iespējamo ietekmi (skatīt 4.8. apakšpunktā). </w:t>
      </w:r>
    </w:p>
    <w:p w14:paraId="477A8DDE" w14:textId="77777777" w:rsidR="00C92B4A" w:rsidRDefault="00C92B4A">
      <w:pPr>
        <w:numPr>
          <w:ilvl w:val="12"/>
          <w:numId w:val="0"/>
        </w:numPr>
        <w:tabs>
          <w:tab w:val="clear" w:pos="567"/>
        </w:tabs>
        <w:spacing w:line="240" w:lineRule="auto"/>
        <w:rPr>
          <w:lang w:val="lv-LV"/>
        </w:rPr>
      </w:pPr>
    </w:p>
    <w:p w14:paraId="43A1589D" w14:textId="77777777" w:rsidR="00C92B4A" w:rsidRDefault="00DA0A5A">
      <w:pPr>
        <w:pStyle w:val="Date"/>
        <w:rPr>
          <w:u w:val="single"/>
          <w:lang w:val="lv-LV" w:eastAsia="de-DE"/>
        </w:rPr>
      </w:pPr>
      <w:r>
        <w:rPr>
          <w:u w:val="single"/>
          <w:lang w:val="lv-LV" w:eastAsia="de-DE"/>
        </w:rPr>
        <w:t>Mioklonisko krampju jauna sākuma vai pasliktināšanās iespēja</w:t>
      </w:r>
    </w:p>
    <w:p w14:paraId="1FD14625" w14:textId="77777777" w:rsidR="00C92B4A" w:rsidRDefault="00C92B4A">
      <w:pPr>
        <w:rPr>
          <w:lang w:val="lv-LV" w:eastAsia="de-DE"/>
        </w:rPr>
      </w:pPr>
    </w:p>
    <w:p w14:paraId="3A7CBB61" w14:textId="77777777" w:rsidR="00C92B4A" w:rsidRDefault="00DA0A5A">
      <w:pPr>
        <w:pStyle w:val="Date"/>
        <w:rPr>
          <w:rFonts w:eastAsia="SimSun"/>
          <w:lang w:val="lv-LV"/>
        </w:rPr>
      </w:pPr>
      <w:r>
        <w:rPr>
          <w:lang w:val="lv-LV"/>
        </w:rPr>
        <w:t>Ir ziņots par jaunu mioklonisku lēkmju rašanos vai pasliktināšanos gan pieaugušajiem, gan bērniem ar PGTCS, īpaši titrēšanas laikā. Pacientiem, kuriem ir vairāk nekā viens krampju veids, jāapsver novērotais ieguvums no viena krampju veida kontroles, salīdzinot ar novērotu pasliktināšanos jebkādam citam krampju veidam.</w:t>
      </w:r>
    </w:p>
    <w:p w14:paraId="5E2D4C15" w14:textId="77777777" w:rsidR="00C92B4A" w:rsidRDefault="00C92B4A">
      <w:pPr>
        <w:numPr>
          <w:ilvl w:val="12"/>
          <w:numId w:val="0"/>
        </w:numPr>
        <w:tabs>
          <w:tab w:val="clear" w:pos="567"/>
        </w:tabs>
        <w:spacing w:line="240" w:lineRule="auto"/>
        <w:jc w:val="both"/>
        <w:rPr>
          <w:lang w:val="lv-LV"/>
        </w:rPr>
      </w:pPr>
    </w:p>
    <w:p w14:paraId="0ACCA549" w14:textId="77777777" w:rsidR="00C92B4A" w:rsidRDefault="00DA0A5A">
      <w:pPr>
        <w:keepNext/>
        <w:numPr>
          <w:ilvl w:val="12"/>
          <w:numId w:val="0"/>
        </w:numPr>
        <w:tabs>
          <w:tab w:val="clear" w:pos="567"/>
        </w:tabs>
        <w:spacing w:line="240" w:lineRule="auto"/>
        <w:rPr>
          <w:u w:val="single"/>
          <w:lang w:val="lv-LV"/>
        </w:rPr>
      </w:pPr>
      <w:r>
        <w:rPr>
          <w:u w:val="single"/>
          <w:lang w:val="lv-LV"/>
        </w:rPr>
        <w:lastRenderedPageBreak/>
        <w:t>Elektroklīniskās pasliktināšanās iespēja noteiktos pediatriskās epilepsijas sindromos.</w:t>
      </w:r>
    </w:p>
    <w:p w14:paraId="67EDAB52" w14:textId="77777777" w:rsidR="00C92B4A" w:rsidRDefault="00C92B4A">
      <w:pPr>
        <w:numPr>
          <w:ilvl w:val="12"/>
          <w:numId w:val="0"/>
        </w:numPr>
        <w:tabs>
          <w:tab w:val="clear" w:pos="567"/>
        </w:tabs>
        <w:spacing w:line="240" w:lineRule="auto"/>
        <w:rPr>
          <w:lang w:val="lv-LV"/>
        </w:rPr>
      </w:pPr>
    </w:p>
    <w:p w14:paraId="23D265C6" w14:textId="77777777" w:rsidR="00C92B4A" w:rsidRDefault="00DA0A5A">
      <w:pPr>
        <w:numPr>
          <w:ilvl w:val="12"/>
          <w:numId w:val="0"/>
        </w:numPr>
        <w:tabs>
          <w:tab w:val="clear" w:pos="567"/>
        </w:tabs>
        <w:spacing w:line="240" w:lineRule="auto"/>
        <w:jc w:val="both"/>
        <w:rPr>
          <w:lang w:val="lv-LV"/>
        </w:rPr>
      </w:pPr>
      <w:r>
        <w:rPr>
          <w:lang w:val="lv-LV"/>
        </w:rPr>
        <w:t>Lakozamīda drošums un efektivitāte pediatriskajiem pacientiem ar epilepsijas sindromiem, kuros vienlaikus var būt fokālas un ģeneralizētas krampju lēkmes, nav noteikts.</w:t>
      </w:r>
    </w:p>
    <w:p w14:paraId="59970F81" w14:textId="77777777" w:rsidR="00C92B4A" w:rsidRDefault="00C92B4A">
      <w:pPr>
        <w:numPr>
          <w:ilvl w:val="12"/>
          <w:numId w:val="0"/>
        </w:numPr>
        <w:tabs>
          <w:tab w:val="clear" w:pos="567"/>
        </w:tabs>
        <w:spacing w:line="240" w:lineRule="auto"/>
        <w:jc w:val="both"/>
        <w:rPr>
          <w:lang w:val="lv-LV"/>
        </w:rPr>
      </w:pPr>
    </w:p>
    <w:p w14:paraId="133AB902" w14:textId="77777777" w:rsidR="00C92B4A" w:rsidRDefault="00DA0A5A">
      <w:pPr>
        <w:tabs>
          <w:tab w:val="clear" w:pos="567"/>
        </w:tabs>
        <w:spacing w:line="240" w:lineRule="auto"/>
        <w:ind w:left="567" w:hanging="567"/>
        <w:outlineLvl w:val="0"/>
        <w:rPr>
          <w:b/>
          <w:bCs/>
          <w:lang w:val="lv-LV"/>
        </w:rPr>
      </w:pPr>
      <w:r>
        <w:rPr>
          <w:b/>
          <w:bCs/>
          <w:lang w:val="lv-LV"/>
        </w:rPr>
        <w:t>4.5.</w:t>
      </w:r>
      <w:r>
        <w:rPr>
          <w:b/>
          <w:bCs/>
          <w:lang w:val="lv-LV"/>
        </w:rPr>
        <w:tab/>
        <w:t>Mijiedarbība ar citām zālēm un citi mijiedarbības veidi</w:t>
      </w:r>
    </w:p>
    <w:p w14:paraId="4ED83FD7" w14:textId="77777777" w:rsidR="00C92B4A" w:rsidRDefault="00C92B4A">
      <w:pPr>
        <w:spacing w:line="240" w:lineRule="auto"/>
        <w:outlineLvl w:val="0"/>
        <w:rPr>
          <w:b/>
          <w:bCs/>
          <w:lang w:val="lv-LV"/>
        </w:rPr>
      </w:pPr>
    </w:p>
    <w:p w14:paraId="59160B32" w14:textId="77777777" w:rsidR="00C92B4A" w:rsidRDefault="00DA0A5A">
      <w:pPr>
        <w:spacing w:line="240" w:lineRule="auto"/>
        <w:rPr>
          <w:lang w:val="lv-LV"/>
        </w:rPr>
      </w:pPr>
      <w:r>
        <w:rPr>
          <w:lang w:val="lv-LV"/>
        </w:rPr>
        <w:t>Pacientiem, kuri tiek ārstēti ar zālēm, kurām ir zināma saistība ar PR pagarinājumu (ieskaitot nātrija kanālus bloķējošas pretepilepsijas zāles) un pacientiem, kuri lieto antiaritmiskos līdzekļus, lakozamīds jālieto piesardzīgi. Tomēr apakšgrupu analīze klīniskajos pētījumos neuzrādīja nozīmīgi palielinātu PR pagarinājumu pacientiem, kuri vienlaikus saņēma karbamazepīnu vai lamotrigīnu.</w:t>
      </w:r>
    </w:p>
    <w:p w14:paraId="3DB8732D" w14:textId="77777777" w:rsidR="00C92B4A" w:rsidRDefault="00C92B4A">
      <w:pPr>
        <w:tabs>
          <w:tab w:val="clear" w:pos="567"/>
        </w:tabs>
        <w:spacing w:line="240" w:lineRule="auto"/>
        <w:rPr>
          <w:lang w:val="lv-LV"/>
        </w:rPr>
      </w:pPr>
    </w:p>
    <w:p w14:paraId="68276268" w14:textId="77777777" w:rsidR="00C92B4A" w:rsidRDefault="00DA0A5A">
      <w:pPr>
        <w:keepNext/>
        <w:tabs>
          <w:tab w:val="clear" w:pos="567"/>
        </w:tabs>
        <w:spacing w:line="240" w:lineRule="auto"/>
        <w:ind w:left="567" w:hanging="567"/>
        <w:rPr>
          <w:u w:val="single"/>
          <w:lang w:val="lv-LV"/>
        </w:rPr>
      </w:pPr>
      <w:r>
        <w:rPr>
          <w:i/>
          <w:u w:val="single"/>
          <w:lang w:val="lv-LV"/>
        </w:rPr>
        <w:t>In vitro</w:t>
      </w:r>
      <w:r>
        <w:rPr>
          <w:u w:val="single"/>
          <w:lang w:val="lv-LV"/>
        </w:rPr>
        <w:t xml:space="preserve"> dati</w:t>
      </w:r>
    </w:p>
    <w:p w14:paraId="49F7208C" w14:textId="77777777" w:rsidR="00C92B4A" w:rsidRDefault="00C92B4A">
      <w:pPr>
        <w:keepNext/>
        <w:tabs>
          <w:tab w:val="clear" w:pos="567"/>
        </w:tabs>
        <w:spacing w:line="240" w:lineRule="auto"/>
        <w:ind w:left="567" w:hanging="567"/>
        <w:rPr>
          <w:u w:val="single"/>
          <w:lang w:val="lv-LV"/>
        </w:rPr>
      </w:pPr>
    </w:p>
    <w:p w14:paraId="28A882DD" w14:textId="77777777" w:rsidR="00C92B4A" w:rsidRDefault="00DA0A5A">
      <w:pPr>
        <w:tabs>
          <w:tab w:val="clear" w:pos="567"/>
        </w:tabs>
        <w:spacing w:line="240" w:lineRule="auto"/>
        <w:rPr>
          <w:lang w:val="lv-LV"/>
        </w:rPr>
      </w:pPr>
      <w:r>
        <w:rPr>
          <w:lang w:val="lv-LV"/>
        </w:rPr>
        <w:t xml:space="preserve">Kopumā dati ļauj domāt, ka lakozamīdam ir zems mijiedarbības potenciāls. Pētījumi </w:t>
      </w:r>
      <w:r>
        <w:rPr>
          <w:i/>
          <w:iCs/>
          <w:lang w:val="lv-LV"/>
        </w:rPr>
        <w:t>in vitro</w:t>
      </w:r>
      <w:r>
        <w:rPr>
          <w:lang w:val="lv-LV"/>
        </w:rPr>
        <w:t xml:space="preserve"> liecina, ka lakozamīds pie tādas koncentrācijas plazmā, kādu novēroja klīniskajos pētījumos, neinducē enzīmus CYP1A2, </w:t>
      </w:r>
      <w:r>
        <w:rPr>
          <w:lang w:val="lv-LV" w:eastAsia="de-DE"/>
        </w:rPr>
        <w:t>CYP</w:t>
      </w:r>
      <w:r>
        <w:rPr>
          <w:lang w:val="lv-LV"/>
        </w:rPr>
        <w:t xml:space="preserve">2B6 un </w:t>
      </w:r>
      <w:r>
        <w:rPr>
          <w:lang w:val="lv-LV" w:eastAsia="de-DE"/>
        </w:rPr>
        <w:t>CYP</w:t>
      </w:r>
      <w:r>
        <w:rPr>
          <w:lang w:val="lv-LV"/>
        </w:rPr>
        <w:t xml:space="preserve">2C9, un neinhibē CYP1A1, </w:t>
      </w:r>
      <w:r>
        <w:rPr>
          <w:lang w:val="lv-LV" w:eastAsia="de-DE"/>
        </w:rPr>
        <w:t>CYP</w:t>
      </w:r>
      <w:r>
        <w:rPr>
          <w:lang w:val="lv-LV"/>
        </w:rPr>
        <w:t xml:space="preserve">1A2, </w:t>
      </w:r>
      <w:r>
        <w:rPr>
          <w:lang w:val="lv-LV" w:eastAsia="de-DE"/>
        </w:rPr>
        <w:t>CYP</w:t>
      </w:r>
      <w:r>
        <w:rPr>
          <w:lang w:val="lv-LV"/>
        </w:rPr>
        <w:t xml:space="preserve">2A6, </w:t>
      </w:r>
      <w:r>
        <w:rPr>
          <w:lang w:val="lv-LV" w:eastAsia="de-DE"/>
        </w:rPr>
        <w:t>CYP</w:t>
      </w:r>
      <w:r>
        <w:rPr>
          <w:lang w:val="lv-LV"/>
        </w:rPr>
        <w:t xml:space="preserve">2B6, </w:t>
      </w:r>
      <w:r>
        <w:rPr>
          <w:lang w:val="lv-LV" w:eastAsia="de-DE"/>
        </w:rPr>
        <w:t>CYP</w:t>
      </w:r>
      <w:r>
        <w:rPr>
          <w:lang w:val="lv-LV"/>
        </w:rPr>
        <w:t xml:space="preserve">2C8, </w:t>
      </w:r>
      <w:r>
        <w:rPr>
          <w:lang w:val="lv-LV" w:eastAsia="de-DE"/>
        </w:rPr>
        <w:t>CYP</w:t>
      </w:r>
      <w:r>
        <w:rPr>
          <w:lang w:val="lv-LV"/>
        </w:rPr>
        <w:t xml:space="preserve">2C9, </w:t>
      </w:r>
      <w:r>
        <w:rPr>
          <w:lang w:val="lv-LV" w:eastAsia="de-DE"/>
        </w:rPr>
        <w:t>CYP</w:t>
      </w:r>
      <w:r>
        <w:rPr>
          <w:lang w:val="lv-LV"/>
        </w:rPr>
        <w:t xml:space="preserve">2D6 un </w:t>
      </w:r>
      <w:r>
        <w:rPr>
          <w:lang w:val="lv-LV" w:eastAsia="de-DE"/>
        </w:rPr>
        <w:t>CYP</w:t>
      </w:r>
      <w:r>
        <w:rPr>
          <w:lang w:val="lv-LV"/>
        </w:rPr>
        <w:t xml:space="preserve">2E1. Pētījumi </w:t>
      </w:r>
      <w:r>
        <w:rPr>
          <w:i/>
          <w:lang w:val="lv-LV"/>
        </w:rPr>
        <w:t>in vitro</w:t>
      </w:r>
      <w:r>
        <w:rPr>
          <w:lang w:val="lv-LV"/>
        </w:rPr>
        <w:t xml:space="preserve"> liecināja, ka lakozamīds netiek transportēts ar P-glikoproteīnu tievajās zarnās. </w:t>
      </w:r>
      <w:r>
        <w:rPr>
          <w:i/>
          <w:lang w:val="lv-LV"/>
        </w:rPr>
        <w:t>In vitro</w:t>
      </w:r>
      <w:r>
        <w:rPr>
          <w:lang w:val="lv-LV"/>
        </w:rPr>
        <w:t xml:space="preserve"> dati liecina, ka CYP2C9, CYP2C19 un CYP3A4 spēj katalizēt O-desmetilmetabolīta veidošanos</w:t>
      </w:r>
    </w:p>
    <w:p w14:paraId="63B11041" w14:textId="77777777" w:rsidR="00C92B4A" w:rsidRDefault="00C92B4A">
      <w:pPr>
        <w:tabs>
          <w:tab w:val="clear" w:pos="567"/>
        </w:tabs>
        <w:spacing w:line="240" w:lineRule="auto"/>
        <w:rPr>
          <w:i/>
          <w:lang w:val="lv-LV"/>
        </w:rPr>
      </w:pPr>
    </w:p>
    <w:p w14:paraId="1AC981C1" w14:textId="77777777" w:rsidR="00C92B4A" w:rsidRDefault="00DA0A5A">
      <w:pPr>
        <w:keepNext/>
        <w:tabs>
          <w:tab w:val="clear" w:pos="567"/>
        </w:tabs>
        <w:spacing w:line="240" w:lineRule="auto"/>
        <w:rPr>
          <w:u w:val="single"/>
          <w:lang w:val="lv-LV"/>
        </w:rPr>
      </w:pPr>
      <w:r>
        <w:rPr>
          <w:i/>
          <w:u w:val="single"/>
          <w:lang w:val="lv-LV"/>
        </w:rPr>
        <w:t xml:space="preserve">In vivo </w:t>
      </w:r>
      <w:r>
        <w:rPr>
          <w:u w:val="single"/>
          <w:lang w:val="lv-LV"/>
        </w:rPr>
        <w:t>dati</w:t>
      </w:r>
    </w:p>
    <w:p w14:paraId="3F83916B" w14:textId="77777777" w:rsidR="00C92B4A" w:rsidRDefault="00C92B4A">
      <w:pPr>
        <w:keepNext/>
        <w:tabs>
          <w:tab w:val="clear" w:pos="567"/>
        </w:tabs>
        <w:spacing w:line="240" w:lineRule="auto"/>
        <w:rPr>
          <w:u w:val="single"/>
          <w:lang w:val="lv-LV"/>
        </w:rPr>
      </w:pPr>
    </w:p>
    <w:p w14:paraId="356E9A93" w14:textId="77777777" w:rsidR="00C92B4A" w:rsidRDefault="00DA0A5A">
      <w:pPr>
        <w:pStyle w:val="NormalDSG"/>
        <w:spacing w:after="0"/>
        <w:rPr>
          <w:sz w:val="22"/>
          <w:szCs w:val="22"/>
          <w:lang w:val="lv-LV"/>
        </w:rPr>
      </w:pPr>
      <w:r>
        <w:rPr>
          <w:sz w:val="22"/>
          <w:szCs w:val="22"/>
          <w:lang w:val="lv-LV"/>
        </w:rPr>
        <w:t xml:space="preserve">Lakozamīds neinhibē vai neinducē CYP2C19 un </w:t>
      </w:r>
      <w:r>
        <w:rPr>
          <w:sz w:val="22"/>
          <w:szCs w:val="22"/>
          <w:lang w:val="lv-LV" w:eastAsia="de-DE"/>
        </w:rPr>
        <w:t>CYP</w:t>
      </w:r>
      <w:r>
        <w:rPr>
          <w:sz w:val="22"/>
          <w:szCs w:val="22"/>
          <w:lang w:val="lv-LV"/>
        </w:rPr>
        <w:t>3A4 klīniskā nozīmīguma robežā. Lakozamīds neietekmēja midazolāma (metabolizēts ar CYP3A4, lakozamīds lietots pa 200 mg divreiz dienā) zemlīknes laukumu (AUC), bet midazolāma C</w:t>
      </w:r>
      <w:r>
        <w:rPr>
          <w:sz w:val="22"/>
          <w:szCs w:val="22"/>
          <w:vertAlign w:val="subscript"/>
          <w:lang w:val="lv-LV"/>
        </w:rPr>
        <w:t>max</w:t>
      </w:r>
      <w:r>
        <w:rPr>
          <w:sz w:val="22"/>
          <w:szCs w:val="22"/>
          <w:lang w:val="lv-LV"/>
        </w:rPr>
        <w:t xml:space="preserve"> bija nedaudz paaugstināts (30 %). Lakozamīds neietekmēja omeprazola (metabolizēts ar CYP2C19 un CYP3A4, lakozamīds lietots pa 300 mg divreiz dienā) farmakokinētiku. </w:t>
      </w:r>
    </w:p>
    <w:p w14:paraId="6F2CD809" w14:textId="77777777" w:rsidR="00C92B4A" w:rsidRDefault="00DA0A5A">
      <w:pPr>
        <w:pStyle w:val="NormalDSG"/>
        <w:spacing w:after="0"/>
        <w:rPr>
          <w:sz w:val="22"/>
          <w:szCs w:val="22"/>
          <w:lang w:val="lv-LV"/>
        </w:rPr>
      </w:pPr>
      <w:r>
        <w:rPr>
          <w:sz w:val="22"/>
          <w:szCs w:val="22"/>
          <w:lang w:val="lv-LV"/>
        </w:rPr>
        <w:t>CYP2C19 inhibitors omeprazols (lietojot 40 mg vienreiz dienā) neradīja klīniski nozīmīgas izmaiņas lakozamīda ekspozīcijā. Tādā veidā maz ticams, ka vidēji spēcīgi CYP2C19 inhibitori klīniski nozīmīgi ietekmē sistēmisku lakozamīda iedarbību.</w:t>
      </w:r>
    </w:p>
    <w:p w14:paraId="2668BAEC" w14:textId="77777777" w:rsidR="00C92B4A" w:rsidRDefault="00DA0A5A">
      <w:pPr>
        <w:tabs>
          <w:tab w:val="clear" w:pos="567"/>
        </w:tabs>
        <w:spacing w:line="240" w:lineRule="auto"/>
        <w:rPr>
          <w:lang w:val="lv-LV"/>
        </w:rPr>
      </w:pPr>
      <w:r>
        <w:rPr>
          <w:color w:val="000000"/>
          <w:lang w:val="lv-LV"/>
        </w:rPr>
        <w:t xml:space="preserve">Piesardzība jāievēro vienlaicīgi lietojot ar spēcīgiem CYP2C9 (piemēram, </w:t>
      </w:r>
      <w:r>
        <w:rPr>
          <w:color w:val="000000"/>
          <w:shd w:val="clear" w:color="auto" w:fill="FFFFFF"/>
          <w:lang w:val="lv-LV"/>
        </w:rPr>
        <w:t>flukonazolu) un CYP3A4 (piemēram, itrakonazolu, ketokonazolu, ritonaviru, klaritromicīnu)</w:t>
      </w:r>
      <w:r>
        <w:rPr>
          <w:color w:val="000000"/>
          <w:lang w:val="lv-LV"/>
        </w:rPr>
        <w:t xml:space="preserve"> inhibitoriem</w:t>
      </w:r>
      <w:r>
        <w:rPr>
          <w:color w:val="000000"/>
          <w:shd w:val="clear" w:color="auto" w:fill="FFFFFF"/>
          <w:lang w:val="lv-LV"/>
        </w:rPr>
        <w:t>, kas var novest pie paaugstinātas lakozamīda sistēmiskās iedarbības</w:t>
      </w:r>
      <w:r>
        <w:rPr>
          <w:lang w:val="lv-LV"/>
        </w:rPr>
        <w:t xml:space="preserve">. </w:t>
      </w:r>
      <w:r>
        <w:rPr>
          <w:i/>
          <w:color w:val="000000"/>
          <w:lang w:val="lv-LV"/>
        </w:rPr>
        <w:t xml:space="preserve">In vivo </w:t>
      </w:r>
      <w:r>
        <w:rPr>
          <w:color w:val="000000"/>
          <w:lang w:val="lv-LV"/>
        </w:rPr>
        <w:t xml:space="preserve">tāda mijiedarbība nav noteikta, bet ir iespējama, pamatojoties uz </w:t>
      </w:r>
      <w:r>
        <w:rPr>
          <w:i/>
          <w:color w:val="000000"/>
          <w:lang w:val="lv-LV"/>
        </w:rPr>
        <w:t>in vitro</w:t>
      </w:r>
      <w:r>
        <w:rPr>
          <w:color w:val="000000"/>
          <w:lang w:val="lv-LV"/>
        </w:rPr>
        <w:t xml:space="preserve"> datiem.</w:t>
      </w:r>
    </w:p>
    <w:p w14:paraId="1AD7A7B5" w14:textId="77777777" w:rsidR="00C92B4A" w:rsidRDefault="00C92B4A">
      <w:pPr>
        <w:tabs>
          <w:tab w:val="clear" w:pos="567"/>
        </w:tabs>
        <w:spacing w:line="240" w:lineRule="auto"/>
        <w:rPr>
          <w:lang w:val="lv-LV"/>
        </w:rPr>
      </w:pPr>
    </w:p>
    <w:p w14:paraId="5E499887" w14:textId="77777777" w:rsidR="00C92B4A" w:rsidRDefault="00DA0A5A">
      <w:pPr>
        <w:tabs>
          <w:tab w:val="clear" w:pos="567"/>
        </w:tabs>
        <w:spacing w:line="240" w:lineRule="auto"/>
        <w:rPr>
          <w:i/>
          <w:iCs/>
          <w:lang w:val="lv-LV"/>
        </w:rPr>
      </w:pPr>
      <w:r>
        <w:rPr>
          <w:lang w:val="lv-LV"/>
        </w:rPr>
        <w:t>Tādi spēcīgie enzīmu inducētāji kā rifampicīns vai divšķautņu asinszāle (</w:t>
      </w:r>
      <w:r>
        <w:rPr>
          <w:i/>
          <w:lang w:val="lv-LV"/>
        </w:rPr>
        <w:t>Hypericum perforatum</w:t>
      </w:r>
      <w:r>
        <w:rPr>
          <w:lang w:val="lv-LV"/>
        </w:rPr>
        <w:t>) var mēreni samazināt lakozamīda sistēmisko koncentrāciju. Tādēļ ārstēšanas sākšana vai beigšana ar šiem enzīmu inducētājiem jāveic piesardzīgi.</w:t>
      </w:r>
    </w:p>
    <w:p w14:paraId="486D61B6" w14:textId="77777777" w:rsidR="00C92B4A" w:rsidRDefault="00C92B4A">
      <w:pPr>
        <w:tabs>
          <w:tab w:val="clear" w:pos="567"/>
        </w:tabs>
        <w:spacing w:line="240" w:lineRule="auto"/>
        <w:rPr>
          <w:lang w:val="lv-LV"/>
        </w:rPr>
      </w:pPr>
    </w:p>
    <w:p w14:paraId="274A67D3" w14:textId="77777777" w:rsidR="00C92B4A" w:rsidRDefault="00DA0A5A">
      <w:pPr>
        <w:keepNext/>
        <w:tabs>
          <w:tab w:val="clear" w:pos="567"/>
        </w:tabs>
        <w:spacing w:line="240" w:lineRule="auto"/>
        <w:rPr>
          <w:u w:val="single"/>
          <w:lang w:val="lv-LV"/>
        </w:rPr>
      </w:pPr>
      <w:r>
        <w:rPr>
          <w:u w:val="single"/>
          <w:lang w:val="lv-LV"/>
        </w:rPr>
        <w:t>Pretepilepsijas zāles</w:t>
      </w:r>
    </w:p>
    <w:p w14:paraId="6C7DC1EC" w14:textId="77777777" w:rsidR="00C92B4A" w:rsidRDefault="00C92B4A">
      <w:pPr>
        <w:keepNext/>
        <w:tabs>
          <w:tab w:val="clear" w:pos="567"/>
        </w:tabs>
        <w:spacing w:line="240" w:lineRule="auto"/>
        <w:rPr>
          <w:u w:val="single"/>
          <w:lang w:val="lv-LV"/>
        </w:rPr>
      </w:pPr>
    </w:p>
    <w:p w14:paraId="2F856462" w14:textId="77777777" w:rsidR="00C92B4A" w:rsidRDefault="00DA0A5A">
      <w:pPr>
        <w:keepNext/>
        <w:tabs>
          <w:tab w:val="clear" w:pos="567"/>
        </w:tabs>
        <w:autoSpaceDE w:val="0"/>
        <w:autoSpaceDN w:val="0"/>
        <w:adjustRightInd w:val="0"/>
        <w:spacing w:line="240" w:lineRule="auto"/>
        <w:rPr>
          <w:lang w:val="lv-LV"/>
        </w:rPr>
      </w:pPr>
      <w:r>
        <w:rPr>
          <w:lang w:val="lv-LV"/>
        </w:rPr>
        <w:t>Mijiedarbības pētījumos lakozamīds būtiski neietekmēja karbamazepīna un valproiskābes koncentrāciju plazmā. Karbamazepīns un valproiskābe neietekmēja lakozamīda koncentrāciju plazmā. Farmakokinētiskās analīzēs dažādās vecuma grupās aprēķināts, ka, vienlaicīgi lietojot citas pretepilepsijas zāles, kas ir zināmas kā enzīmu inducētājas (karbamazepīns, fenitoīns, fenobarbitāls dažādās devās), lakozamīda vispārējā koncentrācija samazinās par 25 % pieaugušajiem un par 17 % pediatriskās populācijas pacientiem.</w:t>
      </w:r>
    </w:p>
    <w:p w14:paraId="2B68E1F0" w14:textId="77777777" w:rsidR="00C92B4A" w:rsidRDefault="00C92B4A">
      <w:pPr>
        <w:tabs>
          <w:tab w:val="clear" w:pos="567"/>
        </w:tabs>
        <w:spacing w:line="240" w:lineRule="auto"/>
        <w:rPr>
          <w:lang w:val="lv-LV"/>
        </w:rPr>
      </w:pPr>
    </w:p>
    <w:p w14:paraId="71B081F6" w14:textId="77777777" w:rsidR="00C92B4A" w:rsidRDefault="00DA0A5A">
      <w:pPr>
        <w:keepNext/>
        <w:tabs>
          <w:tab w:val="clear" w:pos="567"/>
        </w:tabs>
        <w:spacing w:line="240" w:lineRule="auto"/>
        <w:rPr>
          <w:u w:val="single"/>
          <w:lang w:val="lv-LV"/>
        </w:rPr>
      </w:pPr>
      <w:r>
        <w:rPr>
          <w:u w:val="single"/>
          <w:lang w:val="lv-LV"/>
        </w:rPr>
        <w:t>Perorālie kontraceptīvie līdzekļi</w:t>
      </w:r>
    </w:p>
    <w:p w14:paraId="1B76A90A" w14:textId="77777777" w:rsidR="00C92B4A" w:rsidRDefault="00C92B4A">
      <w:pPr>
        <w:keepNext/>
        <w:tabs>
          <w:tab w:val="clear" w:pos="567"/>
        </w:tabs>
        <w:spacing w:line="240" w:lineRule="auto"/>
        <w:rPr>
          <w:u w:val="single"/>
          <w:lang w:val="lv-LV"/>
        </w:rPr>
      </w:pPr>
    </w:p>
    <w:p w14:paraId="323FA30D" w14:textId="77777777" w:rsidR="00C92B4A" w:rsidRDefault="00DA0A5A">
      <w:pPr>
        <w:keepNext/>
        <w:tabs>
          <w:tab w:val="left" w:pos="0"/>
          <w:tab w:val="left" w:pos="450"/>
          <w:tab w:val="left" w:pos="720"/>
          <w:tab w:val="left" w:pos="900"/>
          <w:tab w:val="left" w:pos="1260"/>
          <w:tab w:val="left" w:pos="1530"/>
          <w:tab w:val="left" w:pos="2880"/>
        </w:tabs>
        <w:spacing w:line="240" w:lineRule="auto"/>
        <w:rPr>
          <w:lang w:val="lv-LV"/>
        </w:rPr>
      </w:pPr>
      <w:r>
        <w:rPr>
          <w:lang w:val="lv-LV"/>
        </w:rPr>
        <w:t>Mijiedarbības pētījumā netika novērota klīniski nozīmīga lakozamīda mijiedarbība ar perorālajiem kontraceptīvajiem līdzekļiem etinilestradiolu un levonorgestrelu. Progesterona koncentrācija netika ietekmēta, ja zāles lietoja vienlaicīgi.</w:t>
      </w:r>
    </w:p>
    <w:p w14:paraId="4E5EE8F6" w14:textId="77777777" w:rsidR="00C92B4A" w:rsidRDefault="00C92B4A">
      <w:pPr>
        <w:tabs>
          <w:tab w:val="clear" w:pos="567"/>
        </w:tabs>
        <w:spacing w:line="240" w:lineRule="auto"/>
        <w:rPr>
          <w:lang w:val="lv-LV"/>
        </w:rPr>
      </w:pPr>
    </w:p>
    <w:p w14:paraId="2A1C0AE6" w14:textId="77777777" w:rsidR="00C92B4A" w:rsidRDefault="00DA0A5A">
      <w:pPr>
        <w:keepNext/>
        <w:tabs>
          <w:tab w:val="clear" w:pos="567"/>
        </w:tabs>
        <w:spacing w:line="240" w:lineRule="auto"/>
        <w:rPr>
          <w:u w:val="single"/>
          <w:lang w:val="lv-LV"/>
        </w:rPr>
      </w:pPr>
      <w:r>
        <w:rPr>
          <w:u w:val="single"/>
          <w:lang w:val="lv-LV"/>
        </w:rPr>
        <w:lastRenderedPageBreak/>
        <w:t>Citi līdzekļi</w:t>
      </w:r>
    </w:p>
    <w:p w14:paraId="10DAD1C1" w14:textId="77777777" w:rsidR="00C92B4A" w:rsidRDefault="00C92B4A">
      <w:pPr>
        <w:keepNext/>
        <w:tabs>
          <w:tab w:val="clear" w:pos="567"/>
        </w:tabs>
        <w:spacing w:line="240" w:lineRule="auto"/>
        <w:rPr>
          <w:u w:val="single"/>
          <w:lang w:val="lv-LV"/>
        </w:rPr>
      </w:pPr>
    </w:p>
    <w:p w14:paraId="35AD956E" w14:textId="77777777" w:rsidR="00C92B4A" w:rsidRDefault="00DA0A5A">
      <w:pPr>
        <w:tabs>
          <w:tab w:val="clear" w:pos="567"/>
        </w:tabs>
        <w:spacing w:line="240" w:lineRule="auto"/>
        <w:rPr>
          <w:lang w:val="lv-LV"/>
        </w:rPr>
      </w:pPr>
      <w:r>
        <w:rPr>
          <w:lang w:val="lv-LV"/>
        </w:rPr>
        <w:t>Mijiedarbības pētījumos tika pierādīts, ka lakozamīds neietekmē digoksīna farmakokinētiku. Nebija klīniski nozīmīgas mijiedarbības starp lakozamīdu un metformīnu.</w:t>
      </w:r>
    </w:p>
    <w:p w14:paraId="5F4A7F44" w14:textId="77777777" w:rsidR="00C92B4A" w:rsidRDefault="00DA0A5A">
      <w:pPr>
        <w:tabs>
          <w:tab w:val="clear" w:pos="567"/>
        </w:tabs>
        <w:spacing w:line="240" w:lineRule="auto"/>
        <w:rPr>
          <w:lang w:val="lv-LV"/>
        </w:rPr>
      </w:pPr>
      <w:r>
        <w:rPr>
          <w:lang w:val="lv-LV"/>
        </w:rPr>
        <w:t>Vienlaicīga varfarīna un lakozamīda lietošana neizraisa klīniski nozīmīgas varfarīna farmakokinētisko un farmakodinamisko īpašību izmaiņas.</w:t>
      </w:r>
    </w:p>
    <w:p w14:paraId="48013988" w14:textId="77777777" w:rsidR="00C92B4A" w:rsidRDefault="00DA0A5A">
      <w:pPr>
        <w:spacing w:line="240" w:lineRule="auto"/>
        <w:rPr>
          <w:lang w:val="lv-LV"/>
        </w:rPr>
      </w:pPr>
      <w:r>
        <w:rPr>
          <w:lang w:val="lv-LV"/>
        </w:rPr>
        <w:t>Lai gan farmakokinētiskie dati par lakozamīda un alkohola mijiedarbību nav pieejami, farmakodinamisko iedarbību nevar izslēgt.</w:t>
      </w:r>
    </w:p>
    <w:p w14:paraId="7208EA79" w14:textId="77777777" w:rsidR="00C92B4A" w:rsidRDefault="00DA0A5A">
      <w:pPr>
        <w:tabs>
          <w:tab w:val="clear" w:pos="567"/>
        </w:tabs>
        <w:spacing w:line="240" w:lineRule="auto"/>
        <w:rPr>
          <w:lang w:val="lv-LV"/>
        </w:rPr>
      </w:pPr>
      <w:r>
        <w:rPr>
          <w:lang w:val="lv-LV"/>
        </w:rPr>
        <w:t xml:space="preserve">Lakozamīda saistīšanās ar olbaltumvielām ir mazāka par 15 %. Tādēļ klīniski nozīmīga mijiedarbība ar citām zālēm, konkurējot uz olbaltumvielu saistīšanās vietām, tiek uzskatīta par maz ticamu. </w:t>
      </w:r>
    </w:p>
    <w:p w14:paraId="5B181C84" w14:textId="77777777" w:rsidR="00C92B4A" w:rsidRDefault="00C92B4A">
      <w:pPr>
        <w:tabs>
          <w:tab w:val="clear" w:pos="567"/>
        </w:tabs>
        <w:spacing w:line="240" w:lineRule="auto"/>
        <w:rPr>
          <w:lang w:val="lv-LV"/>
        </w:rPr>
      </w:pPr>
    </w:p>
    <w:p w14:paraId="470AD7D5" w14:textId="77777777" w:rsidR="00C92B4A" w:rsidRDefault="00DA0A5A">
      <w:pPr>
        <w:keepNext/>
        <w:tabs>
          <w:tab w:val="clear" w:pos="567"/>
        </w:tabs>
        <w:spacing w:line="240" w:lineRule="auto"/>
        <w:ind w:left="567" w:hanging="567"/>
        <w:rPr>
          <w:lang w:val="lv-LV"/>
        </w:rPr>
      </w:pPr>
      <w:r>
        <w:rPr>
          <w:b/>
          <w:bCs/>
          <w:lang w:val="lv-LV"/>
        </w:rPr>
        <w:t>4.6.</w:t>
      </w:r>
      <w:r>
        <w:rPr>
          <w:b/>
          <w:bCs/>
          <w:lang w:val="lv-LV"/>
        </w:rPr>
        <w:tab/>
        <w:t>Fertilitāte, grūtniecība un barošana ar krūti</w:t>
      </w:r>
    </w:p>
    <w:p w14:paraId="0606E518" w14:textId="77777777" w:rsidR="00C92B4A" w:rsidRDefault="00C92B4A">
      <w:pPr>
        <w:keepNext/>
        <w:spacing w:line="240" w:lineRule="auto"/>
        <w:ind w:left="567" w:hanging="567"/>
        <w:rPr>
          <w:i/>
          <w:iCs/>
          <w:lang w:val="lv-LV"/>
        </w:rPr>
      </w:pPr>
    </w:p>
    <w:p w14:paraId="518F6D9C" w14:textId="77777777" w:rsidR="00C92B4A" w:rsidRDefault="00DA0A5A">
      <w:pPr>
        <w:widowControl w:val="0"/>
        <w:rPr>
          <w:noProof/>
          <w:u w:val="single"/>
          <w:lang w:val="lv-LV"/>
        </w:rPr>
      </w:pPr>
      <w:r>
        <w:rPr>
          <w:noProof/>
          <w:u w:val="single"/>
          <w:lang w:val="lv-LV"/>
        </w:rPr>
        <w:t xml:space="preserve">Sievietes reproduktīvā vecumā </w:t>
      </w:r>
    </w:p>
    <w:p w14:paraId="066CD3BD" w14:textId="77777777" w:rsidR="00C92B4A" w:rsidRDefault="00C92B4A">
      <w:pPr>
        <w:pStyle w:val="Date"/>
        <w:rPr>
          <w:lang w:val="lv-LV"/>
        </w:rPr>
      </w:pPr>
    </w:p>
    <w:p w14:paraId="1803B9E0" w14:textId="77777777" w:rsidR="00C92B4A" w:rsidRDefault="00DA0A5A">
      <w:pPr>
        <w:rPr>
          <w:noProof/>
          <w:lang w:val="lv-LV"/>
        </w:rPr>
      </w:pPr>
      <w:r>
        <w:rPr>
          <w:noProof/>
          <w:lang w:val="lv-LV"/>
        </w:rPr>
        <w:t xml:space="preserve">Ārstiem jāapspriež ģimenes plānošana un kontracepcija ar sievietēm reproduktīvā vecumā, kuras lieto lakozamīdu (skatīt sadaļu </w:t>
      </w:r>
      <w:r>
        <w:rPr>
          <w:lang w:val="lv-LV"/>
        </w:rPr>
        <w:t>“</w:t>
      </w:r>
      <w:r>
        <w:rPr>
          <w:noProof/>
          <w:lang w:val="lv-LV"/>
        </w:rPr>
        <w:t>Grūtniecība</w:t>
      </w:r>
      <w:r>
        <w:rPr>
          <w:lang w:val="lv-LV"/>
        </w:rPr>
        <w:t>”</w:t>
      </w:r>
      <w:r>
        <w:rPr>
          <w:noProof/>
          <w:lang w:val="lv-LV"/>
        </w:rPr>
        <w:t>).</w:t>
      </w:r>
    </w:p>
    <w:p w14:paraId="61FE9366" w14:textId="77777777" w:rsidR="00C92B4A" w:rsidRDefault="00DA0A5A">
      <w:pPr>
        <w:keepNext/>
        <w:spacing w:line="240" w:lineRule="auto"/>
        <w:ind w:left="567" w:hanging="567"/>
        <w:rPr>
          <w:noProof/>
          <w:lang w:val="lv-LV"/>
        </w:rPr>
      </w:pPr>
      <w:r>
        <w:rPr>
          <w:noProof/>
          <w:lang w:val="lv-LV"/>
        </w:rPr>
        <w:t>Ja sieviete plāno grūtniecību, lakozamīda lietošana rūpīgi jāapsver.</w:t>
      </w:r>
    </w:p>
    <w:p w14:paraId="7E69A5C3" w14:textId="77777777" w:rsidR="00C92B4A" w:rsidRDefault="00C92B4A">
      <w:pPr>
        <w:keepNext/>
        <w:spacing w:line="240" w:lineRule="auto"/>
        <w:ind w:left="567" w:hanging="567"/>
        <w:rPr>
          <w:i/>
          <w:iCs/>
          <w:lang w:val="lv-LV"/>
        </w:rPr>
      </w:pPr>
    </w:p>
    <w:p w14:paraId="360937C1" w14:textId="77777777" w:rsidR="00C92B4A" w:rsidRDefault="00DA0A5A">
      <w:pPr>
        <w:keepNext/>
        <w:spacing w:line="240" w:lineRule="auto"/>
        <w:ind w:left="567" w:hanging="567"/>
        <w:rPr>
          <w:u w:val="single"/>
          <w:lang w:val="lv-LV"/>
        </w:rPr>
      </w:pPr>
      <w:r>
        <w:rPr>
          <w:u w:val="single"/>
          <w:lang w:val="lv-LV"/>
        </w:rPr>
        <w:t>Grūtniecība</w:t>
      </w:r>
    </w:p>
    <w:p w14:paraId="1AACC227" w14:textId="77777777" w:rsidR="00C92B4A" w:rsidRDefault="00C92B4A">
      <w:pPr>
        <w:spacing w:line="240" w:lineRule="auto"/>
        <w:rPr>
          <w:lang w:val="lv-LV"/>
        </w:rPr>
      </w:pPr>
    </w:p>
    <w:p w14:paraId="70A1203E" w14:textId="77777777" w:rsidR="00C92B4A" w:rsidRDefault="00DA0A5A">
      <w:pPr>
        <w:spacing w:line="240" w:lineRule="auto"/>
        <w:rPr>
          <w:i/>
          <w:lang w:val="lv-LV"/>
        </w:rPr>
      </w:pPr>
      <w:r>
        <w:rPr>
          <w:i/>
          <w:lang w:val="lv-LV"/>
        </w:rPr>
        <w:t>Ar epilepsiju un pretepilepsijas zālēm saistītais risks kopumā</w:t>
      </w:r>
    </w:p>
    <w:p w14:paraId="705ECEB3" w14:textId="77777777" w:rsidR="00C92B4A" w:rsidRDefault="00DA0A5A">
      <w:pPr>
        <w:spacing w:line="240" w:lineRule="auto"/>
        <w:rPr>
          <w:lang w:val="lv-LV"/>
        </w:rPr>
      </w:pPr>
      <w:r>
        <w:rPr>
          <w:lang w:val="lv-LV"/>
        </w:rPr>
        <w:t>Visām pretepilepsijas zālēm ir zināms, ka to sieviešu, kurām ārstēta epilepsija, pēcnācējiem malformācijas biežums ir divas līdz trīs reizes lielāks kā vispārējā populācijā, kur šis rādītājs ir aptuveni 3 %. Ārstētajā populācijā malformācijas palielināšanās tiek skaidrota ar politerapiju, tomēr nav izskaidrots, cik lielā mērā tas ir atkarīgs no ārstēšanas un/vai slimības.</w:t>
      </w:r>
    </w:p>
    <w:p w14:paraId="002CA3B0" w14:textId="77777777" w:rsidR="00C92B4A" w:rsidRDefault="00DA0A5A">
      <w:pPr>
        <w:spacing w:line="240" w:lineRule="auto"/>
        <w:rPr>
          <w:lang w:val="lv-LV"/>
        </w:rPr>
      </w:pPr>
      <w:r>
        <w:rPr>
          <w:lang w:val="lv-LV"/>
        </w:rPr>
        <w:t>Bez tam efektīvu pretepilepsijas ārstēšanu nedrīkst pārtraukt, jo slimības pasliktināšanās ir kaitīga abiem, kā mātei, tā auglim.</w:t>
      </w:r>
    </w:p>
    <w:p w14:paraId="4B9057C0" w14:textId="77777777" w:rsidR="00C92B4A" w:rsidRDefault="00C92B4A">
      <w:pPr>
        <w:spacing w:line="240" w:lineRule="auto"/>
        <w:rPr>
          <w:lang w:val="lv-LV"/>
        </w:rPr>
      </w:pPr>
    </w:p>
    <w:p w14:paraId="7B833F28" w14:textId="77777777" w:rsidR="00C92B4A" w:rsidRDefault="00DA0A5A">
      <w:pPr>
        <w:spacing w:line="240" w:lineRule="auto"/>
        <w:rPr>
          <w:i/>
          <w:lang w:val="lv-LV"/>
        </w:rPr>
      </w:pPr>
      <w:r>
        <w:rPr>
          <w:i/>
          <w:lang w:val="lv-LV"/>
        </w:rPr>
        <w:t>Ar lakozamīdu saistītais risks</w:t>
      </w:r>
    </w:p>
    <w:p w14:paraId="751AEB06" w14:textId="77777777" w:rsidR="00C92B4A" w:rsidRDefault="00DA0A5A">
      <w:pPr>
        <w:spacing w:line="240" w:lineRule="auto"/>
        <w:rPr>
          <w:lang w:val="lv-LV"/>
        </w:rPr>
      </w:pPr>
      <w:r>
        <w:rPr>
          <w:lang w:val="lv-LV"/>
        </w:rPr>
        <w:t>Nav pietiekamas informācijas par lakozamīda lietošanu grūtniecēm. Pētījumi ar dzīvniekiem neliecina par teratogēnu iedarbību žurkām vai trušiem, taču, lietojot žurku un trušu mātītēm toksiskas devas, novērota embriotoksicitāte (skatīt 5.3. apakšpunktu). Iespējamais risks cilvēkiem nav zināms.</w:t>
      </w:r>
    </w:p>
    <w:p w14:paraId="24B72B02" w14:textId="77777777" w:rsidR="00C92B4A" w:rsidRDefault="00DA0A5A">
      <w:pPr>
        <w:spacing w:line="240" w:lineRule="auto"/>
        <w:rPr>
          <w:lang w:val="lv-LV"/>
        </w:rPr>
      </w:pPr>
      <w:r>
        <w:rPr>
          <w:lang w:val="lv-LV"/>
        </w:rPr>
        <w:t>Lakozamīdu nedrīkst lietot grūtniecības laikā, ja vien tas nav absolūti nepieciešams (ja ieguvums mātei pārliecinoši atsver iespējamo risku auglim). Ja sieviete plāno grūtniecību, šo zāļu lietošana rūpīgi jāapsver.</w:t>
      </w:r>
    </w:p>
    <w:p w14:paraId="21F9BFE0" w14:textId="77777777" w:rsidR="00C92B4A" w:rsidRDefault="00C92B4A">
      <w:pPr>
        <w:spacing w:line="240" w:lineRule="auto"/>
        <w:rPr>
          <w:i/>
          <w:iCs/>
          <w:lang w:val="lv-LV"/>
        </w:rPr>
      </w:pPr>
    </w:p>
    <w:p w14:paraId="0542A72E" w14:textId="77777777" w:rsidR="00C92B4A" w:rsidRDefault="00DA0A5A">
      <w:pPr>
        <w:spacing w:line="240" w:lineRule="auto"/>
        <w:rPr>
          <w:u w:val="single"/>
          <w:lang w:val="lv-LV"/>
        </w:rPr>
      </w:pPr>
      <w:r>
        <w:rPr>
          <w:u w:val="single"/>
          <w:lang w:val="lv-LV"/>
        </w:rPr>
        <w:t>Barošana ar krūti</w:t>
      </w:r>
    </w:p>
    <w:p w14:paraId="69144907" w14:textId="77777777" w:rsidR="00C92B4A" w:rsidRDefault="00C92B4A">
      <w:pPr>
        <w:spacing w:line="240" w:lineRule="auto"/>
        <w:rPr>
          <w:u w:val="single"/>
          <w:lang w:val="lv-LV"/>
        </w:rPr>
      </w:pPr>
    </w:p>
    <w:p w14:paraId="4A429006" w14:textId="77777777" w:rsidR="00C92B4A" w:rsidRDefault="00DA0A5A">
      <w:pPr>
        <w:spacing w:line="240" w:lineRule="auto"/>
        <w:rPr>
          <w:lang w:val="lv-LV"/>
        </w:rPr>
      </w:pPr>
      <w:r>
        <w:rPr>
          <w:lang w:val="lv-LV"/>
        </w:rPr>
        <w:t>Lakozamīds cilvēkiem izdalās mātes pienā. Nevar izslēgt risku jaundzimušajiem/zīdaiņiem. Ieteicams barošanu ar krūti ārstēšanas laikā ar lakozamīdu pārtraukt.</w:t>
      </w:r>
    </w:p>
    <w:p w14:paraId="769C0108" w14:textId="77777777" w:rsidR="00C92B4A" w:rsidRDefault="00C92B4A">
      <w:pPr>
        <w:spacing w:line="240" w:lineRule="auto"/>
        <w:rPr>
          <w:bCs/>
          <w:u w:val="single"/>
          <w:lang w:val="lv-LV"/>
        </w:rPr>
      </w:pPr>
    </w:p>
    <w:p w14:paraId="59E07B5A" w14:textId="77777777" w:rsidR="00C92B4A" w:rsidRDefault="00DA0A5A">
      <w:pPr>
        <w:keepNext/>
        <w:keepLines/>
        <w:spacing w:line="240" w:lineRule="auto"/>
        <w:rPr>
          <w:bCs/>
          <w:u w:val="single"/>
          <w:lang w:val="lv-LV"/>
        </w:rPr>
      </w:pPr>
      <w:r>
        <w:rPr>
          <w:bCs/>
          <w:u w:val="single"/>
          <w:lang w:val="lv-LV"/>
        </w:rPr>
        <w:t>Fertilitāte</w:t>
      </w:r>
    </w:p>
    <w:p w14:paraId="13E917D2" w14:textId="77777777" w:rsidR="00C92B4A" w:rsidRDefault="00C92B4A">
      <w:pPr>
        <w:keepNext/>
        <w:keepLines/>
        <w:spacing w:line="240" w:lineRule="auto"/>
        <w:rPr>
          <w:bCs/>
          <w:u w:val="single"/>
          <w:lang w:val="lv-LV"/>
        </w:rPr>
      </w:pPr>
    </w:p>
    <w:p w14:paraId="70438AE2" w14:textId="77777777" w:rsidR="00C92B4A" w:rsidRDefault="00DA0A5A">
      <w:pPr>
        <w:keepNext/>
        <w:keepLines/>
        <w:spacing w:line="240" w:lineRule="auto"/>
        <w:rPr>
          <w:bCs/>
          <w:lang w:val="lv-LV"/>
        </w:rPr>
      </w:pPr>
      <w:r>
        <w:rPr>
          <w:bCs/>
          <w:lang w:val="lv-LV"/>
        </w:rPr>
        <w:t xml:space="preserve">Netika novērota nelabvēlīga iedarbība uz žurku tēviņu vai mātīšu fertilitāti vai vairošanos pie devām, kur plazmas ekspozīcija (AUC) ir apmēram līdz 2 reizēm lielāka par plazmas AUC cilvēkiem, lietojot maksimālo ieteicamo devu cilvēkiem (MIDC). </w:t>
      </w:r>
    </w:p>
    <w:p w14:paraId="6A33F7C3" w14:textId="77777777" w:rsidR="00C92B4A" w:rsidRDefault="00C92B4A">
      <w:pPr>
        <w:spacing w:line="240" w:lineRule="auto"/>
        <w:rPr>
          <w:b/>
          <w:bCs/>
          <w:lang w:val="lv-LV"/>
        </w:rPr>
      </w:pPr>
    </w:p>
    <w:p w14:paraId="66B4D0D3" w14:textId="77777777" w:rsidR="00C92B4A" w:rsidRDefault="00DA0A5A">
      <w:pPr>
        <w:keepNext/>
        <w:keepLines/>
        <w:tabs>
          <w:tab w:val="clear" w:pos="567"/>
        </w:tabs>
        <w:spacing w:line="240" w:lineRule="auto"/>
        <w:ind w:left="567" w:hanging="567"/>
        <w:outlineLvl w:val="0"/>
        <w:rPr>
          <w:lang w:val="lv-LV"/>
        </w:rPr>
      </w:pPr>
      <w:r>
        <w:rPr>
          <w:b/>
          <w:bCs/>
          <w:lang w:val="lv-LV"/>
        </w:rPr>
        <w:t>4.7.</w:t>
      </w:r>
      <w:r>
        <w:rPr>
          <w:b/>
          <w:bCs/>
          <w:lang w:val="lv-LV"/>
        </w:rPr>
        <w:tab/>
        <w:t>Ietekme uz spēju vadīt transportlīdzekļus un apkalpot mehānismus</w:t>
      </w:r>
    </w:p>
    <w:p w14:paraId="41BC1874" w14:textId="77777777" w:rsidR="00C92B4A" w:rsidRDefault="00C92B4A">
      <w:pPr>
        <w:keepNext/>
        <w:keepLines/>
        <w:tabs>
          <w:tab w:val="clear" w:pos="567"/>
        </w:tabs>
        <w:spacing w:line="240" w:lineRule="auto"/>
        <w:rPr>
          <w:lang w:val="lv-LV"/>
        </w:rPr>
      </w:pPr>
    </w:p>
    <w:p w14:paraId="6802DFE6" w14:textId="77777777" w:rsidR="00C92B4A" w:rsidRDefault="00DA0A5A">
      <w:pPr>
        <w:keepNext/>
        <w:keepLines/>
        <w:tabs>
          <w:tab w:val="left" w:pos="0"/>
          <w:tab w:val="left" w:pos="450"/>
          <w:tab w:val="left" w:pos="720"/>
          <w:tab w:val="left" w:pos="1080"/>
          <w:tab w:val="left" w:pos="1260"/>
          <w:tab w:val="left" w:pos="1530"/>
          <w:tab w:val="left" w:pos="2880"/>
        </w:tabs>
        <w:spacing w:line="240" w:lineRule="auto"/>
        <w:rPr>
          <w:lang w:val="lv-LV"/>
        </w:rPr>
      </w:pPr>
      <w:r>
        <w:rPr>
          <w:lang w:val="lv-LV"/>
        </w:rPr>
        <w:t>Lakozamīds nedaudz vai mēreni ietekmē spēju vadīt transportlīdzekļus un apkalpot mehānismus. Ārstēšana ar lakozamīdu var izraisīt reiboni un neskaidru redzi.</w:t>
      </w:r>
    </w:p>
    <w:p w14:paraId="51545884" w14:textId="77777777" w:rsidR="00C92B4A" w:rsidRDefault="00DA0A5A">
      <w:pPr>
        <w:tabs>
          <w:tab w:val="left" w:pos="0"/>
          <w:tab w:val="left" w:pos="450"/>
          <w:tab w:val="left" w:pos="720"/>
          <w:tab w:val="left" w:pos="1080"/>
          <w:tab w:val="left" w:pos="1260"/>
          <w:tab w:val="left" w:pos="1530"/>
          <w:tab w:val="left" w:pos="2880"/>
        </w:tabs>
        <w:spacing w:line="240" w:lineRule="auto"/>
        <w:rPr>
          <w:lang w:val="lv-LV"/>
        </w:rPr>
      </w:pPr>
      <w:r>
        <w:rPr>
          <w:lang w:val="lv-LV"/>
        </w:rPr>
        <w:t>Līdz ar to pacientiem jānorāda nevadīt transportlīdzekli vai neapkalpot potenciāli bīstamus mehānismus, iekams nav pilnībā noskaidrota lakozamīda ietekme uz viņu spēju veikt šādas aktivitātes.</w:t>
      </w:r>
    </w:p>
    <w:p w14:paraId="2BD49140" w14:textId="77777777" w:rsidR="00C92B4A" w:rsidRDefault="00C92B4A">
      <w:pPr>
        <w:tabs>
          <w:tab w:val="clear" w:pos="567"/>
        </w:tabs>
        <w:spacing w:line="240" w:lineRule="auto"/>
        <w:rPr>
          <w:lang w:val="lv-LV"/>
        </w:rPr>
      </w:pPr>
    </w:p>
    <w:p w14:paraId="14D5212A" w14:textId="77777777" w:rsidR="00C92B4A" w:rsidRDefault="00DA0A5A">
      <w:pPr>
        <w:keepNext/>
        <w:keepLines/>
        <w:tabs>
          <w:tab w:val="clear" w:pos="567"/>
        </w:tabs>
        <w:spacing w:line="240" w:lineRule="auto"/>
        <w:ind w:left="562" w:hanging="562"/>
        <w:outlineLvl w:val="0"/>
        <w:rPr>
          <w:b/>
          <w:bCs/>
          <w:lang w:val="lv-LV"/>
        </w:rPr>
      </w:pPr>
      <w:r>
        <w:rPr>
          <w:b/>
          <w:bCs/>
          <w:lang w:val="lv-LV"/>
        </w:rPr>
        <w:lastRenderedPageBreak/>
        <w:t>4.8.</w:t>
      </w:r>
      <w:r>
        <w:rPr>
          <w:b/>
          <w:bCs/>
          <w:lang w:val="lv-LV"/>
        </w:rPr>
        <w:tab/>
        <w:t>Nevēlamās blakusparādības</w:t>
      </w:r>
    </w:p>
    <w:p w14:paraId="4F6604B9" w14:textId="77777777" w:rsidR="00C92B4A" w:rsidRDefault="00C92B4A">
      <w:pPr>
        <w:keepNext/>
        <w:tabs>
          <w:tab w:val="clear" w:pos="567"/>
        </w:tabs>
        <w:spacing w:line="240" w:lineRule="auto"/>
        <w:ind w:left="562" w:hanging="562"/>
        <w:rPr>
          <w:b/>
          <w:bCs/>
          <w:lang w:val="lv-LV"/>
        </w:rPr>
      </w:pPr>
    </w:p>
    <w:p w14:paraId="17D01D74" w14:textId="77777777" w:rsidR="00C92B4A" w:rsidRDefault="00DA0A5A">
      <w:pPr>
        <w:keepNext/>
        <w:tabs>
          <w:tab w:val="clear" w:pos="567"/>
        </w:tabs>
        <w:spacing w:line="240" w:lineRule="auto"/>
        <w:ind w:left="562" w:hanging="562"/>
        <w:rPr>
          <w:u w:val="single"/>
          <w:lang w:val="lv-LV"/>
        </w:rPr>
      </w:pPr>
      <w:r>
        <w:rPr>
          <w:u w:val="single"/>
          <w:lang w:val="lv-LV"/>
        </w:rPr>
        <w:t>Drošuma profila kopsavilkums</w:t>
      </w:r>
    </w:p>
    <w:p w14:paraId="2606A25D" w14:textId="77777777" w:rsidR="00C92B4A" w:rsidRDefault="00C92B4A">
      <w:pPr>
        <w:keepNext/>
        <w:tabs>
          <w:tab w:val="clear" w:pos="567"/>
        </w:tabs>
        <w:spacing w:line="240" w:lineRule="auto"/>
        <w:ind w:left="562" w:hanging="562"/>
        <w:rPr>
          <w:lang w:val="lv-LV"/>
        </w:rPr>
      </w:pPr>
    </w:p>
    <w:p w14:paraId="678F9E9A" w14:textId="77777777" w:rsidR="00C92B4A" w:rsidRDefault="00DA0A5A">
      <w:pPr>
        <w:spacing w:line="240" w:lineRule="auto"/>
        <w:rPr>
          <w:lang w:val="lv-LV"/>
        </w:rPr>
      </w:pPr>
      <w:r>
        <w:rPr>
          <w:lang w:val="lv-LV"/>
        </w:rPr>
        <w:t>Pamatojoties uz apkopotiem placebo kontrolētiem papildus terapijas klīniskajiem pētījumiem, kuros piedalījušies 1308 pacienti ar sākotnēji parciālām lēkmēm, kopumā par vismaz vienu nevēlamu blakusparādību ziņojis 61,9 % pacientu, kas pēc nejaušības principa randomizēti lakozamīda grupā, un 35,2 % pacientu, kas pēc nejaušības principa randomizēti placebo grupā. Nevēlamās blakusparādības, par ko saistībā ar lakozamīdu ziņoja visbiežāk (≥ 10 %), bija reibonis, galvassāpes, slikta dūša un diplopija. Blakusparādību intensitāte parasti bija neliela līdz mērena. Dažas no blakusparādībām bija saistītas ar devu, un, samazinot devu, mazinājās. Ar centrālo nervu sistēmu (CNS) saistītas un gastrointestinālas (GI) nevēlamās blakusparādības laika gaitā parasti samazinājās.</w:t>
      </w:r>
    </w:p>
    <w:p w14:paraId="0BC46B77" w14:textId="77777777" w:rsidR="00C92B4A" w:rsidRDefault="00DA0A5A">
      <w:pPr>
        <w:tabs>
          <w:tab w:val="clear" w:pos="567"/>
        </w:tabs>
        <w:autoSpaceDE w:val="0"/>
        <w:autoSpaceDN w:val="0"/>
        <w:adjustRightInd w:val="0"/>
        <w:spacing w:line="240" w:lineRule="auto"/>
        <w:rPr>
          <w:lang w:val="lv-LV"/>
        </w:rPr>
      </w:pPr>
      <w:r>
        <w:rPr>
          <w:lang w:val="lv-LV"/>
        </w:rPr>
        <w:t>Visos šajos kontrolētajos klīniskajos pētījumos terapijas pārtraukšanas biežums nevēlamo blakusparādību dēļ bija 12,2 % pacientiem, kuri randomizēti lakozamīda grupā un 1,6 % pacientiem, kuri randomizēti placebo grupā. Biežākās blakusparādības, kuru rezultātā bija jāpārtrauc lakozamīda terapija, bija reibonis.</w:t>
      </w:r>
    </w:p>
    <w:p w14:paraId="095B6ED4" w14:textId="77777777" w:rsidR="00C92B4A" w:rsidRDefault="00C92B4A">
      <w:pPr>
        <w:autoSpaceDE w:val="0"/>
        <w:autoSpaceDN w:val="0"/>
        <w:adjustRightInd w:val="0"/>
        <w:spacing w:line="240" w:lineRule="auto"/>
        <w:rPr>
          <w:lang w:val="lv-LV"/>
        </w:rPr>
      </w:pPr>
    </w:p>
    <w:p w14:paraId="13B77025" w14:textId="77777777" w:rsidR="00C92B4A" w:rsidRDefault="00DA0A5A">
      <w:pPr>
        <w:pStyle w:val="Date"/>
        <w:rPr>
          <w:lang w:val="lv-LV"/>
        </w:rPr>
      </w:pPr>
      <w:r>
        <w:rPr>
          <w:lang w:val="lv-LV"/>
        </w:rPr>
        <w:t>Pamatojoties uz datu analīzi no līdzvērtīga monoterapijas klīniskā pētījuma, kur tika salīdzināts lakozamīds ar kontrolētas izdales karbamazepīnu, visbiežāk ziņotās blakusparādības (≥ 10 %) lakozamīdam bija galvassāpes un reibonis. Terapijas pārtraukšanas biežums blakusparādību dēļ bija 10,6 % pacientu, kas ārstēti ar lakozamīdu un 15,6 % pacientu, kas ārstēti ar kontrolētas izdales karbamazepīnu.</w:t>
      </w:r>
    </w:p>
    <w:p w14:paraId="7F55E699" w14:textId="77777777" w:rsidR="00C92B4A" w:rsidRDefault="00C92B4A">
      <w:pPr>
        <w:pStyle w:val="C-BodyText"/>
        <w:spacing w:before="0" w:after="0"/>
        <w:rPr>
          <w:noProof/>
          <w:sz w:val="22"/>
          <w:szCs w:val="22"/>
          <w:lang w:val="lv-LV"/>
        </w:rPr>
      </w:pPr>
    </w:p>
    <w:p w14:paraId="1D7C6D67" w14:textId="77777777" w:rsidR="00C92B4A" w:rsidRDefault="00DA0A5A">
      <w:pPr>
        <w:autoSpaceDE w:val="0"/>
        <w:autoSpaceDN w:val="0"/>
        <w:adjustRightInd w:val="0"/>
        <w:spacing w:line="240" w:lineRule="auto"/>
        <w:rPr>
          <w:lang w:val="lv-LV"/>
        </w:rPr>
      </w:pPr>
      <w:r>
        <w:rPr>
          <w:noProof/>
          <w:lang w:val="lv-LV"/>
        </w:rPr>
        <w:t xml:space="preserve">Lakozamīda </w:t>
      </w:r>
      <w:r>
        <w:rPr>
          <w:lang w:val="lv-LV"/>
        </w:rPr>
        <w:t>drošuma</w:t>
      </w:r>
      <w:r>
        <w:rPr>
          <w:noProof/>
          <w:lang w:val="lv-LV"/>
        </w:rPr>
        <w:t xml:space="preserve"> profils, par kuru ziņots 4 gadus veciem un vecākiem pacientiem ar idiopātisku ģeneralizētu epilepsiju ar primāri ģeneralizētiem toniski kloniskiem krampjiem (PGTCS), atbilda </w:t>
      </w:r>
      <w:r>
        <w:rPr>
          <w:lang w:val="lv-LV"/>
        </w:rPr>
        <w:t>drošuma</w:t>
      </w:r>
      <w:r>
        <w:rPr>
          <w:noProof/>
          <w:lang w:val="lv-LV"/>
        </w:rPr>
        <w:t xml:space="preserve"> profilam, kas ziņots apkopotajos placebo kontrolētos klīniskajos pētījumos par parciāliem krampjiem. Papildu blakusparādības, par kurām ziņots PGTCS pacientiem, bija miokloniskā epilepsija (2,5 % lakozamīdu grupā un 0 % placebo grupā) un ataksija (3,3 % lakozamīdu grupā un 0 % placebo grupā). Blakusparādības, par kurām ziņots visbiežāk, bija reibonis un miegainība. Visbiežāk novērotās blakusparādības, kuru rezultātā lakozamīda terapija tika pārtraukta, bija reibonis un domas par pašnāvību. Pārtraukšanas biežums blakusparādību dēļ lakozamīdu grupā bija 9,1 % un placebo grupā — 4,1 %.</w:t>
      </w:r>
    </w:p>
    <w:p w14:paraId="497DB899" w14:textId="77777777" w:rsidR="00C92B4A" w:rsidRDefault="00C92B4A">
      <w:pPr>
        <w:tabs>
          <w:tab w:val="clear" w:pos="567"/>
        </w:tabs>
        <w:spacing w:line="240" w:lineRule="auto"/>
        <w:rPr>
          <w:lang w:val="lv-LV"/>
        </w:rPr>
      </w:pPr>
    </w:p>
    <w:p w14:paraId="771F978D" w14:textId="77777777" w:rsidR="00C92B4A" w:rsidRDefault="00DA0A5A">
      <w:pPr>
        <w:tabs>
          <w:tab w:val="clear" w:pos="567"/>
        </w:tabs>
        <w:spacing w:line="240" w:lineRule="auto"/>
        <w:rPr>
          <w:u w:val="single"/>
          <w:lang w:val="lv-LV"/>
        </w:rPr>
      </w:pPr>
      <w:r>
        <w:rPr>
          <w:u w:val="single"/>
          <w:lang w:val="lv-LV"/>
        </w:rPr>
        <w:t>Nevēlamo blakusparādību saraksts tabulas veidā</w:t>
      </w:r>
    </w:p>
    <w:p w14:paraId="1205F17D" w14:textId="77777777" w:rsidR="00C92B4A" w:rsidRDefault="00C92B4A">
      <w:pPr>
        <w:tabs>
          <w:tab w:val="clear" w:pos="567"/>
        </w:tabs>
        <w:spacing w:line="240" w:lineRule="auto"/>
        <w:rPr>
          <w:lang w:val="lv-LV"/>
        </w:rPr>
      </w:pPr>
    </w:p>
    <w:p w14:paraId="090E063B" w14:textId="77777777" w:rsidR="00C92B4A" w:rsidRDefault="00DA0A5A">
      <w:pPr>
        <w:tabs>
          <w:tab w:val="clear" w:pos="567"/>
        </w:tabs>
        <w:autoSpaceDE w:val="0"/>
        <w:autoSpaceDN w:val="0"/>
        <w:adjustRightInd w:val="0"/>
        <w:spacing w:line="240" w:lineRule="auto"/>
        <w:rPr>
          <w:lang w:val="lv-LV"/>
        </w:rPr>
      </w:pPr>
      <w:r>
        <w:rPr>
          <w:lang w:val="lv-LV"/>
        </w:rPr>
        <w:t xml:space="preserve">Tālāk dotajā tabulā parādīts tādu nevēlamo blakusparādību biežums, par kurām ziņots klīniskajos pētījumos un pēcreģistrācijas pieredzē. Biežums ir šāds: ļoti bieži (≥ 1/10), bieži (≥ 1/100 līdz &lt; 1/10), retāk (≥ 1/1000 līdz &lt; 1/100) un nav zināmi (nevar noteikt pēc pieejamiem datiem). Katrā sastopamības biežuma grupā nevēlamās blakusparādības sakārtotas to nopietnības samazinājuma secībā. </w:t>
      </w:r>
    </w:p>
    <w:p w14:paraId="7A11B349" w14:textId="77777777" w:rsidR="00C92B4A" w:rsidRDefault="00C92B4A">
      <w:pPr>
        <w:tabs>
          <w:tab w:val="clear" w:pos="567"/>
        </w:tabs>
        <w:autoSpaceDE w:val="0"/>
        <w:autoSpaceDN w:val="0"/>
        <w:adjustRightInd w:val="0"/>
        <w:spacing w:line="240" w:lineRule="auto"/>
        <w:rPr>
          <w:lang w:val="lv-LV"/>
        </w:rPr>
      </w:pP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1382"/>
        <w:gridCol w:w="2076"/>
        <w:gridCol w:w="1796"/>
        <w:gridCol w:w="1796"/>
      </w:tblGrid>
      <w:tr w:rsidR="00C92B4A" w14:paraId="0EF4A671" w14:textId="77777777">
        <w:trPr>
          <w:tblHeader/>
        </w:trPr>
        <w:tc>
          <w:tcPr>
            <w:tcW w:w="1078" w:type="pct"/>
            <w:tcBorders>
              <w:top w:val="single" w:sz="4" w:space="0" w:color="auto"/>
              <w:left w:val="single" w:sz="4" w:space="0" w:color="auto"/>
              <w:bottom w:val="single" w:sz="4" w:space="0" w:color="auto"/>
              <w:right w:val="single" w:sz="4" w:space="0" w:color="auto"/>
            </w:tcBorders>
          </w:tcPr>
          <w:p w14:paraId="1417FE05" w14:textId="77777777" w:rsidR="00C92B4A" w:rsidRDefault="00DA0A5A">
            <w:pPr>
              <w:pStyle w:val="Title"/>
              <w:ind w:right="-29"/>
              <w:jc w:val="left"/>
              <w:rPr>
                <w:b w:val="0"/>
                <w:noProof w:val="0"/>
              </w:rPr>
            </w:pPr>
            <w:r>
              <w:rPr>
                <w:b w:val="0"/>
                <w:noProof w:val="0"/>
              </w:rPr>
              <w:t>Orgānu sistēmu klase</w:t>
            </w:r>
          </w:p>
        </w:tc>
        <w:tc>
          <w:tcPr>
            <w:tcW w:w="769" w:type="pct"/>
            <w:tcBorders>
              <w:top w:val="single" w:sz="4" w:space="0" w:color="auto"/>
              <w:left w:val="single" w:sz="4" w:space="0" w:color="auto"/>
              <w:bottom w:val="single" w:sz="4" w:space="0" w:color="auto"/>
              <w:right w:val="single" w:sz="4" w:space="0" w:color="auto"/>
            </w:tcBorders>
          </w:tcPr>
          <w:p w14:paraId="7778BB16" w14:textId="77777777" w:rsidR="00C92B4A" w:rsidRDefault="00DA0A5A">
            <w:pPr>
              <w:pStyle w:val="Title"/>
              <w:ind w:right="-29"/>
              <w:jc w:val="left"/>
              <w:rPr>
                <w:b w:val="0"/>
                <w:noProof w:val="0"/>
              </w:rPr>
            </w:pPr>
            <w:r>
              <w:rPr>
                <w:b w:val="0"/>
                <w:noProof w:val="0"/>
              </w:rPr>
              <w:t>Ļoti bieži</w:t>
            </w:r>
          </w:p>
        </w:tc>
        <w:tc>
          <w:tcPr>
            <w:tcW w:w="1155" w:type="pct"/>
            <w:tcBorders>
              <w:top w:val="single" w:sz="4" w:space="0" w:color="auto"/>
              <w:left w:val="single" w:sz="4" w:space="0" w:color="auto"/>
              <w:bottom w:val="single" w:sz="4" w:space="0" w:color="auto"/>
              <w:right w:val="single" w:sz="4" w:space="0" w:color="auto"/>
            </w:tcBorders>
          </w:tcPr>
          <w:p w14:paraId="6DAE40D0" w14:textId="77777777" w:rsidR="00C92B4A" w:rsidRDefault="00DA0A5A">
            <w:pPr>
              <w:pStyle w:val="Title"/>
              <w:ind w:right="-29"/>
              <w:jc w:val="left"/>
              <w:rPr>
                <w:b w:val="0"/>
                <w:noProof w:val="0"/>
              </w:rPr>
            </w:pPr>
            <w:r>
              <w:rPr>
                <w:b w:val="0"/>
                <w:noProof w:val="0"/>
              </w:rPr>
              <w:t>Bieži</w:t>
            </w:r>
          </w:p>
        </w:tc>
        <w:tc>
          <w:tcPr>
            <w:tcW w:w="999" w:type="pct"/>
            <w:tcBorders>
              <w:top w:val="single" w:sz="4" w:space="0" w:color="auto"/>
              <w:left w:val="single" w:sz="4" w:space="0" w:color="auto"/>
              <w:bottom w:val="single" w:sz="4" w:space="0" w:color="auto"/>
              <w:right w:val="single" w:sz="4" w:space="0" w:color="auto"/>
            </w:tcBorders>
          </w:tcPr>
          <w:p w14:paraId="50F95549" w14:textId="77777777" w:rsidR="00C92B4A" w:rsidRDefault="00DA0A5A">
            <w:pPr>
              <w:pStyle w:val="Title"/>
              <w:ind w:right="-29"/>
              <w:jc w:val="left"/>
              <w:rPr>
                <w:b w:val="0"/>
                <w:noProof w:val="0"/>
              </w:rPr>
            </w:pPr>
            <w:r>
              <w:rPr>
                <w:b w:val="0"/>
                <w:noProof w:val="0"/>
              </w:rPr>
              <w:t>Retāk</w:t>
            </w:r>
          </w:p>
        </w:tc>
        <w:tc>
          <w:tcPr>
            <w:tcW w:w="999" w:type="pct"/>
            <w:tcBorders>
              <w:top w:val="single" w:sz="4" w:space="0" w:color="auto"/>
              <w:left w:val="single" w:sz="4" w:space="0" w:color="auto"/>
              <w:bottom w:val="single" w:sz="4" w:space="0" w:color="auto"/>
              <w:right w:val="single" w:sz="4" w:space="0" w:color="auto"/>
            </w:tcBorders>
          </w:tcPr>
          <w:p w14:paraId="0849B6C0" w14:textId="77777777" w:rsidR="00C92B4A" w:rsidRDefault="00DA0A5A">
            <w:pPr>
              <w:pStyle w:val="Title"/>
              <w:ind w:right="-29"/>
              <w:jc w:val="left"/>
              <w:rPr>
                <w:b w:val="0"/>
                <w:noProof w:val="0"/>
              </w:rPr>
            </w:pPr>
            <w:r>
              <w:rPr>
                <w:b w:val="0"/>
                <w:noProof w:val="0"/>
              </w:rPr>
              <w:t>Nav zināmi</w:t>
            </w:r>
          </w:p>
        </w:tc>
      </w:tr>
      <w:tr w:rsidR="00C92B4A" w14:paraId="3F2B4C57" w14:textId="77777777">
        <w:tc>
          <w:tcPr>
            <w:tcW w:w="1078" w:type="pct"/>
            <w:tcBorders>
              <w:top w:val="single" w:sz="4" w:space="0" w:color="auto"/>
              <w:left w:val="single" w:sz="4" w:space="0" w:color="auto"/>
              <w:bottom w:val="single" w:sz="4" w:space="0" w:color="auto"/>
              <w:right w:val="single" w:sz="4" w:space="0" w:color="auto"/>
            </w:tcBorders>
          </w:tcPr>
          <w:p w14:paraId="5AA1E37D" w14:textId="77777777" w:rsidR="00C92B4A" w:rsidRDefault="00DA0A5A">
            <w:pPr>
              <w:pStyle w:val="Title"/>
              <w:ind w:right="-29"/>
              <w:jc w:val="left"/>
              <w:rPr>
                <w:b w:val="0"/>
                <w:noProof w:val="0"/>
              </w:rPr>
            </w:pPr>
            <w:r>
              <w:rPr>
                <w:b w:val="0"/>
                <w:noProof w:val="0"/>
              </w:rPr>
              <w:t>Asins un limfātiskās sistēmas traucējumi</w:t>
            </w:r>
          </w:p>
        </w:tc>
        <w:tc>
          <w:tcPr>
            <w:tcW w:w="769" w:type="pct"/>
            <w:tcBorders>
              <w:top w:val="single" w:sz="4" w:space="0" w:color="auto"/>
              <w:left w:val="single" w:sz="4" w:space="0" w:color="auto"/>
              <w:bottom w:val="single" w:sz="4" w:space="0" w:color="auto"/>
              <w:right w:val="single" w:sz="4" w:space="0" w:color="auto"/>
            </w:tcBorders>
          </w:tcPr>
          <w:p w14:paraId="0FA11339" w14:textId="77777777" w:rsidR="00C92B4A" w:rsidRDefault="00C92B4A">
            <w:pPr>
              <w:pStyle w:val="Title"/>
              <w:ind w:right="-29"/>
              <w:jc w:val="left"/>
              <w:rPr>
                <w:b w:val="0"/>
                <w:noProof w:val="0"/>
              </w:rPr>
            </w:pPr>
          </w:p>
        </w:tc>
        <w:tc>
          <w:tcPr>
            <w:tcW w:w="1155" w:type="pct"/>
            <w:tcBorders>
              <w:top w:val="single" w:sz="4" w:space="0" w:color="auto"/>
              <w:left w:val="single" w:sz="4" w:space="0" w:color="auto"/>
              <w:bottom w:val="single" w:sz="4" w:space="0" w:color="auto"/>
              <w:right w:val="single" w:sz="4" w:space="0" w:color="auto"/>
            </w:tcBorders>
          </w:tcPr>
          <w:p w14:paraId="316B18E5" w14:textId="77777777" w:rsidR="00C92B4A" w:rsidRDefault="00C92B4A">
            <w:pPr>
              <w:pStyle w:val="Title"/>
              <w:ind w:right="-29"/>
              <w:jc w:val="left"/>
              <w:rPr>
                <w:b w:val="0"/>
                <w:noProof w:val="0"/>
              </w:rPr>
            </w:pPr>
          </w:p>
        </w:tc>
        <w:tc>
          <w:tcPr>
            <w:tcW w:w="999" w:type="pct"/>
            <w:tcBorders>
              <w:top w:val="single" w:sz="4" w:space="0" w:color="auto"/>
              <w:left w:val="single" w:sz="4" w:space="0" w:color="auto"/>
              <w:bottom w:val="single" w:sz="4" w:space="0" w:color="auto"/>
              <w:right w:val="single" w:sz="4" w:space="0" w:color="auto"/>
            </w:tcBorders>
          </w:tcPr>
          <w:p w14:paraId="74A6E2F4" w14:textId="77777777" w:rsidR="00C92B4A" w:rsidRDefault="00C92B4A">
            <w:pPr>
              <w:pStyle w:val="Title"/>
              <w:ind w:right="-29"/>
              <w:jc w:val="left"/>
              <w:rPr>
                <w:b w:val="0"/>
                <w:noProof w:val="0"/>
              </w:rPr>
            </w:pPr>
          </w:p>
        </w:tc>
        <w:tc>
          <w:tcPr>
            <w:tcW w:w="999" w:type="pct"/>
            <w:tcBorders>
              <w:top w:val="single" w:sz="4" w:space="0" w:color="auto"/>
              <w:left w:val="single" w:sz="4" w:space="0" w:color="auto"/>
              <w:bottom w:val="single" w:sz="4" w:space="0" w:color="auto"/>
              <w:right w:val="single" w:sz="4" w:space="0" w:color="auto"/>
            </w:tcBorders>
          </w:tcPr>
          <w:p w14:paraId="415D9BB5" w14:textId="77777777" w:rsidR="00C92B4A" w:rsidRDefault="00DA0A5A">
            <w:pPr>
              <w:pStyle w:val="Title"/>
              <w:ind w:right="-29"/>
              <w:jc w:val="left"/>
              <w:rPr>
                <w:b w:val="0"/>
                <w:noProof w:val="0"/>
                <w:vertAlign w:val="superscript"/>
              </w:rPr>
            </w:pPr>
            <w:r>
              <w:rPr>
                <w:b w:val="0"/>
                <w:noProof w:val="0"/>
              </w:rPr>
              <w:t>Agranulocitoze</w:t>
            </w:r>
            <w:r>
              <w:rPr>
                <w:b w:val="0"/>
                <w:noProof w:val="0"/>
                <w:vertAlign w:val="superscript"/>
              </w:rPr>
              <w:t>(1)</w:t>
            </w:r>
          </w:p>
        </w:tc>
      </w:tr>
      <w:tr w:rsidR="00C92B4A" w:rsidRPr="00887B8E" w14:paraId="666036C1" w14:textId="77777777">
        <w:tc>
          <w:tcPr>
            <w:tcW w:w="1078" w:type="pct"/>
            <w:tcBorders>
              <w:top w:val="single" w:sz="4" w:space="0" w:color="auto"/>
              <w:left w:val="single" w:sz="4" w:space="0" w:color="auto"/>
              <w:bottom w:val="single" w:sz="4" w:space="0" w:color="auto"/>
              <w:right w:val="single" w:sz="4" w:space="0" w:color="auto"/>
            </w:tcBorders>
          </w:tcPr>
          <w:p w14:paraId="7B1C7A6C" w14:textId="77777777" w:rsidR="00C92B4A" w:rsidRDefault="00DA0A5A">
            <w:pPr>
              <w:pStyle w:val="Header"/>
              <w:rPr>
                <w:rFonts w:ascii="Times New Roman" w:hAnsi="Times New Roman" w:cs="Times New Roman"/>
                <w:bCs/>
                <w:sz w:val="22"/>
                <w:szCs w:val="22"/>
                <w:lang w:val="lv-LV"/>
              </w:rPr>
            </w:pPr>
            <w:r>
              <w:rPr>
                <w:rFonts w:ascii="Times New Roman" w:hAnsi="Times New Roman" w:cs="Times New Roman"/>
                <w:bCs/>
                <w:sz w:val="22"/>
                <w:szCs w:val="22"/>
                <w:lang w:val="lv-LV"/>
              </w:rPr>
              <w:t>Imūnās sistēmas traucējumi</w:t>
            </w:r>
          </w:p>
        </w:tc>
        <w:tc>
          <w:tcPr>
            <w:tcW w:w="769" w:type="pct"/>
            <w:tcBorders>
              <w:top w:val="single" w:sz="4" w:space="0" w:color="auto"/>
              <w:left w:val="single" w:sz="4" w:space="0" w:color="auto"/>
              <w:bottom w:val="single" w:sz="4" w:space="0" w:color="auto"/>
              <w:right w:val="single" w:sz="4" w:space="0" w:color="auto"/>
            </w:tcBorders>
          </w:tcPr>
          <w:p w14:paraId="0E9172C1" w14:textId="77777777" w:rsidR="00C92B4A" w:rsidRDefault="00C92B4A">
            <w:pPr>
              <w:pStyle w:val="Header"/>
              <w:rPr>
                <w:rFonts w:ascii="Times New Roman" w:hAnsi="Times New Roman" w:cs="Times New Roman"/>
                <w:b/>
                <w:bCs/>
                <w:sz w:val="22"/>
                <w:szCs w:val="22"/>
                <w:lang w:val="lv-LV"/>
              </w:rPr>
            </w:pPr>
          </w:p>
        </w:tc>
        <w:tc>
          <w:tcPr>
            <w:tcW w:w="1155" w:type="pct"/>
            <w:tcBorders>
              <w:top w:val="single" w:sz="4" w:space="0" w:color="auto"/>
              <w:left w:val="single" w:sz="4" w:space="0" w:color="auto"/>
              <w:bottom w:val="single" w:sz="4" w:space="0" w:color="auto"/>
              <w:right w:val="single" w:sz="4" w:space="0" w:color="auto"/>
            </w:tcBorders>
          </w:tcPr>
          <w:p w14:paraId="7CEC10C7" w14:textId="77777777" w:rsidR="00C92B4A" w:rsidRDefault="00C92B4A">
            <w:pPr>
              <w:pStyle w:val="Header"/>
              <w:rPr>
                <w:rFonts w:ascii="Times New Roman" w:hAnsi="Times New Roman" w:cs="Times New Roman"/>
                <w:sz w:val="22"/>
                <w:szCs w:val="22"/>
                <w:lang w:val="lv-LV"/>
              </w:rPr>
            </w:pPr>
          </w:p>
        </w:tc>
        <w:tc>
          <w:tcPr>
            <w:tcW w:w="999" w:type="pct"/>
            <w:tcBorders>
              <w:top w:val="single" w:sz="4" w:space="0" w:color="auto"/>
              <w:left w:val="single" w:sz="4" w:space="0" w:color="auto"/>
              <w:bottom w:val="single" w:sz="4" w:space="0" w:color="auto"/>
              <w:right w:val="single" w:sz="4" w:space="0" w:color="auto"/>
            </w:tcBorders>
          </w:tcPr>
          <w:p w14:paraId="074CAB1E"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Paaugstināta jutība pret zālēm</w:t>
            </w:r>
            <w:r>
              <w:rPr>
                <w:rFonts w:ascii="Times New Roman" w:hAnsi="Times New Roman" w:cs="Times New Roman"/>
                <w:sz w:val="22"/>
                <w:szCs w:val="22"/>
                <w:vertAlign w:val="superscript"/>
                <w:lang w:val="lv-LV"/>
              </w:rPr>
              <w:t>(1)</w:t>
            </w:r>
          </w:p>
        </w:tc>
        <w:tc>
          <w:tcPr>
            <w:tcW w:w="999" w:type="pct"/>
            <w:tcBorders>
              <w:top w:val="single" w:sz="4" w:space="0" w:color="auto"/>
              <w:left w:val="single" w:sz="4" w:space="0" w:color="auto"/>
              <w:bottom w:val="single" w:sz="4" w:space="0" w:color="auto"/>
              <w:right w:val="single" w:sz="4" w:space="0" w:color="auto"/>
            </w:tcBorders>
          </w:tcPr>
          <w:p w14:paraId="234D4517"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Zāļu izraisītas reakcijas ar eozinofīliju un sistēmiskiem simptomiem (DRESS)</w:t>
            </w:r>
            <w:r>
              <w:rPr>
                <w:rFonts w:ascii="Times New Roman" w:hAnsi="Times New Roman" w:cs="Times New Roman"/>
                <w:bCs/>
                <w:sz w:val="22"/>
                <w:szCs w:val="22"/>
                <w:vertAlign w:val="superscript"/>
                <w:lang w:val="lv-LV"/>
              </w:rPr>
              <w:t>(1,2)</w:t>
            </w:r>
          </w:p>
        </w:tc>
      </w:tr>
      <w:tr w:rsidR="00C92B4A" w:rsidRPr="00887B8E" w14:paraId="7FA12046" w14:textId="77777777">
        <w:tc>
          <w:tcPr>
            <w:tcW w:w="1078" w:type="pct"/>
            <w:tcBorders>
              <w:top w:val="single" w:sz="4" w:space="0" w:color="auto"/>
              <w:left w:val="single" w:sz="4" w:space="0" w:color="auto"/>
              <w:bottom w:val="single" w:sz="4" w:space="0" w:color="auto"/>
              <w:right w:val="single" w:sz="4" w:space="0" w:color="auto"/>
            </w:tcBorders>
          </w:tcPr>
          <w:p w14:paraId="14217B2F" w14:textId="77777777" w:rsidR="00C92B4A" w:rsidRDefault="00DA0A5A">
            <w:pPr>
              <w:pStyle w:val="Header"/>
              <w:keepNext/>
              <w:keepLines/>
              <w:rPr>
                <w:rFonts w:ascii="Times New Roman" w:hAnsi="Times New Roman" w:cs="Times New Roman"/>
                <w:sz w:val="22"/>
                <w:szCs w:val="22"/>
                <w:lang w:val="lv-LV"/>
              </w:rPr>
            </w:pPr>
            <w:r>
              <w:rPr>
                <w:rFonts w:ascii="Times New Roman" w:hAnsi="Times New Roman" w:cs="Times New Roman"/>
                <w:bCs/>
                <w:sz w:val="22"/>
                <w:szCs w:val="22"/>
                <w:lang w:val="lv-LV"/>
              </w:rPr>
              <w:lastRenderedPageBreak/>
              <w:t>Psihiskie traucējumi</w:t>
            </w:r>
          </w:p>
        </w:tc>
        <w:tc>
          <w:tcPr>
            <w:tcW w:w="769" w:type="pct"/>
            <w:tcBorders>
              <w:top w:val="single" w:sz="4" w:space="0" w:color="auto"/>
              <w:left w:val="single" w:sz="4" w:space="0" w:color="auto"/>
              <w:bottom w:val="single" w:sz="4" w:space="0" w:color="auto"/>
              <w:right w:val="single" w:sz="4" w:space="0" w:color="auto"/>
            </w:tcBorders>
          </w:tcPr>
          <w:p w14:paraId="637F7138" w14:textId="77777777" w:rsidR="00C92B4A" w:rsidRDefault="00C92B4A">
            <w:pPr>
              <w:pStyle w:val="Header"/>
              <w:keepNext/>
              <w:keepLines/>
              <w:rPr>
                <w:rFonts w:ascii="Times New Roman" w:hAnsi="Times New Roman" w:cs="Times New Roman"/>
                <w:b/>
                <w:bCs/>
                <w:sz w:val="22"/>
                <w:szCs w:val="22"/>
                <w:lang w:val="lv-LV"/>
              </w:rPr>
            </w:pPr>
          </w:p>
        </w:tc>
        <w:tc>
          <w:tcPr>
            <w:tcW w:w="1155" w:type="pct"/>
            <w:tcBorders>
              <w:top w:val="single" w:sz="4" w:space="0" w:color="auto"/>
              <w:left w:val="single" w:sz="4" w:space="0" w:color="auto"/>
              <w:bottom w:val="single" w:sz="4" w:space="0" w:color="auto"/>
              <w:right w:val="single" w:sz="4" w:space="0" w:color="auto"/>
            </w:tcBorders>
          </w:tcPr>
          <w:p w14:paraId="2B27658F" w14:textId="77777777" w:rsidR="00C92B4A" w:rsidRDefault="00DA0A5A">
            <w:pPr>
              <w:pStyle w:val="Header"/>
              <w:keepNext/>
              <w:keepLines/>
              <w:rPr>
                <w:rFonts w:ascii="Times New Roman" w:hAnsi="Times New Roman" w:cs="Times New Roman"/>
                <w:sz w:val="22"/>
                <w:szCs w:val="22"/>
                <w:lang w:val="lv-LV"/>
              </w:rPr>
            </w:pPr>
            <w:r>
              <w:rPr>
                <w:rFonts w:ascii="Times New Roman" w:hAnsi="Times New Roman" w:cs="Times New Roman"/>
                <w:sz w:val="22"/>
                <w:szCs w:val="22"/>
                <w:lang w:val="lv-LV"/>
              </w:rPr>
              <w:t>Depresija</w:t>
            </w:r>
          </w:p>
          <w:p w14:paraId="216FEE3A" w14:textId="77777777" w:rsidR="00C92B4A" w:rsidRDefault="00DA0A5A">
            <w:pPr>
              <w:pStyle w:val="Header"/>
              <w:keepNext/>
              <w:keepLines/>
              <w:rPr>
                <w:rFonts w:ascii="Times New Roman" w:hAnsi="Times New Roman" w:cs="Times New Roman"/>
                <w:sz w:val="22"/>
                <w:szCs w:val="22"/>
                <w:vertAlign w:val="superscript"/>
                <w:lang w:val="lv-LV"/>
              </w:rPr>
            </w:pPr>
            <w:r>
              <w:rPr>
                <w:rFonts w:ascii="Times New Roman" w:hAnsi="Times New Roman" w:cs="Times New Roman"/>
                <w:sz w:val="22"/>
                <w:szCs w:val="22"/>
                <w:lang w:val="lv-LV"/>
              </w:rPr>
              <w:t>Apjukuma stāvoklis</w:t>
            </w:r>
          </w:p>
          <w:p w14:paraId="5E12E14A" w14:textId="77777777" w:rsidR="00C92B4A" w:rsidRDefault="00DA0A5A">
            <w:pPr>
              <w:pStyle w:val="Header"/>
              <w:keepNext/>
              <w:keepLines/>
              <w:rPr>
                <w:rFonts w:ascii="Times New Roman" w:hAnsi="Times New Roman" w:cs="Times New Roman"/>
                <w:sz w:val="22"/>
                <w:szCs w:val="22"/>
                <w:lang w:val="lv-LV"/>
              </w:rPr>
            </w:pPr>
            <w:r>
              <w:rPr>
                <w:rFonts w:ascii="Times New Roman" w:hAnsi="Times New Roman" w:cs="Times New Roman"/>
                <w:sz w:val="22"/>
                <w:szCs w:val="22"/>
                <w:lang w:val="lv-LV"/>
              </w:rPr>
              <w:t>Bezmiegs</w:t>
            </w:r>
            <w:r>
              <w:rPr>
                <w:rFonts w:ascii="Times New Roman" w:hAnsi="Times New Roman" w:cs="Times New Roman"/>
                <w:sz w:val="22"/>
                <w:szCs w:val="22"/>
                <w:vertAlign w:val="superscript"/>
                <w:lang w:val="lv-LV"/>
              </w:rPr>
              <w:t>(1)</w:t>
            </w:r>
          </w:p>
        </w:tc>
        <w:tc>
          <w:tcPr>
            <w:tcW w:w="999" w:type="pct"/>
            <w:tcBorders>
              <w:top w:val="single" w:sz="4" w:space="0" w:color="auto"/>
              <w:left w:val="single" w:sz="4" w:space="0" w:color="auto"/>
              <w:bottom w:val="single" w:sz="4" w:space="0" w:color="auto"/>
              <w:right w:val="single" w:sz="4" w:space="0" w:color="auto"/>
            </w:tcBorders>
          </w:tcPr>
          <w:p w14:paraId="1559B2E5" w14:textId="77777777" w:rsidR="00C92B4A" w:rsidRDefault="00DA0A5A">
            <w:pPr>
              <w:pStyle w:val="Header"/>
              <w:keepNext/>
              <w:keepLines/>
              <w:rPr>
                <w:rFonts w:ascii="Times New Roman" w:hAnsi="Times New Roman" w:cs="Times New Roman"/>
                <w:sz w:val="22"/>
                <w:szCs w:val="22"/>
                <w:vertAlign w:val="superscript"/>
                <w:lang w:val="lv-LV"/>
              </w:rPr>
            </w:pPr>
            <w:r>
              <w:rPr>
                <w:rFonts w:ascii="Times New Roman" w:hAnsi="Times New Roman" w:cs="Times New Roman"/>
                <w:sz w:val="22"/>
                <w:szCs w:val="22"/>
                <w:lang w:val="lv-LV"/>
              </w:rPr>
              <w:t>Agresija</w:t>
            </w:r>
          </w:p>
          <w:p w14:paraId="2D30BAF5" w14:textId="77777777" w:rsidR="00C92B4A" w:rsidRDefault="00DA0A5A">
            <w:pPr>
              <w:pStyle w:val="Header"/>
              <w:keepNext/>
              <w:keepLines/>
              <w:rPr>
                <w:rFonts w:ascii="Times New Roman" w:hAnsi="Times New Roman" w:cs="Times New Roman"/>
                <w:sz w:val="22"/>
                <w:szCs w:val="22"/>
                <w:lang w:val="lv-LV"/>
              </w:rPr>
            </w:pPr>
            <w:r>
              <w:rPr>
                <w:rFonts w:ascii="Times New Roman" w:hAnsi="Times New Roman" w:cs="Times New Roman"/>
                <w:sz w:val="22"/>
                <w:szCs w:val="22"/>
                <w:lang w:val="lv-LV"/>
              </w:rPr>
              <w:t>Uzbudinājums</w:t>
            </w:r>
            <w:r>
              <w:rPr>
                <w:rFonts w:ascii="Times New Roman" w:hAnsi="Times New Roman" w:cs="Times New Roman"/>
                <w:sz w:val="22"/>
                <w:szCs w:val="22"/>
                <w:vertAlign w:val="superscript"/>
                <w:lang w:val="lv-LV"/>
              </w:rPr>
              <w:t>(1)</w:t>
            </w:r>
          </w:p>
          <w:p w14:paraId="41811295" w14:textId="77777777" w:rsidR="00C92B4A" w:rsidRDefault="00DA0A5A">
            <w:pPr>
              <w:pStyle w:val="Header"/>
              <w:keepNext/>
              <w:keepLines/>
              <w:rPr>
                <w:rFonts w:ascii="Times New Roman" w:hAnsi="Times New Roman" w:cs="Times New Roman"/>
                <w:sz w:val="22"/>
                <w:szCs w:val="22"/>
                <w:lang w:val="lv-LV"/>
              </w:rPr>
            </w:pPr>
            <w:r>
              <w:rPr>
                <w:rFonts w:ascii="Times New Roman" w:hAnsi="Times New Roman" w:cs="Times New Roman"/>
                <w:sz w:val="22"/>
                <w:szCs w:val="22"/>
                <w:lang w:val="lv-LV"/>
              </w:rPr>
              <w:t>Eiforisks garastāvoklis</w:t>
            </w:r>
            <w:r>
              <w:rPr>
                <w:rFonts w:ascii="Times New Roman" w:hAnsi="Times New Roman" w:cs="Times New Roman"/>
                <w:sz w:val="22"/>
                <w:szCs w:val="22"/>
                <w:vertAlign w:val="superscript"/>
                <w:lang w:val="lv-LV"/>
              </w:rPr>
              <w:t>(1)</w:t>
            </w:r>
            <w:r>
              <w:rPr>
                <w:rFonts w:ascii="Times New Roman" w:hAnsi="Times New Roman" w:cs="Times New Roman"/>
                <w:sz w:val="22"/>
                <w:szCs w:val="22"/>
                <w:lang w:val="lv-LV"/>
              </w:rPr>
              <w:t xml:space="preserve"> Psihotiski traucējumi</w:t>
            </w:r>
            <w:r>
              <w:rPr>
                <w:rFonts w:ascii="Times New Roman" w:hAnsi="Times New Roman" w:cs="Times New Roman"/>
                <w:sz w:val="22"/>
                <w:szCs w:val="22"/>
                <w:vertAlign w:val="superscript"/>
                <w:lang w:val="lv-LV"/>
              </w:rPr>
              <w:t>(1)</w:t>
            </w:r>
          </w:p>
          <w:p w14:paraId="0FB2C635" w14:textId="77777777" w:rsidR="00C92B4A" w:rsidRDefault="00DA0A5A">
            <w:pPr>
              <w:pStyle w:val="Header"/>
              <w:keepNext/>
              <w:keepLines/>
              <w:rPr>
                <w:rFonts w:ascii="Times New Roman" w:hAnsi="Times New Roman" w:cs="Times New Roman"/>
                <w:sz w:val="22"/>
                <w:szCs w:val="22"/>
                <w:lang w:val="lv-LV"/>
              </w:rPr>
            </w:pPr>
            <w:r>
              <w:rPr>
                <w:rFonts w:ascii="Times New Roman" w:hAnsi="Times New Roman" w:cs="Times New Roman"/>
                <w:sz w:val="22"/>
                <w:szCs w:val="22"/>
                <w:lang w:val="lv-LV"/>
              </w:rPr>
              <w:t>Pašnāvības mēģinājums</w:t>
            </w:r>
            <w:r>
              <w:rPr>
                <w:rFonts w:ascii="Times New Roman" w:hAnsi="Times New Roman" w:cs="Times New Roman"/>
                <w:sz w:val="22"/>
                <w:szCs w:val="22"/>
                <w:vertAlign w:val="superscript"/>
                <w:lang w:val="lv-LV"/>
              </w:rPr>
              <w:t>(1)</w:t>
            </w:r>
          </w:p>
          <w:p w14:paraId="586A9E31" w14:textId="77777777" w:rsidR="00C92B4A" w:rsidRDefault="00DA0A5A">
            <w:pPr>
              <w:pStyle w:val="Header"/>
              <w:keepNext/>
              <w:keepLines/>
              <w:rPr>
                <w:rFonts w:ascii="Times New Roman" w:hAnsi="Times New Roman" w:cs="Times New Roman"/>
                <w:sz w:val="22"/>
                <w:szCs w:val="22"/>
                <w:lang w:val="lv-LV"/>
              </w:rPr>
            </w:pPr>
            <w:r>
              <w:rPr>
                <w:rFonts w:ascii="Times New Roman" w:hAnsi="Times New Roman" w:cs="Times New Roman"/>
                <w:sz w:val="22"/>
                <w:szCs w:val="22"/>
                <w:lang w:val="lv-LV"/>
              </w:rPr>
              <w:t>Pašnāvības domas</w:t>
            </w:r>
          </w:p>
          <w:p w14:paraId="0D43ADD2" w14:textId="77777777" w:rsidR="00C92B4A" w:rsidRDefault="00DA0A5A">
            <w:pPr>
              <w:pStyle w:val="Header"/>
              <w:keepNext/>
              <w:keepLines/>
              <w:rPr>
                <w:rFonts w:ascii="Times New Roman" w:hAnsi="Times New Roman" w:cs="Times New Roman"/>
                <w:sz w:val="22"/>
                <w:szCs w:val="22"/>
                <w:lang w:val="lv-LV"/>
              </w:rPr>
            </w:pPr>
            <w:r>
              <w:rPr>
                <w:rFonts w:ascii="Times New Roman" w:hAnsi="Times New Roman" w:cs="Times New Roman"/>
                <w:sz w:val="22"/>
                <w:szCs w:val="22"/>
                <w:lang w:val="lv-LV"/>
              </w:rPr>
              <w:t>Halucinācijas</w:t>
            </w:r>
            <w:r>
              <w:rPr>
                <w:rFonts w:ascii="Times New Roman" w:hAnsi="Times New Roman" w:cs="Times New Roman"/>
                <w:sz w:val="22"/>
                <w:szCs w:val="22"/>
                <w:vertAlign w:val="superscript"/>
                <w:lang w:val="lv-LV"/>
              </w:rPr>
              <w:t>(1)</w:t>
            </w:r>
          </w:p>
        </w:tc>
        <w:tc>
          <w:tcPr>
            <w:tcW w:w="999" w:type="pct"/>
            <w:tcBorders>
              <w:top w:val="single" w:sz="4" w:space="0" w:color="auto"/>
              <w:left w:val="single" w:sz="4" w:space="0" w:color="auto"/>
              <w:bottom w:val="single" w:sz="4" w:space="0" w:color="auto"/>
              <w:right w:val="single" w:sz="4" w:space="0" w:color="auto"/>
            </w:tcBorders>
          </w:tcPr>
          <w:p w14:paraId="787019F7" w14:textId="77777777" w:rsidR="00C92B4A" w:rsidRDefault="00C92B4A">
            <w:pPr>
              <w:pStyle w:val="Header"/>
              <w:rPr>
                <w:rFonts w:ascii="Times New Roman" w:hAnsi="Times New Roman" w:cs="Times New Roman"/>
                <w:sz w:val="22"/>
                <w:szCs w:val="22"/>
                <w:lang w:val="lv-LV"/>
              </w:rPr>
            </w:pPr>
          </w:p>
        </w:tc>
      </w:tr>
      <w:tr w:rsidR="00C92B4A" w14:paraId="1518525C" w14:textId="77777777">
        <w:tc>
          <w:tcPr>
            <w:tcW w:w="1078" w:type="pct"/>
            <w:tcBorders>
              <w:top w:val="single" w:sz="4" w:space="0" w:color="auto"/>
              <w:left w:val="single" w:sz="4" w:space="0" w:color="auto"/>
              <w:bottom w:val="single" w:sz="4" w:space="0" w:color="auto"/>
              <w:right w:val="single" w:sz="4" w:space="0" w:color="auto"/>
            </w:tcBorders>
          </w:tcPr>
          <w:p w14:paraId="63600DE5" w14:textId="77777777" w:rsidR="00C92B4A" w:rsidRDefault="00DA0A5A">
            <w:pPr>
              <w:pStyle w:val="Title"/>
              <w:keepNext/>
              <w:keepLines/>
              <w:ind w:right="-28"/>
              <w:jc w:val="left"/>
              <w:rPr>
                <w:b w:val="0"/>
                <w:noProof w:val="0"/>
              </w:rPr>
            </w:pPr>
            <w:r>
              <w:rPr>
                <w:b w:val="0"/>
                <w:noProof w:val="0"/>
              </w:rPr>
              <w:t>Nervu sistēmas traucējumi</w:t>
            </w:r>
          </w:p>
        </w:tc>
        <w:tc>
          <w:tcPr>
            <w:tcW w:w="769" w:type="pct"/>
            <w:tcBorders>
              <w:top w:val="single" w:sz="4" w:space="0" w:color="auto"/>
              <w:left w:val="single" w:sz="4" w:space="0" w:color="auto"/>
              <w:bottom w:val="single" w:sz="4" w:space="0" w:color="auto"/>
              <w:right w:val="single" w:sz="4" w:space="0" w:color="auto"/>
            </w:tcBorders>
          </w:tcPr>
          <w:p w14:paraId="7701FCC1" w14:textId="77777777" w:rsidR="00C92B4A" w:rsidRDefault="00DA0A5A">
            <w:pPr>
              <w:pStyle w:val="Title"/>
              <w:keepNext/>
              <w:keepLines/>
              <w:ind w:right="-28"/>
              <w:jc w:val="left"/>
              <w:rPr>
                <w:b w:val="0"/>
                <w:bCs w:val="0"/>
                <w:noProof w:val="0"/>
              </w:rPr>
            </w:pPr>
            <w:r>
              <w:rPr>
                <w:b w:val="0"/>
                <w:bCs w:val="0"/>
                <w:noProof w:val="0"/>
              </w:rPr>
              <w:t>Reibonis</w:t>
            </w:r>
          </w:p>
          <w:p w14:paraId="224A6DE7" w14:textId="77777777" w:rsidR="00C92B4A" w:rsidRDefault="00DA0A5A">
            <w:pPr>
              <w:pStyle w:val="Title"/>
              <w:keepNext/>
              <w:keepLines/>
              <w:ind w:right="-28"/>
              <w:jc w:val="left"/>
              <w:rPr>
                <w:b w:val="0"/>
                <w:bCs w:val="0"/>
                <w:noProof w:val="0"/>
              </w:rPr>
            </w:pPr>
            <w:r>
              <w:rPr>
                <w:b w:val="0"/>
                <w:bCs w:val="0"/>
                <w:noProof w:val="0"/>
              </w:rPr>
              <w:t>Galvassāpes</w:t>
            </w:r>
          </w:p>
          <w:p w14:paraId="1C66FF14" w14:textId="77777777" w:rsidR="00C92B4A" w:rsidRDefault="00C92B4A">
            <w:pPr>
              <w:pStyle w:val="Title"/>
              <w:keepNext/>
              <w:keepLines/>
              <w:ind w:right="-28"/>
              <w:jc w:val="left"/>
              <w:rPr>
                <w:b w:val="0"/>
                <w:bCs w:val="0"/>
                <w:noProof w:val="0"/>
              </w:rPr>
            </w:pPr>
          </w:p>
        </w:tc>
        <w:tc>
          <w:tcPr>
            <w:tcW w:w="1155" w:type="pct"/>
            <w:tcBorders>
              <w:top w:val="single" w:sz="4" w:space="0" w:color="auto"/>
              <w:left w:val="single" w:sz="4" w:space="0" w:color="auto"/>
              <w:bottom w:val="single" w:sz="4" w:space="0" w:color="auto"/>
              <w:right w:val="single" w:sz="4" w:space="0" w:color="auto"/>
            </w:tcBorders>
          </w:tcPr>
          <w:p w14:paraId="365452AC" w14:textId="77777777" w:rsidR="00C92B4A" w:rsidRDefault="00DA0A5A">
            <w:pPr>
              <w:widowControl w:val="0"/>
              <w:rPr>
                <w:vertAlign w:val="superscript"/>
                <w:lang w:val="lv-LV"/>
              </w:rPr>
            </w:pPr>
            <w:r>
              <w:rPr>
                <w:lang w:val="lv-LV"/>
              </w:rPr>
              <w:t>Miokloniski krampji</w:t>
            </w:r>
            <w:r>
              <w:rPr>
                <w:vertAlign w:val="superscript"/>
                <w:lang w:val="lv-LV"/>
              </w:rPr>
              <w:t>(3)</w:t>
            </w:r>
          </w:p>
          <w:p w14:paraId="5BF450FF" w14:textId="77777777" w:rsidR="00C92B4A" w:rsidRDefault="00DA0A5A">
            <w:pPr>
              <w:pStyle w:val="Date"/>
              <w:rPr>
                <w:lang w:val="lv-LV"/>
              </w:rPr>
            </w:pPr>
            <w:r>
              <w:rPr>
                <w:lang w:val="lv-LV"/>
              </w:rPr>
              <w:t>Ataksija</w:t>
            </w:r>
          </w:p>
          <w:p w14:paraId="46D42F89" w14:textId="77777777" w:rsidR="00C92B4A" w:rsidRDefault="00DA0A5A">
            <w:pPr>
              <w:pStyle w:val="Title"/>
              <w:keepNext/>
              <w:keepLines/>
              <w:ind w:right="-28"/>
              <w:jc w:val="left"/>
              <w:rPr>
                <w:b w:val="0"/>
                <w:bCs w:val="0"/>
                <w:noProof w:val="0"/>
              </w:rPr>
            </w:pPr>
            <w:r>
              <w:rPr>
                <w:b w:val="0"/>
                <w:bCs w:val="0"/>
                <w:noProof w:val="0"/>
              </w:rPr>
              <w:t>Līdzsvara traucējumi</w:t>
            </w:r>
          </w:p>
          <w:p w14:paraId="55307FFF" w14:textId="77777777" w:rsidR="00C92B4A" w:rsidRDefault="00DA0A5A">
            <w:pPr>
              <w:pStyle w:val="Title"/>
              <w:keepNext/>
              <w:keepLines/>
              <w:ind w:right="-28"/>
              <w:jc w:val="left"/>
              <w:rPr>
                <w:b w:val="0"/>
                <w:bCs w:val="0"/>
                <w:noProof w:val="0"/>
              </w:rPr>
            </w:pPr>
            <w:r>
              <w:rPr>
                <w:b w:val="0"/>
                <w:bCs w:val="0"/>
                <w:noProof w:val="0"/>
              </w:rPr>
              <w:t>Atmiņas traucējumi</w:t>
            </w:r>
          </w:p>
          <w:p w14:paraId="40AB42B0" w14:textId="77777777" w:rsidR="00C92B4A" w:rsidRDefault="00DA0A5A">
            <w:pPr>
              <w:pStyle w:val="Title"/>
              <w:keepNext/>
              <w:keepLines/>
              <w:ind w:right="-28"/>
              <w:jc w:val="left"/>
              <w:rPr>
                <w:b w:val="0"/>
                <w:bCs w:val="0"/>
                <w:noProof w:val="0"/>
              </w:rPr>
            </w:pPr>
            <w:r>
              <w:rPr>
                <w:b w:val="0"/>
                <w:bCs w:val="0"/>
                <w:noProof w:val="0"/>
              </w:rPr>
              <w:t>Apziņas traucējumi</w:t>
            </w:r>
          </w:p>
          <w:p w14:paraId="052A26BE" w14:textId="77777777" w:rsidR="00C92B4A" w:rsidRDefault="00DA0A5A">
            <w:pPr>
              <w:pStyle w:val="Title"/>
              <w:keepNext/>
              <w:keepLines/>
              <w:ind w:right="-28"/>
              <w:jc w:val="left"/>
              <w:rPr>
                <w:b w:val="0"/>
                <w:bCs w:val="0"/>
                <w:noProof w:val="0"/>
              </w:rPr>
            </w:pPr>
            <w:r>
              <w:rPr>
                <w:b w:val="0"/>
                <w:bCs w:val="0"/>
                <w:noProof w:val="0"/>
              </w:rPr>
              <w:t>Miegainība</w:t>
            </w:r>
          </w:p>
          <w:p w14:paraId="3D1D0178" w14:textId="77777777" w:rsidR="00C92B4A" w:rsidRDefault="00DA0A5A">
            <w:pPr>
              <w:pStyle w:val="Title"/>
              <w:keepNext/>
              <w:keepLines/>
              <w:ind w:right="-28"/>
              <w:jc w:val="left"/>
              <w:rPr>
                <w:b w:val="0"/>
                <w:bCs w:val="0"/>
                <w:noProof w:val="0"/>
              </w:rPr>
            </w:pPr>
            <w:r>
              <w:rPr>
                <w:b w:val="0"/>
                <w:bCs w:val="0"/>
                <w:noProof w:val="0"/>
              </w:rPr>
              <w:t>Trīce</w:t>
            </w:r>
          </w:p>
          <w:p w14:paraId="1CCE2626" w14:textId="77777777" w:rsidR="00C92B4A" w:rsidRDefault="00DA0A5A">
            <w:pPr>
              <w:pStyle w:val="Title"/>
              <w:keepNext/>
              <w:keepLines/>
              <w:ind w:right="-28"/>
              <w:jc w:val="left"/>
              <w:rPr>
                <w:b w:val="0"/>
                <w:bCs w:val="0"/>
                <w:noProof w:val="0"/>
              </w:rPr>
            </w:pPr>
            <w:r>
              <w:rPr>
                <w:b w:val="0"/>
                <w:bCs w:val="0"/>
                <w:noProof w:val="0"/>
              </w:rPr>
              <w:t>Nistagms</w:t>
            </w:r>
          </w:p>
          <w:p w14:paraId="2B9A3335" w14:textId="77777777" w:rsidR="00C92B4A" w:rsidRDefault="00DA0A5A">
            <w:pPr>
              <w:pStyle w:val="Title"/>
              <w:keepNext/>
              <w:keepLines/>
              <w:ind w:right="-28"/>
              <w:jc w:val="left"/>
              <w:rPr>
                <w:b w:val="0"/>
                <w:bCs w:val="0"/>
                <w:noProof w:val="0"/>
              </w:rPr>
            </w:pPr>
            <w:r>
              <w:rPr>
                <w:b w:val="0"/>
                <w:bCs w:val="0"/>
                <w:noProof w:val="0"/>
              </w:rPr>
              <w:t>Hipoestēzija</w:t>
            </w:r>
          </w:p>
          <w:p w14:paraId="55AB42F5" w14:textId="77777777" w:rsidR="00C92B4A" w:rsidRDefault="00DA0A5A">
            <w:pPr>
              <w:pStyle w:val="Title"/>
              <w:keepNext/>
              <w:keepLines/>
              <w:ind w:right="-28"/>
              <w:jc w:val="left"/>
              <w:rPr>
                <w:b w:val="0"/>
                <w:bCs w:val="0"/>
                <w:noProof w:val="0"/>
                <w:vertAlign w:val="superscript"/>
              </w:rPr>
            </w:pPr>
            <w:r>
              <w:rPr>
                <w:b w:val="0"/>
                <w:bCs w:val="0"/>
                <w:noProof w:val="0"/>
              </w:rPr>
              <w:t>Dizartrija</w:t>
            </w:r>
          </w:p>
          <w:p w14:paraId="26348E84" w14:textId="77777777" w:rsidR="00C92B4A" w:rsidRDefault="00DA0A5A">
            <w:pPr>
              <w:pStyle w:val="Title"/>
              <w:keepNext/>
              <w:keepLines/>
              <w:ind w:right="-28"/>
              <w:jc w:val="left"/>
              <w:rPr>
                <w:b w:val="0"/>
                <w:bCs w:val="0"/>
                <w:noProof w:val="0"/>
              </w:rPr>
            </w:pPr>
            <w:r>
              <w:rPr>
                <w:b w:val="0"/>
                <w:bCs w:val="0"/>
                <w:noProof w:val="0"/>
              </w:rPr>
              <w:t>Uzmanības traucējumi</w:t>
            </w:r>
          </w:p>
          <w:p w14:paraId="494C2BCE" w14:textId="77777777" w:rsidR="00C92B4A" w:rsidRDefault="00DA0A5A">
            <w:pPr>
              <w:pStyle w:val="Title"/>
              <w:keepNext/>
              <w:keepLines/>
              <w:ind w:right="-28"/>
              <w:jc w:val="left"/>
              <w:rPr>
                <w:noProof w:val="0"/>
              </w:rPr>
            </w:pPr>
            <w:r>
              <w:rPr>
                <w:b w:val="0"/>
                <w:noProof w:val="0"/>
              </w:rPr>
              <w:t>Parestēzija</w:t>
            </w:r>
          </w:p>
        </w:tc>
        <w:tc>
          <w:tcPr>
            <w:tcW w:w="999" w:type="pct"/>
            <w:tcBorders>
              <w:top w:val="single" w:sz="4" w:space="0" w:color="auto"/>
              <w:left w:val="single" w:sz="4" w:space="0" w:color="auto"/>
              <w:bottom w:val="single" w:sz="4" w:space="0" w:color="auto"/>
              <w:right w:val="single" w:sz="4" w:space="0" w:color="auto"/>
            </w:tcBorders>
          </w:tcPr>
          <w:p w14:paraId="0A394D1D" w14:textId="77777777" w:rsidR="00C92B4A" w:rsidRDefault="00DA0A5A">
            <w:pPr>
              <w:pStyle w:val="Title"/>
              <w:keepNext/>
              <w:keepLines/>
              <w:ind w:right="-28"/>
              <w:jc w:val="left"/>
              <w:rPr>
                <w:b w:val="0"/>
                <w:bCs w:val="0"/>
                <w:noProof w:val="0"/>
                <w:vertAlign w:val="superscript"/>
              </w:rPr>
            </w:pPr>
            <w:r>
              <w:rPr>
                <w:b w:val="0"/>
                <w:bCs w:val="0"/>
                <w:noProof w:val="0"/>
              </w:rPr>
              <w:t>Sinkope</w:t>
            </w:r>
            <w:r>
              <w:rPr>
                <w:b w:val="0"/>
                <w:bCs w:val="0"/>
                <w:noProof w:val="0"/>
                <w:vertAlign w:val="superscript"/>
              </w:rPr>
              <w:t>(2)</w:t>
            </w:r>
          </w:p>
          <w:p w14:paraId="53500BC1" w14:textId="77777777" w:rsidR="00C92B4A" w:rsidRDefault="00DA0A5A">
            <w:pPr>
              <w:pStyle w:val="Title"/>
              <w:keepNext/>
              <w:keepLines/>
              <w:ind w:right="-28"/>
              <w:jc w:val="left"/>
              <w:rPr>
                <w:b w:val="0"/>
                <w:bCs w:val="0"/>
                <w:noProof w:val="0"/>
              </w:rPr>
            </w:pPr>
            <w:r>
              <w:rPr>
                <w:b w:val="0"/>
                <w:bCs w:val="0"/>
                <w:noProof w:val="0"/>
              </w:rPr>
              <w:t>Koordinācijas traucējumi</w:t>
            </w:r>
          </w:p>
          <w:p w14:paraId="40DFCA1F" w14:textId="77777777" w:rsidR="00C92B4A" w:rsidRDefault="00DA0A5A">
            <w:pPr>
              <w:pStyle w:val="Title"/>
              <w:keepNext/>
              <w:keepLines/>
              <w:ind w:right="-28"/>
              <w:jc w:val="left"/>
              <w:rPr>
                <w:b w:val="0"/>
                <w:bCs w:val="0"/>
                <w:noProof w:val="0"/>
              </w:rPr>
            </w:pPr>
            <w:r>
              <w:rPr>
                <w:b w:val="0"/>
                <w:bCs w:val="0"/>
                <w:noProof w:val="0"/>
              </w:rPr>
              <w:t>Diskinēzija</w:t>
            </w:r>
          </w:p>
          <w:p w14:paraId="6459ED63" w14:textId="77777777" w:rsidR="00C92B4A" w:rsidRDefault="00C92B4A">
            <w:pPr>
              <w:pStyle w:val="Title"/>
              <w:keepNext/>
              <w:keepLines/>
              <w:ind w:right="-28"/>
              <w:jc w:val="left"/>
              <w:rPr>
                <w:b w:val="0"/>
                <w:bCs w:val="0"/>
                <w:noProof w:val="0"/>
              </w:rPr>
            </w:pPr>
          </w:p>
        </w:tc>
        <w:tc>
          <w:tcPr>
            <w:tcW w:w="999" w:type="pct"/>
            <w:tcBorders>
              <w:top w:val="single" w:sz="4" w:space="0" w:color="auto"/>
              <w:left w:val="single" w:sz="4" w:space="0" w:color="auto"/>
              <w:bottom w:val="single" w:sz="4" w:space="0" w:color="auto"/>
              <w:right w:val="single" w:sz="4" w:space="0" w:color="auto"/>
            </w:tcBorders>
          </w:tcPr>
          <w:p w14:paraId="68F4DEE8" w14:textId="77777777" w:rsidR="00C92B4A" w:rsidRDefault="00DA0A5A">
            <w:pPr>
              <w:pStyle w:val="Title"/>
              <w:keepNext/>
              <w:keepLines/>
              <w:ind w:right="-28"/>
              <w:jc w:val="left"/>
              <w:rPr>
                <w:b w:val="0"/>
                <w:bCs w:val="0"/>
                <w:noProof w:val="0"/>
                <w:vertAlign w:val="superscript"/>
              </w:rPr>
            </w:pPr>
            <w:r>
              <w:rPr>
                <w:b w:val="0"/>
                <w:bCs w:val="0"/>
                <w:noProof w:val="0"/>
              </w:rPr>
              <w:t>Konvulsijas</w:t>
            </w:r>
          </w:p>
        </w:tc>
      </w:tr>
      <w:tr w:rsidR="00C92B4A" w14:paraId="640C7C9F" w14:textId="77777777">
        <w:tc>
          <w:tcPr>
            <w:tcW w:w="1078" w:type="pct"/>
            <w:tcBorders>
              <w:top w:val="single" w:sz="4" w:space="0" w:color="auto"/>
              <w:left w:val="single" w:sz="4" w:space="0" w:color="auto"/>
              <w:bottom w:val="single" w:sz="4" w:space="0" w:color="auto"/>
              <w:right w:val="single" w:sz="4" w:space="0" w:color="auto"/>
            </w:tcBorders>
          </w:tcPr>
          <w:p w14:paraId="611C525C" w14:textId="77777777" w:rsidR="00C92B4A" w:rsidRDefault="00DA0A5A">
            <w:pPr>
              <w:pStyle w:val="Title"/>
              <w:ind w:right="-29"/>
              <w:jc w:val="left"/>
              <w:rPr>
                <w:b w:val="0"/>
                <w:noProof w:val="0"/>
              </w:rPr>
            </w:pPr>
            <w:r>
              <w:rPr>
                <w:b w:val="0"/>
                <w:noProof w:val="0"/>
              </w:rPr>
              <w:t>Acu bojājumi</w:t>
            </w:r>
          </w:p>
        </w:tc>
        <w:tc>
          <w:tcPr>
            <w:tcW w:w="769" w:type="pct"/>
            <w:tcBorders>
              <w:top w:val="single" w:sz="4" w:space="0" w:color="auto"/>
              <w:left w:val="single" w:sz="4" w:space="0" w:color="auto"/>
              <w:bottom w:val="single" w:sz="4" w:space="0" w:color="auto"/>
              <w:right w:val="single" w:sz="4" w:space="0" w:color="auto"/>
            </w:tcBorders>
          </w:tcPr>
          <w:p w14:paraId="16908371" w14:textId="77777777" w:rsidR="00C92B4A" w:rsidRDefault="00DA0A5A">
            <w:pPr>
              <w:pStyle w:val="Title"/>
              <w:ind w:right="-29"/>
              <w:jc w:val="left"/>
              <w:rPr>
                <w:noProof w:val="0"/>
              </w:rPr>
            </w:pPr>
            <w:r>
              <w:rPr>
                <w:b w:val="0"/>
                <w:bCs w:val="0"/>
                <w:noProof w:val="0"/>
              </w:rPr>
              <w:t>Diplopija</w:t>
            </w:r>
          </w:p>
        </w:tc>
        <w:tc>
          <w:tcPr>
            <w:tcW w:w="1155" w:type="pct"/>
            <w:tcBorders>
              <w:top w:val="single" w:sz="4" w:space="0" w:color="auto"/>
              <w:left w:val="single" w:sz="4" w:space="0" w:color="auto"/>
              <w:bottom w:val="single" w:sz="4" w:space="0" w:color="auto"/>
              <w:right w:val="single" w:sz="4" w:space="0" w:color="auto"/>
            </w:tcBorders>
          </w:tcPr>
          <w:p w14:paraId="410F4EBB"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Redzes miglošanās</w:t>
            </w:r>
          </w:p>
        </w:tc>
        <w:tc>
          <w:tcPr>
            <w:tcW w:w="999" w:type="pct"/>
            <w:tcBorders>
              <w:top w:val="single" w:sz="4" w:space="0" w:color="auto"/>
              <w:left w:val="single" w:sz="4" w:space="0" w:color="auto"/>
              <w:bottom w:val="single" w:sz="4" w:space="0" w:color="auto"/>
              <w:right w:val="single" w:sz="4" w:space="0" w:color="auto"/>
            </w:tcBorders>
          </w:tcPr>
          <w:p w14:paraId="034C3D1F" w14:textId="77777777" w:rsidR="00C92B4A" w:rsidRDefault="00C92B4A">
            <w:pPr>
              <w:pStyle w:val="Header"/>
              <w:rPr>
                <w:rFonts w:ascii="Times New Roman" w:hAnsi="Times New Roman" w:cs="Times New Roman"/>
                <w:sz w:val="22"/>
                <w:szCs w:val="22"/>
                <w:lang w:val="lv-LV"/>
              </w:rPr>
            </w:pPr>
          </w:p>
        </w:tc>
        <w:tc>
          <w:tcPr>
            <w:tcW w:w="999" w:type="pct"/>
            <w:tcBorders>
              <w:top w:val="single" w:sz="4" w:space="0" w:color="auto"/>
              <w:left w:val="single" w:sz="4" w:space="0" w:color="auto"/>
              <w:bottom w:val="single" w:sz="4" w:space="0" w:color="auto"/>
              <w:right w:val="single" w:sz="4" w:space="0" w:color="auto"/>
            </w:tcBorders>
          </w:tcPr>
          <w:p w14:paraId="1ED171EE" w14:textId="77777777" w:rsidR="00C92B4A" w:rsidRDefault="00C92B4A">
            <w:pPr>
              <w:pStyle w:val="Header"/>
              <w:rPr>
                <w:rFonts w:ascii="Times New Roman" w:hAnsi="Times New Roman" w:cs="Times New Roman"/>
                <w:sz w:val="22"/>
                <w:szCs w:val="22"/>
                <w:lang w:val="lv-LV"/>
              </w:rPr>
            </w:pPr>
          </w:p>
        </w:tc>
      </w:tr>
      <w:tr w:rsidR="00C92B4A" w14:paraId="184ADC5E" w14:textId="77777777">
        <w:tc>
          <w:tcPr>
            <w:tcW w:w="1078" w:type="pct"/>
            <w:tcBorders>
              <w:top w:val="single" w:sz="4" w:space="0" w:color="auto"/>
              <w:left w:val="single" w:sz="4" w:space="0" w:color="auto"/>
              <w:bottom w:val="single" w:sz="4" w:space="0" w:color="auto"/>
              <w:right w:val="single" w:sz="4" w:space="0" w:color="auto"/>
            </w:tcBorders>
          </w:tcPr>
          <w:p w14:paraId="4E15C357" w14:textId="77777777" w:rsidR="00C92B4A" w:rsidRDefault="00DA0A5A">
            <w:pPr>
              <w:pStyle w:val="Title"/>
              <w:ind w:right="-29"/>
              <w:jc w:val="left"/>
              <w:rPr>
                <w:b w:val="0"/>
                <w:noProof w:val="0"/>
              </w:rPr>
            </w:pPr>
            <w:r>
              <w:rPr>
                <w:b w:val="0"/>
                <w:noProof w:val="0"/>
              </w:rPr>
              <w:t>Ausu un labirinta bojājumi</w:t>
            </w:r>
          </w:p>
        </w:tc>
        <w:tc>
          <w:tcPr>
            <w:tcW w:w="769" w:type="pct"/>
            <w:tcBorders>
              <w:top w:val="single" w:sz="4" w:space="0" w:color="auto"/>
              <w:left w:val="single" w:sz="4" w:space="0" w:color="auto"/>
              <w:bottom w:val="single" w:sz="4" w:space="0" w:color="auto"/>
              <w:right w:val="single" w:sz="4" w:space="0" w:color="auto"/>
            </w:tcBorders>
          </w:tcPr>
          <w:p w14:paraId="33F3C9CE" w14:textId="77777777" w:rsidR="00C92B4A" w:rsidRDefault="00C92B4A">
            <w:pPr>
              <w:pStyle w:val="Title"/>
              <w:ind w:right="-29"/>
              <w:jc w:val="left"/>
              <w:rPr>
                <w:b w:val="0"/>
                <w:bCs w:val="0"/>
                <w:noProof w:val="0"/>
              </w:rPr>
            </w:pPr>
          </w:p>
        </w:tc>
        <w:tc>
          <w:tcPr>
            <w:tcW w:w="1155" w:type="pct"/>
            <w:tcBorders>
              <w:top w:val="single" w:sz="4" w:space="0" w:color="auto"/>
              <w:left w:val="single" w:sz="4" w:space="0" w:color="auto"/>
              <w:bottom w:val="single" w:sz="4" w:space="0" w:color="auto"/>
              <w:right w:val="single" w:sz="4" w:space="0" w:color="auto"/>
            </w:tcBorders>
          </w:tcPr>
          <w:p w14:paraId="2A91BE93" w14:textId="77777777" w:rsidR="00C92B4A" w:rsidRDefault="00DA0A5A">
            <w:pPr>
              <w:pStyle w:val="Title"/>
              <w:ind w:right="-29"/>
              <w:jc w:val="left"/>
              <w:rPr>
                <w:b w:val="0"/>
                <w:bCs w:val="0"/>
                <w:noProof w:val="0"/>
              </w:rPr>
            </w:pPr>
            <w:r>
              <w:rPr>
                <w:b w:val="0"/>
                <w:bCs w:val="0"/>
                <w:noProof w:val="0"/>
              </w:rPr>
              <w:t>Vertigo</w:t>
            </w:r>
          </w:p>
          <w:p w14:paraId="3448E5F8" w14:textId="77777777" w:rsidR="00C92B4A" w:rsidRDefault="00DA0A5A">
            <w:pPr>
              <w:pStyle w:val="Title"/>
              <w:ind w:right="-29"/>
              <w:jc w:val="left"/>
              <w:rPr>
                <w:noProof w:val="0"/>
              </w:rPr>
            </w:pPr>
            <w:r>
              <w:rPr>
                <w:b w:val="0"/>
                <w:bCs w:val="0"/>
                <w:noProof w:val="0"/>
              </w:rPr>
              <w:t>Tinnīts</w:t>
            </w:r>
          </w:p>
        </w:tc>
        <w:tc>
          <w:tcPr>
            <w:tcW w:w="999" w:type="pct"/>
            <w:tcBorders>
              <w:top w:val="single" w:sz="4" w:space="0" w:color="auto"/>
              <w:left w:val="single" w:sz="4" w:space="0" w:color="auto"/>
              <w:bottom w:val="single" w:sz="4" w:space="0" w:color="auto"/>
              <w:right w:val="single" w:sz="4" w:space="0" w:color="auto"/>
            </w:tcBorders>
          </w:tcPr>
          <w:p w14:paraId="6BAB2964" w14:textId="77777777" w:rsidR="00C92B4A" w:rsidRDefault="00C92B4A">
            <w:pPr>
              <w:pStyle w:val="Title"/>
              <w:ind w:right="-29"/>
              <w:jc w:val="left"/>
              <w:rPr>
                <w:b w:val="0"/>
                <w:bCs w:val="0"/>
                <w:noProof w:val="0"/>
              </w:rPr>
            </w:pPr>
          </w:p>
        </w:tc>
        <w:tc>
          <w:tcPr>
            <w:tcW w:w="999" w:type="pct"/>
            <w:tcBorders>
              <w:top w:val="single" w:sz="4" w:space="0" w:color="auto"/>
              <w:left w:val="single" w:sz="4" w:space="0" w:color="auto"/>
              <w:bottom w:val="single" w:sz="4" w:space="0" w:color="auto"/>
              <w:right w:val="single" w:sz="4" w:space="0" w:color="auto"/>
            </w:tcBorders>
          </w:tcPr>
          <w:p w14:paraId="205FDA6A" w14:textId="77777777" w:rsidR="00C92B4A" w:rsidRDefault="00C92B4A">
            <w:pPr>
              <w:pStyle w:val="Title"/>
              <w:ind w:right="-29"/>
              <w:jc w:val="left"/>
              <w:rPr>
                <w:b w:val="0"/>
                <w:bCs w:val="0"/>
                <w:noProof w:val="0"/>
              </w:rPr>
            </w:pPr>
          </w:p>
        </w:tc>
      </w:tr>
      <w:tr w:rsidR="00C92B4A" w14:paraId="3BBCDC09" w14:textId="77777777">
        <w:tc>
          <w:tcPr>
            <w:tcW w:w="1078" w:type="pct"/>
            <w:tcBorders>
              <w:top w:val="single" w:sz="4" w:space="0" w:color="auto"/>
              <w:left w:val="single" w:sz="4" w:space="0" w:color="auto"/>
              <w:bottom w:val="single" w:sz="4" w:space="0" w:color="auto"/>
              <w:right w:val="single" w:sz="4" w:space="0" w:color="auto"/>
            </w:tcBorders>
          </w:tcPr>
          <w:p w14:paraId="0AF4BD0C" w14:textId="77777777" w:rsidR="00C92B4A" w:rsidRDefault="00DA0A5A">
            <w:pPr>
              <w:pStyle w:val="Title"/>
              <w:ind w:right="-29"/>
              <w:jc w:val="left"/>
              <w:rPr>
                <w:b w:val="0"/>
                <w:noProof w:val="0"/>
              </w:rPr>
            </w:pPr>
            <w:r>
              <w:rPr>
                <w:b w:val="0"/>
                <w:noProof w:val="0"/>
              </w:rPr>
              <w:t>Sirds funkcijas traucējumi</w:t>
            </w:r>
          </w:p>
        </w:tc>
        <w:tc>
          <w:tcPr>
            <w:tcW w:w="769" w:type="pct"/>
            <w:tcBorders>
              <w:top w:val="single" w:sz="4" w:space="0" w:color="auto"/>
              <w:left w:val="single" w:sz="4" w:space="0" w:color="auto"/>
              <w:bottom w:val="single" w:sz="4" w:space="0" w:color="auto"/>
              <w:right w:val="single" w:sz="4" w:space="0" w:color="auto"/>
            </w:tcBorders>
          </w:tcPr>
          <w:p w14:paraId="6A051FFE" w14:textId="77777777" w:rsidR="00C92B4A" w:rsidRDefault="00C92B4A">
            <w:pPr>
              <w:pStyle w:val="Title"/>
              <w:ind w:right="-29"/>
              <w:jc w:val="left"/>
              <w:rPr>
                <w:b w:val="0"/>
                <w:bCs w:val="0"/>
                <w:noProof w:val="0"/>
              </w:rPr>
            </w:pPr>
          </w:p>
        </w:tc>
        <w:tc>
          <w:tcPr>
            <w:tcW w:w="1155" w:type="pct"/>
            <w:tcBorders>
              <w:top w:val="single" w:sz="4" w:space="0" w:color="auto"/>
              <w:left w:val="single" w:sz="4" w:space="0" w:color="auto"/>
              <w:bottom w:val="single" w:sz="4" w:space="0" w:color="auto"/>
              <w:right w:val="single" w:sz="4" w:space="0" w:color="auto"/>
            </w:tcBorders>
          </w:tcPr>
          <w:p w14:paraId="61A93AAC" w14:textId="77777777" w:rsidR="00C92B4A" w:rsidRDefault="00C92B4A">
            <w:pPr>
              <w:pStyle w:val="Title"/>
              <w:ind w:right="-29"/>
              <w:jc w:val="left"/>
              <w:rPr>
                <w:b w:val="0"/>
                <w:bCs w:val="0"/>
                <w:noProof w:val="0"/>
              </w:rPr>
            </w:pPr>
          </w:p>
        </w:tc>
        <w:tc>
          <w:tcPr>
            <w:tcW w:w="999" w:type="pct"/>
            <w:tcBorders>
              <w:top w:val="single" w:sz="4" w:space="0" w:color="auto"/>
              <w:left w:val="single" w:sz="4" w:space="0" w:color="auto"/>
              <w:bottom w:val="single" w:sz="4" w:space="0" w:color="auto"/>
              <w:right w:val="single" w:sz="4" w:space="0" w:color="auto"/>
            </w:tcBorders>
          </w:tcPr>
          <w:p w14:paraId="343CCBCD" w14:textId="77777777" w:rsidR="00C92B4A" w:rsidRDefault="00DA0A5A">
            <w:pPr>
              <w:pStyle w:val="Title"/>
              <w:ind w:right="-29"/>
              <w:jc w:val="left"/>
              <w:rPr>
                <w:b w:val="0"/>
                <w:bCs w:val="0"/>
                <w:noProof w:val="0"/>
                <w:vertAlign w:val="superscript"/>
              </w:rPr>
            </w:pPr>
            <w:r>
              <w:rPr>
                <w:b w:val="0"/>
                <w:bCs w:val="0"/>
                <w:noProof w:val="0"/>
              </w:rPr>
              <w:t>Atrioventrikulāra blokāde</w:t>
            </w:r>
            <w:r>
              <w:rPr>
                <w:b w:val="0"/>
                <w:bCs w:val="0"/>
                <w:noProof w:val="0"/>
                <w:vertAlign w:val="superscript"/>
              </w:rPr>
              <w:t>(1,2)</w:t>
            </w:r>
          </w:p>
          <w:p w14:paraId="1B633FDB" w14:textId="77777777" w:rsidR="00C92B4A" w:rsidRDefault="00DA0A5A">
            <w:pPr>
              <w:pStyle w:val="Title"/>
              <w:ind w:right="-29"/>
              <w:jc w:val="left"/>
              <w:rPr>
                <w:b w:val="0"/>
                <w:bCs w:val="0"/>
                <w:noProof w:val="0"/>
                <w:vertAlign w:val="superscript"/>
              </w:rPr>
            </w:pPr>
            <w:r>
              <w:rPr>
                <w:b w:val="0"/>
                <w:bCs w:val="0"/>
                <w:noProof w:val="0"/>
              </w:rPr>
              <w:t>Bradikardija</w:t>
            </w:r>
            <w:r>
              <w:rPr>
                <w:b w:val="0"/>
                <w:bCs w:val="0"/>
                <w:noProof w:val="0"/>
                <w:vertAlign w:val="superscript"/>
              </w:rPr>
              <w:t>(1,2)</w:t>
            </w:r>
          </w:p>
          <w:p w14:paraId="499579DE" w14:textId="77777777" w:rsidR="00C92B4A" w:rsidRDefault="00DA0A5A">
            <w:pPr>
              <w:pStyle w:val="Title"/>
              <w:ind w:right="-29"/>
              <w:jc w:val="left"/>
              <w:rPr>
                <w:b w:val="0"/>
                <w:bCs w:val="0"/>
                <w:noProof w:val="0"/>
                <w:vertAlign w:val="superscript"/>
              </w:rPr>
            </w:pPr>
            <w:r>
              <w:rPr>
                <w:b w:val="0"/>
                <w:noProof w:val="0"/>
              </w:rPr>
              <w:t>Priekškambaru fibrilācija</w:t>
            </w:r>
            <w:r>
              <w:rPr>
                <w:b w:val="0"/>
                <w:bCs w:val="0"/>
                <w:noProof w:val="0"/>
                <w:vertAlign w:val="superscript"/>
              </w:rPr>
              <w:t>(1,2)</w:t>
            </w:r>
          </w:p>
          <w:p w14:paraId="0671142A" w14:textId="77777777" w:rsidR="00C92B4A" w:rsidRDefault="00DA0A5A">
            <w:pPr>
              <w:pStyle w:val="Title"/>
              <w:ind w:right="-29"/>
              <w:jc w:val="left"/>
              <w:rPr>
                <w:b w:val="0"/>
                <w:bCs w:val="0"/>
                <w:noProof w:val="0"/>
              </w:rPr>
            </w:pPr>
            <w:r>
              <w:rPr>
                <w:b w:val="0"/>
                <w:bCs w:val="0"/>
                <w:noProof w:val="0"/>
              </w:rPr>
              <w:t>Priekškambaru plandīšanās</w:t>
            </w:r>
            <w:r>
              <w:rPr>
                <w:b w:val="0"/>
                <w:bCs w:val="0"/>
                <w:noProof w:val="0"/>
                <w:vertAlign w:val="superscript"/>
              </w:rPr>
              <w:t>(1,2)</w:t>
            </w:r>
          </w:p>
        </w:tc>
        <w:tc>
          <w:tcPr>
            <w:tcW w:w="999" w:type="pct"/>
            <w:tcBorders>
              <w:top w:val="single" w:sz="4" w:space="0" w:color="auto"/>
              <w:left w:val="single" w:sz="4" w:space="0" w:color="auto"/>
              <w:bottom w:val="single" w:sz="4" w:space="0" w:color="auto"/>
              <w:right w:val="single" w:sz="4" w:space="0" w:color="auto"/>
            </w:tcBorders>
          </w:tcPr>
          <w:p w14:paraId="3B1F52EB" w14:textId="77777777" w:rsidR="00C92B4A" w:rsidRDefault="00DA0A5A">
            <w:pPr>
              <w:pStyle w:val="Title"/>
              <w:ind w:right="-29"/>
              <w:jc w:val="left"/>
              <w:rPr>
                <w:b w:val="0"/>
                <w:bCs w:val="0"/>
                <w:noProof w:val="0"/>
              </w:rPr>
            </w:pPr>
            <w:r>
              <w:rPr>
                <w:b w:val="0"/>
                <w:bCs w:val="0"/>
                <w:noProof w:val="0"/>
              </w:rPr>
              <w:t>Kambaru tahiaritmija</w:t>
            </w:r>
            <w:r>
              <w:rPr>
                <w:b w:val="0"/>
                <w:bCs w:val="0"/>
                <w:noProof w:val="0"/>
                <w:vertAlign w:val="superscript"/>
              </w:rPr>
              <w:t>(1)</w:t>
            </w:r>
          </w:p>
        </w:tc>
      </w:tr>
      <w:tr w:rsidR="00C92B4A" w14:paraId="7AC694E3" w14:textId="77777777">
        <w:tc>
          <w:tcPr>
            <w:tcW w:w="1078" w:type="pct"/>
            <w:tcBorders>
              <w:top w:val="single" w:sz="4" w:space="0" w:color="auto"/>
              <w:left w:val="single" w:sz="4" w:space="0" w:color="auto"/>
              <w:bottom w:val="single" w:sz="4" w:space="0" w:color="auto"/>
              <w:right w:val="single" w:sz="4" w:space="0" w:color="auto"/>
            </w:tcBorders>
          </w:tcPr>
          <w:p w14:paraId="575216DE"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bCs/>
                <w:sz w:val="22"/>
                <w:szCs w:val="22"/>
                <w:lang w:val="lv-LV"/>
              </w:rPr>
              <w:t xml:space="preserve">Kuņģa-zarnu trakta traucējumi </w:t>
            </w:r>
          </w:p>
        </w:tc>
        <w:tc>
          <w:tcPr>
            <w:tcW w:w="769" w:type="pct"/>
            <w:tcBorders>
              <w:top w:val="single" w:sz="4" w:space="0" w:color="auto"/>
              <w:left w:val="single" w:sz="4" w:space="0" w:color="auto"/>
              <w:bottom w:val="single" w:sz="4" w:space="0" w:color="auto"/>
              <w:right w:val="single" w:sz="4" w:space="0" w:color="auto"/>
            </w:tcBorders>
          </w:tcPr>
          <w:p w14:paraId="03441513" w14:textId="77777777" w:rsidR="00C92B4A" w:rsidRDefault="00DA0A5A">
            <w:pPr>
              <w:pStyle w:val="Header"/>
              <w:rPr>
                <w:rFonts w:ascii="Times New Roman" w:hAnsi="Times New Roman" w:cs="Times New Roman"/>
                <w:b/>
                <w:bCs/>
                <w:sz w:val="22"/>
                <w:szCs w:val="22"/>
                <w:lang w:val="lv-LV"/>
              </w:rPr>
            </w:pPr>
            <w:r>
              <w:rPr>
                <w:rFonts w:ascii="Times New Roman" w:hAnsi="Times New Roman" w:cs="Times New Roman"/>
                <w:sz w:val="22"/>
                <w:szCs w:val="22"/>
                <w:lang w:val="lv-LV"/>
              </w:rPr>
              <w:t>Slikta dūša</w:t>
            </w:r>
          </w:p>
          <w:p w14:paraId="65E925E2" w14:textId="77777777" w:rsidR="00C92B4A" w:rsidRDefault="00C92B4A">
            <w:pPr>
              <w:pStyle w:val="Header"/>
              <w:rPr>
                <w:rFonts w:ascii="Times New Roman" w:hAnsi="Times New Roman" w:cs="Times New Roman"/>
                <w:b/>
                <w:bCs/>
                <w:sz w:val="22"/>
                <w:szCs w:val="22"/>
                <w:lang w:val="lv-LV"/>
              </w:rPr>
            </w:pPr>
          </w:p>
        </w:tc>
        <w:tc>
          <w:tcPr>
            <w:tcW w:w="1155" w:type="pct"/>
            <w:tcBorders>
              <w:top w:val="single" w:sz="4" w:space="0" w:color="auto"/>
              <w:left w:val="single" w:sz="4" w:space="0" w:color="auto"/>
              <w:bottom w:val="single" w:sz="4" w:space="0" w:color="auto"/>
              <w:right w:val="single" w:sz="4" w:space="0" w:color="auto"/>
            </w:tcBorders>
          </w:tcPr>
          <w:p w14:paraId="3C5F40D8"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Vemšana</w:t>
            </w:r>
          </w:p>
          <w:p w14:paraId="2D4784F9"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Aizcietējums</w:t>
            </w:r>
          </w:p>
          <w:p w14:paraId="2BC50A84"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Meteorisms</w:t>
            </w:r>
          </w:p>
          <w:p w14:paraId="41313D6C"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Dispepsija</w:t>
            </w:r>
          </w:p>
          <w:p w14:paraId="190E3F6A"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Sausa mute</w:t>
            </w:r>
          </w:p>
          <w:p w14:paraId="52A37D8E"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Caureja</w:t>
            </w:r>
          </w:p>
        </w:tc>
        <w:tc>
          <w:tcPr>
            <w:tcW w:w="999" w:type="pct"/>
            <w:tcBorders>
              <w:top w:val="single" w:sz="4" w:space="0" w:color="auto"/>
              <w:left w:val="single" w:sz="4" w:space="0" w:color="auto"/>
              <w:bottom w:val="single" w:sz="4" w:space="0" w:color="auto"/>
              <w:right w:val="single" w:sz="4" w:space="0" w:color="auto"/>
            </w:tcBorders>
          </w:tcPr>
          <w:p w14:paraId="65148554" w14:textId="77777777" w:rsidR="00C92B4A" w:rsidRDefault="00C92B4A">
            <w:pPr>
              <w:pStyle w:val="Header"/>
              <w:rPr>
                <w:rFonts w:ascii="Times New Roman" w:hAnsi="Times New Roman" w:cs="Times New Roman"/>
                <w:sz w:val="22"/>
                <w:szCs w:val="22"/>
                <w:lang w:val="lv-LV"/>
              </w:rPr>
            </w:pPr>
          </w:p>
        </w:tc>
        <w:tc>
          <w:tcPr>
            <w:tcW w:w="999" w:type="pct"/>
            <w:tcBorders>
              <w:top w:val="single" w:sz="4" w:space="0" w:color="auto"/>
              <w:left w:val="single" w:sz="4" w:space="0" w:color="auto"/>
              <w:bottom w:val="single" w:sz="4" w:space="0" w:color="auto"/>
              <w:right w:val="single" w:sz="4" w:space="0" w:color="auto"/>
            </w:tcBorders>
          </w:tcPr>
          <w:p w14:paraId="5F4BD210" w14:textId="77777777" w:rsidR="00C92B4A" w:rsidRDefault="00C92B4A">
            <w:pPr>
              <w:pStyle w:val="Header"/>
              <w:rPr>
                <w:rFonts w:ascii="Times New Roman" w:hAnsi="Times New Roman" w:cs="Times New Roman"/>
                <w:sz w:val="22"/>
                <w:szCs w:val="22"/>
                <w:lang w:val="lv-LV"/>
              </w:rPr>
            </w:pPr>
          </w:p>
        </w:tc>
      </w:tr>
      <w:tr w:rsidR="00C92B4A" w:rsidRPr="00887B8E" w14:paraId="3E635392" w14:textId="77777777">
        <w:tc>
          <w:tcPr>
            <w:tcW w:w="1078" w:type="pct"/>
            <w:tcBorders>
              <w:top w:val="single" w:sz="4" w:space="0" w:color="auto"/>
              <w:left w:val="single" w:sz="4" w:space="0" w:color="auto"/>
              <w:bottom w:val="single" w:sz="4" w:space="0" w:color="auto"/>
              <w:right w:val="single" w:sz="4" w:space="0" w:color="auto"/>
            </w:tcBorders>
          </w:tcPr>
          <w:p w14:paraId="2F4AC9F1" w14:textId="77777777" w:rsidR="00C92B4A" w:rsidRDefault="00DA0A5A">
            <w:pPr>
              <w:pStyle w:val="Header"/>
              <w:rPr>
                <w:rFonts w:ascii="Times New Roman" w:hAnsi="Times New Roman" w:cs="Times New Roman"/>
                <w:bCs/>
                <w:sz w:val="22"/>
                <w:szCs w:val="22"/>
                <w:lang w:val="lv-LV"/>
              </w:rPr>
            </w:pPr>
            <w:r>
              <w:rPr>
                <w:rFonts w:ascii="Times New Roman" w:hAnsi="Times New Roman" w:cs="Times New Roman"/>
                <w:bCs/>
                <w:sz w:val="22"/>
                <w:szCs w:val="22"/>
                <w:lang w:val="lv-LV"/>
              </w:rPr>
              <w:t>Aknu un/vai žults izvades sistēmas traucējumi</w:t>
            </w:r>
          </w:p>
        </w:tc>
        <w:tc>
          <w:tcPr>
            <w:tcW w:w="769" w:type="pct"/>
            <w:tcBorders>
              <w:top w:val="single" w:sz="4" w:space="0" w:color="auto"/>
              <w:left w:val="single" w:sz="4" w:space="0" w:color="auto"/>
              <w:bottom w:val="single" w:sz="4" w:space="0" w:color="auto"/>
              <w:right w:val="single" w:sz="4" w:space="0" w:color="auto"/>
            </w:tcBorders>
          </w:tcPr>
          <w:p w14:paraId="6331F798" w14:textId="77777777" w:rsidR="00C92B4A" w:rsidRDefault="00C92B4A">
            <w:pPr>
              <w:pStyle w:val="Header"/>
              <w:rPr>
                <w:rFonts w:ascii="Times New Roman" w:hAnsi="Times New Roman" w:cs="Times New Roman"/>
                <w:sz w:val="22"/>
                <w:szCs w:val="22"/>
                <w:lang w:val="lv-LV"/>
              </w:rPr>
            </w:pPr>
          </w:p>
        </w:tc>
        <w:tc>
          <w:tcPr>
            <w:tcW w:w="1155" w:type="pct"/>
            <w:tcBorders>
              <w:top w:val="single" w:sz="4" w:space="0" w:color="auto"/>
              <w:left w:val="single" w:sz="4" w:space="0" w:color="auto"/>
              <w:bottom w:val="single" w:sz="4" w:space="0" w:color="auto"/>
              <w:right w:val="single" w:sz="4" w:space="0" w:color="auto"/>
            </w:tcBorders>
          </w:tcPr>
          <w:p w14:paraId="0EF46248" w14:textId="77777777" w:rsidR="00C92B4A" w:rsidRDefault="00C92B4A">
            <w:pPr>
              <w:pStyle w:val="Header"/>
              <w:rPr>
                <w:rFonts w:ascii="Times New Roman" w:hAnsi="Times New Roman" w:cs="Times New Roman"/>
                <w:sz w:val="22"/>
                <w:szCs w:val="22"/>
                <w:lang w:val="lv-LV"/>
              </w:rPr>
            </w:pPr>
          </w:p>
        </w:tc>
        <w:tc>
          <w:tcPr>
            <w:tcW w:w="999" w:type="pct"/>
            <w:tcBorders>
              <w:top w:val="single" w:sz="4" w:space="0" w:color="auto"/>
              <w:left w:val="single" w:sz="4" w:space="0" w:color="auto"/>
              <w:bottom w:val="single" w:sz="4" w:space="0" w:color="auto"/>
              <w:right w:val="single" w:sz="4" w:space="0" w:color="auto"/>
            </w:tcBorders>
          </w:tcPr>
          <w:p w14:paraId="506B1263" w14:textId="77777777" w:rsidR="00C92B4A" w:rsidRDefault="00DA0A5A">
            <w:pPr>
              <w:pStyle w:val="Header"/>
              <w:rPr>
                <w:rFonts w:ascii="Times New Roman" w:hAnsi="Times New Roman" w:cs="Times New Roman"/>
                <w:sz w:val="22"/>
                <w:szCs w:val="22"/>
                <w:vertAlign w:val="superscript"/>
                <w:lang w:val="lv-LV"/>
              </w:rPr>
            </w:pPr>
            <w:r>
              <w:rPr>
                <w:rFonts w:ascii="Times New Roman" w:hAnsi="Times New Roman" w:cs="Times New Roman"/>
                <w:sz w:val="22"/>
                <w:szCs w:val="22"/>
                <w:lang w:val="lv-LV"/>
              </w:rPr>
              <w:t>Izmainīts aknu funkcionālais tests</w:t>
            </w:r>
            <w:r>
              <w:rPr>
                <w:rFonts w:ascii="Times New Roman" w:hAnsi="Times New Roman" w:cs="Times New Roman"/>
                <w:sz w:val="22"/>
                <w:szCs w:val="22"/>
                <w:vertAlign w:val="superscript"/>
                <w:lang w:val="lv-LV"/>
              </w:rPr>
              <w:t>(2)</w:t>
            </w:r>
          </w:p>
          <w:p w14:paraId="36AD3C94"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Aknu enzīmu līmeņa paaugstināšanās (&gt; 2x ANR)</w:t>
            </w:r>
            <w:r>
              <w:rPr>
                <w:rFonts w:ascii="Times New Roman" w:hAnsi="Times New Roman" w:cs="Times New Roman"/>
                <w:sz w:val="22"/>
                <w:szCs w:val="22"/>
                <w:vertAlign w:val="superscript"/>
                <w:lang w:val="lv-LV"/>
              </w:rPr>
              <w:t>(1)</w:t>
            </w:r>
          </w:p>
        </w:tc>
        <w:tc>
          <w:tcPr>
            <w:tcW w:w="999" w:type="pct"/>
            <w:tcBorders>
              <w:top w:val="single" w:sz="4" w:space="0" w:color="auto"/>
              <w:left w:val="single" w:sz="4" w:space="0" w:color="auto"/>
              <w:bottom w:val="single" w:sz="4" w:space="0" w:color="auto"/>
              <w:right w:val="single" w:sz="4" w:space="0" w:color="auto"/>
            </w:tcBorders>
          </w:tcPr>
          <w:p w14:paraId="2EF9C0B9" w14:textId="77777777" w:rsidR="00C92B4A" w:rsidRDefault="00C92B4A">
            <w:pPr>
              <w:pStyle w:val="Header"/>
              <w:rPr>
                <w:rFonts w:ascii="Times New Roman" w:hAnsi="Times New Roman" w:cs="Times New Roman"/>
                <w:sz w:val="22"/>
                <w:szCs w:val="22"/>
                <w:lang w:val="lv-LV"/>
              </w:rPr>
            </w:pPr>
          </w:p>
        </w:tc>
      </w:tr>
      <w:tr w:rsidR="00C92B4A" w:rsidRPr="00887B8E" w14:paraId="1F7398DE" w14:textId="77777777">
        <w:tc>
          <w:tcPr>
            <w:tcW w:w="1078" w:type="pct"/>
            <w:tcBorders>
              <w:top w:val="single" w:sz="4" w:space="0" w:color="auto"/>
              <w:left w:val="single" w:sz="4" w:space="0" w:color="auto"/>
              <w:bottom w:val="single" w:sz="4" w:space="0" w:color="auto"/>
              <w:right w:val="single" w:sz="4" w:space="0" w:color="auto"/>
            </w:tcBorders>
          </w:tcPr>
          <w:p w14:paraId="0389E421"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bCs/>
                <w:sz w:val="22"/>
                <w:szCs w:val="22"/>
                <w:lang w:val="lv-LV"/>
              </w:rPr>
              <w:t xml:space="preserve">Ādas un zemādas audu bojājumi </w:t>
            </w:r>
          </w:p>
        </w:tc>
        <w:tc>
          <w:tcPr>
            <w:tcW w:w="769" w:type="pct"/>
            <w:tcBorders>
              <w:top w:val="single" w:sz="4" w:space="0" w:color="auto"/>
              <w:left w:val="single" w:sz="4" w:space="0" w:color="auto"/>
              <w:bottom w:val="single" w:sz="4" w:space="0" w:color="auto"/>
              <w:right w:val="single" w:sz="4" w:space="0" w:color="auto"/>
            </w:tcBorders>
          </w:tcPr>
          <w:p w14:paraId="5C018287" w14:textId="77777777" w:rsidR="00C92B4A" w:rsidRDefault="00C92B4A">
            <w:pPr>
              <w:pStyle w:val="Header"/>
              <w:rPr>
                <w:rFonts w:ascii="Times New Roman" w:hAnsi="Times New Roman" w:cs="Times New Roman"/>
                <w:b/>
                <w:bCs/>
                <w:sz w:val="22"/>
                <w:szCs w:val="22"/>
                <w:lang w:val="lv-LV"/>
              </w:rPr>
            </w:pPr>
          </w:p>
        </w:tc>
        <w:tc>
          <w:tcPr>
            <w:tcW w:w="1155" w:type="pct"/>
            <w:tcBorders>
              <w:top w:val="single" w:sz="4" w:space="0" w:color="auto"/>
              <w:left w:val="single" w:sz="4" w:space="0" w:color="auto"/>
              <w:bottom w:val="single" w:sz="4" w:space="0" w:color="auto"/>
              <w:right w:val="single" w:sz="4" w:space="0" w:color="auto"/>
            </w:tcBorders>
          </w:tcPr>
          <w:p w14:paraId="40F96C41"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Nieze</w:t>
            </w:r>
          </w:p>
          <w:p w14:paraId="3BBAD314"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Izsitumi</w:t>
            </w:r>
            <w:r>
              <w:rPr>
                <w:rFonts w:ascii="Times New Roman" w:hAnsi="Times New Roman" w:cs="Times New Roman"/>
                <w:sz w:val="22"/>
                <w:szCs w:val="22"/>
                <w:vertAlign w:val="superscript"/>
                <w:lang w:val="lv-LV"/>
              </w:rPr>
              <w:t>(1)</w:t>
            </w:r>
          </w:p>
        </w:tc>
        <w:tc>
          <w:tcPr>
            <w:tcW w:w="999" w:type="pct"/>
            <w:tcBorders>
              <w:top w:val="single" w:sz="4" w:space="0" w:color="auto"/>
              <w:left w:val="single" w:sz="4" w:space="0" w:color="auto"/>
              <w:bottom w:val="single" w:sz="4" w:space="0" w:color="auto"/>
              <w:right w:val="single" w:sz="4" w:space="0" w:color="auto"/>
            </w:tcBorders>
          </w:tcPr>
          <w:p w14:paraId="09407B76" w14:textId="77777777" w:rsidR="00C92B4A" w:rsidRDefault="00DA0A5A">
            <w:pPr>
              <w:pStyle w:val="Header"/>
              <w:rPr>
                <w:rFonts w:ascii="Times New Roman" w:hAnsi="Times New Roman" w:cs="Times New Roman"/>
                <w:b/>
                <w:bCs/>
                <w:sz w:val="22"/>
                <w:szCs w:val="22"/>
                <w:vertAlign w:val="superscript"/>
                <w:lang w:val="lv-LV"/>
              </w:rPr>
            </w:pPr>
            <w:r>
              <w:rPr>
                <w:rFonts w:ascii="Times New Roman" w:hAnsi="Times New Roman" w:cs="Times New Roman"/>
                <w:sz w:val="22"/>
                <w:szCs w:val="22"/>
                <w:lang w:val="lv-LV"/>
              </w:rPr>
              <w:t>Angioedēma</w:t>
            </w:r>
            <w:r>
              <w:rPr>
                <w:rFonts w:ascii="Times New Roman" w:hAnsi="Times New Roman" w:cs="Times New Roman"/>
                <w:b/>
                <w:bCs/>
                <w:sz w:val="22"/>
                <w:szCs w:val="22"/>
                <w:vertAlign w:val="superscript"/>
                <w:lang w:val="lv-LV"/>
              </w:rPr>
              <w:t>(1)</w:t>
            </w:r>
          </w:p>
          <w:p w14:paraId="09CD2581"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bCs/>
                <w:sz w:val="22"/>
                <w:szCs w:val="22"/>
                <w:lang w:val="lv-LV"/>
              </w:rPr>
              <w:t>Nātrene</w:t>
            </w:r>
            <w:r>
              <w:rPr>
                <w:rFonts w:ascii="Times New Roman" w:hAnsi="Times New Roman" w:cs="Times New Roman"/>
                <w:b/>
                <w:bCs/>
                <w:sz w:val="22"/>
                <w:szCs w:val="22"/>
                <w:vertAlign w:val="superscript"/>
                <w:lang w:val="lv-LV"/>
              </w:rPr>
              <w:t>(1)</w:t>
            </w:r>
          </w:p>
        </w:tc>
        <w:tc>
          <w:tcPr>
            <w:tcW w:w="999" w:type="pct"/>
            <w:tcBorders>
              <w:top w:val="single" w:sz="4" w:space="0" w:color="auto"/>
              <w:left w:val="single" w:sz="4" w:space="0" w:color="auto"/>
              <w:bottom w:val="single" w:sz="4" w:space="0" w:color="auto"/>
              <w:right w:val="single" w:sz="4" w:space="0" w:color="auto"/>
            </w:tcBorders>
          </w:tcPr>
          <w:p w14:paraId="1E246BDB"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Stīvensa-Džonsona sindroms</w:t>
            </w:r>
            <w:r>
              <w:rPr>
                <w:rFonts w:ascii="Times New Roman" w:hAnsi="Times New Roman" w:cs="Times New Roman"/>
                <w:sz w:val="22"/>
                <w:szCs w:val="22"/>
                <w:vertAlign w:val="superscript"/>
                <w:lang w:val="lv-LV"/>
              </w:rPr>
              <w:t>(1)</w:t>
            </w:r>
          </w:p>
          <w:p w14:paraId="764A678E"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Toksiska epidermāla nekrolīze</w:t>
            </w:r>
            <w:r>
              <w:rPr>
                <w:rFonts w:ascii="Times New Roman" w:hAnsi="Times New Roman" w:cs="Times New Roman"/>
                <w:sz w:val="22"/>
                <w:szCs w:val="22"/>
                <w:vertAlign w:val="superscript"/>
                <w:lang w:val="lv-LV"/>
              </w:rPr>
              <w:t>(1)</w:t>
            </w:r>
          </w:p>
        </w:tc>
      </w:tr>
      <w:tr w:rsidR="00C92B4A" w14:paraId="08B02B71" w14:textId="77777777">
        <w:tc>
          <w:tcPr>
            <w:tcW w:w="1078" w:type="pct"/>
            <w:tcBorders>
              <w:top w:val="single" w:sz="4" w:space="0" w:color="auto"/>
              <w:left w:val="single" w:sz="4" w:space="0" w:color="auto"/>
              <w:bottom w:val="single" w:sz="4" w:space="0" w:color="auto"/>
              <w:right w:val="single" w:sz="4" w:space="0" w:color="auto"/>
            </w:tcBorders>
          </w:tcPr>
          <w:p w14:paraId="30BC2DE1" w14:textId="77777777" w:rsidR="00C92B4A" w:rsidRDefault="00DA0A5A">
            <w:pPr>
              <w:pStyle w:val="Header"/>
              <w:keepNext/>
              <w:keepLines/>
              <w:rPr>
                <w:rFonts w:ascii="Times New Roman" w:hAnsi="Times New Roman" w:cs="Times New Roman"/>
                <w:bCs/>
                <w:sz w:val="22"/>
                <w:szCs w:val="22"/>
                <w:lang w:val="lv-LV"/>
              </w:rPr>
            </w:pPr>
            <w:r>
              <w:rPr>
                <w:rFonts w:ascii="Times New Roman" w:hAnsi="Times New Roman" w:cs="Times New Roman"/>
                <w:bCs/>
                <w:sz w:val="22"/>
                <w:szCs w:val="22"/>
                <w:lang w:val="lv-LV"/>
              </w:rPr>
              <w:lastRenderedPageBreak/>
              <w:t>Skeleta-muskuļu un saistaudu sistēmas bojājumi</w:t>
            </w:r>
          </w:p>
        </w:tc>
        <w:tc>
          <w:tcPr>
            <w:tcW w:w="769" w:type="pct"/>
            <w:tcBorders>
              <w:top w:val="single" w:sz="4" w:space="0" w:color="auto"/>
              <w:left w:val="single" w:sz="4" w:space="0" w:color="auto"/>
              <w:bottom w:val="single" w:sz="4" w:space="0" w:color="auto"/>
              <w:right w:val="single" w:sz="4" w:space="0" w:color="auto"/>
            </w:tcBorders>
          </w:tcPr>
          <w:p w14:paraId="3E38D12D" w14:textId="77777777" w:rsidR="00C92B4A" w:rsidRDefault="00C92B4A">
            <w:pPr>
              <w:pStyle w:val="Header"/>
              <w:rPr>
                <w:rFonts w:ascii="Times New Roman" w:hAnsi="Times New Roman" w:cs="Times New Roman"/>
                <w:b/>
                <w:bCs/>
                <w:sz w:val="22"/>
                <w:szCs w:val="22"/>
                <w:lang w:val="lv-LV"/>
              </w:rPr>
            </w:pPr>
          </w:p>
        </w:tc>
        <w:tc>
          <w:tcPr>
            <w:tcW w:w="1155" w:type="pct"/>
            <w:tcBorders>
              <w:top w:val="single" w:sz="4" w:space="0" w:color="auto"/>
              <w:left w:val="single" w:sz="4" w:space="0" w:color="auto"/>
              <w:bottom w:val="single" w:sz="4" w:space="0" w:color="auto"/>
              <w:right w:val="single" w:sz="4" w:space="0" w:color="auto"/>
            </w:tcBorders>
          </w:tcPr>
          <w:p w14:paraId="24BD8D48"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Muskuļu spazmas</w:t>
            </w:r>
          </w:p>
        </w:tc>
        <w:tc>
          <w:tcPr>
            <w:tcW w:w="999" w:type="pct"/>
            <w:tcBorders>
              <w:top w:val="single" w:sz="4" w:space="0" w:color="auto"/>
              <w:left w:val="single" w:sz="4" w:space="0" w:color="auto"/>
              <w:bottom w:val="single" w:sz="4" w:space="0" w:color="auto"/>
              <w:right w:val="single" w:sz="4" w:space="0" w:color="auto"/>
            </w:tcBorders>
          </w:tcPr>
          <w:p w14:paraId="16E1C625" w14:textId="77777777" w:rsidR="00C92B4A" w:rsidRDefault="00C92B4A">
            <w:pPr>
              <w:pStyle w:val="Header"/>
              <w:rPr>
                <w:rFonts w:ascii="Times New Roman" w:hAnsi="Times New Roman" w:cs="Times New Roman"/>
                <w:sz w:val="22"/>
                <w:szCs w:val="22"/>
                <w:lang w:val="lv-LV"/>
              </w:rPr>
            </w:pPr>
          </w:p>
        </w:tc>
        <w:tc>
          <w:tcPr>
            <w:tcW w:w="999" w:type="pct"/>
            <w:tcBorders>
              <w:top w:val="single" w:sz="4" w:space="0" w:color="auto"/>
              <w:left w:val="single" w:sz="4" w:space="0" w:color="auto"/>
              <w:bottom w:val="single" w:sz="4" w:space="0" w:color="auto"/>
              <w:right w:val="single" w:sz="4" w:space="0" w:color="auto"/>
            </w:tcBorders>
          </w:tcPr>
          <w:p w14:paraId="6E7B3BC0" w14:textId="77777777" w:rsidR="00C92B4A" w:rsidRDefault="00C92B4A">
            <w:pPr>
              <w:pStyle w:val="Header"/>
              <w:rPr>
                <w:rFonts w:ascii="Times New Roman" w:hAnsi="Times New Roman" w:cs="Times New Roman"/>
                <w:sz w:val="22"/>
                <w:szCs w:val="22"/>
                <w:lang w:val="lv-LV"/>
              </w:rPr>
            </w:pPr>
          </w:p>
        </w:tc>
      </w:tr>
      <w:tr w:rsidR="00C92B4A" w:rsidRPr="00887B8E" w14:paraId="19937736" w14:textId="77777777">
        <w:tc>
          <w:tcPr>
            <w:tcW w:w="1078" w:type="pct"/>
            <w:tcBorders>
              <w:top w:val="single" w:sz="4" w:space="0" w:color="auto"/>
              <w:left w:val="single" w:sz="4" w:space="0" w:color="auto"/>
              <w:bottom w:val="single" w:sz="4" w:space="0" w:color="auto"/>
              <w:right w:val="single" w:sz="4" w:space="0" w:color="auto"/>
            </w:tcBorders>
          </w:tcPr>
          <w:p w14:paraId="697F36BC"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bCs/>
                <w:sz w:val="22"/>
                <w:szCs w:val="22"/>
                <w:lang w:val="lv-LV"/>
              </w:rPr>
              <w:t>Vispārēji traucējumi un reakcijas ievadīšanas vietā</w:t>
            </w:r>
            <w:r>
              <w:rPr>
                <w:rFonts w:ascii="Times New Roman" w:hAnsi="Times New Roman" w:cs="Times New Roman"/>
                <w:sz w:val="22"/>
                <w:szCs w:val="22"/>
                <w:lang w:val="lv-LV"/>
              </w:rPr>
              <w:t xml:space="preserve"> </w:t>
            </w:r>
          </w:p>
        </w:tc>
        <w:tc>
          <w:tcPr>
            <w:tcW w:w="769" w:type="pct"/>
            <w:tcBorders>
              <w:top w:val="single" w:sz="4" w:space="0" w:color="auto"/>
              <w:left w:val="single" w:sz="4" w:space="0" w:color="auto"/>
              <w:bottom w:val="single" w:sz="4" w:space="0" w:color="auto"/>
              <w:right w:val="single" w:sz="4" w:space="0" w:color="auto"/>
            </w:tcBorders>
          </w:tcPr>
          <w:p w14:paraId="5063BC56" w14:textId="77777777" w:rsidR="00C92B4A" w:rsidRDefault="00C92B4A">
            <w:pPr>
              <w:pStyle w:val="Header"/>
              <w:rPr>
                <w:rFonts w:ascii="Times New Roman" w:hAnsi="Times New Roman" w:cs="Times New Roman"/>
                <w:b/>
                <w:bCs/>
                <w:sz w:val="22"/>
                <w:szCs w:val="22"/>
                <w:lang w:val="lv-LV"/>
              </w:rPr>
            </w:pPr>
          </w:p>
        </w:tc>
        <w:tc>
          <w:tcPr>
            <w:tcW w:w="1155" w:type="pct"/>
            <w:tcBorders>
              <w:top w:val="single" w:sz="4" w:space="0" w:color="auto"/>
              <w:left w:val="single" w:sz="4" w:space="0" w:color="auto"/>
              <w:bottom w:val="single" w:sz="4" w:space="0" w:color="auto"/>
              <w:right w:val="single" w:sz="4" w:space="0" w:color="auto"/>
            </w:tcBorders>
          </w:tcPr>
          <w:p w14:paraId="1D3D1A9E"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Gaitas traucējumi</w:t>
            </w:r>
          </w:p>
          <w:p w14:paraId="4C32DE0A"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Astēnija</w:t>
            </w:r>
          </w:p>
          <w:p w14:paraId="567CF9C7"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Nespēks</w:t>
            </w:r>
          </w:p>
          <w:p w14:paraId="13872076"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Uzbudināmība</w:t>
            </w:r>
          </w:p>
          <w:p w14:paraId="41F50830"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Apreibuma sajūta</w:t>
            </w:r>
          </w:p>
        </w:tc>
        <w:tc>
          <w:tcPr>
            <w:tcW w:w="999" w:type="pct"/>
            <w:tcBorders>
              <w:top w:val="single" w:sz="4" w:space="0" w:color="auto"/>
              <w:left w:val="single" w:sz="4" w:space="0" w:color="auto"/>
              <w:bottom w:val="single" w:sz="4" w:space="0" w:color="auto"/>
              <w:right w:val="single" w:sz="4" w:space="0" w:color="auto"/>
            </w:tcBorders>
          </w:tcPr>
          <w:p w14:paraId="7047F18D" w14:textId="77777777" w:rsidR="00C92B4A" w:rsidRDefault="00C92B4A">
            <w:pPr>
              <w:pStyle w:val="Header"/>
              <w:rPr>
                <w:rFonts w:ascii="Times New Roman" w:hAnsi="Times New Roman" w:cs="Times New Roman"/>
                <w:sz w:val="22"/>
                <w:szCs w:val="22"/>
                <w:lang w:val="lv-LV"/>
              </w:rPr>
            </w:pPr>
          </w:p>
        </w:tc>
        <w:tc>
          <w:tcPr>
            <w:tcW w:w="999" w:type="pct"/>
            <w:tcBorders>
              <w:top w:val="single" w:sz="4" w:space="0" w:color="auto"/>
              <w:left w:val="single" w:sz="4" w:space="0" w:color="auto"/>
              <w:bottom w:val="single" w:sz="4" w:space="0" w:color="auto"/>
              <w:right w:val="single" w:sz="4" w:space="0" w:color="auto"/>
            </w:tcBorders>
          </w:tcPr>
          <w:p w14:paraId="130A9F71" w14:textId="77777777" w:rsidR="00C92B4A" w:rsidRDefault="00C92B4A">
            <w:pPr>
              <w:pStyle w:val="Header"/>
              <w:rPr>
                <w:rFonts w:ascii="Times New Roman" w:hAnsi="Times New Roman" w:cs="Times New Roman"/>
                <w:sz w:val="22"/>
                <w:szCs w:val="22"/>
                <w:lang w:val="lv-LV"/>
              </w:rPr>
            </w:pPr>
          </w:p>
        </w:tc>
      </w:tr>
      <w:tr w:rsidR="00C92B4A" w14:paraId="7BFA5E9C" w14:textId="77777777">
        <w:tc>
          <w:tcPr>
            <w:tcW w:w="1078" w:type="pct"/>
            <w:tcBorders>
              <w:top w:val="single" w:sz="4" w:space="0" w:color="auto"/>
              <w:left w:val="single" w:sz="4" w:space="0" w:color="auto"/>
              <w:bottom w:val="single" w:sz="4" w:space="0" w:color="auto"/>
              <w:right w:val="single" w:sz="4" w:space="0" w:color="auto"/>
            </w:tcBorders>
          </w:tcPr>
          <w:p w14:paraId="49511F32"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bCs/>
                <w:sz w:val="22"/>
                <w:szCs w:val="22"/>
                <w:lang w:val="lv-LV"/>
              </w:rPr>
              <w:t xml:space="preserve">Traumas, saindēšanās un ar manipulācijām saistītas komplikācijas </w:t>
            </w:r>
          </w:p>
        </w:tc>
        <w:tc>
          <w:tcPr>
            <w:tcW w:w="769" w:type="pct"/>
            <w:tcBorders>
              <w:top w:val="single" w:sz="4" w:space="0" w:color="auto"/>
              <w:left w:val="single" w:sz="4" w:space="0" w:color="auto"/>
              <w:bottom w:val="single" w:sz="4" w:space="0" w:color="auto"/>
              <w:right w:val="single" w:sz="4" w:space="0" w:color="auto"/>
            </w:tcBorders>
          </w:tcPr>
          <w:p w14:paraId="48268D11" w14:textId="77777777" w:rsidR="00C92B4A" w:rsidRDefault="00C92B4A">
            <w:pPr>
              <w:pStyle w:val="Header"/>
              <w:rPr>
                <w:rFonts w:ascii="Times New Roman" w:hAnsi="Times New Roman" w:cs="Times New Roman"/>
                <w:b/>
                <w:bCs/>
                <w:sz w:val="22"/>
                <w:szCs w:val="22"/>
                <w:lang w:val="lv-LV"/>
              </w:rPr>
            </w:pPr>
          </w:p>
        </w:tc>
        <w:tc>
          <w:tcPr>
            <w:tcW w:w="1155" w:type="pct"/>
            <w:tcBorders>
              <w:top w:val="single" w:sz="4" w:space="0" w:color="auto"/>
              <w:left w:val="single" w:sz="4" w:space="0" w:color="auto"/>
              <w:bottom w:val="single" w:sz="4" w:space="0" w:color="auto"/>
              <w:right w:val="single" w:sz="4" w:space="0" w:color="auto"/>
            </w:tcBorders>
          </w:tcPr>
          <w:p w14:paraId="09FE9F18"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Kritieni</w:t>
            </w:r>
          </w:p>
          <w:p w14:paraId="082A0E00"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Ādas plīsumi</w:t>
            </w:r>
          </w:p>
          <w:p w14:paraId="5067C4E8"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Sasitums</w:t>
            </w:r>
          </w:p>
        </w:tc>
        <w:tc>
          <w:tcPr>
            <w:tcW w:w="999" w:type="pct"/>
            <w:tcBorders>
              <w:top w:val="single" w:sz="4" w:space="0" w:color="auto"/>
              <w:left w:val="single" w:sz="4" w:space="0" w:color="auto"/>
              <w:bottom w:val="single" w:sz="4" w:space="0" w:color="auto"/>
              <w:right w:val="single" w:sz="4" w:space="0" w:color="auto"/>
            </w:tcBorders>
          </w:tcPr>
          <w:p w14:paraId="37F9C6E2" w14:textId="77777777" w:rsidR="00C92B4A" w:rsidRDefault="00C92B4A">
            <w:pPr>
              <w:pStyle w:val="Header"/>
              <w:rPr>
                <w:rFonts w:ascii="Times New Roman" w:hAnsi="Times New Roman" w:cs="Times New Roman"/>
                <w:sz w:val="22"/>
                <w:szCs w:val="22"/>
                <w:lang w:val="lv-LV"/>
              </w:rPr>
            </w:pPr>
          </w:p>
        </w:tc>
        <w:tc>
          <w:tcPr>
            <w:tcW w:w="999" w:type="pct"/>
            <w:tcBorders>
              <w:top w:val="single" w:sz="4" w:space="0" w:color="auto"/>
              <w:left w:val="single" w:sz="4" w:space="0" w:color="auto"/>
              <w:bottom w:val="single" w:sz="4" w:space="0" w:color="auto"/>
              <w:right w:val="single" w:sz="4" w:space="0" w:color="auto"/>
            </w:tcBorders>
          </w:tcPr>
          <w:p w14:paraId="044F9456" w14:textId="77777777" w:rsidR="00C92B4A" w:rsidRDefault="00C92B4A">
            <w:pPr>
              <w:pStyle w:val="Header"/>
              <w:rPr>
                <w:rFonts w:ascii="Times New Roman" w:hAnsi="Times New Roman" w:cs="Times New Roman"/>
                <w:sz w:val="22"/>
                <w:szCs w:val="22"/>
                <w:lang w:val="lv-LV"/>
              </w:rPr>
            </w:pPr>
          </w:p>
        </w:tc>
      </w:tr>
    </w:tbl>
    <w:p w14:paraId="4F0C8FCA" w14:textId="77777777" w:rsidR="00C92B4A" w:rsidRDefault="00DA0A5A">
      <w:pPr>
        <w:numPr>
          <w:ilvl w:val="0"/>
          <w:numId w:val="26"/>
        </w:numPr>
        <w:tabs>
          <w:tab w:val="clear" w:pos="567"/>
        </w:tabs>
        <w:spacing w:line="240" w:lineRule="auto"/>
        <w:outlineLvl w:val="0"/>
        <w:rPr>
          <w:lang w:val="lv-LV"/>
        </w:rPr>
      </w:pPr>
      <w:r>
        <w:rPr>
          <w:lang w:val="lv-LV"/>
        </w:rPr>
        <w:t>Blakusparādības, par kurām ziņots pēcreģistrācijas pieredzē.</w:t>
      </w:r>
    </w:p>
    <w:p w14:paraId="2FF521CF" w14:textId="77777777" w:rsidR="00C92B4A" w:rsidRDefault="00DA0A5A">
      <w:pPr>
        <w:numPr>
          <w:ilvl w:val="0"/>
          <w:numId w:val="26"/>
        </w:numPr>
        <w:tabs>
          <w:tab w:val="clear" w:pos="567"/>
        </w:tabs>
        <w:spacing w:line="240" w:lineRule="auto"/>
        <w:outlineLvl w:val="0"/>
        <w:rPr>
          <w:lang w:val="lv-LV"/>
        </w:rPr>
      </w:pPr>
      <w:r>
        <w:rPr>
          <w:lang w:val="lv-LV"/>
        </w:rPr>
        <w:t>Skatīt “Atsevišķu blakusparādību aprakstā”.</w:t>
      </w:r>
    </w:p>
    <w:p w14:paraId="6A1ECB7A" w14:textId="77777777" w:rsidR="00C92B4A" w:rsidRDefault="00DA0A5A">
      <w:pPr>
        <w:numPr>
          <w:ilvl w:val="0"/>
          <w:numId w:val="26"/>
        </w:numPr>
        <w:tabs>
          <w:tab w:val="clear" w:pos="567"/>
        </w:tabs>
        <w:spacing w:line="240" w:lineRule="auto"/>
        <w:outlineLvl w:val="0"/>
        <w:rPr>
          <w:lang w:val="lv-LV"/>
        </w:rPr>
      </w:pPr>
      <w:r>
        <w:rPr>
          <w:lang w:val="lv-LV"/>
        </w:rPr>
        <w:t>Ziņots PGTCS pētījumos.</w:t>
      </w:r>
    </w:p>
    <w:p w14:paraId="3A70F9E3" w14:textId="77777777" w:rsidR="00C92B4A" w:rsidRDefault="00C92B4A">
      <w:pPr>
        <w:tabs>
          <w:tab w:val="clear" w:pos="567"/>
        </w:tabs>
        <w:spacing w:line="240" w:lineRule="auto"/>
        <w:outlineLvl w:val="0"/>
        <w:rPr>
          <w:bCs/>
          <w:lang w:val="lv-LV"/>
        </w:rPr>
      </w:pPr>
    </w:p>
    <w:p w14:paraId="1B2F48E4" w14:textId="77777777" w:rsidR="00C92B4A" w:rsidRDefault="00DA0A5A">
      <w:pPr>
        <w:keepNext/>
        <w:keepLines/>
        <w:tabs>
          <w:tab w:val="clear" w:pos="567"/>
        </w:tabs>
        <w:spacing w:line="240" w:lineRule="auto"/>
        <w:outlineLvl w:val="0"/>
        <w:rPr>
          <w:bCs/>
          <w:u w:val="single"/>
          <w:lang w:val="lv-LV"/>
        </w:rPr>
      </w:pPr>
      <w:r>
        <w:rPr>
          <w:bCs/>
          <w:u w:val="single"/>
          <w:lang w:val="lv-LV"/>
        </w:rPr>
        <w:t>Atsevišķu blakusparādību apraksts</w:t>
      </w:r>
    </w:p>
    <w:p w14:paraId="000C1AFD" w14:textId="77777777" w:rsidR="00C92B4A" w:rsidRDefault="00C92B4A">
      <w:pPr>
        <w:keepNext/>
        <w:keepLines/>
        <w:tabs>
          <w:tab w:val="clear" w:pos="567"/>
        </w:tabs>
        <w:spacing w:line="240" w:lineRule="auto"/>
        <w:outlineLvl w:val="0"/>
        <w:rPr>
          <w:bCs/>
          <w:u w:val="single"/>
          <w:lang w:val="lv-LV"/>
        </w:rPr>
      </w:pPr>
    </w:p>
    <w:p w14:paraId="6B740C50" w14:textId="77777777" w:rsidR="00C92B4A" w:rsidRDefault="00DA0A5A">
      <w:pPr>
        <w:keepNext/>
        <w:keepLines/>
        <w:tabs>
          <w:tab w:val="clear" w:pos="567"/>
          <w:tab w:val="left" w:pos="142"/>
        </w:tabs>
        <w:spacing w:line="240" w:lineRule="auto"/>
        <w:outlineLvl w:val="0"/>
        <w:rPr>
          <w:bCs/>
          <w:lang w:val="lv-LV"/>
        </w:rPr>
      </w:pPr>
      <w:r>
        <w:rPr>
          <w:bCs/>
          <w:lang w:val="lv-LV"/>
        </w:rPr>
        <w:t>Lakozamīda lietošana ir saistīta ar devu atkarīgu PR intervāla pagarināšanos. Var sastapt nevēlamas blakusparādības, kas saistītas ar PR intervāla pagarināšanos (piem., atrioventrikulāra blokāde, sinkope, bradikardija).</w:t>
      </w:r>
    </w:p>
    <w:p w14:paraId="5E093FF0" w14:textId="77777777" w:rsidR="00C92B4A" w:rsidRDefault="00DA0A5A">
      <w:pPr>
        <w:tabs>
          <w:tab w:val="clear" w:pos="567"/>
          <w:tab w:val="left" w:pos="142"/>
        </w:tabs>
        <w:spacing w:line="240" w:lineRule="auto"/>
        <w:outlineLvl w:val="0"/>
        <w:rPr>
          <w:bCs/>
          <w:lang w:val="lv-LV"/>
        </w:rPr>
      </w:pPr>
      <w:r>
        <w:rPr>
          <w:bCs/>
          <w:lang w:val="lv-LV"/>
        </w:rPr>
        <w:t>Retāk, 0,7 %, 0 %, 0,5 % un 0 % gadījumu, ir ziņots par pirmās pakāpes AV blokādi papildu klīniskajos pētījumos pacientiem ar epilepsiju, lietojot lakozamīdu attiecīgi 200 mg, 400 mg, 600 mg vai placebo. Otrās vai augstākas pakāpes AV blokādes netika novērotas šajos pētījumos.</w:t>
      </w:r>
      <w:r>
        <w:rPr>
          <w:color w:val="000000"/>
          <w:lang w:val="lv-LV"/>
        </w:rPr>
        <w:t xml:space="preserve"> Tomēr pēcreģistrācijas periodā ir ziņots par šādiem otrās un trešās pakāpes AV blokādes gadījumiem, kas saistīti ar </w:t>
      </w:r>
      <w:r>
        <w:rPr>
          <w:bCs/>
          <w:lang w:val="lv-LV"/>
        </w:rPr>
        <w:t>lakozamīda</w:t>
      </w:r>
      <w:r>
        <w:rPr>
          <w:color w:val="000000"/>
          <w:lang w:val="lv-LV"/>
        </w:rPr>
        <w:t xml:space="preserve"> ārstēšanu. Monoterapijas klīniskajā pētījumā, salīdzinot lakozamīdu ar kontrolētas izdales karbamazepīnu, PR intervāla apjoma pieaugums bija salīdzināms starp lakozamīdu un kontrolētas izdales karbamazepīnu.</w:t>
      </w:r>
    </w:p>
    <w:p w14:paraId="23E6D0CD" w14:textId="77777777" w:rsidR="00C92B4A" w:rsidRDefault="00DA0A5A">
      <w:pPr>
        <w:tabs>
          <w:tab w:val="clear" w:pos="567"/>
          <w:tab w:val="left" w:pos="142"/>
        </w:tabs>
        <w:spacing w:line="240" w:lineRule="auto"/>
        <w:outlineLvl w:val="0"/>
        <w:rPr>
          <w:bCs/>
          <w:lang w:val="lv-LV"/>
        </w:rPr>
      </w:pPr>
      <w:r>
        <w:rPr>
          <w:bCs/>
          <w:lang w:val="lv-LV"/>
        </w:rPr>
        <w:t>Sinkopes sastopamības biežums, kā ziņots apkopotos papildu terapijas klīniskajos pētījumos, ir retāk un nav atšķirības starp epilepsijas pacientiem (0,1 %), kas ārstēti ar lakozamīdu (n=944) un epilepsijas pacientiem (0,3 %), kas saņēma placebo (n=364). Monoterapijas klīniskajā pētījumā, salīdzinot lakozamīdu ar kontrolētas izdales karbamazepīnu, par sinkopi ziņoja 7/444 (1,6 %) lakozamīda pacientu un 1/442 (0,2 %) kontrolētas izdales karbamazepīna pacientu.</w:t>
      </w:r>
    </w:p>
    <w:p w14:paraId="68E5108D" w14:textId="77777777" w:rsidR="00C92B4A" w:rsidRDefault="00DA0A5A">
      <w:pPr>
        <w:shd w:val="clear" w:color="auto" w:fill="FFFFFF"/>
        <w:tabs>
          <w:tab w:val="clear" w:pos="567"/>
        </w:tabs>
        <w:spacing w:line="240" w:lineRule="auto"/>
        <w:textAlignment w:val="top"/>
        <w:rPr>
          <w:color w:val="000000"/>
          <w:lang w:val="lv-LV" w:eastAsia="en-US"/>
        </w:rPr>
      </w:pPr>
      <w:r>
        <w:rPr>
          <w:color w:val="000000"/>
          <w:lang w:val="lv-LV" w:eastAsia="en-US"/>
        </w:rPr>
        <w:t xml:space="preserve">Īstermiņa klīniskajos pētījumos netika ziņots par priekškambaru fibrilāciju vai plandīšanos, </w:t>
      </w:r>
      <w:r>
        <w:rPr>
          <w:lang w:val="lv-LV"/>
        </w:rPr>
        <w:t>taču par to ir ziņots atklātā epilepsijas pētījumā un pēcreģistrācijas pieredzē.</w:t>
      </w:r>
    </w:p>
    <w:p w14:paraId="36B8E763" w14:textId="77777777" w:rsidR="00C92B4A" w:rsidRDefault="00C92B4A">
      <w:pPr>
        <w:tabs>
          <w:tab w:val="clear" w:pos="567"/>
          <w:tab w:val="left" w:pos="142"/>
        </w:tabs>
        <w:spacing w:line="240" w:lineRule="auto"/>
        <w:outlineLvl w:val="0"/>
        <w:rPr>
          <w:color w:val="000000"/>
          <w:lang w:val="lv-LV"/>
        </w:rPr>
      </w:pPr>
    </w:p>
    <w:p w14:paraId="6E918599" w14:textId="77777777" w:rsidR="00C92B4A" w:rsidRDefault="00DA0A5A">
      <w:pPr>
        <w:keepNext/>
        <w:tabs>
          <w:tab w:val="clear" w:pos="567"/>
          <w:tab w:val="left" w:pos="142"/>
        </w:tabs>
        <w:spacing w:line="240" w:lineRule="auto"/>
        <w:ind w:left="567" w:hanging="567"/>
        <w:rPr>
          <w:bCs/>
          <w:i/>
          <w:lang w:val="lv-LV"/>
        </w:rPr>
      </w:pPr>
      <w:r>
        <w:rPr>
          <w:i/>
          <w:color w:val="000000"/>
          <w:lang w:val="lv-LV"/>
        </w:rPr>
        <w:t>Laboratorisko rādītāju novirzes</w:t>
      </w:r>
    </w:p>
    <w:p w14:paraId="5FBF271B" w14:textId="77777777" w:rsidR="00C92B4A" w:rsidRDefault="00DA0A5A">
      <w:pPr>
        <w:tabs>
          <w:tab w:val="clear" w:pos="567"/>
          <w:tab w:val="left" w:pos="142"/>
        </w:tabs>
        <w:spacing w:line="240" w:lineRule="auto"/>
        <w:rPr>
          <w:color w:val="000000"/>
          <w:lang w:val="lv-LV"/>
        </w:rPr>
      </w:pPr>
      <w:r>
        <w:rPr>
          <w:color w:val="000000"/>
          <w:lang w:val="lv-LV"/>
        </w:rPr>
        <w:t>Placebo kontrolētos klīniskajos pētījumos ar lakozamīdu izmainīti aknu funkcionālie testi ir novēroti pieaugušajiem pacientiem ar parciāliem krampjiem, kuri vienlaikus bija saņēmuši 1</w:t>
      </w:r>
      <w:r>
        <w:rPr>
          <w:color w:val="000000"/>
          <w:lang w:val="lv-LV"/>
        </w:rPr>
        <w:noBreakHyphen/>
        <w:t xml:space="preserve">3 pretepilepsijas zāles. ALAT paaugstināšanās līdz ≥ 3× ANR radās 0,7 % (7/935) Vimpat pacientu un 0 % (0/356) ar placebo ārstētiem pacientiem. </w:t>
      </w:r>
    </w:p>
    <w:p w14:paraId="434C1FA2" w14:textId="77777777" w:rsidR="00C92B4A" w:rsidRDefault="00C92B4A">
      <w:pPr>
        <w:tabs>
          <w:tab w:val="clear" w:pos="567"/>
          <w:tab w:val="left" w:pos="142"/>
        </w:tabs>
        <w:spacing w:line="240" w:lineRule="auto"/>
        <w:outlineLvl w:val="0"/>
        <w:rPr>
          <w:bCs/>
          <w:lang w:val="lv-LV"/>
        </w:rPr>
      </w:pPr>
    </w:p>
    <w:p w14:paraId="5A66681C" w14:textId="77777777" w:rsidR="00C92B4A" w:rsidRDefault="00DA0A5A">
      <w:pPr>
        <w:keepNext/>
        <w:tabs>
          <w:tab w:val="clear" w:pos="567"/>
          <w:tab w:val="left" w:pos="142"/>
        </w:tabs>
        <w:spacing w:line="240" w:lineRule="auto"/>
        <w:outlineLvl w:val="0"/>
        <w:rPr>
          <w:bCs/>
          <w:i/>
          <w:lang w:val="lv-LV"/>
        </w:rPr>
      </w:pPr>
      <w:r>
        <w:rPr>
          <w:i/>
          <w:color w:val="000000"/>
          <w:shd w:val="clear" w:color="auto" w:fill="FFFFFF"/>
          <w:lang w:val="lv-LV"/>
        </w:rPr>
        <w:t>Multiorgānu paaugstinātas jutības reakcijas</w:t>
      </w:r>
    </w:p>
    <w:p w14:paraId="25B4E758" w14:textId="77777777" w:rsidR="00C92B4A" w:rsidRDefault="00DA0A5A">
      <w:pPr>
        <w:tabs>
          <w:tab w:val="clear" w:pos="567"/>
          <w:tab w:val="left" w:pos="142"/>
        </w:tabs>
        <w:spacing w:line="240" w:lineRule="auto"/>
        <w:outlineLvl w:val="0"/>
        <w:rPr>
          <w:color w:val="000000"/>
          <w:shd w:val="clear" w:color="auto" w:fill="FFFFFF"/>
          <w:lang w:val="lv-LV"/>
        </w:rPr>
      </w:pPr>
      <w:r>
        <w:rPr>
          <w:color w:val="000000"/>
          <w:shd w:val="clear" w:color="auto" w:fill="FFFFFF"/>
          <w:lang w:val="lv-LV"/>
        </w:rPr>
        <w:t>Par multiorgānu paaugstinātas jutības reakcijām (kas zināmas arī kā z</w:t>
      </w:r>
      <w:r>
        <w:rPr>
          <w:lang w:val="lv-LV"/>
        </w:rPr>
        <w:t xml:space="preserve">āļu izraisītas reakcijas ar eozinofīliju un sistēmiskiem simptomiem, DRESS) </w:t>
      </w:r>
      <w:r>
        <w:rPr>
          <w:color w:val="000000"/>
          <w:shd w:val="clear" w:color="auto" w:fill="FFFFFF"/>
          <w:lang w:val="lv-LV"/>
        </w:rPr>
        <w:t xml:space="preserve">ir ziņots pacientiem, kuri ārstēti ar dažām pretepilepsijas zālēm. Šo reakciju izpausmes ir mainīgas, bet parasti ir kopā ar drudzi un izsitumiem un var būt saistītas ar iesaistītajām dažādu orgānu sistēmām. Ja ir aizdomas par multiorgānu paaugstinātas jutības reakciju, </w:t>
      </w:r>
      <w:r>
        <w:rPr>
          <w:bCs/>
          <w:lang w:val="lv-LV"/>
        </w:rPr>
        <w:t>lakozamīda lietošana</w:t>
      </w:r>
      <w:r>
        <w:rPr>
          <w:color w:val="000000"/>
          <w:shd w:val="clear" w:color="auto" w:fill="FFFFFF"/>
          <w:lang w:val="lv-LV"/>
        </w:rPr>
        <w:t xml:space="preserve"> ir jāpārtrauc.</w:t>
      </w:r>
    </w:p>
    <w:p w14:paraId="281BE766" w14:textId="77777777" w:rsidR="00C92B4A" w:rsidRDefault="00C92B4A">
      <w:pPr>
        <w:tabs>
          <w:tab w:val="clear" w:pos="567"/>
          <w:tab w:val="left" w:pos="142"/>
        </w:tabs>
        <w:spacing w:line="240" w:lineRule="auto"/>
        <w:outlineLvl w:val="0"/>
        <w:rPr>
          <w:color w:val="000000"/>
          <w:shd w:val="clear" w:color="auto" w:fill="FFFFFF"/>
          <w:lang w:val="lv-LV"/>
        </w:rPr>
      </w:pPr>
    </w:p>
    <w:p w14:paraId="5188F205" w14:textId="77777777" w:rsidR="00C92B4A" w:rsidRDefault="00DA0A5A">
      <w:pPr>
        <w:tabs>
          <w:tab w:val="clear" w:pos="567"/>
          <w:tab w:val="left" w:pos="142"/>
        </w:tabs>
        <w:spacing w:line="240" w:lineRule="auto"/>
        <w:outlineLvl w:val="0"/>
        <w:rPr>
          <w:color w:val="000000"/>
          <w:u w:val="single"/>
          <w:shd w:val="clear" w:color="auto" w:fill="FFFFFF"/>
          <w:lang w:val="lv-LV"/>
        </w:rPr>
      </w:pPr>
      <w:r>
        <w:rPr>
          <w:color w:val="000000"/>
          <w:u w:val="single"/>
          <w:shd w:val="clear" w:color="auto" w:fill="FFFFFF"/>
          <w:lang w:val="lv-LV"/>
        </w:rPr>
        <w:t>Pediatriskā populācija</w:t>
      </w:r>
    </w:p>
    <w:p w14:paraId="0DB98BFA" w14:textId="77777777" w:rsidR="00C92B4A" w:rsidRDefault="00C92B4A">
      <w:pPr>
        <w:tabs>
          <w:tab w:val="clear" w:pos="567"/>
          <w:tab w:val="left" w:pos="142"/>
        </w:tabs>
        <w:spacing w:line="240" w:lineRule="auto"/>
        <w:outlineLvl w:val="0"/>
        <w:rPr>
          <w:color w:val="000000"/>
          <w:shd w:val="clear" w:color="auto" w:fill="FFFFFF"/>
          <w:lang w:val="lv-LV"/>
        </w:rPr>
      </w:pPr>
    </w:p>
    <w:p w14:paraId="223BA75A" w14:textId="77777777" w:rsidR="00C92B4A" w:rsidRDefault="00DA0A5A">
      <w:pPr>
        <w:spacing w:line="240" w:lineRule="auto"/>
        <w:rPr>
          <w:rFonts w:eastAsia="MS Mincho"/>
          <w:lang w:val="lv-LV" w:eastAsia="en-US"/>
        </w:rPr>
      </w:pPr>
      <w:r>
        <w:rPr>
          <w:rFonts w:eastAsia="MS Mincho"/>
          <w:lang w:val="lv-LV"/>
        </w:rPr>
        <w:t xml:space="preserve">Lakozamīda drošuma profils placebo kontrolētos (255 pacienti no 1 mēneša līdz mazāk nekā 4 gadu vecumam un 343 pacienti no 4 gadu vecuma līdz mazāk nekā 17 gadu vecumam) un atklātos klīniskos pētījumos (847 pacienti no 1 mēneša līdz mazāk vai no 18 gadu vecumam) papildu </w:t>
      </w:r>
      <w:r>
        <w:rPr>
          <w:rFonts w:eastAsia="MS Mincho"/>
          <w:lang w:val="lv-LV"/>
        </w:rPr>
        <w:lastRenderedPageBreak/>
        <w:t>terapijā, lietojot pediatrijas pacientiem ar parciāliem krampjiem, atbilda pieaugušo drošuma profilam.</w:t>
      </w:r>
      <w:r>
        <w:rPr>
          <w:rFonts w:eastAsia="MS Mincho"/>
          <w:lang w:val="lv-LV" w:eastAsia="en-US"/>
        </w:rPr>
        <w:t xml:space="preserve"> Tā kā dati par pediatriskajiem pacientiem, kas jaunāki par 2 gadiem, ir ierobežoti, lakozamīds nav indicēts šajā vecuma diapazonā.</w:t>
      </w:r>
    </w:p>
    <w:p w14:paraId="658FDDA4" w14:textId="77777777" w:rsidR="00C92B4A" w:rsidRDefault="00DA0A5A">
      <w:pPr>
        <w:spacing w:line="240" w:lineRule="auto"/>
        <w:rPr>
          <w:rFonts w:eastAsia="MS Mincho"/>
          <w:lang w:val="lv-LV" w:eastAsia="en-US"/>
        </w:rPr>
      </w:pPr>
      <w:r>
        <w:rPr>
          <w:rFonts w:eastAsia="MS Mincho"/>
          <w:lang w:val="lv-LV" w:eastAsia="en-US"/>
        </w:rPr>
        <w:t>Papildu blakusparādības, kas novērotas pediatriskajā populācijā, bija drudzis, nazofaringīts, faringīts, samazināta ēstgriba, neparasta uzvedība un letarģija. Par miegainību biežāk ziņots pediatriskajā populācijā (≥ 1/10), salīdzinot ar pieaugušo populāciju (≥ 1/100 līdz &lt;1/10).</w:t>
      </w:r>
    </w:p>
    <w:p w14:paraId="5B36D463" w14:textId="77777777" w:rsidR="00C92B4A" w:rsidRDefault="00C92B4A">
      <w:pPr>
        <w:tabs>
          <w:tab w:val="clear" w:pos="567"/>
          <w:tab w:val="left" w:pos="142"/>
        </w:tabs>
        <w:spacing w:line="240" w:lineRule="auto"/>
        <w:outlineLvl w:val="0"/>
        <w:rPr>
          <w:color w:val="000000"/>
          <w:shd w:val="clear" w:color="auto" w:fill="FFFFFF"/>
          <w:lang w:val="lv-LV"/>
        </w:rPr>
      </w:pPr>
    </w:p>
    <w:p w14:paraId="617EC4D0" w14:textId="77777777" w:rsidR="00C92B4A" w:rsidRDefault="00DA0A5A">
      <w:pPr>
        <w:tabs>
          <w:tab w:val="clear" w:pos="567"/>
          <w:tab w:val="left" w:pos="142"/>
        </w:tabs>
        <w:spacing w:line="240" w:lineRule="auto"/>
        <w:outlineLvl w:val="0"/>
        <w:rPr>
          <w:color w:val="000000"/>
          <w:u w:val="single"/>
          <w:shd w:val="clear" w:color="auto" w:fill="FFFFFF"/>
          <w:lang w:val="lv-LV"/>
        </w:rPr>
      </w:pPr>
      <w:r>
        <w:rPr>
          <w:color w:val="000000"/>
          <w:u w:val="single"/>
          <w:shd w:val="clear" w:color="auto" w:fill="FFFFFF"/>
          <w:lang w:val="lv-LV"/>
        </w:rPr>
        <w:t>Gados vecāki pacienti</w:t>
      </w:r>
    </w:p>
    <w:p w14:paraId="57513A26" w14:textId="77777777" w:rsidR="00C92B4A" w:rsidRDefault="00C92B4A">
      <w:pPr>
        <w:tabs>
          <w:tab w:val="clear" w:pos="567"/>
          <w:tab w:val="left" w:pos="142"/>
        </w:tabs>
        <w:spacing w:line="240" w:lineRule="auto"/>
        <w:outlineLvl w:val="0"/>
        <w:rPr>
          <w:color w:val="000000"/>
          <w:u w:val="single"/>
          <w:shd w:val="clear" w:color="auto" w:fill="FFFFFF"/>
          <w:lang w:val="lv-LV"/>
        </w:rPr>
      </w:pPr>
    </w:p>
    <w:p w14:paraId="6230B4CB" w14:textId="77777777" w:rsidR="00C92B4A" w:rsidRDefault="00DA0A5A">
      <w:pPr>
        <w:tabs>
          <w:tab w:val="clear" w:pos="567"/>
          <w:tab w:val="left" w:pos="142"/>
        </w:tabs>
        <w:spacing w:line="240" w:lineRule="auto"/>
        <w:outlineLvl w:val="0"/>
        <w:rPr>
          <w:color w:val="000000"/>
          <w:shd w:val="clear" w:color="auto" w:fill="FFFFFF"/>
          <w:lang w:val="lv-LV"/>
        </w:rPr>
      </w:pPr>
      <w:r>
        <w:rPr>
          <w:color w:val="000000"/>
          <w:shd w:val="clear" w:color="auto" w:fill="FFFFFF"/>
          <w:lang w:val="lv-LV"/>
        </w:rPr>
        <w:t>Monoterapijas pētījumā, salīdzinot lakozamīdu ar kontrolētas izdales karbamazepīnu, blakusparādības, kas saistītas ar lakozamīdu gados vecākiem pacientiem (≥ 65 gadu vecuma) izrādās ir līdzīgas, kādas ir novērotas pacientiem jaunākiem par 65 gadiem. Kaut arī par lielāku ģīboņa, caurejas, trīces sastopamības biežumu (≥ 5 % atšķirība) tika ziņots gados vecākiem pacientiem, salīdzinot ar jaunākiem pieaugušiem pacientiem. Biežākā ar sirdsdarbību saistītā blakusparādība, par kuru ir ziņots gados vecākiem pacientiem, salīdzinot ar jaunākiem pieaugušiem pacientiem, ir pirmās pakāpes AV blokāde. Lakozamīda grupā par to tika ziņots 4,8 % (3/62) gados vecākiem pacientiem salīdzinot ar 1,6 % (6/382) jaunākiem pieaugušiem pacientiem. Terapijas pārtraukšanas biežums ar lakozamīdu, kas saistīts ar blakusparādībām, ir novērots 21,0 % (13/62) gados vecākiem pacientiem salīdzinot ar 9,2 % (35/382) jaunākiem pieaugušiem pacientiem. Šīs atšķirības starp gados vecākiem pacientiem un jaunākiem pieaugušiem pacientiem bija līdzīgas, kā novērotas aktīvajā salīdzinājuma grupā.</w:t>
      </w:r>
    </w:p>
    <w:p w14:paraId="0194CCA8" w14:textId="77777777" w:rsidR="00C92B4A" w:rsidRDefault="00C92B4A">
      <w:pPr>
        <w:tabs>
          <w:tab w:val="clear" w:pos="567"/>
          <w:tab w:val="left" w:pos="142"/>
        </w:tabs>
        <w:spacing w:line="240" w:lineRule="auto"/>
        <w:outlineLvl w:val="0"/>
        <w:rPr>
          <w:color w:val="000000"/>
          <w:shd w:val="clear" w:color="auto" w:fill="FFFFFF"/>
          <w:lang w:val="lv-LV"/>
        </w:rPr>
      </w:pPr>
    </w:p>
    <w:p w14:paraId="447BF4A4" w14:textId="77777777" w:rsidR="00C92B4A" w:rsidRDefault="00DA0A5A">
      <w:pPr>
        <w:autoSpaceDE w:val="0"/>
        <w:autoSpaceDN w:val="0"/>
        <w:adjustRightInd w:val="0"/>
        <w:spacing w:line="240" w:lineRule="auto"/>
        <w:jc w:val="both"/>
        <w:rPr>
          <w:u w:val="single"/>
          <w:lang w:val="lv-LV"/>
        </w:rPr>
      </w:pPr>
      <w:r>
        <w:rPr>
          <w:u w:val="single"/>
          <w:lang w:val="lv-LV"/>
        </w:rPr>
        <w:t>Ziņošana par iespējamām nevēlamām blakusparādībām</w:t>
      </w:r>
    </w:p>
    <w:p w14:paraId="6265067A" w14:textId="77777777" w:rsidR="00C92B4A" w:rsidRDefault="00C92B4A">
      <w:pPr>
        <w:autoSpaceDE w:val="0"/>
        <w:autoSpaceDN w:val="0"/>
        <w:adjustRightInd w:val="0"/>
        <w:spacing w:line="240" w:lineRule="auto"/>
        <w:jc w:val="both"/>
        <w:rPr>
          <w:u w:val="single"/>
          <w:lang w:val="lv-LV"/>
        </w:rPr>
      </w:pPr>
    </w:p>
    <w:p w14:paraId="58B665E3" w14:textId="77777777" w:rsidR="00C92B4A" w:rsidRDefault="00DA0A5A">
      <w:pPr>
        <w:tabs>
          <w:tab w:val="clear" w:pos="567"/>
          <w:tab w:val="left" w:pos="142"/>
        </w:tabs>
        <w:spacing w:line="240" w:lineRule="auto"/>
        <w:outlineLvl w:val="0"/>
        <w:rPr>
          <w:color w:val="000000"/>
          <w:shd w:val="clear" w:color="auto" w:fill="FFFFFF"/>
          <w:lang w:val="lv-LV"/>
        </w:rPr>
      </w:pPr>
      <w:r>
        <w:rPr>
          <w:lang w:val="lv-LV"/>
        </w:rPr>
        <w:t xml:space="preserve">Ir svarīgi ziņot par iespējamām nevēlamām blakusparādībām pēc zāļu reģistrācijas. Tādējādi zāļu ieguvumu/riska attiecība tiek nepārtraukti uzraudzīta. Veselības aprūpes speciālisti tiek lūgti ziņot par jebkādām iespējamām nevēlamām blakusparādībām, izmantojot </w:t>
      </w:r>
      <w:hyperlink r:id="rId14" w:history="1">
        <w:r>
          <w:rPr>
            <w:rStyle w:val="Hyperlink"/>
            <w:lang w:val="lv-LV"/>
          </w:rPr>
          <w:t>V pielikumā</w:t>
        </w:r>
      </w:hyperlink>
      <w:r>
        <w:rPr>
          <w:highlight w:val="lightGray"/>
          <w:lang w:val="lv-LV"/>
        </w:rPr>
        <w:t xml:space="preserve"> nacionālās ziņošanas sistēmas kontaktinformāciju.</w:t>
      </w:r>
    </w:p>
    <w:p w14:paraId="686FA10F" w14:textId="77777777" w:rsidR="00C92B4A" w:rsidRDefault="00C92B4A">
      <w:pPr>
        <w:tabs>
          <w:tab w:val="clear" w:pos="567"/>
          <w:tab w:val="left" w:pos="142"/>
        </w:tabs>
        <w:spacing w:line="240" w:lineRule="auto"/>
        <w:outlineLvl w:val="0"/>
        <w:rPr>
          <w:bCs/>
          <w:lang w:val="lv-LV"/>
        </w:rPr>
      </w:pPr>
    </w:p>
    <w:p w14:paraId="1D82B65C" w14:textId="77777777" w:rsidR="00C92B4A" w:rsidRDefault="00DA0A5A">
      <w:pPr>
        <w:keepNext/>
        <w:tabs>
          <w:tab w:val="clear" w:pos="567"/>
        </w:tabs>
        <w:spacing w:line="240" w:lineRule="auto"/>
        <w:ind w:left="567" w:hanging="567"/>
        <w:outlineLvl w:val="0"/>
        <w:rPr>
          <w:lang w:val="lv-LV"/>
        </w:rPr>
      </w:pPr>
      <w:r>
        <w:rPr>
          <w:b/>
          <w:bCs/>
          <w:lang w:val="lv-LV"/>
        </w:rPr>
        <w:t>4.9.</w:t>
      </w:r>
      <w:r>
        <w:rPr>
          <w:b/>
          <w:bCs/>
          <w:lang w:val="lv-LV"/>
        </w:rPr>
        <w:tab/>
        <w:t>Pārdozēšana</w:t>
      </w:r>
    </w:p>
    <w:p w14:paraId="3A9AAF34" w14:textId="77777777" w:rsidR="00C92B4A" w:rsidRDefault="00C92B4A">
      <w:pPr>
        <w:keepNext/>
        <w:tabs>
          <w:tab w:val="clear" w:pos="567"/>
        </w:tabs>
        <w:spacing w:line="240" w:lineRule="auto"/>
        <w:rPr>
          <w:lang w:val="lv-LV"/>
        </w:rPr>
      </w:pPr>
    </w:p>
    <w:p w14:paraId="5B40382E" w14:textId="77777777" w:rsidR="00C92B4A" w:rsidRDefault="00DA0A5A">
      <w:pPr>
        <w:keepNext/>
        <w:spacing w:line="240" w:lineRule="auto"/>
        <w:rPr>
          <w:u w:val="single"/>
          <w:lang w:val="lv-LV"/>
        </w:rPr>
      </w:pPr>
      <w:r>
        <w:rPr>
          <w:u w:val="single"/>
          <w:lang w:val="lv-LV"/>
        </w:rPr>
        <w:t>Simptomi</w:t>
      </w:r>
    </w:p>
    <w:p w14:paraId="49B811D4" w14:textId="77777777" w:rsidR="00C92B4A" w:rsidRDefault="00C92B4A">
      <w:pPr>
        <w:keepNext/>
        <w:spacing w:line="240" w:lineRule="auto"/>
        <w:rPr>
          <w:u w:val="single"/>
          <w:lang w:val="lv-LV"/>
        </w:rPr>
      </w:pPr>
    </w:p>
    <w:p w14:paraId="3590D90B" w14:textId="77777777" w:rsidR="00C92B4A" w:rsidRDefault="00DA0A5A">
      <w:pPr>
        <w:keepNext/>
        <w:tabs>
          <w:tab w:val="clear" w:pos="567"/>
        </w:tabs>
        <w:spacing w:line="240" w:lineRule="auto"/>
        <w:rPr>
          <w:u w:val="single"/>
          <w:lang w:val="lv-LV"/>
        </w:rPr>
      </w:pPr>
      <w:r>
        <w:rPr>
          <w:lang w:val="lv-LV"/>
        </w:rPr>
        <w:t>Simptomi, ko novēroja pēc nejaušas vai tīšas lakozamīda pārdozēšanas, galvenokārt bija saistīti ar CNS un gremošanas traktu.</w:t>
      </w:r>
    </w:p>
    <w:p w14:paraId="10E34B79" w14:textId="77777777" w:rsidR="00C92B4A" w:rsidRDefault="00DA0A5A">
      <w:pPr>
        <w:numPr>
          <w:ilvl w:val="0"/>
          <w:numId w:val="29"/>
        </w:numPr>
        <w:tabs>
          <w:tab w:val="clear" w:pos="567"/>
        </w:tabs>
        <w:spacing w:line="240" w:lineRule="auto"/>
        <w:ind w:left="567" w:hanging="567"/>
        <w:rPr>
          <w:lang w:val="lv-LV"/>
        </w:rPr>
      </w:pPr>
      <w:r>
        <w:rPr>
          <w:lang w:val="lv-LV"/>
        </w:rPr>
        <w:t>Blakusparādības, ko novēroja pacientiem, kuri lietoja lakozamīdu devās virs 400 mg līdz 800 mg, klīniski neatšķīrās no blakusparādībām pacientiem, kuri lietoja lakozamīdu ieteicamās devās.</w:t>
      </w:r>
    </w:p>
    <w:p w14:paraId="7AD31794" w14:textId="77777777" w:rsidR="00C92B4A" w:rsidRDefault="00DA0A5A">
      <w:pPr>
        <w:numPr>
          <w:ilvl w:val="0"/>
          <w:numId w:val="29"/>
        </w:numPr>
        <w:tabs>
          <w:tab w:val="clear" w:pos="567"/>
        </w:tabs>
        <w:spacing w:line="240" w:lineRule="auto"/>
        <w:ind w:left="567" w:hanging="567"/>
        <w:rPr>
          <w:u w:val="single"/>
          <w:lang w:val="lv-LV"/>
        </w:rPr>
      </w:pPr>
      <w:r>
        <w:rPr>
          <w:lang w:val="lv-LV"/>
        </w:rPr>
        <w:t xml:space="preserve">Lietojot vairāk nekā 800 mg, novērotās reakcijas ir reibonis, slikta dūša, vemšana, krampji (ģeneralizēti toniski-kloniski krampji, </w:t>
      </w:r>
      <w:r>
        <w:rPr>
          <w:i/>
          <w:lang w:val="lv-LV"/>
        </w:rPr>
        <w:t>status epilepticus</w:t>
      </w:r>
      <w:r>
        <w:rPr>
          <w:lang w:val="lv-LV"/>
        </w:rPr>
        <w:t>). Tika novēroti arī sirds vadīšanas traucējumi, šoks un koma. Par letāliem gadījumiem tika ziņots pacientiem, pēc akūtas vienreizējas pārdozēšanas, lietojot vairākus gramus lakozamīda.</w:t>
      </w:r>
    </w:p>
    <w:p w14:paraId="0F3C7291" w14:textId="77777777" w:rsidR="00C92B4A" w:rsidRDefault="00C92B4A">
      <w:pPr>
        <w:tabs>
          <w:tab w:val="clear" w:pos="567"/>
        </w:tabs>
        <w:spacing w:line="240" w:lineRule="auto"/>
        <w:rPr>
          <w:u w:val="single"/>
          <w:lang w:val="lv-LV"/>
        </w:rPr>
      </w:pPr>
    </w:p>
    <w:p w14:paraId="1D03EA70" w14:textId="77777777" w:rsidR="00C92B4A" w:rsidRDefault="00DA0A5A">
      <w:pPr>
        <w:keepNext/>
        <w:keepLines/>
        <w:tabs>
          <w:tab w:val="clear" w:pos="567"/>
        </w:tabs>
        <w:spacing w:line="240" w:lineRule="auto"/>
        <w:rPr>
          <w:u w:val="single"/>
          <w:lang w:val="lv-LV"/>
        </w:rPr>
      </w:pPr>
      <w:r>
        <w:rPr>
          <w:u w:val="single"/>
          <w:lang w:val="lv-LV"/>
        </w:rPr>
        <w:t>Rīcība</w:t>
      </w:r>
    </w:p>
    <w:p w14:paraId="3A458249" w14:textId="77777777" w:rsidR="00C92B4A" w:rsidRDefault="00C92B4A">
      <w:pPr>
        <w:keepNext/>
        <w:keepLines/>
        <w:tabs>
          <w:tab w:val="clear" w:pos="567"/>
        </w:tabs>
        <w:spacing w:line="240" w:lineRule="auto"/>
        <w:rPr>
          <w:lang w:val="lv-LV"/>
        </w:rPr>
      </w:pPr>
    </w:p>
    <w:p w14:paraId="17A3FBD2" w14:textId="77777777" w:rsidR="00C92B4A" w:rsidRDefault="00DA0A5A">
      <w:pPr>
        <w:keepNext/>
        <w:keepLines/>
        <w:tabs>
          <w:tab w:val="clear" w:pos="567"/>
        </w:tabs>
        <w:spacing w:line="240" w:lineRule="auto"/>
        <w:rPr>
          <w:lang w:val="lv-LV"/>
        </w:rPr>
      </w:pPr>
      <w:r>
        <w:rPr>
          <w:lang w:val="lv-LV"/>
        </w:rPr>
        <w:t>Lakozamīdam nav specifiska antidota. Lakozamīda pārdozēšanas gadījumā terapijā jāiekļauj atbalstoši pasākumi; ja nepieciešams, tā var ietvert arī hemodialīzi (skatīt 5.2. apakšpunktu).</w:t>
      </w:r>
    </w:p>
    <w:p w14:paraId="09005DD7" w14:textId="77777777" w:rsidR="00C92B4A" w:rsidRDefault="00C92B4A">
      <w:pPr>
        <w:tabs>
          <w:tab w:val="clear" w:pos="567"/>
        </w:tabs>
        <w:spacing w:line="240" w:lineRule="auto"/>
        <w:rPr>
          <w:lang w:val="lv-LV"/>
        </w:rPr>
      </w:pPr>
    </w:p>
    <w:p w14:paraId="6E1CBD92" w14:textId="77777777" w:rsidR="00C92B4A" w:rsidRDefault="00C92B4A">
      <w:pPr>
        <w:keepNext/>
        <w:tabs>
          <w:tab w:val="clear" w:pos="567"/>
        </w:tabs>
        <w:spacing w:line="240" w:lineRule="auto"/>
        <w:rPr>
          <w:lang w:val="lv-LV"/>
        </w:rPr>
      </w:pPr>
    </w:p>
    <w:p w14:paraId="5FA17A48" w14:textId="77777777" w:rsidR="00C92B4A" w:rsidRDefault="00DA0A5A">
      <w:pPr>
        <w:keepNext/>
        <w:tabs>
          <w:tab w:val="clear" w:pos="567"/>
        </w:tabs>
        <w:spacing w:line="240" w:lineRule="auto"/>
        <w:ind w:left="567" w:hanging="567"/>
        <w:rPr>
          <w:lang w:val="lv-LV"/>
        </w:rPr>
      </w:pPr>
      <w:r>
        <w:rPr>
          <w:b/>
          <w:bCs/>
          <w:lang w:val="lv-LV"/>
        </w:rPr>
        <w:t>5.</w:t>
      </w:r>
      <w:r>
        <w:rPr>
          <w:b/>
          <w:bCs/>
          <w:lang w:val="lv-LV"/>
        </w:rPr>
        <w:tab/>
        <w:t>FARMAKOLOĢISKĀS ĪPAŠĪBAS</w:t>
      </w:r>
    </w:p>
    <w:p w14:paraId="50DCF9E4" w14:textId="77777777" w:rsidR="00C92B4A" w:rsidRDefault="00C92B4A">
      <w:pPr>
        <w:keepNext/>
        <w:tabs>
          <w:tab w:val="clear" w:pos="567"/>
        </w:tabs>
        <w:spacing w:line="240" w:lineRule="auto"/>
        <w:rPr>
          <w:lang w:val="lv-LV"/>
        </w:rPr>
      </w:pPr>
    </w:p>
    <w:p w14:paraId="486B8295" w14:textId="77777777" w:rsidR="00C92B4A" w:rsidRDefault="00DA0A5A">
      <w:pPr>
        <w:keepNext/>
        <w:tabs>
          <w:tab w:val="clear" w:pos="567"/>
        </w:tabs>
        <w:spacing w:line="240" w:lineRule="auto"/>
        <w:ind w:left="567" w:hanging="567"/>
        <w:outlineLvl w:val="0"/>
        <w:rPr>
          <w:lang w:val="lv-LV"/>
        </w:rPr>
      </w:pPr>
      <w:r>
        <w:rPr>
          <w:b/>
          <w:bCs/>
          <w:lang w:val="lv-LV"/>
        </w:rPr>
        <w:t>5.1.</w:t>
      </w:r>
      <w:r>
        <w:rPr>
          <w:b/>
          <w:bCs/>
          <w:lang w:val="lv-LV"/>
        </w:rPr>
        <w:tab/>
        <w:t>Farmakodinamiskās īpašības</w:t>
      </w:r>
    </w:p>
    <w:p w14:paraId="5F7D7767" w14:textId="77777777" w:rsidR="00C92B4A" w:rsidRDefault="00C92B4A">
      <w:pPr>
        <w:keepNext/>
        <w:tabs>
          <w:tab w:val="clear" w:pos="567"/>
        </w:tabs>
        <w:spacing w:line="240" w:lineRule="auto"/>
        <w:rPr>
          <w:lang w:val="lv-LV"/>
        </w:rPr>
      </w:pPr>
    </w:p>
    <w:p w14:paraId="6B5A8C1F" w14:textId="77777777" w:rsidR="00C92B4A" w:rsidRDefault="00DA0A5A">
      <w:pPr>
        <w:keepNext/>
        <w:tabs>
          <w:tab w:val="clear" w:pos="567"/>
        </w:tabs>
        <w:spacing w:line="240" w:lineRule="auto"/>
        <w:outlineLvl w:val="0"/>
        <w:rPr>
          <w:lang w:val="lv-LV"/>
        </w:rPr>
      </w:pPr>
      <w:r>
        <w:rPr>
          <w:lang w:val="lv-LV"/>
        </w:rPr>
        <w:t>Farmakoterapeitiskā grupa: pretepilepsijas līdzekļi, citi pretepilepsijas līdzekļi; ATĶ kods: N03AX18</w:t>
      </w:r>
    </w:p>
    <w:p w14:paraId="0BBE7C13" w14:textId="77777777" w:rsidR="00C92B4A" w:rsidRDefault="00C92B4A">
      <w:pPr>
        <w:autoSpaceDE w:val="0"/>
        <w:autoSpaceDN w:val="0"/>
        <w:adjustRightInd w:val="0"/>
        <w:spacing w:line="240" w:lineRule="auto"/>
        <w:rPr>
          <w:u w:val="single"/>
          <w:lang w:val="lv-LV"/>
        </w:rPr>
      </w:pPr>
    </w:p>
    <w:p w14:paraId="25AA8D4A" w14:textId="77777777" w:rsidR="00C92B4A" w:rsidRDefault="00DA0A5A">
      <w:pPr>
        <w:keepNext/>
        <w:keepLines/>
        <w:autoSpaceDE w:val="0"/>
        <w:autoSpaceDN w:val="0"/>
        <w:adjustRightInd w:val="0"/>
        <w:spacing w:line="240" w:lineRule="auto"/>
        <w:rPr>
          <w:u w:val="single"/>
          <w:lang w:val="lv-LV"/>
        </w:rPr>
      </w:pPr>
      <w:r>
        <w:rPr>
          <w:u w:val="single"/>
          <w:lang w:val="lv-LV"/>
        </w:rPr>
        <w:lastRenderedPageBreak/>
        <w:t>Darbības mehānisms</w:t>
      </w:r>
    </w:p>
    <w:p w14:paraId="1AFB260E" w14:textId="77777777" w:rsidR="00C92B4A" w:rsidRDefault="00C92B4A">
      <w:pPr>
        <w:keepNext/>
        <w:keepLines/>
        <w:autoSpaceDE w:val="0"/>
        <w:autoSpaceDN w:val="0"/>
        <w:adjustRightInd w:val="0"/>
        <w:spacing w:line="240" w:lineRule="auto"/>
        <w:rPr>
          <w:u w:val="single"/>
          <w:lang w:val="lv-LV"/>
        </w:rPr>
      </w:pPr>
    </w:p>
    <w:p w14:paraId="2FEF9638" w14:textId="77777777" w:rsidR="00C92B4A" w:rsidRDefault="00DA0A5A">
      <w:pPr>
        <w:keepNext/>
        <w:keepLines/>
        <w:spacing w:line="240" w:lineRule="auto"/>
        <w:rPr>
          <w:lang w:val="lv-LV"/>
        </w:rPr>
      </w:pPr>
      <w:r>
        <w:rPr>
          <w:lang w:val="lv-LV"/>
        </w:rPr>
        <w:t>Aktīvā viela lakozamīds (R-2-acetamido-N-benzil-3-metoksipropionamīds) ir funkcionalizēta aminoskābe.</w:t>
      </w:r>
    </w:p>
    <w:p w14:paraId="15629F7D" w14:textId="77777777" w:rsidR="00C92B4A" w:rsidRDefault="00DA0A5A">
      <w:pPr>
        <w:keepNext/>
        <w:keepLines/>
        <w:autoSpaceDE w:val="0"/>
        <w:autoSpaceDN w:val="0"/>
        <w:adjustRightInd w:val="0"/>
        <w:spacing w:line="240" w:lineRule="auto"/>
        <w:rPr>
          <w:lang w:val="lv-LV"/>
        </w:rPr>
      </w:pPr>
      <w:r>
        <w:rPr>
          <w:lang w:val="lv-LV"/>
        </w:rPr>
        <w:t xml:space="preserve">Precīzs lakozamīda pretepilepsijas darbības mehānisms cilvēkiem vēl nav pilnībā noskaidrots. Elektrofizioloģiskie pētījumi </w:t>
      </w:r>
      <w:r>
        <w:rPr>
          <w:i/>
          <w:iCs/>
          <w:lang w:val="lv-LV"/>
        </w:rPr>
        <w:t>in vitro</w:t>
      </w:r>
      <w:r>
        <w:rPr>
          <w:lang w:val="lv-LV"/>
        </w:rPr>
        <w:t xml:space="preserve"> liecina, ka lakozamīds selektīvi un lēni inaktivē nātrija jonu kanālus, kā rezultātā tiek stabilizētas pārmērīgi uzbudināmās neironu membrānas. </w:t>
      </w:r>
    </w:p>
    <w:p w14:paraId="038D3A48" w14:textId="77777777" w:rsidR="00C92B4A" w:rsidRDefault="00C92B4A">
      <w:pPr>
        <w:autoSpaceDE w:val="0"/>
        <w:autoSpaceDN w:val="0"/>
        <w:adjustRightInd w:val="0"/>
        <w:spacing w:line="240" w:lineRule="auto"/>
        <w:rPr>
          <w:lang w:val="lv-LV"/>
        </w:rPr>
      </w:pPr>
    </w:p>
    <w:p w14:paraId="5C0194A7" w14:textId="77777777" w:rsidR="00C92B4A" w:rsidRDefault="00DA0A5A">
      <w:pPr>
        <w:keepNext/>
        <w:keepLines/>
        <w:autoSpaceDE w:val="0"/>
        <w:autoSpaceDN w:val="0"/>
        <w:adjustRightInd w:val="0"/>
        <w:spacing w:line="240" w:lineRule="auto"/>
        <w:rPr>
          <w:u w:val="single"/>
          <w:lang w:val="lv-LV"/>
        </w:rPr>
      </w:pPr>
      <w:r>
        <w:rPr>
          <w:u w:val="single"/>
          <w:lang w:val="lv-LV"/>
        </w:rPr>
        <w:t>Farmakodinamiskā iedarbība</w:t>
      </w:r>
    </w:p>
    <w:p w14:paraId="43B0A2DC" w14:textId="77777777" w:rsidR="00C92B4A" w:rsidRDefault="00C92B4A">
      <w:pPr>
        <w:keepNext/>
        <w:keepLines/>
        <w:autoSpaceDE w:val="0"/>
        <w:autoSpaceDN w:val="0"/>
        <w:adjustRightInd w:val="0"/>
        <w:spacing w:line="240" w:lineRule="auto"/>
        <w:rPr>
          <w:u w:val="single"/>
          <w:lang w:val="lv-LV"/>
        </w:rPr>
      </w:pPr>
    </w:p>
    <w:p w14:paraId="6A64A3BE" w14:textId="77777777" w:rsidR="00C92B4A" w:rsidRDefault="00DA0A5A">
      <w:pPr>
        <w:keepNext/>
        <w:keepLines/>
        <w:autoSpaceDE w:val="0"/>
        <w:autoSpaceDN w:val="0"/>
        <w:adjustRightInd w:val="0"/>
        <w:spacing w:line="240" w:lineRule="auto"/>
        <w:rPr>
          <w:lang w:val="lv-LV"/>
        </w:rPr>
      </w:pPr>
      <w:r>
        <w:rPr>
          <w:lang w:val="lv-LV"/>
        </w:rPr>
        <w:t>Lakozamīds nodrošināja aizsardzību pret krampjiem vairumam dzīvnieku modeļu ar parciāliem un primāri ģeneralizētiem krampjiem un kavēja lēkmju rašanos.</w:t>
      </w:r>
    </w:p>
    <w:p w14:paraId="31EA975A" w14:textId="77777777" w:rsidR="00C92B4A" w:rsidRDefault="00DA0A5A">
      <w:pPr>
        <w:keepNext/>
        <w:keepLines/>
        <w:autoSpaceDE w:val="0"/>
        <w:autoSpaceDN w:val="0"/>
        <w:adjustRightInd w:val="0"/>
        <w:spacing w:line="240" w:lineRule="auto"/>
        <w:rPr>
          <w:lang w:val="lv-LV"/>
        </w:rPr>
      </w:pPr>
      <w:r>
        <w:rPr>
          <w:lang w:val="lv-LV"/>
        </w:rPr>
        <w:t>Ne</w:t>
      </w:r>
      <w:r>
        <w:rPr>
          <w:lang w:val="lv-LV"/>
        </w:rPr>
        <w:noBreakHyphen/>
        <w:t>klīniskajos pētījumos lakozamīdam kombinācijā ar levetiracetāmu, karbamazepīnu, fenitoīnu, valproātu, lamotrigīnu, topiramātu vai gabapentīnu novēroja sinerģiskas vai papildus pretkrampju iedarbības.</w:t>
      </w:r>
    </w:p>
    <w:p w14:paraId="0FBD1DAE" w14:textId="77777777" w:rsidR="00C92B4A" w:rsidRDefault="00C92B4A">
      <w:pPr>
        <w:autoSpaceDE w:val="0"/>
        <w:autoSpaceDN w:val="0"/>
        <w:adjustRightInd w:val="0"/>
        <w:spacing w:line="240" w:lineRule="auto"/>
        <w:rPr>
          <w:lang w:val="lv-LV"/>
        </w:rPr>
      </w:pPr>
    </w:p>
    <w:p w14:paraId="652868B6" w14:textId="77777777" w:rsidR="00C92B4A" w:rsidRDefault="00DA0A5A">
      <w:pPr>
        <w:autoSpaceDE w:val="0"/>
        <w:autoSpaceDN w:val="0"/>
        <w:adjustRightInd w:val="0"/>
        <w:spacing w:line="240" w:lineRule="auto"/>
        <w:rPr>
          <w:u w:val="single"/>
          <w:lang w:val="lv-LV"/>
        </w:rPr>
      </w:pPr>
      <w:r>
        <w:rPr>
          <w:u w:val="single"/>
          <w:lang w:val="lv-LV"/>
        </w:rPr>
        <w:t>Klīniskā efektivitāte un drošums (parciālie krampji)</w:t>
      </w:r>
    </w:p>
    <w:p w14:paraId="5A45F96A" w14:textId="77777777" w:rsidR="00C92B4A" w:rsidRDefault="00DA0A5A">
      <w:pPr>
        <w:autoSpaceDE w:val="0"/>
        <w:autoSpaceDN w:val="0"/>
        <w:adjustRightInd w:val="0"/>
        <w:spacing w:line="240" w:lineRule="auto"/>
        <w:rPr>
          <w:u w:val="single"/>
          <w:lang w:val="lv-LV"/>
        </w:rPr>
      </w:pPr>
      <w:r>
        <w:rPr>
          <w:u w:val="single"/>
          <w:lang w:val="lv-LV"/>
        </w:rPr>
        <w:t>Pieaugušo populācija</w:t>
      </w:r>
    </w:p>
    <w:p w14:paraId="497E358B" w14:textId="77777777" w:rsidR="00C92B4A" w:rsidRDefault="00C92B4A">
      <w:pPr>
        <w:autoSpaceDE w:val="0"/>
        <w:autoSpaceDN w:val="0"/>
        <w:adjustRightInd w:val="0"/>
        <w:spacing w:line="240" w:lineRule="auto"/>
        <w:rPr>
          <w:u w:val="single"/>
          <w:lang w:val="lv-LV"/>
        </w:rPr>
      </w:pPr>
    </w:p>
    <w:p w14:paraId="09D8EDC4" w14:textId="77777777" w:rsidR="00C92B4A" w:rsidRDefault="00DA0A5A">
      <w:pPr>
        <w:keepNext/>
        <w:autoSpaceDE w:val="0"/>
        <w:autoSpaceDN w:val="0"/>
        <w:adjustRightInd w:val="0"/>
        <w:spacing w:line="240" w:lineRule="auto"/>
        <w:rPr>
          <w:i/>
          <w:lang w:val="lv-LV"/>
        </w:rPr>
      </w:pPr>
      <w:r>
        <w:rPr>
          <w:i/>
          <w:lang w:val="lv-LV"/>
        </w:rPr>
        <w:t>Monoterapija</w:t>
      </w:r>
    </w:p>
    <w:p w14:paraId="62262AA1" w14:textId="77777777" w:rsidR="00C92B4A" w:rsidRDefault="00DA0A5A">
      <w:pPr>
        <w:keepNext/>
        <w:autoSpaceDE w:val="0"/>
        <w:autoSpaceDN w:val="0"/>
        <w:adjustRightInd w:val="0"/>
        <w:spacing w:line="240" w:lineRule="auto"/>
        <w:rPr>
          <w:lang w:val="lv-LV"/>
        </w:rPr>
      </w:pPr>
      <w:r>
        <w:rPr>
          <w:lang w:val="lv-LV"/>
        </w:rPr>
        <w:t>Lakozamīda monoterapijas efektivitāte tika pētīta dubultaklā, paralēlu grupu, līdzvērtīgas efektivitātes pētījumā, salīdzinot ar kontrolētas izdales karbamazepīnu 886 pacientiem, kas sasnieguši 16 gadu vecumu vai vecākiem ar pirmreizēju vai nesen diagnosticētu epilepsiju. Pacientiem anamnēzē bija neizprovocēta sākotnēji parciāla krampju lēkme ar vai bez sekundāras ģeneralizācijas. Pacienti tika randomizēti ārstēšanai ar kontrolētas izdales karbamazepīnu vai lakozamīdu, lietojot tablešu veidā, attiecībā 1:1. Deva tika balstīta uz devu – atbildi un bija robežās no 400 līdz 1200 mg/dienā kontrolētas izdales karbamazepīnam un 200 līdz 600 mg/dienā lakozamīdam. Ārstēšanas ilgums bija līdz 121 nedēļai, atkarībā no atbildes reakcijas.</w:t>
      </w:r>
    </w:p>
    <w:p w14:paraId="6D3E45B1" w14:textId="77777777" w:rsidR="00C92B4A" w:rsidRDefault="00DA0A5A">
      <w:pPr>
        <w:keepNext/>
        <w:autoSpaceDE w:val="0"/>
        <w:autoSpaceDN w:val="0"/>
        <w:adjustRightInd w:val="0"/>
        <w:spacing w:line="240" w:lineRule="auto"/>
        <w:rPr>
          <w:lang w:val="lv-LV"/>
        </w:rPr>
      </w:pPr>
      <w:r>
        <w:rPr>
          <w:lang w:val="lv-LV"/>
        </w:rPr>
        <w:t>Paredzamais 6 mēneši bez krampjiem rādītājs, ko noteica pēc Kaplana-Meiera izdzīvošanas analīzes metodes, bija 89,8 % ar lakozamīdu ārstētiem pacientiem un 91,1 % ar kontrolētas izdales karbamazepīnu ārstētiem pacientiem. Pielāgotā absolūtā atšķirība starp ārstēšanām bija 1,3 % (95 % TI: -5,5, 2,8). Pēc Kaplana-Meiera metodes noteiktais paredzamais 12 mēnešu periods bez krampjiem rādītājs bija 77,8 % ar lakozamīdu ārstētiem pacientiem un 82,7 % ar kontrolētas izdales karbamazepīnu ārstētiem pacientiem.</w:t>
      </w:r>
    </w:p>
    <w:p w14:paraId="09048407" w14:textId="77777777" w:rsidR="00C92B4A" w:rsidRDefault="00DA0A5A">
      <w:pPr>
        <w:keepNext/>
        <w:autoSpaceDE w:val="0"/>
        <w:autoSpaceDN w:val="0"/>
        <w:adjustRightInd w:val="0"/>
        <w:spacing w:line="240" w:lineRule="auto"/>
        <w:rPr>
          <w:lang w:val="lv-LV"/>
        </w:rPr>
      </w:pPr>
      <w:r>
        <w:rPr>
          <w:lang w:val="lv-LV"/>
        </w:rPr>
        <w:t>6 mēnešu bez krampjiem perioda rādītājs gados vecākiem pacientiem no 65 gadiem un vairāk (62 pacienti lakozamīda grupā, 57 pacienti kontrolētas izdales karbamazepīna grupā) bija līdzīgs starp abām ārstēšanas grupām. Rādītāji bija līdzīgi arī tiem, ko novēroja kopējā populācijā. Gados vecāku pacientu populācijā 55 (88,7 %) pacientiem uzturošā lakozamīda deva bija 200 mg/dienā, 6 pacientiem (9,7 %) 400 mg/dienā un 1 pacientam (1,6 %) deva bija lielāka nekā 400 mg/dienā.</w:t>
      </w:r>
    </w:p>
    <w:p w14:paraId="0D49A33D" w14:textId="77777777" w:rsidR="00C92B4A" w:rsidRDefault="00C92B4A">
      <w:pPr>
        <w:keepNext/>
        <w:autoSpaceDE w:val="0"/>
        <w:autoSpaceDN w:val="0"/>
        <w:adjustRightInd w:val="0"/>
        <w:spacing w:line="240" w:lineRule="auto"/>
        <w:rPr>
          <w:lang w:val="lv-LV"/>
        </w:rPr>
      </w:pPr>
    </w:p>
    <w:p w14:paraId="5D081275" w14:textId="77777777" w:rsidR="00C92B4A" w:rsidRDefault="00DA0A5A">
      <w:pPr>
        <w:keepNext/>
        <w:autoSpaceDE w:val="0"/>
        <w:autoSpaceDN w:val="0"/>
        <w:adjustRightInd w:val="0"/>
        <w:spacing w:line="240" w:lineRule="auto"/>
        <w:contextualSpacing/>
        <w:rPr>
          <w:i/>
          <w:lang w:val="lv-LV"/>
        </w:rPr>
      </w:pPr>
      <w:r>
        <w:rPr>
          <w:i/>
          <w:lang w:val="lv-LV"/>
        </w:rPr>
        <w:t>Pāreja uz monoterapiju</w:t>
      </w:r>
    </w:p>
    <w:p w14:paraId="19B8EE4B" w14:textId="77777777" w:rsidR="00C92B4A" w:rsidRDefault="00DA0A5A">
      <w:pPr>
        <w:spacing w:line="240" w:lineRule="auto"/>
        <w:contextualSpacing/>
        <w:rPr>
          <w:lang w:val="lv-LV"/>
        </w:rPr>
      </w:pPr>
      <w:r>
        <w:rPr>
          <w:lang w:val="lv-LV"/>
        </w:rPr>
        <w:t xml:space="preserve">Lakozamīda efektivitāte un drošums, pārejot uz monoterapiju, tika izvērtēts vēsturiskā-kontrolētā, daudzcentru, dubultaklā, randomizētā pētījumā. Šajā pētījumā tika atlasīti 425 pacienti vecumā no 16 līdz 70 gadiem ar nekontrolētām sākotnēji parciālām krampju lēkmēm, kas lietoja 1 vai 2 tirgū esošas pretepilepsijas zāles stabilās devās; pacienti tika randomizēti, lai pārietu uz lakozamīda monoterapiju (vai nu 400 mg/dienā vai 300 mg/dienā attiecībā 3:1). Mērķtiecīgā 70 dienu novērošanas periodā ārstētajiem pacientiem, kuriem tika pabeigta titrēšana un uzsākta pretepilepsijas zāļu atcelšana (attiecīgi 284 un 99) monoterapija saglabājās 71,5 % un 70,7 % pacientu attiecīgi 57–105 dienām (vidēji 71 diena). </w:t>
      </w:r>
    </w:p>
    <w:p w14:paraId="669A7A47" w14:textId="77777777" w:rsidR="00C92B4A" w:rsidRDefault="00C92B4A">
      <w:pPr>
        <w:spacing w:line="240" w:lineRule="auto"/>
        <w:rPr>
          <w:lang w:val="lv-LV"/>
        </w:rPr>
      </w:pPr>
    </w:p>
    <w:p w14:paraId="4F51D720" w14:textId="77777777" w:rsidR="00C92B4A" w:rsidRDefault="00DA0A5A">
      <w:pPr>
        <w:keepNext/>
        <w:autoSpaceDE w:val="0"/>
        <w:autoSpaceDN w:val="0"/>
        <w:adjustRightInd w:val="0"/>
        <w:spacing w:line="240" w:lineRule="auto"/>
        <w:rPr>
          <w:i/>
          <w:lang w:val="lv-LV"/>
        </w:rPr>
      </w:pPr>
      <w:r>
        <w:rPr>
          <w:i/>
          <w:lang w:val="lv-LV"/>
        </w:rPr>
        <w:t>Papildu terapija</w:t>
      </w:r>
    </w:p>
    <w:p w14:paraId="11B6BE98" w14:textId="77777777" w:rsidR="00C92B4A" w:rsidRDefault="00DA0A5A">
      <w:pPr>
        <w:keepNext/>
        <w:autoSpaceDE w:val="0"/>
        <w:autoSpaceDN w:val="0"/>
        <w:adjustRightInd w:val="0"/>
        <w:spacing w:line="240" w:lineRule="auto"/>
        <w:rPr>
          <w:lang w:val="lv-LV"/>
        </w:rPr>
      </w:pPr>
      <w:r>
        <w:rPr>
          <w:lang w:val="lv-LV"/>
        </w:rPr>
        <w:t xml:space="preserve">Lakozamīda kā palīglīdzekļa efektivitāte ieteiktajās devās (200 mg dienā, 400 mg dienā) tika apstiprināta 3 randomizētos, placebo kontrolētos daudzcentru klīniskajos pētījumos, kuros balstterapijas ilgums bija 12 nedēļas. Kontrolētos palīglīdzekļa pētījumos novēroja, ka lakozamīds 600 mg/dienā arī bija efektīvs, taču tā efektivitāte bija līdzīga kā pie devas 400 mg/dienā un pacientiem bija zemāka panesība pret šo devu, kas izpaudās ar CNS un kuņģa zarnu trakta </w:t>
      </w:r>
      <w:r>
        <w:rPr>
          <w:lang w:val="lv-LV"/>
        </w:rPr>
        <w:lastRenderedPageBreak/>
        <w:t>nevēlamajām blakusparādībām. Tādējādi, deva 600 mg/dienā nav ieteicama. Maksimālā ieteicamā deva ir 400 mg/dienā.</w:t>
      </w:r>
    </w:p>
    <w:p w14:paraId="2ABA8A23" w14:textId="77777777" w:rsidR="00C92B4A" w:rsidRDefault="00DA0A5A">
      <w:pPr>
        <w:spacing w:line="240" w:lineRule="auto"/>
        <w:rPr>
          <w:lang w:val="lv-LV"/>
        </w:rPr>
      </w:pPr>
      <w:r>
        <w:rPr>
          <w:lang w:val="lv-LV"/>
        </w:rPr>
        <w:t>Šo pētījumu, kuros piedalījās 1308 pacienti, kam sākotnēji parciālas lēkmes bija bijušas vidēji 23 gadus, plāns bija tāds, lai novērtētu lakozamīda iedarbīgumu un nekaitīgumu, lietojot kopā ar 1</w:t>
      </w:r>
      <w:r>
        <w:rPr>
          <w:lang w:val="lv-LV"/>
        </w:rPr>
        <w:noBreakHyphen/>
        <w:t xml:space="preserve">3 pretepilepsijas zālēm pacientiem ar nekontrolētām sākotnēji parciālām lēkmēm ar sekundāru ģeneralizāciju vai bez tās. Pacientu ar samazinātu lēkmju biežumu par 50 % vispārējā attiecība bija 23 %, 34 % un 40 % </w:t>
      </w:r>
      <w:r>
        <w:rPr>
          <w:lang w:val="lv-LV"/>
        </w:rPr>
        <w:noBreakHyphen/>
        <w:t xml:space="preserve"> placebo grupā, lakozamīds 200 mg/dienā un lakozamīds 400 mg/dienā.</w:t>
      </w:r>
    </w:p>
    <w:p w14:paraId="51522E0A" w14:textId="77777777" w:rsidR="00C92B4A" w:rsidRDefault="00C92B4A">
      <w:pPr>
        <w:spacing w:line="240" w:lineRule="auto"/>
        <w:rPr>
          <w:lang w:val="lv-LV"/>
        </w:rPr>
      </w:pPr>
    </w:p>
    <w:p w14:paraId="58BD20DB" w14:textId="77777777" w:rsidR="00C92B4A" w:rsidRDefault="00DA0A5A">
      <w:pPr>
        <w:spacing w:line="240" w:lineRule="auto"/>
        <w:rPr>
          <w:u w:val="single"/>
          <w:lang w:val="lv-LV"/>
        </w:rPr>
      </w:pPr>
      <w:r>
        <w:rPr>
          <w:u w:val="single"/>
          <w:lang w:val="lv-LV"/>
        </w:rPr>
        <w:t>Pediatriskā populācija</w:t>
      </w:r>
    </w:p>
    <w:p w14:paraId="6AA2489F" w14:textId="77777777" w:rsidR="00C92B4A" w:rsidRDefault="00C92B4A">
      <w:pPr>
        <w:spacing w:line="240" w:lineRule="auto"/>
        <w:rPr>
          <w:lang w:val="lv-LV"/>
        </w:rPr>
      </w:pPr>
    </w:p>
    <w:p w14:paraId="6EC8FE82" w14:textId="77777777" w:rsidR="00C92B4A" w:rsidRDefault="00DA0A5A">
      <w:pPr>
        <w:spacing w:line="240" w:lineRule="auto"/>
        <w:rPr>
          <w:lang w:val="lv-LV"/>
        </w:rPr>
      </w:pPr>
      <w:r>
        <w:rPr>
          <w:lang w:val="lv-LV"/>
        </w:rPr>
        <w:t>Parciālajām krampju lēkmēm bērniem, sākot no 2 gadu vecuma, ir līdzīgas patofizioloģijas un klīniskās izpausmes kā pieaugušajiem. Lakozamīda efektivitāte, lietojot 2 gadus veciem un vecākiem bērniem, ir ekstrapolēta no datiem par pusaudžiem un pieaugušajiem ar parciālām krampju lēkmēm, no kuriem tika sagaidīta līdzīga atbildes reakcija ar nosacījumu, ka tiek lietoti pediatrisko devu pielāgojumi (skatīt 4.2. apakšpunktu) un pierādīts drošums (skatīt 4.8. apakšpunktu).</w:t>
      </w:r>
    </w:p>
    <w:p w14:paraId="2FD8C002" w14:textId="77777777" w:rsidR="00C92B4A" w:rsidRDefault="00C92B4A">
      <w:pPr>
        <w:spacing w:line="240" w:lineRule="auto"/>
        <w:rPr>
          <w:lang w:val="lv-LV"/>
        </w:rPr>
      </w:pPr>
    </w:p>
    <w:p w14:paraId="294ACD17" w14:textId="77777777" w:rsidR="00C92B4A" w:rsidRDefault="00DA0A5A">
      <w:pPr>
        <w:spacing w:line="240" w:lineRule="auto"/>
        <w:rPr>
          <w:lang w:val="lv-LV"/>
        </w:rPr>
      </w:pPr>
      <w:r>
        <w:rPr>
          <w:lang w:val="lv-LV"/>
        </w:rPr>
        <w:t>Lakozamīda efektivitāte apstiprināta dubultaklā, randomizētā, placebo kontrolētā klīniskajā pētījumā, izmantojot iepriekš minēto ekstrapolācijas principu. Pētījums ietvēra 8 nedēļu sākuma periodu, kam sekoja 6 nedēļas ilgs titrēšanas periods. Iekļaušanai piemērotie pacienti ar 1 līdz ≤ 3 pretepilepsijas zāļu stabilu devu režīmu, kuriem joprojām novēroja vismaz 2 parciālās krampju lēkmes 4 nedēļu laikā pirms skrīninga un kuriem periods bez krampju lēkmēm nepārsniedza 21 dienu 8 nedēļu laikā pirms iekļaušanas pētījuma sākuma periodā, pēc nejaušības principa saņēma placebo (n=172) vai lakozamīdu (n=171).</w:t>
      </w:r>
    </w:p>
    <w:p w14:paraId="35AAC652" w14:textId="77777777" w:rsidR="00C92B4A" w:rsidRDefault="00DA0A5A">
      <w:pPr>
        <w:spacing w:line="240" w:lineRule="auto"/>
        <w:rPr>
          <w:lang w:val="lv-LV"/>
        </w:rPr>
      </w:pPr>
      <w:r>
        <w:rPr>
          <w:lang w:val="lv-LV"/>
        </w:rPr>
        <w:t>Sākotnējā dienas deva bija 2 mg/kg/dienā pacientiem ar ķermeņa masu līdz 50 kg vai 100 mg/dienā pacientiem ar ķermeņa masu sākot no 50 kg, dalot 2 devās. Titrēšanas periodā lakozamīda devas tika pielāgotas ar nedēļas intervālu, palielinot par 1 vai 2 mg/kg/dienā pacientiem ar ķermeņa masu līdz 50 kg vai par 50 vai 100 mg/dienā pacientiem ar ķermeņa masu sākot no 50 kg, lai sasniegtu mērķa uzturošās devas intervālu.</w:t>
      </w:r>
    </w:p>
    <w:p w14:paraId="7386FEE5" w14:textId="77777777" w:rsidR="00C92B4A" w:rsidRDefault="00DA0A5A">
      <w:pPr>
        <w:spacing w:line="240" w:lineRule="auto"/>
        <w:rPr>
          <w:lang w:val="lv-LV"/>
        </w:rPr>
      </w:pPr>
      <w:r>
        <w:rPr>
          <w:lang w:val="lv-LV"/>
        </w:rPr>
        <w:t>Iekļaušanai 10 nedēļas ilgajā uzturošās terapijas periodā pacientiem bija jāsasniedz minimālā mērķa deva savai ķermeņa masas kategorijai līdz titrēšanas perioda pēdējām 3 dienām. Pacienti turpināja lietot stabilu lakozamīda devu uzturošās terapijas periodā vai izstājās un tika iekļauti maskētā pētījumā devas samazināšanai.</w:t>
      </w:r>
    </w:p>
    <w:p w14:paraId="1CED7F7E" w14:textId="77777777" w:rsidR="00C92B4A" w:rsidRDefault="00DA0A5A">
      <w:pPr>
        <w:spacing w:line="240" w:lineRule="auto"/>
        <w:rPr>
          <w:lang w:val="lv-LV"/>
        </w:rPr>
      </w:pPr>
      <w:r>
        <w:rPr>
          <w:lang w:val="lv-LV"/>
        </w:rPr>
        <w:t>Vērtējot lakozamīda lietotāju grupu salīdzinājumā ar placebo grupu, novēroja statistiski vērā ņemamu (p=0,0003) un klīniski nozīmīgu parciālo krampju lēkmju biežuma samazināšanos 28 dienu laikā no pētījuma sākuma līdz uzturošās terapijas periodam. Procentuālā samazināšanās salīdzinājumā ar placebo grupu, pamatojoties uz kovariācijas analīzi, bija 31,72 % (95 % TI: 16,342; 44,277).</w:t>
      </w:r>
    </w:p>
    <w:p w14:paraId="5E40D89E" w14:textId="77777777" w:rsidR="00C92B4A" w:rsidRDefault="00DA0A5A">
      <w:pPr>
        <w:spacing w:line="240" w:lineRule="auto"/>
        <w:rPr>
          <w:lang w:val="lv-LV"/>
        </w:rPr>
      </w:pPr>
      <w:r>
        <w:rPr>
          <w:lang w:val="lv-LV"/>
        </w:rPr>
        <w:t>Kopumā pacientu īpatsvars ar parciālo krampju lēkmju biežuma samazinājumu par vismaz 50 % 28 dienu laikā no pētījuma sākuma līdz uzturošās terapijas periodam bija 52,9 % lakozamīda grupā salīdzinājumā ar 33,3 % placebo grupā.</w:t>
      </w:r>
    </w:p>
    <w:p w14:paraId="78C3090D" w14:textId="77777777" w:rsidR="00C92B4A" w:rsidRDefault="00DA0A5A">
      <w:pPr>
        <w:keepNext/>
        <w:tabs>
          <w:tab w:val="clear" w:pos="567"/>
        </w:tabs>
        <w:spacing w:line="240" w:lineRule="auto"/>
        <w:rPr>
          <w:lang w:val="lv-LV" w:eastAsia="en-US"/>
        </w:rPr>
      </w:pPr>
      <w:r>
        <w:rPr>
          <w:lang w:val="lv-LV"/>
        </w:rPr>
        <w:t>Informācija par dzīves kvalitāti, vērtējot Pediatrisko dzīves kvalitātes aptauju, liecināja par līdzīgu un stabilu ar veselību saistīto dzīves kvalitāti pacientiem lakozamīda un placebo grupās visā ārstēšanas periodā.</w:t>
      </w:r>
      <w:r>
        <w:rPr>
          <w:lang w:val="lv-LV" w:eastAsia="en-US"/>
        </w:rPr>
        <w:t xml:space="preserve"> </w:t>
      </w:r>
    </w:p>
    <w:p w14:paraId="6D3F27E3" w14:textId="77777777" w:rsidR="00C92B4A" w:rsidRDefault="00C92B4A">
      <w:pPr>
        <w:autoSpaceDE w:val="0"/>
        <w:autoSpaceDN w:val="0"/>
        <w:adjustRightInd w:val="0"/>
        <w:rPr>
          <w:lang w:val="lv-LV"/>
        </w:rPr>
      </w:pPr>
    </w:p>
    <w:p w14:paraId="2AEA2C86" w14:textId="77777777" w:rsidR="00C92B4A" w:rsidRDefault="00DA0A5A">
      <w:pPr>
        <w:autoSpaceDE w:val="0"/>
        <w:autoSpaceDN w:val="0"/>
        <w:adjustRightInd w:val="0"/>
        <w:rPr>
          <w:u w:val="single"/>
          <w:lang w:val="lv-LV"/>
        </w:rPr>
      </w:pPr>
      <w:r>
        <w:rPr>
          <w:u w:val="single"/>
          <w:lang w:val="lv-LV"/>
        </w:rPr>
        <w:t>Klīniskā efektivitāte un drošums (primāri ģeneralizēti toniski kloniski krampji)</w:t>
      </w:r>
    </w:p>
    <w:p w14:paraId="74BACA4C" w14:textId="77777777" w:rsidR="00C92B4A" w:rsidRDefault="00C92B4A">
      <w:pPr>
        <w:pStyle w:val="Date"/>
        <w:rPr>
          <w:lang w:val="lv-LV"/>
        </w:rPr>
      </w:pPr>
    </w:p>
    <w:p w14:paraId="3CEFB999" w14:textId="77777777" w:rsidR="00C92B4A" w:rsidRDefault="00DA0A5A">
      <w:pPr>
        <w:autoSpaceDE w:val="0"/>
        <w:autoSpaceDN w:val="0"/>
        <w:adjustRightInd w:val="0"/>
        <w:rPr>
          <w:lang w:val="lv-LV"/>
        </w:rPr>
      </w:pPr>
      <w:r>
        <w:rPr>
          <w:lang w:val="lv-LV"/>
        </w:rPr>
        <w:t xml:space="preserve">Lakozamīda kā papildterapijas efektivitāte 4 gadus veciem un vecākiem pacientiem ar idiopātisku ģeneralizētu epilepsiju, kuriem ir primāri ģeneralizēti toniski kloniski krampji (PGTCS), tika noteikta 24 nedēļu dubultmaskētā, randomizētā, placebo kontrolētā, paralēlu grupu, daudzcentru klīniskajā pētījumā. Pētījums sastāvēja no 12 nedēļu vēsturiskā bāzes perioda, 4 nedēļu perspektīvā bāzes perioda un 24 nedēļu ārstēšanas perioda (kas ietvēra 6 nedēļu titrēšanas periodu un 18 nedēļu uzturēšanas periodu). Atbilstošie pacienti ar stabilu 1 līdz 3 pretepilepsijas zāļu devu, kuriem 16 nedēļu kombinētajā bāzes periodā bija vismaz 3 dokumentēti PGTCS, tika randomizēti no 1 līdz 1, lai saņemtu lakozamīdu vai placebo (pacienti pilnajā analīzes komplektā: lakozamīds n=118, placebo n=121; no tiem 8 pacienti ≥ 4 līdz &lt; 12 gadu vecuma grupā un 16 pacienti ≥ 12 līdz &lt; 18 gadu diapazonā tika ārstēti ar LCM un 9 un 16 pacienti attiecīgi ar placebo). </w:t>
      </w:r>
    </w:p>
    <w:p w14:paraId="53B00350" w14:textId="77777777" w:rsidR="00C92B4A" w:rsidRDefault="00DA0A5A">
      <w:pPr>
        <w:pStyle w:val="C-BodyText"/>
        <w:spacing w:before="0" w:after="0" w:line="240" w:lineRule="auto"/>
        <w:rPr>
          <w:rFonts w:eastAsia="Calibri"/>
          <w:sz w:val="22"/>
          <w:szCs w:val="22"/>
          <w:lang w:val="lv-LV"/>
        </w:rPr>
      </w:pPr>
      <w:r>
        <w:rPr>
          <w:sz w:val="22"/>
          <w:szCs w:val="22"/>
          <w:lang w:val="lv-LV"/>
        </w:rPr>
        <w:lastRenderedPageBreak/>
        <w:t>Pacienti tika titrēti līdz mērķa uzturēšanas perioda devai 12 mg/kg/dienā pacientiem, kuru ķermeņa masa ir mazāka par 30 kg, 8 mg/kg/dienā pacientiem, kuru ķermeņa masa ir no 30 līdz mazāk nekā 50 kg, vai 400 mg/dienā pacientiem, kuru ķermeņa masa ir 50 kg vai vairāk.</w:t>
      </w:r>
      <w:r>
        <w:rPr>
          <w:rFonts w:eastAsia="Calibri"/>
          <w:sz w:val="22"/>
          <w:szCs w:val="22"/>
          <w:lang w:val="lv-LV"/>
        </w:rPr>
        <w:t xml:space="preserve"> </w:t>
      </w:r>
    </w:p>
    <w:p w14:paraId="227C0103" w14:textId="77777777" w:rsidR="00C92B4A" w:rsidRDefault="00C92B4A">
      <w:pPr>
        <w:pStyle w:val="C-BodyText"/>
        <w:spacing w:before="0" w:after="0" w:line="240" w:lineRule="auto"/>
        <w:rPr>
          <w:rFonts w:eastAsia="Calibri"/>
          <w:sz w:val="22"/>
          <w:szCs w:val="22"/>
          <w:lang w:val="lv-LV"/>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9"/>
        <w:gridCol w:w="2608"/>
        <w:gridCol w:w="2519"/>
      </w:tblGrid>
      <w:tr w:rsidR="00C92B4A" w14:paraId="23A239C0" w14:textId="77777777">
        <w:trPr>
          <w:trHeight w:val="516"/>
          <w:tblHeader/>
        </w:trPr>
        <w:tc>
          <w:tcPr>
            <w:tcW w:w="2144" w:type="pct"/>
            <w:tcBorders>
              <w:top w:val="single" w:sz="4" w:space="0" w:color="auto"/>
              <w:left w:val="single" w:sz="4" w:space="0" w:color="auto"/>
              <w:right w:val="single" w:sz="4" w:space="0" w:color="auto"/>
            </w:tcBorders>
            <w:vAlign w:val="bottom"/>
          </w:tcPr>
          <w:p w14:paraId="0A3F879E" w14:textId="77777777" w:rsidR="00C92B4A" w:rsidRDefault="00DA0A5A">
            <w:pPr>
              <w:keepNext/>
              <w:snapToGrid/>
            </w:pPr>
            <w:r>
              <w:t>Efektivitātes mainīgais</w:t>
            </w:r>
          </w:p>
          <w:p w14:paraId="42425C5D" w14:textId="77777777" w:rsidR="00C92B4A" w:rsidRDefault="00DA0A5A">
            <w:pPr>
              <w:pStyle w:val="Date"/>
              <w:keepNext/>
              <w:snapToGrid/>
              <w:ind w:left="225"/>
            </w:pPr>
            <w:r>
              <w:t>Parametrs</w:t>
            </w:r>
          </w:p>
        </w:tc>
        <w:tc>
          <w:tcPr>
            <w:tcW w:w="1453" w:type="pct"/>
            <w:tcBorders>
              <w:top w:val="single" w:sz="4" w:space="0" w:color="auto"/>
              <w:left w:val="single" w:sz="4" w:space="0" w:color="auto"/>
              <w:right w:val="single" w:sz="4" w:space="0" w:color="auto"/>
            </w:tcBorders>
          </w:tcPr>
          <w:p w14:paraId="06DE3CD2" w14:textId="77777777" w:rsidR="00C92B4A" w:rsidRDefault="00DA0A5A">
            <w:pPr>
              <w:keepNext/>
              <w:snapToGrid/>
              <w:jc w:val="center"/>
            </w:pPr>
            <w:r>
              <w:t>Placebo</w:t>
            </w:r>
          </w:p>
          <w:p w14:paraId="16D00062" w14:textId="77777777" w:rsidR="00C92B4A" w:rsidRDefault="00DA0A5A">
            <w:pPr>
              <w:keepNext/>
              <w:snapToGrid/>
              <w:jc w:val="center"/>
            </w:pPr>
            <w:r>
              <w:t>N=121</w:t>
            </w:r>
          </w:p>
        </w:tc>
        <w:tc>
          <w:tcPr>
            <w:tcW w:w="1403" w:type="pct"/>
            <w:tcBorders>
              <w:top w:val="single" w:sz="4" w:space="0" w:color="auto"/>
              <w:left w:val="single" w:sz="4" w:space="0" w:color="auto"/>
              <w:right w:val="single" w:sz="4" w:space="0" w:color="auto"/>
            </w:tcBorders>
          </w:tcPr>
          <w:p w14:paraId="44AB7D01" w14:textId="77777777" w:rsidR="00C92B4A" w:rsidRDefault="00DA0A5A">
            <w:pPr>
              <w:keepNext/>
              <w:snapToGrid/>
              <w:jc w:val="center"/>
            </w:pPr>
            <w:r>
              <w:t>Lakozamīds</w:t>
            </w:r>
          </w:p>
          <w:p w14:paraId="01E75B32" w14:textId="77777777" w:rsidR="00C92B4A" w:rsidRDefault="00DA0A5A">
            <w:pPr>
              <w:keepNext/>
              <w:snapToGrid/>
              <w:jc w:val="center"/>
            </w:pPr>
            <w:r>
              <w:t>N=118</w:t>
            </w:r>
          </w:p>
        </w:tc>
      </w:tr>
      <w:tr w:rsidR="00C92B4A" w14:paraId="67006AB3"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218E3127" w14:textId="77777777" w:rsidR="00C92B4A" w:rsidRDefault="00DA0A5A">
            <w:pPr>
              <w:keepNext/>
              <w:snapToGrid/>
            </w:pPr>
            <w:r>
              <w:t>Laiks līdz PGTCS sekundēm</w:t>
            </w:r>
          </w:p>
        </w:tc>
      </w:tr>
      <w:tr w:rsidR="00C92B4A" w14:paraId="77D1D054"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60A4473" w14:textId="77777777" w:rsidR="00C92B4A" w:rsidRDefault="00DA0A5A">
            <w:pPr>
              <w:widowControl w:val="0"/>
              <w:ind w:left="135"/>
            </w:pPr>
            <w:r>
              <w:t>Mediāna (dienas)</w:t>
            </w:r>
          </w:p>
        </w:tc>
        <w:tc>
          <w:tcPr>
            <w:tcW w:w="1453" w:type="pct"/>
            <w:tcBorders>
              <w:top w:val="single" w:sz="4" w:space="0" w:color="auto"/>
              <w:left w:val="single" w:sz="4" w:space="0" w:color="auto"/>
              <w:bottom w:val="single" w:sz="4" w:space="0" w:color="auto"/>
              <w:right w:val="single" w:sz="4" w:space="0" w:color="auto"/>
            </w:tcBorders>
          </w:tcPr>
          <w:p w14:paraId="22F0A714" w14:textId="77777777" w:rsidR="00C92B4A" w:rsidRDefault="00DA0A5A">
            <w:pPr>
              <w:widowControl w:val="0"/>
              <w:jc w:val="center"/>
            </w:pPr>
            <w:r>
              <w:t>77,0</w:t>
            </w:r>
          </w:p>
        </w:tc>
        <w:tc>
          <w:tcPr>
            <w:tcW w:w="1403" w:type="pct"/>
            <w:tcBorders>
              <w:top w:val="single" w:sz="4" w:space="0" w:color="auto"/>
              <w:left w:val="single" w:sz="4" w:space="0" w:color="auto"/>
              <w:bottom w:val="single" w:sz="4" w:space="0" w:color="auto"/>
              <w:right w:val="single" w:sz="4" w:space="0" w:color="auto"/>
            </w:tcBorders>
          </w:tcPr>
          <w:p w14:paraId="05465FB2" w14:textId="77777777" w:rsidR="00C92B4A" w:rsidRDefault="00DA0A5A">
            <w:pPr>
              <w:widowControl w:val="0"/>
              <w:jc w:val="center"/>
            </w:pPr>
            <w:r>
              <w:t>-</w:t>
            </w:r>
          </w:p>
        </w:tc>
      </w:tr>
      <w:tr w:rsidR="00C92B4A" w14:paraId="2A257B83"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7322E36" w14:textId="77777777" w:rsidR="00C92B4A" w:rsidRDefault="00DA0A5A">
            <w:pPr>
              <w:widowControl w:val="0"/>
              <w:ind w:left="135"/>
            </w:pPr>
            <w:r>
              <w:t>95 % TI</w:t>
            </w:r>
          </w:p>
        </w:tc>
        <w:tc>
          <w:tcPr>
            <w:tcW w:w="1453" w:type="pct"/>
            <w:tcBorders>
              <w:top w:val="single" w:sz="4" w:space="0" w:color="auto"/>
              <w:left w:val="single" w:sz="4" w:space="0" w:color="auto"/>
              <w:bottom w:val="single" w:sz="4" w:space="0" w:color="auto"/>
              <w:right w:val="single" w:sz="4" w:space="0" w:color="auto"/>
            </w:tcBorders>
          </w:tcPr>
          <w:p w14:paraId="6B23A5A8" w14:textId="77777777" w:rsidR="00C92B4A" w:rsidRDefault="00DA0A5A">
            <w:pPr>
              <w:widowControl w:val="0"/>
              <w:jc w:val="center"/>
            </w:pPr>
            <w:r>
              <w:t>49,0, 128,0</w:t>
            </w:r>
          </w:p>
        </w:tc>
        <w:tc>
          <w:tcPr>
            <w:tcW w:w="1403" w:type="pct"/>
            <w:tcBorders>
              <w:top w:val="single" w:sz="4" w:space="0" w:color="auto"/>
              <w:left w:val="single" w:sz="4" w:space="0" w:color="auto"/>
              <w:bottom w:val="single" w:sz="4" w:space="0" w:color="auto"/>
              <w:right w:val="single" w:sz="4" w:space="0" w:color="auto"/>
            </w:tcBorders>
          </w:tcPr>
          <w:p w14:paraId="51970847" w14:textId="77777777" w:rsidR="00C92B4A" w:rsidRDefault="00DA0A5A">
            <w:pPr>
              <w:widowControl w:val="0"/>
              <w:jc w:val="center"/>
            </w:pPr>
            <w:r>
              <w:t>-</w:t>
            </w:r>
          </w:p>
        </w:tc>
      </w:tr>
      <w:tr w:rsidR="00C92B4A" w14:paraId="7FE0430B"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B0023C2" w14:textId="77777777" w:rsidR="00C92B4A" w:rsidRDefault="00DA0A5A">
            <w:pPr>
              <w:widowControl w:val="0"/>
              <w:ind w:left="135"/>
            </w:pPr>
            <w:r>
              <w:t>Lakozamīds — Placebo</w:t>
            </w:r>
          </w:p>
        </w:tc>
        <w:tc>
          <w:tcPr>
            <w:tcW w:w="2856" w:type="pct"/>
            <w:gridSpan w:val="2"/>
            <w:tcBorders>
              <w:top w:val="single" w:sz="4" w:space="0" w:color="auto"/>
              <w:left w:val="single" w:sz="4" w:space="0" w:color="auto"/>
              <w:bottom w:val="single" w:sz="4" w:space="0" w:color="auto"/>
              <w:right w:val="single" w:sz="4" w:space="0" w:color="auto"/>
            </w:tcBorders>
          </w:tcPr>
          <w:p w14:paraId="4F68BB24" w14:textId="77777777" w:rsidR="00C92B4A" w:rsidRDefault="00C92B4A">
            <w:pPr>
              <w:widowControl w:val="0"/>
              <w:jc w:val="center"/>
            </w:pPr>
          </w:p>
        </w:tc>
      </w:tr>
      <w:tr w:rsidR="00C92B4A" w14:paraId="782F125E"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978FD92" w14:textId="77777777" w:rsidR="00C92B4A" w:rsidRDefault="00DA0A5A">
            <w:pPr>
              <w:widowControl w:val="0"/>
              <w:ind w:left="135"/>
            </w:pPr>
            <w:r>
              <w:t>Hazard Ratio</w:t>
            </w:r>
          </w:p>
        </w:tc>
        <w:tc>
          <w:tcPr>
            <w:tcW w:w="2856" w:type="pct"/>
            <w:gridSpan w:val="2"/>
            <w:tcBorders>
              <w:top w:val="single" w:sz="4" w:space="0" w:color="auto"/>
              <w:left w:val="single" w:sz="4" w:space="0" w:color="auto"/>
              <w:bottom w:val="single" w:sz="4" w:space="0" w:color="auto"/>
              <w:right w:val="single" w:sz="4" w:space="0" w:color="auto"/>
            </w:tcBorders>
          </w:tcPr>
          <w:p w14:paraId="11A4BE8E" w14:textId="77777777" w:rsidR="00C92B4A" w:rsidRDefault="00DA0A5A">
            <w:pPr>
              <w:widowControl w:val="0"/>
              <w:jc w:val="center"/>
            </w:pPr>
            <w:r>
              <w:t>0,540</w:t>
            </w:r>
          </w:p>
        </w:tc>
      </w:tr>
      <w:tr w:rsidR="00C92B4A" w14:paraId="01FBFFA0"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E0969C" w14:textId="77777777" w:rsidR="00C92B4A" w:rsidRDefault="00DA0A5A">
            <w:pPr>
              <w:widowControl w:val="0"/>
              <w:ind w:left="135"/>
            </w:pPr>
            <w:r>
              <w:t>95 % TI</w:t>
            </w:r>
          </w:p>
        </w:tc>
        <w:tc>
          <w:tcPr>
            <w:tcW w:w="2856" w:type="pct"/>
            <w:gridSpan w:val="2"/>
            <w:tcBorders>
              <w:top w:val="single" w:sz="4" w:space="0" w:color="auto"/>
              <w:left w:val="single" w:sz="4" w:space="0" w:color="auto"/>
              <w:bottom w:val="single" w:sz="4" w:space="0" w:color="auto"/>
              <w:right w:val="single" w:sz="4" w:space="0" w:color="auto"/>
            </w:tcBorders>
          </w:tcPr>
          <w:p w14:paraId="02FEBF42" w14:textId="77777777" w:rsidR="00C92B4A" w:rsidRDefault="00DA0A5A">
            <w:pPr>
              <w:widowControl w:val="0"/>
              <w:jc w:val="center"/>
            </w:pPr>
            <w:r>
              <w:t>0,377, 0,774</w:t>
            </w:r>
          </w:p>
        </w:tc>
      </w:tr>
      <w:tr w:rsidR="00C92B4A" w14:paraId="0063A827"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B8A5CE4" w14:textId="77777777" w:rsidR="00C92B4A" w:rsidRDefault="00DA0A5A">
            <w:pPr>
              <w:widowControl w:val="0"/>
              <w:ind w:left="135"/>
            </w:pPr>
            <w:r>
              <w:t>p-vērtība</w:t>
            </w:r>
          </w:p>
        </w:tc>
        <w:tc>
          <w:tcPr>
            <w:tcW w:w="2856" w:type="pct"/>
            <w:gridSpan w:val="2"/>
            <w:tcBorders>
              <w:top w:val="single" w:sz="4" w:space="0" w:color="auto"/>
              <w:left w:val="single" w:sz="4" w:space="0" w:color="auto"/>
              <w:bottom w:val="single" w:sz="4" w:space="0" w:color="auto"/>
              <w:right w:val="single" w:sz="4" w:space="0" w:color="auto"/>
            </w:tcBorders>
          </w:tcPr>
          <w:p w14:paraId="461A7768" w14:textId="77777777" w:rsidR="00C92B4A" w:rsidRDefault="00DA0A5A">
            <w:pPr>
              <w:widowControl w:val="0"/>
              <w:jc w:val="center"/>
            </w:pPr>
            <w:r>
              <w:t>&lt; 0,001</w:t>
            </w:r>
          </w:p>
        </w:tc>
      </w:tr>
      <w:tr w:rsidR="00C92B4A" w14:paraId="3E245B7D"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0A368BB4" w14:textId="77777777" w:rsidR="00C92B4A" w:rsidRDefault="00DA0A5A">
            <w:pPr>
              <w:widowControl w:val="0"/>
            </w:pPr>
            <w:r>
              <w:t>Bez krampjiem</w:t>
            </w:r>
          </w:p>
        </w:tc>
        <w:tc>
          <w:tcPr>
            <w:tcW w:w="1453" w:type="pct"/>
            <w:tcBorders>
              <w:top w:val="single" w:sz="4" w:space="0" w:color="auto"/>
              <w:left w:val="single" w:sz="4" w:space="0" w:color="auto"/>
              <w:bottom w:val="single" w:sz="4" w:space="0" w:color="auto"/>
              <w:right w:val="single" w:sz="4" w:space="0" w:color="auto"/>
            </w:tcBorders>
          </w:tcPr>
          <w:p w14:paraId="699A4052" w14:textId="77777777" w:rsidR="00C92B4A" w:rsidRDefault="00C92B4A">
            <w:pPr>
              <w:widowControl w:val="0"/>
              <w:jc w:val="center"/>
            </w:pPr>
          </w:p>
        </w:tc>
        <w:tc>
          <w:tcPr>
            <w:tcW w:w="1403" w:type="pct"/>
            <w:tcBorders>
              <w:top w:val="single" w:sz="4" w:space="0" w:color="auto"/>
              <w:left w:val="single" w:sz="4" w:space="0" w:color="auto"/>
              <w:bottom w:val="single" w:sz="4" w:space="0" w:color="auto"/>
              <w:right w:val="single" w:sz="4" w:space="0" w:color="auto"/>
            </w:tcBorders>
          </w:tcPr>
          <w:p w14:paraId="5DA28064" w14:textId="77777777" w:rsidR="00C92B4A" w:rsidRDefault="00C92B4A"/>
        </w:tc>
      </w:tr>
      <w:tr w:rsidR="00C92B4A" w14:paraId="3425B00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3D6981D" w14:textId="77777777" w:rsidR="00C92B4A" w:rsidRDefault="00DA0A5A">
            <w:pPr>
              <w:widowControl w:val="0"/>
              <w:ind w:left="135"/>
            </w:pPr>
            <w:r>
              <w:t>Stratificētais Kaplana-Meiera novērtējums (%)</w:t>
            </w:r>
          </w:p>
        </w:tc>
        <w:tc>
          <w:tcPr>
            <w:tcW w:w="1453" w:type="pct"/>
            <w:tcBorders>
              <w:top w:val="single" w:sz="4" w:space="0" w:color="auto"/>
              <w:left w:val="single" w:sz="4" w:space="0" w:color="auto"/>
              <w:bottom w:val="single" w:sz="4" w:space="0" w:color="auto"/>
              <w:right w:val="single" w:sz="4" w:space="0" w:color="auto"/>
            </w:tcBorders>
          </w:tcPr>
          <w:p w14:paraId="2A9651E0" w14:textId="77777777" w:rsidR="00C92B4A" w:rsidRDefault="00DA0A5A">
            <w:pPr>
              <w:widowControl w:val="0"/>
              <w:jc w:val="center"/>
            </w:pPr>
            <w:r>
              <w:t>17,2</w:t>
            </w:r>
          </w:p>
        </w:tc>
        <w:tc>
          <w:tcPr>
            <w:tcW w:w="1403" w:type="pct"/>
            <w:tcBorders>
              <w:top w:val="single" w:sz="4" w:space="0" w:color="auto"/>
              <w:left w:val="single" w:sz="4" w:space="0" w:color="auto"/>
              <w:bottom w:val="single" w:sz="4" w:space="0" w:color="auto"/>
              <w:right w:val="single" w:sz="4" w:space="0" w:color="auto"/>
            </w:tcBorders>
          </w:tcPr>
          <w:p w14:paraId="63CFC0D6" w14:textId="77777777" w:rsidR="00C92B4A" w:rsidRDefault="00DA0A5A">
            <w:pPr>
              <w:jc w:val="center"/>
            </w:pPr>
            <w:r>
              <w:t>31,3</w:t>
            </w:r>
          </w:p>
        </w:tc>
      </w:tr>
      <w:tr w:rsidR="00C92B4A" w14:paraId="174FF93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4DDDD2C" w14:textId="77777777" w:rsidR="00C92B4A" w:rsidRDefault="00DA0A5A">
            <w:pPr>
              <w:widowControl w:val="0"/>
              <w:ind w:left="135"/>
            </w:pPr>
            <w:r>
              <w:t>95 % TI</w:t>
            </w:r>
          </w:p>
        </w:tc>
        <w:tc>
          <w:tcPr>
            <w:tcW w:w="1453" w:type="pct"/>
            <w:tcBorders>
              <w:top w:val="single" w:sz="4" w:space="0" w:color="auto"/>
              <w:left w:val="single" w:sz="4" w:space="0" w:color="auto"/>
              <w:bottom w:val="single" w:sz="4" w:space="0" w:color="auto"/>
              <w:right w:val="single" w:sz="4" w:space="0" w:color="auto"/>
            </w:tcBorders>
          </w:tcPr>
          <w:p w14:paraId="6E7AAD69" w14:textId="77777777" w:rsidR="00C92B4A" w:rsidRDefault="00DA0A5A">
            <w:pPr>
              <w:widowControl w:val="0"/>
              <w:jc w:val="center"/>
            </w:pPr>
            <w:r>
              <w:t>10,4, 24,0</w:t>
            </w:r>
          </w:p>
        </w:tc>
        <w:tc>
          <w:tcPr>
            <w:tcW w:w="1403" w:type="pct"/>
            <w:tcBorders>
              <w:top w:val="single" w:sz="4" w:space="0" w:color="auto"/>
              <w:left w:val="single" w:sz="4" w:space="0" w:color="auto"/>
              <w:bottom w:val="single" w:sz="4" w:space="0" w:color="auto"/>
              <w:right w:val="single" w:sz="4" w:space="0" w:color="auto"/>
            </w:tcBorders>
          </w:tcPr>
          <w:p w14:paraId="735B7979" w14:textId="77777777" w:rsidR="00C92B4A" w:rsidRDefault="00DA0A5A">
            <w:pPr>
              <w:jc w:val="center"/>
            </w:pPr>
            <w:r>
              <w:t>22,8, 39,9</w:t>
            </w:r>
          </w:p>
        </w:tc>
      </w:tr>
      <w:tr w:rsidR="00C92B4A" w14:paraId="26A9D056"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217855E" w14:textId="77777777" w:rsidR="00C92B4A" w:rsidRDefault="00DA0A5A">
            <w:pPr>
              <w:widowControl w:val="0"/>
              <w:ind w:left="135"/>
            </w:pPr>
            <w:r>
              <w:t>Lakozamīds — Placebo</w:t>
            </w:r>
          </w:p>
        </w:tc>
        <w:tc>
          <w:tcPr>
            <w:tcW w:w="2856" w:type="pct"/>
            <w:gridSpan w:val="2"/>
            <w:tcBorders>
              <w:top w:val="single" w:sz="4" w:space="0" w:color="auto"/>
              <w:left w:val="single" w:sz="4" w:space="0" w:color="auto"/>
              <w:bottom w:val="single" w:sz="4" w:space="0" w:color="auto"/>
              <w:right w:val="single" w:sz="4" w:space="0" w:color="auto"/>
            </w:tcBorders>
          </w:tcPr>
          <w:p w14:paraId="0B646CAD" w14:textId="77777777" w:rsidR="00C92B4A" w:rsidRDefault="00DA0A5A">
            <w:pPr>
              <w:jc w:val="center"/>
            </w:pPr>
            <w:r>
              <w:t>14,1</w:t>
            </w:r>
          </w:p>
        </w:tc>
      </w:tr>
      <w:tr w:rsidR="00C92B4A" w14:paraId="385640C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AA4284" w14:textId="77777777" w:rsidR="00C92B4A" w:rsidRDefault="00DA0A5A">
            <w:pPr>
              <w:widowControl w:val="0"/>
              <w:ind w:left="135"/>
            </w:pPr>
            <w:r>
              <w:t>95 % TI</w:t>
            </w:r>
          </w:p>
        </w:tc>
        <w:tc>
          <w:tcPr>
            <w:tcW w:w="2856" w:type="pct"/>
            <w:gridSpan w:val="2"/>
            <w:tcBorders>
              <w:top w:val="single" w:sz="4" w:space="0" w:color="auto"/>
              <w:left w:val="single" w:sz="4" w:space="0" w:color="auto"/>
              <w:bottom w:val="single" w:sz="4" w:space="0" w:color="auto"/>
              <w:right w:val="single" w:sz="4" w:space="0" w:color="auto"/>
            </w:tcBorders>
          </w:tcPr>
          <w:p w14:paraId="2DC6A28A" w14:textId="77777777" w:rsidR="00C92B4A" w:rsidRDefault="00DA0A5A">
            <w:pPr>
              <w:jc w:val="center"/>
            </w:pPr>
            <w:r>
              <w:t>3,2, 25,1</w:t>
            </w:r>
          </w:p>
        </w:tc>
      </w:tr>
      <w:tr w:rsidR="00C92B4A" w14:paraId="2393E3A4"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FFFF86B" w14:textId="77777777" w:rsidR="00C92B4A" w:rsidRDefault="00DA0A5A">
            <w:pPr>
              <w:widowControl w:val="0"/>
              <w:ind w:left="135"/>
            </w:pPr>
            <w:r>
              <w:t>p-vērtība</w:t>
            </w:r>
          </w:p>
        </w:tc>
        <w:tc>
          <w:tcPr>
            <w:tcW w:w="2856" w:type="pct"/>
            <w:gridSpan w:val="2"/>
            <w:tcBorders>
              <w:top w:val="single" w:sz="4" w:space="0" w:color="auto"/>
              <w:left w:val="single" w:sz="4" w:space="0" w:color="auto"/>
              <w:bottom w:val="single" w:sz="4" w:space="0" w:color="auto"/>
              <w:right w:val="single" w:sz="4" w:space="0" w:color="auto"/>
            </w:tcBorders>
          </w:tcPr>
          <w:p w14:paraId="79EA10D0" w14:textId="77777777" w:rsidR="00C92B4A" w:rsidRDefault="00DA0A5A">
            <w:pPr>
              <w:jc w:val="center"/>
            </w:pPr>
            <w:r>
              <w:t>0,011</w:t>
            </w:r>
          </w:p>
        </w:tc>
      </w:tr>
    </w:tbl>
    <w:p w14:paraId="7B90C997" w14:textId="77777777" w:rsidR="00C92B4A" w:rsidRDefault="00DA0A5A">
      <w:pPr>
        <w:pStyle w:val="C-BodyText"/>
        <w:spacing w:before="0" w:after="0" w:line="240" w:lineRule="auto"/>
        <w:rPr>
          <w:rFonts w:eastAsia="Calibri"/>
          <w:sz w:val="22"/>
          <w:szCs w:val="22"/>
          <w:lang w:val="lv-LV"/>
        </w:rPr>
      </w:pPr>
      <w:r>
        <w:rPr>
          <w:rFonts w:eastAsia="Calibri"/>
          <w:sz w:val="22"/>
          <w:szCs w:val="22"/>
          <w:lang w:val="lv-LV"/>
        </w:rPr>
        <w:t xml:space="preserve">Piezīme. Lakozamīda grupā mediāno laiku līdz otrajai PGTCS nevarēja noteikt ar Kaplana-Meiera metodēm, jo </w:t>
      </w:r>
      <w:r>
        <w:rPr>
          <w:rFonts w:ascii="Lucida Grande" w:eastAsia="Calibri" w:hAnsi="Lucida Grande" w:cs="Lucida Grande"/>
          <w:sz w:val="22"/>
          <w:szCs w:val="22"/>
          <w:lang w:val="lv-LV"/>
        </w:rPr>
        <w:t>˃</w:t>
      </w:r>
      <w:r>
        <w:rPr>
          <w:rFonts w:eastAsia="Calibri"/>
          <w:sz w:val="22"/>
          <w:szCs w:val="22"/>
          <w:lang w:val="lv-LV"/>
        </w:rPr>
        <w:t> 50 % pacientu līdz 166. dienai nebija novērota otra PGTCS.</w:t>
      </w:r>
    </w:p>
    <w:p w14:paraId="7C929CD7" w14:textId="77777777" w:rsidR="00C92B4A" w:rsidRDefault="00C92B4A">
      <w:pPr>
        <w:pStyle w:val="C-BodyText"/>
        <w:spacing w:before="0" w:after="0" w:line="240" w:lineRule="auto"/>
        <w:rPr>
          <w:sz w:val="22"/>
          <w:szCs w:val="22"/>
          <w:lang w:val="lv-LV"/>
        </w:rPr>
      </w:pPr>
    </w:p>
    <w:p w14:paraId="1F97CF08" w14:textId="77777777" w:rsidR="00C92B4A" w:rsidRDefault="00DA0A5A">
      <w:pPr>
        <w:pStyle w:val="C-BodyText"/>
        <w:spacing w:before="0" w:after="0" w:line="240" w:lineRule="auto"/>
        <w:rPr>
          <w:lang w:val="lv-LV"/>
        </w:rPr>
      </w:pPr>
      <w:r>
        <w:rPr>
          <w:sz w:val="22"/>
          <w:szCs w:val="22"/>
          <w:lang w:val="lv-LV"/>
        </w:rPr>
        <w:t>Atrades bērnu apakšgrupā saskanēja ar primārās, sekundārās un citas efektivitātes mērķa kopējās populācijas rezultātiem.</w:t>
      </w:r>
    </w:p>
    <w:p w14:paraId="1DEE212D" w14:textId="77777777" w:rsidR="00C92B4A" w:rsidRDefault="00C92B4A">
      <w:pPr>
        <w:spacing w:line="240" w:lineRule="auto"/>
        <w:rPr>
          <w:lang w:val="lv-LV"/>
        </w:rPr>
      </w:pPr>
    </w:p>
    <w:p w14:paraId="537B88D3" w14:textId="77777777" w:rsidR="00C92B4A" w:rsidRDefault="00DA0A5A">
      <w:pPr>
        <w:keepNext/>
        <w:tabs>
          <w:tab w:val="clear" w:pos="567"/>
        </w:tabs>
        <w:spacing w:line="240" w:lineRule="auto"/>
        <w:outlineLvl w:val="0"/>
        <w:rPr>
          <w:lang w:val="lv-LV"/>
        </w:rPr>
      </w:pPr>
      <w:r>
        <w:rPr>
          <w:b/>
          <w:bCs/>
          <w:lang w:val="lv-LV"/>
        </w:rPr>
        <w:t>5.2.</w:t>
      </w:r>
      <w:r>
        <w:rPr>
          <w:b/>
          <w:bCs/>
          <w:lang w:val="lv-LV"/>
        </w:rPr>
        <w:tab/>
        <w:t>Farmakokinētiskās īpašības</w:t>
      </w:r>
    </w:p>
    <w:p w14:paraId="453CD973" w14:textId="77777777" w:rsidR="00C92B4A" w:rsidRDefault="00C92B4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lang w:val="lv-LV"/>
        </w:rPr>
      </w:pPr>
    </w:p>
    <w:p w14:paraId="4A6EDF9A" w14:textId="77777777" w:rsidR="00C92B4A" w:rsidRDefault="00DA0A5A">
      <w:pPr>
        <w:keepNext/>
        <w:tabs>
          <w:tab w:val="left" w:pos="0"/>
          <w:tab w:val="left" w:pos="450"/>
          <w:tab w:val="left" w:pos="720"/>
          <w:tab w:val="left" w:pos="900"/>
        </w:tabs>
        <w:spacing w:line="240" w:lineRule="auto"/>
        <w:rPr>
          <w:u w:val="single"/>
          <w:lang w:val="lv-LV"/>
        </w:rPr>
      </w:pPr>
      <w:r>
        <w:rPr>
          <w:u w:val="single"/>
          <w:lang w:val="lv-LV"/>
        </w:rPr>
        <w:t>Uzsūkšanās</w:t>
      </w:r>
    </w:p>
    <w:p w14:paraId="1A84F415" w14:textId="77777777" w:rsidR="00C92B4A" w:rsidRDefault="00C92B4A">
      <w:pPr>
        <w:keepNext/>
        <w:tabs>
          <w:tab w:val="left" w:pos="0"/>
          <w:tab w:val="left" w:pos="450"/>
          <w:tab w:val="left" w:pos="720"/>
          <w:tab w:val="left" w:pos="900"/>
        </w:tabs>
        <w:spacing w:line="240" w:lineRule="auto"/>
        <w:rPr>
          <w:lang w:val="lv-LV"/>
        </w:rPr>
      </w:pPr>
    </w:p>
    <w:p w14:paraId="79949AFF" w14:textId="77777777" w:rsidR="00C92B4A" w:rsidRDefault="00DA0A5A">
      <w:pPr>
        <w:keepNext/>
        <w:spacing w:line="240" w:lineRule="auto"/>
        <w:rPr>
          <w:lang w:val="lv-LV"/>
        </w:rPr>
      </w:pPr>
      <w:r>
        <w:rPr>
          <w:lang w:val="lv-LV"/>
        </w:rPr>
        <w:t>Pēc perorālas lietošanas lakozamīds strauji un pilnībā uzsūcas. Lakozamīda tablešu bioloģiskā pieejamība perorālas lietošanas gadījumā ir aptuveni 100 %. Pēc perorālas lietošanas nemainīta lakozamīda koncentrācija plazmā strauji pieaug, un C</w:t>
      </w:r>
      <w:r>
        <w:rPr>
          <w:vertAlign w:val="subscript"/>
          <w:lang w:val="lv-LV"/>
        </w:rPr>
        <w:t xml:space="preserve">max </w:t>
      </w:r>
      <w:r>
        <w:rPr>
          <w:lang w:val="lv-LV"/>
        </w:rPr>
        <w:t>tiek sasniegta aptuveni 0,5 līdz 4 stundas pēc devas uzņemšanas. Vimpat tabletes un sīrups iekšķīgai lietošanai ir bioloģiski ekvivalenti. Pārtika neietekmē uzsūkšanās ātrumu un apjomu.</w:t>
      </w:r>
    </w:p>
    <w:p w14:paraId="550B32E1" w14:textId="77777777" w:rsidR="00C92B4A" w:rsidRDefault="00C92B4A">
      <w:pPr>
        <w:spacing w:line="240" w:lineRule="auto"/>
        <w:rPr>
          <w:b/>
          <w:bCs/>
          <w:lang w:val="lv-LV"/>
        </w:rPr>
      </w:pPr>
    </w:p>
    <w:p w14:paraId="29ABC086" w14:textId="77777777" w:rsidR="00C92B4A" w:rsidRDefault="00DA0A5A">
      <w:pPr>
        <w:tabs>
          <w:tab w:val="left" w:pos="0"/>
          <w:tab w:val="left" w:pos="450"/>
          <w:tab w:val="left" w:pos="720"/>
          <w:tab w:val="left" w:pos="900"/>
        </w:tabs>
        <w:spacing w:line="240" w:lineRule="auto"/>
        <w:rPr>
          <w:u w:val="single"/>
          <w:lang w:val="lv-LV"/>
        </w:rPr>
      </w:pPr>
      <w:r>
        <w:rPr>
          <w:u w:val="single"/>
          <w:lang w:val="lv-LV"/>
        </w:rPr>
        <w:t>Izkliede</w:t>
      </w:r>
    </w:p>
    <w:p w14:paraId="3D05A5E7" w14:textId="77777777" w:rsidR="00C92B4A" w:rsidRDefault="00C92B4A">
      <w:pPr>
        <w:tabs>
          <w:tab w:val="left" w:pos="0"/>
          <w:tab w:val="left" w:pos="450"/>
          <w:tab w:val="left" w:pos="720"/>
          <w:tab w:val="left" w:pos="900"/>
        </w:tabs>
        <w:spacing w:line="240" w:lineRule="auto"/>
        <w:rPr>
          <w:lang w:val="lv-LV"/>
        </w:rPr>
      </w:pPr>
    </w:p>
    <w:p w14:paraId="1CBA64DD" w14:textId="77777777" w:rsidR="00C92B4A" w:rsidRDefault="00DA0A5A">
      <w:pPr>
        <w:spacing w:line="240" w:lineRule="auto"/>
        <w:rPr>
          <w:lang w:val="lv-LV"/>
        </w:rPr>
      </w:pPr>
      <w:r>
        <w:rPr>
          <w:lang w:val="lv-LV"/>
        </w:rPr>
        <w:t>Izkliedes tilpums ir aptuveni 0,6 l/kg. Lakozamīds mazāk nekā 15 % apmērā saistās ar plazmas proteīniem.</w:t>
      </w:r>
    </w:p>
    <w:p w14:paraId="35BC32E0" w14:textId="77777777" w:rsidR="00C92B4A" w:rsidRDefault="00C92B4A">
      <w:pPr>
        <w:tabs>
          <w:tab w:val="left" w:pos="0"/>
          <w:tab w:val="left" w:pos="450"/>
          <w:tab w:val="left" w:pos="720"/>
          <w:tab w:val="left" w:pos="900"/>
        </w:tabs>
        <w:spacing w:line="240" w:lineRule="auto"/>
        <w:rPr>
          <w:lang w:val="lv-LV"/>
        </w:rPr>
      </w:pPr>
    </w:p>
    <w:p w14:paraId="0FF884E2" w14:textId="77777777" w:rsidR="00C92B4A" w:rsidRDefault="00DA0A5A">
      <w:pPr>
        <w:keepNext/>
        <w:tabs>
          <w:tab w:val="left" w:pos="0"/>
          <w:tab w:val="left" w:pos="450"/>
          <w:tab w:val="left" w:pos="720"/>
          <w:tab w:val="left" w:pos="900"/>
        </w:tabs>
        <w:spacing w:line="240" w:lineRule="auto"/>
        <w:rPr>
          <w:u w:val="single"/>
          <w:lang w:val="lv-LV"/>
        </w:rPr>
      </w:pPr>
      <w:r>
        <w:rPr>
          <w:u w:val="single"/>
          <w:lang w:val="lv-LV"/>
        </w:rPr>
        <w:t>Biotransformācija</w:t>
      </w:r>
    </w:p>
    <w:p w14:paraId="4C0E8CD8" w14:textId="77777777" w:rsidR="00C92B4A" w:rsidRDefault="00C92B4A">
      <w:pPr>
        <w:keepNext/>
        <w:tabs>
          <w:tab w:val="left" w:pos="0"/>
          <w:tab w:val="left" w:pos="450"/>
          <w:tab w:val="left" w:pos="720"/>
          <w:tab w:val="left" w:pos="900"/>
        </w:tabs>
        <w:spacing w:line="240" w:lineRule="auto"/>
        <w:rPr>
          <w:u w:val="single"/>
          <w:lang w:val="lv-LV"/>
        </w:rPr>
      </w:pPr>
    </w:p>
    <w:p w14:paraId="653E23E4" w14:textId="77777777" w:rsidR="00C92B4A" w:rsidRDefault="00DA0A5A">
      <w:pPr>
        <w:pStyle w:val="NormalDSGCharChar"/>
        <w:keepNext/>
        <w:spacing w:after="0"/>
        <w:rPr>
          <w:sz w:val="22"/>
          <w:szCs w:val="22"/>
          <w:lang w:val="lv-LV"/>
        </w:rPr>
      </w:pPr>
      <w:r>
        <w:rPr>
          <w:sz w:val="22"/>
          <w:szCs w:val="22"/>
          <w:lang w:val="lv-LV"/>
        </w:rPr>
        <w:t>95 % no devas izdalās ar urīnu lakozamīda un metabolītu veidā. Lakozamīda metabolisms pilnībā nav raksturots.</w:t>
      </w:r>
    </w:p>
    <w:p w14:paraId="1BF3D179" w14:textId="77777777" w:rsidR="00C92B4A" w:rsidRDefault="00DA0A5A">
      <w:pPr>
        <w:pStyle w:val="NormalDSGCharChar"/>
        <w:spacing w:after="0"/>
        <w:rPr>
          <w:sz w:val="22"/>
          <w:szCs w:val="22"/>
          <w:lang w:val="lv-LV"/>
        </w:rPr>
      </w:pPr>
      <w:r>
        <w:rPr>
          <w:sz w:val="22"/>
          <w:szCs w:val="22"/>
          <w:lang w:val="lv-LV"/>
        </w:rPr>
        <w:t>Svarīgākie komponenti, kas izdalās ar urīnu, ir nemainīts lakozamīds (aptuveni 40 % no devas) un tā O-desmetilmetabolīts mazāk kā 30 %.</w:t>
      </w:r>
    </w:p>
    <w:p w14:paraId="73B7DB28" w14:textId="77777777" w:rsidR="00C92B4A" w:rsidRDefault="00DA0A5A">
      <w:pPr>
        <w:pStyle w:val="NormalDSGCharChar"/>
        <w:spacing w:after="0"/>
        <w:rPr>
          <w:sz w:val="22"/>
          <w:szCs w:val="22"/>
          <w:lang w:val="lv-LV"/>
        </w:rPr>
      </w:pPr>
      <w:r>
        <w:rPr>
          <w:sz w:val="22"/>
          <w:szCs w:val="22"/>
          <w:lang w:val="lv-LV"/>
        </w:rPr>
        <w:t>Polārā frakcija, paredzams serīna derivāti, urīnā veidoja aptuveni 20 %, taču dažu indivīdu plazmā tā konstatēta vienīgi niecīgā daudzumā (0</w:t>
      </w:r>
      <w:r>
        <w:rPr>
          <w:sz w:val="22"/>
          <w:szCs w:val="22"/>
          <w:lang w:val="lv-LV"/>
        </w:rPr>
        <w:noBreakHyphen/>
        <w:t>2 %). Urīnā nelielā daudzumā (0,5</w:t>
      </w:r>
      <w:r>
        <w:rPr>
          <w:sz w:val="22"/>
          <w:szCs w:val="22"/>
          <w:lang w:val="lv-LV"/>
        </w:rPr>
        <w:noBreakHyphen/>
        <w:t>2 %) tika konstatēti arī citi metabolīti.</w:t>
      </w:r>
    </w:p>
    <w:p w14:paraId="6F5F8351" w14:textId="77777777" w:rsidR="00C92B4A" w:rsidRDefault="00DA0A5A">
      <w:pPr>
        <w:pStyle w:val="NormalDSG"/>
        <w:spacing w:after="0"/>
        <w:rPr>
          <w:sz w:val="22"/>
          <w:szCs w:val="22"/>
          <w:lang w:val="lv-LV"/>
        </w:rPr>
      </w:pPr>
      <w:r>
        <w:rPr>
          <w:i/>
          <w:sz w:val="22"/>
          <w:szCs w:val="22"/>
          <w:lang w:val="lv-LV"/>
        </w:rPr>
        <w:t>In vitro</w:t>
      </w:r>
      <w:r>
        <w:rPr>
          <w:sz w:val="22"/>
          <w:szCs w:val="22"/>
          <w:lang w:val="lv-LV"/>
        </w:rPr>
        <w:t xml:space="preserve"> dati liecina, ka CYP2C9, CYP2C19 un CYP3A4 spēj katalizēt O-desmetilmetabolīta veidošanos, bet galvenā izoenzīma veidošanās nav apstiprināta </w:t>
      </w:r>
      <w:r w:rsidRPr="00C23A72">
        <w:rPr>
          <w:i/>
          <w:iCs/>
          <w:sz w:val="22"/>
          <w:szCs w:val="22"/>
          <w:lang w:val="lv-LV"/>
        </w:rPr>
        <w:t>in</w:t>
      </w:r>
      <w:r>
        <w:rPr>
          <w:sz w:val="22"/>
          <w:szCs w:val="22"/>
          <w:lang w:val="lv-LV"/>
        </w:rPr>
        <w:t xml:space="preserve"> </w:t>
      </w:r>
      <w:r>
        <w:rPr>
          <w:i/>
          <w:sz w:val="22"/>
          <w:szCs w:val="22"/>
          <w:lang w:val="lv-LV"/>
        </w:rPr>
        <w:t>vivo</w:t>
      </w:r>
      <w:r>
        <w:rPr>
          <w:sz w:val="22"/>
          <w:szCs w:val="22"/>
          <w:lang w:val="lv-LV"/>
        </w:rPr>
        <w:t>. Klīniski nozīmīga atšķirība lakozamīda piesātinājumam netika novērota salīdzinājumā ar tā farmakokinētiku ekstensīvajos metabolizētājos (EMs, ar funkcionālu CYP2C19) un vājos metabolizētājos (PMs, bez funkcionāla CYP2C19). Turklāt mijiedarbības pētījumā ar omeprazolu (CYP2C19</w:t>
      </w:r>
      <w:r>
        <w:rPr>
          <w:sz w:val="22"/>
          <w:szCs w:val="22"/>
          <w:lang w:val="lv-LV"/>
        </w:rPr>
        <w:noBreakHyphen/>
        <w:t xml:space="preserve">inhibitors) netika konstatētas klīniski nozīmīgas lakozamīda koncentrācijas plazmā izmaiņas, kas norādītu, ka šis ceļš ir </w:t>
      </w:r>
      <w:r>
        <w:rPr>
          <w:sz w:val="22"/>
          <w:szCs w:val="22"/>
          <w:lang w:val="lv-LV"/>
        </w:rPr>
        <w:lastRenderedPageBreak/>
        <w:t>maznozīmīgs. O-desmetil-lakozamīda koncentrācija plazmā ir aptuveni 15 % no lakozamīda koncentrācijas plazmā. Šim galvenajam metabolītam nav konstatēta farmakoloģiska aktivitāte.</w:t>
      </w:r>
    </w:p>
    <w:p w14:paraId="3E3DA8F2" w14:textId="77777777" w:rsidR="00C92B4A" w:rsidRDefault="00C92B4A">
      <w:pPr>
        <w:pStyle w:val="NormalDSG"/>
        <w:spacing w:after="0"/>
        <w:rPr>
          <w:sz w:val="22"/>
          <w:szCs w:val="22"/>
          <w:lang w:val="lv-LV"/>
        </w:rPr>
      </w:pPr>
    </w:p>
    <w:p w14:paraId="5E8722C1" w14:textId="77777777" w:rsidR="00C92B4A" w:rsidRDefault="00DA0A5A">
      <w:pPr>
        <w:pStyle w:val="NormalDSGCharChar"/>
        <w:keepNext/>
        <w:keepLines/>
        <w:spacing w:after="0"/>
        <w:rPr>
          <w:sz w:val="22"/>
          <w:szCs w:val="22"/>
          <w:u w:val="single"/>
          <w:lang w:val="lv-LV"/>
        </w:rPr>
      </w:pPr>
      <w:r>
        <w:rPr>
          <w:sz w:val="22"/>
          <w:szCs w:val="22"/>
          <w:u w:val="single"/>
          <w:lang w:val="lv-LV"/>
        </w:rPr>
        <w:t>Eliminācija</w:t>
      </w:r>
    </w:p>
    <w:p w14:paraId="014D33F6" w14:textId="77777777" w:rsidR="00C92B4A" w:rsidRDefault="00C92B4A">
      <w:pPr>
        <w:pStyle w:val="NormalDSGCharChar"/>
        <w:keepNext/>
        <w:keepLines/>
        <w:spacing w:after="0"/>
        <w:rPr>
          <w:sz w:val="22"/>
          <w:szCs w:val="22"/>
          <w:lang w:val="lv-LV"/>
        </w:rPr>
      </w:pPr>
    </w:p>
    <w:p w14:paraId="09CF22C9" w14:textId="77777777" w:rsidR="00C92B4A" w:rsidRDefault="00DA0A5A">
      <w:pPr>
        <w:pStyle w:val="NormalDSGCharChar"/>
        <w:keepNext/>
        <w:keepLines/>
        <w:spacing w:after="0"/>
        <w:rPr>
          <w:sz w:val="22"/>
          <w:szCs w:val="22"/>
          <w:lang w:val="lv-LV"/>
        </w:rPr>
      </w:pPr>
      <w:r>
        <w:rPr>
          <w:sz w:val="22"/>
          <w:szCs w:val="22"/>
          <w:lang w:val="lv-LV"/>
        </w:rPr>
        <w:t>Lakozamīds no asinsrites tiek izvadīts galvenokārt ar nieru starpniecību un biotransformācijas ceļā. Pēc radioloģiski marķēta lakozamīda perorālas un intravenozas ievadīšanas aptuveni 95 % no radioaktivitātes tika konstatēta urīnā un mazāk nekā 0,5 % fēcēs. Lakozamīda eliminācijas pusperiods ir aptuveni 13 stundas. Farmakokinētika ir proporcionāla devai un nemainīga visu laiku, ar zemu intra- un inter-subjekta mainīgumu. Lietojot zāles divas reizes dienā, līdzsvara koncentrācija plazmā tiek sasniegta pēc 3 dienām. Koncentrācija plazmā pieaug, uzkrājoties aptuveni 2 reizes.</w:t>
      </w:r>
    </w:p>
    <w:p w14:paraId="6A763842" w14:textId="77777777" w:rsidR="00C92B4A" w:rsidRDefault="00C92B4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lv-LV"/>
        </w:rPr>
      </w:pPr>
    </w:p>
    <w:p w14:paraId="54592D01" w14:textId="77777777" w:rsidR="00C92B4A" w:rsidRDefault="00DA0A5A">
      <w:pPr>
        <w:pStyle w:val="CommentText"/>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67" w:hanging="567"/>
        <w:rPr>
          <w:sz w:val="22"/>
          <w:szCs w:val="22"/>
          <w:u w:val="single"/>
          <w:lang w:val="lv-LV"/>
        </w:rPr>
      </w:pPr>
      <w:r>
        <w:rPr>
          <w:sz w:val="22"/>
          <w:szCs w:val="22"/>
          <w:u w:val="single"/>
          <w:lang w:val="lv-LV"/>
        </w:rPr>
        <w:t>Farmakokinētika īpašām pacientu grupām</w:t>
      </w:r>
    </w:p>
    <w:p w14:paraId="7C206C9B" w14:textId="77777777" w:rsidR="00C92B4A" w:rsidRDefault="00C92B4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lv-LV"/>
        </w:rPr>
      </w:pPr>
    </w:p>
    <w:p w14:paraId="02F37012" w14:textId="77777777" w:rsidR="00C92B4A" w:rsidRDefault="00DA0A5A">
      <w:pPr>
        <w:pStyle w:val="Heading3"/>
        <w:spacing w:before="0" w:after="0" w:line="240" w:lineRule="auto"/>
        <w:rPr>
          <w:b w:val="0"/>
          <w:bCs w:val="0"/>
          <w:i/>
          <w:sz w:val="22"/>
          <w:szCs w:val="22"/>
          <w:lang w:val="lv-LV"/>
        </w:rPr>
      </w:pPr>
      <w:r>
        <w:rPr>
          <w:b w:val="0"/>
          <w:bCs w:val="0"/>
          <w:i/>
          <w:sz w:val="22"/>
          <w:szCs w:val="22"/>
          <w:lang w:val="lv-LV"/>
        </w:rPr>
        <w:t>Dzimums</w:t>
      </w:r>
    </w:p>
    <w:p w14:paraId="501F1C75" w14:textId="77777777" w:rsidR="00C92B4A" w:rsidRDefault="00DA0A5A">
      <w:pPr>
        <w:spacing w:line="240" w:lineRule="auto"/>
        <w:rPr>
          <w:lang w:val="lv-LV"/>
        </w:rPr>
      </w:pPr>
      <w:r>
        <w:rPr>
          <w:lang w:val="lv-LV"/>
        </w:rPr>
        <w:t>Klīniskie pētījumi liecina, ka dzimums būtiski neietekmē lakozamīda koncentrāciju plazmā.</w:t>
      </w:r>
    </w:p>
    <w:p w14:paraId="54939E01" w14:textId="77777777" w:rsidR="00C92B4A" w:rsidRDefault="00C92B4A">
      <w:pPr>
        <w:spacing w:line="240" w:lineRule="auto"/>
        <w:rPr>
          <w:lang w:val="lv-LV"/>
        </w:rPr>
      </w:pPr>
    </w:p>
    <w:p w14:paraId="3E21739D" w14:textId="77777777" w:rsidR="00C92B4A" w:rsidRDefault="00DA0A5A">
      <w:pPr>
        <w:pStyle w:val="Heading3"/>
        <w:spacing w:before="0" w:after="0" w:line="240" w:lineRule="auto"/>
        <w:rPr>
          <w:b w:val="0"/>
          <w:bCs w:val="0"/>
          <w:i/>
          <w:sz w:val="22"/>
          <w:szCs w:val="22"/>
          <w:lang w:val="lv-LV"/>
        </w:rPr>
      </w:pPr>
      <w:r>
        <w:rPr>
          <w:b w:val="0"/>
          <w:bCs w:val="0"/>
          <w:i/>
          <w:sz w:val="22"/>
          <w:szCs w:val="22"/>
          <w:lang w:val="lv-LV"/>
        </w:rPr>
        <w:t>Nieru darbības traucējumi</w:t>
      </w:r>
    </w:p>
    <w:p w14:paraId="245D336A" w14:textId="77777777" w:rsidR="00C92B4A" w:rsidRDefault="00DA0A5A">
      <w:pPr>
        <w:widowControl w:val="0"/>
        <w:spacing w:line="240" w:lineRule="auto"/>
        <w:rPr>
          <w:lang w:val="lv-LV"/>
        </w:rPr>
      </w:pPr>
      <w:r>
        <w:rPr>
          <w:lang w:val="lv-LV"/>
        </w:rPr>
        <w:t xml:space="preserve">Salīdzinot ar veseliem indivīdiem, pacientiem ar viegliem vai vidēji smagiem nieru darbības traucējumiem lakozamīda zemlīknes laukums bija aptuveni par 30 % lielāks, bet pacientiem ar izteiktiem nieru darbības traucējumiem un pacientiem ar nieru slimību terminālā stadijā, kam nepieciešama hemodialīze </w:t>
      </w:r>
      <w:r>
        <w:rPr>
          <w:color w:val="000000"/>
          <w:lang w:val="lv-LV"/>
        </w:rPr>
        <w:noBreakHyphen/>
        <w:t xml:space="preserve"> </w:t>
      </w:r>
      <w:r>
        <w:rPr>
          <w:lang w:val="lv-LV"/>
        </w:rPr>
        <w:t>par 60 % lielāks, savukārt C</w:t>
      </w:r>
      <w:r>
        <w:rPr>
          <w:vertAlign w:val="subscript"/>
          <w:lang w:val="lv-LV"/>
        </w:rPr>
        <w:t>max</w:t>
      </w:r>
      <w:r>
        <w:rPr>
          <w:lang w:val="lv-LV"/>
        </w:rPr>
        <w:t xml:space="preserve"> nemainījās.</w:t>
      </w:r>
    </w:p>
    <w:p w14:paraId="268A3A22" w14:textId="77777777" w:rsidR="00C92B4A" w:rsidRDefault="00DA0A5A">
      <w:pPr>
        <w:widowControl w:val="0"/>
        <w:spacing w:line="240" w:lineRule="auto"/>
        <w:rPr>
          <w:lang w:val="lv-LV"/>
        </w:rPr>
      </w:pPr>
      <w:r>
        <w:rPr>
          <w:lang w:val="lv-LV"/>
        </w:rPr>
        <w:t>Lakozamīdu var efektīvi izvadīt no plazmas hemodialīzes ceļā. Pēc 4 stundas ilgas hemodialīzes lakozamīda zemlīknes laukums ir samazinājies aptuveni par 50 %. Tādēļ pēc hemodialīzes ieteicams lietot papildu devu (skatīt 4.2. apakšpunktu). Pacientiem ar vidējiem un smagiem nieru darbības traucējumiem O-desmetilmetabolīta koncentrācija bija vairākkārt palielināta. Pacientiem ar nieru slimību terminālā stadijā, iztrūkstot hemodialīzei, līmenis palielinājās un visu laiku pieauga 24 stundu novērošanas laikā. Nav zināms, vai metabolītu palielinātā koncentrācija pacientiem ar nieru slimību terminālā stadijā varētu palielināt nevēlamas blakusparādības, bet metabolītu farmakoloģiska aktivitāte netika konstatēta.</w:t>
      </w:r>
    </w:p>
    <w:p w14:paraId="1FE4EEEA" w14:textId="77777777" w:rsidR="00C92B4A" w:rsidRDefault="00C92B4A">
      <w:pPr>
        <w:spacing w:line="240" w:lineRule="auto"/>
        <w:rPr>
          <w:lang w:val="lv-LV"/>
        </w:rPr>
      </w:pPr>
    </w:p>
    <w:p w14:paraId="2CAE4234" w14:textId="77777777" w:rsidR="00C92B4A" w:rsidRDefault="00DA0A5A">
      <w:pPr>
        <w:pStyle w:val="Heading3"/>
        <w:spacing w:before="0" w:after="0" w:line="240" w:lineRule="auto"/>
        <w:rPr>
          <w:b w:val="0"/>
          <w:bCs w:val="0"/>
          <w:i/>
          <w:sz w:val="22"/>
          <w:szCs w:val="22"/>
          <w:lang w:val="lv-LV"/>
        </w:rPr>
      </w:pPr>
      <w:r>
        <w:rPr>
          <w:b w:val="0"/>
          <w:bCs w:val="0"/>
          <w:i/>
          <w:sz w:val="22"/>
          <w:szCs w:val="22"/>
          <w:lang w:val="lv-LV"/>
        </w:rPr>
        <w:t>Aknu darbības traucējumi</w:t>
      </w:r>
    </w:p>
    <w:p w14:paraId="342E8B66" w14:textId="77777777" w:rsidR="00C92B4A" w:rsidRDefault="00DA0A5A">
      <w:pPr>
        <w:spacing w:line="240" w:lineRule="auto"/>
        <w:rPr>
          <w:lang w:val="lv-LV"/>
        </w:rPr>
      </w:pPr>
      <w:r>
        <w:rPr>
          <w:lang w:val="lv-LV"/>
        </w:rPr>
        <w:t>Konstatēts, ka pacientiem ar aknu darbības traucējumiem (</w:t>
      </w:r>
      <w:r>
        <w:rPr>
          <w:i/>
          <w:iCs/>
          <w:lang w:val="lv-LV"/>
        </w:rPr>
        <w:t>Child-Pugh</w:t>
      </w:r>
      <w:r>
        <w:rPr>
          <w:lang w:val="lv-LV"/>
        </w:rPr>
        <w:t xml:space="preserve"> B kategorija) bija augstāka lakozamīda koncentrācija plazmā (zemlīknes laukums (AUC</w:t>
      </w:r>
      <w:r>
        <w:rPr>
          <w:vertAlign w:val="subscript"/>
          <w:lang w:val="lv-LV"/>
        </w:rPr>
        <w:t>norm</w:t>
      </w:r>
      <w:r>
        <w:rPr>
          <w:lang w:val="lv-LV"/>
        </w:rPr>
        <w:t>) bija par 50 % lielāks). Augstāka koncentrācija tika konstatēta daļēji tādēļ, ka pētāmajiem pacientiem bija pavājināta nieru darbība. Tika aprēķināts, ka ne-nieru klīrensa samazināšanās pētījuma pacientiem par 20 % palielināja lakozamīda zemlīknes laukumu. Lakozamīda farmakokinētika pie izteiktiem aknu darbības traucējumiem nav pētīta (skatīt 4.2. apakšpunktu).</w:t>
      </w:r>
    </w:p>
    <w:p w14:paraId="78A69EF8" w14:textId="77777777" w:rsidR="00C92B4A" w:rsidRDefault="00C92B4A">
      <w:pPr>
        <w:spacing w:line="240" w:lineRule="auto"/>
        <w:rPr>
          <w:lang w:val="lv-LV"/>
        </w:rPr>
      </w:pPr>
    </w:p>
    <w:p w14:paraId="2B2D84E9" w14:textId="77777777" w:rsidR="00C92B4A" w:rsidRDefault="00DA0A5A">
      <w:pPr>
        <w:pStyle w:val="Heading3"/>
        <w:spacing w:before="0" w:after="0" w:line="240" w:lineRule="auto"/>
        <w:rPr>
          <w:b w:val="0"/>
          <w:bCs w:val="0"/>
          <w:i/>
          <w:sz w:val="22"/>
          <w:szCs w:val="22"/>
          <w:lang w:val="lv-LV"/>
        </w:rPr>
      </w:pPr>
      <w:r>
        <w:rPr>
          <w:b w:val="0"/>
          <w:bCs w:val="0"/>
          <w:i/>
          <w:sz w:val="22"/>
          <w:szCs w:val="22"/>
          <w:lang w:val="lv-LV"/>
        </w:rPr>
        <w:t>Gados vecāki pacienti (pēc 65 gadu vecuma)</w:t>
      </w:r>
    </w:p>
    <w:p w14:paraId="0C509904" w14:textId="77777777" w:rsidR="00C92B4A" w:rsidRDefault="00DA0A5A">
      <w:pPr>
        <w:spacing w:line="240" w:lineRule="auto"/>
        <w:rPr>
          <w:lang w:val="lv-LV"/>
        </w:rPr>
      </w:pPr>
      <w:r>
        <w:rPr>
          <w:lang w:val="lv-LV"/>
        </w:rPr>
        <w:t>Pētījumos gados vecākiem vīriešiem un sievietēm, tajā skaitā 4 pacientiem vecumā &gt; 75 gadi un vairāk, zemlīknes laukuma vērtība bija attiecīgi aptuveni par 30 % un 50 % augstāka, salīdzinot ar jauniem vīriešiem. Tas daļēji ir saistīts ar mazāku ķermeņa masu. Ķermeņa masas normalizētā starpība ir attiecīgi 26 % un 23 %. Novēroja arī palielinātu koncentrācijas mainību. Šajā pētījumā lakozamīda nieru klīrenss gados vecākiem pacientiem bija tikai nedaudz samazināts.</w:t>
      </w:r>
    </w:p>
    <w:p w14:paraId="0B0AF50A" w14:textId="77777777" w:rsidR="00C92B4A" w:rsidRDefault="00DA0A5A">
      <w:pPr>
        <w:spacing w:line="240" w:lineRule="auto"/>
        <w:rPr>
          <w:lang w:val="lv-LV"/>
        </w:rPr>
      </w:pPr>
      <w:r>
        <w:rPr>
          <w:lang w:val="lv-LV"/>
        </w:rPr>
        <w:t>Parasti devas samazināšana nav nepieciešama, ja vien nav norādes par pavājinātu nieru darbību (skatīt 4.2. apakšpunktu).</w:t>
      </w:r>
    </w:p>
    <w:p w14:paraId="3E673828" w14:textId="77777777" w:rsidR="00C92B4A" w:rsidRDefault="00C92B4A">
      <w:pPr>
        <w:numPr>
          <w:ilvl w:val="12"/>
          <w:numId w:val="0"/>
        </w:numPr>
        <w:spacing w:line="240" w:lineRule="auto"/>
        <w:ind w:right="-2"/>
        <w:rPr>
          <w:lang w:val="lv-LV"/>
        </w:rPr>
      </w:pPr>
    </w:p>
    <w:p w14:paraId="18E220DD" w14:textId="77777777" w:rsidR="00C92B4A" w:rsidRDefault="00DA0A5A">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bCs/>
          <w:i/>
          <w:iCs/>
          <w:sz w:val="22"/>
          <w:szCs w:val="22"/>
          <w:lang w:val="lv-LV"/>
        </w:rPr>
      </w:pPr>
      <w:r>
        <w:rPr>
          <w:bCs/>
          <w:i/>
          <w:iCs/>
          <w:sz w:val="22"/>
          <w:szCs w:val="22"/>
          <w:lang w:val="lv-LV"/>
        </w:rPr>
        <w:t>Pediatriskā populācija</w:t>
      </w:r>
    </w:p>
    <w:p w14:paraId="361378F4" w14:textId="77777777" w:rsidR="00C92B4A" w:rsidRDefault="00DA0A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lang w:val="lv-LV"/>
        </w:rPr>
      </w:pPr>
      <w:r>
        <w:rPr>
          <w:bCs/>
          <w:iCs/>
          <w:lang w:val="lv-LV"/>
        </w:rPr>
        <w:t>Lakozamīda farmakokinētiskais profils pediatriskajā populācijā tika noteikts populācijas farmakokinētiskajā analīzē, izmantojot nepilnīgus plazmas koncentrācijas datus, kas tika iegūti sešos placebo kontrolētos randomizētos klīniskajos pētījumus un piecos atklātos pētījumos 1655 pieaugušiem un pediatrijas pacientiem ar epilepsiju vecumā no 1 mēneša līdz 17 gadiem. Trīs no šiem pētījumiem tika veikti pieaugušajiem, 7 </w:t>
      </w:r>
      <w:r>
        <w:rPr>
          <w:sz w:val="24"/>
          <w:szCs w:val="24"/>
          <w:lang w:val="lv-LV" w:eastAsia="en-US"/>
        </w:rPr>
        <w:t>–</w:t>
      </w:r>
      <w:r>
        <w:rPr>
          <w:bCs/>
          <w:iCs/>
          <w:lang w:val="lv-LV"/>
        </w:rPr>
        <w:t xml:space="preserve"> pediatrijas pacientiem un 1 </w:t>
      </w:r>
      <w:r>
        <w:rPr>
          <w:sz w:val="24"/>
          <w:szCs w:val="24"/>
          <w:lang w:val="lv-LV" w:eastAsia="en-US"/>
        </w:rPr>
        <w:t>–</w:t>
      </w:r>
      <w:r>
        <w:rPr>
          <w:bCs/>
          <w:iCs/>
          <w:lang w:val="lv-LV"/>
        </w:rPr>
        <w:t xml:space="preserve"> jauktai populācijai. Lietotās lakozamīda devas, lietojot divas reizes dienā, bija diapazonā no 2 līdz 17,8 mg/kg/dienā, nepārsniedzot 600 mg dienā.</w:t>
      </w:r>
    </w:p>
    <w:p w14:paraId="24140B19" w14:textId="77777777" w:rsidR="00C92B4A" w:rsidRDefault="00DA0A5A">
      <w:pPr>
        <w:pStyle w:val="C-BodyText"/>
        <w:widowControl w:val="0"/>
        <w:tabs>
          <w:tab w:val="left" w:pos="567"/>
        </w:tabs>
        <w:spacing w:before="0" w:after="0" w:line="240" w:lineRule="auto"/>
        <w:rPr>
          <w:bCs/>
          <w:iCs/>
          <w:sz w:val="22"/>
          <w:lang w:val="lv-LV"/>
        </w:rPr>
      </w:pPr>
      <w:r>
        <w:rPr>
          <w:bCs/>
          <w:iCs/>
          <w:lang w:val="lv-LV" w:eastAsia="zh-CN"/>
        </w:rPr>
        <w:t xml:space="preserve">Tipiskais noteiktais plazmas klīrenss </w:t>
      </w:r>
      <w:r>
        <w:rPr>
          <w:bCs/>
          <w:iCs/>
          <w:sz w:val="22"/>
          <w:lang w:val="lv-LV"/>
        </w:rPr>
        <w:t>pediatrijas pacientiem</w:t>
      </w:r>
      <w:r>
        <w:rPr>
          <w:bCs/>
          <w:iCs/>
          <w:lang w:val="lv-LV" w:eastAsia="zh-CN"/>
        </w:rPr>
        <w:t xml:space="preserve"> ar ķermeņa masu 10 kg, </w:t>
      </w:r>
      <w:r>
        <w:rPr>
          <w:bCs/>
          <w:iCs/>
          <w:lang w:val="lv-LV" w:eastAsia="zh-CN"/>
        </w:rPr>
        <w:lastRenderedPageBreak/>
        <w:t>20 kg, 30 kg un 50 kg, attiecīgi bija </w:t>
      </w:r>
      <w:r>
        <w:rPr>
          <w:bCs/>
          <w:iCs/>
          <w:noProof/>
          <w:sz w:val="22"/>
          <w:szCs w:val="22"/>
          <w:lang w:val="lv-LV"/>
        </w:rPr>
        <w:t>0,46 l/h,</w:t>
      </w:r>
      <w:r>
        <w:rPr>
          <w:bCs/>
          <w:iCs/>
          <w:lang w:val="lv-LV" w:eastAsia="zh-CN"/>
        </w:rPr>
        <w:t xml:space="preserve"> 0,81 l/h, 1,03 l/h un 1,34 l/h. Salīdzinājumā plazmas klīrenss pieaugušajiem (ar ķermeņa masu 70 kg) tika noteikts 1,74 l/h.</w:t>
      </w:r>
      <w:r>
        <w:rPr>
          <w:bCs/>
          <w:iCs/>
          <w:sz w:val="22"/>
          <w:lang w:val="lv-LV"/>
        </w:rPr>
        <w:t xml:space="preserve"> </w:t>
      </w:r>
    </w:p>
    <w:p w14:paraId="2FFA8B7C" w14:textId="77777777" w:rsidR="00C92B4A" w:rsidRDefault="00DA0A5A">
      <w:pPr>
        <w:widowControl w:val="0"/>
        <w:spacing w:line="240" w:lineRule="auto"/>
        <w:rPr>
          <w:bCs/>
          <w:iCs/>
          <w:lang w:val="lv-LV" w:eastAsia="zh-CN"/>
        </w:rPr>
      </w:pPr>
      <w:r>
        <w:rPr>
          <w:bCs/>
          <w:iCs/>
          <w:lang w:val="lv-LV"/>
        </w:rPr>
        <w:t>Populācijas farmakokinētikas analīze, izmantojot retus PGTCS pētījuma farmakokinētikas paraugus, parādīja līdzīgu iedarbību pacientiem ar PGTCS un pacientiem ar parciāliem krampjiem.</w:t>
      </w:r>
    </w:p>
    <w:p w14:paraId="39C5DFE0" w14:textId="77777777" w:rsidR="00C92B4A" w:rsidRDefault="00C92B4A">
      <w:pPr>
        <w:numPr>
          <w:ilvl w:val="12"/>
          <w:numId w:val="0"/>
        </w:numPr>
        <w:spacing w:line="240" w:lineRule="auto"/>
        <w:ind w:right="-2"/>
        <w:rPr>
          <w:lang w:val="lv-LV"/>
        </w:rPr>
      </w:pPr>
    </w:p>
    <w:p w14:paraId="772A6751" w14:textId="77777777" w:rsidR="00C92B4A" w:rsidRDefault="00DA0A5A">
      <w:pPr>
        <w:tabs>
          <w:tab w:val="clear" w:pos="567"/>
        </w:tabs>
        <w:spacing w:line="240" w:lineRule="auto"/>
        <w:ind w:left="567" w:hanging="567"/>
        <w:outlineLvl w:val="0"/>
        <w:rPr>
          <w:lang w:val="lv-LV"/>
        </w:rPr>
      </w:pPr>
      <w:r>
        <w:rPr>
          <w:b/>
          <w:bCs/>
          <w:lang w:val="lv-LV"/>
        </w:rPr>
        <w:t>5.3.</w:t>
      </w:r>
      <w:r>
        <w:rPr>
          <w:b/>
          <w:bCs/>
          <w:lang w:val="lv-LV"/>
        </w:rPr>
        <w:tab/>
        <w:t>Preklīniskie dati par drošumu</w:t>
      </w:r>
    </w:p>
    <w:p w14:paraId="30CA918D" w14:textId="77777777" w:rsidR="00C92B4A" w:rsidRDefault="00C92B4A">
      <w:pPr>
        <w:tabs>
          <w:tab w:val="clear" w:pos="567"/>
        </w:tabs>
        <w:spacing w:line="240" w:lineRule="auto"/>
        <w:rPr>
          <w:lang w:val="lv-LV"/>
        </w:rPr>
      </w:pPr>
    </w:p>
    <w:p w14:paraId="663EA344" w14:textId="77777777" w:rsidR="00C92B4A" w:rsidRDefault="00DA0A5A">
      <w:pPr>
        <w:tabs>
          <w:tab w:val="clear" w:pos="567"/>
        </w:tabs>
        <w:spacing w:line="240" w:lineRule="auto"/>
        <w:rPr>
          <w:lang w:val="lv-LV"/>
        </w:rPr>
      </w:pPr>
      <w:r>
        <w:rPr>
          <w:lang w:val="lv-LV"/>
        </w:rPr>
        <w:t>Toksicitātes pētījumos plazmā uzkrātā lakozamīda koncentrācija bija vienāda vai tikai minimāli augstāka, nekā to novēroja pacientiem, tādējādi devas cilvēkiem atšķiras nedaudz vai nemaz.</w:t>
      </w:r>
    </w:p>
    <w:p w14:paraId="0C0A47C4" w14:textId="77777777" w:rsidR="00C92B4A" w:rsidRDefault="00DA0A5A">
      <w:pPr>
        <w:pStyle w:val="BodyText"/>
        <w:rPr>
          <w:i w:val="0"/>
          <w:iCs w:val="0"/>
          <w:color w:val="auto"/>
          <w:lang w:val="lv-LV"/>
        </w:rPr>
      </w:pPr>
      <w:r>
        <w:rPr>
          <w:i w:val="0"/>
          <w:iCs w:val="0"/>
          <w:color w:val="auto"/>
          <w:lang w:val="lv-LV"/>
        </w:rPr>
        <w:t>Farmakoloģijas drošuma pētījumā intravenozi ievadot lakozamīdu anestēzijā esošiem suņiem konstatēja pārejošu PR intervāla un QRD kompleksa pagarināšanos un asinsspiediena samazināšanos, iespējams, kardiodepresantu iedarbības dēļ. Šīs pārejošās izmaiņas sākās pie tāda paša koncentrācijas līmeņa kā pie maksimālās ieteicamās klīniskās devas. Anestēzijā esošiem suņiem un Cynomolgus pērtiķiem intravenozi ievadot 15</w:t>
      </w:r>
      <w:r>
        <w:rPr>
          <w:i w:val="0"/>
          <w:iCs w:val="0"/>
          <w:color w:val="auto"/>
          <w:lang w:val="lv-LV"/>
        </w:rPr>
        <w:noBreakHyphen/>
        <w:t>60 mg/kg, novēroja palēninātu priekškambaru un kambaru vadāmību, atrioventrikulāru blokādi un atrioventrikulāru disociāciju.</w:t>
      </w:r>
    </w:p>
    <w:p w14:paraId="016FD870" w14:textId="77777777" w:rsidR="00C92B4A" w:rsidRDefault="00DA0A5A">
      <w:pPr>
        <w:pStyle w:val="BodyText"/>
        <w:rPr>
          <w:i w:val="0"/>
          <w:iCs w:val="0"/>
          <w:color w:val="auto"/>
          <w:lang w:val="lv-LV"/>
        </w:rPr>
      </w:pPr>
      <w:r>
        <w:rPr>
          <w:i w:val="0"/>
          <w:iCs w:val="0"/>
          <w:color w:val="auto"/>
          <w:lang w:val="lv-LV"/>
        </w:rPr>
        <w:t>Atkārtotu devu toksicitātes pētījumos žurkām, novēroja vieglus atgriezeniskus aknu darbības traucējumus sākot no devas, kas aptuveni 3 reizes pārsniedz klīnisko devu. Šīs izmaiņas, tajā skaitā palielināta orgāna masa, hepatocītu hipertrofija, palielina aknu enzīmu koncentrāciju, kopējo holesterīnu un triglicerīdu līmeni serumā. Izņemot hepatocītu hipertrofiju, citas histopatoloģiskas izmaiņas netika novērotas.</w:t>
      </w:r>
    </w:p>
    <w:p w14:paraId="3ACEF6F0" w14:textId="77777777" w:rsidR="00C92B4A" w:rsidRDefault="00DA0A5A">
      <w:pPr>
        <w:pStyle w:val="BodyText"/>
        <w:rPr>
          <w:i w:val="0"/>
          <w:iCs w:val="0"/>
          <w:color w:val="auto"/>
          <w:lang w:val="lv-LV"/>
        </w:rPr>
      </w:pPr>
      <w:r>
        <w:rPr>
          <w:i w:val="0"/>
          <w:iCs w:val="0"/>
          <w:color w:val="auto"/>
          <w:lang w:val="lv-LV"/>
        </w:rPr>
        <w:t>Reproduktīvajos un toksicitātes attīstības pētījumos grauzējiem un trušiem teratogēna iedarbība netika konstatēta, bet mātītēm toksiskās devās, žurkām novēroja palielinātu nedzīvi dzimušu mazuļu skaitu un mazuļu mirstību perinatālā periodā, un nedaudz samazinātu mazuļu skaitu metienā un mazuļu ķermeņa masu, atbilstoši sistēmiskais devu līmenis līdzīgs gaidāmajai klīniskajai devai. Tā kā mātīšu toksicitātes dēļ augstākas devas dzīvniekiem nevar pētīt, nav pietiekošu datu, lai pilnībā raksturotu lakozamīda embriofetotoksisko un teratogēno potenciālu.</w:t>
      </w:r>
    </w:p>
    <w:p w14:paraId="30E41C26" w14:textId="77777777" w:rsidR="00C92B4A" w:rsidRDefault="00DA0A5A">
      <w:pPr>
        <w:pStyle w:val="BodyText"/>
        <w:rPr>
          <w:i w:val="0"/>
          <w:iCs w:val="0"/>
          <w:color w:val="auto"/>
          <w:lang w:val="lv-LV"/>
        </w:rPr>
      </w:pPr>
      <w:r>
        <w:rPr>
          <w:i w:val="0"/>
          <w:iCs w:val="0"/>
          <w:color w:val="auto"/>
          <w:lang w:val="lv-LV"/>
        </w:rPr>
        <w:t>Pētījumos ar žurkām konstatēts, ka lakozamīds un/vai tā metabolīti šķērso placentāro barjeru.</w:t>
      </w:r>
    </w:p>
    <w:p w14:paraId="3A189D45" w14:textId="77777777" w:rsidR="00C92B4A" w:rsidRDefault="00DA0A5A">
      <w:pPr>
        <w:tabs>
          <w:tab w:val="clear" w:pos="567"/>
        </w:tabs>
        <w:spacing w:line="240" w:lineRule="auto"/>
        <w:rPr>
          <w:lang w:val="lv-LV"/>
        </w:rPr>
      </w:pPr>
      <w:r>
        <w:rPr>
          <w:lang w:val="lv-LV"/>
        </w:rPr>
        <w:t>Jaunajām žurkām un suņiem toksicitātes veidikvalitatīvi neatšķiras no pieaugušiem dzīvniekiem novērotajiem. Jaunajām žurkām sistēmiskās iedarbības līmeņos, kas bija līdzīgi prognozētajai klīniskai iedarbībai, tika novērota samazināta ķermeņa masa. Jaunajiem suņiem sistēmiskās iedarbības līmeņos, kas bija zemāki nekā prognozētā klīniskā iedarbība, sāka novērot pārejošas un ar devu saistītas CNS klīniskās pazīmes.</w:t>
      </w:r>
    </w:p>
    <w:p w14:paraId="5D563422" w14:textId="77777777" w:rsidR="00C92B4A" w:rsidRDefault="00C92B4A">
      <w:pPr>
        <w:tabs>
          <w:tab w:val="clear" w:pos="567"/>
        </w:tabs>
        <w:spacing w:line="240" w:lineRule="auto"/>
        <w:rPr>
          <w:lang w:val="lv-LV"/>
        </w:rPr>
      </w:pPr>
    </w:p>
    <w:p w14:paraId="4F1AF4E9" w14:textId="77777777" w:rsidR="00C92B4A" w:rsidRDefault="00C92B4A">
      <w:pPr>
        <w:tabs>
          <w:tab w:val="clear" w:pos="567"/>
        </w:tabs>
        <w:spacing w:line="240" w:lineRule="auto"/>
        <w:rPr>
          <w:lang w:val="lv-LV"/>
        </w:rPr>
      </w:pPr>
    </w:p>
    <w:p w14:paraId="58327273" w14:textId="77777777" w:rsidR="00C92B4A" w:rsidRDefault="00DA0A5A">
      <w:pPr>
        <w:tabs>
          <w:tab w:val="clear" w:pos="567"/>
        </w:tabs>
        <w:spacing w:line="240" w:lineRule="auto"/>
        <w:ind w:left="567" w:hanging="567"/>
        <w:rPr>
          <w:b/>
          <w:bCs/>
          <w:lang w:val="lv-LV"/>
        </w:rPr>
      </w:pPr>
      <w:r>
        <w:rPr>
          <w:b/>
          <w:bCs/>
          <w:lang w:val="lv-LV"/>
        </w:rPr>
        <w:t>6.</w:t>
      </w:r>
      <w:r>
        <w:rPr>
          <w:b/>
          <w:bCs/>
          <w:lang w:val="lv-LV"/>
        </w:rPr>
        <w:tab/>
        <w:t>FARMACEITISKĀ INFORMĀCIJA</w:t>
      </w:r>
    </w:p>
    <w:p w14:paraId="225D7D85" w14:textId="77777777" w:rsidR="00C92B4A" w:rsidRDefault="00C92B4A">
      <w:pPr>
        <w:tabs>
          <w:tab w:val="clear" w:pos="567"/>
        </w:tabs>
        <w:spacing w:line="240" w:lineRule="auto"/>
        <w:rPr>
          <w:lang w:val="lv-LV"/>
        </w:rPr>
      </w:pPr>
    </w:p>
    <w:p w14:paraId="77A525B0" w14:textId="77777777" w:rsidR="00C92B4A" w:rsidRDefault="00DA0A5A">
      <w:pPr>
        <w:tabs>
          <w:tab w:val="clear" w:pos="567"/>
        </w:tabs>
        <w:spacing w:line="240" w:lineRule="auto"/>
        <w:ind w:left="567" w:hanging="567"/>
        <w:outlineLvl w:val="0"/>
        <w:rPr>
          <w:lang w:val="lv-LV"/>
        </w:rPr>
      </w:pPr>
      <w:r>
        <w:rPr>
          <w:b/>
          <w:bCs/>
          <w:lang w:val="lv-LV"/>
        </w:rPr>
        <w:t>6.1.</w:t>
      </w:r>
      <w:r>
        <w:rPr>
          <w:b/>
          <w:bCs/>
          <w:lang w:val="lv-LV"/>
        </w:rPr>
        <w:tab/>
        <w:t>Palīgvielu saraksts</w:t>
      </w:r>
    </w:p>
    <w:p w14:paraId="15A3D0FE" w14:textId="77777777" w:rsidR="00C92B4A" w:rsidRDefault="00C92B4A">
      <w:pPr>
        <w:tabs>
          <w:tab w:val="clear" w:pos="567"/>
        </w:tabs>
        <w:spacing w:line="240" w:lineRule="auto"/>
        <w:rPr>
          <w:lang w:val="lv-LV"/>
        </w:rPr>
      </w:pPr>
    </w:p>
    <w:p w14:paraId="48956415" w14:textId="77777777" w:rsidR="00C92B4A" w:rsidRDefault="00DA0A5A">
      <w:pPr>
        <w:tabs>
          <w:tab w:val="clear" w:pos="567"/>
        </w:tabs>
        <w:spacing w:line="240" w:lineRule="auto"/>
        <w:rPr>
          <w:u w:val="single"/>
          <w:lang w:val="lv-LV"/>
        </w:rPr>
      </w:pPr>
      <w:r>
        <w:rPr>
          <w:u w:val="single"/>
          <w:lang w:val="lv-LV"/>
        </w:rPr>
        <w:t>Tabletes kodols</w:t>
      </w:r>
    </w:p>
    <w:p w14:paraId="262D623B" w14:textId="77777777" w:rsidR="00C92B4A" w:rsidRDefault="00C92B4A">
      <w:pPr>
        <w:tabs>
          <w:tab w:val="clear" w:pos="567"/>
        </w:tabs>
        <w:spacing w:line="240" w:lineRule="auto"/>
        <w:rPr>
          <w:u w:val="single"/>
          <w:lang w:val="lv-LV"/>
        </w:rPr>
      </w:pPr>
    </w:p>
    <w:p w14:paraId="361E3ACA" w14:textId="77777777" w:rsidR="00C92B4A" w:rsidRDefault="00DA0A5A">
      <w:pPr>
        <w:tabs>
          <w:tab w:val="clear" w:pos="567"/>
        </w:tabs>
        <w:spacing w:line="240" w:lineRule="auto"/>
        <w:rPr>
          <w:lang w:val="lv-LV"/>
        </w:rPr>
      </w:pPr>
      <w:r>
        <w:rPr>
          <w:lang w:val="lv-LV"/>
        </w:rPr>
        <w:t>Mikrokristāliskā celuloze</w:t>
      </w:r>
    </w:p>
    <w:p w14:paraId="40C22A8E" w14:textId="77777777" w:rsidR="00C92B4A" w:rsidRDefault="00DA0A5A">
      <w:pPr>
        <w:tabs>
          <w:tab w:val="clear" w:pos="567"/>
        </w:tabs>
        <w:spacing w:line="240" w:lineRule="auto"/>
        <w:rPr>
          <w:lang w:val="lv-LV"/>
        </w:rPr>
      </w:pPr>
      <w:r>
        <w:rPr>
          <w:lang w:val="lv-LV"/>
        </w:rPr>
        <w:t>Hidroksipropilceluloze</w:t>
      </w:r>
    </w:p>
    <w:p w14:paraId="73E754E3" w14:textId="77777777" w:rsidR="00C92B4A" w:rsidRDefault="00DA0A5A">
      <w:pPr>
        <w:tabs>
          <w:tab w:val="clear" w:pos="567"/>
        </w:tabs>
        <w:spacing w:line="240" w:lineRule="auto"/>
        <w:rPr>
          <w:lang w:val="lv-LV"/>
        </w:rPr>
      </w:pPr>
      <w:r>
        <w:rPr>
          <w:lang w:val="lv-LV"/>
        </w:rPr>
        <w:t>Hidroksipropilceluloze (daļēji aizvietota)</w:t>
      </w:r>
    </w:p>
    <w:p w14:paraId="0CB0775D" w14:textId="77777777" w:rsidR="00C92B4A" w:rsidRDefault="00DA0A5A">
      <w:pPr>
        <w:tabs>
          <w:tab w:val="clear" w:pos="567"/>
        </w:tabs>
        <w:spacing w:line="240" w:lineRule="auto"/>
        <w:rPr>
          <w:lang w:val="lv-LV"/>
        </w:rPr>
      </w:pPr>
      <w:r>
        <w:rPr>
          <w:lang w:val="lv-LV"/>
        </w:rPr>
        <w:t>Bezūdens koloidālais silīcija dioksīds</w:t>
      </w:r>
    </w:p>
    <w:p w14:paraId="68DFD7AA" w14:textId="77777777" w:rsidR="00C92B4A" w:rsidRDefault="00DA0A5A">
      <w:pPr>
        <w:tabs>
          <w:tab w:val="clear" w:pos="567"/>
        </w:tabs>
        <w:spacing w:line="240" w:lineRule="auto"/>
        <w:rPr>
          <w:lang w:val="lv-LV"/>
        </w:rPr>
      </w:pPr>
      <w:r>
        <w:rPr>
          <w:lang w:val="lv-LV"/>
        </w:rPr>
        <w:t>Krospovidons (poliplazdons XL-10 farmaceitiskā kategorija)</w:t>
      </w:r>
    </w:p>
    <w:p w14:paraId="6E618D64" w14:textId="77777777" w:rsidR="00C92B4A" w:rsidRDefault="00DA0A5A">
      <w:pPr>
        <w:tabs>
          <w:tab w:val="clear" w:pos="567"/>
        </w:tabs>
        <w:spacing w:line="240" w:lineRule="auto"/>
        <w:rPr>
          <w:lang w:val="lv-LV"/>
        </w:rPr>
      </w:pPr>
      <w:r>
        <w:rPr>
          <w:lang w:val="lv-LV"/>
        </w:rPr>
        <w:t>Magnija stearāts</w:t>
      </w:r>
    </w:p>
    <w:p w14:paraId="2F7A201A" w14:textId="77777777" w:rsidR="00C92B4A" w:rsidRDefault="00C92B4A">
      <w:pPr>
        <w:tabs>
          <w:tab w:val="clear" w:pos="567"/>
        </w:tabs>
        <w:spacing w:line="240" w:lineRule="auto"/>
        <w:rPr>
          <w:u w:val="single"/>
          <w:lang w:val="lv-LV"/>
        </w:rPr>
      </w:pPr>
    </w:p>
    <w:p w14:paraId="7B2E5923" w14:textId="77777777" w:rsidR="00C92B4A" w:rsidRDefault="00DA0A5A">
      <w:pPr>
        <w:tabs>
          <w:tab w:val="clear" w:pos="567"/>
        </w:tabs>
        <w:spacing w:line="240" w:lineRule="auto"/>
        <w:rPr>
          <w:u w:val="single"/>
          <w:lang w:val="lv-LV"/>
        </w:rPr>
      </w:pPr>
      <w:r>
        <w:rPr>
          <w:u w:val="single"/>
          <w:lang w:val="lv-LV"/>
        </w:rPr>
        <w:t>Tabletes apvalks</w:t>
      </w:r>
    </w:p>
    <w:p w14:paraId="3C1E8FCC" w14:textId="77777777" w:rsidR="00C92B4A" w:rsidRDefault="00C92B4A">
      <w:pPr>
        <w:tabs>
          <w:tab w:val="clear" w:pos="567"/>
        </w:tabs>
        <w:spacing w:line="240" w:lineRule="auto"/>
        <w:rPr>
          <w:lang w:val="lv-LV"/>
        </w:rPr>
      </w:pPr>
    </w:p>
    <w:p w14:paraId="7B7F5727" w14:textId="77777777" w:rsidR="00C92B4A" w:rsidRDefault="00DA0A5A">
      <w:pPr>
        <w:tabs>
          <w:tab w:val="clear" w:pos="567"/>
        </w:tabs>
        <w:spacing w:line="240" w:lineRule="auto"/>
        <w:rPr>
          <w:lang w:val="lv-LV"/>
        </w:rPr>
      </w:pPr>
      <w:r>
        <w:rPr>
          <w:lang w:val="lv-LV"/>
        </w:rPr>
        <w:t>Polivinilspirts</w:t>
      </w:r>
    </w:p>
    <w:p w14:paraId="5F3F6F66" w14:textId="77777777" w:rsidR="00C92B4A" w:rsidRDefault="00DA0A5A">
      <w:pPr>
        <w:tabs>
          <w:tab w:val="clear" w:pos="567"/>
        </w:tabs>
        <w:spacing w:line="240" w:lineRule="auto"/>
        <w:rPr>
          <w:lang w:val="lv-LV"/>
        </w:rPr>
      </w:pPr>
      <w:r>
        <w:rPr>
          <w:lang w:val="lv-LV"/>
        </w:rPr>
        <w:t>Polietilēnglikols 3350</w:t>
      </w:r>
    </w:p>
    <w:p w14:paraId="1FA17C31" w14:textId="77777777" w:rsidR="00C92B4A" w:rsidRDefault="00DA0A5A">
      <w:pPr>
        <w:tabs>
          <w:tab w:val="clear" w:pos="567"/>
        </w:tabs>
        <w:spacing w:line="240" w:lineRule="auto"/>
        <w:rPr>
          <w:lang w:val="lv-LV"/>
        </w:rPr>
      </w:pPr>
      <w:r>
        <w:rPr>
          <w:lang w:val="lv-LV"/>
        </w:rPr>
        <w:t>Talks</w:t>
      </w:r>
    </w:p>
    <w:p w14:paraId="11261901" w14:textId="77777777" w:rsidR="00C92B4A" w:rsidRDefault="00DA0A5A">
      <w:pPr>
        <w:tabs>
          <w:tab w:val="clear" w:pos="567"/>
        </w:tabs>
        <w:spacing w:line="240" w:lineRule="auto"/>
        <w:rPr>
          <w:lang w:val="lv-LV"/>
        </w:rPr>
      </w:pPr>
      <w:r>
        <w:rPr>
          <w:lang w:val="lv-LV"/>
        </w:rPr>
        <w:t>Titāna dioksīds (E171)</w:t>
      </w:r>
    </w:p>
    <w:p w14:paraId="7D99ED7D" w14:textId="77777777" w:rsidR="00C92B4A" w:rsidRDefault="00C92B4A">
      <w:pPr>
        <w:tabs>
          <w:tab w:val="clear" w:pos="567"/>
        </w:tabs>
        <w:spacing w:line="240" w:lineRule="auto"/>
        <w:rPr>
          <w:lang w:val="lv-LV"/>
        </w:rPr>
      </w:pPr>
    </w:p>
    <w:p w14:paraId="1538C21C" w14:textId="77777777" w:rsidR="00C92B4A" w:rsidRDefault="00DA0A5A">
      <w:pPr>
        <w:tabs>
          <w:tab w:val="clear" w:pos="567"/>
        </w:tabs>
        <w:spacing w:line="240" w:lineRule="auto"/>
        <w:ind w:right="-2"/>
        <w:rPr>
          <w:lang w:val="lv-LV"/>
        </w:rPr>
      </w:pPr>
      <w:r>
        <w:rPr>
          <w:i/>
          <w:u w:val="single"/>
          <w:lang w:val="lv-LV"/>
        </w:rPr>
        <w:t>Vimpat 50 mg apvalkotās tabletes</w:t>
      </w:r>
      <w:r>
        <w:rPr>
          <w:lang w:val="lv-LV"/>
        </w:rPr>
        <w:t>: sarkanais dzelzs oksīds (E172), melnais dzelzs oksīds (E172), indigokarmīna alumīnija laka (E132).</w:t>
      </w:r>
    </w:p>
    <w:p w14:paraId="3D7B5CA7" w14:textId="77777777" w:rsidR="00C92B4A" w:rsidRDefault="00DA0A5A">
      <w:pPr>
        <w:tabs>
          <w:tab w:val="clear" w:pos="567"/>
        </w:tabs>
        <w:spacing w:line="240" w:lineRule="auto"/>
        <w:ind w:right="-2"/>
        <w:rPr>
          <w:lang w:val="lv-LV"/>
        </w:rPr>
      </w:pPr>
      <w:r>
        <w:rPr>
          <w:i/>
          <w:u w:val="single"/>
          <w:lang w:val="lv-LV"/>
        </w:rPr>
        <w:t>Vimpat 100 mg apvalkotās tabletes</w:t>
      </w:r>
      <w:r>
        <w:rPr>
          <w:lang w:val="lv-LV"/>
        </w:rPr>
        <w:t>: dzeltenais dzelzs oksīds (E172).</w:t>
      </w:r>
    </w:p>
    <w:p w14:paraId="409E3A26" w14:textId="77777777" w:rsidR="00C92B4A" w:rsidRDefault="00DA0A5A">
      <w:pPr>
        <w:tabs>
          <w:tab w:val="clear" w:pos="567"/>
        </w:tabs>
        <w:spacing w:line="240" w:lineRule="auto"/>
        <w:ind w:right="-2"/>
        <w:rPr>
          <w:lang w:val="lv-LV"/>
        </w:rPr>
      </w:pPr>
      <w:r>
        <w:rPr>
          <w:i/>
          <w:u w:val="single"/>
          <w:lang w:val="lv-LV"/>
        </w:rPr>
        <w:lastRenderedPageBreak/>
        <w:t>Vimpat 150 mg apvalkotās tabletes</w:t>
      </w:r>
      <w:r>
        <w:rPr>
          <w:lang w:val="lv-LV"/>
        </w:rPr>
        <w:t>: dzeltenais dzelzs oksīds (E172), sarkanais dzelzs oksīds (E172), melnais dzelzs oksīds (E172).</w:t>
      </w:r>
    </w:p>
    <w:p w14:paraId="1129A896" w14:textId="77777777" w:rsidR="00C92B4A" w:rsidRDefault="00DA0A5A">
      <w:pPr>
        <w:keepNext/>
        <w:tabs>
          <w:tab w:val="clear" w:pos="567"/>
        </w:tabs>
        <w:snapToGrid/>
        <w:spacing w:line="240" w:lineRule="auto"/>
        <w:ind w:right="-2"/>
        <w:rPr>
          <w:lang w:val="lv-LV"/>
        </w:rPr>
      </w:pPr>
      <w:r>
        <w:rPr>
          <w:i/>
          <w:u w:val="single"/>
          <w:lang w:val="lv-LV"/>
        </w:rPr>
        <w:t>Vimpat 200 mg apvalkotās tabletes</w:t>
      </w:r>
      <w:r>
        <w:rPr>
          <w:lang w:val="lv-LV"/>
        </w:rPr>
        <w:t>: indigokarmīna alumīnija laka (E132).</w:t>
      </w:r>
    </w:p>
    <w:p w14:paraId="063541BC" w14:textId="77777777" w:rsidR="00C92B4A" w:rsidRDefault="00C92B4A">
      <w:pPr>
        <w:tabs>
          <w:tab w:val="clear" w:pos="567"/>
        </w:tabs>
        <w:spacing w:line="240" w:lineRule="auto"/>
        <w:rPr>
          <w:lang w:val="lv-LV"/>
        </w:rPr>
      </w:pPr>
    </w:p>
    <w:p w14:paraId="44278876" w14:textId="77777777" w:rsidR="00C92B4A" w:rsidRDefault="00DA0A5A">
      <w:pPr>
        <w:keepNext/>
        <w:tabs>
          <w:tab w:val="clear" w:pos="567"/>
        </w:tabs>
        <w:spacing w:line="240" w:lineRule="auto"/>
        <w:ind w:left="567" w:hanging="567"/>
        <w:outlineLvl w:val="0"/>
        <w:rPr>
          <w:lang w:val="lv-LV"/>
        </w:rPr>
      </w:pPr>
      <w:r>
        <w:rPr>
          <w:b/>
          <w:bCs/>
          <w:lang w:val="lv-LV"/>
        </w:rPr>
        <w:t>6.2.</w:t>
      </w:r>
      <w:r>
        <w:rPr>
          <w:b/>
          <w:bCs/>
          <w:lang w:val="lv-LV"/>
        </w:rPr>
        <w:tab/>
        <w:t>Nesaderība</w:t>
      </w:r>
    </w:p>
    <w:p w14:paraId="3BAAF56D" w14:textId="77777777" w:rsidR="00C92B4A" w:rsidRDefault="00C92B4A">
      <w:pPr>
        <w:keepNext/>
        <w:tabs>
          <w:tab w:val="clear" w:pos="567"/>
        </w:tabs>
        <w:spacing w:line="240" w:lineRule="auto"/>
        <w:rPr>
          <w:lang w:val="lv-LV"/>
        </w:rPr>
      </w:pPr>
    </w:p>
    <w:p w14:paraId="28963948" w14:textId="77777777" w:rsidR="00C92B4A" w:rsidRDefault="00DA0A5A">
      <w:pPr>
        <w:keepNext/>
        <w:tabs>
          <w:tab w:val="clear" w:pos="567"/>
        </w:tabs>
        <w:spacing w:line="240" w:lineRule="auto"/>
        <w:rPr>
          <w:lang w:val="lv-LV"/>
        </w:rPr>
      </w:pPr>
      <w:r>
        <w:rPr>
          <w:lang w:val="lv-LV"/>
        </w:rPr>
        <w:t>Nav piemērojama.</w:t>
      </w:r>
    </w:p>
    <w:p w14:paraId="26203B1A" w14:textId="77777777" w:rsidR="00C92B4A" w:rsidRDefault="00C92B4A">
      <w:pPr>
        <w:keepNext/>
        <w:tabs>
          <w:tab w:val="clear" w:pos="567"/>
        </w:tabs>
        <w:spacing w:line="240" w:lineRule="auto"/>
        <w:rPr>
          <w:lang w:val="lv-LV"/>
        </w:rPr>
      </w:pPr>
    </w:p>
    <w:p w14:paraId="3D8813E9" w14:textId="77777777" w:rsidR="00C92B4A" w:rsidRDefault="00DA0A5A">
      <w:pPr>
        <w:keepNext/>
        <w:tabs>
          <w:tab w:val="clear" w:pos="567"/>
        </w:tabs>
        <w:spacing w:line="240" w:lineRule="auto"/>
        <w:ind w:left="567" w:hanging="567"/>
        <w:outlineLvl w:val="0"/>
        <w:rPr>
          <w:lang w:val="lv-LV"/>
        </w:rPr>
      </w:pPr>
      <w:r>
        <w:rPr>
          <w:b/>
          <w:bCs/>
          <w:lang w:val="lv-LV"/>
        </w:rPr>
        <w:t>6.3.</w:t>
      </w:r>
      <w:r>
        <w:rPr>
          <w:b/>
          <w:bCs/>
          <w:lang w:val="lv-LV"/>
        </w:rPr>
        <w:tab/>
        <w:t>Uzglabāšanas laiks</w:t>
      </w:r>
    </w:p>
    <w:p w14:paraId="2870A5B7" w14:textId="77777777" w:rsidR="00C92B4A" w:rsidRDefault="00C92B4A">
      <w:pPr>
        <w:tabs>
          <w:tab w:val="clear" w:pos="567"/>
        </w:tabs>
        <w:spacing w:line="240" w:lineRule="auto"/>
        <w:rPr>
          <w:u w:val="single"/>
          <w:lang w:val="lv-LV"/>
        </w:rPr>
      </w:pPr>
    </w:p>
    <w:p w14:paraId="04922FAE" w14:textId="77777777" w:rsidR="00C92B4A" w:rsidRDefault="00DA0A5A">
      <w:pPr>
        <w:tabs>
          <w:tab w:val="clear" w:pos="567"/>
        </w:tabs>
        <w:spacing w:line="240" w:lineRule="auto"/>
        <w:rPr>
          <w:lang w:val="lv-LV"/>
        </w:rPr>
      </w:pPr>
      <w:r>
        <w:rPr>
          <w:lang w:val="lv-LV"/>
        </w:rPr>
        <w:t>5 gadi.</w:t>
      </w:r>
    </w:p>
    <w:p w14:paraId="773BE3A6" w14:textId="77777777" w:rsidR="00C92B4A" w:rsidRDefault="00C92B4A">
      <w:pPr>
        <w:tabs>
          <w:tab w:val="clear" w:pos="567"/>
        </w:tabs>
        <w:spacing w:line="240" w:lineRule="auto"/>
        <w:rPr>
          <w:lang w:val="lv-LV"/>
        </w:rPr>
      </w:pPr>
    </w:p>
    <w:p w14:paraId="4F995569" w14:textId="77777777" w:rsidR="00C92B4A" w:rsidRDefault="00DA0A5A">
      <w:pPr>
        <w:keepNext/>
        <w:tabs>
          <w:tab w:val="clear" w:pos="567"/>
        </w:tabs>
        <w:spacing w:line="240" w:lineRule="auto"/>
        <w:ind w:left="567" w:hanging="567"/>
        <w:rPr>
          <w:lang w:val="lv-LV"/>
        </w:rPr>
      </w:pPr>
      <w:r>
        <w:rPr>
          <w:b/>
          <w:bCs/>
          <w:lang w:val="lv-LV"/>
        </w:rPr>
        <w:t>6.4.</w:t>
      </w:r>
      <w:r>
        <w:rPr>
          <w:b/>
          <w:bCs/>
          <w:lang w:val="lv-LV"/>
        </w:rPr>
        <w:tab/>
        <w:t>Īpaši uzglabāšanas nosacījumi</w:t>
      </w:r>
    </w:p>
    <w:p w14:paraId="486E6B98" w14:textId="77777777" w:rsidR="00C92B4A" w:rsidRDefault="00C92B4A">
      <w:pPr>
        <w:tabs>
          <w:tab w:val="clear" w:pos="567"/>
        </w:tabs>
        <w:spacing w:line="240" w:lineRule="auto"/>
        <w:rPr>
          <w:lang w:val="lv-LV"/>
        </w:rPr>
      </w:pPr>
    </w:p>
    <w:p w14:paraId="4F2286E0" w14:textId="77777777" w:rsidR="00C92B4A" w:rsidRDefault="00DA0A5A">
      <w:pPr>
        <w:tabs>
          <w:tab w:val="clear" w:pos="567"/>
        </w:tabs>
        <w:spacing w:line="240" w:lineRule="auto"/>
        <w:rPr>
          <w:lang w:val="lv-LV"/>
        </w:rPr>
      </w:pPr>
      <w:r>
        <w:rPr>
          <w:lang w:val="lv-LV"/>
        </w:rPr>
        <w:t>Šīm zālēm nav nepieciešami īpaši uzglabāšanas apstākļi.</w:t>
      </w:r>
    </w:p>
    <w:p w14:paraId="7A9D2559" w14:textId="77777777" w:rsidR="00C92B4A" w:rsidRDefault="00C92B4A">
      <w:pPr>
        <w:tabs>
          <w:tab w:val="clear" w:pos="567"/>
        </w:tabs>
        <w:spacing w:line="240" w:lineRule="auto"/>
        <w:rPr>
          <w:lang w:val="lv-LV"/>
        </w:rPr>
      </w:pPr>
    </w:p>
    <w:p w14:paraId="79AECFB3" w14:textId="77777777" w:rsidR="00C92B4A" w:rsidRDefault="00DA0A5A">
      <w:pPr>
        <w:keepNext/>
        <w:tabs>
          <w:tab w:val="clear" w:pos="567"/>
        </w:tabs>
        <w:spacing w:line="240" w:lineRule="auto"/>
        <w:ind w:left="567" w:hanging="567"/>
        <w:outlineLvl w:val="0"/>
        <w:rPr>
          <w:b/>
          <w:bCs/>
          <w:lang w:val="lv-LV"/>
        </w:rPr>
      </w:pPr>
      <w:r>
        <w:rPr>
          <w:b/>
          <w:bCs/>
          <w:lang w:val="lv-LV"/>
        </w:rPr>
        <w:t>6.5.</w:t>
      </w:r>
      <w:r>
        <w:rPr>
          <w:b/>
          <w:bCs/>
          <w:lang w:val="lv-LV"/>
        </w:rPr>
        <w:tab/>
        <w:t>Iepakojuma veids un saturs</w:t>
      </w:r>
    </w:p>
    <w:p w14:paraId="4262F658" w14:textId="77777777" w:rsidR="00C92B4A" w:rsidRDefault="00C92B4A">
      <w:pPr>
        <w:keepNext/>
        <w:keepLines/>
        <w:tabs>
          <w:tab w:val="clear" w:pos="567"/>
        </w:tabs>
        <w:spacing w:line="240" w:lineRule="auto"/>
        <w:rPr>
          <w:lang w:val="lv-LV"/>
        </w:rPr>
      </w:pPr>
    </w:p>
    <w:p w14:paraId="69917298" w14:textId="77777777" w:rsidR="00C92B4A" w:rsidRDefault="00DA0A5A">
      <w:pPr>
        <w:keepNext/>
        <w:keepLines/>
        <w:tabs>
          <w:tab w:val="clear" w:pos="567"/>
        </w:tabs>
        <w:spacing w:line="240" w:lineRule="auto"/>
        <w:rPr>
          <w:lang w:val="lv-LV"/>
        </w:rPr>
      </w:pPr>
      <w:r>
        <w:rPr>
          <w:lang w:val="lv-LV"/>
        </w:rPr>
        <w:t>PVH/PVDH blisteri ar alumīnija folijas pārklājumu.</w:t>
      </w:r>
    </w:p>
    <w:p w14:paraId="0BE62F40" w14:textId="77777777" w:rsidR="00C92B4A" w:rsidRDefault="00DA0A5A">
      <w:pPr>
        <w:keepNext/>
        <w:keepLines/>
        <w:tabs>
          <w:tab w:val="clear" w:pos="567"/>
        </w:tabs>
        <w:spacing w:line="240" w:lineRule="auto"/>
        <w:rPr>
          <w:lang w:val="lv-LV"/>
        </w:rPr>
      </w:pPr>
      <w:r>
        <w:rPr>
          <w:lang w:val="lv-LV"/>
        </w:rPr>
        <w:t>Daudzdevu iepakojumā ārstēšanas uzsākšanai ir 4 kārbiņas, katrā kārbiņā pa 14 Vimpat apvalkotajām tabletēm (50 mg, 100 mg, 150 mg un 200 mg tabletes).</w:t>
      </w:r>
    </w:p>
    <w:p w14:paraId="18AF71A9" w14:textId="77777777" w:rsidR="00C92B4A" w:rsidRDefault="00C92B4A">
      <w:pPr>
        <w:keepNext/>
        <w:keepLines/>
        <w:tabs>
          <w:tab w:val="clear" w:pos="567"/>
        </w:tabs>
        <w:spacing w:line="240" w:lineRule="auto"/>
        <w:rPr>
          <w:lang w:val="lv-LV"/>
        </w:rPr>
      </w:pPr>
    </w:p>
    <w:p w14:paraId="1DA817D8" w14:textId="77777777" w:rsidR="00C92B4A" w:rsidRDefault="00DA0A5A">
      <w:pPr>
        <w:keepNext/>
        <w:keepLines/>
        <w:tabs>
          <w:tab w:val="clear" w:pos="567"/>
        </w:tabs>
        <w:spacing w:line="240" w:lineRule="auto"/>
        <w:rPr>
          <w:lang w:val="lv-LV"/>
        </w:rPr>
      </w:pPr>
      <w:r>
        <w:rPr>
          <w:b/>
          <w:bCs/>
          <w:lang w:val="lv-LV"/>
        </w:rPr>
        <w:t>6.6.</w:t>
      </w:r>
      <w:r>
        <w:rPr>
          <w:b/>
          <w:bCs/>
          <w:lang w:val="lv-LV"/>
        </w:rPr>
        <w:tab/>
        <w:t>Īpaši norādījumi atkritumu likvidēšanai</w:t>
      </w:r>
    </w:p>
    <w:p w14:paraId="54A77CD4" w14:textId="77777777" w:rsidR="00C92B4A" w:rsidRDefault="00C92B4A">
      <w:pPr>
        <w:tabs>
          <w:tab w:val="clear" w:pos="567"/>
        </w:tabs>
        <w:spacing w:line="240" w:lineRule="auto"/>
        <w:rPr>
          <w:lang w:val="lv-LV"/>
        </w:rPr>
      </w:pPr>
    </w:p>
    <w:p w14:paraId="386CB62B" w14:textId="77777777" w:rsidR="00C92B4A" w:rsidRDefault="00DA0A5A">
      <w:pPr>
        <w:tabs>
          <w:tab w:val="clear" w:pos="567"/>
        </w:tabs>
        <w:spacing w:line="240" w:lineRule="auto"/>
        <w:rPr>
          <w:lang w:val="lv-LV"/>
        </w:rPr>
      </w:pPr>
      <w:r>
        <w:rPr>
          <w:lang w:val="lv-LV"/>
        </w:rPr>
        <w:t>Neizlietotās zāles vai izlietotie materiāli jāiznīcina atbilstoši vietējām prasībām.</w:t>
      </w:r>
    </w:p>
    <w:p w14:paraId="3D9571B4" w14:textId="77777777" w:rsidR="00C92B4A" w:rsidRDefault="00C92B4A">
      <w:pPr>
        <w:tabs>
          <w:tab w:val="clear" w:pos="567"/>
        </w:tabs>
        <w:spacing w:line="240" w:lineRule="auto"/>
        <w:rPr>
          <w:lang w:val="lv-LV"/>
        </w:rPr>
      </w:pPr>
    </w:p>
    <w:p w14:paraId="2937D751" w14:textId="77777777" w:rsidR="00C92B4A" w:rsidRDefault="00C92B4A">
      <w:pPr>
        <w:tabs>
          <w:tab w:val="clear" w:pos="567"/>
        </w:tabs>
        <w:spacing w:line="240" w:lineRule="auto"/>
        <w:rPr>
          <w:lang w:val="lv-LV"/>
        </w:rPr>
      </w:pPr>
    </w:p>
    <w:p w14:paraId="5E4BF87E" w14:textId="77777777" w:rsidR="00C92B4A" w:rsidRDefault="00DA0A5A">
      <w:pPr>
        <w:keepNext/>
        <w:keepLines/>
        <w:tabs>
          <w:tab w:val="clear" w:pos="567"/>
        </w:tabs>
        <w:spacing w:line="240" w:lineRule="auto"/>
        <w:ind w:left="567" w:hanging="567"/>
        <w:rPr>
          <w:lang w:val="lv-LV"/>
        </w:rPr>
      </w:pPr>
      <w:r>
        <w:rPr>
          <w:b/>
          <w:bCs/>
          <w:lang w:val="lv-LV"/>
        </w:rPr>
        <w:t>7.</w:t>
      </w:r>
      <w:r>
        <w:rPr>
          <w:b/>
          <w:bCs/>
          <w:lang w:val="lv-LV"/>
        </w:rPr>
        <w:tab/>
        <w:t>REĢISTRĀCIJAS APLIECĪBAS ĪPAŠNIEKS</w:t>
      </w:r>
    </w:p>
    <w:p w14:paraId="2388F136" w14:textId="77777777" w:rsidR="00C92B4A" w:rsidRDefault="00C92B4A">
      <w:pPr>
        <w:keepNext/>
        <w:keepLines/>
        <w:tabs>
          <w:tab w:val="clear" w:pos="567"/>
        </w:tabs>
        <w:spacing w:line="240" w:lineRule="auto"/>
        <w:rPr>
          <w:lang w:val="lv-LV"/>
        </w:rPr>
      </w:pPr>
    </w:p>
    <w:p w14:paraId="579A6C9F" w14:textId="77777777" w:rsidR="00C92B4A" w:rsidRDefault="00DA0A5A">
      <w:pPr>
        <w:tabs>
          <w:tab w:val="clear" w:pos="567"/>
        </w:tabs>
        <w:spacing w:line="240" w:lineRule="auto"/>
        <w:rPr>
          <w:lang w:val="lv-LV"/>
        </w:rPr>
      </w:pPr>
      <w:r>
        <w:rPr>
          <w:lang w:val="lv-LV"/>
        </w:rPr>
        <w:t>UCB Pharma S.A.</w:t>
      </w:r>
    </w:p>
    <w:p w14:paraId="5A45FEF4" w14:textId="77777777" w:rsidR="00C92B4A" w:rsidRDefault="00DA0A5A">
      <w:pPr>
        <w:tabs>
          <w:tab w:val="clear" w:pos="567"/>
        </w:tabs>
        <w:spacing w:line="240" w:lineRule="auto"/>
        <w:rPr>
          <w:lang w:val="lv-LV"/>
        </w:rPr>
      </w:pPr>
      <w:r>
        <w:rPr>
          <w:lang w:val="lv-LV"/>
        </w:rPr>
        <w:t>Allée de la Recherche 60</w:t>
      </w:r>
    </w:p>
    <w:p w14:paraId="4A52C5C2" w14:textId="77777777" w:rsidR="00C92B4A" w:rsidRDefault="00DA0A5A">
      <w:pPr>
        <w:tabs>
          <w:tab w:val="clear" w:pos="567"/>
        </w:tabs>
        <w:spacing w:line="240" w:lineRule="auto"/>
        <w:rPr>
          <w:lang w:val="lv-LV"/>
        </w:rPr>
      </w:pPr>
      <w:r>
        <w:rPr>
          <w:lang w:val="lv-LV"/>
        </w:rPr>
        <w:t>B</w:t>
      </w:r>
      <w:r>
        <w:rPr>
          <w:lang w:val="lv-LV"/>
        </w:rPr>
        <w:noBreakHyphen/>
        <w:t>1070 Bruxelles</w:t>
      </w:r>
    </w:p>
    <w:p w14:paraId="64798BA0" w14:textId="77777777" w:rsidR="00C92B4A" w:rsidRDefault="00DA0A5A">
      <w:pPr>
        <w:tabs>
          <w:tab w:val="clear" w:pos="567"/>
        </w:tabs>
        <w:spacing w:line="240" w:lineRule="auto"/>
        <w:rPr>
          <w:lang w:val="lv-LV"/>
        </w:rPr>
      </w:pPr>
      <w:r>
        <w:rPr>
          <w:lang w:val="lv-LV"/>
        </w:rPr>
        <w:t>Beļģija</w:t>
      </w:r>
    </w:p>
    <w:p w14:paraId="25EE6566" w14:textId="77777777" w:rsidR="00C92B4A" w:rsidRDefault="00C92B4A">
      <w:pPr>
        <w:tabs>
          <w:tab w:val="clear" w:pos="567"/>
        </w:tabs>
        <w:spacing w:line="240" w:lineRule="auto"/>
        <w:rPr>
          <w:lang w:val="lv-LV"/>
        </w:rPr>
      </w:pPr>
    </w:p>
    <w:p w14:paraId="45B4BF97" w14:textId="77777777" w:rsidR="00C92B4A" w:rsidRDefault="00C92B4A">
      <w:pPr>
        <w:tabs>
          <w:tab w:val="clear" w:pos="567"/>
        </w:tabs>
        <w:spacing w:line="240" w:lineRule="auto"/>
        <w:rPr>
          <w:lang w:val="lv-LV"/>
        </w:rPr>
      </w:pPr>
    </w:p>
    <w:p w14:paraId="4226CCE9" w14:textId="77777777" w:rsidR="00C92B4A" w:rsidRDefault="00DA0A5A">
      <w:pPr>
        <w:tabs>
          <w:tab w:val="clear" w:pos="567"/>
        </w:tabs>
        <w:spacing w:line="240" w:lineRule="auto"/>
        <w:ind w:left="567" w:hanging="567"/>
        <w:rPr>
          <w:b/>
          <w:bCs/>
          <w:lang w:val="lv-LV"/>
        </w:rPr>
      </w:pPr>
      <w:r>
        <w:rPr>
          <w:b/>
          <w:bCs/>
          <w:lang w:val="lv-LV"/>
        </w:rPr>
        <w:t>8.</w:t>
      </w:r>
      <w:r>
        <w:rPr>
          <w:b/>
          <w:bCs/>
          <w:lang w:val="lv-LV"/>
        </w:rPr>
        <w:tab/>
        <w:t xml:space="preserve">REĢISTRĀCIJAS APLIECĪBAS NUMURS(-I) </w:t>
      </w:r>
    </w:p>
    <w:p w14:paraId="658FE44E" w14:textId="77777777" w:rsidR="00C92B4A" w:rsidRDefault="00C92B4A">
      <w:pPr>
        <w:tabs>
          <w:tab w:val="clear" w:pos="567"/>
        </w:tabs>
        <w:spacing w:line="240" w:lineRule="auto"/>
        <w:rPr>
          <w:lang w:val="lv-LV"/>
        </w:rPr>
      </w:pPr>
    </w:p>
    <w:p w14:paraId="5C36601F" w14:textId="77777777" w:rsidR="00C92B4A" w:rsidRDefault="00DA0A5A">
      <w:pPr>
        <w:widowControl w:val="0"/>
        <w:spacing w:line="240" w:lineRule="auto"/>
        <w:rPr>
          <w:lang w:val="lv-LV"/>
        </w:rPr>
      </w:pPr>
      <w:r>
        <w:rPr>
          <w:lang w:val="lv-LV"/>
        </w:rPr>
        <w:t>EU/1/08/470/013</w:t>
      </w:r>
    </w:p>
    <w:p w14:paraId="2D1272A9" w14:textId="77777777" w:rsidR="00C92B4A" w:rsidRDefault="00C92B4A">
      <w:pPr>
        <w:tabs>
          <w:tab w:val="clear" w:pos="567"/>
        </w:tabs>
        <w:spacing w:line="240" w:lineRule="auto"/>
        <w:rPr>
          <w:lang w:val="lv-LV"/>
        </w:rPr>
      </w:pPr>
    </w:p>
    <w:p w14:paraId="37C5785D" w14:textId="77777777" w:rsidR="00C92B4A" w:rsidRDefault="00C92B4A">
      <w:pPr>
        <w:tabs>
          <w:tab w:val="clear" w:pos="567"/>
        </w:tabs>
        <w:spacing w:line="240" w:lineRule="auto"/>
        <w:rPr>
          <w:lang w:val="lv-LV"/>
        </w:rPr>
      </w:pPr>
    </w:p>
    <w:p w14:paraId="2DA75FC1" w14:textId="77777777" w:rsidR="00C92B4A" w:rsidRDefault="00DA0A5A">
      <w:pPr>
        <w:tabs>
          <w:tab w:val="clear" w:pos="567"/>
        </w:tabs>
        <w:spacing w:line="240" w:lineRule="auto"/>
        <w:ind w:left="567" w:hanging="567"/>
        <w:rPr>
          <w:lang w:val="lv-LV"/>
        </w:rPr>
      </w:pPr>
      <w:r>
        <w:rPr>
          <w:b/>
          <w:bCs/>
          <w:lang w:val="lv-LV"/>
        </w:rPr>
        <w:t>9.</w:t>
      </w:r>
      <w:r>
        <w:rPr>
          <w:b/>
          <w:bCs/>
          <w:lang w:val="lv-LV"/>
        </w:rPr>
        <w:tab/>
        <w:t>PIRMĀS REĢISTRĀCIJAS/PĀRREĢISTRĀCIJAS DATUMS</w:t>
      </w:r>
    </w:p>
    <w:p w14:paraId="09112C09" w14:textId="77777777" w:rsidR="00C92B4A" w:rsidRDefault="00C92B4A">
      <w:pPr>
        <w:tabs>
          <w:tab w:val="clear" w:pos="567"/>
        </w:tabs>
        <w:spacing w:line="240" w:lineRule="auto"/>
        <w:rPr>
          <w:lang w:val="lv-LV"/>
        </w:rPr>
      </w:pPr>
    </w:p>
    <w:p w14:paraId="72D2FC3B" w14:textId="77777777" w:rsidR="00C92B4A" w:rsidRDefault="00DA0A5A">
      <w:pPr>
        <w:tabs>
          <w:tab w:val="clear" w:pos="567"/>
        </w:tabs>
        <w:spacing w:line="240" w:lineRule="auto"/>
        <w:rPr>
          <w:lang w:val="lv-LV"/>
        </w:rPr>
      </w:pPr>
      <w:r>
        <w:rPr>
          <w:lang w:val="lv-LV"/>
        </w:rPr>
        <w:t xml:space="preserve">Reģistrācijas datums: 2008. gada 29. augusts </w:t>
      </w:r>
    </w:p>
    <w:p w14:paraId="23234EA8" w14:textId="77777777" w:rsidR="00C92B4A" w:rsidRDefault="00DA0A5A">
      <w:pPr>
        <w:tabs>
          <w:tab w:val="clear" w:pos="567"/>
        </w:tabs>
        <w:spacing w:line="240" w:lineRule="auto"/>
        <w:rPr>
          <w:lang w:val="lv-LV"/>
        </w:rPr>
      </w:pPr>
      <w:r>
        <w:rPr>
          <w:lang w:val="lv-LV"/>
        </w:rPr>
        <w:t>Pēdējās pārreģistrācijas datums: 2013. gada 31. jūlijs</w:t>
      </w:r>
    </w:p>
    <w:p w14:paraId="1C8D5A2D" w14:textId="77777777" w:rsidR="00C92B4A" w:rsidRDefault="00C92B4A">
      <w:pPr>
        <w:tabs>
          <w:tab w:val="clear" w:pos="567"/>
        </w:tabs>
        <w:spacing w:line="240" w:lineRule="auto"/>
        <w:rPr>
          <w:lang w:val="lv-LV"/>
        </w:rPr>
      </w:pPr>
    </w:p>
    <w:p w14:paraId="75C92D56" w14:textId="77777777" w:rsidR="00C92B4A" w:rsidRDefault="00C92B4A">
      <w:pPr>
        <w:tabs>
          <w:tab w:val="clear" w:pos="567"/>
        </w:tabs>
        <w:spacing w:line="240" w:lineRule="auto"/>
        <w:rPr>
          <w:lang w:val="lv-LV"/>
        </w:rPr>
      </w:pPr>
    </w:p>
    <w:p w14:paraId="41DD36E6" w14:textId="77777777" w:rsidR="00C92B4A" w:rsidRDefault="00DA0A5A">
      <w:pPr>
        <w:keepNext/>
        <w:tabs>
          <w:tab w:val="clear" w:pos="567"/>
        </w:tabs>
        <w:spacing w:line="240" w:lineRule="auto"/>
        <w:ind w:left="567" w:hanging="567"/>
        <w:rPr>
          <w:b/>
          <w:bCs/>
          <w:lang w:val="lv-LV"/>
        </w:rPr>
      </w:pPr>
      <w:r>
        <w:rPr>
          <w:b/>
          <w:bCs/>
          <w:lang w:val="lv-LV"/>
        </w:rPr>
        <w:t>10.</w:t>
      </w:r>
      <w:r>
        <w:rPr>
          <w:b/>
          <w:bCs/>
          <w:lang w:val="lv-LV"/>
        </w:rPr>
        <w:tab/>
        <w:t>TEKSTA PĀRSKATĪŠANAS DATUMS</w:t>
      </w:r>
    </w:p>
    <w:p w14:paraId="5E8FFCBB" w14:textId="77777777" w:rsidR="00C92B4A" w:rsidRDefault="00C92B4A">
      <w:pPr>
        <w:keepNext/>
        <w:tabs>
          <w:tab w:val="clear" w:pos="567"/>
        </w:tabs>
        <w:spacing w:line="240" w:lineRule="auto"/>
        <w:rPr>
          <w:lang w:val="lv-LV"/>
        </w:rPr>
      </w:pPr>
    </w:p>
    <w:p w14:paraId="54DF7058" w14:textId="4677EE24" w:rsidR="00C92B4A" w:rsidRDefault="00DA0A5A">
      <w:pPr>
        <w:tabs>
          <w:tab w:val="clear" w:pos="567"/>
          <w:tab w:val="left" w:pos="-1440"/>
          <w:tab w:val="left" w:pos="-720"/>
        </w:tabs>
        <w:spacing w:line="240" w:lineRule="auto"/>
        <w:rPr>
          <w:lang w:val="lv-LV"/>
        </w:rPr>
      </w:pPr>
      <w:r>
        <w:rPr>
          <w:lang w:val="lv-LV"/>
        </w:rPr>
        <w:t xml:space="preserve">Sīkāka informācija par šīm zālēm ir pieejama Eiropas Zāļu aģentūras tīmekļa vietnē: </w:t>
      </w:r>
      <w:hyperlink r:id="rId15" w:history="1">
        <w:r w:rsidR="00C60BEB" w:rsidRPr="00C60BEB">
          <w:rPr>
            <w:rStyle w:val="Hyperlink"/>
            <w:lang w:val="lv-LV"/>
          </w:rPr>
          <w:t>https://www.ema.europa.eu</w:t>
        </w:r>
      </w:hyperlink>
      <w:r>
        <w:rPr>
          <w:lang w:val="lv-LV"/>
        </w:rPr>
        <w:t>.</w:t>
      </w:r>
    </w:p>
    <w:p w14:paraId="1AE5B4B7" w14:textId="77777777" w:rsidR="00C92B4A" w:rsidRDefault="00DA0A5A">
      <w:pPr>
        <w:tabs>
          <w:tab w:val="clear" w:pos="567"/>
          <w:tab w:val="left" w:pos="-1440"/>
          <w:tab w:val="left" w:pos="-720"/>
        </w:tabs>
        <w:spacing w:line="240" w:lineRule="auto"/>
        <w:rPr>
          <w:lang w:val="lv-LV"/>
        </w:rPr>
      </w:pPr>
      <w:r>
        <w:rPr>
          <w:lang w:val="lv-LV"/>
        </w:rPr>
        <w:br w:type="page"/>
      </w:r>
      <w:r>
        <w:rPr>
          <w:b/>
          <w:bCs/>
          <w:lang w:val="lv-LV"/>
        </w:rPr>
        <w:lastRenderedPageBreak/>
        <w:t>1.</w:t>
      </w:r>
      <w:r>
        <w:rPr>
          <w:b/>
          <w:bCs/>
          <w:lang w:val="lv-LV"/>
        </w:rPr>
        <w:tab/>
        <w:t>ZĀĻU NOSAUKUMS</w:t>
      </w:r>
    </w:p>
    <w:p w14:paraId="795294A9" w14:textId="77777777" w:rsidR="00C92B4A" w:rsidRDefault="00C92B4A">
      <w:pPr>
        <w:tabs>
          <w:tab w:val="clear" w:pos="567"/>
        </w:tabs>
        <w:spacing w:line="240" w:lineRule="auto"/>
        <w:rPr>
          <w:lang w:val="lv-LV"/>
        </w:rPr>
      </w:pPr>
    </w:p>
    <w:p w14:paraId="701E22D5" w14:textId="77777777" w:rsidR="00C92B4A" w:rsidRDefault="00DA0A5A">
      <w:pPr>
        <w:autoSpaceDE w:val="0"/>
        <w:autoSpaceDN w:val="0"/>
        <w:adjustRightInd w:val="0"/>
        <w:spacing w:line="240" w:lineRule="auto"/>
        <w:jc w:val="both"/>
        <w:rPr>
          <w:lang w:val="lv-LV"/>
        </w:rPr>
      </w:pPr>
      <w:r>
        <w:rPr>
          <w:lang w:val="lv-LV"/>
        </w:rPr>
        <w:t>Vimpat 10 mg/ml sīrups</w:t>
      </w:r>
    </w:p>
    <w:p w14:paraId="4F2B46EE" w14:textId="77777777" w:rsidR="00C92B4A" w:rsidRDefault="00C92B4A">
      <w:pPr>
        <w:widowControl w:val="0"/>
        <w:tabs>
          <w:tab w:val="clear" w:pos="567"/>
        </w:tabs>
        <w:spacing w:line="240" w:lineRule="auto"/>
        <w:rPr>
          <w:lang w:val="lv-LV"/>
        </w:rPr>
      </w:pPr>
    </w:p>
    <w:p w14:paraId="4A4CF48C" w14:textId="77777777" w:rsidR="00C92B4A" w:rsidRDefault="00C92B4A">
      <w:pPr>
        <w:widowControl w:val="0"/>
        <w:tabs>
          <w:tab w:val="clear" w:pos="567"/>
        </w:tabs>
        <w:spacing w:line="240" w:lineRule="auto"/>
        <w:rPr>
          <w:lang w:val="lv-LV"/>
        </w:rPr>
      </w:pPr>
    </w:p>
    <w:p w14:paraId="054E81C5" w14:textId="77777777" w:rsidR="00C92B4A" w:rsidRDefault="00DA0A5A">
      <w:pPr>
        <w:widowControl w:val="0"/>
        <w:tabs>
          <w:tab w:val="clear" w:pos="567"/>
        </w:tabs>
        <w:spacing w:line="240" w:lineRule="auto"/>
        <w:rPr>
          <w:lang w:val="lv-LV"/>
        </w:rPr>
      </w:pPr>
      <w:r>
        <w:rPr>
          <w:b/>
          <w:bCs/>
          <w:lang w:val="lv-LV"/>
        </w:rPr>
        <w:t>2.</w:t>
      </w:r>
      <w:r>
        <w:rPr>
          <w:b/>
          <w:bCs/>
          <w:lang w:val="lv-LV"/>
        </w:rPr>
        <w:tab/>
        <w:t>KVALITATĪVAIS UN KVANTITATĪVAIS SASTĀVS</w:t>
      </w:r>
    </w:p>
    <w:p w14:paraId="2FD50D0D" w14:textId="77777777" w:rsidR="00C92B4A" w:rsidRDefault="00C92B4A">
      <w:pPr>
        <w:widowControl w:val="0"/>
        <w:tabs>
          <w:tab w:val="clear" w:pos="567"/>
        </w:tabs>
        <w:spacing w:line="240" w:lineRule="auto"/>
        <w:rPr>
          <w:lang w:val="lv-LV"/>
        </w:rPr>
      </w:pPr>
    </w:p>
    <w:p w14:paraId="1B628531" w14:textId="77777777" w:rsidR="00C92B4A" w:rsidRDefault="00DA0A5A">
      <w:pPr>
        <w:tabs>
          <w:tab w:val="clear" w:pos="567"/>
        </w:tabs>
        <w:spacing w:line="240" w:lineRule="auto"/>
        <w:rPr>
          <w:lang w:val="lv-LV"/>
        </w:rPr>
      </w:pPr>
      <w:r>
        <w:rPr>
          <w:lang w:val="lv-LV"/>
        </w:rPr>
        <w:t>Katrs sīrupa mililitrs satur 10 mg lakozamīda (</w:t>
      </w:r>
      <w:r>
        <w:rPr>
          <w:i/>
          <w:lang w:val="lv-LV"/>
        </w:rPr>
        <w:t>Lacosamidum</w:t>
      </w:r>
      <w:r>
        <w:rPr>
          <w:lang w:val="lv-LV"/>
        </w:rPr>
        <w:t>).</w:t>
      </w:r>
    </w:p>
    <w:p w14:paraId="2D9C57A2" w14:textId="77777777" w:rsidR="00C92B4A" w:rsidRDefault="00DA0A5A">
      <w:pPr>
        <w:tabs>
          <w:tab w:val="clear" w:pos="567"/>
        </w:tabs>
        <w:spacing w:line="240" w:lineRule="auto"/>
        <w:rPr>
          <w:lang w:val="lv-LV"/>
        </w:rPr>
      </w:pPr>
      <w:r>
        <w:rPr>
          <w:lang w:val="lv-LV"/>
        </w:rPr>
        <w:t>1 pudele, kurā ir 200 ml, satur 2000 mg lakozamīda.</w:t>
      </w:r>
    </w:p>
    <w:p w14:paraId="61DAA97B" w14:textId="77777777" w:rsidR="00C92B4A" w:rsidRDefault="00C92B4A">
      <w:pPr>
        <w:tabs>
          <w:tab w:val="clear" w:pos="567"/>
        </w:tabs>
        <w:spacing w:line="240" w:lineRule="auto"/>
        <w:rPr>
          <w:lang w:val="lv-LV"/>
        </w:rPr>
      </w:pPr>
    </w:p>
    <w:p w14:paraId="1CA4C667" w14:textId="77777777" w:rsidR="00C92B4A" w:rsidRDefault="00DA0A5A">
      <w:pPr>
        <w:pStyle w:val="EMEAEnBodyText"/>
        <w:autoSpaceDE w:val="0"/>
        <w:autoSpaceDN w:val="0"/>
        <w:adjustRightInd w:val="0"/>
        <w:spacing w:before="0" w:after="0"/>
        <w:rPr>
          <w:u w:val="single"/>
          <w:lang w:val="lv-LV"/>
        </w:rPr>
      </w:pPr>
      <w:r>
        <w:rPr>
          <w:u w:val="single"/>
          <w:lang w:val="lv-LV"/>
        </w:rPr>
        <w:t>Palīgvielas ar zināmu iedarbību:</w:t>
      </w:r>
    </w:p>
    <w:p w14:paraId="785C146A" w14:textId="77777777" w:rsidR="00C92B4A" w:rsidRDefault="00DA0A5A">
      <w:pPr>
        <w:tabs>
          <w:tab w:val="clear" w:pos="567"/>
        </w:tabs>
        <w:autoSpaceDE w:val="0"/>
        <w:autoSpaceDN w:val="0"/>
        <w:adjustRightInd w:val="0"/>
        <w:spacing w:line="240" w:lineRule="auto"/>
        <w:rPr>
          <w:lang w:val="lv-LV"/>
        </w:rPr>
      </w:pPr>
      <w:r>
        <w:rPr>
          <w:lang w:val="lv-LV"/>
        </w:rPr>
        <w:t>Katrs Vimpat sīrupa ml satur 187 mg sorbīta (E420), 2,60 mg nātrija metilparahidroksibenzoāta (E219), 2,14 mg propilēnglikola (E1520), 1,42 mg nātrija un 0,032 mg aspartāma (E951).</w:t>
      </w:r>
    </w:p>
    <w:p w14:paraId="7F880CC8" w14:textId="77777777" w:rsidR="00C92B4A" w:rsidRDefault="00C92B4A">
      <w:pPr>
        <w:tabs>
          <w:tab w:val="clear" w:pos="567"/>
        </w:tabs>
        <w:autoSpaceDE w:val="0"/>
        <w:autoSpaceDN w:val="0"/>
        <w:adjustRightInd w:val="0"/>
        <w:spacing w:line="240" w:lineRule="auto"/>
        <w:jc w:val="both"/>
        <w:rPr>
          <w:lang w:val="lv-LV"/>
        </w:rPr>
      </w:pPr>
    </w:p>
    <w:p w14:paraId="215F529D" w14:textId="77777777" w:rsidR="00C92B4A" w:rsidRDefault="00DA0A5A">
      <w:pPr>
        <w:tabs>
          <w:tab w:val="clear" w:pos="567"/>
        </w:tabs>
        <w:autoSpaceDE w:val="0"/>
        <w:autoSpaceDN w:val="0"/>
        <w:adjustRightInd w:val="0"/>
        <w:spacing w:line="240" w:lineRule="auto"/>
        <w:jc w:val="both"/>
        <w:rPr>
          <w:lang w:val="lv-LV"/>
        </w:rPr>
      </w:pPr>
      <w:r>
        <w:rPr>
          <w:lang w:val="lv-LV"/>
        </w:rPr>
        <w:t>Pilnu palīgvielu sarakstu skatīt 6.1. apakšpunktā.</w:t>
      </w:r>
    </w:p>
    <w:p w14:paraId="60F1118C" w14:textId="77777777" w:rsidR="00C92B4A" w:rsidRDefault="00C92B4A">
      <w:pPr>
        <w:tabs>
          <w:tab w:val="clear" w:pos="567"/>
        </w:tabs>
        <w:spacing w:line="240" w:lineRule="auto"/>
        <w:rPr>
          <w:lang w:val="lv-LV"/>
        </w:rPr>
      </w:pPr>
    </w:p>
    <w:p w14:paraId="1B3B10C3" w14:textId="77777777" w:rsidR="00C92B4A" w:rsidRDefault="00C92B4A">
      <w:pPr>
        <w:tabs>
          <w:tab w:val="clear" w:pos="567"/>
        </w:tabs>
        <w:spacing w:line="240" w:lineRule="auto"/>
        <w:rPr>
          <w:lang w:val="lv-LV"/>
        </w:rPr>
      </w:pPr>
    </w:p>
    <w:p w14:paraId="43FEC7B4" w14:textId="77777777" w:rsidR="00C92B4A" w:rsidRDefault="00DA0A5A">
      <w:pPr>
        <w:tabs>
          <w:tab w:val="clear" w:pos="567"/>
        </w:tabs>
        <w:spacing w:line="240" w:lineRule="auto"/>
        <w:ind w:left="567" w:hanging="567"/>
        <w:rPr>
          <w:caps/>
          <w:lang w:val="lv-LV"/>
        </w:rPr>
      </w:pPr>
      <w:r>
        <w:rPr>
          <w:b/>
          <w:bCs/>
          <w:lang w:val="lv-LV"/>
        </w:rPr>
        <w:t>3.</w:t>
      </w:r>
      <w:r>
        <w:rPr>
          <w:b/>
          <w:bCs/>
          <w:lang w:val="lv-LV"/>
        </w:rPr>
        <w:tab/>
        <w:t>ZĀĻU FORMA</w:t>
      </w:r>
    </w:p>
    <w:p w14:paraId="20402D71" w14:textId="77777777" w:rsidR="00C92B4A" w:rsidRDefault="00C92B4A">
      <w:pPr>
        <w:spacing w:line="240" w:lineRule="auto"/>
        <w:rPr>
          <w:lang w:val="lv-LV"/>
        </w:rPr>
      </w:pPr>
    </w:p>
    <w:p w14:paraId="591C14DA" w14:textId="77777777" w:rsidR="00C92B4A" w:rsidRDefault="00DA0A5A">
      <w:pPr>
        <w:spacing w:line="240" w:lineRule="auto"/>
        <w:rPr>
          <w:lang w:val="lv-LV"/>
        </w:rPr>
      </w:pPr>
      <w:r>
        <w:rPr>
          <w:lang w:val="lv-LV"/>
        </w:rPr>
        <w:t>Sīrups.</w:t>
      </w:r>
    </w:p>
    <w:p w14:paraId="2558D001" w14:textId="77777777" w:rsidR="00C92B4A" w:rsidRDefault="00DA0A5A">
      <w:pPr>
        <w:spacing w:line="240" w:lineRule="auto"/>
        <w:rPr>
          <w:lang w:val="lv-LV"/>
        </w:rPr>
      </w:pPr>
      <w:r>
        <w:rPr>
          <w:lang w:val="lv-LV"/>
        </w:rPr>
        <w:t>Nedaudz viskozs, bezkrāsains līdz dzeltenbrūns šķīdums.</w:t>
      </w:r>
    </w:p>
    <w:p w14:paraId="5B3083EA" w14:textId="77777777" w:rsidR="00C92B4A" w:rsidRDefault="00C92B4A">
      <w:pPr>
        <w:tabs>
          <w:tab w:val="clear" w:pos="567"/>
        </w:tabs>
        <w:spacing w:line="240" w:lineRule="auto"/>
        <w:rPr>
          <w:lang w:val="lv-LV"/>
        </w:rPr>
      </w:pPr>
    </w:p>
    <w:p w14:paraId="6F4181C5" w14:textId="77777777" w:rsidR="00C92B4A" w:rsidRDefault="00C92B4A">
      <w:pPr>
        <w:tabs>
          <w:tab w:val="clear" w:pos="567"/>
        </w:tabs>
        <w:spacing w:line="240" w:lineRule="auto"/>
        <w:rPr>
          <w:lang w:val="lv-LV"/>
        </w:rPr>
      </w:pPr>
    </w:p>
    <w:p w14:paraId="3F1C53A2" w14:textId="77777777" w:rsidR="00C92B4A" w:rsidRDefault="00DA0A5A">
      <w:pPr>
        <w:keepNext/>
        <w:keepLines/>
        <w:tabs>
          <w:tab w:val="clear" w:pos="567"/>
        </w:tabs>
        <w:spacing w:line="240" w:lineRule="auto"/>
        <w:ind w:left="567" w:hanging="567"/>
        <w:rPr>
          <w:caps/>
          <w:lang w:val="lv-LV"/>
        </w:rPr>
      </w:pPr>
      <w:r>
        <w:rPr>
          <w:b/>
          <w:bCs/>
          <w:caps/>
          <w:lang w:val="lv-LV"/>
        </w:rPr>
        <w:t>4.</w:t>
      </w:r>
      <w:r>
        <w:rPr>
          <w:b/>
          <w:bCs/>
          <w:caps/>
          <w:lang w:val="lv-LV"/>
        </w:rPr>
        <w:tab/>
        <w:t>Klīniskā informācija</w:t>
      </w:r>
    </w:p>
    <w:p w14:paraId="3CC14B70" w14:textId="77777777" w:rsidR="00C92B4A" w:rsidRDefault="00C92B4A">
      <w:pPr>
        <w:keepNext/>
        <w:keepLines/>
        <w:tabs>
          <w:tab w:val="clear" w:pos="567"/>
        </w:tabs>
        <w:spacing w:line="240" w:lineRule="auto"/>
        <w:rPr>
          <w:lang w:val="lv-LV"/>
        </w:rPr>
      </w:pPr>
    </w:p>
    <w:p w14:paraId="5E77DC81" w14:textId="77777777" w:rsidR="00C92B4A" w:rsidRDefault="00DA0A5A">
      <w:pPr>
        <w:keepNext/>
        <w:keepLines/>
        <w:tabs>
          <w:tab w:val="clear" w:pos="567"/>
        </w:tabs>
        <w:spacing w:line="240" w:lineRule="auto"/>
        <w:ind w:left="567" w:hanging="567"/>
        <w:outlineLvl w:val="0"/>
        <w:rPr>
          <w:lang w:val="lv-LV"/>
        </w:rPr>
      </w:pPr>
      <w:r>
        <w:rPr>
          <w:b/>
          <w:bCs/>
          <w:lang w:val="lv-LV"/>
        </w:rPr>
        <w:t>4.1.</w:t>
      </w:r>
      <w:r>
        <w:rPr>
          <w:b/>
          <w:bCs/>
          <w:lang w:val="lv-LV"/>
        </w:rPr>
        <w:tab/>
        <w:t>Terapeitiskās indikācijas</w:t>
      </w:r>
    </w:p>
    <w:p w14:paraId="37533261" w14:textId="77777777" w:rsidR="00C92B4A" w:rsidRDefault="00C92B4A">
      <w:pPr>
        <w:tabs>
          <w:tab w:val="clear" w:pos="567"/>
        </w:tabs>
        <w:spacing w:line="240" w:lineRule="auto"/>
        <w:rPr>
          <w:u w:val="single"/>
          <w:lang w:val="lv-LV"/>
        </w:rPr>
      </w:pPr>
    </w:p>
    <w:p w14:paraId="0DC09433" w14:textId="77777777" w:rsidR="00C92B4A" w:rsidRDefault="00DA0A5A">
      <w:pPr>
        <w:keepNext/>
        <w:keepLines/>
        <w:tabs>
          <w:tab w:val="clear" w:pos="567"/>
        </w:tabs>
        <w:spacing w:line="240" w:lineRule="auto"/>
        <w:rPr>
          <w:lang w:val="lv-LV"/>
        </w:rPr>
      </w:pPr>
      <w:r>
        <w:rPr>
          <w:lang w:val="lv-LV"/>
        </w:rPr>
        <w:t xml:space="preserve">Vimpat ir indicēts kā monoterapija sākotnēji parciālu lēkmju ārstēšanai ar sekundāru ģeneralizāciju vai bez tās pieaugušajiem, pusaudžiem un bērniem, sākot no 2 gadu vecuma, ar epilepsiju. </w:t>
      </w:r>
    </w:p>
    <w:p w14:paraId="30021DA7" w14:textId="77777777" w:rsidR="00C92B4A" w:rsidRPr="00DE2F40" w:rsidRDefault="00DA0A5A">
      <w:pPr>
        <w:pStyle w:val="C-BodyText"/>
        <w:widowControl w:val="0"/>
        <w:spacing w:before="0" w:after="0" w:line="240" w:lineRule="auto"/>
        <w:rPr>
          <w:sz w:val="22"/>
          <w:szCs w:val="22"/>
          <w:lang w:val="de-DE"/>
        </w:rPr>
      </w:pPr>
      <w:r>
        <w:rPr>
          <w:sz w:val="22"/>
          <w:szCs w:val="22"/>
          <w:lang w:val="lv-LV"/>
        </w:rPr>
        <w:t>Vimpat ir indicēts kā papildu terapija</w:t>
      </w:r>
      <w:r w:rsidRPr="00DE2F40">
        <w:rPr>
          <w:sz w:val="22"/>
          <w:szCs w:val="22"/>
          <w:lang w:val="de-DE"/>
        </w:rPr>
        <w:t xml:space="preserve"> </w:t>
      </w:r>
    </w:p>
    <w:p w14:paraId="5C386130" w14:textId="77777777" w:rsidR="00C92B4A" w:rsidRDefault="00DA0A5A">
      <w:pPr>
        <w:pStyle w:val="C-BodyText"/>
        <w:widowControl w:val="0"/>
        <w:numPr>
          <w:ilvl w:val="0"/>
          <w:numId w:val="61"/>
        </w:numPr>
        <w:spacing w:before="0" w:after="0" w:line="240" w:lineRule="auto"/>
        <w:rPr>
          <w:rFonts w:cs="Arial"/>
          <w:sz w:val="22"/>
          <w:szCs w:val="22"/>
          <w:lang w:val="lv-LV"/>
        </w:rPr>
      </w:pPr>
      <w:r>
        <w:rPr>
          <w:sz w:val="22"/>
          <w:szCs w:val="22"/>
          <w:lang w:val="lv-LV" w:eastAsia="de-DE"/>
        </w:rPr>
        <w:t xml:space="preserve">parciālu krampju ar sekundāru ģeneralizāciju vai bez tās ārstēšanai </w:t>
      </w:r>
      <w:r>
        <w:rPr>
          <w:rFonts w:cs="Arial"/>
          <w:sz w:val="22"/>
          <w:szCs w:val="22"/>
          <w:lang w:val="lv-LV"/>
        </w:rPr>
        <w:t>pieaugušajiem, pusaudžiem un bērniem no 2 gadu vecuma ar epilepsiju.</w:t>
      </w:r>
    </w:p>
    <w:p w14:paraId="79F56040" w14:textId="77777777" w:rsidR="00C92B4A" w:rsidRDefault="00DA0A5A">
      <w:pPr>
        <w:pStyle w:val="C-BodyText"/>
        <w:widowControl w:val="0"/>
        <w:numPr>
          <w:ilvl w:val="0"/>
          <w:numId w:val="61"/>
        </w:numPr>
        <w:spacing w:before="0" w:after="0" w:line="240" w:lineRule="auto"/>
        <w:rPr>
          <w:rFonts w:cs="Arial"/>
          <w:lang w:val="lv-LV"/>
        </w:rPr>
      </w:pPr>
      <w:r>
        <w:rPr>
          <w:rFonts w:cs="Arial"/>
          <w:sz w:val="22"/>
          <w:szCs w:val="22"/>
          <w:lang w:val="lv-LV"/>
        </w:rPr>
        <w:t>primāru ģeneralizētu toniski klonisku krampju ārstēšanā pieaugušajiem, pusaudžiem un bērniem no 4 gadu vecuma ar idiopātisku ģeneralizētu epilepsiju.</w:t>
      </w:r>
    </w:p>
    <w:p w14:paraId="557A7414" w14:textId="77777777" w:rsidR="00C92B4A" w:rsidRDefault="00C92B4A">
      <w:pPr>
        <w:tabs>
          <w:tab w:val="clear" w:pos="567"/>
        </w:tabs>
        <w:spacing w:line="240" w:lineRule="auto"/>
        <w:rPr>
          <w:lang w:val="lv-LV"/>
        </w:rPr>
      </w:pPr>
    </w:p>
    <w:p w14:paraId="55C414C8" w14:textId="77777777" w:rsidR="00C92B4A" w:rsidRDefault="00DA0A5A">
      <w:pPr>
        <w:keepNext/>
        <w:keepLines/>
        <w:tabs>
          <w:tab w:val="clear" w:pos="567"/>
        </w:tabs>
        <w:spacing w:line="240" w:lineRule="auto"/>
        <w:ind w:left="567" w:hanging="567"/>
        <w:outlineLvl w:val="0"/>
        <w:rPr>
          <w:b/>
          <w:bCs/>
          <w:lang w:val="lv-LV"/>
        </w:rPr>
      </w:pPr>
      <w:r>
        <w:rPr>
          <w:b/>
          <w:bCs/>
          <w:lang w:val="lv-LV"/>
        </w:rPr>
        <w:t>4.2.</w:t>
      </w:r>
      <w:r>
        <w:rPr>
          <w:b/>
          <w:bCs/>
          <w:lang w:val="lv-LV"/>
        </w:rPr>
        <w:tab/>
        <w:t>Devas un lietošanas veids</w:t>
      </w:r>
    </w:p>
    <w:p w14:paraId="5E5E1D9D" w14:textId="77777777" w:rsidR="00C92B4A" w:rsidRDefault="00C92B4A">
      <w:pPr>
        <w:tabs>
          <w:tab w:val="clear" w:pos="567"/>
        </w:tabs>
        <w:spacing w:line="240" w:lineRule="auto"/>
        <w:rPr>
          <w:b/>
          <w:bCs/>
          <w:lang w:val="lv-LV"/>
        </w:rPr>
      </w:pPr>
    </w:p>
    <w:p w14:paraId="5BA2EB85" w14:textId="77777777" w:rsidR="00C92B4A" w:rsidRDefault="00DA0A5A">
      <w:pPr>
        <w:tabs>
          <w:tab w:val="clear" w:pos="567"/>
        </w:tabs>
        <w:spacing w:line="240" w:lineRule="auto"/>
        <w:rPr>
          <w:bCs/>
          <w:u w:val="single"/>
          <w:lang w:val="lv-LV"/>
        </w:rPr>
      </w:pPr>
      <w:r>
        <w:rPr>
          <w:bCs/>
          <w:u w:val="single"/>
          <w:lang w:val="lv-LV"/>
        </w:rPr>
        <w:t>Devas</w:t>
      </w:r>
    </w:p>
    <w:p w14:paraId="14324534" w14:textId="77777777" w:rsidR="00C92B4A" w:rsidRDefault="00C92B4A">
      <w:pPr>
        <w:tabs>
          <w:tab w:val="clear" w:pos="567"/>
        </w:tabs>
        <w:spacing w:line="240" w:lineRule="auto"/>
        <w:rPr>
          <w:lang w:val="lv-LV"/>
        </w:rPr>
      </w:pPr>
    </w:p>
    <w:p w14:paraId="6795A757" w14:textId="77777777" w:rsidR="00C92B4A" w:rsidRDefault="00DA0A5A">
      <w:pPr>
        <w:tabs>
          <w:tab w:val="clear" w:pos="567"/>
        </w:tabs>
        <w:spacing w:line="240" w:lineRule="auto"/>
        <w:rPr>
          <w:lang w:val="lv-LV"/>
        </w:rPr>
      </w:pPr>
      <w:r>
        <w:rPr>
          <w:lang w:val="lv-LV"/>
        </w:rPr>
        <w:t>Ārstam jāizraksta vispiemērotākā zāļu forma un stiprums atbilstoši ķermeņa masai un devai.</w:t>
      </w:r>
    </w:p>
    <w:p w14:paraId="7341B16F" w14:textId="77777777" w:rsidR="00C92B4A" w:rsidRDefault="00DA0A5A">
      <w:pPr>
        <w:tabs>
          <w:tab w:val="clear" w:pos="567"/>
        </w:tabs>
        <w:spacing w:line="240" w:lineRule="auto"/>
        <w:rPr>
          <w:lang w:val="lv-LV"/>
        </w:rPr>
      </w:pPr>
      <w:r>
        <w:rPr>
          <w:lang w:val="lv-LV"/>
        </w:rPr>
        <w:t>Ieteicamās devas pieaugušajiem, pusaudžiem un bērniem no 2 gadu vecuma ir apkopotas nākamajā tabulā.</w:t>
      </w:r>
    </w:p>
    <w:p w14:paraId="3A40E0B1" w14:textId="77777777" w:rsidR="00C92B4A" w:rsidRDefault="00DA0A5A">
      <w:pPr>
        <w:tabs>
          <w:tab w:val="clear" w:pos="567"/>
        </w:tabs>
        <w:spacing w:line="240" w:lineRule="auto"/>
        <w:rPr>
          <w:lang w:val="lv-LV"/>
        </w:rPr>
      </w:pPr>
      <w:r>
        <w:rPr>
          <w:lang w:val="lv-LV"/>
        </w:rPr>
        <w:t>Lakozamīds jālieto divas reizes dienā ar aptuveni 12 stundu intervālu.</w:t>
      </w:r>
    </w:p>
    <w:p w14:paraId="65F8B965" w14:textId="77777777" w:rsidR="00C92B4A" w:rsidRDefault="00DA0A5A">
      <w:pPr>
        <w:pStyle w:val="C-BodyText"/>
        <w:spacing w:before="0" w:after="0" w:line="240" w:lineRule="auto"/>
        <w:rPr>
          <w:sz w:val="22"/>
          <w:szCs w:val="22"/>
          <w:lang w:val="lv-LV"/>
        </w:rPr>
      </w:pPr>
      <w:r>
        <w:rPr>
          <w:sz w:val="22"/>
          <w:szCs w:val="22"/>
          <w:lang w:val="lv-LV"/>
        </w:rPr>
        <w:t>Ja deva tiek izlaista, pacients jāinstruē nekavējoties lietot izlaisto devu, un pēc tam nākamo lakozamīda devu lietot parastajā plānotajā laikā. Ja pacients 6 stundu intervālā pirms nākamās devas konstatē, ka deva izlaista, pacientam jānorāda pagaidīt līdz nākamajai lakozamīda devas lietošanai parastajā plānotajā laikā. Pacienti nedrīkst lietot dubultu devu.</w:t>
      </w: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3334"/>
        <w:gridCol w:w="1688"/>
        <w:gridCol w:w="3914"/>
        <w:gridCol w:w="15"/>
      </w:tblGrid>
      <w:tr w:rsidR="00C92B4A" w:rsidRPr="00C23A72" w14:paraId="0EFCEA0F" w14:textId="77777777">
        <w:trPr>
          <w:gridBefore w:val="1"/>
          <w:wBefore w:w="14" w:type="dxa"/>
          <w:trHeight w:val="253"/>
          <w:jc w:val="center"/>
        </w:trPr>
        <w:tc>
          <w:tcPr>
            <w:tcW w:w="8951" w:type="dxa"/>
            <w:gridSpan w:val="4"/>
          </w:tcPr>
          <w:p w14:paraId="11ED4264" w14:textId="77777777" w:rsidR="00C92B4A" w:rsidRDefault="00DA0A5A">
            <w:pPr>
              <w:pStyle w:val="Default"/>
              <w:rPr>
                <w:b/>
                <w:bCs/>
                <w:color w:val="auto"/>
                <w:sz w:val="22"/>
                <w:szCs w:val="22"/>
                <w:u w:val="single"/>
                <w:lang w:val="lv-LV"/>
              </w:rPr>
            </w:pPr>
            <w:r>
              <w:rPr>
                <w:b/>
                <w:bCs/>
                <w:color w:val="auto"/>
                <w:sz w:val="22"/>
                <w:szCs w:val="22"/>
                <w:u w:val="single"/>
                <w:lang w:val="lv-LV"/>
              </w:rPr>
              <w:t>Pusaudži un bērni ar ķermeņa masu 50 kg vai vairāk, un pieaugušie</w:t>
            </w:r>
          </w:p>
          <w:p w14:paraId="5618C2FB" w14:textId="77777777" w:rsidR="00C92B4A" w:rsidRDefault="00C92B4A">
            <w:pPr>
              <w:pStyle w:val="Default"/>
              <w:rPr>
                <w:b/>
                <w:bCs/>
                <w:color w:val="auto"/>
                <w:sz w:val="22"/>
                <w:szCs w:val="22"/>
                <w:lang w:val="lv-LV"/>
              </w:rPr>
            </w:pPr>
          </w:p>
        </w:tc>
      </w:tr>
      <w:tr w:rsidR="00C92B4A" w14:paraId="6D204147" w14:textId="77777777">
        <w:trPr>
          <w:gridAfter w:val="1"/>
          <w:wAfter w:w="15" w:type="dxa"/>
          <w:trHeight w:val="253"/>
          <w:jc w:val="center"/>
        </w:trPr>
        <w:tc>
          <w:tcPr>
            <w:tcW w:w="3348" w:type="dxa"/>
            <w:gridSpan w:val="2"/>
          </w:tcPr>
          <w:p w14:paraId="17ABF0E2" w14:textId="77777777" w:rsidR="00C92B4A" w:rsidRDefault="00DA0A5A">
            <w:pPr>
              <w:pStyle w:val="Default"/>
              <w:rPr>
                <w:color w:val="auto"/>
                <w:sz w:val="22"/>
                <w:szCs w:val="22"/>
              </w:rPr>
            </w:pPr>
            <w:r>
              <w:rPr>
                <w:b/>
                <w:bCs/>
                <w:color w:val="auto"/>
                <w:sz w:val="22"/>
                <w:szCs w:val="22"/>
              </w:rPr>
              <w:t>Sākumdeva</w:t>
            </w:r>
          </w:p>
        </w:tc>
        <w:tc>
          <w:tcPr>
            <w:tcW w:w="1688" w:type="dxa"/>
          </w:tcPr>
          <w:p w14:paraId="3A44C0C1" w14:textId="77777777" w:rsidR="00C92B4A" w:rsidRDefault="00DA0A5A">
            <w:pPr>
              <w:pStyle w:val="Default"/>
              <w:rPr>
                <w:color w:val="auto"/>
                <w:sz w:val="22"/>
                <w:szCs w:val="22"/>
              </w:rPr>
            </w:pPr>
            <w:r>
              <w:rPr>
                <w:b/>
                <w:bCs/>
                <w:color w:val="auto"/>
                <w:sz w:val="22"/>
                <w:szCs w:val="22"/>
              </w:rPr>
              <w:t>Titrēšana (palielināšanas soļi)</w:t>
            </w:r>
          </w:p>
        </w:tc>
        <w:tc>
          <w:tcPr>
            <w:tcW w:w="3914" w:type="dxa"/>
          </w:tcPr>
          <w:p w14:paraId="7AA37DDB" w14:textId="77777777" w:rsidR="00C92B4A" w:rsidRDefault="00DA0A5A">
            <w:pPr>
              <w:pStyle w:val="Default"/>
              <w:rPr>
                <w:color w:val="auto"/>
                <w:sz w:val="22"/>
                <w:szCs w:val="22"/>
              </w:rPr>
            </w:pPr>
            <w:r>
              <w:rPr>
                <w:b/>
                <w:bCs/>
                <w:color w:val="auto"/>
                <w:sz w:val="22"/>
                <w:szCs w:val="22"/>
              </w:rPr>
              <w:t>Maksimālā ieteicamā deva</w:t>
            </w:r>
          </w:p>
        </w:tc>
      </w:tr>
      <w:tr w:rsidR="00C92B4A" w:rsidRPr="00DE2F40" w14:paraId="59A84995" w14:textId="77777777">
        <w:trPr>
          <w:gridAfter w:val="1"/>
          <w:wAfter w:w="15" w:type="dxa"/>
          <w:trHeight w:val="1724"/>
          <w:jc w:val="center"/>
        </w:trPr>
        <w:tc>
          <w:tcPr>
            <w:tcW w:w="3348" w:type="dxa"/>
            <w:gridSpan w:val="2"/>
          </w:tcPr>
          <w:p w14:paraId="0975316A" w14:textId="77777777" w:rsidR="00C92B4A" w:rsidRPr="00C23A72" w:rsidRDefault="00DA0A5A">
            <w:pPr>
              <w:pStyle w:val="Default"/>
              <w:rPr>
                <w:color w:val="auto"/>
                <w:sz w:val="22"/>
                <w:szCs w:val="22"/>
                <w:lang w:val="en-GB"/>
              </w:rPr>
            </w:pPr>
            <w:r w:rsidRPr="00C23A72">
              <w:rPr>
                <w:b/>
                <w:bCs/>
                <w:color w:val="auto"/>
                <w:sz w:val="22"/>
                <w:szCs w:val="22"/>
                <w:lang w:val="en-GB"/>
              </w:rPr>
              <w:lastRenderedPageBreak/>
              <w:t xml:space="preserve">Monoterapija: </w:t>
            </w:r>
            <w:r w:rsidRPr="00C23A72">
              <w:rPr>
                <w:color w:val="auto"/>
                <w:sz w:val="22"/>
                <w:szCs w:val="22"/>
                <w:lang w:val="en-GB"/>
              </w:rPr>
              <w:t>50 mg divas reizes dienā (100 mg/dienā) vai 100 mg divas reizes dienā (200 mg/dienā)</w:t>
            </w:r>
          </w:p>
          <w:p w14:paraId="6FF56348" w14:textId="77777777" w:rsidR="00C92B4A" w:rsidRPr="00C23A72" w:rsidRDefault="00C92B4A">
            <w:pPr>
              <w:pStyle w:val="Default"/>
              <w:rPr>
                <w:color w:val="auto"/>
                <w:sz w:val="22"/>
                <w:szCs w:val="22"/>
                <w:lang w:val="en-GB"/>
              </w:rPr>
            </w:pPr>
          </w:p>
          <w:p w14:paraId="33EEAEB4" w14:textId="77777777" w:rsidR="00C92B4A" w:rsidRPr="00C23A72" w:rsidRDefault="00DA0A5A">
            <w:pPr>
              <w:pStyle w:val="Default"/>
              <w:rPr>
                <w:color w:val="auto"/>
                <w:sz w:val="22"/>
                <w:szCs w:val="22"/>
                <w:lang w:val="en-GB"/>
              </w:rPr>
            </w:pPr>
            <w:r w:rsidRPr="00C23A72">
              <w:rPr>
                <w:b/>
                <w:bCs/>
                <w:color w:val="auto"/>
                <w:sz w:val="22"/>
                <w:szCs w:val="22"/>
                <w:lang w:val="en-GB"/>
              </w:rPr>
              <w:t xml:space="preserve">Papildu terapija: </w:t>
            </w:r>
            <w:r w:rsidRPr="00C23A72">
              <w:rPr>
                <w:color w:val="auto"/>
                <w:sz w:val="22"/>
                <w:szCs w:val="22"/>
                <w:lang w:val="en-GB"/>
              </w:rPr>
              <w:t>50 mg divas reizes dienā (100 mg/dienā)</w:t>
            </w:r>
          </w:p>
          <w:p w14:paraId="66B0F872" w14:textId="77777777" w:rsidR="00C92B4A" w:rsidRPr="00C23A72" w:rsidRDefault="00C92B4A">
            <w:pPr>
              <w:pStyle w:val="Default"/>
              <w:rPr>
                <w:color w:val="auto"/>
                <w:sz w:val="22"/>
                <w:szCs w:val="22"/>
                <w:lang w:val="en-GB"/>
              </w:rPr>
            </w:pPr>
          </w:p>
        </w:tc>
        <w:tc>
          <w:tcPr>
            <w:tcW w:w="1688" w:type="dxa"/>
          </w:tcPr>
          <w:p w14:paraId="2E380B13" w14:textId="77777777" w:rsidR="00C92B4A" w:rsidRPr="00C23A72" w:rsidRDefault="00DA0A5A">
            <w:pPr>
              <w:pStyle w:val="Default"/>
              <w:rPr>
                <w:color w:val="auto"/>
                <w:sz w:val="22"/>
                <w:szCs w:val="22"/>
                <w:lang w:val="en-GB"/>
              </w:rPr>
            </w:pPr>
            <w:r w:rsidRPr="00C23A72">
              <w:rPr>
                <w:color w:val="auto"/>
                <w:sz w:val="22"/>
                <w:szCs w:val="22"/>
                <w:lang w:val="en-GB"/>
              </w:rPr>
              <w:t>50 mg divas reizes dienā (100 mg/dienā) ar nedēļas intervālu</w:t>
            </w:r>
          </w:p>
        </w:tc>
        <w:tc>
          <w:tcPr>
            <w:tcW w:w="3914" w:type="dxa"/>
          </w:tcPr>
          <w:p w14:paraId="370DB3B1" w14:textId="77777777" w:rsidR="00C92B4A" w:rsidRPr="00C23A72" w:rsidRDefault="00DA0A5A">
            <w:pPr>
              <w:pStyle w:val="Default"/>
              <w:rPr>
                <w:color w:val="auto"/>
                <w:sz w:val="22"/>
                <w:szCs w:val="22"/>
                <w:lang w:val="en-GB"/>
              </w:rPr>
            </w:pPr>
            <w:r w:rsidRPr="00C23A72">
              <w:rPr>
                <w:b/>
                <w:bCs/>
                <w:color w:val="auto"/>
                <w:sz w:val="22"/>
                <w:szCs w:val="22"/>
                <w:lang w:val="en-GB"/>
              </w:rPr>
              <w:t xml:space="preserve">Monoterapija: </w:t>
            </w:r>
            <w:r w:rsidRPr="00C23A72">
              <w:rPr>
                <w:color w:val="auto"/>
                <w:sz w:val="22"/>
                <w:szCs w:val="22"/>
                <w:lang w:val="en-GB"/>
              </w:rPr>
              <w:t>līdz 300 mg divas reizes dienā (600 mg/dienā)</w:t>
            </w:r>
          </w:p>
          <w:p w14:paraId="23B35456" w14:textId="77777777" w:rsidR="00C92B4A" w:rsidRPr="00C23A72" w:rsidRDefault="00C92B4A">
            <w:pPr>
              <w:pStyle w:val="Default"/>
              <w:rPr>
                <w:color w:val="auto"/>
                <w:sz w:val="22"/>
                <w:szCs w:val="22"/>
                <w:lang w:val="en-GB"/>
              </w:rPr>
            </w:pPr>
          </w:p>
          <w:p w14:paraId="31B72236" w14:textId="77777777" w:rsidR="00C92B4A" w:rsidRPr="00C23A72" w:rsidRDefault="00DA0A5A">
            <w:pPr>
              <w:pStyle w:val="Default"/>
              <w:rPr>
                <w:color w:val="auto"/>
                <w:sz w:val="22"/>
                <w:szCs w:val="22"/>
                <w:lang w:val="en-GB"/>
              </w:rPr>
            </w:pPr>
            <w:r w:rsidRPr="00C23A72">
              <w:rPr>
                <w:b/>
                <w:bCs/>
                <w:color w:val="auto"/>
                <w:sz w:val="22"/>
                <w:szCs w:val="22"/>
                <w:lang w:val="en-GB"/>
              </w:rPr>
              <w:t xml:space="preserve">Papildu terapija: </w:t>
            </w:r>
            <w:r w:rsidRPr="00C23A72">
              <w:rPr>
                <w:color w:val="auto"/>
                <w:sz w:val="22"/>
                <w:szCs w:val="22"/>
                <w:lang w:val="en-GB"/>
              </w:rPr>
              <w:t>līdz 200 mg divas reizes dienā (400 mg/dienā)</w:t>
            </w:r>
          </w:p>
        </w:tc>
      </w:tr>
      <w:tr w:rsidR="00C92B4A" w:rsidRPr="00DE2F40" w14:paraId="0480F3FF" w14:textId="77777777">
        <w:trPr>
          <w:gridAfter w:val="1"/>
          <w:wAfter w:w="15" w:type="dxa"/>
          <w:trHeight w:val="771"/>
          <w:jc w:val="center"/>
        </w:trPr>
        <w:tc>
          <w:tcPr>
            <w:tcW w:w="8950" w:type="dxa"/>
            <w:gridSpan w:val="4"/>
          </w:tcPr>
          <w:p w14:paraId="281BBC69" w14:textId="77777777" w:rsidR="00C92B4A" w:rsidRPr="00C23A72" w:rsidRDefault="00DA0A5A">
            <w:pPr>
              <w:pStyle w:val="Default"/>
              <w:rPr>
                <w:b/>
                <w:bCs/>
                <w:color w:val="auto"/>
                <w:sz w:val="22"/>
                <w:szCs w:val="22"/>
                <w:lang w:val="en-GB"/>
              </w:rPr>
            </w:pPr>
            <w:r w:rsidRPr="00C23A72">
              <w:rPr>
                <w:b/>
                <w:bCs/>
                <w:color w:val="auto"/>
                <w:sz w:val="22"/>
                <w:szCs w:val="22"/>
                <w:lang w:val="en-GB"/>
              </w:rPr>
              <w:t xml:space="preserve">Alternatīva sākumdeva* </w:t>
            </w:r>
            <w:r w:rsidRPr="00C23A72">
              <w:rPr>
                <w:color w:val="auto"/>
                <w:sz w:val="22"/>
                <w:szCs w:val="22"/>
                <w:lang w:val="en-GB"/>
              </w:rPr>
              <w:t>(ja piemērojama)</w:t>
            </w:r>
            <w:r w:rsidRPr="00C23A72">
              <w:rPr>
                <w:b/>
                <w:bCs/>
                <w:color w:val="auto"/>
                <w:sz w:val="22"/>
                <w:szCs w:val="22"/>
                <w:lang w:val="en-GB"/>
              </w:rPr>
              <w:t xml:space="preserve">: </w:t>
            </w:r>
          </w:p>
          <w:p w14:paraId="4B17D578" w14:textId="77777777" w:rsidR="00C92B4A" w:rsidRPr="00C23A72" w:rsidRDefault="00DA0A5A">
            <w:pPr>
              <w:pStyle w:val="Default"/>
              <w:rPr>
                <w:color w:val="auto"/>
                <w:sz w:val="22"/>
                <w:szCs w:val="22"/>
                <w:lang w:val="en-GB"/>
              </w:rPr>
            </w:pPr>
            <w:r w:rsidRPr="00C23A72">
              <w:rPr>
                <w:color w:val="auto"/>
                <w:sz w:val="22"/>
                <w:szCs w:val="22"/>
                <w:lang w:val="en-GB"/>
              </w:rPr>
              <w:t>200 mg vienreizēja piesātinošā deva, kam seko 100 mg divas reizes dienā (200 mg/dienā)</w:t>
            </w:r>
          </w:p>
          <w:p w14:paraId="6C6547D0" w14:textId="77777777" w:rsidR="00C92B4A" w:rsidRPr="00C23A72" w:rsidRDefault="00C92B4A">
            <w:pPr>
              <w:pStyle w:val="Default"/>
              <w:rPr>
                <w:b/>
                <w:bCs/>
                <w:color w:val="auto"/>
                <w:sz w:val="22"/>
                <w:szCs w:val="22"/>
                <w:lang w:val="en-GB"/>
              </w:rPr>
            </w:pPr>
          </w:p>
        </w:tc>
      </w:tr>
      <w:tr w:rsidR="00C92B4A" w:rsidRPr="00DE2F40" w14:paraId="238C69B6" w14:textId="77777777">
        <w:trPr>
          <w:gridAfter w:val="1"/>
          <w:wAfter w:w="15" w:type="dxa"/>
          <w:trHeight w:val="771"/>
          <w:jc w:val="center"/>
        </w:trPr>
        <w:tc>
          <w:tcPr>
            <w:tcW w:w="8950" w:type="dxa"/>
            <w:gridSpan w:val="4"/>
          </w:tcPr>
          <w:p w14:paraId="621D33CF" w14:textId="77777777" w:rsidR="00C92B4A" w:rsidRPr="00C23A72" w:rsidRDefault="00DA0A5A">
            <w:pPr>
              <w:pStyle w:val="Default"/>
              <w:rPr>
                <w:color w:val="auto"/>
                <w:sz w:val="16"/>
                <w:szCs w:val="16"/>
                <w:lang w:val="en-GB"/>
              </w:rPr>
            </w:pPr>
            <w:r w:rsidRPr="00C23A72">
              <w:rPr>
                <w:color w:val="auto"/>
                <w:sz w:val="16"/>
                <w:szCs w:val="16"/>
                <w:lang w:val="en-GB"/>
              </w:rPr>
              <w:t>* Piesātinošo devu var sākt lietot pacientiem situācijās, kad ārsts uzskata, ka ir nepieciešama ātra lakozamīda līdzsvara koncentrācijas sasniegšana plazmā un terapeitiskais efekts. Tas jālieto ārsta uzraudzībā, ņemot vērā iespējamo nopietnu sirds aritmiju un centrālās nervu sistēmas blakusparādību biežuma palielināšanos (skatīt 4.8. apakšpunktu).</w:t>
            </w:r>
          </w:p>
          <w:p w14:paraId="1559728E" w14:textId="77777777" w:rsidR="00C92B4A" w:rsidRPr="00C23A72" w:rsidRDefault="00DA0A5A">
            <w:pPr>
              <w:pStyle w:val="Default"/>
              <w:rPr>
                <w:b/>
                <w:bCs/>
                <w:color w:val="auto"/>
                <w:sz w:val="22"/>
                <w:szCs w:val="22"/>
                <w:lang w:val="en-GB"/>
              </w:rPr>
            </w:pPr>
            <w:r w:rsidRPr="00C23A72">
              <w:rPr>
                <w:color w:val="auto"/>
                <w:sz w:val="16"/>
                <w:szCs w:val="16"/>
                <w:lang w:val="en-GB"/>
              </w:rPr>
              <w:t xml:space="preserve">Piesātinošās devas lietošana nav pētīta akūtos stāvokļos, piemēram, </w:t>
            </w:r>
            <w:r w:rsidRPr="00C23A72">
              <w:rPr>
                <w:i/>
                <w:iCs/>
                <w:color w:val="auto"/>
                <w:sz w:val="16"/>
                <w:szCs w:val="16"/>
                <w:lang w:val="en-GB"/>
              </w:rPr>
              <w:t>status epilepticus</w:t>
            </w:r>
            <w:r w:rsidRPr="00C23A72">
              <w:rPr>
                <w:color w:val="auto"/>
                <w:sz w:val="16"/>
                <w:szCs w:val="16"/>
                <w:lang w:val="en-GB"/>
              </w:rPr>
              <w:t xml:space="preserve"> gadījumā.</w:t>
            </w:r>
          </w:p>
        </w:tc>
      </w:tr>
    </w:tbl>
    <w:p w14:paraId="5CC02077" w14:textId="77777777" w:rsidR="00C92B4A" w:rsidRDefault="00C92B4A">
      <w:pPr>
        <w:pStyle w:val="C-BodyText"/>
        <w:spacing w:before="0" w:after="0" w:line="240" w:lineRule="auto"/>
        <w:rPr>
          <w:sz w:val="22"/>
          <w:szCs w:val="22"/>
          <w:lang w:val="lv-LV"/>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9"/>
        <w:gridCol w:w="1654"/>
        <w:gridCol w:w="4239"/>
      </w:tblGrid>
      <w:tr w:rsidR="00C92B4A" w:rsidRPr="00C23A72" w14:paraId="679069A3" w14:textId="77777777">
        <w:trPr>
          <w:trHeight w:val="511"/>
          <w:jc w:val="center"/>
        </w:trPr>
        <w:tc>
          <w:tcPr>
            <w:tcW w:w="8952" w:type="dxa"/>
            <w:gridSpan w:val="3"/>
          </w:tcPr>
          <w:p w14:paraId="51AA5BA8" w14:textId="77777777" w:rsidR="00C92B4A" w:rsidRDefault="00DA0A5A">
            <w:pPr>
              <w:pStyle w:val="Default"/>
              <w:keepNext/>
              <w:keepLines/>
              <w:rPr>
                <w:b/>
                <w:bCs/>
                <w:color w:val="auto"/>
                <w:sz w:val="22"/>
                <w:szCs w:val="22"/>
                <w:u w:val="single"/>
                <w:lang w:val="lv-LV"/>
              </w:rPr>
            </w:pPr>
            <w:r>
              <w:rPr>
                <w:b/>
                <w:bCs/>
                <w:color w:val="auto"/>
                <w:sz w:val="22"/>
                <w:szCs w:val="22"/>
                <w:u w:val="single"/>
                <w:lang w:val="lv-LV"/>
              </w:rPr>
              <w:t>Bērni no 2 gadu vecuma un pusaudži ar ķermeņa masu mazāku nekā 50 kg</w:t>
            </w:r>
          </w:p>
          <w:p w14:paraId="0F8B217D" w14:textId="77777777" w:rsidR="00C92B4A" w:rsidRDefault="00C92B4A">
            <w:pPr>
              <w:pStyle w:val="Default"/>
              <w:keepNext/>
              <w:keepLines/>
              <w:rPr>
                <w:b/>
                <w:bCs/>
                <w:color w:val="auto"/>
                <w:sz w:val="22"/>
                <w:szCs w:val="22"/>
                <w:lang w:val="lv-LV"/>
              </w:rPr>
            </w:pPr>
          </w:p>
        </w:tc>
      </w:tr>
      <w:tr w:rsidR="00C92B4A" w14:paraId="37AB7AF4" w14:textId="77777777">
        <w:trPr>
          <w:trHeight w:val="253"/>
          <w:jc w:val="center"/>
        </w:trPr>
        <w:tc>
          <w:tcPr>
            <w:tcW w:w="3059" w:type="dxa"/>
          </w:tcPr>
          <w:p w14:paraId="2A317905" w14:textId="77777777" w:rsidR="00C92B4A" w:rsidRDefault="00DA0A5A">
            <w:pPr>
              <w:pStyle w:val="Default"/>
              <w:keepNext/>
              <w:keepLines/>
              <w:rPr>
                <w:color w:val="auto"/>
                <w:sz w:val="22"/>
                <w:szCs w:val="22"/>
              </w:rPr>
            </w:pPr>
            <w:r>
              <w:rPr>
                <w:b/>
                <w:bCs/>
                <w:color w:val="auto"/>
                <w:sz w:val="22"/>
                <w:szCs w:val="22"/>
              </w:rPr>
              <w:t>Sākumdeva</w:t>
            </w:r>
          </w:p>
        </w:tc>
        <w:tc>
          <w:tcPr>
            <w:tcW w:w="1654" w:type="dxa"/>
          </w:tcPr>
          <w:p w14:paraId="46FC7062" w14:textId="77777777" w:rsidR="00C92B4A" w:rsidRDefault="00DA0A5A">
            <w:pPr>
              <w:pStyle w:val="Default"/>
              <w:keepNext/>
              <w:keepLines/>
              <w:rPr>
                <w:color w:val="auto"/>
                <w:sz w:val="22"/>
                <w:szCs w:val="22"/>
              </w:rPr>
            </w:pPr>
            <w:r>
              <w:rPr>
                <w:b/>
                <w:bCs/>
                <w:color w:val="auto"/>
                <w:sz w:val="22"/>
                <w:szCs w:val="22"/>
              </w:rPr>
              <w:t>Titrēšana (palielināšanas soļi)</w:t>
            </w:r>
          </w:p>
        </w:tc>
        <w:tc>
          <w:tcPr>
            <w:tcW w:w="4239" w:type="dxa"/>
          </w:tcPr>
          <w:p w14:paraId="5D7048F3" w14:textId="77777777" w:rsidR="00C92B4A" w:rsidRDefault="00DA0A5A">
            <w:pPr>
              <w:pStyle w:val="Default"/>
              <w:keepNext/>
              <w:keepLines/>
              <w:rPr>
                <w:color w:val="auto"/>
                <w:sz w:val="22"/>
                <w:szCs w:val="22"/>
              </w:rPr>
            </w:pPr>
            <w:r>
              <w:rPr>
                <w:b/>
                <w:bCs/>
                <w:color w:val="auto"/>
                <w:sz w:val="22"/>
                <w:szCs w:val="22"/>
              </w:rPr>
              <w:t>Maksimālā ieteicamā deva</w:t>
            </w:r>
          </w:p>
        </w:tc>
      </w:tr>
      <w:tr w:rsidR="00C92B4A" w14:paraId="245ACF43" w14:textId="77777777">
        <w:trPr>
          <w:trHeight w:val="511"/>
          <w:jc w:val="center"/>
        </w:trPr>
        <w:tc>
          <w:tcPr>
            <w:tcW w:w="3059" w:type="dxa"/>
            <w:vMerge w:val="restart"/>
          </w:tcPr>
          <w:p w14:paraId="4898B2F7" w14:textId="77777777" w:rsidR="00C92B4A" w:rsidRDefault="00DA0A5A">
            <w:pPr>
              <w:pStyle w:val="Default"/>
              <w:keepNext/>
              <w:keepLines/>
              <w:rPr>
                <w:color w:val="auto"/>
                <w:sz w:val="22"/>
                <w:szCs w:val="22"/>
                <w:lang w:val="es-AR"/>
              </w:rPr>
            </w:pPr>
            <w:r>
              <w:rPr>
                <w:b/>
                <w:bCs/>
                <w:color w:val="auto"/>
                <w:sz w:val="22"/>
                <w:szCs w:val="22"/>
                <w:lang w:val="es-AR"/>
              </w:rPr>
              <w:t>Monoterapija un papildu terapija:</w:t>
            </w:r>
          </w:p>
          <w:p w14:paraId="25167CC8" w14:textId="77777777" w:rsidR="00C92B4A" w:rsidRPr="00C23A72" w:rsidRDefault="00DA0A5A">
            <w:pPr>
              <w:pStyle w:val="Default"/>
              <w:keepNext/>
              <w:keepLines/>
              <w:rPr>
                <w:color w:val="auto"/>
                <w:sz w:val="22"/>
                <w:szCs w:val="22"/>
                <w:lang w:val="de-DE"/>
              </w:rPr>
            </w:pPr>
            <w:r w:rsidRPr="00C23A72">
              <w:rPr>
                <w:color w:val="auto"/>
                <w:sz w:val="22"/>
                <w:szCs w:val="22"/>
                <w:lang w:val="de-DE"/>
              </w:rPr>
              <w:t>1 mg/kg divas reizes dienā (2 mg/kg/dienā)</w:t>
            </w:r>
          </w:p>
        </w:tc>
        <w:tc>
          <w:tcPr>
            <w:tcW w:w="1654" w:type="dxa"/>
            <w:vMerge w:val="restart"/>
          </w:tcPr>
          <w:p w14:paraId="6ABDD055" w14:textId="77777777" w:rsidR="00C92B4A" w:rsidRPr="00C23A72" w:rsidRDefault="00DA0A5A">
            <w:pPr>
              <w:pStyle w:val="Default"/>
              <w:keepNext/>
              <w:keepLines/>
              <w:rPr>
                <w:color w:val="auto"/>
                <w:sz w:val="22"/>
                <w:szCs w:val="22"/>
                <w:lang w:val="de-DE"/>
              </w:rPr>
            </w:pPr>
            <w:r w:rsidRPr="00C23A72">
              <w:rPr>
                <w:color w:val="auto"/>
                <w:sz w:val="22"/>
                <w:szCs w:val="22"/>
                <w:lang w:val="de-DE"/>
              </w:rPr>
              <w:t>1 mg/kg divas reizes dienā (2 mg/kg/dienā) ar nedēļas intervālu</w:t>
            </w:r>
          </w:p>
        </w:tc>
        <w:tc>
          <w:tcPr>
            <w:tcW w:w="4239" w:type="dxa"/>
          </w:tcPr>
          <w:p w14:paraId="0EEE3841" w14:textId="77777777" w:rsidR="00C92B4A" w:rsidRDefault="00DA0A5A">
            <w:pPr>
              <w:pStyle w:val="Default"/>
              <w:keepNext/>
              <w:keepLines/>
              <w:rPr>
                <w:b/>
                <w:bCs/>
                <w:color w:val="auto"/>
                <w:sz w:val="22"/>
                <w:szCs w:val="22"/>
              </w:rPr>
            </w:pPr>
            <w:r>
              <w:rPr>
                <w:b/>
                <w:bCs/>
                <w:color w:val="auto"/>
                <w:sz w:val="22"/>
                <w:szCs w:val="22"/>
              </w:rPr>
              <w:t xml:space="preserve">Monoterapija: </w:t>
            </w:r>
          </w:p>
          <w:p w14:paraId="63F0D440" w14:textId="77777777" w:rsidR="00C92B4A" w:rsidRDefault="00DA0A5A">
            <w:pPr>
              <w:pStyle w:val="Default"/>
              <w:keepNext/>
              <w:keepLines/>
              <w:numPr>
                <w:ilvl w:val="0"/>
                <w:numId w:val="65"/>
              </w:numPr>
              <w:ind w:left="324"/>
              <w:rPr>
                <w:color w:val="auto"/>
                <w:sz w:val="22"/>
                <w:szCs w:val="22"/>
              </w:rPr>
            </w:pPr>
            <w:r>
              <w:rPr>
                <w:color w:val="auto"/>
                <w:sz w:val="22"/>
                <w:szCs w:val="22"/>
              </w:rPr>
              <w:t>līdz 6 mg/kg divas reizes dienā (12 mg/kg/dienā) pacientiem, kuru ķermeņa masa ir no ≥ 10 kg līdz &lt; 40 kg</w:t>
            </w:r>
          </w:p>
          <w:p w14:paraId="290B95C2" w14:textId="77777777" w:rsidR="00C92B4A" w:rsidRDefault="00DA0A5A">
            <w:pPr>
              <w:pStyle w:val="Default"/>
              <w:keepNext/>
              <w:keepLines/>
              <w:numPr>
                <w:ilvl w:val="0"/>
                <w:numId w:val="65"/>
              </w:numPr>
              <w:ind w:left="324"/>
              <w:rPr>
                <w:color w:val="auto"/>
                <w:sz w:val="22"/>
                <w:szCs w:val="22"/>
              </w:rPr>
            </w:pPr>
            <w:r>
              <w:rPr>
                <w:color w:val="auto"/>
                <w:sz w:val="22"/>
                <w:szCs w:val="22"/>
              </w:rPr>
              <w:t>līdz 5 mg/kg divas reizes dienā (10 mg/kg/dienā) pacientiem, kuru ķermeņa masa ir no ≥ 40 kg līdz &lt; 50 kg</w:t>
            </w:r>
          </w:p>
          <w:p w14:paraId="3C7D0CA4" w14:textId="77777777" w:rsidR="00C92B4A" w:rsidRDefault="00C92B4A">
            <w:pPr>
              <w:pStyle w:val="Default"/>
              <w:keepNext/>
              <w:keepLines/>
              <w:ind w:left="-36"/>
              <w:rPr>
                <w:color w:val="auto"/>
                <w:sz w:val="22"/>
                <w:szCs w:val="22"/>
              </w:rPr>
            </w:pPr>
          </w:p>
        </w:tc>
      </w:tr>
      <w:tr w:rsidR="00C92B4A" w14:paraId="0B07B963" w14:textId="77777777">
        <w:trPr>
          <w:trHeight w:val="510"/>
          <w:jc w:val="center"/>
        </w:trPr>
        <w:tc>
          <w:tcPr>
            <w:tcW w:w="3059" w:type="dxa"/>
            <w:vMerge/>
          </w:tcPr>
          <w:p w14:paraId="4ACE1575" w14:textId="77777777" w:rsidR="00C92B4A" w:rsidRDefault="00C92B4A">
            <w:pPr>
              <w:pStyle w:val="Default"/>
              <w:keepNext/>
              <w:keepLines/>
              <w:rPr>
                <w:color w:val="auto"/>
                <w:sz w:val="22"/>
                <w:szCs w:val="22"/>
              </w:rPr>
            </w:pPr>
          </w:p>
        </w:tc>
        <w:tc>
          <w:tcPr>
            <w:tcW w:w="1654" w:type="dxa"/>
            <w:vMerge/>
          </w:tcPr>
          <w:p w14:paraId="5F19F45B" w14:textId="77777777" w:rsidR="00C92B4A" w:rsidRDefault="00C92B4A">
            <w:pPr>
              <w:pStyle w:val="Default"/>
              <w:keepNext/>
              <w:keepLines/>
              <w:rPr>
                <w:color w:val="auto"/>
                <w:sz w:val="22"/>
                <w:szCs w:val="22"/>
              </w:rPr>
            </w:pPr>
          </w:p>
        </w:tc>
        <w:tc>
          <w:tcPr>
            <w:tcW w:w="4239" w:type="dxa"/>
          </w:tcPr>
          <w:p w14:paraId="01C03283" w14:textId="77777777" w:rsidR="00C92B4A" w:rsidRDefault="00DA0A5A">
            <w:pPr>
              <w:pStyle w:val="Default"/>
              <w:keepNext/>
              <w:keepLines/>
              <w:rPr>
                <w:b/>
                <w:bCs/>
                <w:color w:val="auto"/>
                <w:sz w:val="22"/>
                <w:szCs w:val="22"/>
              </w:rPr>
            </w:pPr>
            <w:r>
              <w:rPr>
                <w:b/>
                <w:bCs/>
                <w:color w:val="auto"/>
                <w:sz w:val="22"/>
                <w:szCs w:val="22"/>
              </w:rPr>
              <w:t xml:space="preserve">Papildu terapija: </w:t>
            </w:r>
          </w:p>
          <w:p w14:paraId="455E6AD6" w14:textId="77777777" w:rsidR="00C92B4A" w:rsidRDefault="00DA0A5A">
            <w:pPr>
              <w:pStyle w:val="Default"/>
              <w:keepNext/>
              <w:keepLines/>
              <w:numPr>
                <w:ilvl w:val="0"/>
                <w:numId w:val="65"/>
              </w:numPr>
              <w:ind w:left="324"/>
              <w:rPr>
                <w:color w:val="auto"/>
                <w:sz w:val="22"/>
                <w:szCs w:val="22"/>
              </w:rPr>
            </w:pPr>
            <w:r>
              <w:rPr>
                <w:color w:val="auto"/>
                <w:sz w:val="22"/>
                <w:szCs w:val="22"/>
              </w:rPr>
              <w:t>līdz 6 mg/kg divas reizes dienā (12 mg/kg/dienā) pacientiem, kuru ķermeņa masa ir no ≥ 10 kg līdz &lt; 20 kg</w:t>
            </w:r>
          </w:p>
          <w:p w14:paraId="523563C4" w14:textId="77777777" w:rsidR="00C92B4A" w:rsidRDefault="00DA0A5A">
            <w:pPr>
              <w:pStyle w:val="Default"/>
              <w:keepNext/>
              <w:keepLines/>
              <w:numPr>
                <w:ilvl w:val="0"/>
                <w:numId w:val="65"/>
              </w:numPr>
              <w:ind w:left="324"/>
              <w:rPr>
                <w:color w:val="auto"/>
                <w:sz w:val="22"/>
                <w:szCs w:val="22"/>
              </w:rPr>
            </w:pPr>
            <w:r>
              <w:rPr>
                <w:color w:val="auto"/>
                <w:sz w:val="22"/>
                <w:szCs w:val="22"/>
              </w:rPr>
              <w:t>līdz 5 mg/kg divas reizes dienā (10 mg/kg/dienā) pacientiem, kuru ķermeņa masa ir no ≥ 20 kg līdz &lt; 30 kg</w:t>
            </w:r>
          </w:p>
          <w:p w14:paraId="654146BE" w14:textId="77777777" w:rsidR="00C92B4A" w:rsidRDefault="00DA0A5A">
            <w:pPr>
              <w:pStyle w:val="Default"/>
              <w:keepNext/>
              <w:keepLines/>
              <w:numPr>
                <w:ilvl w:val="0"/>
                <w:numId w:val="65"/>
              </w:numPr>
              <w:ind w:left="324"/>
              <w:rPr>
                <w:color w:val="auto"/>
                <w:sz w:val="22"/>
                <w:szCs w:val="22"/>
              </w:rPr>
            </w:pPr>
            <w:r>
              <w:rPr>
                <w:color w:val="auto"/>
                <w:sz w:val="22"/>
                <w:szCs w:val="22"/>
              </w:rPr>
              <w:t>līdz 4 mg/kg divas reizes dienā (8 mg/kg/dienā) pacientiem, kuru ķermeņa masa ir no ≥ 30 kg līdz &lt; 50 kg</w:t>
            </w:r>
          </w:p>
          <w:p w14:paraId="1443E07C" w14:textId="77777777" w:rsidR="00C92B4A" w:rsidRDefault="00C92B4A">
            <w:pPr>
              <w:pStyle w:val="Default"/>
              <w:keepNext/>
              <w:keepLines/>
              <w:ind w:left="-36"/>
              <w:rPr>
                <w:color w:val="auto"/>
                <w:sz w:val="22"/>
                <w:szCs w:val="22"/>
              </w:rPr>
            </w:pPr>
          </w:p>
        </w:tc>
      </w:tr>
    </w:tbl>
    <w:p w14:paraId="425FB141" w14:textId="77777777" w:rsidR="00C92B4A" w:rsidRDefault="00C92B4A">
      <w:pPr>
        <w:pStyle w:val="C-BodyText"/>
        <w:spacing w:before="0" w:after="0" w:line="240" w:lineRule="auto"/>
        <w:rPr>
          <w:sz w:val="22"/>
          <w:szCs w:val="22"/>
          <w:lang w:val="lv-LV"/>
        </w:rPr>
      </w:pPr>
    </w:p>
    <w:p w14:paraId="6C1FDD7B" w14:textId="77777777" w:rsidR="00C92B4A" w:rsidRDefault="00C92B4A">
      <w:pPr>
        <w:pStyle w:val="C-BodyText"/>
        <w:spacing w:before="0" w:after="0" w:line="240" w:lineRule="auto"/>
        <w:rPr>
          <w:i/>
          <w:sz w:val="22"/>
          <w:szCs w:val="22"/>
          <w:lang w:val="lv-LV"/>
        </w:rPr>
      </w:pPr>
    </w:p>
    <w:p w14:paraId="1D80B3D8" w14:textId="77777777" w:rsidR="00C92B4A" w:rsidRDefault="00DA0A5A">
      <w:pPr>
        <w:pStyle w:val="C-BodyText"/>
        <w:spacing w:before="0" w:after="0" w:line="240" w:lineRule="auto"/>
        <w:rPr>
          <w:i/>
          <w:sz w:val="22"/>
          <w:szCs w:val="22"/>
          <w:u w:val="single"/>
          <w:lang w:val="lv-LV"/>
        </w:rPr>
      </w:pPr>
      <w:r>
        <w:rPr>
          <w:i/>
          <w:sz w:val="22"/>
          <w:szCs w:val="22"/>
          <w:u w:val="single"/>
          <w:lang w:val="lv-LV"/>
        </w:rPr>
        <w:t>Pusaudži un bērni ar ķermeņa masu 5</w:t>
      </w:r>
      <w:r>
        <w:rPr>
          <w:i/>
          <w:sz w:val="22"/>
          <w:u w:val="single"/>
          <w:lang w:val="lv-LV"/>
        </w:rPr>
        <w:t>0 kg vai vairāk, un pieaugušie</w:t>
      </w:r>
    </w:p>
    <w:p w14:paraId="6D801831" w14:textId="77777777" w:rsidR="00C92B4A" w:rsidRDefault="00C92B4A">
      <w:pPr>
        <w:tabs>
          <w:tab w:val="left" w:pos="0"/>
          <w:tab w:val="left" w:pos="450"/>
          <w:tab w:val="left" w:pos="720"/>
          <w:tab w:val="left" w:pos="1080"/>
          <w:tab w:val="left" w:pos="1260"/>
          <w:tab w:val="left" w:pos="1530"/>
          <w:tab w:val="left" w:pos="2880"/>
        </w:tabs>
        <w:spacing w:line="240" w:lineRule="auto"/>
        <w:rPr>
          <w:lang w:val="lv-LV"/>
        </w:rPr>
      </w:pPr>
    </w:p>
    <w:p w14:paraId="662D0EE1" w14:textId="77777777" w:rsidR="00C92B4A" w:rsidRDefault="00DA0A5A">
      <w:pPr>
        <w:tabs>
          <w:tab w:val="clear" w:pos="567"/>
        </w:tabs>
        <w:spacing w:line="240" w:lineRule="auto"/>
        <w:rPr>
          <w:i/>
          <w:lang w:val="lv-LV"/>
        </w:rPr>
      </w:pPr>
      <w:r>
        <w:rPr>
          <w:i/>
          <w:lang w:val="lv-LV"/>
        </w:rPr>
        <w:t>Monoterapija (parciālu krampju ārstēšanā)</w:t>
      </w:r>
    </w:p>
    <w:p w14:paraId="69A0A9F9" w14:textId="77777777" w:rsidR="00C92B4A" w:rsidRDefault="00DA0A5A">
      <w:pPr>
        <w:tabs>
          <w:tab w:val="left" w:pos="0"/>
          <w:tab w:val="left" w:pos="450"/>
          <w:tab w:val="left" w:pos="720"/>
          <w:tab w:val="left" w:pos="1080"/>
          <w:tab w:val="left" w:pos="1260"/>
          <w:tab w:val="left" w:pos="1530"/>
          <w:tab w:val="left" w:pos="2880"/>
        </w:tabs>
        <w:spacing w:line="240" w:lineRule="auto"/>
        <w:rPr>
          <w:lang w:val="lv-LV"/>
        </w:rPr>
      </w:pPr>
      <w:r>
        <w:rPr>
          <w:lang w:val="lv-LV"/>
        </w:rPr>
        <w:t>Ieteicamā sākumdeva ir 50 mg divas reizes dienā (100 mg/dienā), kas pēc vienas nedēļas jāpalielina līdz sākotnējai terapeitiskajai devai 100 mg divas reizes dienā (200 mg/dienā).</w:t>
      </w:r>
    </w:p>
    <w:p w14:paraId="53A5A64C" w14:textId="77777777" w:rsidR="00C92B4A" w:rsidRDefault="00DA0A5A">
      <w:pPr>
        <w:tabs>
          <w:tab w:val="left" w:pos="0"/>
          <w:tab w:val="left" w:pos="450"/>
          <w:tab w:val="left" w:pos="720"/>
          <w:tab w:val="left" w:pos="1080"/>
          <w:tab w:val="left" w:pos="1260"/>
          <w:tab w:val="left" w:pos="1530"/>
          <w:tab w:val="left" w:pos="2880"/>
        </w:tabs>
        <w:spacing w:line="240" w:lineRule="auto"/>
        <w:rPr>
          <w:lang w:val="lv-LV"/>
        </w:rPr>
      </w:pPr>
      <w:r>
        <w:rPr>
          <w:lang w:val="lv-LV"/>
        </w:rPr>
        <w:t>Lakozamīda lietošanu var uzsākt arī ar 100 mg divas reizes dienā (200 mg/dienā), pamatojoties uz ārsta izvērtējumu attiecībā uz nepieciešamību samazināt lēkmes un iespējamām blakusparādībām.</w:t>
      </w:r>
    </w:p>
    <w:p w14:paraId="14E9A095" w14:textId="77777777" w:rsidR="00C92B4A" w:rsidRDefault="00DA0A5A">
      <w:pPr>
        <w:tabs>
          <w:tab w:val="left" w:pos="0"/>
          <w:tab w:val="left" w:pos="450"/>
          <w:tab w:val="left" w:pos="720"/>
          <w:tab w:val="left" w:pos="1080"/>
          <w:tab w:val="left" w:pos="1260"/>
          <w:tab w:val="left" w:pos="1530"/>
          <w:tab w:val="left" w:pos="2880"/>
        </w:tabs>
        <w:spacing w:line="240" w:lineRule="auto"/>
        <w:rPr>
          <w:lang w:val="lv-LV"/>
        </w:rPr>
      </w:pPr>
      <w:r>
        <w:rPr>
          <w:lang w:val="lv-LV"/>
        </w:rPr>
        <w:t>Atkarībā no atbildes reakcijas un panesamības uzturošo devu ik nedēļu var palielināt par 50 mg divas reizes dienā (100 mg/dienā) līdz maksimālajai ieteicamajai dienas devai 300 mg divas reizes dienā (600 mg/dienā).</w:t>
      </w:r>
    </w:p>
    <w:p w14:paraId="61C227FA" w14:textId="77777777" w:rsidR="00C92B4A" w:rsidRDefault="00DA0A5A">
      <w:pPr>
        <w:tabs>
          <w:tab w:val="left" w:pos="0"/>
          <w:tab w:val="left" w:pos="450"/>
          <w:tab w:val="left" w:pos="720"/>
          <w:tab w:val="left" w:pos="1080"/>
          <w:tab w:val="left" w:pos="1260"/>
          <w:tab w:val="left" w:pos="1530"/>
          <w:tab w:val="left" w:pos="2880"/>
        </w:tabs>
        <w:spacing w:line="240" w:lineRule="auto"/>
        <w:rPr>
          <w:lang w:val="lv-LV"/>
        </w:rPr>
      </w:pPr>
      <w:r>
        <w:rPr>
          <w:lang w:val="lv-LV"/>
        </w:rPr>
        <w:t>Pacientiem, kuri sasnieguši devu lielāku par 200 mg divas reizes dienā (400 mg/dienā) un kuriem nepieciešamas papildu pretepilepsijas zāles, ir jālieto devas, kas tiek rekomendētas papildu terapijai.</w:t>
      </w:r>
    </w:p>
    <w:p w14:paraId="70849655" w14:textId="77777777" w:rsidR="00C92B4A" w:rsidRDefault="00C92B4A">
      <w:pPr>
        <w:tabs>
          <w:tab w:val="left" w:pos="0"/>
          <w:tab w:val="left" w:pos="450"/>
          <w:tab w:val="left" w:pos="720"/>
          <w:tab w:val="left" w:pos="1080"/>
          <w:tab w:val="left" w:pos="1260"/>
          <w:tab w:val="left" w:pos="1530"/>
          <w:tab w:val="left" w:pos="2880"/>
        </w:tabs>
        <w:spacing w:line="240" w:lineRule="auto"/>
        <w:rPr>
          <w:lang w:val="lv-LV"/>
        </w:rPr>
      </w:pPr>
    </w:p>
    <w:p w14:paraId="29882607" w14:textId="77777777" w:rsidR="00C92B4A" w:rsidRDefault="00DA0A5A">
      <w:pPr>
        <w:tabs>
          <w:tab w:val="left" w:pos="0"/>
          <w:tab w:val="left" w:pos="450"/>
          <w:tab w:val="left" w:pos="720"/>
          <w:tab w:val="left" w:pos="1080"/>
          <w:tab w:val="left" w:pos="1260"/>
          <w:tab w:val="left" w:pos="1530"/>
          <w:tab w:val="left" w:pos="2880"/>
        </w:tabs>
        <w:spacing w:line="240" w:lineRule="auto"/>
        <w:rPr>
          <w:i/>
          <w:lang w:val="lv-LV"/>
        </w:rPr>
      </w:pPr>
      <w:r>
        <w:rPr>
          <w:i/>
          <w:lang w:val="lv-LV"/>
        </w:rPr>
        <w:t>Papildu terapija (parciālu krampju vai primāru ģeneralizētu toniski klonisku krampju ārstēšanā)</w:t>
      </w:r>
    </w:p>
    <w:p w14:paraId="6727AACA" w14:textId="77777777" w:rsidR="00C92B4A" w:rsidRDefault="00DA0A5A">
      <w:pPr>
        <w:tabs>
          <w:tab w:val="left" w:pos="0"/>
          <w:tab w:val="left" w:pos="450"/>
          <w:tab w:val="left" w:pos="720"/>
          <w:tab w:val="left" w:pos="1080"/>
          <w:tab w:val="left" w:pos="1260"/>
          <w:tab w:val="left" w:pos="1530"/>
          <w:tab w:val="left" w:pos="2880"/>
        </w:tabs>
        <w:spacing w:line="240" w:lineRule="auto"/>
        <w:rPr>
          <w:lang w:val="lv-LV"/>
        </w:rPr>
      </w:pPr>
      <w:r>
        <w:rPr>
          <w:lang w:val="lv-LV"/>
        </w:rPr>
        <w:t>Ieteicamā sākumdeva ir 50 mg divas reizes dienā (100 mg/dienā), kas pēc vienas nedēļas jāpalielina līdz sākotnējai terapeitiskajai devai 100 mg divas reizes dienā (200 mg/dienā).</w:t>
      </w:r>
    </w:p>
    <w:p w14:paraId="747435F2" w14:textId="01F7C88D" w:rsidR="00C60BEB" w:rsidRDefault="00DA0A5A" w:rsidP="00C60BEB">
      <w:pPr>
        <w:tabs>
          <w:tab w:val="left" w:pos="0"/>
          <w:tab w:val="left" w:pos="450"/>
          <w:tab w:val="left" w:pos="720"/>
          <w:tab w:val="left" w:pos="1080"/>
          <w:tab w:val="left" w:pos="1260"/>
          <w:tab w:val="left" w:pos="1530"/>
          <w:tab w:val="left" w:pos="2880"/>
        </w:tabs>
        <w:spacing w:line="240" w:lineRule="auto"/>
        <w:rPr>
          <w:i/>
          <w:u w:val="single"/>
          <w:lang w:val="lv-LV"/>
        </w:rPr>
      </w:pPr>
      <w:r>
        <w:rPr>
          <w:lang w:val="lv-LV"/>
        </w:rPr>
        <w:lastRenderedPageBreak/>
        <w:t xml:space="preserve">Atkarībā no atbildes reakcijas un panesamības uzturošo devu var turpināt palielināt ik nedēļu par 50 mg divas reizes dienā (100 mg/dienā) līdz maksimālajai ieteicamajai dienas devai 200 mg divas reizes dienā (400 mg/dienā). </w:t>
      </w:r>
    </w:p>
    <w:p w14:paraId="60F23652" w14:textId="77777777" w:rsidR="00C60BEB" w:rsidRDefault="00C60BEB" w:rsidP="00C60BEB">
      <w:pPr>
        <w:tabs>
          <w:tab w:val="left" w:pos="0"/>
          <w:tab w:val="left" w:pos="450"/>
          <w:tab w:val="left" w:pos="720"/>
          <w:tab w:val="left" w:pos="1080"/>
          <w:tab w:val="left" w:pos="1260"/>
          <w:tab w:val="left" w:pos="1530"/>
          <w:tab w:val="left" w:pos="2880"/>
        </w:tabs>
        <w:spacing w:line="240" w:lineRule="auto"/>
        <w:rPr>
          <w:i/>
          <w:u w:val="single"/>
          <w:lang w:val="lv-LV"/>
        </w:rPr>
      </w:pPr>
    </w:p>
    <w:p w14:paraId="001695D2" w14:textId="236B2835" w:rsidR="00C92B4A" w:rsidRDefault="00DA0A5A" w:rsidP="00DE2F40">
      <w:pPr>
        <w:tabs>
          <w:tab w:val="left" w:pos="0"/>
          <w:tab w:val="left" w:pos="450"/>
          <w:tab w:val="left" w:pos="720"/>
          <w:tab w:val="left" w:pos="1080"/>
          <w:tab w:val="left" w:pos="1260"/>
          <w:tab w:val="left" w:pos="1530"/>
          <w:tab w:val="left" w:pos="2880"/>
        </w:tabs>
        <w:spacing w:line="240" w:lineRule="auto"/>
        <w:rPr>
          <w:i/>
          <w:u w:val="single"/>
          <w:lang w:val="lv-LV"/>
        </w:rPr>
      </w:pPr>
      <w:r>
        <w:rPr>
          <w:i/>
          <w:u w:val="single"/>
          <w:lang w:val="lv-LV"/>
        </w:rPr>
        <w:t>Bērni no 2 gadu vecuma un pusaudži ar ķermeņa masu mazāku nekā 50 kg</w:t>
      </w:r>
    </w:p>
    <w:p w14:paraId="7D7E37A2" w14:textId="77777777" w:rsidR="00C92B4A" w:rsidRDefault="00C92B4A">
      <w:pPr>
        <w:pStyle w:val="C-BodyText"/>
        <w:spacing w:before="0" w:after="0" w:line="240" w:lineRule="auto"/>
        <w:rPr>
          <w:color w:val="000000"/>
          <w:sz w:val="22"/>
          <w:szCs w:val="22"/>
          <w:lang w:val="lv-LV"/>
        </w:rPr>
      </w:pPr>
    </w:p>
    <w:p w14:paraId="6E293158" w14:textId="77777777" w:rsidR="00C92B4A" w:rsidRDefault="00DA0A5A">
      <w:pPr>
        <w:pStyle w:val="C-BodyText"/>
        <w:spacing w:before="0" w:after="0" w:line="240" w:lineRule="auto"/>
        <w:rPr>
          <w:color w:val="000000"/>
          <w:sz w:val="22"/>
          <w:szCs w:val="22"/>
          <w:lang w:val="lv-LV"/>
        </w:rPr>
      </w:pPr>
      <w:r>
        <w:rPr>
          <w:color w:val="000000"/>
          <w:sz w:val="22"/>
          <w:szCs w:val="22"/>
          <w:lang w:val="lv-LV"/>
        </w:rPr>
        <w:t>Devu nosaka, pamatojoties uz ķermeņa masu. Tādēļ ieteicams sākt ārstēšanu ar sīrupu un, ja ir vēlams, vēlāk pāriet uz tabletēm. Izrakstot sīrupu, deva jāizsaka tilpuma (ml), nevis masas (mg) vienībās.</w:t>
      </w:r>
    </w:p>
    <w:p w14:paraId="3D56EF62" w14:textId="77777777" w:rsidR="00C92B4A" w:rsidRDefault="00C92B4A">
      <w:pPr>
        <w:rPr>
          <w:i/>
          <w:lang w:val="lv-LV"/>
        </w:rPr>
      </w:pPr>
    </w:p>
    <w:p w14:paraId="4B2A6A87" w14:textId="77777777" w:rsidR="00C92B4A" w:rsidRDefault="00DA0A5A">
      <w:pPr>
        <w:rPr>
          <w:i/>
          <w:lang w:val="lv-LV"/>
        </w:rPr>
      </w:pPr>
      <w:r>
        <w:rPr>
          <w:i/>
          <w:lang w:val="lv-LV"/>
        </w:rPr>
        <w:t>Monoterapija (parciālu krampju ārstēšanā)</w:t>
      </w:r>
    </w:p>
    <w:p w14:paraId="35459469" w14:textId="77777777" w:rsidR="00C92B4A" w:rsidRDefault="00DA0A5A">
      <w:pPr>
        <w:pStyle w:val="C-BodyText"/>
        <w:spacing w:before="0" w:after="0" w:line="240" w:lineRule="auto"/>
        <w:rPr>
          <w:color w:val="000000"/>
          <w:sz w:val="22"/>
          <w:szCs w:val="22"/>
          <w:lang w:val="lv-LV"/>
        </w:rPr>
      </w:pPr>
      <w:r>
        <w:rPr>
          <w:sz w:val="22"/>
          <w:szCs w:val="22"/>
          <w:lang w:val="lv-LV"/>
        </w:rPr>
        <w:t xml:space="preserve">Ieteicamā sākumdeva ir 1 mg/kg divas reizes dienā </w:t>
      </w:r>
      <w:r>
        <w:rPr>
          <w:color w:val="000000"/>
          <w:sz w:val="22"/>
          <w:szCs w:val="22"/>
          <w:lang w:val="lv-LV"/>
        </w:rPr>
        <w:t>(2</w:t>
      </w:r>
      <w:r>
        <w:rPr>
          <w:sz w:val="22"/>
          <w:szCs w:val="22"/>
          <w:lang w:val="lv-LV"/>
        </w:rPr>
        <w:t> </w:t>
      </w:r>
      <w:r>
        <w:rPr>
          <w:color w:val="000000"/>
          <w:sz w:val="22"/>
          <w:szCs w:val="22"/>
          <w:lang w:val="lv-LV"/>
        </w:rPr>
        <w:t>mg/kg/dienā</w:t>
      </w:r>
      <w:r>
        <w:rPr>
          <w:sz w:val="22"/>
          <w:szCs w:val="22"/>
          <w:lang w:val="lv-LV"/>
        </w:rPr>
        <w:t>), kas pēc vienas nedēļas jāpalielina līdz sākotnējai terapeitiskajai devai 2 mg/kg divas reizes dienā (4 mg/kg/dienā).</w:t>
      </w:r>
    </w:p>
    <w:p w14:paraId="495B520A" w14:textId="77777777" w:rsidR="00C92B4A" w:rsidRDefault="00DA0A5A">
      <w:pPr>
        <w:pStyle w:val="C-BodyText"/>
        <w:spacing w:before="0" w:after="0" w:line="240" w:lineRule="auto"/>
        <w:rPr>
          <w:color w:val="000000"/>
          <w:sz w:val="22"/>
          <w:szCs w:val="22"/>
          <w:lang w:val="lv-LV"/>
        </w:rPr>
      </w:pPr>
      <w:r>
        <w:rPr>
          <w:color w:val="000000"/>
          <w:sz w:val="22"/>
          <w:szCs w:val="22"/>
          <w:lang w:val="lv-LV"/>
        </w:rPr>
        <w:t xml:space="preserve">Atkarībā no atbildes reakcijas un panesamības uzturošo devu ik nedēļu var palielināt par </w:t>
      </w:r>
      <w:r>
        <w:rPr>
          <w:sz w:val="22"/>
          <w:szCs w:val="22"/>
          <w:lang w:val="lv-LV"/>
        </w:rPr>
        <w:t>1 mg/kg divas reizes dienā</w:t>
      </w:r>
      <w:r>
        <w:rPr>
          <w:color w:val="000000"/>
          <w:sz w:val="22"/>
          <w:szCs w:val="22"/>
          <w:lang w:val="lv-LV"/>
        </w:rPr>
        <w:t xml:space="preserve"> (2</w:t>
      </w:r>
      <w:r>
        <w:rPr>
          <w:sz w:val="22"/>
          <w:szCs w:val="22"/>
          <w:lang w:val="lv-LV"/>
        </w:rPr>
        <w:t> </w:t>
      </w:r>
      <w:r>
        <w:rPr>
          <w:color w:val="000000"/>
          <w:sz w:val="22"/>
          <w:szCs w:val="22"/>
          <w:lang w:val="lv-LV"/>
        </w:rPr>
        <w:t>mg/kg/dienā). Deva pakāpeniski jāpalielina, līdz tiek sasniegta optimālā atbildes reakcija. Jāizmanto mazākā efektīvā deva. Bērniem, kuru ķermeņa masa ir no 10 kg līdz mazāk nekā 40 kg, ieteicamā maksimālā deva ir līdz 6 mg/kg divas reizes dienā (12 mg/kg dienā). Bērniem, kuru ķermeņa masa ir no 40 kg līdz mazāk nekā 50 kg, ieteicamā maksimālā deva ir 5 mg/kg divas reizes dienā (10 mg/kg dienā).</w:t>
      </w:r>
    </w:p>
    <w:p w14:paraId="4F6737ED" w14:textId="77777777" w:rsidR="00C92B4A" w:rsidRDefault="00C92B4A">
      <w:pPr>
        <w:tabs>
          <w:tab w:val="left" w:pos="0"/>
          <w:tab w:val="left" w:pos="450"/>
          <w:tab w:val="left" w:pos="720"/>
          <w:tab w:val="left" w:pos="1080"/>
          <w:tab w:val="left" w:pos="1260"/>
          <w:tab w:val="left" w:pos="1530"/>
          <w:tab w:val="left" w:pos="2880"/>
        </w:tabs>
        <w:spacing w:line="240" w:lineRule="auto"/>
        <w:rPr>
          <w:lang w:val="lv-LV"/>
        </w:rPr>
      </w:pPr>
    </w:p>
    <w:p w14:paraId="45D96753" w14:textId="77777777" w:rsidR="00C92B4A" w:rsidRDefault="00DA0A5A">
      <w:pPr>
        <w:widowControl w:val="0"/>
        <w:rPr>
          <w:lang w:val="lv-LV"/>
        </w:rPr>
      </w:pPr>
      <w:r>
        <w:rPr>
          <w:color w:val="000000"/>
          <w:lang w:val="lv-LV"/>
        </w:rPr>
        <w:t>Turpmāk esošajās tabulās ir sniegti piemēri sīrupa tilpumam vienā devā atkarībā no paredzētās devas un ķermeņa masas. Precīzs sīrupa tilpums jāaprēķina, ņemot vērā precīzu bērna ķermeņa masu. Aprēķinātais tilpums jānoapaļo līdz tuvākajam mērierīces iezīmētajam tilpumam. Ja aprēķinātais tilpums ir vienādā attālumā starp diviem iezīmētajiem tilpumiem, jāizmanto lielākais iezīmētais tilpums (skatīt ievadīšanas metodi).</w:t>
      </w:r>
    </w:p>
    <w:p w14:paraId="405DA807" w14:textId="77777777" w:rsidR="00C92B4A" w:rsidRDefault="00C92B4A">
      <w:pPr>
        <w:pStyle w:val="C-BodyText"/>
        <w:keepNext/>
        <w:keepLines/>
        <w:spacing w:before="0" w:after="0" w:line="240" w:lineRule="auto"/>
        <w:rPr>
          <w:color w:val="000000"/>
          <w:sz w:val="22"/>
          <w:szCs w:val="22"/>
          <w:lang w:val="lv-LV"/>
        </w:rPr>
      </w:pPr>
    </w:p>
    <w:p w14:paraId="6403FC51" w14:textId="77777777" w:rsidR="00C92B4A" w:rsidRDefault="00DA0A5A">
      <w:pPr>
        <w:keepNext/>
        <w:keepLines/>
        <w:rPr>
          <w:lang w:val="lv-LV"/>
        </w:rPr>
      </w:pPr>
      <w:r>
        <w:rPr>
          <w:lang w:val="lv-LV"/>
        </w:rPr>
        <w:t xml:space="preserve">Monoterapijas devas parciālo krampju ārstēšanai, kas </w:t>
      </w:r>
      <w:r>
        <w:rPr>
          <w:b/>
          <w:lang w:val="lv-LV"/>
        </w:rPr>
        <w:t xml:space="preserve">jālieto divas reizes dienā </w:t>
      </w:r>
      <w:r>
        <w:rPr>
          <w:lang w:val="lv-LV"/>
        </w:rPr>
        <w:t xml:space="preserve">bērniem no 2 gadu vecuma ar </w:t>
      </w:r>
      <w:r>
        <w:rPr>
          <w:b/>
          <w:lang w:val="lv-LV"/>
        </w:rPr>
        <w:t>ķermeņa masu no 10 kg līdz mazāk nekā 40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1243"/>
        <w:gridCol w:w="1154"/>
        <w:gridCol w:w="1154"/>
        <w:gridCol w:w="1154"/>
        <w:gridCol w:w="1195"/>
        <w:gridCol w:w="1409"/>
      </w:tblGrid>
      <w:tr w:rsidR="00C92B4A" w14:paraId="1737569B" w14:textId="77777777">
        <w:trPr>
          <w:trHeight w:val="331"/>
        </w:trPr>
        <w:tc>
          <w:tcPr>
            <w:tcW w:w="1924" w:type="dxa"/>
            <w:tcBorders>
              <w:top w:val="single" w:sz="4" w:space="0" w:color="auto"/>
              <w:left w:val="single" w:sz="4" w:space="0" w:color="auto"/>
              <w:bottom w:val="single" w:sz="4" w:space="0" w:color="auto"/>
              <w:right w:val="single" w:sz="4" w:space="0" w:color="auto"/>
            </w:tcBorders>
            <w:hideMark/>
          </w:tcPr>
          <w:p w14:paraId="07F39F39" w14:textId="77777777" w:rsidR="00C92B4A" w:rsidRDefault="00DA0A5A">
            <w:pPr>
              <w:keepNext/>
              <w:keepLines/>
              <w:rPr>
                <w:szCs w:val="20"/>
                <w:lang w:val="lv-LV"/>
              </w:rPr>
            </w:pPr>
            <w:r>
              <w:rPr>
                <w:lang w:val="lv-LV"/>
              </w:rPr>
              <w:t xml:space="preserve">Nedēļa </w:t>
            </w:r>
          </w:p>
        </w:tc>
        <w:tc>
          <w:tcPr>
            <w:tcW w:w="1170" w:type="dxa"/>
            <w:tcBorders>
              <w:top w:val="single" w:sz="4" w:space="0" w:color="auto"/>
              <w:left w:val="single" w:sz="4" w:space="0" w:color="auto"/>
              <w:bottom w:val="single" w:sz="4" w:space="0" w:color="auto"/>
              <w:right w:val="single" w:sz="4" w:space="0" w:color="auto"/>
            </w:tcBorders>
            <w:hideMark/>
          </w:tcPr>
          <w:p w14:paraId="2830017C" w14:textId="77777777" w:rsidR="00C92B4A" w:rsidRDefault="00DA0A5A">
            <w:pPr>
              <w:keepNext/>
              <w:keepLines/>
              <w:rPr>
                <w:lang w:val="lv-LV"/>
              </w:rPr>
            </w:pPr>
            <w:r>
              <w:t>1. nedēļa</w:t>
            </w:r>
          </w:p>
        </w:tc>
        <w:tc>
          <w:tcPr>
            <w:tcW w:w="1170" w:type="dxa"/>
            <w:tcBorders>
              <w:top w:val="single" w:sz="4" w:space="0" w:color="auto"/>
              <w:left w:val="single" w:sz="4" w:space="0" w:color="auto"/>
              <w:bottom w:val="single" w:sz="4" w:space="0" w:color="auto"/>
              <w:right w:val="single" w:sz="4" w:space="0" w:color="auto"/>
            </w:tcBorders>
            <w:hideMark/>
          </w:tcPr>
          <w:p w14:paraId="54B5B93A" w14:textId="77777777" w:rsidR="00C92B4A" w:rsidRDefault="00DA0A5A">
            <w:pPr>
              <w:keepNext/>
              <w:keepLines/>
              <w:rPr>
                <w:lang w:val="lv-LV"/>
              </w:rPr>
            </w:pPr>
            <w:r>
              <w:t>2. nedēļa</w:t>
            </w:r>
          </w:p>
        </w:tc>
        <w:tc>
          <w:tcPr>
            <w:tcW w:w="1170" w:type="dxa"/>
            <w:tcBorders>
              <w:top w:val="single" w:sz="4" w:space="0" w:color="auto"/>
              <w:left w:val="single" w:sz="4" w:space="0" w:color="auto"/>
              <w:bottom w:val="single" w:sz="4" w:space="0" w:color="auto"/>
              <w:right w:val="single" w:sz="4" w:space="0" w:color="auto"/>
            </w:tcBorders>
            <w:hideMark/>
          </w:tcPr>
          <w:p w14:paraId="5A8FD556" w14:textId="77777777" w:rsidR="00C92B4A" w:rsidRDefault="00DA0A5A">
            <w:pPr>
              <w:keepNext/>
              <w:keepLines/>
              <w:rPr>
                <w:lang w:val="lv-LV"/>
              </w:rPr>
            </w:pPr>
            <w:r>
              <w:t>3. nedēļa</w:t>
            </w:r>
          </w:p>
        </w:tc>
        <w:tc>
          <w:tcPr>
            <w:tcW w:w="1170" w:type="dxa"/>
            <w:tcBorders>
              <w:top w:val="single" w:sz="4" w:space="0" w:color="auto"/>
              <w:left w:val="single" w:sz="4" w:space="0" w:color="auto"/>
              <w:bottom w:val="single" w:sz="4" w:space="0" w:color="auto"/>
              <w:right w:val="single" w:sz="4" w:space="0" w:color="auto"/>
            </w:tcBorders>
            <w:hideMark/>
          </w:tcPr>
          <w:p w14:paraId="5AF83A54" w14:textId="77777777" w:rsidR="00C92B4A" w:rsidRDefault="00DA0A5A">
            <w:pPr>
              <w:keepNext/>
              <w:keepLines/>
              <w:rPr>
                <w:lang w:val="lv-LV"/>
              </w:rPr>
            </w:pPr>
            <w:r>
              <w:t>4. nedēļa</w:t>
            </w:r>
          </w:p>
        </w:tc>
        <w:tc>
          <w:tcPr>
            <w:tcW w:w="1222" w:type="dxa"/>
            <w:tcBorders>
              <w:top w:val="single" w:sz="4" w:space="0" w:color="auto"/>
              <w:left w:val="single" w:sz="4" w:space="0" w:color="auto"/>
              <w:bottom w:val="single" w:sz="4" w:space="0" w:color="auto"/>
              <w:right w:val="single" w:sz="4" w:space="0" w:color="auto"/>
            </w:tcBorders>
            <w:hideMark/>
          </w:tcPr>
          <w:p w14:paraId="7FE28C8B" w14:textId="77777777" w:rsidR="00C92B4A" w:rsidRDefault="00DA0A5A">
            <w:pPr>
              <w:keepNext/>
              <w:keepLines/>
              <w:rPr>
                <w:lang w:val="lv-LV"/>
              </w:rPr>
            </w:pPr>
            <w:r>
              <w:t>5. nedēļa</w:t>
            </w:r>
          </w:p>
        </w:tc>
        <w:tc>
          <w:tcPr>
            <w:tcW w:w="1463" w:type="dxa"/>
            <w:tcBorders>
              <w:top w:val="single" w:sz="4" w:space="0" w:color="auto"/>
              <w:left w:val="single" w:sz="4" w:space="0" w:color="auto"/>
              <w:bottom w:val="single" w:sz="4" w:space="0" w:color="auto"/>
              <w:right w:val="single" w:sz="4" w:space="0" w:color="auto"/>
            </w:tcBorders>
            <w:hideMark/>
          </w:tcPr>
          <w:p w14:paraId="31369D25" w14:textId="77777777" w:rsidR="00C92B4A" w:rsidRDefault="00DA0A5A">
            <w:pPr>
              <w:keepNext/>
              <w:keepLines/>
              <w:rPr>
                <w:lang w:val="lv-LV"/>
              </w:rPr>
            </w:pPr>
            <w:r>
              <w:rPr>
                <w:lang w:val="lv-LV"/>
              </w:rPr>
              <w:t>6. nedēļa</w:t>
            </w:r>
          </w:p>
        </w:tc>
      </w:tr>
      <w:tr w:rsidR="00C92B4A" w:rsidRPr="00C23A72" w14:paraId="17D5EC02" w14:textId="77777777">
        <w:trPr>
          <w:trHeight w:val="710"/>
        </w:trPr>
        <w:tc>
          <w:tcPr>
            <w:tcW w:w="1924" w:type="dxa"/>
            <w:tcBorders>
              <w:top w:val="single" w:sz="4" w:space="0" w:color="auto"/>
              <w:left w:val="single" w:sz="4" w:space="0" w:color="auto"/>
              <w:bottom w:val="single" w:sz="4" w:space="0" w:color="auto"/>
              <w:right w:val="single" w:sz="4" w:space="0" w:color="auto"/>
            </w:tcBorders>
            <w:hideMark/>
          </w:tcPr>
          <w:p w14:paraId="41023AB2" w14:textId="77777777" w:rsidR="00C92B4A" w:rsidRDefault="00DA0A5A">
            <w:pPr>
              <w:keepNext/>
              <w:keepLines/>
              <w:rPr>
                <w:lang w:val="lv-LV"/>
              </w:rPr>
            </w:pPr>
            <w:r>
              <w:t>Paredzētā deva</w:t>
            </w:r>
            <w:r>
              <w:rPr>
                <w:lang w:val="lv-LV"/>
              </w:rPr>
              <w:t xml:space="preserve"> </w:t>
            </w:r>
          </w:p>
        </w:tc>
        <w:tc>
          <w:tcPr>
            <w:tcW w:w="1170" w:type="dxa"/>
            <w:tcBorders>
              <w:top w:val="single" w:sz="4" w:space="0" w:color="auto"/>
              <w:left w:val="single" w:sz="4" w:space="0" w:color="auto"/>
              <w:bottom w:val="single" w:sz="4" w:space="0" w:color="auto"/>
              <w:right w:val="single" w:sz="4" w:space="0" w:color="auto"/>
            </w:tcBorders>
            <w:hideMark/>
          </w:tcPr>
          <w:p w14:paraId="0D9295F5" w14:textId="77777777" w:rsidR="00C92B4A" w:rsidRDefault="00DA0A5A">
            <w:pPr>
              <w:keepNext/>
              <w:keepLines/>
              <w:rPr>
                <w:lang w:val="lv-LV"/>
              </w:rPr>
            </w:pPr>
            <w:r>
              <w:rPr>
                <w:lang w:val="lv-LV"/>
              </w:rPr>
              <w:t>0,1 ml/kg</w:t>
            </w:r>
          </w:p>
          <w:p w14:paraId="4B8FA2EF" w14:textId="77777777" w:rsidR="00C92B4A" w:rsidRDefault="00DA0A5A">
            <w:pPr>
              <w:keepNext/>
              <w:keepLines/>
              <w:rPr>
                <w:lang w:val="lv-LV"/>
              </w:rPr>
            </w:pPr>
            <w:r>
              <w:rPr>
                <w:lang w:val="lv-LV"/>
              </w:rPr>
              <w:t>(1 mg/kg)</w:t>
            </w:r>
          </w:p>
          <w:p w14:paraId="606A76E0" w14:textId="77777777" w:rsidR="00C92B4A" w:rsidRDefault="00DA0A5A">
            <w:pPr>
              <w:keepNext/>
              <w:keepLines/>
              <w:rPr>
                <w:lang w:val="lv-LV"/>
              </w:rPr>
            </w:pPr>
            <w:r>
              <w:rPr>
                <w:lang w:val="lv-LV"/>
              </w:rPr>
              <w:t>Sākumdeva</w:t>
            </w:r>
          </w:p>
        </w:tc>
        <w:tc>
          <w:tcPr>
            <w:tcW w:w="1170" w:type="dxa"/>
            <w:tcBorders>
              <w:top w:val="single" w:sz="4" w:space="0" w:color="auto"/>
              <w:left w:val="single" w:sz="4" w:space="0" w:color="auto"/>
              <w:bottom w:val="single" w:sz="4" w:space="0" w:color="auto"/>
              <w:right w:val="single" w:sz="4" w:space="0" w:color="auto"/>
            </w:tcBorders>
          </w:tcPr>
          <w:p w14:paraId="6F5F5739" w14:textId="77777777" w:rsidR="00C92B4A" w:rsidRDefault="00DA0A5A">
            <w:pPr>
              <w:keepNext/>
              <w:keepLines/>
              <w:rPr>
                <w:lang w:val="lv-LV"/>
              </w:rPr>
            </w:pPr>
            <w:r>
              <w:rPr>
                <w:lang w:val="lv-LV"/>
              </w:rPr>
              <w:t xml:space="preserve">0,2 ml/kg </w:t>
            </w:r>
          </w:p>
          <w:p w14:paraId="37A21C78" w14:textId="77777777" w:rsidR="00C92B4A" w:rsidRDefault="00DA0A5A">
            <w:pPr>
              <w:keepNext/>
              <w:keepLines/>
              <w:rPr>
                <w:lang w:val="lv-LV"/>
              </w:rPr>
            </w:pPr>
            <w:r>
              <w:rPr>
                <w:lang w:val="lv-LV"/>
              </w:rPr>
              <w:t>(2 mg/kg)</w:t>
            </w:r>
          </w:p>
          <w:p w14:paraId="612AFDAF" w14:textId="77777777" w:rsidR="00C92B4A" w:rsidRDefault="00C92B4A">
            <w:pPr>
              <w:pStyle w:val="Date"/>
              <w:keepNext/>
              <w:keepLines/>
              <w:rPr>
                <w:lang w:val="lv-LV"/>
              </w:rPr>
            </w:pPr>
          </w:p>
        </w:tc>
        <w:tc>
          <w:tcPr>
            <w:tcW w:w="1170" w:type="dxa"/>
            <w:tcBorders>
              <w:top w:val="single" w:sz="4" w:space="0" w:color="auto"/>
              <w:left w:val="single" w:sz="4" w:space="0" w:color="auto"/>
              <w:bottom w:val="single" w:sz="4" w:space="0" w:color="auto"/>
              <w:right w:val="single" w:sz="4" w:space="0" w:color="auto"/>
            </w:tcBorders>
            <w:hideMark/>
          </w:tcPr>
          <w:p w14:paraId="49531776" w14:textId="77777777" w:rsidR="00C92B4A" w:rsidRDefault="00DA0A5A">
            <w:pPr>
              <w:keepNext/>
              <w:keepLines/>
              <w:rPr>
                <w:lang w:val="lv-LV"/>
              </w:rPr>
            </w:pPr>
            <w:r>
              <w:rPr>
                <w:lang w:val="lv-LV"/>
              </w:rPr>
              <w:t>0,3 ml/kg</w:t>
            </w:r>
          </w:p>
          <w:p w14:paraId="13B7F17F" w14:textId="77777777" w:rsidR="00C92B4A" w:rsidRDefault="00DA0A5A">
            <w:pPr>
              <w:pStyle w:val="Date"/>
              <w:keepNext/>
              <w:keepLines/>
              <w:rPr>
                <w:lang w:val="lv-LV"/>
              </w:rPr>
            </w:pPr>
            <w:r>
              <w:rPr>
                <w:lang w:val="lv-LV"/>
              </w:rPr>
              <w:t>(3 mg/kg)</w:t>
            </w:r>
          </w:p>
        </w:tc>
        <w:tc>
          <w:tcPr>
            <w:tcW w:w="1170" w:type="dxa"/>
            <w:tcBorders>
              <w:top w:val="single" w:sz="4" w:space="0" w:color="auto"/>
              <w:left w:val="single" w:sz="4" w:space="0" w:color="auto"/>
              <w:bottom w:val="single" w:sz="4" w:space="0" w:color="auto"/>
              <w:right w:val="single" w:sz="4" w:space="0" w:color="auto"/>
            </w:tcBorders>
            <w:hideMark/>
          </w:tcPr>
          <w:p w14:paraId="12B850A2" w14:textId="77777777" w:rsidR="00C92B4A" w:rsidRDefault="00DA0A5A">
            <w:pPr>
              <w:keepNext/>
              <w:keepLines/>
              <w:rPr>
                <w:lang w:val="lv-LV"/>
              </w:rPr>
            </w:pPr>
            <w:r>
              <w:rPr>
                <w:lang w:val="lv-LV"/>
              </w:rPr>
              <w:t>0,4 ml/kg</w:t>
            </w:r>
          </w:p>
          <w:p w14:paraId="43FA12DF" w14:textId="77777777" w:rsidR="00C92B4A" w:rsidRDefault="00DA0A5A">
            <w:pPr>
              <w:pStyle w:val="Date"/>
              <w:keepNext/>
              <w:keepLines/>
              <w:rPr>
                <w:lang w:val="lv-LV"/>
              </w:rPr>
            </w:pPr>
            <w:r>
              <w:rPr>
                <w:lang w:val="lv-LV"/>
              </w:rPr>
              <w:t>(4 mg/kg)</w:t>
            </w:r>
          </w:p>
        </w:tc>
        <w:tc>
          <w:tcPr>
            <w:tcW w:w="1222" w:type="dxa"/>
            <w:tcBorders>
              <w:top w:val="single" w:sz="4" w:space="0" w:color="auto"/>
              <w:left w:val="single" w:sz="4" w:space="0" w:color="auto"/>
              <w:bottom w:val="single" w:sz="4" w:space="0" w:color="auto"/>
              <w:right w:val="single" w:sz="4" w:space="0" w:color="auto"/>
            </w:tcBorders>
            <w:hideMark/>
          </w:tcPr>
          <w:p w14:paraId="6BB2BB71" w14:textId="77777777" w:rsidR="00C92B4A" w:rsidRDefault="00DA0A5A">
            <w:pPr>
              <w:keepNext/>
              <w:keepLines/>
              <w:rPr>
                <w:lang w:val="lv-LV"/>
              </w:rPr>
            </w:pPr>
            <w:r>
              <w:rPr>
                <w:lang w:val="lv-LV"/>
              </w:rPr>
              <w:t>0,5 ml/kg</w:t>
            </w:r>
          </w:p>
          <w:p w14:paraId="42CDD45D" w14:textId="77777777" w:rsidR="00C92B4A" w:rsidRDefault="00DA0A5A">
            <w:pPr>
              <w:pStyle w:val="Date"/>
              <w:keepNext/>
              <w:keepLines/>
              <w:rPr>
                <w:lang w:val="lv-LV"/>
              </w:rPr>
            </w:pPr>
            <w:r>
              <w:rPr>
                <w:lang w:val="lv-LV"/>
              </w:rPr>
              <w:t>(5 mg/kg)</w:t>
            </w:r>
          </w:p>
        </w:tc>
        <w:tc>
          <w:tcPr>
            <w:tcW w:w="1463" w:type="dxa"/>
            <w:tcBorders>
              <w:top w:val="single" w:sz="4" w:space="0" w:color="auto"/>
              <w:left w:val="single" w:sz="4" w:space="0" w:color="auto"/>
              <w:bottom w:val="single" w:sz="4" w:space="0" w:color="auto"/>
              <w:right w:val="single" w:sz="4" w:space="0" w:color="auto"/>
            </w:tcBorders>
            <w:hideMark/>
          </w:tcPr>
          <w:p w14:paraId="6D58C66E" w14:textId="77777777" w:rsidR="00C92B4A" w:rsidRDefault="00DA0A5A">
            <w:pPr>
              <w:keepNext/>
              <w:keepLines/>
              <w:rPr>
                <w:lang w:val="lv-LV"/>
              </w:rPr>
            </w:pPr>
            <w:r>
              <w:rPr>
                <w:lang w:val="lv-LV"/>
              </w:rPr>
              <w:t>0,6 ml/kg</w:t>
            </w:r>
          </w:p>
          <w:p w14:paraId="01C15137" w14:textId="77777777" w:rsidR="00C92B4A" w:rsidRDefault="00DA0A5A">
            <w:pPr>
              <w:keepNext/>
              <w:keepLines/>
              <w:rPr>
                <w:lang w:val="lv-LV"/>
              </w:rPr>
            </w:pPr>
            <w:r>
              <w:rPr>
                <w:lang w:val="lv-LV"/>
              </w:rPr>
              <w:t>(6 mg/kg)</w:t>
            </w:r>
          </w:p>
          <w:p w14:paraId="70556A24" w14:textId="77777777" w:rsidR="00C92B4A" w:rsidRDefault="00DA0A5A">
            <w:pPr>
              <w:keepNext/>
              <w:keepLines/>
              <w:rPr>
                <w:lang w:val="lv-LV"/>
              </w:rPr>
            </w:pPr>
            <w:r>
              <w:rPr>
                <w:lang w:val="lv-LV"/>
              </w:rPr>
              <w:t>Maksimālā ieteicamā deva</w:t>
            </w:r>
          </w:p>
        </w:tc>
      </w:tr>
      <w:tr w:rsidR="00C92B4A" w:rsidRPr="00C23A72" w14:paraId="0C69972E" w14:textId="77777777">
        <w:tc>
          <w:tcPr>
            <w:tcW w:w="3094" w:type="dxa"/>
            <w:gridSpan w:val="2"/>
            <w:tcBorders>
              <w:top w:val="single" w:sz="4" w:space="0" w:color="auto"/>
              <w:left w:val="single" w:sz="4" w:space="0" w:color="auto"/>
              <w:bottom w:val="single" w:sz="4" w:space="0" w:color="auto"/>
              <w:right w:val="nil"/>
            </w:tcBorders>
            <w:hideMark/>
          </w:tcPr>
          <w:p w14:paraId="04CBB5C3" w14:textId="77777777" w:rsidR="00C92B4A" w:rsidRDefault="00DA0A5A">
            <w:pPr>
              <w:pStyle w:val="Date"/>
              <w:keepNext/>
              <w:keepLines/>
              <w:rPr>
                <w:szCs w:val="22"/>
                <w:lang w:val="lv-LV"/>
              </w:rPr>
            </w:pPr>
            <w:r>
              <w:rPr>
                <w:szCs w:val="22"/>
                <w:lang w:val="lv-LV"/>
              </w:rPr>
              <w:t xml:space="preserve">Ieteicamā ierīce: </w:t>
            </w:r>
          </w:p>
        </w:tc>
        <w:tc>
          <w:tcPr>
            <w:tcW w:w="6195" w:type="dxa"/>
            <w:gridSpan w:val="5"/>
            <w:tcBorders>
              <w:top w:val="single" w:sz="4" w:space="0" w:color="auto"/>
              <w:left w:val="nil"/>
              <w:bottom w:val="single" w:sz="4" w:space="0" w:color="auto"/>
              <w:right w:val="single" w:sz="4" w:space="0" w:color="auto"/>
            </w:tcBorders>
            <w:hideMark/>
          </w:tcPr>
          <w:p w14:paraId="1608B3B0" w14:textId="77777777" w:rsidR="00C92B4A" w:rsidRDefault="00DA0A5A">
            <w:pPr>
              <w:pStyle w:val="Date"/>
              <w:keepNext/>
              <w:keepLines/>
              <w:rPr>
                <w:snapToGrid/>
                <w:szCs w:val="22"/>
                <w:lang w:val="lv-LV"/>
              </w:rPr>
            </w:pPr>
            <w:r>
              <w:rPr>
                <w:szCs w:val="22"/>
                <w:lang w:val="lv-LV"/>
              </w:rPr>
              <w:t>10 ml šļirce tilpumam starp 1 ml un 20 ml</w:t>
            </w:r>
          </w:p>
          <w:p w14:paraId="66E2231A" w14:textId="77777777" w:rsidR="00C92B4A" w:rsidRDefault="00DA0A5A">
            <w:pPr>
              <w:rPr>
                <w:lang w:val="lv-LV"/>
              </w:rPr>
            </w:pPr>
            <w:r w:rsidRPr="00C23A72">
              <w:rPr>
                <w:snapToGrid w:val="0"/>
                <w:lang w:val="lv-LV"/>
              </w:rPr>
              <w:t>** 30 ml mērglāze ar iedaļām tilpumam, kas lielāks par 20 ml</w:t>
            </w:r>
          </w:p>
        </w:tc>
      </w:tr>
      <w:tr w:rsidR="00C92B4A" w14:paraId="0AAE1C0B" w14:textId="77777777">
        <w:tc>
          <w:tcPr>
            <w:tcW w:w="1924" w:type="dxa"/>
            <w:tcBorders>
              <w:top w:val="single" w:sz="4" w:space="0" w:color="auto"/>
              <w:left w:val="single" w:sz="4" w:space="0" w:color="auto"/>
              <w:bottom w:val="single" w:sz="4" w:space="0" w:color="auto"/>
              <w:right w:val="single" w:sz="4" w:space="0" w:color="auto"/>
            </w:tcBorders>
            <w:hideMark/>
          </w:tcPr>
          <w:p w14:paraId="49D9876B" w14:textId="77777777" w:rsidR="00C92B4A" w:rsidRDefault="00DA0A5A">
            <w:pPr>
              <w:pStyle w:val="Date"/>
              <w:keepNext/>
              <w:keepLines/>
              <w:rPr>
                <w:szCs w:val="22"/>
                <w:lang w:val="lv-LV"/>
              </w:rPr>
            </w:pPr>
            <w:r>
              <w:rPr>
                <w:lang w:val="lv-LV"/>
              </w:rPr>
              <w:t xml:space="preserve"> </w:t>
            </w:r>
            <w:r>
              <w:t>Ķermeņa masa</w:t>
            </w:r>
          </w:p>
        </w:tc>
        <w:tc>
          <w:tcPr>
            <w:tcW w:w="7365" w:type="dxa"/>
            <w:gridSpan w:val="6"/>
            <w:tcBorders>
              <w:top w:val="single" w:sz="4" w:space="0" w:color="auto"/>
              <w:left w:val="single" w:sz="4" w:space="0" w:color="auto"/>
              <w:bottom w:val="single" w:sz="4" w:space="0" w:color="auto"/>
              <w:right w:val="single" w:sz="4" w:space="0" w:color="auto"/>
            </w:tcBorders>
            <w:hideMark/>
          </w:tcPr>
          <w:p w14:paraId="392CE731" w14:textId="77777777" w:rsidR="00C92B4A" w:rsidRDefault="00DA0A5A">
            <w:pPr>
              <w:pStyle w:val="Date"/>
              <w:keepNext/>
              <w:keepLines/>
              <w:jc w:val="center"/>
              <w:rPr>
                <w:szCs w:val="22"/>
                <w:lang w:val="lv-LV"/>
              </w:rPr>
            </w:pPr>
            <w:r>
              <w:rPr>
                <w:lang w:val="en-US"/>
              </w:rPr>
              <w:t>Ievadāmais tilpums</w:t>
            </w:r>
          </w:p>
        </w:tc>
      </w:tr>
      <w:tr w:rsidR="00C92B4A" w14:paraId="500F23B6" w14:textId="77777777">
        <w:tc>
          <w:tcPr>
            <w:tcW w:w="1924" w:type="dxa"/>
            <w:tcBorders>
              <w:top w:val="single" w:sz="4" w:space="0" w:color="auto"/>
              <w:left w:val="single" w:sz="4" w:space="0" w:color="auto"/>
              <w:bottom w:val="single" w:sz="4" w:space="0" w:color="auto"/>
              <w:right w:val="single" w:sz="4" w:space="0" w:color="auto"/>
            </w:tcBorders>
            <w:hideMark/>
          </w:tcPr>
          <w:p w14:paraId="54769249" w14:textId="77777777" w:rsidR="00C92B4A" w:rsidRDefault="00DA0A5A">
            <w:pPr>
              <w:keepNext/>
              <w:keepLines/>
              <w:rPr>
                <w:lang w:val="lv-LV"/>
              </w:rPr>
            </w:pPr>
            <w:r>
              <w:rPr>
                <w:lang w:val="lv-LV"/>
              </w:rPr>
              <w:t>10 kg</w:t>
            </w:r>
          </w:p>
        </w:tc>
        <w:tc>
          <w:tcPr>
            <w:tcW w:w="1170" w:type="dxa"/>
            <w:tcBorders>
              <w:top w:val="single" w:sz="4" w:space="0" w:color="auto"/>
              <w:left w:val="single" w:sz="4" w:space="0" w:color="auto"/>
              <w:bottom w:val="single" w:sz="4" w:space="0" w:color="auto"/>
              <w:right w:val="single" w:sz="4" w:space="0" w:color="auto"/>
            </w:tcBorders>
            <w:hideMark/>
          </w:tcPr>
          <w:p w14:paraId="63D6CE83" w14:textId="77777777" w:rsidR="00C92B4A" w:rsidRDefault="00DA0A5A">
            <w:pPr>
              <w:keepNext/>
              <w:keepLines/>
              <w:rPr>
                <w:lang w:val="lv-LV"/>
              </w:rPr>
            </w:pPr>
            <w:r>
              <w:rPr>
                <w:lang w:val="lv-LV"/>
              </w:rPr>
              <w:t xml:space="preserve">1 ml </w:t>
            </w:r>
          </w:p>
          <w:p w14:paraId="42BD692E" w14:textId="77777777" w:rsidR="00C92B4A" w:rsidRDefault="00DA0A5A">
            <w:pPr>
              <w:keepNext/>
              <w:keepLines/>
              <w:rPr>
                <w:lang w:val="lv-LV"/>
              </w:rPr>
            </w:pPr>
            <w:r>
              <w:rPr>
                <w:lang w:val="lv-LV"/>
              </w:rPr>
              <w:t>(10 mg)</w:t>
            </w:r>
          </w:p>
        </w:tc>
        <w:tc>
          <w:tcPr>
            <w:tcW w:w="1170" w:type="dxa"/>
            <w:tcBorders>
              <w:top w:val="single" w:sz="4" w:space="0" w:color="auto"/>
              <w:left w:val="single" w:sz="4" w:space="0" w:color="auto"/>
              <w:bottom w:val="single" w:sz="4" w:space="0" w:color="auto"/>
              <w:right w:val="single" w:sz="4" w:space="0" w:color="auto"/>
            </w:tcBorders>
            <w:hideMark/>
          </w:tcPr>
          <w:p w14:paraId="7778F1A2" w14:textId="77777777" w:rsidR="00C92B4A" w:rsidRDefault="00DA0A5A">
            <w:pPr>
              <w:keepNext/>
              <w:keepLines/>
              <w:rPr>
                <w:lang w:val="lv-LV"/>
              </w:rPr>
            </w:pPr>
            <w:r>
              <w:rPr>
                <w:lang w:val="lv-LV"/>
              </w:rPr>
              <w:t>2 ml</w:t>
            </w:r>
          </w:p>
          <w:p w14:paraId="75DAD194" w14:textId="77777777" w:rsidR="00C92B4A" w:rsidRDefault="00DA0A5A">
            <w:pPr>
              <w:keepNext/>
              <w:keepLines/>
              <w:rPr>
                <w:lang w:val="lv-LV"/>
              </w:rPr>
            </w:pPr>
            <w:r>
              <w:rPr>
                <w:lang w:val="lv-LV"/>
              </w:rPr>
              <w:t>(20 mg)</w:t>
            </w:r>
          </w:p>
        </w:tc>
        <w:tc>
          <w:tcPr>
            <w:tcW w:w="1170" w:type="dxa"/>
            <w:tcBorders>
              <w:top w:val="single" w:sz="4" w:space="0" w:color="auto"/>
              <w:left w:val="single" w:sz="4" w:space="0" w:color="auto"/>
              <w:bottom w:val="single" w:sz="4" w:space="0" w:color="auto"/>
              <w:right w:val="single" w:sz="4" w:space="0" w:color="auto"/>
            </w:tcBorders>
            <w:hideMark/>
          </w:tcPr>
          <w:p w14:paraId="66A7132C" w14:textId="77777777" w:rsidR="00C92B4A" w:rsidRDefault="00DA0A5A">
            <w:pPr>
              <w:keepNext/>
              <w:keepLines/>
              <w:rPr>
                <w:lang w:val="lv-LV"/>
              </w:rPr>
            </w:pPr>
            <w:r>
              <w:rPr>
                <w:lang w:val="lv-LV"/>
              </w:rPr>
              <w:t>3 ml</w:t>
            </w:r>
          </w:p>
          <w:p w14:paraId="32977B4B" w14:textId="77777777" w:rsidR="00C92B4A" w:rsidRDefault="00DA0A5A">
            <w:pPr>
              <w:keepNext/>
              <w:keepLines/>
              <w:rPr>
                <w:lang w:val="lv-LV"/>
              </w:rPr>
            </w:pPr>
            <w:r>
              <w:rPr>
                <w:lang w:val="lv-LV"/>
              </w:rPr>
              <w:t>(30 mg)</w:t>
            </w:r>
          </w:p>
        </w:tc>
        <w:tc>
          <w:tcPr>
            <w:tcW w:w="1170" w:type="dxa"/>
            <w:tcBorders>
              <w:top w:val="single" w:sz="4" w:space="0" w:color="auto"/>
              <w:left w:val="single" w:sz="4" w:space="0" w:color="auto"/>
              <w:bottom w:val="single" w:sz="4" w:space="0" w:color="auto"/>
              <w:right w:val="single" w:sz="4" w:space="0" w:color="auto"/>
            </w:tcBorders>
            <w:hideMark/>
          </w:tcPr>
          <w:p w14:paraId="7861ACD5" w14:textId="77777777" w:rsidR="00C92B4A" w:rsidRDefault="00DA0A5A">
            <w:pPr>
              <w:keepNext/>
              <w:keepLines/>
              <w:rPr>
                <w:lang w:val="lv-LV"/>
              </w:rPr>
            </w:pPr>
            <w:r>
              <w:rPr>
                <w:lang w:val="lv-LV"/>
              </w:rPr>
              <w:t>4 ml</w:t>
            </w:r>
          </w:p>
          <w:p w14:paraId="5630573F" w14:textId="77777777" w:rsidR="00C92B4A" w:rsidRDefault="00DA0A5A">
            <w:pPr>
              <w:keepNext/>
              <w:keepLines/>
              <w:rPr>
                <w:lang w:val="lv-LV"/>
              </w:rPr>
            </w:pPr>
            <w:r>
              <w:rPr>
                <w:lang w:val="lv-LV"/>
              </w:rPr>
              <w:t>(40 mg)</w:t>
            </w:r>
          </w:p>
        </w:tc>
        <w:tc>
          <w:tcPr>
            <w:tcW w:w="1222" w:type="dxa"/>
            <w:tcBorders>
              <w:top w:val="single" w:sz="4" w:space="0" w:color="auto"/>
              <w:left w:val="single" w:sz="4" w:space="0" w:color="auto"/>
              <w:bottom w:val="single" w:sz="4" w:space="0" w:color="auto"/>
              <w:right w:val="single" w:sz="4" w:space="0" w:color="auto"/>
            </w:tcBorders>
            <w:hideMark/>
          </w:tcPr>
          <w:p w14:paraId="178FED12" w14:textId="77777777" w:rsidR="00C92B4A" w:rsidRDefault="00DA0A5A">
            <w:pPr>
              <w:keepNext/>
              <w:keepLines/>
              <w:rPr>
                <w:lang w:val="lv-LV"/>
              </w:rPr>
            </w:pPr>
            <w:r>
              <w:rPr>
                <w:lang w:val="lv-LV"/>
              </w:rPr>
              <w:t>5 ml</w:t>
            </w:r>
          </w:p>
          <w:p w14:paraId="07869592" w14:textId="77777777" w:rsidR="00C92B4A" w:rsidRDefault="00DA0A5A">
            <w:pPr>
              <w:keepNext/>
              <w:keepLines/>
              <w:rPr>
                <w:lang w:val="lv-LV"/>
              </w:rPr>
            </w:pPr>
            <w:r>
              <w:rPr>
                <w:lang w:val="lv-LV"/>
              </w:rPr>
              <w:t>(50 mg)</w:t>
            </w:r>
          </w:p>
        </w:tc>
        <w:tc>
          <w:tcPr>
            <w:tcW w:w="1463" w:type="dxa"/>
            <w:tcBorders>
              <w:top w:val="nil"/>
              <w:left w:val="nil"/>
              <w:bottom w:val="single" w:sz="8" w:space="0" w:color="auto"/>
            </w:tcBorders>
            <w:hideMark/>
          </w:tcPr>
          <w:p w14:paraId="5124C732" w14:textId="77777777" w:rsidR="00C92B4A" w:rsidRDefault="00DA0A5A">
            <w:pPr>
              <w:keepNext/>
              <w:keepLines/>
              <w:rPr>
                <w:lang w:val="lv-LV"/>
              </w:rPr>
            </w:pPr>
            <w:r>
              <w:rPr>
                <w:lang w:val="lv-LV"/>
              </w:rPr>
              <w:t>6 ml</w:t>
            </w:r>
          </w:p>
          <w:p w14:paraId="0AFABC1C" w14:textId="77777777" w:rsidR="00C92B4A" w:rsidRDefault="00DA0A5A">
            <w:pPr>
              <w:rPr>
                <w:sz w:val="20"/>
                <w:lang w:val="lv-LV"/>
              </w:rPr>
            </w:pPr>
            <w:r>
              <w:rPr>
                <w:lang w:val="lv-LV"/>
              </w:rPr>
              <w:t>(60 mg)</w:t>
            </w:r>
          </w:p>
        </w:tc>
      </w:tr>
      <w:tr w:rsidR="00C92B4A" w14:paraId="7B482CDD" w14:textId="77777777">
        <w:tc>
          <w:tcPr>
            <w:tcW w:w="1924" w:type="dxa"/>
            <w:tcBorders>
              <w:top w:val="single" w:sz="4" w:space="0" w:color="auto"/>
              <w:left w:val="single" w:sz="4" w:space="0" w:color="auto"/>
              <w:bottom w:val="single" w:sz="4" w:space="0" w:color="auto"/>
              <w:right w:val="single" w:sz="4" w:space="0" w:color="auto"/>
            </w:tcBorders>
            <w:hideMark/>
          </w:tcPr>
          <w:p w14:paraId="6FD9D707" w14:textId="77777777" w:rsidR="00C92B4A" w:rsidRDefault="00DA0A5A">
            <w:pPr>
              <w:keepNext/>
              <w:keepLines/>
              <w:rPr>
                <w:lang w:val="lv-LV"/>
              </w:rPr>
            </w:pPr>
            <w:r>
              <w:rPr>
                <w:lang w:val="lv-LV"/>
              </w:rPr>
              <w:t>15 kg</w:t>
            </w:r>
          </w:p>
        </w:tc>
        <w:tc>
          <w:tcPr>
            <w:tcW w:w="1170" w:type="dxa"/>
            <w:tcBorders>
              <w:top w:val="single" w:sz="4" w:space="0" w:color="auto"/>
              <w:left w:val="single" w:sz="4" w:space="0" w:color="auto"/>
              <w:bottom w:val="single" w:sz="4" w:space="0" w:color="auto"/>
              <w:right w:val="single" w:sz="4" w:space="0" w:color="auto"/>
            </w:tcBorders>
            <w:hideMark/>
          </w:tcPr>
          <w:p w14:paraId="131B268D" w14:textId="77777777" w:rsidR="00C92B4A" w:rsidRDefault="00DA0A5A">
            <w:pPr>
              <w:keepNext/>
              <w:keepLines/>
              <w:rPr>
                <w:lang w:val="lv-LV"/>
              </w:rPr>
            </w:pPr>
            <w:r>
              <w:rPr>
                <w:lang w:val="lv-LV"/>
              </w:rPr>
              <w:t xml:space="preserve">1.5 ml </w:t>
            </w:r>
          </w:p>
          <w:p w14:paraId="13A29E35" w14:textId="77777777" w:rsidR="00C92B4A" w:rsidRDefault="00DA0A5A">
            <w:pPr>
              <w:keepNext/>
              <w:keepLines/>
              <w:rPr>
                <w:lang w:val="lv-LV"/>
              </w:rPr>
            </w:pPr>
            <w:r>
              <w:rPr>
                <w:lang w:val="lv-LV"/>
              </w:rPr>
              <w:t>(15 mg)</w:t>
            </w:r>
          </w:p>
        </w:tc>
        <w:tc>
          <w:tcPr>
            <w:tcW w:w="1170" w:type="dxa"/>
            <w:tcBorders>
              <w:top w:val="single" w:sz="4" w:space="0" w:color="auto"/>
              <w:left w:val="single" w:sz="4" w:space="0" w:color="auto"/>
              <w:bottom w:val="single" w:sz="4" w:space="0" w:color="auto"/>
              <w:right w:val="single" w:sz="4" w:space="0" w:color="auto"/>
            </w:tcBorders>
            <w:hideMark/>
          </w:tcPr>
          <w:p w14:paraId="609C0675" w14:textId="77777777" w:rsidR="00C92B4A" w:rsidRDefault="00DA0A5A">
            <w:pPr>
              <w:keepNext/>
              <w:keepLines/>
              <w:rPr>
                <w:lang w:val="lv-LV"/>
              </w:rPr>
            </w:pPr>
            <w:r>
              <w:rPr>
                <w:lang w:val="lv-LV"/>
              </w:rPr>
              <w:t>3 ml</w:t>
            </w:r>
          </w:p>
          <w:p w14:paraId="5CB0A0FA" w14:textId="77777777" w:rsidR="00C92B4A" w:rsidRDefault="00DA0A5A">
            <w:pPr>
              <w:keepNext/>
              <w:keepLines/>
              <w:rPr>
                <w:lang w:val="lv-LV"/>
              </w:rPr>
            </w:pPr>
            <w:r>
              <w:rPr>
                <w:lang w:val="lv-LV"/>
              </w:rPr>
              <w:t>(30 mg)</w:t>
            </w:r>
          </w:p>
        </w:tc>
        <w:tc>
          <w:tcPr>
            <w:tcW w:w="1170" w:type="dxa"/>
            <w:tcBorders>
              <w:top w:val="single" w:sz="4" w:space="0" w:color="auto"/>
              <w:left w:val="single" w:sz="4" w:space="0" w:color="auto"/>
              <w:bottom w:val="single" w:sz="4" w:space="0" w:color="auto"/>
              <w:right w:val="single" w:sz="4" w:space="0" w:color="auto"/>
            </w:tcBorders>
            <w:hideMark/>
          </w:tcPr>
          <w:p w14:paraId="7F1C74ED" w14:textId="77777777" w:rsidR="00C92B4A" w:rsidRDefault="00DA0A5A">
            <w:pPr>
              <w:keepNext/>
              <w:keepLines/>
              <w:rPr>
                <w:lang w:val="lv-LV"/>
              </w:rPr>
            </w:pPr>
            <w:r>
              <w:rPr>
                <w:lang w:val="lv-LV"/>
              </w:rPr>
              <w:t>4.5 ml</w:t>
            </w:r>
          </w:p>
          <w:p w14:paraId="01BEADB3" w14:textId="77777777" w:rsidR="00C92B4A" w:rsidRDefault="00DA0A5A">
            <w:pPr>
              <w:keepNext/>
              <w:keepLines/>
              <w:rPr>
                <w:lang w:val="lv-LV"/>
              </w:rPr>
            </w:pPr>
            <w:r>
              <w:rPr>
                <w:lang w:val="lv-LV"/>
              </w:rPr>
              <w:t>(45 mg)</w:t>
            </w:r>
          </w:p>
        </w:tc>
        <w:tc>
          <w:tcPr>
            <w:tcW w:w="1170" w:type="dxa"/>
            <w:tcBorders>
              <w:top w:val="single" w:sz="4" w:space="0" w:color="auto"/>
              <w:left w:val="single" w:sz="4" w:space="0" w:color="auto"/>
              <w:bottom w:val="single" w:sz="4" w:space="0" w:color="auto"/>
              <w:right w:val="single" w:sz="4" w:space="0" w:color="auto"/>
            </w:tcBorders>
            <w:hideMark/>
          </w:tcPr>
          <w:p w14:paraId="0B1A5A69" w14:textId="77777777" w:rsidR="00C92B4A" w:rsidRDefault="00DA0A5A">
            <w:pPr>
              <w:keepNext/>
              <w:keepLines/>
              <w:rPr>
                <w:lang w:val="lv-LV"/>
              </w:rPr>
            </w:pPr>
            <w:r>
              <w:rPr>
                <w:lang w:val="lv-LV"/>
              </w:rPr>
              <w:t>6 ml</w:t>
            </w:r>
          </w:p>
          <w:p w14:paraId="0D0B3256" w14:textId="77777777" w:rsidR="00C92B4A" w:rsidRDefault="00DA0A5A">
            <w:pPr>
              <w:keepNext/>
              <w:keepLines/>
              <w:rPr>
                <w:lang w:val="lv-LV"/>
              </w:rPr>
            </w:pPr>
            <w:r>
              <w:rPr>
                <w:lang w:val="lv-LV"/>
              </w:rPr>
              <w:t>(60 mg)</w:t>
            </w:r>
          </w:p>
        </w:tc>
        <w:tc>
          <w:tcPr>
            <w:tcW w:w="1222" w:type="dxa"/>
            <w:tcBorders>
              <w:top w:val="single" w:sz="4" w:space="0" w:color="auto"/>
              <w:left w:val="single" w:sz="4" w:space="0" w:color="auto"/>
              <w:bottom w:val="single" w:sz="4" w:space="0" w:color="auto"/>
              <w:right w:val="single" w:sz="4" w:space="0" w:color="auto"/>
            </w:tcBorders>
            <w:hideMark/>
          </w:tcPr>
          <w:p w14:paraId="0196BC97" w14:textId="77777777" w:rsidR="00C92B4A" w:rsidRDefault="00DA0A5A">
            <w:pPr>
              <w:keepNext/>
              <w:keepLines/>
              <w:rPr>
                <w:lang w:val="lv-LV"/>
              </w:rPr>
            </w:pPr>
            <w:r>
              <w:rPr>
                <w:lang w:val="lv-LV"/>
              </w:rPr>
              <w:t>7.5 ml</w:t>
            </w:r>
          </w:p>
          <w:p w14:paraId="0ECDAFA6" w14:textId="77777777" w:rsidR="00C92B4A" w:rsidRDefault="00DA0A5A">
            <w:pPr>
              <w:keepNext/>
              <w:keepLines/>
              <w:rPr>
                <w:lang w:val="lv-LV"/>
              </w:rPr>
            </w:pPr>
            <w:r>
              <w:rPr>
                <w:lang w:val="lv-LV"/>
              </w:rPr>
              <w:t>(75 mg)</w:t>
            </w:r>
          </w:p>
        </w:tc>
        <w:tc>
          <w:tcPr>
            <w:tcW w:w="1463" w:type="dxa"/>
            <w:tcBorders>
              <w:top w:val="single" w:sz="4" w:space="0" w:color="auto"/>
              <w:left w:val="single" w:sz="4" w:space="0" w:color="auto"/>
              <w:bottom w:val="single" w:sz="4" w:space="0" w:color="auto"/>
              <w:right w:val="single" w:sz="4" w:space="0" w:color="auto"/>
            </w:tcBorders>
            <w:hideMark/>
          </w:tcPr>
          <w:p w14:paraId="03D82820" w14:textId="77777777" w:rsidR="00C92B4A" w:rsidRDefault="00DA0A5A">
            <w:pPr>
              <w:keepNext/>
              <w:keepLines/>
              <w:rPr>
                <w:lang w:val="lv-LV"/>
              </w:rPr>
            </w:pPr>
            <w:r>
              <w:rPr>
                <w:lang w:val="lv-LV"/>
              </w:rPr>
              <w:t>9 ml</w:t>
            </w:r>
          </w:p>
          <w:p w14:paraId="16880583" w14:textId="77777777" w:rsidR="00C92B4A" w:rsidRDefault="00DA0A5A">
            <w:pPr>
              <w:keepNext/>
              <w:keepLines/>
              <w:rPr>
                <w:lang w:val="lv-LV"/>
              </w:rPr>
            </w:pPr>
            <w:r>
              <w:rPr>
                <w:lang w:val="lv-LV"/>
              </w:rPr>
              <w:t>(90 mg)</w:t>
            </w:r>
          </w:p>
        </w:tc>
      </w:tr>
      <w:tr w:rsidR="00C92B4A" w14:paraId="05891120" w14:textId="77777777">
        <w:tc>
          <w:tcPr>
            <w:tcW w:w="1924" w:type="dxa"/>
            <w:tcBorders>
              <w:top w:val="single" w:sz="4" w:space="0" w:color="auto"/>
              <w:left w:val="single" w:sz="4" w:space="0" w:color="auto"/>
              <w:bottom w:val="single" w:sz="4" w:space="0" w:color="auto"/>
              <w:right w:val="single" w:sz="4" w:space="0" w:color="auto"/>
            </w:tcBorders>
            <w:hideMark/>
          </w:tcPr>
          <w:p w14:paraId="1AEE081D" w14:textId="77777777" w:rsidR="00C92B4A" w:rsidRDefault="00DA0A5A">
            <w:pPr>
              <w:keepNext/>
              <w:keepLines/>
              <w:rPr>
                <w:lang w:val="lv-LV"/>
              </w:rPr>
            </w:pPr>
            <w:r>
              <w:rPr>
                <w:lang w:val="lv-LV"/>
              </w:rPr>
              <w:t>20 kg</w:t>
            </w:r>
          </w:p>
        </w:tc>
        <w:tc>
          <w:tcPr>
            <w:tcW w:w="1170" w:type="dxa"/>
            <w:tcBorders>
              <w:top w:val="single" w:sz="4" w:space="0" w:color="auto"/>
              <w:left w:val="single" w:sz="4" w:space="0" w:color="auto"/>
              <w:bottom w:val="single" w:sz="4" w:space="0" w:color="auto"/>
              <w:right w:val="single" w:sz="4" w:space="0" w:color="auto"/>
            </w:tcBorders>
            <w:hideMark/>
          </w:tcPr>
          <w:p w14:paraId="38BA06E5" w14:textId="77777777" w:rsidR="00C92B4A" w:rsidRDefault="00DA0A5A">
            <w:pPr>
              <w:keepNext/>
              <w:keepLines/>
              <w:rPr>
                <w:lang w:val="lv-LV"/>
              </w:rPr>
            </w:pPr>
            <w:r>
              <w:rPr>
                <w:lang w:val="lv-LV"/>
              </w:rPr>
              <w:t>2 ml</w:t>
            </w:r>
          </w:p>
          <w:p w14:paraId="53A7482C" w14:textId="77777777" w:rsidR="00C92B4A" w:rsidRDefault="00DA0A5A">
            <w:pPr>
              <w:keepNext/>
              <w:keepLines/>
              <w:rPr>
                <w:lang w:val="lv-LV"/>
              </w:rPr>
            </w:pPr>
            <w:r>
              <w:rPr>
                <w:lang w:val="lv-LV"/>
              </w:rPr>
              <w:t>(20 mg)</w:t>
            </w:r>
          </w:p>
        </w:tc>
        <w:tc>
          <w:tcPr>
            <w:tcW w:w="1170" w:type="dxa"/>
            <w:tcBorders>
              <w:top w:val="single" w:sz="4" w:space="0" w:color="auto"/>
              <w:left w:val="single" w:sz="4" w:space="0" w:color="auto"/>
              <w:bottom w:val="single" w:sz="4" w:space="0" w:color="auto"/>
              <w:right w:val="single" w:sz="4" w:space="0" w:color="auto"/>
            </w:tcBorders>
            <w:hideMark/>
          </w:tcPr>
          <w:p w14:paraId="538896AD" w14:textId="77777777" w:rsidR="00C92B4A" w:rsidRDefault="00DA0A5A">
            <w:pPr>
              <w:keepNext/>
              <w:keepLines/>
              <w:rPr>
                <w:lang w:val="lv-LV"/>
              </w:rPr>
            </w:pPr>
            <w:r>
              <w:rPr>
                <w:lang w:val="lv-LV"/>
              </w:rPr>
              <w:t>4 ml</w:t>
            </w:r>
          </w:p>
          <w:p w14:paraId="3A094AC2" w14:textId="77777777" w:rsidR="00C92B4A" w:rsidRDefault="00DA0A5A">
            <w:pPr>
              <w:keepNext/>
              <w:keepLines/>
              <w:rPr>
                <w:lang w:val="lv-LV"/>
              </w:rPr>
            </w:pPr>
            <w:r>
              <w:rPr>
                <w:lang w:val="lv-LV"/>
              </w:rPr>
              <w:t>(40 mg)</w:t>
            </w:r>
          </w:p>
        </w:tc>
        <w:tc>
          <w:tcPr>
            <w:tcW w:w="1170" w:type="dxa"/>
            <w:tcBorders>
              <w:top w:val="single" w:sz="4" w:space="0" w:color="auto"/>
              <w:left w:val="single" w:sz="4" w:space="0" w:color="auto"/>
              <w:bottom w:val="single" w:sz="4" w:space="0" w:color="auto"/>
              <w:right w:val="single" w:sz="4" w:space="0" w:color="auto"/>
            </w:tcBorders>
            <w:hideMark/>
          </w:tcPr>
          <w:p w14:paraId="1185BB23" w14:textId="77777777" w:rsidR="00C92B4A" w:rsidRDefault="00DA0A5A">
            <w:pPr>
              <w:keepNext/>
              <w:keepLines/>
              <w:rPr>
                <w:lang w:val="lv-LV"/>
              </w:rPr>
            </w:pPr>
            <w:r>
              <w:rPr>
                <w:lang w:val="lv-LV"/>
              </w:rPr>
              <w:t>6 ml</w:t>
            </w:r>
          </w:p>
          <w:p w14:paraId="5268EC34" w14:textId="77777777" w:rsidR="00C92B4A" w:rsidRDefault="00DA0A5A">
            <w:pPr>
              <w:keepNext/>
              <w:keepLines/>
              <w:rPr>
                <w:lang w:val="lv-LV"/>
              </w:rPr>
            </w:pPr>
            <w:r>
              <w:rPr>
                <w:lang w:val="lv-LV"/>
              </w:rPr>
              <w:t>(60 mg)</w:t>
            </w:r>
          </w:p>
        </w:tc>
        <w:tc>
          <w:tcPr>
            <w:tcW w:w="1170" w:type="dxa"/>
            <w:tcBorders>
              <w:top w:val="single" w:sz="4" w:space="0" w:color="auto"/>
              <w:left w:val="single" w:sz="4" w:space="0" w:color="auto"/>
              <w:bottom w:val="single" w:sz="4" w:space="0" w:color="auto"/>
              <w:right w:val="single" w:sz="4" w:space="0" w:color="auto"/>
            </w:tcBorders>
            <w:hideMark/>
          </w:tcPr>
          <w:p w14:paraId="1E3A7377" w14:textId="77777777" w:rsidR="00C92B4A" w:rsidRDefault="00DA0A5A">
            <w:pPr>
              <w:keepNext/>
              <w:keepLines/>
              <w:rPr>
                <w:lang w:val="lv-LV"/>
              </w:rPr>
            </w:pPr>
            <w:r>
              <w:rPr>
                <w:lang w:val="lv-LV"/>
              </w:rPr>
              <w:t>8 ml</w:t>
            </w:r>
          </w:p>
          <w:p w14:paraId="436C5746" w14:textId="77777777" w:rsidR="00C92B4A" w:rsidRDefault="00DA0A5A">
            <w:pPr>
              <w:keepNext/>
              <w:keepLines/>
              <w:rPr>
                <w:lang w:val="lv-LV"/>
              </w:rPr>
            </w:pPr>
            <w:r>
              <w:rPr>
                <w:lang w:val="lv-LV"/>
              </w:rPr>
              <w:t>(80 mg)</w:t>
            </w:r>
          </w:p>
        </w:tc>
        <w:tc>
          <w:tcPr>
            <w:tcW w:w="1222" w:type="dxa"/>
            <w:tcBorders>
              <w:top w:val="single" w:sz="4" w:space="0" w:color="auto"/>
              <w:left w:val="single" w:sz="4" w:space="0" w:color="auto"/>
              <w:bottom w:val="single" w:sz="4" w:space="0" w:color="auto"/>
              <w:right w:val="single" w:sz="4" w:space="0" w:color="auto"/>
            </w:tcBorders>
            <w:hideMark/>
          </w:tcPr>
          <w:p w14:paraId="2E5CF75E" w14:textId="77777777" w:rsidR="00C92B4A" w:rsidRDefault="00DA0A5A">
            <w:pPr>
              <w:keepNext/>
              <w:keepLines/>
              <w:rPr>
                <w:lang w:val="lv-LV"/>
              </w:rPr>
            </w:pPr>
            <w:r>
              <w:rPr>
                <w:lang w:val="lv-LV"/>
              </w:rPr>
              <w:t>10 ml</w:t>
            </w:r>
          </w:p>
          <w:p w14:paraId="3F8A89F2" w14:textId="77777777" w:rsidR="00C92B4A" w:rsidRDefault="00DA0A5A">
            <w:pPr>
              <w:keepNext/>
              <w:keepLines/>
              <w:rPr>
                <w:lang w:val="lv-LV"/>
              </w:rPr>
            </w:pPr>
            <w:r>
              <w:rPr>
                <w:lang w:val="lv-LV"/>
              </w:rPr>
              <w:t>(100 mg)</w:t>
            </w:r>
          </w:p>
        </w:tc>
        <w:tc>
          <w:tcPr>
            <w:tcW w:w="1463" w:type="dxa"/>
            <w:tcBorders>
              <w:top w:val="single" w:sz="4" w:space="0" w:color="auto"/>
              <w:left w:val="single" w:sz="4" w:space="0" w:color="auto"/>
              <w:bottom w:val="single" w:sz="4" w:space="0" w:color="auto"/>
              <w:right w:val="single" w:sz="4" w:space="0" w:color="auto"/>
            </w:tcBorders>
            <w:hideMark/>
          </w:tcPr>
          <w:p w14:paraId="40DAD69D" w14:textId="77777777" w:rsidR="00C92B4A" w:rsidRDefault="00DA0A5A">
            <w:pPr>
              <w:keepNext/>
              <w:keepLines/>
              <w:rPr>
                <w:lang w:val="lv-LV"/>
              </w:rPr>
            </w:pPr>
            <w:r>
              <w:rPr>
                <w:lang w:val="lv-LV"/>
              </w:rPr>
              <w:t>12 ml</w:t>
            </w:r>
          </w:p>
          <w:p w14:paraId="26682CBD" w14:textId="77777777" w:rsidR="00C92B4A" w:rsidRDefault="00DA0A5A">
            <w:pPr>
              <w:keepNext/>
              <w:keepLines/>
              <w:rPr>
                <w:lang w:val="lv-LV"/>
              </w:rPr>
            </w:pPr>
            <w:r>
              <w:rPr>
                <w:lang w:val="lv-LV"/>
              </w:rPr>
              <w:t>(120 mg)</w:t>
            </w:r>
          </w:p>
        </w:tc>
      </w:tr>
      <w:tr w:rsidR="00C92B4A" w14:paraId="2E7195DD" w14:textId="77777777">
        <w:tc>
          <w:tcPr>
            <w:tcW w:w="1924" w:type="dxa"/>
            <w:tcBorders>
              <w:top w:val="single" w:sz="4" w:space="0" w:color="auto"/>
              <w:left w:val="single" w:sz="4" w:space="0" w:color="auto"/>
              <w:bottom w:val="single" w:sz="4" w:space="0" w:color="auto"/>
              <w:right w:val="single" w:sz="4" w:space="0" w:color="auto"/>
            </w:tcBorders>
            <w:hideMark/>
          </w:tcPr>
          <w:p w14:paraId="7662B085" w14:textId="77777777" w:rsidR="00C92B4A" w:rsidRDefault="00DA0A5A">
            <w:pPr>
              <w:keepNext/>
              <w:keepLines/>
              <w:rPr>
                <w:lang w:val="lv-LV"/>
              </w:rPr>
            </w:pPr>
            <w:r>
              <w:rPr>
                <w:lang w:val="lv-LV"/>
              </w:rPr>
              <w:t>25 kg</w:t>
            </w:r>
          </w:p>
        </w:tc>
        <w:tc>
          <w:tcPr>
            <w:tcW w:w="1170" w:type="dxa"/>
            <w:tcBorders>
              <w:top w:val="single" w:sz="4" w:space="0" w:color="auto"/>
              <w:left w:val="single" w:sz="4" w:space="0" w:color="auto"/>
              <w:bottom w:val="single" w:sz="4" w:space="0" w:color="auto"/>
              <w:right w:val="single" w:sz="4" w:space="0" w:color="auto"/>
            </w:tcBorders>
            <w:hideMark/>
          </w:tcPr>
          <w:p w14:paraId="431ACB7D" w14:textId="77777777" w:rsidR="00C92B4A" w:rsidRDefault="00DA0A5A">
            <w:pPr>
              <w:keepNext/>
              <w:keepLines/>
              <w:rPr>
                <w:lang w:val="lv-LV"/>
              </w:rPr>
            </w:pPr>
            <w:r>
              <w:rPr>
                <w:lang w:val="lv-LV"/>
              </w:rPr>
              <w:t>2,5 ml</w:t>
            </w:r>
          </w:p>
          <w:p w14:paraId="75FD46E9" w14:textId="77777777" w:rsidR="00C92B4A" w:rsidRDefault="00DA0A5A">
            <w:pPr>
              <w:keepNext/>
              <w:keepLines/>
              <w:rPr>
                <w:lang w:val="lv-LV"/>
              </w:rPr>
            </w:pPr>
            <w:r>
              <w:rPr>
                <w:lang w:val="lv-LV"/>
              </w:rPr>
              <w:t>(25 mg)</w:t>
            </w:r>
          </w:p>
        </w:tc>
        <w:tc>
          <w:tcPr>
            <w:tcW w:w="1170" w:type="dxa"/>
            <w:tcBorders>
              <w:top w:val="single" w:sz="4" w:space="0" w:color="auto"/>
              <w:left w:val="single" w:sz="4" w:space="0" w:color="auto"/>
              <w:bottom w:val="single" w:sz="4" w:space="0" w:color="auto"/>
              <w:right w:val="single" w:sz="4" w:space="0" w:color="auto"/>
            </w:tcBorders>
            <w:hideMark/>
          </w:tcPr>
          <w:p w14:paraId="109643F2" w14:textId="77777777" w:rsidR="00C92B4A" w:rsidRDefault="00DA0A5A">
            <w:pPr>
              <w:keepNext/>
              <w:keepLines/>
              <w:rPr>
                <w:lang w:val="lv-LV"/>
              </w:rPr>
            </w:pPr>
            <w:r>
              <w:rPr>
                <w:lang w:val="lv-LV"/>
              </w:rPr>
              <w:t>5 ml</w:t>
            </w:r>
          </w:p>
          <w:p w14:paraId="6FB95295" w14:textId="77777777" w:rsidR="00C92B4A" w:rsidRDefault="00DA0A5A">
            <w:pPr>
              <w:keepNext/>
              <w:keepLines/>
              <w:rPr>
                <w:lang w:val="lv-LV"/>
              </w:rPr>
            </w:pPr>
            <w:r>
              <w:rPr>
                <w:lang w:val="lv-LV"/>
              </w:rPr>
              <w:t>(50 mg)</w:t>
            </w:r>
          </w:p>
        </w:tc>
        <w:tc>
          <w:tcPr>
            <w:tcW w:w="1170" w:type="dxa"/>
            <w:tcBorders>
              <w:top w:val="single" w:sz="4" w:space="0" w:color="auto"/>
              <w:left w:val="single" w:sz="4" w:space="0" w:color="auto"/>
              <w:bottom w:val="single" w:sz="4" w:space="0" w:color="auto"/>
              <w:right w:val="single" w:sz="4" w:space="0" w:color="auto"/>
            </w:tcBorders>
            <w:hideMark/>
          </w:tcPr>
          <w:p w14:paraId="33A21CC2" w14:textId="77777777" w:rsidR="00C92B4A" w:rsidRDefault="00DA0A5A">
            <w:pPr>
              <w:keepNext/>
              <w:keepLines/>
              <w:rPr>
                <w:lang w:val="lv-LV"/>
              </w:rPr>
            </w:pPr>
            <w:r>
              <w:rPr>
                <w:lang w:val="lv-LV"/>
              </w:rPr>
              <w:t>7,5 ml</w:t>
            </w:r>
          </w:p>
          <w:p w14:paraId="6D36176A" w14:textId="77777777" w:rsidR="00C92B4A" w:rsidRDefault="00DA0A5A">
            <w:pPr>
              <w:keepNext/>
              <w:keepLines/>
              <w:rPr>
                <w:lang w:val="lv-LV"/>
              </w:rPr>
            </w:pPr>
            <w:r>
              <w:rPr>
                <w:lang w:val="lv-LV"/>
              </w:rPr>
              <w:t>(75 mg)</w:t>
            </w:r>
          </w:p>
        </w:tc>
        <w:tc>
          <w:tcPr>
            <w:tcW w:w="1170" w:type="dxa"/>
            <w:tcBorders>
              <w:top w:val="single" w:sz="4" w:space="0" w:color="auto"/>
              <w:left w:val="single" w:sz="4" w:space="0" w:color="auto"/>
              <w:bottom w:val="single" w:sz="4" w:space="0" w:color="auto"/>
              <w:right w:val="single" w:sz="4" w:space="0" w:color="auto"/>
            </w:tcBorders>
            <w:hideMark/>
          </w:tcPr>
          <w:p w14:paraId="4F2D2EA6" w14:textId="77777777" w:rsidR="00C92B4A" w:rsidRDefault="00DA0A5A">
            <w:pPr>
              <w:keepNext/>
              <w:keepLines/>
              <w:rPr>
                <w:lang w:val="lv-LV"/>
              </w:rPr>
            </w:pPr>
            <w:r>
              <w:rPr>
                <w:lang w:val="lv-LV"/>
              </w:rPr>
              <w:t>10 ml</w:t>
            </w:r>
          </w:p>
          <w:p w14:paraId="13637AF0" w14:textId="77777777" w:rsidR="00C92B4A" w:rsidRDefault="00DA0A5A">
            <w:pPr>
              <w:keepNext/>
              <w:keepLines/>
              <w:rPr>
                <w:lang w:val="lv-LV"/>
              </w:rPr>
            </w:pPr>
            <w:r>
              <w:rPr>
                <w:lang w:val="lv-LV"/>
              </w:rPr>
              <w:t>(100 mg)</w:t>
            </w:r>
          </w:p>
        </w:tc>
        <w:tc>
          <w:tcPr>
            <w:tcW w:w="1222" w:type="dxa"/>
            <w:tcBorders>
              <w:top w:val="single" w:sz="4" w:space="0" w:color="auto"/>
              <w:left w:val="single" w:sz="4" w:space="0" w:color="auto"/>
              <w:bottom w:val="single" w:sz="4" w:space="0" w:color="auto"/>
              <w:right w:val="single" w:sz="4" w:space="0" w:color="auto"/>
            </w:tcBorders>
            <w:hideMark/>
          </w:tcPr>
          <w:p w14:paraId="6A6FFA7D" w14:textId="77777777" w:rsidR="00C92B4A" w:rsidRDefault="00DA0A5A">
            <w:pPr>
              <w:keepNext/>
              <w:keepLines/>
              <w:rPr>
                <w:lang w:val="lv-LV"/>
              </w:rPr>
            </w:pPr>
            <w:r>
              <w:rPr>
                <w:lang w:val="lv-LV"/>
              </w:rPr>
              <w:t>12,5 ml</w:t>
            </w:r>
          </w:p>
          <w:p w14:paraId="64E97B2E" w14:textId="77777777" w:rsidR="00C92B4A" w:rsidRDefault="00DA0A5A">
            <w:pPr>
              <w:keepNext/>
              <w:keepLines/>
              <w:rPr>
                <w:lang w:val="lv-LV"/>
              </w:rPr>
            </w:pPr>
            <w:r>
              <w:rPr>
                <w:lang w:val="lv-LV"/>
              </w:rPr>
              <w:t>(125 mg)</w:t>
            </w:r>
          </w:p>
        </w:tc>
        <w:tc>
          <w:tcPr>
            <w:tcW w:w="1463" w:type="dxa"/>
            <w:tcBorders>
              <w:top w:val="single" w:sz="4" w:space="0" w:color="auto"/>
              <w:left w:val="single" w:sz="4" w:space="0" w:color="auto"/>
              <w:bottom w:val="single" w:sz="4" w:space="0" w:color="auto"/>
              <w:right w:val="single" w:sz="4" w:space="0" w:color="auto"/>
            </w:tcBorders>
            <w:hideMark/>
          </w:tcPr>
          <w:p w14:paraId="6C277185" w14:textId="77777777" w:rsidR="00C92B4A" w:rsidRDefault="00DA0A5A">
            <w:pPr>
              <w:keepNext/>
              <w:keepLines/>
              <w:rPr>
                <w:lang w:val="lv-LV"/>
              </w:rPr>
            </w:pPr>
            <w:r>
              <w:rPr>
                <w:lang w:val="lv-LV"/>
              </w:rPr>
              <w:t>15 ml</w:t>
            </w:r>
          </w:p>
          <w:p w14:paraId="403AE50A" w14:textId="77777777" w:rsidR="00C92B4A" w:rsidRDefault="00DA0A5A">
            <w:pPr>
              <w:keepNext/>
              <w:keepLines/>
              <w:rPr>
                <w:lang w:val="lv-LV"/>
              </w:rPr>
            </w:pPr>
            <w:r>
              <w:rPr>
                <w:lang w:val="lv-LV"/>
              </w:rPr>
              <w:t>(150 mg)</w:t>
            </w:r>
          </w:p>
        </w:tc>
      </w:tr>
      <w:tr w:rsidR="00C92B4A" w14:paraId="1B525A11" w14:textId="77777777">
        <w:tc>
          <w:tcPr>
            <w:tcW w:w="1924" w:type="dxa"/>
            <w:tcBorders>
              <w:top w:val="single" w:sz="4" w:space="0" w:color="auto"/>
              <w:left w:val="single" w:sz="4" w:space="0" w:color="auto"/>
              <w:bottom w:val="single" w:sz="4" w:space="0" w:color="auto"/>
              <w:right w:val="single" w:sz="4" w:space="0" w:color="auto"/>
            </w:tcBorders>
            <w:hideMark/>
          </w:tcPr>
          <w:p w14:paraId="568F01F8" w14:textId="77777777" w:rsidR="00C92B4A" w:rsidRDefault="00DA0A5A">
            <w:pPr>
              <w:keepNext/>
              <w:keepLines/>
              <w:rPr>
                <w:lang w:val="lv-LV"/>
              </w:rPr>
            </w:pPr>
            <w:r>
              <w:rPr>
                <w:lang w:val="lv-LV"/>
              </w:rPr>
              <w:t>30 kg</w:t>
            </w:r>
          </w:p>
        </w:tc>
        <w:tc>
          <w:tcPr>
            <w:tcW w:w="1170" w:type="dxa"/>
            <w:tcBorders>
              <w:top w:val="single" w:sz="4" w:space="0" w:color="auto"/>
              <w:left w:val="single" w:sz="4" w:space="0" w:color="auto"/>
              <w:bottom w:val="single" w:sz="4" w:space="0" w:color="auto"/>
              <w:right w:val="single" w:sz="4" w:space="0" w:color="auto"/>
            </w:tcBorders>
            <w:hideMark/>
          </w:tcPr>
          <w:p w14:paraId="474B7A42" w14:textId="77777777" w:rsidR="00C92B4A" w:rsidRDefault="00DA0A5A">
            <w:pPr>
              <w:keepNext/>
              <w:keepLines/>
              <w:rPr>
                <w:lang w:val="lv-LV"/>
              </w:rPr>
            </w:pPr>
            <w:r>
              <w:rPr>
                <w:lang w:val="lv-LV"/>
              </w:rPr>
              <w:t>3 ml</w:t>
            </w:r>
          </w:p>
          <w:p w14:paraId="359E16C9" w14:textId="77777777" w:rsidR="00C92B4A" w:rsidRDefault="00DA0A5A">
            <w:pPr>
              <w:keepNext/>
              <w:keepLines/>
              <w:rPr>
                <w:lang w:val="lv-LV"/>
              </w:rPr>
            </w:pPr>
            <w:r>
              <w:rPr>
                <w:lang w:val="lv-LV"/>
              </w:rPr>
              <w:t>(30 mg)</w:t>
            </w:r>
          </w:p>
        </w:tc>
        <w:tc>
          <w:tcPr>
            <w:tcW w:w="1170" w:type="dxa"/>
            <w:tcBorders>
              <w:top w:val="single" w:sz="4" w:space="0" w:color="auto"/>
              <w:left w:val="single" w:sz="4" w:space="0" w:color="auto"/>
              <w:bottom w:val="single" w:sz="4" w:space="0" w:color="auto"/>
              <w:right w:val="single" w:sz="4" w:space="0" w:color="auto"/>
            </w:tcBorders>
            <w:hideMark/>
          </w:tcPr>
          <w:p w14:paraId="0CDCEA93" w14:textId="77777777" w:rsidR="00C92B4A" w:rsidRDefault="00DA0A5A">
            <w:pPr>
              <w:keepNext/>
              <w:keepLines/>
              <w:rPr>
                <w:lang w:val="lv-LV"/>
              </w:rPr>
            </w:pPr>
            <w:r>
              <w:rPr>
                <w:lang w:val="lv-LV"/>
              </w:rPr>
              <w:t>6 ml</w:t>
            </w:r>
          </w:p>
          <w:p w14:paraId="121FBCCE" w14:textId="77777777" w:rsidR="00C92B4A" w:rsidRDefault="00DA0A5A">
            <w:pPr>
              <w:keepNext/>
              <w:keepLines/>
              <w:rPr>
                <w:lang w:val="lv-LV"/>
              </w:rPr>
            </w:pPr>
            <w:r>
              <w:rPr>
                <w:lang w:val="lv-LV"/>
              </w:rPr>
              <w:t>(60 mg)</w:t>
            </w:r>
          </w:p>
        </w:tc>
        <w:tc>
          <w:tcPr>
            <w:tcW w:w="1170" w:type="dxa"/>
            <w:tcBorders>
              <w:top w:val="single" w:sz="4" w:space="0" w:color="auto"/>
              <w:left w:val="single" w:sz="4" w:space="0" w:color="auto"/>
              <w:bottom w:val="single" w:sz="4" w:space="0" w:color="auto"/>
              <w:right w:val="single" w:sz="4" w:space="0" w:color="auto"/>
            </w:tcBorders>
            <w:hideMark/>
          </w:tcPr>
          <w:p w14:paraId="669AF58A" w14:textId="77777777" w:rsidR="00C92B4A" w:rsidRDefault="00DA0A5A">
            <w:pPr>
              <w:keepNext/>
              <w:keepLines/>
              <w:rPr>
                <w:lang w:val="lv-LV"/>
              </w:rPr>
            </w:pPr>
            <w:r>
              <w:rPr>
                <w:lang w:val="lv-LV"/>
              </w:rPr>
              <w:t>9 ml</w:t>
            </w:r>
          </w:p>
          <w:p w14:paraId="61CA8CA4" w14:textId="77777777" w:rsidR="00C92B4A" w:rsidRDefault="00DA0A5A">
            <w:pPr>
              <w:keepNext/>
              <w:keepLines/>
              <w:rPr>
                <w:lang w:val="lv-LV"/>
              </w:rPr>
            </w:pPr>
            <w:r>
              <w:rPr>
                <w:lang w:val="lv-LV"/>
              </w:rPr>
              <w:t>(90 mg)</w:t>
            </w:r>
          </w:p>
        </w:tc>
        <w:tc>
          <w:tcPr>
            <w:tcW w:w="1170" w:type="dxa"/>
            <w:tcBorders>
              <w:top w:val="single" w:sz="4" w:space="0" w:color="auto"/>
              <w:left w:val="single" w:sz="4" w:space="0" w:color="auto"/>
              <w:bottom w:val="single" w:sz="4" w:space="0" w:color="auto"/>
              <w:right w:val="single" w:sz="4" w:space="0" w:color="auto"/>
            </w:tcBorders>
            <w:hideMark/>
          </w:tcPr>
          <w:p w14:paraId="328263CB" w14:textId="77777777" w:rsidR="00C92B4A" w:rsidRDefault="00DA0A5A">
            <w:pPr>
              <w:keepNext/>
              <w:keepLines/>
              <w:rPr>
                <w:lang w:val="lv-LV"/>
              </w:rPr>
            </w:pPr>
            <w:r>
              <w:rPr>
                <w:lang w:val="lv-LV"/>
              </w:rPr>
              <w:t>12 ml</w:t>
            </w:r>
          </w:p>
          <w:p w14:paraId="4F3B3205" w14:textId="77777777" w:rsidR="00C92B4A" w:rsidRDefault="00DA0A5A">
            <w:pPr>
              <w:keepNext/>
              <w:keepLines/>
              <w:rPr>
                <w:lang w:val="lv-LV"/>
              </w:rPr>
            </w:pPr>
            <w:r>
              <w:rPr>
                <w:lang w:val="lv-LV"/>
              </w:rPr>
              <w:t>(120 mg)</w:t>
            </w:r>
          </w:p>
        </w:tc>
        <w:tc>
          <w:tcPr>
            <w:tcW w:w="1222" w:type="dxa"/>
            <w:tcBorders>
              <w:top w:val="single" w:sz="4" w:space="0" w:color="auto"/>
              <w:left w:val="single" w:sz="4" w:space="0" w:color="auto"/>
              <w:bottom w:val="single" w:sz="4" w:space="0" w:color="auto"/>
              <w:right w:val="single" w:sz="4" w:space="0" w:color="auto"/>
            </w:tcBorders>
            <w:hideMark/>
          </w:tcPr>
          <w:p w14:paraId="2CFACA67" w14:textId="77777777" w:rsidR="00C92B4A" w:rsidRDefault="00DA0A5A">
            <w:pPr>
              <w:keepNext/>
              <w:keepLines/>
              <w:rPr>
                <w:lang w:val="lv-LV"/>
              </w:rPr>
            </w:pPr>
            <w:r>
              <w:rPr>
                <w:lang w:val="lv-LV"/>
              </w:rPr>
              <w:t>15 ml</w:t>
            </w:r>
          </w:p>
          <w:p w14:paraId="2C338A11" w14:textId="77777777" w:rsidR="00C92B4A" w:rsidRDefault="00DA0A5A">
            <w:pPr>
              <w:keepNext/>
              <w:keepLines/>
              <w:rPr>
                <w:lang w:val="lv-LV"/>
              </w:rPr>
            </w:pPr>
            <w:r>
              <w:rPr>
                <w:lang w:val="lv-LV"/>
              </w:rPr>
              <w:t>(150 mg)</w:t>
            </w:r>
          </w:p>
        </w:tc>
        <w:tc>
          <w:tcPr>
            <w:tcW w:w="1463" w:type="dxa"/>
            <w:tcBorders>
              <w:top w:val="single" w:sz="4" w:space="0" w:color="auto"/>
              <w:left w:val="single" w:sz="4" w:space="0" w:color="auto"/>
              <w:bottom w:val="single" w:sz="4" w:space="0" w:color="auto"/>
              <w:right w:val="single" w:sz="4" w:space="0" w:color="auto"/>
            </w:tcBorders>
            <w:hideMark/>
          </w:tcPr>
          <w:p w14:paraId="50446DF0" w14:textId="77777777" w:rsidR="00C92B4A" w:rsidRDefault="00DA0A5A">
            <w:pPr>
              <w:keepNext/>
              <w:keepLines/>
              <w:rPr>
                <w:lang w:val="lv-LV"/>
              </w:rPr>
            </w:pPr>
            <w:r>
              <w:rPr>
                <w:lang w:val="lv-LV"/>
              </w:rPr>
              <w:t>18 ml</w:t>
            </w:r>
          </w:p>
          <w:p w14:paraId="6C3A8021" w14:textId="77777777" w:rsidR="00C92B4A" w:rsidRDefault="00DA0A5A">
            <w:pPr>
              <w:keepNext/>
              <w:keepLines/>
              <w:rPr>
                <w:lang w:val="lv-LV"/>
              </w:rPr>
            </w:pPr>
            <w:r>
              <w:rPr>
                <w:lang w:val="lv-LV"/>
              </w:rPr>
              <w:t>(180 mg)</w:t>
            </w:r>
          </w:p>
        </w:tc>
      </w:tr>
      <w:tr w:rsidR="00C92B4A" w14:paraId="713109F4" w14:textId="77777777">
        <w:tc>
          <w:tcPr>
            <w:tcW w:w="1924" w:type="dxa"/>
            <w:tcBorders>
              <w:top w:val="single" w:sz="4" w:space="0" w:color="auto"/>
              <w:left w:val="single" w:sz="4" w:space="0" w:color="auto"/>
              <w:bottom w:val="single" w:sz="4" w:space="0" w:color="auto"/>
              <w:right w:val="single" w:sz="4" w:space="0" w:color="auto"/>
            </w:tcBorders>
            <w:hideMark/>
          </w:tcPr>
          <w:p w14:paraId="4155FD31" w14:textId="77777777" w:rsidR="00C92B4A" w:rsidRDefault="00DA0A5A">
            <w:pPr>
              <w:keepNext/>
              <w:keepLines/>
              <w:rPr>
                <w:lang w:val="lv-LV"/>
              </w:rPr>
            </w:pPr>
            <w:r>
              <w:rPr>
                <w:lang w:val="lv-LV"/>
              </w:rPr>
              <w:t>35 kg</w:t>
            </w:r>
          </w:p>
        </w:tc>
        <w:tc>
          <w:tcPr>
            <w:tcW w:w="1170" w:type="dxa"/>
            <w:tcBorders>
              <w:top w:val="single" w:sz="4" w:space="0" w:color="auto"/>
              <w:left w:val="single" w:sz="4" w:space="0" w:color="auto"/>
              <w:bottom w:val="single" w:sz="4" w:space="0" w:color="auto"/>
              <w:right w:val="single" w:sz="4" w:space="0" w:color="auto"/>
            </w:tcBorders>
            <w:hideMark/>
          </w:tcPr>
          <w:p w14:paraId="1ADF116D" w14:textId="77777777" w:rsidR="00C92B4A" w:rsidRDefault="00DA0A5A">
            <w:pPr>
              <w:keepNext/>
              <w:keepLines/>
              <w:rPr>
                <w:lang w:val="lv-LV"/>
              </w:rPr>
            </w:pPr>
            <w:r>
              <w:rPr>
                <w:lang w:val="lv-LV"/>
              </w:rPr>
              <w:t>3,5 ml</w:t>
            </w:r>
          </w:p>
          <w:p w14:paraId="7AAC4727" w14:textId="77777777" w:rsidR="00C92B4A" w:rsidRDefault="00DA0A5A">
            <w:pPr>
              <w:keepNext/>
              <w:keepLines/>
              <w:rPr>
                <w:lang w:val="lv-LV"/>
              </w:rPr>
            </w:pPr>
            <w:r>
              <w:rPr>
                <w:lang w:val="lv-LV"/>
              </w:rPr>
              <w:t>(35 mg)</w:t>
            </w:r>
          </w:p>
        </w:tc>
        <w:tc>
          <w:tcPr>
            <w:tcW w:w="1170" w:type="dxa"/>
            <w:tcBorders>
              <w:top w:val="single" w:sz="4" w:space="0" w:color="auto"/>
              <w:left w:val="single" w:sz="4" w:space="0" w:color="auto"/>
              <w:bottom w:val="single" w:sz="4" w:space="0" w:color="auto"/>
              <w:right w:val="single" w:sz="4" w:space="0" w:color="auto"/>
            </w:tcBorders>
            <w:hideMark/>
          </w:tcPr>
          <w:p w14:paraId="3E32AB17" w14:textId="77777777" w:rsidR="00C92B4A" w:rsidRDefault="00DA0A5A">
            <w:pPr>
              <w:keepNext/>
              <w:keepLines/>
              <w:rPr>
                <w:lang w:val="lv-LV"/>
              </w:rPr>
            </w:pPr>
            <w:r>
              <w:rPr>
                <w:lang w:val="lv-LV"/>
              </w:rPr>
              <w:t>7 ml</w:t>
            </w:r>
          </w:p>
          <w:p w14:paraId="38DA5803" w14:textId="77777777" w:rsidR="00C92B4A" w:rsidRDefault="00DA0A5A">
            <w:pPr>
              <w:keepNext/>
              <w:keepLines/>
              <w:rPr>
                <w:lang w:val="lv-LV"/>
              </w:rPr>
            </w:pPr>
            <w:r>
              <w:rPr>
                <w:lang w:val="lv-LV"/>
              </w:rPr>
              <w:t>(70 mg)</w:t>
            </w:r>
          </w:p>
        </w:tc>
        <w:tc>
          <w:tcPr>
            <w:tcW w:w="1170" w:type="dxa"/>
            <w:tcBorders>
              <w:top w:val="single" w:sz="4" w:space="0" w:color="auto"/>
              <w:left w:val="single" w:sz="4" w:space="0" w:color="auto"/>
              <w:bottom w:val="single" w:sz="4" w:space="0" w:color="auto"/>
              <w:right w:val="single" w:sz="4" w:space="0" w:color="auto"/>
            </w:tcBorders>
            <w:hideMark/>
          </w:tcPr>
          <w:p w14:paraId="2B6F4FF2" w14:textId="77777777" w:rsidR="00C92B4A" w:rsidRDefault="00DA0A5A">
            <w:pPr>
              <w:keepNext/>
              <w:keepLines/>
              <w:rPr>
                <w:lang w:val="lv-LV"/>
              </w:rPr>
            </w:pPr>
            <w:r>
              <w:rPr>
                <w:lang w:val="lv-LV"/>
              </w:rPr>
              <w:t>10,5 ml</w:t>
            </w:r>
          </w:p>
          <w:p w14:paraId="685ABD1F" w14:textId="77777777" w:rsidR="00C92B4A" w:rsidRDefault="00DA0A5A">
            <w:pPr>
              <w:keepNext/>
              <w:keepLines/>
              <w:rPr>
                <w:lang w:val="lv-LV"/>
              </w:rPr>
            </w:pPr>
            <w:r>
              <w:rPr>
                <w:lang w:val="lv-LV"/>
              </w:rPr>
              <w:t>(105 mg)</w:t>
            </w:r>
          </w:p>
        </w:tc>
        <w:tc>
          <w:tcPr>
            <w:tcW w:w="1170" w:type="dxa"/>
            <w:tcBorders>
              <w:top w:val="single" w:sz="4" w:space="0" w:color="auto"/>
              <w:left w:val="single" w:sz="4" w:space="0" w:color="auto"/>
              <w:bottom w:val="single" w:sz="4" w:space="0" w:color="auto"/>
              <w:right w:val="single" w:sz="4" w:space="0" w:color="auto"/>
            </w:tcBorders>
            <w:hideMark/>
          </w:tcPr>
          <w:p w14:paraId="7C162FAA" w14:textId="77777777" w:rsidR="00C92B4A" w:rsidRDefault="00DA0A5A">
            <w:pPr>
              <w:keepNext/>
              <w:keepLines/>
              <w:rPr>
                <w:lang w:val="lv-LV"/>
              </w:rPr>
            </w:pPr>
            <w:r>
              <w:rPr>
                <w:lang w:val="lv-LV"/>
              </w:rPr>
              <w:t>14 ml</w:t>
            </w:r>
          </w:p>
          <w:p w14:paraId="7A2F920D" w14:textId="77777777" w:rsidR="00C92B4A" w:rsidRDefault="00DA0A5A">
            <w:pPr>
              <w:keepNext/>
              <w:keepLines/>
              <w:rPr>
                <w:lang w:val="lv-LV"/>
              </w:rPr>
            </w:pPr>
            <w:r>
              <w:rPr>
                <w:lang w:val="lv-LV"/>
              </w:rPr>
              <w:t>(140 mg)</w:t>
            </w:r>
          </w:p>
        </w:tc>
        <w:tc>
          <w:tcPr>
            <w:tcW w:w="1222" w:type="dxa"/>
            <w:tcBorders>
              <w:top w:val="single" w:sz="4" w:space="0" w:color="auto"/>
              <w:left w:val="single" w:sz="4" w:space="0" w:color="auto"/>
              <w:bottom w:val="single" w:sz="4" w:space="0" w:color="auto"/>
              <w:right w:val="single" w:sz="4" w:space="0" w:color="auto"/>
            </w:tcBorders>
            <w:hideMark/>
          </w:tcPr>
          <w:p w14:paraId="0E030253" w14:textId="77777777" w:rsidR="00C92B4A" w:rsidRDefault="00DA0A5A">
            <w:pPr>
              <w:keepNext/>
              <w:keepLines/>
              <w:rPr>
                <w:lang w:val="lv-LV"/>
              </w:rPr>
            </w:pPr>
            <w:r>
              <w:rPr>
                <w:lang w:val="lv-LV"/>
              </w:rPr>
              <w:t>17,5 ml</w:t>
            </w:r>
          </w:p>
          <w:p w14:paraId="247CD889" w14:textId="77777777" w:rsidR="00C92B4A" w:rsidRDefault="00DA0A5A">
            <w:pPr>
              <w:keepNext/>
              <w:keepLines/>
              <w:rPr>
                <w:lang w:val="lv-LV"/>
              </w:rPr>
            </w:pPr>
            <w:r>
              <w:rPr>
                <w:lang w:val="lv-LV"/>
              </w:rPr>
              <w:t>(175 mg)</w:t>
            </w:r>
          </w:p>
        </w:tc>
        <w:tc>
          <w:tcPr>
            <w:tcW w:w="1463" w:type="dxa"/>
            <w:tcBorders>
              <w:top w:val="single" w:sz="4" w:space="0" w:color="auto"/>
              <w:left w:val="single" w:sz="4" w:space="0" w:color="auto"/>
              <w:bottom w:val="single" w:sz="4" w:space="0" w:color="auto"/>
              <w:right w:val="single" w:sz="4" w:space="0" w:color="auto"/>
            </w:tcBorders>
            <w:hideMark/>
          </w:tcPr>
          <w:p w14:paraId="648BC3F4" w14:textId="77777777" w:rsidR="00C92B4A" w:rsidRDefault="00DA0A5A">
            <w:pPr>
              <w:keepNext/>
              <w:keepLines/>
              <w:rPr>
                <w:lang w:val="lv-LV"/>
              </w:rPr>
            </w:pPr>
            <w:r>
              <w:rPr>
                <w:lang w:val="lv-LV"/>
              </w:rPr>
              <w:t>21 ml*</w:t>
            </w:r>
          </w:p>
          <w:p w14:paraId="60E94CB8" w14:textId="77777777" w:rsidR="00C92B4A" w:rsidRDefault="00DA0A5A">
            <w:pPr>
              <w:keepNext/>
              <w:keepLines/>
              <w:rPr>
                <w:lang w:val="lv-LV"/>
              </w:rPr>
            </w:pPr>
            <w:r>
              <w:rPr>
                <w:lang w:val="lv-LV"/>
              </w:rPr>
              <w:t>(210 mg)</w:t>
            </w:r>
          </w:p>
        </w:tc>
      </w:tr>
      <w:tr w:rsidR="00C92B4A" w:rsidRPr="006857DB" w14:paraId="6F3C5256" w14:textId="77777777">
        <w:tc>
          <w:tcPr>
            <w:tcW w:w="9289" w:type="dxa"/>
            <w:gridSpan w:val="7"/>
            <w:tcBorders>
              <w:top w:val="single" w:sz="4" w:space="0" w:color="auto"/>
              <w:left w:val="single" w:sz="4" w:space="0" w:color="auto"/>
              <w:bottom w:val="single" w:sz="4" w:space="0" w:color="auto"/>
              <w:right w:val="single" w:sz="4" w:space="0" w:color="auto"/>
            </w:tcBorders>
            <w:hideMark/>
          </w:tcPr>
          <w:p w14:paraId="0157D10D" w14:textId="77777777" w:rsidR="00C92B4A" w:rsidRDefault="00DA0A5A">
            <w:pPr>
              <w:keepNext/>
              <w:keepLines/>
              <w:rPr>
                <w:lang w:val="lv-LV"/>
              </w:rPr>
            </w:pPr>
            <w:r>
              <w:rPr>
                <w:lang w:val="lv-LV"/>
              </w:rPr>
              <w:t>Ja tilpums ir starp 1 ml un 20 ml, pacientam jāiesaka lietot 10 ml šļirci perorālai ievadīšanai.</w:t>
            </w:r>
          </w:p>
          <w:p w14:paraId="20FB997F" w14:textId="77777777" w:rsidR="00C92B4A" w:rsidRDefault="00DA0A5A">
            <w:pPr>
              <w:keepNext/>
              <w:keepLines/>
              <w:rPr>
                <w:szCs w:val="20"/>
                <w:lang w:val="lv-LV"/>
              </w:rPr>
            </w:pPr>
            <w:r>
              <w:rPr>
                <w:lang w:val="lv-LV"/>
              </w:rPr>
              <w:t>** Ja tilpums pārsniedz 20 ml, pacientam jāiesaka lietot 30 ml mērglāzi ar iedaļām</w:t>
            </w:r>
          </w:p>
        </w:tc>
      </w:tr>
    </w:tbl>
    <w:p w14:paraId="782F913B" w14:textId="77777777" w:rsidR="00C92B4A" w:rsidRDefault="00C92B4A">
      <w:pPr>
        <w:pStyle w:val="C-BodyText"/>
        <w:spacing w:before="0" w:after="0" w:line="240" w:lineRule="auto"/>
        <w:rPr>
          <w:color w:val="000000"/>
          <w:sz w:val="22"/>
          <w:szCs w:val="22"/>
          <w:lang w:val="lv-LV"/>
        </w:rPr>
      </w:pPr>
    </w:p>
    <w:p w14:paraId="53E380E3" w14:textId="77777777" w:rsidR="00C92B4A" w:rsidRDefault="00C92B4A">
      <w:pPr>
        <w:rPr>
          <w:highlight w:val="yellow"/>
          <w:lang w:val="lv-LV"/>
        </w:rPr>
      </w:pPr>
    </w:p>
    <w:p w14:paraId="59D4796D" w14:textId="77777777" w:rsidR="00C92B4A" w:rsidRDefault="00DA0A5A">
      <w:pPr>
        <w:keepNext/>
        <w:rPr>
          <w:lang w:val="lv-LV"/>
        </w:rPr>
      </w:pPr>
      <w:r>
        <w:rPr>
          <w:lang w:val="lv-LV"/>
        </w:rPr>
        <w:lastRenderedPageBreak/>
        <w:t xml:space="preserve">Monoterapijas devas parciālo krampju ārstēšanai, kas </w:t>
      </w:r>
      <w:r>
        <w:rPr>
          <w:b/>
          <w:lang w:val="lv-LV"/>
        </w:rPr>
        <w:t xml:space="preserve">jālieto divas reizes dienā </w:t>
      </w:r>
      <w:r>
        <w:rPr>
          <w:lang w:val="lv-LV"/>
        </w:rPr>
        <w:t xml:space="preserve">bērniem un pusaudžiem ar </w:t>
      </w:r>
      <w:r>
        <w:rPr>
          <w:b/>
          <w:lang w:val="lv-LV"/>
        </w:rPr>
        <w:t>ķermeņa masu no 40</w:t>
      </w:r>
      <w:r>
        <w:rPr>
          <w:lang w:val="lv-LV"/>
        </w:rPr>
        <w:t> </w:t>
      </w:r>
      <w:r>
        <w:rPr>
          <w:b/>
          <w:lang w:val="lv-LV"/>
        </w:rPr>
        <w:t>kg līdz mazāk nekā 50 kg</w:t>
      </w:r>
      <w:r>
        <w:rPr>
          <w:vertAlign w:val="superscript"/>
          <w:lang w:val="lv-LV"/>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586"/>
        <w:gridCol w:w="1582"/>
        <w:gridCol w:w="1584"/>
        <w:gridCol w:w="1582"/>
        <w:gridCol w:w="1580"/>
      </w:tblGrid>
      <w:tr w:rsidR="00C92B4A" w14:paraId="11392260" w14:textId="77777777">
        <w:trPr>
          <w:trHeight w:val="300"/>
        </w:trPr>
        <w:tc>
          <w:tcPr>
            <w:tcW w:w="633" w:type="pct"/>
            <w:shd w:val="clear" w:color="auto" w:fill="auto"/>
          </w:tcPr>
          <w:p w14:paraId="47433931" w14:textId="77777777" w:rsidR="00C92B4A" w:rsidRDefault="00DA0A5A">
            <w:pPr>
              <w:keepNext/>
            </w:pPr>
            <w:r>
              <w:t>Nedēļa</w:t>
            </w:r>
          </w:p>
        </w:tc>
        <w:tc>
          <w:tcPr>
            <w:tcW w:w="875" w:type="pct"/>
            <w:shd w:val="clear" w:color="auto" w:fill="auto"/>
          </w:tcPr>
          <w:p w14:paraId="78F5EA88" w14:textId="77777777" w:rsidR="00C92B4A" w:rsidRDefault="00DA0A5A">
            <w:pPr>
              <w:keepNext/>
            </w:pPr>
            <w:r>
              <w:t>1. nedēļa</w:t>
            </w:r>
          </w:p>
        </w:tc>
        <w:tc>
          <w:tcPr>
            <w:tcW w:w="873" w:type="pct"/>
          </w:tcPr>
          <w:p w14:paraId="0D336C87" w14:textId="77777777" w:rsidR="00C92B4A" w:rsidRDefault="00DA0A5A">
            <w:pPr>
              <w:keepNext/>
            </w:pPr>
            <w:r>
              <w:t>2. nedēļa</w:t>
            </w:r>
          </w:p>
        </w:tc>
        <w:tc>
          <w:tcPr>
            <w:tcW w:w="874" w:type="pct"/>
          </w:tcPr>
          <w:p w14:paraId="08D73A1C" w14:textId="77777777" w:rsidR="00C92B4A" w:rsidRDefault="00DA0A5A">
            <w:pPr>
              <w:keepNext/>
            </w:pPr>
            <w:r>
              <w:t>3. nedēļa</w:t>
            </w:r>
          </w:p>
        </w:tc>
        <w:tc>
          <w:tcPr>
            <w:tcW w:w="873" w:type="pct"/>
          </w:tcPr>
          <w:p w14:paraId="43DCE717" w14:textId="77777777" w:rsidR="00C92B4A" w:rsidRDefault="00DA0A5A">
            <w:pPr>
              <w:keepNext/>
            </w:pPr>
            <w:r>
              <w:t>4. nedēļa</w:t>
            </w:r>
          </w:p>
        </w:tc>
        <w:tc>
          <w:tcPr>
            <w:tcW w:w="872" w:type="pct"/>
          </w:tcPr>
          <w:p w14:paraId="0C9A2990" w14:textId="77777777" w:rsidR="00C92B4A" w:rsidRDefault="00DA0A5A">
            <w:pPr>
              <w:keepNext/>
            </w:pPr>
            <w:r>
              <w:t>5. nedēļa</w:t>
            </w:r>
          </w:p>
        </w:tc>
      </w:tr>
      <w:tr w:rsidR="00C92B4A" w14:paraId="45C756F3" w14:textId="77777777">
        <w:trPr>
          <w:trHeight w:val="710"/>
        </w:trPr>
        <w:tc>
          <w:tcPr>
            <w:tcW w:w="633" w:type="pct"/>
            <w:tcBorders>
              <w:bottom w:val="single" w:sz="4" w:space="0" w:color="auto"/>
            </w:tcBorders>
            <w:shd w:val="clear" w:color="auto" w:fill="auto"/>
          </w:tcPr>
          <w:p w14:paraId="57E88508" w14:textId="77777777" w:rsidR="00C92B4A" w:rsidRDefault="00DA0A5A">
            <w:pPr>
              <w:keepNext/>
            </w:pPr>
            <w:r>
              <w:t>Paredzētā deva</w:t>
            </w:r>
          </w:p>
        </w:tc>
        <w:tc>
          <w:tcPr>
            <w:tcW w:w="875" w:type="pct"/>
            <w:tcBorders>
              <w:bottom w:val="single" w:sz="4" w:space="0" w:color="auto"/>
            </w:tcBorders>
            <w:shd w:val="clear" w:color="auto" w:fill="auto"/>
          </w:tcPr>
          <w:p w14:paraId="0E445AAD" w14:textId="77777777" w:rsidR="00C92B4A" w:rsidRDefault="00DA0A5A">
            <w:pPr>
              <w:keepNext/>
              <w:keepLines/>
            </w:pPr>
            <w:r>
              <w:t>0,1 ml/kg</w:t>
            </w:r>
          </w:p>
          <w:p w14:paraId="6F575F5C" w14:textId="77777777" w:rsidR="00C92B4A" w:rsidRDefault="00DA0A5A">
            <w:pPr>
              <w:keepNext/>
              <w:keepLines/>
            </w:pPr>
            <w:r>
              <w:t>(1 mg/kg)</w:t>
            </w:r>
          </w:p>
          <w:p w14:paraId="05F23553" w14:textId="77777777" w:rsidR="00C92B4A" w:rsidRDefault="00DA0A5A">
            <w:pPr>
              <w:keepNext/>
            </w:pPr>
            <w:r>
              <w:t>Sākumdeva</w:t>
            </w:r>
          </w:p>
        </w:tc>
        <w:tc>
          <w:tcPr>
            <w:tcW w:w="873" w:type="pct"/>
          </w:tcPr>
          <w:p w14:paraId="37F47005" w14:textId="77777777" w:rsidR="00C92B4A" w:rsidRDefault="00DA0A5A">
            <w:pPr>
              <w:keepNext/>
              <w:keepLines/>
            </w:pPr>
            <w:r>
              <w:t xml:space="preserve">0,2 ml/kg </w:t>
            </w:r>
          </w:p>
          <w:p w14:paraId="377A3281" w14:textId="77777777" w:rsidR="00C92B4A" w:rsidRDefault="00DA0A5A">
            <w:pPr>
              <w:pStyle w:val="Date"/>
              <w:keepNext/>
            </w:pPr>
            <w:r>
              <w:rPr>
                <w:szCs w:val="22"/>
              </w:rPr>
              <w:t>(2 mg/kg)</w:t>
            </w:r>
          </w:p>
        </w:tc>
        <w:tc>
          <w:tcPr>
            <w:tcW w:w="874" w:type="pct"/>
          </w:tcPr>
          <w:p w14:paraId="65F04BAA" w14:textId="77777777" w:rsidR="00C92B4A" w:rsidRDefault="00DA0A5A">
            <w:pPr>
              <w:keepNext/>
              <w:keepLines/>
            </w:pPr>
            <w:r>
              <w:t>0,3 ml/kg</w:t>
            </w:r>
          </w:p>
          <w:p w14:paraId="4E939991" w14:textId="77777777" w:rsidR="00C92B4A" w:rsidRDefault="00DA0A5A">
            <w:pPr>
              <w:keepNext/>
            </w:pPr>
            <w:r>
              <w:t>(3 mg/kg)</w:t>
            </w:r>
          </w:p>
        </w:tc>
        <w:tc>
          <w:tcPr>
            <w:tcW w:w="873" w:type="pct"/>
          </w:tcPr>
          <w:p w14:paraId="0F771D3B" w14:textId="77777777" w:rsidR="00C92B4A" w:rsidRDefault="00DA0A5A">
            <w:pPr>
              <w:keepNext/>
              <w:keepLines/>
            </w:pPr>
            <w:r>
              <w:t>0,4 ml/kg</w:t>
            </w:r>
          </w:p>
          <w:p w14:paraId="67A913D5" w14:textId="77777777" w:rsidR="00C92B4A" w:rsidRDefault="00DA0A5A">
            <w:pPr>
              <w:keepNext/>
            </w:pPr>
            <w:r>
              <w:t>(4 mg/kg)</w:t>
            </w:r>
          </w:p>
        </w:tc>
        <w:tc>
          <w:tcPr>
            <w:tcW w:w="872" w:type="pct"/>
          </w:tcPr>
          <w:p w14:paraId="5C6AC372" w14:textId="77777777" w:rsidR="00C92B4A" w:rsidRDefault="00DA0A5A">
            <w:pPr>
              <w:keepNext/>
              <w:keepLines/>
            </w:pPr>
            <w:r>
              <w:t>0,5 ml/kg</w:t>
            </w:r>
          </w:p>
          <w:p w14:paraId="06D8C9EE" w14:textId="77777777" w:rsidR="00C92B4A" w:rsidRDefault="00DA0A5A">
            <w:pPr>
              <w:keepNext/>
            </w:pPr>
            <w:r>
              <w:t xml:space="preserve">(5 mg/kg) </w:t>
            </w:r>
            <w:r>
              <w:rPr>
                <w:lang w:val="en-US"/>
              </w:rPr>
              <w:t>Maksimālā ieteicamā deva</w:t>
            </w:r>
          </w:p>
        </w:tc>
      </w:tr>
      <w:tr w:rsidR="00C92B4A" w14:paraId="0264099A" w14:textId="77777777">
        <w:trPr>
          <w:trHeight w:val="710"/>
        </w:trPr>
        <w:tc>
          <w:tcPr>
            <w:tcW w:w="1508" w:type="pct"/>
            <w:gridSpan w:val="2"/>
            <w:tcBorders>
              <w:right w:val="nil"/>
            </w:tcBorders>
            <w:shd w:val="clear" w:color="auto" w:fill="auto"/>
          </w:tcPr>
          <w:p w14:paraId="0B5F778E" w14:textId="77777777" w:rsidR="00C92B4A" w:rsidRDefault="00DA0A5A">
            <w:pPr>
              <w:pStyle w:val="Date"/>
              <w:keepNext/>
              <w:rPr>
                <w:lang w:val="en-US"/>
              </w:rPr>
            </w:pPr>
            <w:r>
              <w:rPr>
                <w:lang w:val="en-US"/>
              </w:rPr>
              <w:t>Ieteicamā ierīce</w:t>
            </w:r>
            <w:r>
              <w:rPr>
                <w:szCs w:val="22"/>
                <w:lang w:val="en-US"/>
              </w:rPr>
              <w:t xml:space="preserve">: </w:t>
            </w:r>
          </w:p>
        </w:tc>
        <w:tc>
          <w:tcPr>
            <w:tcW w:w="3492" w:type="pct"/>
            <w:gridSpan w:val="4"/>
            <w:tcBorders>
              <w:left w:val="nil"/>
            </w:tcBorders>
            <w:shd w:val="clear" w:color="auto" w:fill="auto"/>
          </w:tcPr>
          <w:p w14:paraId="687A3CCE" w14:textId="77777777" w:rsidR="00C92B4A" w:rsidRDefault="00DA0A5A">
            <w:pPr>
              <w:pStyle w:val="Date"/>
              <w:keepNext/>
              <w:keepLines/>
              <w:rPr>
                <w:szCs w:val="22"/>
                <w:lang w:val="en-US"/>
              </w:rPr>
            </w:pPr>
            <w:r>
              <w:rPr>
                <w:szCs w:val="22"/>
                <w:lang w:val="en-US"/>
              </w:rPr>
              <w:t>* 10 ml šļirce tilpumam starp 1 ml un 20 ml</w:t>
            </w:r>
          </w:p>
          <w:p w14:paraId="347B89D9" w14:textId="77777777" w:rsidR="00C92B4A" w:rsidRPr="006857DB" w:rsidRDefault="00DA0A5A">
            <w:pPr>
              <w:pStyle w:val="Date"/>
              <w:keepNext/>
              <w:rPr>
                <w:lang w:val="en-US"/>
              </w:rPr>
            </w:pPr>
            <w:r w:rsidRPr="006857DB">
              <w:rPr>
                <w:szCs w:val="22"/>
                <w:lang w:val="en-US"/>
              </w:rPr>
              <w:t>*</w:t>
            </w:r>
            <w:r w:rsidRPr="006857DB">
              <w:rPr>
                <w:lang w:val="en-US"/>
              </w:rPr>
              <w:t> </w:t>
            </w:r>
            <w:r w:rsidRPr="006857DB">
              <w:rPr>
                <w:szCs w:val="22"/>
                <w:lang w:val="en-US"/>
              </w:rPr>
              <w:t>30</w:t>
            </w:r>
            <w:r w:rsidRPr="006857DB">
              <w:rPr>
                <w:lang w:val="en-US"/>
              </w:rPr>
              <w:t> </w:t>
            </w:r>
            <w:r w:rsidRPr="006857DB">
              <w:rPr>
                <w:szCs w:val="22"/>
                <w:lang w:val="en-US"/>
              </w:rPr>
              <w:t>ml mēr</w:t>
            </w:r>
            <w:r w:rsidRPr="006857DB">
              <w:rPr>
                <w:lang w:val="en-US"/>
              </w:rPr>
              <w:t>glāze ar iedaļām</w:t>
            </w:r>
            <w:r w:rsidRPr="006857DB">
              <w:rPr>
                <w:szCs w:val="22"/>
                <w:lang w:val="en-US"/>
              </w:rPr>
              <w:t xml:space="preserve"> tilpumam, kas lielāks par 20</w:t>
            </w:r>
            <w:r w:rsidRPr="006857DB">
              <w:rPr>
                <w:lang w:val="en-US"/>
              </w:rPr>
              <w:t> </w:t>
            </w:r>
            <w:r w:rsidRPr="006857DB">
              <w:rPr>
                <w:szCs w:val="22"/>
                <w:lang w:val="en-US"/>
              </w:rPr>
              <w:t>ml</w:t>
            </w:r>
          </w:p>
        </w:tc>
      </w:tr>
      <w:tr w:rsidR="00C92B4A" w14:paraId="19075E67" w14:textId="77777777">
        <w:trPr>
          <w:trHeight w:val="251"/>
        </w:trPr>
        <w:tc>
          <w:tcPr>
            <w:tcW w:w="633" w:type="pct"/>
            <w:shd w:val="clear" w:color="auto" w:fill="auto"/>
          </w:tcPr>
          <w:p w14:paraId="52D0FC29" w14:textId="77777777" w:rsidR="00C92B4A" w:rsidRDefault="00DA0A5A">
            <w:pPr>
              <w:pStyle w:val="Date"/>
              <w:keepNext/>
              <w:rPr>
                <w:szCs w:val="22"/>
                <w:lang w:val="en-US"/>
              </w:rPr>
            </w:pPr>
            <w:r>
              <w:t>Ķermeņa masa</w:t>
            </w:r>
          </w:p>
        </w:tc>
        <w:tc>
          <w:tcPr>
            <w:tcW w:w="4367" w:type="pct"/>
            <w:gridSpan w:val="5"/>
            <w:shd w:val="clear" w:color="auto" w:fill="auto"/>
          </w:tcPr>
          <w:p w14:paraId="366698F9" w14:textId="77777777" w:rsidR="00C92B4A" w:rsidRDefault="00DA0A5A">
            <w:pPr>
              <w:pStyle w:val="Date"/>
              <w:keepNext/>
              <w:keepLines/>
              <w:jc w:val="center"/>
              <w:rPr>
                <w:szCs w:val="22"/>
                <w:lang w:val="en-US"/>
              </w:rPr>
            </w:pPr>
            <w:r>
              <w:rPr>
                <w:lang w:val="en-US"/>
              </w:rPr>
              <w:t>Ievadītais tilpums</w:t>
            </w:r>
          </w:p>
        </w:tc>
      </w:tr>
      <w:tr w:rsidR="00C92B4A" w14:paraId="7CC83999" w14:textId="77777777">
        <w:tc>
          <w:tcPr>
            <w:tcW w:w="633" w:type="pct"/>
            <w:shd w:val="clear" w:color="auto" w:fill="auto"/>
          </w:tcPr>
          <w:p w14:paraId="4ABD5601" w14:textId="77777777" w:rsidR="00C92B4A" w:rsidRDefault="00DA0A5A">
            <w:r>
              <w:t>40 kg</w:t>
            </w:r>
          </w:p>
        </w:tc>
        <w:tc>
          <w:tcPr>
            <w:tcW w:w="875" w:type="pct"/>
            <w:shd w:val="clear" w:color="auto" w:fill="auto"/>
          </w:tcPr>
          <w:p w14:paraId="5C99543B" w14:textId="77777777" w:rsidR="00C92B4A" w:rsidRDefault="00DA0A5A">
            <w:r>
              <w:t xml:space="preserve">4 ml </w:t>
            </w:r>
          </w:p>
          <w:p w14:paraId="01413C8B" w14:textId="77777777" w:rsidR="00C92B4A" w:rsidRDefault="00DA0A5A">
            <w:r>
              <w:t>(40 mg)</w:t>
            </w:r>
          </w:p>
        </w:tc>
        <w:tc>
          <w:tcPr>
            <w:tcW w:w="873" w:type="pct"/>
          </w:tcPr>
          <w:p w14:paraId="3EBC638F" w14:textId="77777777" w:rsidR="00C92B4A" w:rsidRDefault="00DA0A5A">
            <w:r>
              <w:t xml:space="preserve">8 ml </w:t>
            </w:r>
          </w:p>
          <w:p w14:paraId="5C442E3B" w14:textId="77777777" w:rsidR="00C92B4A" w:rsidRDefault="00DA0A5A">
            <w:r>
              <w:t>(80 mg)</w:t>
            </w:r>
          </w:p>
        </w:tc>
        <w:tc>
          <w:tcPr>
            <w:tcW w:w="874" w:type="pct"/>
          </w:tcPr>
          <w:p w14:paraId="3EAE651A" w14:textId="77777777" w:rsidR="00C92B4A" w:rsidRDefault="00DA0A5A">
            <w:r>
              <w:t xml:space="preserve">12 ml </w:t>
            </w:r>
          </w:p>
          <w:p w14:paraId="43695DDA" w14:textId="77777777" w:rsidR="00C92B4A" w:rsidRDefault="00DA0A5A">
            <w:r>
              <w:t>(120 mg)</w:t>
            </w:r>
          </w:p>
        </w:tc>
        <w:tc>
          <w:tcPr>
            <w:tcW w:w="873" w:type="pct"/>
          </w:tcPr>
          <w:p w14:paraId="3C425202" w14:textId="77777777" w:rsidR="00C92B4A" w:rsidRDefault="00DA0A5A">
            <w:r>
              <w:t xml:space="preserve">16 ml </w:t>
            </w:r>
          </w:p>
          <w:p w14:paraId="5750DA16" w14:textId="77777777" w:rsidR="00C92B4A" w:rsidRDefault="00DA0A5A">
            <w:r>
              <w:t>(160 mg)</w:t>
            </w:r>
          </w:p>
        </w:tc>
        <w:tc>
          <w:tcPr>
            <w:tcW w:w="872" w:type="pct"/>
          </w:tcPr>
          <w:p w14:paraId="53CB6325" w14:textId="77777777" w:rsidR="00C92B4A" w:rsidRDefault="00DA0A5A">
            <w:r>
              <w:t xml:space="preserve">20 ml </w:t>
            </w:r>
          </w:p>
          <w:p w14:paraId="3CA76486" w14:textId="77777777" w:rsidR="00C92B4A" w:rsidRDefault="00DA0A5A">
            <w:r>
              <w:t>(200 mg)</w:t>
            </w:r>
          </w:p>
        </w:tc>
      </w:tr>
      <w:tr w:rsidR="00C92B4A" w14:paraId="3E4C9103" w14:textId="77777777">
        <w:tc>
          <w:tcPr>
            <w:tcW w:w="633" w:type="pct"/>
            <w:tcBorders>
              <w:bottom w:val="single" w:sz="4" w:space="0" w:color="auto"/>
            </w:tcBorders>
            <w:shd w:val="clear" w:color="auto" w:fill="auto"/>
          </w:tcPr>
          <w:p w14:paraId="2856A961" w14:textId="77777777" w:rsidR="00C92B4A" w:rsidRDefault="00DA0A5A">
            <w:r>
              <w:t>45 kg</w:t>
            </w:r>
          </w:p>
        </w:tc>
        <w:tc>
          <w:tcPr>
            <w:tcW w:w="875" w:type="pct"/>
            <w:tcBorders>
              <w:bottom w:val="single" w:sz="4" w:space="0" w:color="auto"/>
            </w:tcBorders>
            <w:shd w:val="clear" w:color="auto" w:fill="auto"/>
          </w:tcPr>
          <w:p w14:paraId="1FACBF63" w14:textId="77777777" w:rsidR="00C92B4A" w:rsidRDefault="00DA0A5A">
            <w:r>
              <w:t xml:space="preserve">4,5 ml </w:t>
            </w:r>
          </w:p>
          <w:p w14:paraId="413707F1" w14:textId="77777777" w:rsidR="00C92B4A" w:rsidRDefault="00DA0A5A">
            <w:r>
              <w:t>(45 mg)</w:t>
            </w:r>
          </w:p>
        </w:tc>
        <w:tc>
          <w:tcPr>
            <w:tcW w:w="873" w:type="pct"/>
            <w:tcBorders>
              <w:bottom w:val="single" w:sz="4" w:space="0" w:color="auto"/>
            </w:tcBorders>
          </w:tcPr>
          <w:p w14:paraId="77386D42" w14:textId="77777777" w:rsidR="00C92B4A" w:rsidRDefault="00DA0A5A">
            <w:r>
              <w:t xml:space="preserve">9 ml </w:t>
            </w:r>
          </w:p>
          <w:p w14:paraId="4AC46C78" w14:textId="77777777" w:rsidR="00C92B4A" w:rsidRDefault="00DA0A5A">
            <w:r>
              <w:t>(90 mg)</w:t>
            </w:r>
          </w:p>
        </w:tc>
        <w:tc>
          <w:tcPr>
            <w:tcW w:w="874" w:type="pct"/>
            <w:tcBorders>
              <w:bottom w:val="single" w:sz="4" w:space="0" w:color="auto"/>
            </w:tcBorders>
          </w:tcPr>
          <w:p w14:paraId="6C821C38" w14:textId="77777777" w:rsidR="00C92B4A" w:rsidRDefault="00DA0A5A">
            <w:r>
              <w:t xml:space="preserve">13,5 ml </w:t>
            </w:r>
          </w:p>
          <w:p w14:paraId="56818E5F" w14:textId="77777777" w:rsidR="00C92B4A" w:rsidRDefault="00DA0A5A">
            <w:r>
              <w:t>(135 mg)</w:t>
            </w:r>
          </w:p>
        </w:tc>
        <w:tc>
          <w:tcPr>
            <w:tcW w:w="873" w:type="pct"/>
            <w:tcBorders>
              <w:bottom w:val="single" w:sz="4" w:space="0" w:color="auto"/>
            </w:tcBorders>
          </w:tcPr>
          <w:p w14:paraId="433FC06F" w14:textId="77777777" w:rsidR="00C92B4A" w:rsidRDefault="00DA0A5A">
            <w:r>
              <w:t xml:space="preserve">18 ml </w:t>
            </w:r>
          </w:p>
          <w:p w14:paraId="7FC627B4" w14:textId="77777777" w:rsidR="00C92B4A" w:rsidRDefault="00DA0A5A">
            <w:r>
              <w:t>(180 mg)</w:t>
            </w:r>
          </w:p>
        </w:tc>
        <w:tc>
          <w:tcPr>
            <w:tcW w:w="872" w:type="pct"/>
            <w:tcBorders>
              <w:bottom w:val="single" w:sz="4" w:space="0" w:color="auto"/>
            </w:tcBorders>
          </w:tcPr>
          <w:p w14:paraId="6FEE2C3C" w14:textId="77777777" w:rsidR="00C92B4A" w:rsidRDefault="00DA0A5A">
            <w:r>
              <w:t xml:space="preserve">22,5 ml* </w:t>
            </w:r>
          </w:p>
          <w:p w14:paraId="1F23DFC7" w14:textId="77777777" w:rsidR="00C92B4A" w:rsidRDefault="00DA0A5A">
            <w:r>
              <w:t>(225 mg)</w:t>
            </w:r>
          </w:p>
        </w:tc>
      </w:tr>
      <w:tr w:rsidR="00C92B4A" w14:paraId="0721E087" w14:textId="77777777">
        <w:tc>
          <w:tcPr>
            <w:tcW w:w="5000" w:type="pct"/>
            <w:gridSpan w:val="6"/>
            <w:tcBorders>
              <w:left w:val="single" w:sz="4" w:space="0" w:color="auto"/>
              <w:bottom w:val="single" w:sz="4" w:space="0" w:color="auto"/>
              <w:right w:val="single" w:sz="4" w:space="0" w:color="auto"/>
            </w:tcBorders>
            <w:shd w:val="clear" w:color="auto" w:fill="auto"/>
          </w:tcPr>
          <w:p w14:paraId="1A63F104" w14:textId="77777777" w:rsidR="00C92B4A" w:rsidRDefault="00DA0A5A">
            <w:r>
              <w:rPr>
                <w:vertAlign w:val="superscript"/>
              </w:rPr>
              <w:t xml:space="preserve">(1) </w:t>
            </w:r>
            <w:r>
              <w:rPr>
                <w:sz w:val="16"/>
                <w:szCs w:val="16"/>
              </w:rPr>
              <w:t>Deva pusaudžiem ar ķermeņa masu 50 kg vai vairāk ir tāda pati kā pieaugušajiem.</w:t>
            </w:r>
          </w:p>
        </w:tc>
      </w:tr>
      <w:tr w:rsidR="00C92B4A" w14:paraId="557DFF17" w14:textId="77777777">
        <w:tc>
          <w:tcPr>
            <w:tcW w:w="5000" w:type="pct"/>
            <w:gridSpan w:val="6"/>
            <w:tcBorders>
              <w:left w:val="single" w:sz="4" w:space="0" w:color="auto"/>
              <w:bottom w:val="single" w:sz="4" w:space="0" w:color="auto"/>
              <w:right w:val="single" w:sz="4" w:space="0" w:color="auto"/>
            </w:tcBorders>
            <w:shd w:val="clear" w:color="auto" w:fill="auto"/>
          </w:tcPr>
          <w:p w14:paraId="39AF45C1" w14:textId="77777777" w:rsidR="00C92B4A" w:rsidRDefault="00DA0A5A">
            <w:pPr>
              <w:keepNext/>
              <w:keepLines/>
            </w:pPr>
            <w:r>
              <w:t>Ja tilpums ir starp 1 ml un 20 ml, pacientam jāiesaka lietot 10 ml šļirci iekšķīgai lietošanai.</w:t>
            </w:r>
          </w:p>
          <w:p w14:paraId="1413C51F" w14:textId="77777777" w:rsidR="00C92B4A" w:rsidRDefault="00DA0A5A">
            <w:pPr>
              <w:rPr>
                <w:vertAlign w:val="superscript"/>
              </w:rPr>
            </w:pPr>
            <w:r>
              <w:t xml:space="preserve">* Ja tilpums pārsniedz 20 ml, pacientam jāiesaka lietot 30 ml </w:t>
            </w:r>
            <w:r>
              <w:rPr>
                <w:lang w:val="en-US"/>
              </w:rPr>
              <w:t>glāzīti ar iedaļām.</w:t>
            </w:r>
          </w:p>
        </w:tc>
      </w:tr>
    </w:tbl>
    <w:p w14:paraId="5DB00479" w14:textId="77777777" w:rsidR="00C92B4A" w:rsidRDefault="00C92B4A">
      <w:pPr>
        <w:tabs>
          <w:tab w:val="left" w:pos="0"/>
          <w:tab w:val="left" w:pos="450"/>
          <w:tab w:val="left" w:pos="720"/>
          <w:tab w:val="left" w:pos="1080"/>
          <w:tab w:val="left" w:pos="1260"/>
          <w:tab w:val="left" w:pos="1530"/>
          <w:tab w:val="left" w:pos="2880"/>
        </w:tabs>
        <w:spacing w:line="240" w:lineRule="auto"/>
        <w:rPr>
          <w:lang w:val="lv-LV"/>
        </w:rPr>
      </w:pPr>
    </w:p>
    <w:p w14:paraId="44A87E1B" w14:textId="77777777" w:rsidR="00C92B4A" w:rsidRDefault="00DA0A5A">
      <w:pPr>
        <w:rPr>
          <w:i/>
          <w:lang w:val="lv-LV"/>
        </w:rPr>
      </w:pPr>
      <w:r>
        <w:rPr>
          <w:i/>
          <w:lang w:val="lv-LV"/>
        </w:rPr>
        <w:t>Papildterapija (primāru ģeneralizētu toniski klonisku krampju ārstēšanā no 4 gadu vecuma vai parciālu krampju ārstēšanā no 2 gadu vecuma)</w:t>
      </w:r>
    </w:p>
    <w:p w14:paraId="0EFABE15" w14:textId="77777777" w:rsidR="00C92B4A" w:rsidRDefault="00DA0A5A">
      <w:pPr>
        <w:pStyle w:val="C-BodyText"/>
        <w:spacing w:before="0" w:after="0" w:line="240" w:lineRule="auto"/>
        <w:rPr>
          <w:color w:val="000000"/>
          <w:sz w:val="22"/>
          <w:szCs w:val="22"/>
          <w:lang w:val="lv-LV"/>
        </w:rPr>
      </w:pPr>
      <w:r>
        <w:rPr>
          <w:color w:val="000000"/>
          <w:sz w:val="22"/>
          <w:szCs w:val="22"/>
          <w:lang w:val="lv-LV"/>
        </w:rPr>
        <w:t xml:space="preserve">Ieteicamā sākumdeva ir </w:t>
      </w:r>
      <w:r>
        <w:rPr>
          <w:sz w:val="22"/>
          <w:szCs w:val="22"/>
          <w:lang w:val="lv-LV"/>
        </w:rPr>
        <w:t>1 mg/kg divas reizes dienā</w:t>
      </w:r>
      <w:r>
        <w:rPr>
          <w:color w:val="000000"/>
          <w:sz w:val="22"/>
          <w:szCs w:val="22"/>
          <w:lang w:val="lv-LV"/>
        </w:rPr>
        <w:t xml:space="preserve"> (2</w:t>
      </w:r>
      <w:r>
        <w:rPr>
          <w:szCs w:val="22"/>
          <w:lang w:val="lv-LV"/>
        </w:rPr>
        <w:t> </w:t>
      </w:r>
      <w:r>
        <w:rPr>
          <w:color w:val="000000"/>
          <w:sz w:val="22"/>
          <w:szCs w:val="22"/>
          <w:lang w:val="lv-LV"/>
        </w:rPr>
        <w:t>mg/kg/dienā), kas pēc vienas nedēļas jāpalielina līdz sākotnējai terapeitiskajai devai</w:t>
      </w:r>
      <w:r>
        <w:rPr>
          <w:sz w:val="22"/>
          <w:szCs w:val="22"/>
          <w:lang w:val="lv-LV"/>
        </w:rPr>
        <w:t xml:space="preserve"> 2 mg/kg divas reizes dienā (4 mg/kg/dienā)</w:t>
      </w:r>
      <w:r>
        <w:rPr>
          <w:color w:val="000000"/>
          <w:sz w:val="22"/>
          <w:szCs w:val="22"/>
          <w:lang w:val="lv-LV"/>
        </w:rPr>
        <w:t>.</w:t>
      </w:r>
    </w:p>
    <w:p w14:paraId="445AF12A" w14:textId="77777777" w:rsidR="00C92B4A" w:rsidRDefault="00DA0A5A">
      <w:pPr>
        <w:pStyle w:val="C-BodyText"/>
        <w:spacing w:before="0" w:after="0" w:line="240" w:lineRule="auto"/>
        <w:rPr>
          <w:color w:val="000000"/>
          <w:sz w:val="22"/>
          <w:szCs w:val="22"/>
          <w:lang w:val="lv-LV"/>
        </w:rPr>
      </w:pPr>
      <w:r>
        <w:rPr>
          <w:color w:val="000000"/>
          <w:sz w:val="22"/>
          <w:szCs w:val="22"/>
          <w:lang w:val="lv-LV"/>
        </w:rPr>
        <w:t xml:space="preserve">Atkarībā no atbildes reakcijas un panesamības uzturošo devu var turpināt palielināt ik nedēļu par </w:t>
      </w:r>
      <w:r>
        <w:rPr>
          <w:sz w:val="22"/>
          <w:szCs w:val="22"/>
          <w:lang w:val="lv-LV"/>
        </w:rPr>
        <w:t>1 mg/kg divas reizes dienā</w:t>
      </w:r>
      <w:r>
        <w:rPr>
          <w:color w:val="000000"/>
          <w:sz w:val="22"/>
          <w:szCs w:val="22"/>
          <w:lang w:val="lv-LV"/>
        </w:rPr>
        <w:t xml:space="preserve"> (2</w:t>
      </w:r>
      <w:r>
        <w:rPr>
          <w:szCs w:val="22"/>
          <w:lang w:val="lv-LV"/>
        </w:rPr>
        <w:t> </w:t>
      </w:r>
      <w:r>
        <w:rPr>
          <w:color w:val="000000"/>
          <w:sz w:val="22"/>
          <w:szCs w:val="22"/>
          <w:lang w:val="lv-LV"/>
        </w:rPr>
        <w:t>mg/kg/dienā). Deva pakāpeniski jāpalielina, līdz tiek sasniegta optimālā atbildes reakcija. Jāizmanto mazākā efektīvā deva. Tā kā klīrenss ir palielināts, salīdzinot ar pieaugušajiem, bērniem, kuru ķermeņa masa no 10 kg līdz mazāk nekā 20 kg, ieteicamā maksimālā deva ir līdz 6 mg/kg divas reizes dienā (12 mg/kg dienā). Bērniem, kuru ķermeņa masa ir no 20 kg līdz mazāk nekā 30 kg, ieteicamā maksimālā deva ir 5 mg/kg divas reizes dienā (10 mg/kg dienā), bet bērniem, kuru ķermeņa masa ir no 30 kg līdz mazāk nekā 50 kg, maksimālā deva ir 4 mg/kg divas reizes dienā (8 mg/kg dienā), lai gan atklātos pētījumos (skatīt 4.8. un 5.2. apakšpunktu) neliels skaits šādu bērnu lietoja devu līdz 6 mg/kg divas reizes dienā (12 mg/kg dienā).</w:t>
      </w:r>
    </w:p>
    <w:p w14:paraId="6FE2A14F" w14:textId="77777777" w:rsidR="00C92B4A" w:rsidRDefault="00C92B4A">
      <w:pPr>
        <w:tabs>
          <w:tab w:val="left" w:pos="0"/>
          <w:tab w:val="left" w:pos="450"/>
          <w:tab w:val="left" w:pos="720"/>
          <w:tab w:val="left" w:pos="1080"/>
          <w:tab w:val="left" w:pos="1260"/>
          <w:tab w:val="left" w:pos="1530"/>
          <w:tab w:val="left" w:pos="2880"/>
        </w:tabs>
        <w:spacing w:line="240" w:lineRule="auto"/>
        <w:rPr>
          <w:i/>
          <w:lang w:val="lv-LV"/>
        </w:rPr>
      </w:pPr>
    </w:p>
    <w:p w14:paraId="645357B9" w14:textId="77777777" w:rsidR="00C92B4A" w:rsidRDefault="00DA0A5A">
      <w:pPr>
        <w:pStyle w:val="C-BodyText"/>
        <w:spacing w:before="0" w:after="0" w:line="240" w:lineRule="auto"/>
        <w:rPr>
          <w:color w:val="000000"/>
          <w:sz w:val="22"/>
          <w:szCs w:val="22"/>
          <w:lang w:val="lv-LV"/>
        </w:rPr>
      </w:pPr>
      <w:r>
        <w:rPr>
          <w:color w:val="000000"/>
          <w:sz w:val="22"/>
          <w:szCs w:val="22"/>
          <w:lang w:val="lv-LV"/>
        </w:rPr>
        <w:t>Tālāk esošajās tabulās ir sniegti piemēri sīrupa tilpumam vienā devā atkarībā no noteiktās devas un ķermeņa masas. Precīzs sīrupa tilpums jāaprēķina, ņemot vērā precīzu bērna ķermeņa masu. Aprēķinātais tilpums jānoapaļo līdz tuvākajam mērierīces iezīmētajam tilpumam. Ja aprēķinātais tilpums ir vienādā attālumā starp diviem iezīmētajiem tilpumiem, jāizmanto lielākais iezīmētais tilpums.</w:t>
      </w:r>
    </w:p>
    <w:p w14:paraId="6C593024" w14:textId="77777777" w:rsidR="00C92B4A" w:rsidRDefault="00C92B4A">
      <w:pPr>
        <w:pStyle w:val="C-BodyText"/>
        <w:spacing w:before="0" w:after="0" w:line="240" w:lineRule="auto"/>
        <w:rPr>
          <w:color w:val="000000"/>
          <w:sz w:val="22"/>
          <w:szCs w:val="22"/>
          <w:lang w:val="lv-LV"/>
        </w:rPr>
      </w:pPr>
    </w:p>
    <w:p w14:paraId="3498D069" w14:textId="77777777" w:rsidR="00C92B4A" w:rsidRDefault="00DA0A5A">
      <w:pPr>
        <w:keepNext/>
        <w:keepLines/>
        <w:pageBreakBefore/>
        <w:rPr>
          <w:lang w:val="lv-LV"/>
        </w:rPr>
      </w:pPr>
      <w:r>
        <w:rPr>
          <w:lang w:val="lv-LV"/>
        </w:rPr>
        <w:lastRenderedPageBreak/>
        <w:t xml:space="preserve">Papildterapijas devas </w:t>
      </w:r>
      <w:r>
        <w:rPr>
          <w:b/>
          <w:lang w:val="lv-LV"/>
        </w:rPr>
        <w:t>jālieto divas reizes dienā</w:t>
      </w:r>
      <w:r>
        <w:rPr>
          <w:lang w:val="lv-LV"/>
        </w:rPr>
        <w:t xml:space="preserve"> bērniem no 1 mēneša ar </w:t>
      </w:r>
      <w:r>
        <w:rPr>
          <w:b/>
          <w:lang w:val="lv-LV"/>
        </w:rPr>
        <w:t>ķermeņa masu no 10 kg līdz mazāk nekā 20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17"/>
        <w:gridCol w:w="1243"/>
        <w:gridCol w:w="1171"/>
        <w:gridCol w:w="1171"/>
        <w:gridCol w:w="1170"/>
        <w:gridCol w:w="1142"/>
        <w:gridCol w:w="1521"/>
      </w:tblGrid>
      <w:tr w:rsidR="00C92B4A" w14:paraId="223138AB" w14:textId="77777777">
        <w:trPr>
          <w:trHeight w:val="330"/>
        </w:trPr>
        <w:tc>
          <w:tcPr>
            <w:tcW w:w="1660" w:type="dxa"/>
            <w:gridSpan w:val="2"/>
            <w:shd w:val="clear" w:color="auto" w:fill="auto"/>
          </w:tcPr>
          <w:p w14:paraId="65802562" w14:textId="77777777" w:rsidR="00C92B4A" w:rsidRDefault="00DA0A5A">
            <w:pPr>
              <w:keepNext/>
              <w:keepLines/>
            </w:pPr>
            <w:r>
              <w:t>Nedēļa</w:t>
            </w:r>
          </w:p>
        </w:tc>
        <w:tc>
          <w:tcPr>
            <w:tcW w:w="1243" w:type="dxa"/>
            <w:shd w:val="clear" w:color="auto" w:fill="auto"/>
          </w:tcPr>
          <w:p w14:paraId="00270742" w14:textId="77777777" w:rsidR="00C92B4A" w:rsidRDefault="00DA0A5A">
            <w:pPr>
              <w:keepNext/>
              <w:keepLines/>
            </w:pPr>
            <w:r>
              <w:t>1. nedēļa</w:t>
            </w:r>
          </w:p>
        </w:tc>
        <w:tc>
          <w:tcPr>
            <w:tcW w:w="1174" w:type="dxa"/>
          </w:tcPr>
          <w:p w14:paraId="744E1C9B" w14:textId="77777777" w:rsidR="00C92B4A" w:rsidRDefault="00DA0A5A">
            <w:pPr>
              <w:keepNext/>
              <w:keepLines/>
            </w:pPr>
            <w:r>
              <w:t>2. nedēļa</w:t>
            </w:r>
          </w:p>
        </w:tc>
        <w:tc>
          <w:tcPr>
            <w:tcW w:w="1174" w:type="dxa"/>
          </w:tcPr>
          <w:p w14:paraId="73AC57E6" w14:textId="77777777" w:rsidR="00C92B4A" w:rsidRDefault="00DA0A5A">
            <w:pPr>
              <w:keepNext/>
              <w:keepLines/>
            </w:pPr>
            <w:r>
              <w:t>3. nedēļa</w:t>
            </w:r>
          </w:p>
        </w:tc>
        <w:tc>
          <w:tcPr>
            <w:tcW w:w="1173" w:type="dxa"/>
          </w:tcPr>
          <w:p w14:paraId="35B508DE" w14:textId="77777777" w:rsidR="00C92B4A" w:rsidRDefault="00DA0A5A">
            <w:pPr>
              <w:keepNext/>
              <w:keepLines/>
            </w:pPr>
            <w:r>
              <w:t>4. nedēļa</w:t>
            </w:r>
          </w:p>
        </w:tc>
        <w:tc>
          <w:tcPr>
            <w:tcW w:w="1144" w:type="dxa"/>
          </w:tcPr>
          <w:p w14:paraId="7D21FF4A" w14:textId="77777777" w:rsidR="00C92B4A" w:rsidRDefault="00DA0A5A">
            <w:pPr>
              <w:keepNext/>
              <w:keepLines/>
            </w:pPr>
            <w:r>
              <w:t>5. nedēļa</w:t>
            </w:r>
          </w:p>
        </w:tc>
        <w:tc>
          <w:tcPr>
            <w:tcW w:w="1532" w:type="dxa"/>
            <w:shd w:val="clear" w:color="auto" w:fill="auto"/>
          </w:tcPr>
          <w:p w14:paraId="1C4BC780" w14:textId="77777777" w:rsidR="00C92B4A" w:rsidRDefault="00DA0A5A">
            <w:pPr>
              <w:keepNext/>
              <w:keepLines/>
              <w:rPr>
                <w:lang w:val="en-US"/>
              </w:rPr>
            </w:pPr>
            <w:r>
              <w:t>6. nedēļa</w:t>
            </w:r>
          </w:p>
        </w:tc>
      </w:tr>
      <w:tr w:rsidR="00C92B4A" w14:paraId="2E3E1624" w14:textId="77777777">
        <w:trPr>
          <w:trHeight w:val="710"/>
        </w:trPr>
        <w:tc>
          <w:tcPr>
            <w:tcW w:w="1660" w:type="dxa"/>
            <w:gridSpan w:val="2"/>
            <w:tcBorders>
              <w:bottom w:val="single" w:sz="4" w:space="0" w:color="auto"/>
            </w:tcBorders>
            <w:shd w:val="clear" w:color="auto" w:fill="auto"/>
          </w:tcPr>
          <w:p w14:paraId="5557B051" w14:textId="77777777" w:rsidR="00C92B4A" w:rsidRDefault="00DA0A5A">
            <w:pPr>
              <w:keepNext/>
              <w:keepLines/>
            </w:pPr>
            <w:r>
              <w:t>Paredzētā deva</w:t>
            </w:r>
          </w:p>
        </w:tc>
        <w:tc>
          <w:tcPr>
            <w:tcW w:w="1243" w:type="dxa"/>
            <w:tcBorders>
              <w:bottom w:val="single" w:sz="4" w:space="0" w:color="auto"/>
            </w:tcBorders>
            <w:shd w:val="clear" w:color="auto" w:fill="auto"/>
          </w:tcPr>
          <w:p w14:paraId="2013F61C" w14:textId="77777777" w:rsidR="00C92B4A" w:rsidRDefault="00DA0A5A">
            <w:pPr>
              <w:keepNext/>
              <w:keepLines/>
            </w:pPr>
            <w:r>
              <w:t>0,1 ml/kg</w:t>
            </w:r>
          </w:p>
          <w:p w14:paraId="38D54C1E" w14:textId="77777777" w:rsidR="00C92B4A" w:rsidRDefault="00DA0A5A">
            <w:pPr>
              <w:keepNext/>
              <w:keepLines/>
            </w:pPr>
            <w:r>
              <w:t>(1 mg/kg)</w:t>
            </w:r>
          </w:p>
          <w:p w14:paraId="69D5DA5C" w14:textId="77777777" w:rsidR="00C92B4A" w:rsidRDefault="00DA0A5A">
            <w:pPr>
              <w:keepNext/>
              <w:keepLines/>
            </w:pPr>
            <w:r>
              <w:t>Sākumdeva</w:t>
            </w:r>
          </w:p>
        </w:tc>
        <w:tc>
          <w:tcPr>
            <w:tcW w:w="1174" w:type="dxa"/>
          </w:tcPr>
          <w:p w14:paraId="4C26F5DB" w14:textId="77777777" w:rsidR="00C92B4A" w:rsidRDefault="00DA0A5A">
            <w:pPr>
              <w:keepNext/>
              <w:keepLines/>
            </w:pPr>
            <w:r>
              <w:t xml:space="preserve">0,2 ml/kg </w:t>
            </w:r>
          </w:p>
          <w:p w14:paraId="0DB2A4C2" w14:textId="77777777" w:rsidR="00C92B4A" w:rsidRDefault="00DA0A5A">
            <w:pPr>
              <w:keepNext/>
              <w:keepLines/>
            </w:pPr>
            <w:r>
              <w:t>(2 mg/kg)</w:t>
            </w:r>
          </w:p>
        </w:tc>
        <w:tc>
          <w:tcPr>
            <w:tcW w:w="1174" w:type="dxa"/>
          </w:tcPr>
          <w:p w14:paraId="196763EC" w14:textId="77777777" w:rsidR="00C92B4A" w:rsidRDefault="00DA0A5A">
            <w:pPr>
              <w:keepNext/>
              <w:keepLines/>
            </w:pPr>
            <w:r>
              <w:t>0,3 ml/kg</w:t>
            </w:r>
          </w:p>
          <w:p w14:paraId="2E71061D" w14:textId="77777777" w:rsidR="00C92B4A" w:rsidRDefault="00DA0A5A">
            <w:pPr>
              <w:pStyle w:val="Date"/>
              <w:keepNext/>
              <w:keepLines/>
            </w:pPr>
            <w:r>
              <w:rPr>
                <w:szCs w:val="22"/>
              </w:rPr>
              <w:t>(3 mg/kg)</w:t>
            </w:r>
          </w:p>
        </w:tc>
        <w:tc>
          <w:tcPr>
            <w:tcW w:w="1173" w:type="dxa"/>
          </w:tcPr>
          <w:p w14:paraId="410454E9" w14:textId="77777777" w:rsidR="00C92B4A" w:rsidRDefault="00DA0A5A">
            <w:pPr>
              <w:keepNext/>
              <w:keepLines/>
            </w:pPr>
            <w:r>
              <w:t>0,4 ml/kg</w:t>
            </w:r>
          </w:p>
          <w:p w14:paraId="5E3A4855" w14:textId="77777777" w:rsidR="00C92B4A" w:rsidRDefault="00DA0A5A">
            <w:pPr>
              <w:pStyle w:val="Date"/>
              <w:keepNext/>
              <w:keepLines/>
            </w:pPr>
            <w:r>
              <w:rPr>
                <w:szCs w:val="22"/>
              </w:rPr>
              <w:t>(4 mg/kg)</w:t>
            </w:r>
          </w:p>
        </w:tc>
        <w:tc>
          <w:tcPr>
            <w:tcW w:w="1144" w:type="dxa"/>
          </w:tcPr>
          <w:p w14:paraId="7CF5CEF9" w14:textId="77777777" w:rsidR="00C92B4A" w:rsidRDefault="00DA0A5A">
            <w:pPr>
              <w:keepNext/>
              <w:keepLines/>
            </w:pPr>
            <w:r>
              <w:t>0,5 ml/kg</w:t>
            </w:r>
          </w:p>
          <w:p w14:paraId="7D122E73" w14:textId="77777777" w:rsidR="00C92B4A" w:rsidRDefault="00DA0A5A">
            <w:pPr>
              <w:pStyle w:val="Date"/>
              <w:keepNext/>
              <w:keepLines/>
            </w:pPr>
            <w:r>
              <w:rPr>
                <w:szCs w:val="22"/>
              </w:rPr>
              <w:t>(5 mg/kg)</w:t>
            </w:r>
          </w:p>
        </w:tc>
        <w:tc>
          <w:tcPr>
            <w:tcW w:w="1532" w:type="dxa"/>
            <w:shd w:val="clear" w:color="auto" w:fill="auto"/>
          </w:tcPr>
          <w:p w14:paraId="3D8CE5B1" w14:textId="77777777" w:rsidR="00C92B4A" w:rsidRDefault="00DA0A5A">
            <w:pPr>
              <w:keepNext/>
              <w:keepLines/>
              <w:rPr>
                <w:lang w:val="en-US"/>
              </w:rPr>
            </w:pPr>
            <w:r>
              <w:rPr>
                <w:lang w:val="en-US"/>
              </w:rPr>
              <w:t>0,6</w:t>
            </w:r>
            <w:r>
              <w:t> </w:t>
            </w:r>
            <w:r>
              <w:rPr>
                <w:lang w:val="en-US"/>
              </w:rPr>
              <w:t>ml/kg</w:t>
            </w:r>
          </w:p>
          <w:p w14:paraId="61549123" w14:textId="77777777" w:rsidR="00C92B4A" w:rsidRDefault="00DA0A5A">
            <w:pPr>
              <w:keepNext/>
              <w:keepLines/>
              <w:rPr>
                <w:lang w:val="en-US"/>
              </w:rPr>
            </w:pPr>
            <w:r>
              <w:rPr>
                <w:lang w:val="en-US"/>
              </w:rPr>
              <w:t>(6</w:t>
            </w:r>
            <w:r>
              <w:t> </w:t>
            </w:r>
            <w:r>
              <w:rPr>
                <w:lang w:val="en-US"/>
              </w:rPr>
              <w:t>mg/kg)</w:t>
            </w:r>
          </w:p>
          <w:p w14:paraId="0450E3C1" w14:textId="77777777" w:rsidR="00C92B4A" w:rsidRDefault="00DA0A5A">
            <w:pPr>
              <w:keepNext/>
              <w:keepLines/>
              <w:rPr>
                <w:lang w:val="en-US"/>
              </w:rPr>
            </w:pPr>
            <w:r>
              <w:rPr>
                <w:lang w:val="en-US"/>
              </w:rPr>
              <w:t>Maksimālā ieteicamā deva</w:t>
            </w:r>
          </w:p>
        </w:tc>
      </w:tr>
      <w:tr w:rsidR="00C92B4A" w14:paraId="5DB4C355" w14:textId="77777777">
        <w:tc>
          <w:tcPr>
            <w:tcW w:w="2903" w:type="dxa"/>
            <w:gridSpan w:val="3"/>
            <w:tcBorders>
              <w:right w:val="nil"/>
            </w:tcBorders>
            <w:shd w:val="clear" w:color="auto" w:fill="auto"/>
          </w:tcPr>
          <w:p w14:paraId="1EE4314E" w14:textId="77777777" w:rsidR="00C92B4A" w:rsidRDefault="00DA0A5A">
            <w:r>
              <w:rPr>
                <w:lang w:val="en-US"/>
              </w:rPr>
              <w:t xml:space="preserve">Ieteicamā ierīce: </w:t>
            </w:r>
          </w:p>
        </w:tc>
        <w:tc>
          <w:tcPr>
            <w:tcW w:w="6197" w:type="dxa"/>
            <w:gridSpan w:val="5"/>
            <w:tcBorders>
              <w:left w:val="nil"/>
            </w:tcBorders>
            <w:shd w:val="clear" w:color="auto" w:fill="auto"/>
          </w:tcPr>
          <w:p w14:paraId="33444917" w14:textId="77777777" w:rsidR="00C92B4A" w:rsidRDefault="00DA0A5A">
            <w:pPr>
              <w:pStyle w:val="Date"/>
              <w:keepNext/>
              <w:keepLines/>
              <w:rPr>
                <w:lang w:val="en-US"/>
              </w:rPr>
            </w:pPr>
            <w:r>
              <w:rPr>
                <w:lang w:val="en-US"/>
              </w:rPr>
              <w:t>* 10 ml šļirce tilpumam starp 1 ml un 20 ml</w:t>
            </w:r>
          </w:p>
        </w:tc>
      </w:tr>
      <w:tr w:rsidR="00C92B4A" w14:paraId="50346C10" w14:textId="77777777">
        <w:trPr>
          <w:trHeight w:val="491"/>
        </w:trPr>
        <w:tc>
          <w:tcPr>
            <w:tcW w:w="1643" w:type="dxa"/>
            <w:shd w:val="clear" w:color="auto" w:fill="auto"/>
          </w:tcPr>
          <w:p w14:paraId="7AB674C2" w14:textId="77777777" w:rsidR="00C92B4A" w:rsidRDefault="00DA0A5A">
            <w:pPr>
              <w:keepNext/>
              <w:keepLines/>
            </w:pPr>
            <w:r>
              <w:t>Ķermeņa masa</w:t>
            </w:r>
          </w:p>
        </w:tc>
        <w:tc>
          <w:tcPr>
            <w:tcW w:w="7457" w:type="dxa"/>
            <w:gridSpan w:val="7"/>
            <w:shd w:val="clear" w:color="auto" w:fill="auto"/>
          </w:tcPr>
          <w:p w14:paraId="44AA315C" w14:textId="77777777" w:rsidR="00C92B4A" w:rsidRDefault="00DA0A5A">
            <w:pPr>
              <w:keepNext/>
              <w:keepLines/>
              <w:jc w:val="center"/>
            </w:pPr>
            <w:r>
              <w:rPr>
                <w:lang w:val="en-US"/>
              </w:rPr>
              <w:t>Ievadītais tilpums</w:t>
            </w:r>
          </w:p>
        </w:tc>
      </w:tr>
      <w:tr w:rsidR="00C92B4A" w14:paraId="294386F1" w14:textId="77777777">
        <w:tc>
          <w:tcPr>
            <w:tcW w:w="1660" w:type="dxa"/>
            <w:gridSpan w:val="2"/>
            <w:shd w:val="clear" w:color="auto" w:fill="auto"/>
          </w:tcPr>
          <w:p w14:paraId="06229342" w14:textId="77777777" w:rsidR="00C92B4A" w:rsidRDefault="00DA0A5A">
            <w:pPr>
              <w:keepNext/>
              <w:keepLines/>
            </w:pPr>
            <w:r>
              <w:t>10 kg</w:t>
            </w:r>
          </w:p>
        </w:tc>
        <w:tc>
          <w:tcPr>
            <w:tcW w:w="1243" w:type="dxa"/>
            <w:shd w:val="clear" w:color="auto" w:fill="auto"/>
          </w:tcPr>
          <w:p w14:paraId="7777FE99" w14:textId="77777777" w:rsidR="00C92B4A" w:rsidRDefault="00DA0A5A">
            <w:pPr>
              <w:keepNext/>
              <w:keepLines/>
            </w:pPr>
            <w:r>
              <w:t xml:space="preserve">1 ml </w:t>
            </w:r>
          </w:p>
          <w:p w14:paraId="516F398E" w14:textId="77777777" w:rsidR="00C92B4A" w:rsidRDefault="00DA0A5A">
            <w:pPr>
              <w:keepNext/>
              <w:keepLines/>
            </w:pPr>
            <w:r>
              <w:t>(10 mg)</w:t>
            </w:r>
          </w:p>
        </w:tc>
        <w:tc>
          <w:tcPr>
            <w:tcW w:w="1174" w:type="dxa"/>
          </w:tcPr>
          <w:p w14:paraId="32FFCDBC" w14:textId="77777777" w:rsidR="00C92B4A" w:rsidRDefault="00DA0A5A">
            <w:pPr>
              <w:keepNext/>
              <w:keepLines/>
            </w:pPr>
            <w:r>
              <w:t xml:space="preserve">2 ml </w:t>
            </w:r>
          </w:p>
          <w:p w14:paraId="1A847446" w14:textId="77777777" w:rsidR="00C92B4A" w:rsidRDefault="00DA0A5A">
            <w:pPr>
              <w:keepNext/>
              <w:keepLines/>
            </w:pPr>
            <w:r>
              <w:t>(20 mg)</w:t>
            </w:r>
          </w:p>
        </w:tc>
        <w:tc>
          <w:tcPr>
            <w:tcW w:w="1174" w:type="dxa"/>
          </w:tcPr>
          <w:p w14:paraId="666D6623" w14:textId="77777777" w:rsidR="00C92B4A" w:rsidRDefault="00DA0A5A">
            <w:pPr>
              <w:keepNext/>
              <w:keepLines/>
            </w:pPr>
            <w:r>
              <w:t xml:space="preserve">3 ml </w:t>
            </w:r>
          </w:p>
          <w:p w14:paraId="0DF43C36" w14:textId="77777777" w:rsidR="00C92B4A" w:rsidRDefault="00DA0A5A">
            <w:pPr>
              <w:keepNext/>
              <w:keepLines/>
            </w:pPr>
            <w:r>
              <w:t>(30 mg)</w:t>
            </w:r>
          </w:p>
        </w:tc>
        <w:tc>
          <w:tcPr>
            <w:tcW w:w="1173" w:type="dxa"/>
          </w:tcPr>
          <w:p w14:paraId="6DB6A1E1" w14:textId="77777777" w:rsidR="00C92B4A" w:rsidRDefault="00DA0A5A">
            <w:pPr>
              <w:keepNext/>
              <w:keepLines/>
            </w:pPr>
            <w:r>
              <w:t xml:space="preserve">4 ml </w:t>
            </w:r>
          </w:p>
          <w:p w14:paraId="126D32C5" w14:textId="77777777" w:rsidR="00C92B4A" w:rsidRDefault="00DA0A5A">
            <w:pPr>
              <w:keepNext/>
              <w:keepLines/>
            </w:pPr>
            <w:r>
              <w:t>(40 mg)</w:t>
            </w:r>
          </w:p>
        </w:tc>
        <w:tc>
          <w:tcPr>
            <w:tcW w:w="1144" w:type="dxa"/>
          </w:tcPr>
          <w:p w14:paraId="02417721" w14:textId="77777777" w:rsidR="00C92B4A" w:rsidRDefault="00DA0A5A">
            <w:pPr>
              <w:keepNext/>
              <w:keepLines/>
            </w:pPr>
            <w:r>
              <w:t xml:space="preserve">5 ml </w:t>
            </w:r>
          </w:p>
          <w:p w14:paraId="2483CC03" w14:textId="77777777" w:rsidR="00C92B4A" w:rsidRDefault="00DA0A5A">
            <w:pPr>
              <w:keepNext/>
              <w:keepLines/>
            </w:pPr>
            <w:r>
              <w:t>(50 mg)</w:t>
            </w:r>
          </w:p>
        </w:tc>
        <w:tc>
          <w:tcPr>
            <w:tcW w:w="1532" w:type="dxa"/>
            <w:shd w:val="clear" w:color="auto" w:fill="auto"/>
          </w:tcPr>
          <w:p w14:paraId="6F364A35" w14:textId="77777777" w:rsidR="00C92B4A" w:rsidRDefault="00DA0A5A">
            <w:pPr>
              <w:keepNext/>
              <w:keepLines/>
            </w:pPr>
            <w:r>
              <w:t xml:space="preserve">6 ml </w:t>
            </w:r>
          </w:p>
          <w:p w14:paraId="10C9D02A" w14:textId="77777777" w:rsidR="00C92B4A" w:rsidRDefault="00DA0A5A">
            <w:pPr>
              <w:keepNext/>
              <w:keepLines/>
            </w:pPr>
            <w:r>
              <w:t>(60 mg)</w:t>
            </w:r>
          </w:p>
        </w:tc>
      </w:tr>
      <w:tr w:rsidR="00C92B4A" w14:paraId="11DED962" w14:textId="77777777">
        <w:tc>
          <w:tcPr>
            <w:tcW w:w="1660" w:type="dxa"/>
            <w:gridSpan w:val="2"/>
            <w:shd w:val="clear" w:color="auto" w:fill="auto"/>
          </w:tcPr>
          <w:p w14:paraId="1E9CA16C" w14:textId="77777777" w:rsidR="00C92B4A" w:rsidRDefault="00DA0A5A">
            <w:pPr>
              <w:keepNext/>
              <w:keepLines/>
            </w:pPr>
            <w:r>
              <w:t>12 kg</w:t>
            </w:r>
          </w:p>
        </w:tc>
        <w:tc>
          <w:tcPr>
            <w:tcW w:w="1243" w:type="dxa"/>
            <w:shd w:val="clear" w:color="auto" w:fill="auto"/>
          </w:tcPr>
          <w:p w14:paraId="79E965DA" w14:textId="77777777" w:rsidR="00C92B4A" w:rsidRDefault="00DA0A5A">
            <w:pPr>
              <w:keepNext/>
              <w:keepLines/>
            </w:pPr>
            <w:r>
              <w:t>1,2 ml</w:t>
            </w:r>
          </w:p>
          <w:p w14:paraId="09F55030" w14:textId="77777777" w:rsidR="00C92B4A" w:rsidRDefault="00DA0A5A">
            <w:pPr>
              <w:keepNext/>
              <w:keepLines/>
            </w:pPr>
            <w:r>
              <w:t>(12 mg)</w:t>
            </w:r>
          </w:p>
        </w:tc>
        <w:tc>
          <w:tcPr>
            <w:tcW w:w="1174" w:type="dxa"/>
          </w:tcPr>
          <w:p w14:paraId="2311FBCF" w14:textId="77777777" w:rsidR="00C92B4A" w:rsidRDefault="00DA0A5A">
            <w:pPr>
              <w:keepNext/>
              <w:keepLines/>
            </w:pPr>
            <w:r>
              <w:t>2,4 ml</w:t>
            </w:r>
          </w:p>
          <w:p w14:paraId="03F5FAC9" w14:textId="77777777" w:rsidR="00C92B4A" w:rsidRDefault="00DA0A5A">
            <w:pPr>
              <w:keepNext/>
              <w:keepLines/>
            </w:pPr>
            <w:r>
              <w:t>(24 mg)</w:t>
            </w:r>
          </w:p>
        </w:tc>
        <w:tc>
          <w:tcPr>
            <w:tcW w:w="1174" w:type="dxa"/>
          </w:tcPr>
          <w:p w14:paraId="0EA2A88B" w14:textId="77777777" w:rsidR="00C92B4A" w:rsidRDefault="00DA0A5A">
            <w:pPr>
              <w:keepNext/>
              <w:keepLines/>
            </w:pPr>
            <w:r>
              <w:t>3,6 ml</w:t>
            </w:r>
          </w:p>
          <w:p w14:paraId="1128A6D4" w14:textId="77777777" w:rsidR="00C92B4A" w:rsidRDefault="00DA0A5A">
            <w:pPr>
              <w:keepNext/>
              <w:keepLines/>
            </w:pPr>
            <w:r>
              <w:t>(36 mg)</w:t>
            </w:r>
          </w:p>
        </w:tc>
        <w:tc>
          <w:tcPr>
            <w:tcW w:w="1173" w:type="dxa"/>
          </w:tcPr>
          <w:p w14:paraId="5F94CDAF" w14:textId="77777777" w:rsidR="00C92B4A" w:rsidRDefault="00DA0A5A">
            <w:pPr>
              <w:keepNext/>
              <w:keepLines/>
            </w:pPr>
            <w:r>
              <w:t>4,8 ml</w:t>
            </w:r>
          </w:p>
          <w:p w14:paraId="6AA39507" w14:textId="77777777" w:rsidR="00C92B4A" w:rsidRDefault="00DA0A5A">
            <w:pPr>
              <w:keepNext/>
              <w:keepLines/>
            </w:pPr>
            <w:r>
              <w:t>(48 mg)</w:t>
            </w:r>
          </w:p>
        </w:tc>
        <w:tc>
          <w:tcPr>
            <w:tcW w:w="1144" w:type="dxa"/>
          </w:tcPr>
          <w:p w14:paraId="2099214F" w14:textId="77777777" w:rsidR="00C92B4A" w:rsidRDefault="00DA0A5A">
            <w:pPr>
              <w:keepNext/>
              <w:keepLines/>
            </w:pPr>
            <w:r>
              <w:t>6 ml</w:t>
            </w:r>
          </w:p>
          <w:p w14:paraId="2D9F9F87" w14:textId="77777777" w:rsidR="00C92B4A" w:rsidRDefault="00DA0A5A">
            <w:pPr>
              <w:keepNext/>
              <w:keepLines/>
            </w:pPr>
            <w:r>
              <w:t>(60 mg)</w:t>
            </w:r>
          </w:p>
        </w:tc>
        <w:tc>
          <w:tcPr>
            <w:tcW w:w="1532" w:type="dxa"/>
            <w:shd w:val="clear" w:color="auto" w:fill="auto"/>
          </w:tcPr>
          <w:p w14:paraId="5FB7D0FD" w14:textId="77777777" w:rsidR="00C92B4A" w:rsidRDefault="00DA0A5A">
            <w:pPr>
              <w:keepNext/>
              <w:keepLines/>
            </w:pPr>
            <w:r>
              <w:t>7,2 ml</w:t>
            </w:r>
          </w:p>
          <w:p w14:paraId="29D956AC" w14:textId="77777777" w:rsidR="00C92B4A" w:rsidRDefault="00DA0A5A">
            <w:pPr>
              <w:keepNext/>
              <w:keepLines/>
            </w:pPr>
            <w:r>
              <w:t>(72 mg)</w:t>
            </w:r>
          </w:p>
        </w:tc>
      </w:tr>
      <w:tr w:rsidR="00C92B4A" w14:paraId="01275103" w14:textId="77777777">
        <w:tc>
          <w:tcPr>
            <w:tcW w:w="1660" w:type="dxa"/>
            <w:gridSpan w:val="2"/>
            <w:shd w:val="clear" w:color="auto" w:fill="auto"/>
          </w:tcPr>
          <w:p w14:paraId="2D46305C" w14:textId="77777777" w:rsidR="00C92B4A" w:rsidRDefault="00DA0A5A">
            <w:pPr>
              <w:keepNext/>
              <w:keepLines/>
            </w:pPr>
            <w:r>
              <w:t>14 kg</w:t>
            </w:r>
          </w:p>
        </w:tc>
        <w:tc>
          <w:tcPr>
            <w:tcW w:w="1243" w:type="dxa"/>
            <w:shd w:val="clear" w:color="auto" w:fill="auto"/>
          </w:tcPr>
          <w:p w14:paraId="78BA1641" w14:textId="77777777" w:rsidR="00C92B4A" w:rsidRDefault="00DA0A5A">
            <w:pPr>
              <w:keepNext/>
              <w:keepLines/>
            </w:pPr>
            <w:r>
              <w:t xml:space="preserve">1,4 ml </w:t>
            </w:r>
          </w:p>
          <w:p w14:paraId="15F4BDD7" w14:textId="77777777" w:rsidR="00C92B4A" w:rsidRDefault="00DA0A5A">
            <w:pPr>
              <w:keepNext/>
              <w:keepLines/>
            </w:pPr>
            <w:r>
              <w:t>(14 mg)</w:t>
            </w:r>
          </w:p>
        </w:tc>
        <w:tc>
          <w:tcPr>
            <w:tcW w:w="1174" w:type="dxa"/>
          </w:tcPr>
          <w:p w14:paraId="6923AF41" w14:textId="77777777" w:rsidR="00C92B4A" w:rsidRDefault="00DA0A5A">
            <w:pPr>
              <w:keepNext/>
              <w:keepLines/>
            </w:pPr>
            <w:r>
              <w:t xml:space="preserve">2,8 ml </w:t>
            </w:r>
          </w:p>
          <w:p w14:paraId="19073BC3" w14:textId="77777777" w:rsidR="00C92B4A" w:rsidRDefault="00DA0A5A">
            <w:pPr>
              <w:keepNext/>
              <w:keepLines/>
            </w:pPr>
            <w:r>
              <w:t>(28 mg)</w:t>
            </w:r>
          </w:p>
        </w:tc>
        <w:tc>
          <w:tcPr>
            <w:tcW w:w="1174" w:type="dxa"/>
          </w:tcPr>
          <w:p w14:paraId="458C77F0" w14:textId="77777777" w:rsidR="00C92B4A" w:rsidRDefault="00DA0A5A">
            <w:pPr>
              <w:keepNext/>
              <w:keepLines/>
            </w:pPr>
            <w:r>
              <w:t xml:space="preserve">4,2 ml </w:t>
            </w:r>
          </w:p>
          <w:p w14:paraId="38E212B2" w14:textId="77777777" w:rsidR="00C92B4A" w:rsidRDefault="00DA0A5A">
            <w:pPr>
              <w:keepNext/>
              <w:keepLines/>
            </w:pPr>
            <w:r>
              <w:t>(42 mg)</w:t>
            </w:r>
          </w:p>
        </w:tc>
        <w:tc>
          <w:tcPr>
            <w:tcW w:w="1173" w:type="dxa"/>
          </w:tcPr>
          <w:p w14:paraId="53F40EB4" w14:textId="77777777" w:rsidR="00C92B4A" w:rsidRDefault="00DA0A5A">
            <w:pPr>
              <w:keepNext/>
              <w:keepLines/>
            </w:pPr>
            <w:r>
              <w:t xml:space="preserve">5,6 ml </w:t>
            </w:r>
          </w:p>
          <w:p w14:paraId="54E4F9A3" w14:textId="77777777" w:rsidR="00C92B4A" w:rsidRDefault="00DA0A5A">
            <w:pPr>
              <w:keepNext/>
              <w:keepLines/>
            </w:pPr>
            <w:r>
              <w:t>(56 mg)</w:t>
            </w:r>
          </w:p>
        </w:tc>
        <w:tc>
          <w:tcPr>
            <w:tcW w:w="1144" w:type="dxa"/>
          </w:tcPr>
          <w:p w14:paraId="6F49D1C8" w14:textId="77777777" w:rsidR="00C92B4A" w:rsidRDefault="00DA0A5A">
            <w:pPr>
              <w:keepNext/>
              <w:keepLines/>
            </w:pPr>
            <w:r>
              <w:t xml:space="preserve">7 ml </w:t>
            </w:r>
          </w:p>
          <w:p w14:paraId="7E01D140" w14:textId="77777777" w:rsidR="00C92B4A" w:rsidRDefault="00DA0A5A">
            <w:pPr>
              <w:keepNext/>
              <w:keepLines/>
            </w:pPr>
            <w:r>
              <w:t>(70 mg)</w:t>
            </w:r>
          </w:p>
        </w:tc>
        <w:tc>
          <w:tcPr>
            <w:tcW w:w="1532" w:type="dxa"/>
            <w:shd w:val="clear" w:color="auto" w:fill="auto"/>
          </w:tcPr>
          <w:p w14:paraId="26C57E29" w14:textId="77777777" w:rsidR="00C92B4A" w:rsidRDefault="00DA0A5A">
            <w:pPr>
              <w:keepNext/>
              <w:keepLines/>
            </w:pPr>
            <w:r>
              <w:t>8,4 ml</w:t>
            </w:r>
          </w:p>
          <w:p w14:paraId="0185B2C1" w14:textId="77777777" w:rsidR="00C92B4A" w:rsidRDefault="00DA0A5A">
            <w:pPr>
              <w:keepNext/>
              <w:keepLines/>
            </w:pPr>
            <w:r>
              <w:t>(84 mg)</w:t>
            </w:r>
          </w:p>
        </w:tc>
      </w:tr>
      <w:tr w:rsidR="00C92B4A" w14:paraId="0B0AC1DF" w14:textId="77777777">
        <w:tc>
          <w:tcPr>
            <w:tcW w:w="1660" w:type="dxa"/>
            <w:gridSpan w:val="2"/>
            <w:tcBorders>
              <w:bottom w:val="single" w:sz="4" w:space="0" w:color="auto"/>
            </w:tcBorders>
            <w:shd w:val="clear" w:color="auto" w:fill="auto"/>
          </w:tcPr>
          <w:p w14:paraId="5C5B8AB9" w14:textId="77777777" w:rsidR="00C92B4A" w:rsidRDefault="00DA0A5A">
            <w:pPr>
              <w:keepNext/>
              <w:keepLines/>
            </w:pPr>
            <w:r>
              <w:t>15 kg</w:t>
            </w:r>
          </w:p>
        </w:tc>
        <w:tc>
          <w:tcPr>
            <w:tcW w:w="1243" w:type="dxa"/>
            <w:tcBorders>
              <w:bottom w:val="single" w:sz="4" w:space="0" w:color="auto"/>
            </w:tcBorders>
            <w:shd w:val="clear" w:color="auto" w:fill="auto"/>
          </w:tcPr>
          <w:p w14:paraId="3EE5CE1C" w14:textId="77777777" w:rsidR="00C92B4A" w:rsidRDefault="00DA0A5A">
            <w:pPr>
              <w:keepNext/>
              <w:keepLines/>
            </w:pPr>
            <w:r>
              <w:t xml:space="preserve">1,5 ml </w:t>
            </w:r>
          </w:p>
          <w:p w14:paraId="1120CCCF" w14:textId="77777777" w:rsidR="00C92B4A" w:rsidRDefault="00DA0A5A">
            <w:pPr>
              <w:keepNext/>
              <w:keepLines/>
            </w:pPr>
            <w:r>
              <w:t>(15 mg)</w:t>
            </w:r>
          </w:p>
        </w:tc>
        <w:tc>
          <w:tcPr>
            <w:tcW w:w="1174" w:type="dxa"/>
            <w:tcBorders>
              <w:bottom w:val="single" w:sz="4" w:space="0" w:color="auto"/>
            </w:tcBorders>
          </w:tcPr>
          <w:p w14:paraId="325DE35D" w14:textId="77777777" w:rsidR="00C92B4A" w:rsidRDefault="00DA0A5A">
            <w:pPr>
              <w:keepNext/>
              <w:keepLines/>
            </w:pPr>
            <w:r>
              <w:t xml:space="preserve">3 ml </w:t>
            </w:r>
          </w:p>
          <w:p w14:paraId="56E8292C" w14:textId="77777777" w:rsidR="00C92B4A" w:rsidRDefault="00DA0A5A">
            <w:pPr>
              <w:keepNext/>
              <w:keepLines/>
            </w:pPr>
            <w:r>
              <w:t>(30 mg)</w:t>
            </w:r>
          </w:p>
        </w:tc>
        <w:tc>
          <w:tcPr>
            <w:tcW w:w="1174" w:type="dxa"/>
            <w:tcBorders>
              <w:bottom w:val="single" w:sz="4" w:space="0" w:color="auto"/>
            </w:tcBorders>
          </w:tcPr>
          <w:p w14:paraId="23805447" w14:textId="77777777" w:rsidR="00C92B4A" w:rsidRDefault="00DA0A5A">
            <w:pPr>
              <w:keepNext/>
              <w:keepLines/>
            </w:pPr>
            <w:r>
              <w:t xml:space="preserve">4,5 ml </w:t>
            </w:r>
          </w:p>
          <w:p w14:paraId="0D2DF2BA" w14:textId="77777777" w:rsidR="00C92B4A" w:rsidRDefault="00DA0A5A">
            <w:pPr>
              <w:keepNext/>
              <w:keepLines/>
            </w:pPr>
            <w:r>
              <w:t>(45 mg)</w:t>
            </w:r>
          </w:p>
        </w:tc>
        <w:tc>
          <w:tcPr>
            <w:tcW w:w="1173" w:type="dxa"/>
            <w:tcBorders>
              <w:bottom w:val="single" w:sz="4" w:space="0" w:color="auto"/>
            </w:tcBorders>
          </w:tcPr>
          <w:p w14:paraId="36C56F43" w14:textId="77777777" w:rsidR="00C92B4A" w:rsidRDefault="00DA0A5A">
            <w:pPr>
              <w:keepNext/>
              <w:keepLines/>
            </w:pPr>
            <w:r>
              <w:t xml:space="preserve">6 ml </w:t>
            </w:r>
          </w:p>
          <w:p w14:paraId="4F4A1ED4" w14:textId="77777777" w:rsidR="00C92B4A" w:rsidRDefault="00DA0A5A">
            <w:pPr>
              <w:keepNext/>
              <w:keepLines/>
            </w:pPr>
            <w:r>
              <w:t>(60 mg)</w:t>
            </w:r>
          </w:p>
        </w:tc>
        <w:tc>
          <w:tcPr>
            <w:tcW w:w="1144" w:type="dxa"/>
            <w:tcBorders>
              <w:bottom w:val="single" w:sz="4" w:space="0" w:color="auto"/>
            </w:tcBorders>
          </w:tcPr>
          <w:p w14:paraId="698D7B69" w14:textId="77777777" w:rsidR="00C92B4A" w:rsidRDefault="00DA0A5A">
            <w:pPr>
              <w:keepNext/>
              <w:keepLines/>
            </w:pPr>
            <w:r>
              <w:t xml:space="preserve">7,5 ml </w:t>
            </w:r>
          </w:p>
          <w:p w14:paraId="73C46786" w14:textId="77777777" w:rsidR="00C92B4A" w:rsidRDefault="00DA0A5A">
            <w:pPr>
              <w:keepNext/>
              <w:keepLines/>
            </w:pPr>
            <w:r>
              <w:t>(75 mg)</w:t>
            </w:r>
          </w:p>
        </w:tc>
        <w:tc>
          <w:tcPr>
            <w:tcW w:w="1532" w:type="dxa"/>
            <w:tcBorders>
              <w:bottom w:val="single" w:sz="4" w:space="0" w:color="auto"/>
            </w:tcBorders>
            <w:shd w:val="clear" w:color="auto" w:fill="auto"/>
          </w:tcPr>
          <w:p w14:paraId="50C46D99" w14:textId="77777777" w:rsidR="00C92B4A" w:rsidRDefault="00DA0A5A">
            <w:pPr>
              <w:keepNext/>
              <w:keepLines/>
            </w:pPr>
            <w:r>
              <w:t xml:space="preserve">9 ml </w:t>
            </w:r>
          </w:p>
          <w:p w14:paraId="1AAD7268" w14:textId="77777777" w:rsidR="00C92B4A" w:rsidRDefault="00DA0A5A">
            <w:pPr>
              <w:keepNext/>
              <w:keepLines/>
            </w:pPr>
            <w:r>
              <w:t>(90 mg)</w:t>
            </w:r>
          </w:p>
        </w:tc>
      </w:tr>
      <w:tr w:rsidR="00C92B4A" w14:paraId="504D982D" w14:textId="77777777">
        <w:tc>
          <w:tcPr>
            <w:tcW w:w="1660" w:type="dxa"/>
            <w:gridSpan w:val="2"/>
            <w:tcBorders>
              <w:bottom w:val="single" w:sz="4" w:space="0" w:color="auto"/>
            </w:tcBorders>
            <w:shd w:val="clear" w:color="auto" w:fill="auto"/>
          </w:tcPr>
          <w:p w14:paraId="36BC436E" w14:textId="77777777" w:rsidR="00C92B4A" w:rsidRDefault="00DA0A5A">
            <w:pPr>
              <w:keepNext/>
              <w:keepLines/>
            </w:pPr>
            <w:r>
              <w:t>16 kg</w:t>
            </w:r>
          </w:p>
        </w:tc>
        <w:tc>
          <w:tcPr>
            <w:tcW w:w="1243" w:type="dxa"/>
            <w:tcBorders>
              <w:bottom w:val="single" w:sz="4" w:space="0" w:color="auto"/>
            </w:tcBorders>
            <w:shd w:val="clear" w:color="auto" w:fill="auto"/>
          </w:tcPr>
          <w:p w14:paraId="6F73AE5F" w14:textId="77777777" w:rsidR="00C92B4A" w:rsidRDefault="00DA0A5A">
            <w:pPr>
              <w:keepNext/>
              <w:keepLines/>
            </w:pPr>
            <w:r>
              <w:t>1,6 ml</w:t>
            </w:r>
          </w:p>
          <w:p w14:paraId="43F5636E" w14:textId="77777777" w:rsidR="00C92B4A" w:rsidRDefault="00DA0A5A">
            <w:pPr>
              <w:keepNext/>
              <w:keepLines/>
            </w:pPr>
            <w:r>
              <w:t>(16 mg)</w:t>
            </w:r>
          </w:p>
        </w:tc>
        <w:tc>
          <w:tcPr>
            <w:tcW w:w="1174" w:type="dxa"/>
            <w:tcBorders>
              <w:bottom w:val="single" w:sz="4" w:space="0" w:color="auto"/>
            </w:tcBorders>
          </w:tcPr>
          <w:p w14:paraId="37F4429C" w14:textId="77777777" w:rsidR="00C92B4A" w:rsidRDefault="00DA0A5A">
            <w:pPr>
              <w:keepNext/>
              <w:keepLines/>
            </w:pPr>
            <w:r>
              <w:t>3,2 ml</w:t>
            </w:r>
          </w:p>
          <w:p w14:paraId="30AC37BC" w14:textId="77777777" w:rsidR="00C92B4A" w:rsidRDefault="00DA0A5A">
            <w:pPr>
              <w:keepNext/>
              <w:keepLines/>
            </w:pPr>
            <w:r>
              <w:t>(32 mg)</w:t>
            </w:r>
          </w:p>
        </w:tc>
        <w:tc>
          <w:tcPr>
            <w:tcW w:w="1174" w:type="dxa"/>
            <w:tcBorders>
              <w:bottom w:val="single" w:sz="4" w:space="0" w:color="auto"/>
            </w:tcBorders>
          </w:tcPr>
          <w:p w14:paraId="59E2F1B3" w14:textId="77777777" w:rsidR="00C92B4A" w:rsidRDefault="00DA0A5A">
            <w:pPr>
              <w:keepNext/>
              <w:keepLines/>
            </w:pPr>
            <w:r>
              <w:t>4,8 ml</w:t>
            </w:r>
          </w:p>
          <w:p w14:paraId="725F4806" w14:textId="77777777" w:rsidR="00C92B4A" w:rsidRDefault="00DA0A5A">
            <w:pPr>
              <w:keepNext/>
              <w:keepLines/>
            </w:pPr>
            <w:r>
              <w:t>(48 mg)</w:t>
            </w:r>
          </w:p>
        </w:tc>
        <w:tc>
          <w:tcPr>
            <w:tcW w:w="1173" w:type="dxa"/>
            <w:tcBorders>
              <w:bottom w:val="single" w:sz="4" w:space="0" w:color="auto"/>
            </w:tcBorders>
          </w:tcPr>
          <w:p w14:paraId="4C5B12E1" w14:textId="77777777" w:rsidR="00C92B4A" w:rsidRDefault="00DA0A5A">
            <w:pPr>
              <w:keepNext/>
              <w:keepLines/>
            </w:pPr>
            <w:r>
              <w:t>6,4 ml</w:t>
            </w:r>
          </w:p>
          <w:p w14:paraId="5CF00F96" w14:textId="77777777" w:rsidR="00C92B4A" w:rsidRDefault="00DA0A5A">
            <w:pPr>
              <w:keepNext/>
              <w:keepLines/>
            </w:pPr>
            <w:r>
              <w:t>(64 mg)</w:t>
            </w:r>
          </w:p>
        </w:tc>
        <w:tc>
          <w:tcPr>
            <w:tcW w:w="1144" w:type="dxa"/>
            <w:tcBorders>
              <w:bottom w:val="single" w:sz="4" w:space="0" w:color="auto"/>
            </w:tcBorders>
          </w:tcPr>
          <w:p w14:paraId="0092E322" w14:textId="77777777" w:rsidR="00C92B4A" w:rsidRDefault="00DA0A5A">
            <w:pPr>
              <w:keepNext/>
              <w:keepLines/>
            </w:pPr>
            <w:r>
              <w:t xml:space="preserve">8 ml </w:t>
            </w:r>
          </w:p>
          <w:p w14:paraId="1E204993" w14:textId="77777777" w:rsidR="00C92B4A" w:rsidRDefault="00DA0A5A">
            <w:pPr>
              <w:keepNext/>
              <w:keepLines/>
            </w:pPr>
            <w:r>
              <w:t>(80 mg)</w:t>
            </w:r>
          </w:p>
        </w:tc>
        <w:tc>
          <w:tcPr>
            <w:tcW w:w="1532" w:type="dxa"/>
            <w:tcBorders>
              <w:bottom w:val="single" w:sz="4" w:space="0" w:color="auto"/>
            </w:tcBorders>
            <w:shd w:val="clear" w:color="auto" w:fill="auto"/>
          </w:tcPr>
          <w:p w14:paraId="57B3450C" w14:textId="77777777" w:rsidR="00C92B4A" w:rsidRDefault="00DA0A5A">
            <w:pPr>
              <w:keepNext/>
              <w:keepLines/>
            </w:pPr>
            <w:r>
              <w:t>9,6 ml</w:t>
            </w:r>
          </w:p>
          <w:p w14:paraId="136CCEFE" w14:textId="77777777" w:rsidR="00C92B4A" w:rsidRDefault="00DA0A5A">
            <w:pPr>
              <w:keepNext/>
              <w:keepLines/>
            </w:pPr>
            <w:r>
              <w:t>(96 mg)</w:t>
            </w:r>
          </w:p>
        </w:tc>
      </w:tr>
      <w:tr w:rsidR="00C92B4A" w14:paraId="716A0045" w14:textId="77777777">
        <w:tc>
          <w:tcPr>
            <w:tcW w:w="1660" w:type="dxa"/>
            <w:gridSpan w:val="2"/>
            <w:shd w:val="clear" w:color="auto" w:fill="auto"/>
          </w:tcPr>
          <w:p w14:paraId="4BD3CF23" w14:textId="77777777" w:rsidR="00C92B4A" w:rsidRDefault="00DA0A5A">
            <w:pPr>
              <w:keepNext/>
              <w:keepLines/>
            </w:pPr>
            <w:r>
              <w:t>18 kg</w:t>
            </w:r>
          </w:p>
        </w:tc>
        <w:tc>
          <w:tcPr>
            <w:tcW w:w="1243" w:type="dxa"/>
            <w:shd w:val="clear" w:color="auto" w:fill="auto"/>
          </w:tcPr>
          <w:p w14:paraId="17BE54EC" w14:textId="77777777" w:rsidR="00C92B4A" w:rsidRDefault="00DA0A5A">
            <w:pPr>
              <w:keepNext/>
              <w:keepLines/>
              <w:ind w:right="72"/>
            </w:pPr>
            <w:r>
              <w:t>1,8 ml</w:t>
            </w:r>
          </w:p>
          <w:p w14:paraId="7BCCA817" w14:textId="77777777" w:rsidR="00C92B4A" w:rsidRDefault="00DA0A5A">
            <w:pPr>
              <w:keepNext/>
              <w:keepLines/>
            </w:pPr>
            <w:r>
              <w:t>(18 mg)</w:t>
            </w:r>
          </w:p>
        </w:tc>
        <w:tc>
          <w:tcPr>
            <w:tcW w:w="1174" w:type="dxa"/>
          </w:tcPr>
          <w:p w14:paraId="755969B2" w14:textId="77777777" w:rsidR="00C92B4A" w:rsidRDefault="00DA0A5A">
            <w:pPr>
              <w:keepNext/>
              <w:keepLines/>
            </w:pPr>
            <w:r>
              <w:t>3,6 ml</w:t>
            </w:r>
          </w:p>
          <w:p w14:paraId="0238CEE0" w14:textId="77777777" w:rsidR="00C92B4A" w:rsidRDefault="00DA0A5A">
            <w:pPr>
              <w:keepNext/>
              <w:keepLines/>
            </w:pPr>
            <w:r>
              <w:t>(36 mg)</w:t>
            </w:r>
          </w:p>
        </w:tc>
        <w:tc>
          <w:tcPr>
            <w:tcW w:w="1174" w:type="dxa"/>
          </w:tcPr>
          <w:p w14:paraId="58650891" w14:textId="77777777" w:rsidR="00C92B4A" w:rsidRDefault="00DA0A5A">
            <w:pPr>
              <w:keepNext/>
              <w:keepLines/>
            </w:pPr>
            <w:r>
              <w:t>5,4 ml</w:t>
            </w:r>
          </w:p>
          <w:p w14:paraId="37068E6D" w14:textId="77777777" w:rsidR="00C92B4A" w:rsidRDefault="00DA0A5A">
            <w:pPr>
              <w:keepNext/>
              <w:keepLines/>
            </w:pPr>
            <w:r>
              <w:t>(54 mg)</w:t>
            </w:r>
          </w:p>
        </w:tc>
        <w:tc>
          <w:tcPr>
            <w:tcW w:w="1173" w:type="dxa"/>
          </w:tcPr>
          <w:p w14:paraId="1192BDB9" w14:textId="77777777" w:rsidR="00C92B4A" w:rsidRDefault="00DA0A5A">
            <w:pPr>
              <w:keepNext/>
              <w:keepLines/>
            </w:pPr>
            <w:r>
              <w:t>7,2 ml</w:t>
            </w:r>
          </w:p>
          <w:p w14:paraId="458518AE" w14:textId="77777777" w:rsidR="00C92B4A" w:rsidRDefault="00DA0A5A">
            <w:pPr>
              <w:keepNext/>
              <w:keepLines/>
            </w:pPr>
            <w:r>
              <w:t>(72 mg)</w:t>
            </w:r>
          </w:p>
        </w:tc>
        <w:tc>
          <w:tcPr>
            <w:tcW w:w="1144" w:type="dxa"/>
          </w:tcPr>
          <w:p w14:paraId="1E10A713" w14:textId="77777777" w:rsidR="00C92B4A" w:rsidRDefault="00DA0A5A">
            <w:pPr>
              <w:keepNext/>
              <w:keepLines/>
            </w:pPr>
            <w:r>
              <w:t xml:space="preserve">9 ml </w:t>
            </w:r>
          </w:p>
          <w:p w14:paraId="7FE651E6" w14:textId="77777777" w:rsidR="00C92B4A" w:rsidRDefault="00DA0A5A">
            <w:pPr>
              <w:keepNext/>
              <w:keepLines/>
            </w:pPr>
            <w:r>
              <w:t>(90 mg)</w:t>
            </w:r>
          </w:p>
        </w:tc>
        <w:tc>
          <w:tcPr>
            <w:tcW w:w="1532" w:type="dxa"/>
            <w:shd w:val="clear" w:color="auto" w:fill="auto"/>
          </w:tcPr>
          <w:p w14:paraId="41E0E821" w14:textId="77777777" w:rsidR="00C92B4A" w:rsidRDefault="00DA0A5A">
            <w:pPr>
              <w:keepNext/>
              <w:keepLines/>
            </w:pPr>
            <w:r>
              <w:t xml:space="preserve">10,8 ml </w:t>
            </w:r>
          </w:p>
          <w:p w14:paraId="6C361254" w14:textId="77777777" w:rsidR="00C92B4A" w:rsidRDefault="00DA0A5A">
            <w:pPr>
              <w:keepNext/>
              <w:keepLines/>
            </w:pPr>
            <w:r>
              <w:t>(108 mg)</w:t>
            </w:r>
          </w:p>
        </w:tc>
      </w:tr>
    </w:tbl>
    <w:p w14:paraId="0A995CAB" w14:textId="77777777" w:rsidR="00C92B4A" w:rsidRDefault="00C92B4A"/>
    <w:p w14:paraId="3884BA81" w14:textId="77777777" w:rsidR="00C92B4A" w:rsidRDefault="00DA0A5A">
      <w:pPr>
        <w:keepNext/>
        <w:keepLines/>
      </w:pPr>
      <w:r>
        <w:rPr>
          <w:lang w:val="en-US"/>
        </w:rPr>
        <w:t xml:space="preserve">Papildterapijas devas </w:t>
      </w:r>
      <w:r>
        <w:rPr>
          <w:b/>
          <w:lang w:val="en-US"/>
        </w:rPr>
        <w:t>jālieto divas reizes dienā</w:t>
      </w:r>
      <w:r>
        <w:rPr>
          <w:lang w:val="en-US"/>
        </w:rPr>
        <w:t xml:space="preserve"> bērniem un pusaudžiem ar </w:t>
      </w:r>
      <w:r>
        <w:rPr>
          <w:b/>
          <w:lang w:val="en-US"/>
        </w:rPr>
        <w:t>ķermeņa masu no 20 kg līdz mazāk nekā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261"/>
        <w:gridCol w:w="1595"/>
        <w:gridCol w:w="1486"/>
        <w:gridCol w:w="1484"/>
        <w:gridCol w:w="1486"/>
      </w:tblGrid>
      <w:tr w:rsidR="00C92B4A" w14:paraId="514A442E" w14:textId="77777777">
        <w:trPr>
          <w:trHeight w:val="354"/>
        </w:trPr>
        <w:tc>
          <w:tcPr>
            <w:tcW w:w="965" w:type="pct"/>
            <w:shd w:val="clear" w:color="auto" w:fill="auto"/>
          </w:tcPr>
          <w:p w14:paraId="56F3AB0C" w14:textId="77777777" w:rsidR="00C92B4A" w:rsidRDefault="00DA0A5A">
            <w:pPr>
              <w:keepNext/>
              <w:keepLines/>
            </w:pPr>
            <w:r>
              <w:t>Nedēļa</w:t>
            </w:r>
          </w:p>
        </w:tc>
        <w:tc>
          <w:tcPr>
            <w:tcW w:w="696" w:type="pct"/>
            <w:shd w:val="clear" w:color="auto" w:fill="auto"/>
          </w:tcPr>
          <w:p w14:paraId="5CF5D070" w14:textId="77777777" w:rsidR="00C92B4A" w:rsidRDefault="00DA0A5A">
            <w:pPr>
              <w:keepNext/>
              <w:keepLines/>
            </w:pPr>
            <w:r>
              <w:t>1. nedēļa</w:t>
            </w:r>
          </w:p>
        </w:tc>
        <w:tc>
          <w:tcPr>
            <w:tcW w:w="880" w:type="pct"/>
          </w:tcPr>
          <w:p w14:paraId="5D4A33CD" w14:textId="77777777" w:rsidR="00C92B4A" w:rsidRDefault="00DA0A5A">
            <w:pPr>
              <w:keepNext/>
              <w:keepLines/>
            </w:pPr>
            <w:r>
              <w:t>2. nedēļa</w:t>
            </w:r>
          </w:p>
        </w:tc>
        <w:tc>
          <w:tcPr>
            <w:tcW w:w="820" w:type="pct"/>
          </w:tcPr>
          <w:p w14:paraId="02B21485" w14:textId="77777777" w:rsidR="00C92B4A" w:rsidRDefault="00DA0A5A">
            <w:pPr>
              <w:keepNext/>
              <w:keepLines/>
            </w:pPr>
            <w:r>
              <w:t>3. nedēļa</w:t>
            </w:r>
          </w:p>
        </w:tc>
        <w:tc>
          <w:tcPr>
            <w:tcW w:w="819" w:type="pct"/>
          </w:tcPr>
          <w:p w14:paraId="04C9EC04" w14:textId="77777777" w:rsidR="00C92B4A" w:rsidRDefault="00DA0A5A">
            <w:pPr>
              <w:keepNext/>
              <w:keepLines/>
            </w:pPr>
            <w:r>
              <w:t>4. nedēļa</w:t>
            </w:r>
          </w:p>
        </w:tc>
        <w:tc>
          <w:tcPr>
            <w:tcW w:w="820" w:type="pct"/>
          </w:tcPr>
          <w:p w14:paraId="517003AF" w14:textId="77777777" w:rsidR="00C92B4A" w:rsidRDefault="00DA0A5A">
            <w:pPr>
              <w:keepNext/>
              <w:keepLines/>
            </w:pPr>
            <w:r>
              <w:t>5. nedēļa</w:t>
            </w:r>
          </w:p>
        </w:tc>
      </w:tr>
      <w:tr w:rsidR="00C92B4A" w:rsidRPr="006857DB" w14:paraId="247B16F3" w14:textId="77777777">
        <w:trPr>
          <w:trHeight w:val="710"/>
        </w:trPr>
        <w:tc>
          <w:tcPr>
            <w:tcW w:w="965" w:type="pct"/>
            <w:tcBorders>
              <w:bottom w:val="single" w:sz="4" w:space="0" w:color="auto"/>
            </w:tcBorders>
            <w:shd w:val="clear" w:color="auto" w:fill="auto"/>
          </w:tcPr>
          <w:p w14:paraId="29266DAE" w14:textId="77777777" w:rsidR="00C92B4A" w:rsidRDefault="00DA0A5A">
            <w:pPr>
              <w:keepNext/>
              <w:keepLines/>
            </w:pPr>
            <w:r>
              <w:t>Paredzētā deva</w:t>
            </w:r>
          </w:p>
        </w:tc>
        <w:tc>
          <w:tcPr>
            <w:tcW w:w="696" w:type="pct"/>
            <w:tcBorders>
              <w:bottom w:val="single" w:sz="4" w:space="0" w:color="auto"/>
            </w:tcBorders>
            <w:shd w:val="clear" w:color="auto" w:fill="auto"/>
          </w:tcPr>
          <w:p w14:paraId="424A854D" w14:textId="77777777" w:rsidR="00C92B4A" w:rsidRDefault="00DA0A5A">
            <w:pPr>
              <w:keepNext/>
              <w:keepLines/>
            </w:pPr>
            <w:r>
              <w:t>0,1 ml/kg</w:t>
            </w:r>
          </w:p>
          <w:p w14:paraId="3FE8B3B0" w14:textId="77777777" w:rsidR="00C92B4A" w:rsidRDefault="00DA0A5A">
            <w:pPr>
              <w:keepNext/>
              <w:keepLines/>
            </w:pPr>
            <w:r>
              <w:t>(1 mg/kg)</w:t>
            </w:r>
          </w:p>
          <w:p w14:paraId="5D42432C" w14:textId="77777777" w:rsidR="00C92B4A" w:rsidRDefault="00DA0A5A">
            <w:pPr>
              <w:keepNext/>
              <w:keepLines/>
            </w:pPr>
            <w:r>
              <w:t>Sākumdeva</w:t>
            </w:r>
          </w:p>
        </w:tc>
        <w:tc>
          <w:tcPr>
            <w:tcW w:w="880" w:type="pct"/>
          </w:tcPr>
          <w:p w14:paraId="5217DFD3" w14:textId="77777777" w:rsidR="00C92B4A" w:rsidRDefault="00DA0A5A">
            <w:pPr>
              <w:keepNext/>
              <w:keepLines/>
            </w:pPr>
            <w:r>
              <w:t xml:space="preserve">0,2 ml/kg </w:t>
            </w:r>
          </w:p>
          <w:p w14:paraId="78F2909E" w14:textId="77777777" w:rsidR="00C92B4A" w:rsidRDefault="00DA0A5A">
            <w:pPr>
              <w:keepNext/>
              <w:keepLines/>
            </w:pPr>
            <w:r>
              <w:t>(2 mg/kg)</w:t>
            </w:r>
          </w:p>
        </w:tc>
        <w:tc>
          <w:tcPr>
            <w:tcW w:w="820" w:type="pct"/>
          </w:tcPr>
          <w:p w14:paraId="0CA2FDFB" w14:textId="77777777" w:rsidR="00C92B4A" w:rsidRDefault="00DA0A5A">
            <w:pPr>
              <w:keepNext/>
              <w:keepLines/>
            </w:pPr>
            <w:r>
              <w:t>0,3 ml/kg</w:t>
            </w:r>
          </w:p>
          <w:p w14:paraId="63F62DF8" w14:textId="77777777" w:rsidR="00C92B4A" w:rsidRDefault="00DA0A5A">
            <w:pPr>
              <w:keepNext/>
              <w:keepLines/>
            </w:pPr>
            <w:r>
              <w:t>(3 mg/kg)</w:t>
            </w:r>
          </w:p>
        </w:tc>
        <w:tc>
          <w:tcPr>
            <w:tcW w:w="819" w:type="pct"/>
          </w:tcPr>
          <w:p w14:paraId="764E6E3D" w14:textId="77777777" w:rsidR="00C92B4A" w:rsidRDefault="00DA0A5A">
            <w:pPr>
              <w:keepNext/>
              <w:keepLines/>
            </w:pPr>
            <w:r>
              <w:t>0,4 ml/kg</w:t>
            </w:r>
          </w:p>
          <w:p w14:paraId="39E8109F" w14:textId="77777777" w:rsidR="00C92B4A" w:rsidRDefault="00DA0A5A">
            <w:pPr>
              <w:keepNext/>
              <w:keepLines/>
              <w:rPr>
                <w:lang w:val="fr-BE"/>
              </w:rPr>
            </w:pPr>
            <w:r>
              <w:t>(4 mg/kg)</w:t>
            </w:r>
          </w:p>
        </w:tc>
        <w:tc>
          <w:tcPr>
            <w:tcW w:w="820" w:type="pct"/>
          </w:tcPr>
          <w:p w14:paraId="16D28459" w14:textId="77777777" w:rsidR="00C92B4A" w:rsidRDefault="00DA0A5A">
            <w:pPr>
              <w:keepNext/>
              <w:keepLines/>
              <w:rPr>
                <w:lang w:val="fr-BE"/>
              </w:rPr>
            </w:pPr>
            <w:r>
              <w:rPr>
                <w:lang w:val="fr-BE"/>
              </w:rPr>
              <w:t>0,5 ml/kg</w:t>
            </w:r>
          </w:p>
          <w:p w14:paraId="252C02FB" w14:textId="77777777" w:rsidR="00C92B4A" w:rsidRDefault="00DA0A5A">
            <w:pPr>
              <w:keepNext/>
              <w:keepLines/>
              <w:rPr>
                <w:lang w:val="fr-BE"/>
              </w:rPr>
            </w:pPr>
            <w:r>
              <w:rPr>
                <w:lang w:val="fr-BE"/>
              </w:rPr>
              <w:t>(5 mg/kg) Maksimālā ieteicamā deva</w:t>
            </w:r>
          </w:p>
        </w:tc>
      </w:tr>
      <w:tr w:rsidR="00C92B4A" w14:paraId="7F16DA27" w14:textId="77777777">
        <w:trPr>
          <w:trHeight w:val="547"/>
        </w:trPr>
        <w:tc>
          <w:tcPr>
            <w:tcW w:w="1661" w:type="pct"/>
            <w:gridSpan w:val="2"/>
            <w:tcBorders>
              <w:right w:val="nil"/>
            </w:tcBorders>
            <w:shd w:val="clear" w:color="auto" w:fill="auto"/>
          </w:tcPr>
          <w:p w14:paraId="212C31DC" w14:textId="77777777" w:rsidR="00C92B4A" w:rsidRDefault="00DA0A5A">
            <w:pPr>
              <w:pStyle w:val="Date"/>
              <w:keepNext/>
              <w:keepLines/>
            </w:pPr>
            <w:r>
              <w:rPr>
                <w:lang w:val="en-US"/>
              </w:rPr>
              <w:t>Ieteicamā ierīce</w:t>
            </w:r>
            <w:r>
              <w:rPr>
                <w:szCs w:val="22"/>
                <w:lang w:val="en-US"/>
              </w:rPr>
              <w:t xml:space="preserve">: </w:t>
            </w:r>
          </w:p>
        </w:tc>
        <w:tc>
          <w:tcPr>
            <w:tcW w:w="3339" w:type="pct"/>
            <w:gridSpan w:val="4"/>
            <w:tcBorders>
              <w:left w:val="nil"/>
            </w:tcBorders>
            <w:shd w:val="clear" w:color="auto" w:fill="auto"/>
          </w:tcPr>
          <w:p w14:paraId="378186A3" w14:textId="77777777" w:rsidR="00C92B4A" w:rsidRDefault="00DA0A5A">
            <w:pPr>
              <w:pStyle w:val="Date"/>
              <w:keepNext/>
              <w:keepLines/>
              <w:rPr>
                <w:lang w:val="en-US"/>
              </w:rPr>
            </w:pPr>
            <w:r>
              <w:rPr>
                <w:lang w:val="en-US"/>
              </w:rPr>
              <w:t>10 ml šļirce tilpumam starp 1 ml un 20 ml</w:t>
            </w:r>
          </w:p>
        </w:tc>
      </w:tr>
      <w:tr w:rsidR="00C92B4A" w14:paraId="439B5BF4" w14:textId="77777777">
        <w:trPr>
          <w:trHeight w:val="396"/>
        </w:trPr>
        <w:tc>
          <w:tcPr>
            <w:tcW w:w="965" w:type="pct"/>
            <w:shd w:val="clear" w:color="auto" w:fill="auto"/>
          </w:tcPr>
          <w:p w14:paraId="2ABBFA30" w14:textId="77777777" w:rsidR="00C92B4A" w:rsidRDefault="00DA0A5A">
            <w:pPr>
              <w:pStyle w:val="Date"/>
              <w:keepNext/>
              <w:keepLines/>
              <w:rPr>
                <w:szCs w:val="22"/>
                <w:lang w:val="en-US"/>
              </w:rPr>
            </w:pPr>
            <w:r>
              <w:t>Ķermeņa masa</w:t>
            </w:r>
          </w:p>
        </w:tc>
        <w:tc>
          <w:tcPr>
            <w:tcW w:w="4035" w:type="pct"/>
            <w:gridSpan w:val="5"/>
            <w:shd w:val="clear" w:color="auto" w:fill="auto"/>
          </w:tcPr>
          <w:p w14:paraId="0879CC32" w14:textId="77777777" w:rsidR="00C92B4A" w:rsidRDefault="00DA0A5A">
            <w:pPr>
              <w:pStyle w:val="Date"/>
              <w:keepNext/>
              <w:keepLines/>
              <w:jc w:val="center"/>
              <w:rPr>
                <w:szCs w:val="22"/>
                <w:lang w:val="en-US"/>
              </w:rPr>
            </w:pPr>
            <w:r>
              <w:rPr>
                <w:lang w:val="en-US"/>
              </w:rPr>
              <w:t>Ievadītais tilpums</w:t>
            </w:r>
          </w:p>
        </w:tc>
      </w:tr>
      <w:tr w:rsidR="00C92B4A" w14:paraId="151947A3" w14:textId="77777777">
        <w:tc>
          <w:tcPr>
            <w:tcW w:w="965" w:type="pct"/>
            <w:shd w:val="clear" w:color="auto" w:fill="auto"/>
          </w:tcPr>
          <w:p w14:paraId="3A23658D" w14:textId="77777777" w:rsidR="00C92B4A" w:rsidRDefault="00DA0A5A">
            <w:pPr>
              <w:keepNext/>
              <w:keepLines/>
            </w:pPr>
            <w:r>
              <w:t>20 kg</w:t>
            </w:r>
          </w:p>
        </w:tc>
        <w:tc>
          <w:tcPr>
            <w:tcW w:w="696" w:type="pct"/>
            <w:shd w:val="clear" w:color="auto" w:fill="auto"/>
          </w:tcPr>
          <w:p w14:paraId="7AFB97C1" w14:textId="77777777" w:rsidR="00C92B4A" w:rsidRDefault="00DA0A5A">
            <w:pPr>
              <w:keepNext/>
              <w:keepLines/>
            </w:pPr>
            <w:r>
              <w:t>2 ml (20 mg)</w:t>
            </w:r>
          </w:p>
        </w:tc>
        <w:tc>
          <w:tcPr>
            <w:tcW w:w="880" w:type="pct"/>
          </w:tcPr>
          <w:p w14:paraId="20F9B689" w14:textId="77777777" w:rsidR="00C92B4A" w:rsidRDefault="00DA0A5A">
            <w:pPr>
              <w:keepNext/>
              <w:keepLines/>
            </w:pPr>
            <w:r>
              <w:t xml:space="preserve">4 ml </w:t>
            </w:r>
          </w:p>
          <w:p w14:paraId="26DC5D25" w14:textId="77777777" w:rsidR="00C92B4A" w:rsidRDefault="00DA0A5A">
            <w:pPr>
              <w:keepNext/>
              <w:keepLines/>
            </w:pPr>
            <w:r>
              <w:t>(40 mg)</w:t>
            </w:r>
          </w:p>
        </w:tc>
        <w:tc>
          <w:tcPr>
            <w:tcW w:w="820" w:type="pct"/>
          </w:tcPr>
          <w:p w14:paraId="6EEE10D5" w14:textId="77777777" w:rsidR="00C92B4A" w:rsidRDefault="00DA0A5A">
            <w:pPr>
              <w:keepNext/>
              <w:keepLines/>
            </w:pPr>
            <w:r>
              <w:t xml:space="preserve">6 ml </w:t>
            </w:r>
          </w:p>
          <w:p w14:paraId="3E08A4A7" w14:textId="77777777" w:rsidR="00C92B4A" w:rsidRDefault="00DA0A5A">
            <w:pPr>
              <w:keepNext/>
              <w:keepLines/>
            </w:pPr>
            <w:r>
              <w:t>(60 mg)</w:t>
            </w:r>
          </w:p>
        </w:tc>
        <w:tc>
          <w:tcPr>
            <w:tcW w:w="819" w:type="pct"/>
          </w:tcPr>
          <w:p w14:paraId="6CA17C72" w14:textId="77777777" w:rsidR="00C92B4A" w:rsidRDefault="00DA0A5A">
            <w:pPr>
              <w:keepNext/>
              <w:keepLines/>
            </w:pPr>
            <w:r>
              <w:t>8 ml</w:t>
            </w:r>
          </w:p>
          <w:p w14:paraId="0A302332" w14:textId="77777777" w:rsidR="00C92B4A" w:rsidRDefault="00DA0A5A">
            <w:pPr>
              <w:keepNext/>
              <w:keepLines/>
            </w:pPr>
            <w:r>
              <w:t>(80 mg)</w:t>
            </w:r>
          </w:p>
        </w:tc>
        <w:tc>
          <w:tcPr>
            <w:tcW w:w="820" w:type="pct"/>
          </w:tcPr>
          <w:p w14:paraId="73C2D95A" w14:textId="77777777" w:rsidR="00C92B4A" w:rsidRDefault="00DA0A5A">
            <w:pPr>
              <w:keepNext/>
              <w:keepLines/>
            </w:pPr>
            <w:r>
              <w:t>10 ml (100 mg)</w:t>
            </w:r>
          </w:p>
        </w:tc>
      </w:tr>
      <w:tr w:rsidR="00C92B4A" w14:paraId="6F6FB59D" w14:textId="77777777">
        <w:tc>
          <w:tcPr>
            <w:tcW w:w="965" w:type="pct"/>
            <w:shd w:val="clear" w:color="auto" w:fill="auto"/>
          </w:tcPr>
          <w:p w14:paraId="05DDE819" w14:textId="77777777" w:rsidR="00C92B4A" w:rsidRDefault="00DA0A5A">
            <w:pPr>
              <w:keepNext/>
              <w:keepLines/>
            </w:pPr>
            <w:r>
              <w:t>22 kg</w:t>
            </w:r>
          </w:p>
        </w:tc>
        <w:tc>
          <w:tcPr>
            <w:tcW w:w="696" w:type="pct"/>
            <w:shd w:val="clear" w:color="auto" w:fill="auto"/>
          </w:tcPr>
          <w:p w14:paraId="2D1DBD2F" w14:textId="77777777" w:rsidR="00C92B4A" w:rsidRDefault="00DA0A5A">
            <w:pPr>
              <w:keepNext/>
              <w:keepLines/>
            </w:pPr>
            <w:r>
              <w:t>2,2 ml (22 mg)</w:t>
            </w:r>
          </w:p>
        </w:tc>
        <w:tc>
          <w:tcPr>
            <w:tcW w:w="880" w:type="pct"/>
          </w:tcPr>
          <w:p w14:paraId="68EF6D18" w14:textId="77777777" w:rsidR="00C92B4A" w:rsidRDefault="00DA0A5A">
            <w:pPr>
              <w:keepNext/>
              <w:keepLines/>
            </w:pPr>
            <w:r>
              <w:t xml:space="preserve">4,4 ml </w:t>
            </w:r>
          </w:p>
          <w:p w14:paraId="44391453" w14:textId="77777777" w:rsidR="00C92B4A" w:rsidRDefault="00DA0A5A">
            <w:pPr>
              <w:keepNext/>
              <w:keepLines/>
            </w:pPr>
            <w:r>
              <w:t>(44mg)</w:t>
            </w:r>
          </w:p>
        </w:tc>
        <w:tc>
          <w:tcPr>
            <w:tcW w:w="820" w:type="pct"/>
          </w:tcPr>
          <w:p w14:paraId="5CCD8F7D" w14:textId="77777777" w:rsidR="00C92B4A" w:rsidRDefault="00DA0A5A">
            <w:pPr>
              <w:keepNext/>
              <w:keepLines/>
            </w:pPr>
            <w:r>
              <w:t>6,6 ml (66 mg)</w:t>
            </w:r>
          </w:p>
        </w:tc>
        <w:tc>
          <w:tcPr>
            <w:tcW w:w="819" w:type="pct"/>
          </w:tcPr>
          <w:p w14:paraId="5506985C" w14:textId="77777777" w:rsidR="00C92B4A" w:rsidRDefault="00DA0A5A">
            <w:pPr>
              <w:keepNext/>
              <w:keepLines/>
            </w:pPr>
            <w:r>
              <w:t>8,8 ml (88 mg)</w:t>
            </w:r>
          </w:p>
        </w:tc>
        <w:tc>
          <w:tcPr>
            <w:tcW w:w="820" w:type="pct"/>
          </w:tcPr>
          <w:p w14:paraId="790FD51D" w14:textId="77777777" w:rsidR="00C92B4A" w:rsidRDefault="00DA0A5A">
            <w:pPr>
              <w:keepNext/>
              <w:keepLines/>
            </w:pPr>
            <w:r>
              <w:t>11 ml (110 mg)</w:t>
            </w:r>
          </w:p>
        </w:tc>
      </w:tr>
      <w:tr w:rsidR="00C92B4A" w14:paraId="7CDA6D8F" w14:textId="77777777">
        <w:tc>
          <w:tcPr>
            <w:tcW w:w="965" w:type="pct"/>
            <w:shd w:val="clear" w:color="auto" w:fill="auto"/>
          </w:tcPr>
          <w:p w14:paraId="2B974072" w14:textId="77777777" w:rsidR="00C92B4A" w:rsidRDefault="00DA0A5A">
            <w:pPr>
              <w:keepNext/>
              <w:keepLines/>
            </w:pPr>
            <w:r>
              <w:t>24 kg</w:t>
            </w:r>
          </w:p>
        </w:tc>
        <w:tc>
          <w:tcPr>
            <w:tcW w:w="696" w:type="pct"/>
            <w:shd w:val="clear" w:color="auto" w:fill="auto"/>
          </w:tcPr>
          <w:p w14:paraId="64902B5B" w14:textId="77777777" w:rsidR="00C92B4A" w:rsidRDefault="00DA0A5A">
            <w:pPr>
              <w:keepNext/>
              <w:keepLines/>
            </w:pPr>
            <w:r>
              <w:t>2,4 ml (24 mg)</w:t>
            </w:r>
          </w:p>
        </w:tc>
        <w:tc>
          <w:tcPr>
            <w:tcW w:w="880" w:type="pct"/>
          </w:tcPr>
          <w:p w14:paraId="09DC2904" w14:textId="77777777" w:rsidR="00C92B4A" w:rsidRDefault="00DA0A5A">
            <w:pPr>
              <w:keepNext/>
              <w:keepLines/>
            </w:pPr>
            <w:r>
              <w:t xml:space="preserve">4,8 ml </w:t>
            </w:r>
          </w:p>
          <w:p w14:paraId="5E1E2198" w14:textId="77777777" w:rsidR="00C92B4A" w:rsidRDefault="00DA0A5A">
            <w:pPr>
              <w:keepNext/>
              <w:keepLines/>
            </w:pPr>
            <w:r>
              <w:t>(48 mg)</w:t>
            </w:r>
          </w:p>
        </w:tc>
        <w:tc>
          <w:tcPr>
            <w:tcW w:w="820" w:type="pct"/>
          </w:tcPr>
          <w:p w14:paraId="44FBA553" w14:textId="77777777" w:rsidR="00C92B4A" w:rsidRDefault="00DA0A5A">
            <w:pPr>
              <w:keepNext/>
              <w:keepLines/>
            </w:pPr>
            <w:r>
              <w:t>7,2 ml (72 mg)</w:t>
            </w:r>
          </w:p>
        </w:tc>
        <w:tc>
          <w:tcPr>
            <w:tcW w:w="819" w:type="pct"/>
          </w:tcPr>
          <w:p w14:paraId="05024A95" w14:textId="77777777" w:rsidR="00C92B4A" w:rsidRDefault="00DA0A5A">
            <w:pPr>
              <w:keepNext/>
              <w:keepLines/>
            </w:pPr>
            <w:r>
              <w:t>9,6 ml (96 mg)</w:t>
            </w:r>
          </w:p>
        </w:tc>
        <w:tc>
          <w:tcPr>
            <w:tcW w:w="820" w:type="pct"/>
          </w:tcPr>
          <w:p w14:paraId="43F3D90C" w14:textId="77777777" w:rsidR="00C92B4A" w:rsidRDefault="00DA0A5A">
            <w:pPr>
              <w:keepNext/>
              <w:keepLines/>
            </w:pPr>
            <w:r>
              <w:t>12 ml (120 mg)</w:t>
            </w:r>
          </w:p>
        </w:tc>
      </w:tr>
      <w:tr w:rsidR="00C92B4A" w14:paraId="7B14E84A" w14:textId="77777777">
        <w:tc>
          <w:tcPr>
            <w:tcW w:w="965" w:type="pct"/>
            <w:tcBorders>
              <w:bottom w:val="single" w:sz="4" w:space="0" w:color="auto"/>
            </w:tcBorders>
            <w:shd w:val="clear" w:color="auto" w:fill="auto"/>
          </w:tcPr>
          <w:p w14:paraId="62A9FCBC" w14:textId="77777777" w:rsidR="00C92B4A" w:rsidRDefault="00DA0A5A">
            <w:pPr>
              <w:keepNext/>
              <w:keepLines/>
            </w:pPr>
            <w:r>
              <w:t>25 kg</w:t>
            </w:r>
          </w:p>
        </w:tc>
        <w:tc>
          <w:tcPr>
            <w:tcW w:w="696" w:type="pct"/>
            <w:tcBorders>
              <w:bottom w:val="single" w:sz="4" w:space="0" w:color="auto"/>
            </w:tcBorders>
            <w:shd w:val="clear" w:color="auto" w:fill="auto"/>
          </w:tcPr>
          <w:p w14:paraId="2E51A6D1" w14:textId="77777777" w:rsidR="00C92B4A" w:rsidRDefault="00DA0A5A">
            <w:pPr>
              <w:keepNext/>
              <w:keepLines/>
            </w:pPr>
            <w:r>
              <w:t>2,5 ml (25 mg)</w:t>
            </w:r>
          </w:p>
        </w:tc>
        <w:tc>
          <w:tcPr>
            <w:tcW w:w="880" w:type="pct"/>
            <w:tcBorders>
              <w:bottom w:val="single" w:sz="4" w:space="0" w:color="auto"/>
            </w:tcBorders>
          </w:tcPr>
          <w:p w14:paraId="0D7976B2" w14:textId="77777777" w:rsidR="00C92B4A" w:rsidRDefault="00DA0A5A">
            <w:pPr>
              <w:keepNext/>
              <w:keepLines/>
            </w:pPr>
            <w:r>
              <w:t xml:space="preserve">5 ml </w:t>
            </w:r>
          </w:p>
          <w:p w14:paraId="07CB4B2E" w14:textId="77777777" w:rsidR="00C92B4A" w:rsidRDefault="00DA0A5A">
            <w:pPr>
              <w:keepNext/>
              <w:keepLines/>
            </w:pPr>
            <w:r>
              <w:t>(50 mg)</w:t>
            </w:r>
          </w:p>
        </w:tc>
        <w:tc>
          <w:tcPr>
            <w:tcW w:w="820" w:type="pct"/>
            <w:tcBorders>
              <w:bottom w:val="single" w:sz="4" w:space="0" w:color="auto"/>
            </w:tcBorders>
          </w:tcPr>
          <w:p w14:paraId="1D0FE640" w14:textId="77777777" w:rsidR="00C92B4A" w:rsidRDefault="00DA0A5A">
            <w:pPr>
              <w:keepNext/>
              <w:keepLines/>
            </w:pPr>
            <w:r>
              <w:t>7,5 ml (75 mg)</w:t>
            </w:r>
          </w:p>
        </w:tc>
        <w:tc>
          <w:tcPr>
            <w:tcW w:w="819" w:type="pct"/>
            <w:tcBorders>
              <w:bottom w:val="single" w:sz="4" w:space="0" w:color="auto"/>
            </w:tcBorders>
          </w:tcPr>
          <w:p w14:paraId="0600E41E" w14:textId="77777777" w:rsidR="00C92B4A" w:rsidRDefault="00DA0A5A">
            <w:pPr>
              <w:keepNext/>
              <w:keepLines/>
            </w:pPr>
            <w:r>
              <w:t>10 ml (100 mg)</w:t>
            </w:r>
          </w:p>
        </w:tc>
        <w:tc>
          <w:tcPr>
            <w:tcW w:w="820" w:type="pct"/>
            <w:tcBorders>
              <w:bottom w:val="single" w:sz="4" w:space="0" w:color="auto"/>
            </w:tcBorders>
          </w:tcPr>
          <w:p w14:paraId="6B3C1595" w14:textId="77777777" w:rsidR="00C92B4A" w:rsidRDefault="00DA0A5A">
            <w:pPr>
              <w:keepNext/>
              <w:keepLines/>
            </w:pPr>
            <w:r>
              <w:t>12,5 ml (125 mg)</w:t>
            </w:r>
          </w:p>
        </w:tc>
      </w:tr>
      <w:tr w:rsidR="00C92B4A" w14:paraId="1A2C460C" w14:textId="77777777">
        <w:tc>
          <w:tcPr>
            <w:tcW w:w="965" w:type="pct"/>
            <w:tcBorders>
              <w:bottom w:val="single" w:sz="4" w:space="0" w:color="auto"/>
            </w:tcBorders>
            <w:shd w:val="clear" w:color="auto" w:fill="auto"/>
          </w:tcPr>
          <w:p w14:paraId="6C206620" w14:textId="77777777" w:rsidR="00C92B4A" w:rsidRDefault="00DA0A5A">
            <w:pPr>
              <w:keepNext/>
              <w:keepLines/>
            </w:pPr>
            <w:r>
              <w:t>26 kg</w:t>
            </w:r>
          </w:p>
        </w:tc>
        <w:tc>
          <w:tcPr>
            <w:tcW w:w="696" w:type="pct"/>
            <w:tcBorders>
              <w:bottom w:val="single" w:sz="4" w:space="0" w:color="auto"/>
            </w:tcBorders>
            <w:shd w:val="clear" w:color="auto" w:fill="auto"/>
          </w:tcPr>
          <w:p w14:paraId="31FAD495" w14:textId="77777777" w:rsidR="00C92B4A" w:rsidRDefault="00DA0A5A">
            <w:pPr>
              <w:keepNext/>
              <w:keepLines/>
            </w:pPr>
            <w:r>
              <w:t>2,6 ml (26 mg)</w:t>
            </w:r>
          </w:p>
        </w:tc>
        <w:tc>
          <w:tcPr>
            <w:tcW w:w="880" w:type="pct"/>
            <w:tcBorders>
              <w:bottom w:val="single" w:sz="4" w:space="0" w:color="auto"/>
            </w:tcBorders>
          </w:tcPr>
          <w:p w14:paraId="7EBA34D0" w14:textId="77777777" w:rsidR="00C92B4A" w:rsidRDefault="00DA0A5A">
            <w:pPr>
              <w:keepNext/>
              <w:keepLines/>
            </w:pPr>
            <w:r>
              <w:t xml:space="preserve">5,2 ml </w:t>
            </w:r>
          </w:p>
          <w:p w14:paraId="488903DA" w14:textId="77777777" w:rsidR="00C92B4A" w:rsidRDefault="00DA0A5A">
            <w:pPr>
              <w:keepNext/>
              <w:keepLines/>
            </w:pPr>
            <w:r>
              <w:t>(52 mg)</w:t>
            </w:r>
          </w:p>
        </w:tc>
        <w:tc>
          <w:tcPr>
            <w:tcW w:w="820" w:type="pct"/>
            <w:tcBorders>
              <w:bottom w:val="single" w:sz="4" w:space="0" w:color="auto"/>
            </w:tcBorders>
          </w:tcPr>
          <w:p w14:paraId="4B659870" w14:textId="77777777" w:rsidR="00C92B4A" w:rsidRDefault="00DA0A5A">
            <w:pPr>
              <w:keepNext/>
              <w:keepLines/>
            </w:pPr>
            <w:r>
              <w:t>7,8 ml (78 mg)</w:t>
            </w:r>
          </w:p>
        </w:tc>
        <w:tc>
          <w:tcPr>
            <w:tcW w:w="819" w:type="pct"/>
            <w:tcBorders>
              <w:bottom w:val="single" w:sz="4" w:space="0" w:color="auto"/>
            </w:tcBorders>
          </w:tcPr>
          <w:p w14:paraId="1395DD27" w14:textId="77777777" w:rsidR="00C92B4A" w:rsidRDefault="00DA0A5A">
            <w:pPr>
              <w:keepNext/>
              <w:keepLines/>
            </w:pPr>
            <w:r>
              <w:t>10,4 ml (104 mg)</w:t>
            </w:r>
          </w:p>
        </w:tc>
        <w:tc>
          <w:tcPr>
            <w:tcW w:w="820" w:type="pct"/>
            <w:tcBorders>
              <w:bottom w:val="single" w:sz="4" w:space="0" w:color="auto"/>
            </w:tcBorders>
          </w:tcPr>
          <w:p w14:paraId="7751DA2F" w14:textId="77777777" w:rsidR="00C92B4A" w:rsidRDefault="00DA0A5A">
            <w:pPr>
              <w:keepNext/>
              <w:keepLines/>
            </w:pPr>
            <w:r>
              <w:t>13 ml (130 mg)</w:t>
            </w:r>
          </w:p>
        </w:tc>
      </w:tr>
      <w:tr w:rsidR="00C92B4A" w14:paraId="40B53C6C" w14:textId="77777777">
        <w:tc>
          <w:tcPr>
            <w:tcW w:w="965" w:type="pct"/>
            <w:shd w:val="clear" w:color="auto" w:fill="auto"/>
          </w:tcPr>
          <w:p w14:paraId="2F87EF56" w14:textId="77777777" w:rsidR="00C92B4A" w:rsidRDefault="00DA0A5A">
            <w:pPr>
              <w:keepNext/>
              <w:keepLines/>
            </w:pPr>
            <w:r>
              <w:t>28 kg</w:t>
            </w:r>
          </w:p>
        </w:tc>
        <w:tc>
          <w:tcPr>
            <w:tcW w:w="696" w:type="pct"/>
            <w:shd w:val="clear" w:color="auto" w:fill="auto"/>
          </w:tcPr>
          <w:p w14:paraId="0CF579D5" w14:textId="77777777" w:rsidR="00C92B4A" w:rsidRDefault="00DA0A5A">
            <w:pPr>
              <w:keepNext/>
              <w:keepLines/>
            </w:pPr>
            <w:r>
              <w:t>2,8 ml (28 mg)</w:t>
            </w:r>
          </w:p>
        </w:tc>
        <w:tc>
          <w:tcPr>
            <w:tcW w:w="880" w:type="pct"/>
          </w:tcPr>
          <w:p w14:paraId="404F8DB6" w14:textId="77777777" w:rsidR="00C92B4A" w:rsidRDefault="00DA0A5A">
            <w:pPr>
              <w:keepNext/>
              <w:keepLines/>
            </w:pPr>
            <w:r>
              <w:t xml:space="preserve">5,6 ml </w:t>
            </w:r>
          </w:p>
          <w:p w14:paraId="46FC54D6" w14:textId="77777777" w:rsidR="00C92B4A" w:rsidRDefault="00DA0A5A">
            <w:pPr>
              <w:keepNext/>
              <w:keepLines/>
            </w:pPr>
            <w:r>
              <w:t>(56 mg)</w:t>
            </w:r>
          </w:p>
        </w:tc>
        <w:tc>
          <w:tcPr>
            <w:tcW w:w="820" w:type="pct"/>
          </w:tcPr>
          <w:p w14:paraId="594F67CA" w14:textId="77777777" w:rsidR="00C92B4A" w:rsidRDefault="00DA0A5A">
            <w:pPr>
              <w:keepNext/>
              <w:keepLines/>
            </w:pPr>
            <w:r>
              <w:t>8,4 ml (84 mg)</w:t>
            </w:r>
          </w:p>
        </w:tc>
        <w:tc>
          <w:tcPr>
            <w:tcW w:w="819" w:type="pct"/>
          </w:tcPr>
          <w:p w14:paraId="564D8640" w14:textId="77777777" w:rsidR="00C92B4A" w:rsidRDefault="00DA0A5A">
            <w:pPr>
              <w:keepNext/>
              <w:keepLines/>
            </w:pPr>
            <w:r>
              <w:t>11,2 ml (112 mg)</w:t>
            </w:r>
          </w:p>
        </w:tc>
        <w:tc>
          <w:tcPr>
            <w:tcW w:w="820" w:type="pct"/>
          </w:tcPr>
          <w:p w14:paraId="7724253B" w14:textId="77777777" w:rsidR="00C92B4A" w:rsidRDefault="00DA0A5A">
            <w:pPr>
              <w:keepNext/>
              <w:keepLines/>
            </w:pPr>
            <w:r>
              <w:t>14 ml (140 mg)</w:t>
            </w:r>
          </w:p>
        </w:tc>
      </w:tr>
    </w:tbl>
    <w:p w14:paraId="03DBDBF9" w14:textId="77777777" w:rsidR="00C92B4A" w:rsidRDefault="00C92B4A">
      <w:pPr>
        <w:pStyle w:val="Date"/>
      </w:pPr>
    </w:p>
    <w:p w14:paraId="24927FAE" w14:textId="77777777" w:rsidR="00C92B4A" w:rsidRDefault="00DA0A5A">
      <w:pPr>
        <w:keepNext/>
        <w:rPr>
          <w:lang w:val="en-US"/>
        </w:rPr>
      </w:pPr>
      <w:r>
        <w:rPr>
          <w:lang w:val="en-US"/>
        </w:rPr>
        <w:lastRenderedPageBreak/>
        <w:t xml:space="preserve">Papildterapijas devas </w:t>
      </w:r>
      <w:r>
        <w:rPr>
          <w:b/>
          <w:lang w:val="en-US"/>
        </w:rPr>
        <w:t>jālieto divas reizes dienā</w:t>
      </w:r>
      <w:r>
        <w:rPr>
          <w:lang w:val="en-US"/>
        </w:rPr>
        <w:t xml:space="preserve"> bērniem un pusaudžiem ar </w:t>
      </w:r>
      <w:r>
        <w:rPr>
          <w:b/>
          <w:lang w:val="en-US"/>
        </w:rPr>
        <w:t>ķermeņa masu no 30 kg līdz mazāku nekā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1832"/>
        <w:gridCol w:w="1827"/>
        <w:gridCol w:w="1827"/>
        <w:gridCol w:w="1827"/>
      </w:tblGrid>
      <w:tr w:rsidR="00C92B4A" w14:paraId="0FDBA9E5" w14:textId="77777777">
        <w:trPr>
          <w:trHeight w:val="331"/>
        </w:trPr>
        <w:tc>
          <w:tcPr>
            <w:tcW w:w="965" w:type="pct"/>
            <w:shd w:val="clear" w:color="auto" w:fill="auto"/>
          </w:tcPr>
          <w:p w14:paraId="2338EDBC" w14:textId="77777777" w:rsidR="00C92B4A" w:rsidRDefault="00DA0A5A">
            <w:pPr>
              <w:keepNext/>
              <w:keepLines/>
            </w:pPr>
            <w:r>
              <w:t>Nedēļa</w:t>
            </w:r>
          </w:p>
        </w:tc>
        <w:tc>
          <w:tcPr>
            <w:tcW w:w="1011" w:type="pct"/>
            <w:shd w:val="clear" w:color="auto" w:fill="auto"/>
          </w:tcPr>
          <w:p w14:paraId="5A050FA0" w14:textId="77777777" w:rsidR="00C92B4A" w:rsidRDefault="00DA0A5A">
            <w:pPr>
              <w:keepNext/>
              <w:keepLines/>
            </w:pPr>
            <w:r>
              <w:t>1. nedēļa</w:t>
            </w:r>
          </w:p>
        </w:tc>
        <w:tc>
          <w:tcPr>
            <w:tcW w:w="1008" w:type="pct"/>
          </w:tcPr>
          <w:p w14:paraId="0F354E29" w14:textId="77777777" w:rsidR="00C92B4A" w:rsidRDefault="00DA0A5A">
            <w:pPr>
              <w:keepNext/>
              <w:keepLines/>
            </w:pPr>
            <w:r>
              <w:t>2. nedēļa</w:t>
            </w:r>
          </w:p>
        </w:tc>
        <w:tc>
          <w:tcPr>
            <w:tcW w:w="1008" w:type="pct"/>
          </w:tcPr>
          <w:p w14:paraId="0B0436FE" w14:textId="77777777" w:rsidR="00C92B4A" w:rsidRDefault="00DA0A5A">
            <w:pPr>
              <w:keepNext/>
              <w:keepLines/>
            </w:pPr>
            <w:r>
              <w:t>3. nedēļa</w:t>
            </w:r>
          </w:p>
        </w:tc>
        <w:tc>
          <w:tcPr>
            <w:tcW w:w="1008" w:type="pct"/>
          </w:tcPr>
          <w:p w14:paraId="3BBE5550" w14:textId="77777777" w:rsidR="00C92B4A" w:rsidRDefault="00DA0A5A">
            <w:pPr>
              <w:keepNext/>
              <w:keepLines/>
            </w:pPr>
            <w:r>
              <w:t>4. nedēļa</w:t>
            </w:r>
          </w:p>
        </w:tc>
      </w:tr>
      <w:tr w:rsidR="00C92B4A" w14:paraId="2434D1F3" w14:textId="77777777">
        <w:trPr>
          <w:trHeight w:val="710"/>
        </w:trPr>
        <w:tc>
          <w:tcPr>
            <w:tcW w:w="965" w:type="pct"/>
            <w:tcBorders>
              <w:bottom w:val="single" w:sz="4" w:space="0" w:color="auto"/>
            </w:tcBorders>
            <w:shd w:val="clear" w:color="auto" w:fill="auto"/>
          </w:tcPr>
          <w:p w14:paraId="791162C5" w14:textId="77777777" w:rsidR="00C92B4A" w:rsidRDefault="00DA0A5A">
            <w:pPr>
              <w:keepNext/>
              <w:keepLines/>
            </w:pPr>
            <w:r>
              <w:t>Paredzētā deva</w:t>
            </w:r>
          </w:p>
        </w:tc>
        <w:tc>
          <w:tcPr>
            <w:tcW w:w="1011" w:type="pct"/>
            <w:tcBorders>
              <w:bottom w:val="single" w:sz="4" w:space="0" w:color="auto"/>
            </w:tcBorders>
            <w:shd w:val="clear" w:color="auto" w:fill="auto"/>
          </w:tcPr>
          <w:p w14:paraId="2B0722B1" w14:textId="77777777" w:rsidR="00C92B4A" w:rsidRDefault="00DA0A5A">
            <w:pPr>
              <w:keepNext/>
              <w:keepLines/>
            </w:pPr>
            <w:r>
              <w:t>0,1 ml/kg</w:t>
            </w:r>
          </w:p>
          <w:p w14:paraId="4BCAB558" w14:textId="77777777" w:rsidR="00C92B4A" w:rsidRDefault="00DA0A5A">
            <w:pPr>
              <w:keepNext/>
              <w:keepLines/>
            </w:pPr>
            <w:r>
              <w:t>(1 mg/kg)</w:t>
            </w:r>
          </w:p>
          <w:p w14:paraId="3A9BD107" w14:textId="77777777" w:rsidR="00C92B4A" w:rsidRDefault="00DA0A5A">
            <w:pPr>
              <w:keepNext/>
              <w:keepLines/>
            </w:pPr>
            <w:r>
              <w:t>Sākumdeva</w:t>
            </w:r>
          </w:p>
        </w:tc>
        <w:tc>
          <w:tcPr>
            <w:tcW w:w="1008" w:type="pct"/>
          </w:tcPr>
          <w:p w14:paraId="06AECE24" w14:textId="77777777" w:rsidR="00C92B4A" w:rsidRDefault="00DA0A5A">
            <w:pPr>
              <w:keepNext/>
              <w:keepLines/>
            </w:pPr>
            <w:r>
              <w:t xml:space="preserve">0,2 ml/kg </w:t>
            </w:r>
          </w:p>
          <w:p w14:paraId="7B26F153" w14:textId="77777777" w:rsidR="00C92B4A" w:rsidRDefault="00DA0A5A">
            <w:pPr>
              <w:keepNext/>
              <w:keepLines/>
            </w:pPr>
            <w:r>
              <w:t>(2 mg/kg)</w:t>
            </w:r>
          </w:p>
        </w:tc>
        <w:tc>
          <w:tcPr>
            <w:tcW w:w="1008" w:type="pct"/>
          </w:tcPr>
          <w:p w14:paraId="2004EA7A" w14:textId="77777777" w:rsidR="00C92B4A" w:rsidRDefault="00DA0A5A">
            <w:pPr>
              <w:keepNext/>
              <w:keepLines/>
            </w:pPr>
            <w:r>
              <w:t>0,3 ml/kg</w:t>
            </w:r>
          </w:p>
          <w:p w14:paraId="77A3FE64" w14:textId="77777777" w:rsidR="00C92B4A" w:rsidRDefault="00DA0A5A">
            <w:pPr>
              <w:keepNext/>
              <w:keepLines/>
            </w:pPr>
            <w:r>
              <w:t>(3 mg/kg)</w:t>
            </w:r>
          </w:p>
        </w:tc>
        <w:tc>
          <w:tcPr>
            <w:tcW w:w="1008" w:type="pct"/>
          </w:tcPr>
          <w:p w14:paraId="69634BBF" w14:textId="77777777" w:rsidR="00C92B4A" w:rsidRDefault="00DA0A5A">
            <w:pPr>
              <w:keepNext/>
              <w:keepLines/>
            </w:pPr>
            <w:r>
              <w:t>0,4 ml/kg</w:t>
            </w:r>
          </w:p>
          <w:p w14:paraId="215DBD53" w14:textId="77777777" w:rsidR="00C92B4A" w:rsidRDefault="00DA0A5A">
            <w:pPr>
              <w:keepNext/>
              <w:keepLines/>
              <w:rPr>
                <w:lang w:val="en-US"/>
              </w:rPr>
            </w:pPr>
            <w:r>
              <w:t xml:space="preserve">(4 mg/kg) </w:t>
            </w:r>
            <w:r>
              <w:rPr>
                <w:lang w:val="en-US"/>
              </w:rPr>
              <w:t>Maksimālā ieteicamā deva</w:t>
            </w:r>
          </w:p>
        </w:tc>
      </w:tr>
      <w:tr w:rsidR="00C92B4A" w14:paraId="69F04124" w14:textId="77777777">
        <w:trPr>
          <w:trHeight w:val="461"/>
        </w:trPr>
        <w:tc>
          <w:tcPr>
            <w:tcW w:w="1975" w:type="pct"/>
            <w:gridSpan w:val="2"/>
            <w:tcBorders>
              <w:right w:val="nil"/>
            </w:tcBorders>
            <w:shd w:val="clear" w:color="auto" w:fill="auto"/>
          </w:tcPr>
          <w:p w14:paraId="196724FB" w14:textId="77777777" w:rsidR="00C92B4A" w:rsidRDefault="00DA0A5A">
            <w:pPr>
              <w:pStyle w:val="Date"/>
              <w:keepNext/>
              <w:keepLines/>
            </w:pPr>
            <w:r>
              <w:rPr>
                <w:lang w:val="en-US"/>
              </w:rPr>
              <w:t>Ieteicamā ierīce</w:t>
            </w:r>
            <w:r>
              <w:rPr>
                <w:szCs w:val="22"/>
                <w:lang w:val="en-US"/>
              </w:rPr>
              <w:t xml:space="preserve">: </w:t>
            </w:r>
          </w:p>
        </w:tc>
        <w:tc>
          <w:tcPr>
            <w:tcW w:w="3025" w:type="pct"/>
            <w:gridSpan w:val="3"/>
            <w:tcBorders>
              <w:left w:val="nil"/>
            </w:tcBorders>
            <w:shd w:val="clear" w:color="auto" w:fill="auto"/>
          </w:tcPr>
          <w:p w14:paraId="25027286" w14:textId="77777777" w:rsidR="00C92B4A" w:rsidRDefault="00DA0A5A">
            <w:pPr>
              <w:pStyle w:val="Date"/>
              <w:keepNext/>
              <w:keepLines/>
            </w:pPr>
            <w:r>
              <w:rPr>
                <w:lang w:val="en-US"/>
              </w:rPr>
              <w:t>10 ml šļirce tilpumam starp 1 ml un 20 ml</w:t>
            </w:r>
          </w:p>
        </w:tc>
      </w:tr>
      <w:tr w:rsidR="00C92B4A" w14:paraId="59A41EEF" w14:textId="77777777">
        <w:trPr>
          <w:trHeight w:val="461"/>
        </w:trPr>
        <w:tc>
          <w:tcPr>
            <w:tcW w:w="965" w:type="pct"/>
            <w:shd w:val="clear" w:color="auto" w:fill="auto"/>
          </w:tcPr>
          <w:p w14:paraId="40FFE057" w14:textId="77777777" w:rsidR="00C92B4A" w:rsidRDefault="00DA0A5A">
            <w:pPr>
              <w:pStyle w:val="Date"/>
              <w:keepNext/>
              <w:keepLines/>
              <w:rPr>
                <w:szCs w:val="22"/>
                <w:lang w:val="en-US"/>
              </w:rPr>
            </w:pPr>
            <w:r>
              <w:t>Ķermeņa masa</w:t>
            </w:r>
          </w:p>
        </w:tc>
        <w:tc>
          <w:tcPr>
            <w:tcW w:w="4035" w:type="pct"/>
            <w:gridSpan w:val="4"/>
            <w:shd w:val="clear" w:color="auto" w:fill="auto"/>
          </w:tcPr>
          <w:p w14:paraId="334E306A" w14:textId="77777777" w:rsidR="00C92B4A" w:rsidRDefault="00DA0A5A">
            <w:pPr>
              <w:pStyle w:val="Date"/>
              <w:keepNext/>
              <w:keepLines/>
              <w:jc w:val="center"/>
              <w:rPr>
                <w:szCs w:val="22"/>
                <w:lang w:val="en-US"/>
              </w:rPr>
            </w:pPr>
            <w:r>
              <w:rPr>
                <w:lang w:val="en-US"/>
              </w:rPr>
              <w:t>Ievadītais tilpums</w:t>
            </w:r>
          </w:p>
        </w:tc>
      </w:tr>
      <w:tr w:rsidR="00C92B4A" w14:paraId="379E514A" w14:textId="77777777">
        <w:tc>
          <w:tcPr>
            <w:tcW w:w="965" w:type="pct"/>
            <w:shd w:val="clear" w:color="auto" w:fill="auto"/>
          </w:tcPr>
          <w:p w14:paraId="08439B28" w14:textId="77777777" w:rsidR="00C92B4A" w:rsidRDefault="00DA0A5A">
            <w:pPr>
              <w:keepNext/>
              <w:keepLines/>
            </w:pPr>
            <w:r>
              <w:t>30 kg</w:t>
            </w:r>
          </w:p>
        </w:tc>
        <w:tc>
          <w:tcPr>
            <w:tcW w:w="1011" w:type="pct"/>
            <w:shd w:val="clear" w:color="auto" w:fill="auto"/>
          </w:tcPr>
          <w:p w14:paraId="24A40953" w14:textId="77777777" w:rsidR="00C92B4A" w:rsidRDefault="00DA0A5A">
            <w:pPr>
              <w:keepNext/>
              <w:keepLines/>
            </w:pPr>
            <w:r>
              <w:t>3 ml (30 mg)</w:t>
            </w:r>
          </w:p>
        </w:tc>
        <w:tc>
          <w:tcPr>
            <w:tcW w:w="1008" w:type="pct"/>
          </w:tcPr>
          <w:p w14:paraId="44068D0B" w14:textId="77777777" w:rsidR="00C92B4A" w:rsidRDefault="00DA0A5A">
            <w:pPr>
              <w:keepNext/>
              <w:keepLines/>
            </w:pPr>
            <w:r>
              <w:t>6 ml (60 mg)</w:t>
            </w:r>
          </w:p>
        </w:tc>
        <w:tc>
          <w:tcPr>
            <w:tcW w:w="1008" w:type="pct"/>
          </w:tcPr>
          <w:p w14:paraId="4A5DBB4F" w14:textId="77777777" w:rsidR="00C92B4A" w:rsidRDefault="00DA0A5A">
            <w:pPr>
              <w:keepNext/>
              <w:keepLines/>
            </w:pPr>
            <w:r>
              <w:t>9 ml (90 mg)</w:t>
            </w:r>
          </w:p>
        </w:tc>
        <w:tc>
          <w:tcPr>
            <w:tcW w:w="1008" w:type="pct"/>
          </w:tcPr>
          <w:p w14:paraId="08E79726" w14:textId="77777777" w:rsidR="00C92B4A" w:rsidRDefault="00DA0A5A">
            <w:pPr>
              <w:keepNext/>
              <w:keepLines/>
            </w:pPr>
            <w:r>
              <w:t>12 ml (120 mg)</w:t>
            </w:r>
          </w:p>
        </w:tc>
      </w:tr>
      <w:tr w:rsidR="00C92B4A" w14:paraId="05969C3C" w14:textId="77777777">
        <w:tc>
          <w:tcPr>
            <w:tcW w:w="965" w:type="pct"/>
            <w:shd w:val="clear" w:color="auto" w:fill="auto"/>
          </w:tcPr>
          <w:p w14:paraId="4FA15E78" w14:textId="77777777" w:rsidR="00C92B4A" w:rsidRDefault="00DA0A5A">
            <w:pPr>
              <w:keepNext/>
              <w:keepLines/>
            </w:pPr>
            <w:r>
              <w:t>35 kg</w:t>
            </w:r>
          </w:p>
        </w:tc>
        <w:tc>
          <w:tcPr>
            <w:tcW w:w="1011" w:type="pct"/>
            <w:shd w:val="clear" w:color="auto" w:fill="auto"/>
          </w:tcPr>
          <w:p w14:paraId="7CB21295" w14:textId="77777777" w:rsidR="00C92B4A" w:rsidRDefault="00DA0A5A">
            <w:pPr>
              <w:keepNext/>
              <w:keepLines/>
            </w:pPr>
            <w:r>
              <w:t>3,5 ml (35 mg)</w:t>
            </w:r>
          </w:p>
        </w:tc>
        <w:tc>
          <w:tcPr>
            <w:tcW w:w="1008" w:type="pct"/>
          </w:tcPr>
          <w:p w14:paraId="567FDB09" w14:textId="77777777" w:rsidR="00C92B4A" w:rsidRDefault="00DA0A5A">
            <w:pPr>
              <w:keepNext/>
              <w:keepLines/>
            </w:pPr>
            <w:r>
              <w:t>7 ml (70 mg)</w:t>
            </w:r>
          </w:p>
        </w:tc>
        <w:tc>
          <w:tcPr>
            <w:tcW w:w="1008" w:type="pct"/>
          </w:tcPr>
          <w:p w14:paraId="0202BA52" w14:textId="77777777" w:rsidR="00C92B4A" w:rsidRDefault="00DA0A5A">
            <w:pPr>
              <w:keepNext/>
              <w:keepLines/>
            </w:pPr>
            <w:r>
              <w:t>10,5 ml (105 mg)</w:t>
            </w:r>
          </w:p>
        </w:tc>
        <w:tc>
          <w:tcPr>
            <w:tcW w:w="1008" w:type="pct"/>
          </w:tcPr>
          <w:p w14:paraId="3DB28B4B" w14:textId="77777777" w:rsidR="00C92B4A" w:rsidRDefault="00DA0A5A">
            <w:pPr>
              <w:keepNext/>
              <w:keepLines/>
            </w:pPr>
            <w:r>
              <w:t>14 ml (140 mg)</w:t>
            </w:r>
          </w:p>
        </w:tc>
      </w:tr>
      <w:tr w:rsidR="00C92B4A" w14:paraId="58C7F9BE" w14:textId="77777777">
        <w:tc>
          <w:tcPr>
            <w:tcW w:w="965" w:type="pct"/>
            <w:shd w:val="clear" w:color="auto" w:fill="auto"/>
          </w:tcPr>
          <w:p w14:paraId="7DF4680F" w14:textId="77777777" w:rsidR="00C92B4A" w:rsidRDefault="00DA0A5A">
            <w:pPr>
              <w:keepNext/>
              <w:keepLines/>
            </w:pPr>
            <w:r>
              <w:t>40 kg</w:t>
            </w:r>
          </w:p>
        </w:tc>
        <w:tc>
          <w:tcPr>
            <w:tcW w:w="1011" w:type="pct"/>
            <w:shd w:val="clear" w:color="auto" w:fill="auto"/>
          </w:tcPr>
          <w:p w14:paraId="2449057B" w14:textId="77777777" w:rsidR="00C92B4A" w:rsidRDefault="00DA0A5A">
            <w:pPr>
              <w:keepNext/>
              <w:keepLines/>
            </w:pPr>
            <w:r>
              <w:t>4 ml (40 mg)</w:t>
            </w:r>
          </w:p>
        </w:tc>
        <w:tc>
          <w:tcPr>
            <w:tcW w:w="1008" w:type="pct"/>
          </w:tcPr>
          <w:p w14:paraId="2064073E" w14:textId="77777777" w:rsidR="00C92B4A" w:rsidRDefault="00DA0A5A">
            <w:pPr>
              <w:keepNext/>
              <w:keepLines/>
            </w:pPr>
            <w:r>
              <w:t>8 ml (80 mg)</w:t>
            </w:r>
          </w:p>
        </w:tc>
        <w:tc>
          <w:tcPr>
            <w:tcW w:w="1008" w:type="pct"/>
          </w:tcPr>
          <w:p w14:paraId="38769AE8" w14:textId="77777777" w:rsidR="00C92B4A" w:rsidRDefault="00DA0A5A">
            <w:pPr>
              <w:keepNext/>
              <w:keepLines/>
            </w:pPr>
            <w:r>
              <w:t>12 ml (120 mg)</w:t>
            </w:r>
          </w:p>
        </w:tc>
        <w:tc>
          <w:tcPr>
            <w:tcW w:w="1008" w:type="pct"/>
          </w:tcPr>
          <w:p w14:paraId="392197C4" w14:textId="77777777" w:rsidR="00C92B4A" w:rsidRDefault="00DA0A5A">
            <w:pPr>
              <w:keepNext/>
              <w:keepLines/>
            </w:pPr>
            <w:r>
              <w:t>16 ml (160 mg)</w:t>
            </w:r>
          </w:p>
        </w:tc>
      </w:tr>
      <w:tr w:rsidR="00C92B4A" w14:paraId="53E9771B" w14:textId="77777777">
        <w:tc>
          <w:tcPr>
            <w:tcW w:w="965" w:type="pct"/>
            <w:shd w:val="clear" w:color="auto" w:fill="auto"/>
          </w:tcPr>
          <w:p w14:paraId="0AC4C911" w14:textId="77777777" w:rsidR="00C92B4A" w:rsidRDefault="00DA0A5A">
            <w:pPr>
              <w:keepNext/>
              <w:keepLines/>
            </w:pPr>
            <w:r>
              <w:t>45 kg</w:t>
            </w:r>
          </w:p>
        </w:tc>
        <w:tc>
          <w:tcPr>
            <w:tcW w:w="1011" w:type="pct"/>
            <w:shd w:val="clear" w:color="auto" w:fill="auto"/>
          </w:tcPr>
          <w:p w14:paraId="3A6238E3" w14:textId="77777777" w:rsidR="00C92B4A" w:rsidRDefault="00DA0A5A">
            <w:pPr>
              <w:keepNext/>
              <w:keepLines/>
            </w:pPr>
            <w:r>
              <w:t>4,5 ml (45 mg)</w:t>
            </w:r>
          </w:p>
        </w:tc>
        <w:tc>
          <w:tcPr>
            <w:tcW w:w="1008" w:type="pct"/>
          </w:tcPr>
          <w:p w14:paraId="652D40A4" w14:textId="77777777" w:rsidR="00C92B4A" w:rsidRDefault="00DA0A5A">
            <w:pPr>
              <w:keepNext/>
              <w:keepLines/>
            </w:pPr>
            <w:r>
              <w:t>9 ml (90 mg)</w:t>
            </w:r>
          </w:p>
        </w:tc>
        <w:tc>
          <w:tcPr>
            <w:tcW w:w="1008" w:type="pct"/>
          </w:tcPr>
          <w:p w14:paraId="1415CE2A" w14:textId="77777777" w:rsidR="00C92B4A" w:rsidRDefault="00DA0A5A">
            <w:pPr>
              <w:keepNext/>
              <w:keepLines/>
            </w:pPr>
            <w:r>
              <w:t>13,5 ml (135 mg)</w:t>
            </w:r>
          </w:p>
        </w:tc>
        <w:tc>
          <w:tcPr>
            <w:tcW w:w="1008" w:type="pct"/>
          </w:tcPr>
          <w:p w14:paraId="2392DB08" w14:textId="77777777" w:rsidR="00C92B4A" w:rsidRDefault="00DA0A5A">
            <w:pPr>
              <w:keepNext/>
              <w:keepLines/>
            </w:pPr>
            <w:r>
              <w:t>18 ml (180 mg)</w:t>
            </w:r>
          </w:p>
        </w:tc>
      </w:tr>
    </w:tbl>
    <w:p w14:paraId="3E8B1F4D" w14:textId="77777777" w:rsidR="00C92B4A" w:rsidRDefault="00C92B4A">
      <w:pPr>
        <w:tabs>
          <w:tab w:val="left" w:pos="0"/>
          <w:tab w:val="left" w:pos="450"/>
          <w:tab w:val="left" w:pos="720"/>
          <w:tab w:val="left" w:pos="1080"/>
          <w:tab w:val="left" w:pos="1260"/>
          <w:tab w:val="left" w:pos="1530"/>
          <w:tab w:val="left" w:pos="2880"/>
        </w:tabs>
        <w:spacing w:line="240" w:lineRule="auto"/>
        <w:rPr>
          <w:i/>
          <w:lang w:val="lv-LV"/>
        </w:rPr>
      </w:pPr>
    </w:p>
    <w:p w14:paraId="7A3C944D" w14:textId="77777777" w:rsidR="00C92B4A" w:rsidRDefault="00DA0A5A">
      <w:pPr>
        <w:autoSpaceDE w:val="0"/>
        <w:autoSpaceDN w:val="0"/>
        <w:adjustRightInd w:val="0"/>
        <w:spacing w:line="240" w:lineRule="auto"/>
        <w:rPr>
          <w:i/>
          <w:lang w:val="lv-LV"/>
        </w:rPr>
      </w:pPr>
      <w:r>
        <w:rPr>
          <w:i/>
          <w:lang w:val="lv-LV"/>
        </w:rPr>
        <w:t>Lakozamīda lietošanas uzsākšana ar piesātinošo devu (sākotnējā monoterapija vai pāreja uz monoterapiju parciālu krampju ārstēšanā vai papildu terapija parciālu krampju vai primāru ģeneralizētu toniski klonisku krampju ārstēšanā)</w:t>
      </w:r>
    </w:p>
    <w:p w14:paraId="01124B2F" w14:textId="77777777" w:rsidR="00C92B4A" w:rsidRDefault="00DA0A5A">
      <w:pPr>
        <w:autoSpaceDE w:val="0"/>
        <w:autoSpaceDN w:val="0"/>
        <w:adjustRightInd w:val="0"/>
        <w:spacing w:line="240" w:lineRule="auto"/>
        <w:rPr>
          <w:lang w:val="lv-LV"/>
        </w:rPr>
      </w:pPr>
      <w:r>
        <w:rPr>
          <w:lang w:val="lv-LV"/>
        </w:rPr>
        <w:t xml:space="preserve">Pusaudžiem un bērniem ar ķermeņa masu 50 kg vai vairāk, un pieaugušajiem lakozamīda terapija var tikt uzsākta arī ar vienreizēju 200 mg piesātinošo devu, pēc 12 stundām turpinot balstdevas režīmā ar 100 mg divas reizes dienā (200 mg/dienā). Nākamā devas pielāgošana jāveic, ņemot vērā individuālo atbildes reakciju un panesamību, kā aprakstīts iepriekš. Pacientiem piesātinošo devu var sākt lietot situācijās, kad ārsts uzskata, ka ātra lakozamīda līdzsvara koncentrācijas plazmā sasniegšana un terapeitiskā iedarbība ir pamatota. Tā jālieto veselības aprūpes speciālista uzraudzībā, ņemot vērā, ka var pieaugt nopietnas sirds aritmijas un nevēlamo centrālās nervu sistēmas blakusparādību biežums (skatīt 4.8. apakšpunktu). Piesātinošās devas ievadīšana akūtos stāvokļos, piemēram </w:t>
      </w:r>
      <w:r>
        <w:rPr>
          <w:i/>
          <w:lang w:val="lv-LV"/>
        </w:rPr>
        <w:t>status epilepticus</w:t>
      </w:r>
      <w:r>
        <w:rPr>
          <w:lang w:val="lv-LV"/>
        </w:rPr>
        <w:t>, nav pētīta.</w:t>
      </w:r>
    </w:p>
    <w:p w14:paraId="35DAEB45" w14:textId="77777777" w:rsidR="00C92B4A" w:rsidRDefault="00C92B4A">
      <w:pPr>
        <w:autoSpaceDE w:val="0"/>
        <w:autoSpaceDN w:val="0"/>
        <w:adjustRightInd w:val="0"/>
        <w:spacing w:line="240" w:lineRule="auto"/>
        <w:rPr>
          <w:lang w:val="lv-LV"/>
        </w:rPr>
      </w:pPr>
    </w:p>
    <w:p w14:paraId="2A807B74" w14:textId="77777777" w:rsidR="00C92B4A" w:rsidRDefault="00DA0A5A">
      <w:pPr>
        <w:tabs>
          <w:tab w:val="left" w:pos="0"/>
          <w:tab w:val="left" w:pos="450"/>
          <w:tab w:val="left" w:pos="720"/>
          <w:tab w:val="left" w:pos="1080"/>
          <w:tab w:val="left" w:pos="1260"/>
          <w:tab w:val="left" w:pos="1530"/>
          <w:tab w:val="left" w:pos="2880"/>
        </w:tabs>
        <w:spacing w:line="240" w:lineRule="auto"/>
        <w:rPr>
          <w:i/>
          <w:lang w:val="lv-LV"/>
        </w:rPr>
      </w:pPr>
      <w:r>
        <w:rPr>
          <w:i/>
          <w:lang w:val="lv-LV"/>
        </w:rPr>
        <w:t>Lietošanas pārtraukšana</w:t>
      </w:r>
    </w:p>
    <w:p w14:paraId="1E0CD7BA" w14:textId="77777777" w:rsidR="00C92B4A" w:rsidRDefault="00DA0A5A">
      <w:pPr>
        <w:tabs>
          <w:tab w:val="clear" w:pos="567"/>
        </w:tabs>
        <w:spacing w:line="240" w:lineRule="auto"/>
        <w:rPr>
          <w:lang w:val="lv-LV"/>
        </w:rPr>
      </w:pPr>
      <w:r>
        <w:rPr>
          <w:lang w:val="lv-LV"/>
        </w:rPr>
        <w:t>Ja lakozamīda lietošana jāpārtrauc, ieteicams devu samazināt pakāpeniski, katru nedēļu samazinot par 4 mg/kg/dienā (pacientiem ar ķermeņa masu mazāku par 50 kg) vai 200 mg/dienā (pacientiem ar ķermeņa masu 50 kg vai vairāk) pacientiem, kuri sasnieguši lakozamīda devu attiecīgi ≥ 6 mg/kg/dienā vai ≥ 300 mg/dienā. Ja medicīniski nepieciešams, var apsvērt lēnāku iknedēļas samazinājumu par 2 mg/kg/dienā vai 100 mg/dienā.</w:t>
      </w:r>
    </w:p>
    <w:p w14:paraId="6DBCB217" w14:textId="77777777" w:rsidR="00C92B4A" w:rsidRDefault="00DA0A5A">
      <w:pPr>
        <w:pStyle w:val="Date"/>
        <w:rPr>
          <w:lang w:val="lv-LV" w:eastAsia="de-DE"/>
        </w:rPr>
      </w:pPr>
      <w:r>
        <w:rPr>
          <w:lang w:val="lv-LV" w:eastAsia="de-DE"/>
        </w:rPr>
        <w:t>Pacientiem, kuriem parādās nopietna sirds aritmija, jāveic klīnisks ieguvuma/riska novērtējums un, ja nepieciešams, lakozamīda lietošana jāpārtrauc.</w:t>
      </w:r>
    </w:p>
    <w:p w14:paraId="7B090D0B" w14:textId="77777777" w:rsidR="00C92B4A" w:rsidRDefault="00C92B4A">
      <w:pPr>
        <w:tabs>
          <w:tab w:val="clear" w:pos="567"/>
        </w:tabs>
        <w:spacing w:line="240" w:lineRule="auto"/>
        <w:rPr>
          <w:u w:val="single"/>
          <w:lang w:val="lv-LV"/>
        </w:rPr>
      </w:pPr>
    </w:p>
    <w:p w14:paraId="25466665" w14:textId="77777777" w:rsidR="00C92B4A" w:rsidRDefault="00DA0A5A">
      <w:pPr>
        <w:keepNext/>
        <w:keepLines/>
        <w:tabs>
          <w:tab w:val="clear" w:pos="567"/>
        </w:tabs>
        <w:spacing w:line="240" w:lineRule="auto"/>
        <w:rPr>
          <w:lang w:val="lv-LV"/>
        </w:rPr>
      </w:pPr>
      <w:r>
        <w:rPr>
          <w:u w:val="single"/>
          <w:lang w:val="lv-LV"/>
        </w:rPr>
        <w:t>Īpašas pacientu grupas</w:t>
      </w:r>
    </w:p>
    <w:p w14:paraId="18D2ECDD" w14:textId="77777777" w:rsidR="00C92B4A" w:rsidRDefault="00C92B4A">
      <w:pPr>
        <w:keepNext/>
        <w:keepLines/>
        <w:tabs>
          <w:tab w:val="left" w:pos="0"/>
          <w:tab w:val="left" w:pos="450"/>
          <w:tab w:val="left" w:pos="720"/>
          <w:tab w:val="left" w:pos="1080"/>
          <w:tab w:val="left" w:pos="1260"/>
          <w:tab w:val="left" w:pos="1530"/>
          <w:tab w:val="left" w:pos="2880"/>
        </w:tabs>
        <w:spacing w:line="240" w:lineRule="auto"/>
        <w:rPr>
          <w:u w:val="single"/>
          <w:lang w:val="lv-LV"/>
        </w:rPr>
      </w:pPr>
    </w:p>
    <w:p w14:paraId="6ED5884A" w14:textId="77777777" w:rsidR="00C92B4A" w:rsidRDefault="00DA0A5A">
      <w:pPr>
        <w:keepNext/>
        <w:keepLines/>
        <w:tabs>
          <w:tab w:val="left" w:pos="0"/>
          <w:tab w:val="left" w:pos="450"/>
          <w:tab w:val="left" w:pos="720"/>
          <w:tab w:val="left" w:pos="1080"/>
          <w:tab w:val="left" w:pos="1260"/>
          <w:tab w:val="left" w:pos="1530"/>
          <w:tab w:val="left" w:pos="2880"/>
        </w:tabs>
        <w:spacing w:line="240" w:lineRule="auto"/>
        <w:rPr>
          <w:i/>
          <w:iCs/>
          <w:lang w:val="lv-LV"/>
        </w:rPr>
      </w:pPr>
      <w:r>
        <w:rPr>
          <w:i/>
          <w:lang w:val="lv-LV"/>
        </w:rPr>
        <w:t>Gados vecāki pacienti (pēc 65 gadu vecuma)</w:t>
      </w:r>
    </w:p>
    <w:p w14:paraId="10DA6CF5" w14:textId="77777777" w:rsidR="00C92B4A" w:rsidRDefault="00DA0A5A">
      <w:pPr>
        <w:keepNext/>
        <w:keepLines/>
        <w:tabs>
          <w:tab w:val="clear" w:pos="567"/>
        </w:tabs>
        <w:spacing w:line="240" w:lineRule="auto"/>
        <w:rPr>
          <w:lang w:val="lv-LV"/>
        </w:rPr>
      </w:pPr>
      <w:r>
        <w:rPr>
          <w:lang w:val="lv-LV"/>
        </w:rPr>
        <w:t>Gados vecākiem pacientiem deva nav jāpielāgo. Gados vecākiem pacientiem jāņem vērā vecuma dēļ samazinātais renālais klīrenss ar paaugstinātu zemlīknes laukuma (AUC) rādītāju (skatīt sadaļu “Nieru darbības traucējumi” un 5.2. apakšpunktu).</w:t>
      </w:r>
    </w:p>
    <w:p w14:paraId="2692A00A" w14:textId="77777777" w:rsidR="00C92B4A" w:rsidRDefault="00DA0A5A">
      <w:pPr>
        <w:keepNext/>
        <w:tabs>
          <w:tab w:val="clear" w:pos="567"/>
        </w:tabs>
        <w:autoSpaceDE w:val="0"/>
        <w:autoSpaceDN w:val="0"/>
        <w:adjustRightInd w:val="0"/>
        <w:spacing w:line="240" w:lineRule="auto"/>
        <w:rPr>
          <w:lang w:val="lv-LV"/>
        </w:rPr>
      </w:pPr>
      <w:r>
        <w:rPr>
          <w:lang w:val="lv-LV"/>
        </w:rPr>
        <w:t>Ir maz klīnisko datu par gados vecākiem pacientiem ar epilepsiju, īpaši, ja deva ir lielāka par 400 mg/dienā (skatīt 4.4., 4.8. un 5.1. apakšpunktu).</w:t>
      </w:r>
    </w:p>
    <w:p w14:paraId="6212597A" w14:textId="77777777" w:rsidR="00C92B4A" w:rsidRDefault="00C92B4A">
      <w:pPr>
        <w:tabs>
          <w:tab w:val="left" w:pos="0"/>
          <w:tab w:val="left" w:pos="450"/>
          <w:tab w:val="left" w:pos="720"/>
          <w:tab w:val="left" w:pos="1080"/>
          <w:tab w:val="left" w:pos="1260"/>
          <w:tab w:val="left" w:pos="1530"/>
          <w:tab w:val="left" w:pos="2880"/>
        </w:tabs>
        <w:spacing w:line="240" w:lineRule="auto"/>
        <w:rPr>
          <w:i/>
          <w:lang w:val="lv-LV"/>
        </w:rPr>
      </w:pPr>
    </w:p>
    <w:p w14:paraId="74FF7FD9" w14:textId="77777777" w:rsidR="00C92B4A" w:rsidRDefault="00DA0A5A">
      <w:pPr>
        <w:keepNext/>
        <w:tabs>
          <w:tab w:val="left" w:pos="0"/>
          <w:tab w:val="left" w:pos="450"/>
          <w:tab w:val="left" w:pos="720"/>
          <w:tab w:val="left" w:pos="1080"/>
          <w:tab w:val="left" w:pos="1260"/>
          <w:tab w:val="left" w:pos="1530"/>
          <w:tab w:val="left" w:pos="2880"/>
        </w:tabs>
        <w:spacing w:line="240" w:lineRule="auto"/>
        <w:rPr>
          <w:i/>
          <w:iCs/>
          <w:lang w:val="lv-LV"/>
        </w:rPr>
      </w:pPr>
      <w:r>
        <w:rPr>
          <w:i/>
          <w:lang w:val="lv-LV"/>
        </w:rPr>
        <w:t>Nieru darbības traucējumi</w:t>
      </w:r>
    </w:p>
    <w:p w14:paraId="08D8A291" w14:textId="77777777" w:rsidR="00C92B4A" w:rsidRDefault="00DA0A5A">
      <w:pPr>
        <w:autoSpaceDE w:val="0"/>
        <w:autoSpaceDN w:val="0"/>
        <w:adjustRightInd w:val="0"/>
        <w:spacing w:line="240" w:lineRule="auto"/>
        <w:rPr>
          <w:lang w:val="lv-LV"/>
        </w:rPr>
      </w:pPr>
      <w:r>
        <w:rPr>
          <w:lang w:val="lv-LV"/>
        </w:rPr>
        <w:t>Pieaugušajiem un pediatriskajiem pacientiem ar viegliem vai vidēji smagiem nieru darbības traucējumiem (CL</w:t>
      </w:r>
      <w:r>
        <w:rPr>
          <w:vertAlign w:val="subscript"/>
          <w:lang w:val="lv-LV"/>
        </w:rPr>
        <w:t>CR </w:t>
      </w:r>
      <w:r>
        <w:rPr>
          <w:lang w:val="lv-LV"/>
        </w:rPr>
        <w:t>&gt; 30 ml/min) devas pielāgošana nav nepieciešama. P</w:t>
      </w:r>
      <w:r>
        <w:rPr>
          <w:rFonts w:eastAsia="Calibri"/>
          <w:lang w:val="lv-LV" w:eastAsia="en-US"/>
        </w:rPr>
        <w:t>ediatriskajiem pacientiem ar ķermeņa masu 50 kg vai vairāk un pieaugušajiem p</w:t>
      </w:r>
      <w:r>
        <w:rPr>
          <w:lang w:val="lv-LV"/>
        </w:rPr>
        <w:t>acientiem ar viegliem vai vidēji smagiem nieru darbības traucējumiem var apsvērt 200 mg piesātinošo devu, taču turpmāka devas titrēšana (&gt; 200 mg dienā) jāveic piesardzīgi. Pediatriskajiem pacientiem ar ķermeņa masu 50 kg vai vairāk un pieaugušajiem pacientiem ar smagiem nieru darbības traucējumiem (CL</w:t>
      </w:r>
      <w:r>
        <w:rPr>
          <w:vertAlign w:val="subscript"/>
          <w:lang w:val="lv-LV"/>
        </w:rPr>
        <w:t>CR </w:t>
      </w:r>
      <w:r>
        <w:rPr>
          <w:lang w:val="lv-LV"/>
        </w:rPr>
        <w:t xml:space="preserve">≤ 30 ml/min) vai ar nieru slimību terminālajā stadijā maksimālā ieteicamā deva ir 250 mg dienā, un devas titrēšana jāveic piesardzīgi. Ja piesātinošā deva ir indicēta, jālieto 100 mg sākumdeva, turpinot pirmajā nedēļā ar 50 mg divas reizes dienā. Pediatriskajiem pacientiem ar ķermeņa masu mazāku par 50 kg, ar </w:t>
      </w:r>
      <w:r>
        <w:rPr>
          <w:lang w:val="lv-LV"/>
        </w:rPr>
        <w:lastRenderedPageBreak/>
        <w:t>smagiem nieru darbības traucējumiem (CL</w:t>
      </w:r>
      <w:r>
        <w:rPr>
          <w:vertAlign w:val="subscript"/>
          <w:lang w:val="lv-LV"/>
        </w:rPr>
        <w:t>CR </w:t>
      </w:r>
      <w:r>
        <w:rPr>
          <w:lang w:val="lv-LV"/>
        </w:rPr>
        <w:t xml:space="preserve">≤ 30 ml/min) un kuriem ir nieru slimība terminālajā stadijā, maksimālo devu ieteicams samazināt par 25 %. Visiem pacientiem, kam nepieciešama hemodialīze, tūlīt pēc hemodialīzes beigām iesaka par 50 % palielināt dalīto dienas devu. Tā kā klīniskā pieredze ir neliela un pacientiem ar nieru slimību terminālā stadijā ir metabolītu uzkrāšanās (ar nezināmu farmakoloģisko aktivitāti), šiem pacientiem ārstēšana jāveic piesardzīgi. </w:t>
      </w:r>
    </w:p>
    <w:p w14:paraId="79E15C87" w14:textId="77777777" w:rsidR="00C92B4A" w:rsidRDefault="00C92B4A">
      <w:pPr>
        <w:tabs>
          <w:tab w:val="left" w:pos="0"/>
          <w:tab w:val="left" w:pos="450"/>
          <w:tab w:val="left" w:pos="720"/>
          <w:tab w:val="left" w:pos="1080"/>
          <w:tab w:val="left" w:pos="1260"/>
          <w:tab w:val="left" w:pos="1530"/>
          <w:tab w:val="left" w:pos="2880"/>
        </w:tabs>
        <w:spacing w:line="240" w:lineRule="auto"/>
        <w:rPr>
          <w:i/>
          <w:iCs/>
          <w:lang w:val="lv-LV"/>
        </w:rPr>
      </w:pPr>
    </w:p>
    <w:p w14:paraId="55A7AEAA" w14:textId="77777777" w:rsidR="00C92B4A" w:rsidRDefault="00DA0A5A">
      <w:pPr>
        <w:tabs>
          <w:tab w:val="left" w:pos="0"/>
          <w:tab w:val="left" w:pos="450"/>
          <w:tab w:val="left" w:pos="720"/>
          <w:tab w:val="left" w:pos="1080"/>
          <w:tab w:val="left" w:pos="1260"/>
          <w:tab w:val="left" w:pos="1530"/>
          <w:tab w:val="left" w:pos="2880"/>
        </w:tabs>
        <w:spacing w:line="240" w:lineRule="auto"/>
        <w:rPr>
          <w:i/>
          <w:iCs/>
          <w:lang w:val="lv-LV"/>
        </w:rPr>
      </w:pPr>
      <w:r>
        <w:rPr>
          <w:i/>
          <w:lang w:val="lv-LV"/>
        </w:rPr>
        <w:t>Aknu darbības traucējumi</w:t>
      </w:r>
    </w:p>
    <w:p w14:paraId="1CE480E8" w14:textId="77777777" w:rsidR="00C92B4A" w:rsidRDefault="00DA0A5A">
      <w:pPr>
        <w:tabs>
          <w:tab w:val="clear" w:pos="567"/>
        </w:tabs>
        <w:spacing w:line="240" w:lineRule="auto"/>
        <w:rPr>
          <w:lang w:val="lv-LV"/>
        </w:rPr>
      </w:pPr>
      <w:r>
        <w:rPr>
          <w:lang w:val="lv-LV"/>
        </w:rPr>
        <w:t xml:space="preserve">Pediatriskajiem pacientiem ar ķermeņa masu 50 kg vai vairāk un pieaugušajiem pacientiem ar viegliem vai vidēji smagiem aknu darbības traucējumiem maksimālā ieteicamā deva ir 300 mg/dienā. </w:t>
      </w:r>
    </w:p>
    <w:p w14:paraId="05321342" w14:textId="77777777" w:rsidR="00C92B4A" w:rsidRDefault="00DA0A5A">
      <w:pPr>
        <w:autoSpaceDE w:val="0"/>
        <w:autoSpaceDN w:val="0"/>
        <w:adjustRightInd w:val="0"/>
        <w:spacing w:line="240" w:lineRule="auto"/>
        <w:rPr>
          <w:lang w:val="lv-LV"/>
        </w:rPr>
      </w:pPr>
      <w:r>
        <w:rPr>
          <w:lang w:val="lv-LV"/>
        </w:rPr>
        <w:t>Devas titrēšana šādiem pacientiem jāveic piesardzīgi, ņemot vērā pavadošos nieru darbības traucējumus. Pusaudžiem un pieaugušajiem ar ķermeņa masu 50 kg vai vairāk var apsvērt</w:t>
      </w:r>
      <w:r>
        <w:rPr>
          <w:rFonts w:eastAsia="Calibri"/>
          <w:lang w:val="lv-LV" w:eastAsia="en-US"/>
        </w:rPr>
        <w:t> 200 mg</w:t>
      </w:r>
      <w:r>
        <w:rPr>
          <w:lang w:val="lv-LV"/>
        </w:rPr>
        <w:t xml:space="preserve"> piesātinošo </w:t>
      </w:r>
      <w:r>
        <w:rPr>
          <w:rFonts w:eastAsia="Calibri"/>
          <w:lang w:val="lv-LV" w:eastAsia="en-US"/>
        </w:rPr>
        <w:t>dev</w:t>
      </w:r>
      <w:r>
        <w:rPr>
          <w:lang w:val="lv-LV"/>
        </w:rPr>
        <w:t xml:space="preserve">u, taču turpmāka devas titrēšana (&gt;200 mg dienā) jāveic piesardzīgi. </w:t>
      </w:r>
      <w:r>
        <w:rPr>
          <w:rFonts w:eastAsia="Calibri"/>
          <w:lang w:val="lv-LV" w:eastAsia="en-US"/>
        </w:rPr>
        <w:t xml:space="preserve">Pamatojoties uz datiem par pieaugušajiem, pediatriskajiem pacientiem ar ķermeņa masu mazāku par 50 kg un </w:t>
      </w:r>
      <w:r>
        <w:rPr>
          <w:lang w:val="lv-LV"/>
        </w:rPr>
        <w:t>ar viegliem vai vidēji smagiem aknu darbības traucējumiem, maksimālā deva jāsamazina par 25 %. Lakozamīda farmakokinētika pacientiem ar izteikti pavājinātu aknu darbību nav pētīta (skatīt 5.2. apakšpunktā). Pieaugušajiem un pediatriskajiem pacientiem ar smagiem aknu darbības traucējumiem lakozamīds jānozīmē tikai tad, ja sagaidāmais terapeitiskais efekts atsver iespējamos riskus. Uzmanīgi novērojot slimības aktivitāti un iespējamās blakusparādības pacientam, var būt nepieciešama devas pielāgošana.</w:t>
      </w:r>
    </w:p>
    <w:p w14:paraId="6D198FAF" w14:textId="77777777" w:rsidR="00C92B4A" w:rsidRDefault="00C92B4A">
      <w:pPr>
        <w:tabs>
          <w:tab w:val="clear" w:pos="567"/>
        </w:tabs>
        <w:spacing w:line="240" w:lineRule="auto"/>
        <w:rPr>
          <w:lang w:val="lv-LV"/>
        </w:rPr>
      </w:pPr>
    </w:p>
    <w:p w14:paraId="08AA1C12" w14:textId="77777777" w:rsidR="00C92B4A" w:rsidRDefault="00DA0A5A">
      <w:pPr>
        <w:tabs>
          <w:tab w:val="clear" w:pos="567"/>
        </w:tabs>
        <w:spacing w:line="240" w:lineRule="auto"/>
        <w:rPr>
          <w:iCs/>
          <w:u w:val="single"/>
          <w:lang w:val="lv-LV"/>
        </w:rPr>
      </w:pPr>
      <w:r>
        <w:rPr>
          <w:u w:val="single"/>
          <w:lang w:val="lv-LV"/>
        </w:rPr>
        <w:t>Pediatriskā populācija</w:t>
      </w:r>
    </w:p>
    <w:p w14:paraId="01039CCF" w14:textId="77777777" w:rsidR="00C92B4A" w:rsidRDefault="00C92B4A">
      <w:pPr>
        <w:tabs>
          <w:tab w:val="clear" w:pos="567"/>
        </w:tabs>
        <w:spacing w:line="240" w:lineRule="auto"/>
        <w:rPr>
          <w:lang w:val="lv-LV"/>
        </w:rPr>
      </w:pPr>
    </w:p>
    <w:p w14:paraId="02A36282" w14:textId="77777777" w:rsidR="00C92B4A" w:rsidRDefault="00DA0A5A">
      <w:pPr>
        <w:tabs>
          <w:tab w:val="clear" w:pos="567"/>
        </w:tabs>
        <w:spacing w:line="240" w:lineRule="auto"/>
        <w:rPr>
          <w:lang w:val="lv-LV"/>
        </w:rPr>
      </w:pPr>
      <w:r>
        <w:rPr>
          <w:lang w:val="lv-LV"/>
        </w:rPr>
        <w:t>Lakosamīdu nav ieteicams lietot bērniem līdz 4 gadu vecumam primāru ģeneralizētu toniski klonisku krampju ārstēšanai un jaunākiem par 2 gadiem parciālo krampju ārstēšanā, jo ir ierobežoti dati par drošumu un efektivitāti šajās vecuma grupās.</w:t>
      </w:r>
    </w:p>
    <w:p w14:paraId="5106B645" w14:textId="77777777" w:rsidR="00C92B4A" w:rsidRDefault="00DA0A5A">
      <w:pPr>
        <w:pStyle w:val="C-BodyText"/>
        <w:keepNext/>
        <w:keepLines/>
        <w:spacing w:before="0" w:after="0" w:line="240" w:lineRule="auto"/>
        <w:rPr>
          <w:color w:val="000000"/>
          <w:sz w:val="22"/>
          <w:szCs w:val="22"/>
          <w:lang w:val="lv-LV"/>
        </w:rPr>
      </w:pPr>
      <w:r>
        <w:rPr>
          <w:i/>
          <w:color w:val="000000"/>
          <w:sz w:val="22"/>
          <w:szCs w:val="22"/>
          <w:lang w:val="lv-LV"/>
        </w:rPr>
        <w:t>Piesātinošā deva</w:t>
      </w:r>
    </w:p>
    <w:p w14:paraId="098B5E61" w14:textId="77777777" w:rsidR="00C92B4A" w:rsidRDefault="00DA0A5A">
      <w:pPr>
        <w:keepNext/>
        <w:keepLines/>
        <w:spacing w:line="240" w:lineRule="auto"/>
        <w:rPr>
          <w:lang w:val="lv-LV"/>
        </w:rPr>
      </w:pPr>
      <w:r>
        <w:rPr>
          <w:lang w:val="lv-LV"/>
        </w:rPr>
        <w:t>Piesātinošās devas lietošana bērniem nav pētīta. Nav ieteicama piesātinošās devas lietošana pusaudžiem un bērniem ar ķermeņa masu mazāku par 50 kg.</w:t>
      </w:r>
    </w:p>
    <w:p w14:paraId="42B06A48" w14:textId="77777777" w:rsidR="00C92B4A" w:rsidRDefault="00C92B4A">
      <w:pPr>
        <w:pStyle w:val="Date"/>
        <w:rPr>
          <w:lang w:val="lv-LV"/>
        </w:rPr>
      </w:pPr>
    </w:p>
    <w:p w14:paraId="04EA2B18" w14:textId="77777777" w:rsidR="00C92B4A" w:rsidRDefault="00DA0A5A">
      <w:pPr>
        <w:tabs>
          <w:tab w:val="left" w:pos="0"/>
          <w:tab w:val="left" w:pos="450"/>
          <w:tab w:val="left" w:pos="720"/>
          <w:tab w:val="left" w:pos="1080"/>
          <w:tab w:val="left" w:pos="1260"/>
          <w:tab w:val="left" w:pos="1530"/>
          <w:tab w:val="left" w:pos="2880"/>
        </w:tabs>
        <w:spacing w:line="240" w:lineRule="auto"/>
        <w:rPr>
          <w:u w:val="single"/>
          <w:lang w:val="lv-LV"/>
        </w:rPr>
      </w:pPr>
      <w:r>
        <w:rPr>
          <w:u w:val="single"/>
          <w:lang w:val="lv-LV"/>
        </w:rPr>
        <w:t>Lietošanas veids</w:t>
      </w:r>
    </w:p>
    <w:p w14:paraId="2683F084" w14:textId="77777777" w:rsidR="00C92B4A" w:rsidRDefault="00C92B4A">
      <w:pPr>
        <w:tabs>
          <w:tab w:val="left" w:pos="0"/>
          <w:tab w:val="left" w:pos="450"/>
          <w:tab w:val="left" w:pos="720"/>
          <w:tab w:val="left" w:pos="1080"/>
          <w:tab w:val="left" w:pos="1260"/>
          <w:tab w:val="left" w:pos="1530"/>
          <w:tab w:val="left" w:pos="2880"/>
        </w:tabs>
        <w:spacing w:line="240" w:lineRule="auto"/>
        <w:rPr>
          <w:u w:val="single"/>
          <w:lang w:val="lv-LV"/>
        </w:rPr>
      </w:pPr>
    </w:p>
    <w:p w14:paraId="2EAEC5A8" w14:textId="77777777" w:rsidR="00C92B4A" w:rsidRDefault="00DA0A5A">
      <w:pPr>
        <w:tabs>
          <w:tab w:val="left" w:pos="0"/>
          <w:tab w:val="left" w:pos="450"/>
          <w:tab w:val="left" w:pos="720"/>
          <w:tab w:val="left" w:pos="1080"/>
          <w:tab w:val="left" w:pos="1260"/>
          <w:tab w:val="left" w:pos="1530"/>
          <w:tab w:val="left" w:pos="2880"/>
        </w:tabs>
        <w:spacing w:line="240" w:lineRule="auto"/>
        <w:rPr>
          <w:lang w:val="lv-LV"/>
        </w:rPr>
      </w:pPr>
      <w:r>
        <w:rPr>
          <w:lang w:val="lv-LV"/>
        </w:rPr>
        <w:t>Lakozamīda sīrups jālieto iekšķīgi.</w:t>
      </w:r>
    </w:p>
    <w:p w14:paraId="01E17F5F" w14:textId="77777777" w:rsidR="00C92B4A" w:rsidRDefault="00C92B4A">
      <w:pPr>
        <w:tabs>
          <w:tab w:val="clear" w:pos="567"/>
        </w:tabs>
        <w:spacing w:line="240" w:lineRule="auto"/>
        <w:rPr>
          <w:u w:val="single"/>
          <w:lang w:val="lv-LV"/>
        </w:rPr>
      </w:pPr>
    </w:p>
    <w:p w14:paraId="42E021F9" w14:textId="77777777" w:rsidR="00C92B4A" w:rsidRDefault="00DA0A5A">
      <w:pPr>
        <w:tabs>
          <w:tab w:val="clear" w:pos="567"/>
        </w:tabs>
        <w:spacing w:line="240" w:lineRule="auto"/>
        <w:rPr>
          <w:lang w:val="lv-LV"/>
        </w:rPr>
      </w:pPr>
      <w:r>
        <w:rPr>
          <w:lang w:val="lv-LV"/>
        </w:rPr>
        <w:t>Pirms lietošanas pudele ar Vimpat sīrupu labi jāsakrata. Lakozamīdu var lietot kopā ar ēdienu vai neatkarīgi no tā.</w:t>
      </w:r>
    </w:p>
    <w:p w14:paraId="2B842BB9" w14:textId="77777777" w:rsidR="00C92B4A" w:rsidRDefault="00DA0A5A">
      <w:pPr>
        <w:tabs>
          <w:tab w:val="clear" w:pos="567"/>
        </w:tabs>
        <w:spacing w:line="240" w:lineRule="auto"/>
        <w:rPr>
          <w:lang w:val="lv-LV"/>
        </w:rPr>
      </w:pPr>
      <w:r>
        <w:rPr>
          <w:lang w:val="lv-LV"/>
        </w:rPr>
        <w:t>Lakozamīda sīrupa iepakojumā ir iekļauts:</w:t>
      </w:r>
    </w:p>
    <w:p w14:paraId="088E0FA8" w14:textId="77777777" w:rsidR="00C92B4A" w:rsidRDefault="00DA0A5A">
      <w:pPr>
        <w:pStyle w:val="C-BodyText"/>
        <w:keepNext/>
        <w:keepLines/>
        <w:numPr>
          <w:ilvl w:val="0"/>
          <w:numId w:val="68"/>
        </w:numPr>
        <w:tabs>
          <w:tab w:val="left" w:pos="567"/>
        </w:tabs>
        <w:spacing w:before="0" w:after="0" w:line="240" w:lineRule="auto"/>
        <w:ind w:left="567" w:hanging="283"/>
        <w:rPr>
          <w:sz w:val="22"/>
          <w:lang w:val="lv-LV"/>
        </w:rPr>
      </w:pPr>
      <w:bookmarkStart w:id="8" w:name="_Hlk64125343"/>
      <w:r>
        <w:rPr>
          <w:sz w:val="22"/>
          <w:lang w:val="lv-LV"/>
        </w:rPr>
        <w:t xml:space="preserve">30 ml </w:t>
      </w:r>
      <w:bookmarkEnd w:id="8"/>
      <w:r>
        <w:rPr>
          <w:sz w:val="22"/>
          <w:lang w:val="lv-LV"/>
        </w:rPr>
        <w:t xml:space="preserve">mērglāze ar iedaļām. </w:t>
      </w:r>
      <w:bookmarkStart w:id="9" w:name="_Hlk64125381"/>
      <w:r>
        <w:rPr>
          <w:sz w:val="22"/>
          <w:lang w:val="lv-LV"/>
        </w:rPr>
        <w:t>Viena pilna mērglāze ar iedaļām (30 ml) atbilst 300 mg lakozamīda. Minimālais tilpums ir 5 ml, kas atbilst 50 mg lakozamīda. No 5 ml iedaļu atzīmes katra nākamā iedaļa atbilst 5 ml, kas ir 50 mg lakozamīda</w:t>
      </w:r>
      <w:bookmarkStart w:id="10" w:name="_Hlk64125432"/>
      <w:bookmarkEnd w:id="9"/>
      <w:r>
        <w:rPr>
          <w:sz w:val="22"/>
          <w:lang w:val="lv-LV"/>
        </w:rPr>
        <w:t>;</w:t>
      </w:r>
    </w:p>
    <w:p w14:paraId="4CFB6364" w14:textId="77777777" w:rsidR="00C92B4A" w:rsidRDefault="00DA0A5A">
      <w:pPr>
        <w:pStyle w:val="C-BodyText"/>
        <w:numPr>
          <w:ilvl w:val="0"/>
          <w:numId w:val="68"/>
        </w:numPr>
        <w:tabs>
          <w:tab w:val="left" w:pos="567"/>
        </w:tabs>
        <w:spacing w:before="0" w:after="0" w:line="240" w:lineRule="auto"/>
        <w:ind w:left="567" w:hanging="283"/>
        <w:rPr>
          <w:sz w:val="22"/>
          <w:lang w:val="lv-LV"/>
        </w:rPr>
      </w:pPr>
      <w:r>
        <w:rPr>
          <w:sz w:val="22"/>
          <w:lang w:val="lv-LV"/>
        </w:rPr>
        <w:t>10 ml šļirce perorālai ievadīšanai (melnas dozēšanas iedaļas) ar adapteri. Viena pilna šļirce perorālai ievadīšanai (10 ml) atbilst 100 mg lakozamīda. Minimālais ievelkamais tilpums ir 1 ml, kas ir 10 mg lakozamīda. No 1 ml iedaļas atzīmes katra nākamā iedaļa atbilst 0,25 ml, kas ir 2,5 mg lakozamīda</w:t>
      </w:r>
      <w:bookmarkStart w:id="11" w:name="_Hlk64125531"/>
      <w:bookmarkEnd w:id="10"/>
      <w:r>
        <w:rPr>
          <w:sz w:val="22"/>
          <w:lang w:val="lv-LV"/>
        </w:rPr>
        <w:t>.</w:t>
      </w:r>
      <w:bookmarkEnd w:id="11"/>
    </w:p>
    <w:p w14:paraId="6320D87B" w14:textId="77777777" w:rsidR="00C92B4A" w:rsidRDefault="00C92B4A">
      <w:pPr>
        <w:pStyle w:val="C-BodyText"/>
        <w:tabs>
          <w:tab w:val="left" w:pos="567"/>
        </w:tabs>
        <w:spacing w:before="0" w:after="0" w:line="240" w:lineRule="auto"/>
        <w:ind w:left="284"/>
        <w:rPr>
          <w:sz w:val="22"/>
          <w:lang w:val="lv-LV"/>
        </w:rPr>
      </w:pPr>
    </w:p>
    <w:p w14:paraId="7E1DC8C3" w14:textId="77777777" w:rsidR="00C92B4A" w:rsidRDefault="00DA0A5A">
      <w:pPr>
        <w:widowControl w:val="0"/>
        <w:rPr>
          <w:lang w:val="lv-LV"/>
        </w:rPr>
      </w:pPr>
      <w:r>
        <w:rPr>
          <w:lang w:val="lv-LV"/>
        </w:rPr>
        <w:t>Ārstam jāapmāca pacientu izmantot atbilstošo mērierīci.</w:t>
      </w:r>
    </w:p>
    <w:p w14:paraId="57ABD820" w14:textId="77777777" w:rsidR="00C92B4A" w:rsidRDefault="00C92B4A">
      <w:pPr>
        <w:pStyle w:val="Date"/>
        <w:rPr>
          <w:lang w:val="lv-LV"/>
        </w:rPr>
      </w:pPr>
    </w:p>
    <w:p w14:paraId="768F240E" w14:textId="77777777" w:rsidR="00C92B4A" w:rsidRDefault="00DA0A5A">
      <w:pPr>
        <w:widowControl w:val="0"/>
        <w:rPr>
          <w:lang w:val="lv-LV"/>
        </w:rPr>
      </w:pPr>
      <w:bookmarkStart w:id="12" w:name="_Hlk64125544"/>
      <w:r>
        <w:rPr>
          <w:lang w:val="lv-LV"/>
        </w:rPr>
        <w:t>Ja nepieciešamā deva ir no 10 mg (1 ml) līdz 100 mg (10 ml), jāizmanto 10 ml šļirce perorālai ievadīšanai.</w:t>
      </w:r>
    </w:p>
    <w:p w14:paraId="6C672485" w14:textId="77777777" w:rsidR="00C92B4A" w:rsidRDefault="00DA0A5A">
      <w:pPr>
        <w:widowControl w:val="0"/>
        <w:rPr>
          <w:lang w:val="lv-LV"/>
        </w:rPr>
      </w:pPr>
      <w:r>
        <w:rPr>
          <w:lang w:val="lv-LV"/>
        </w:rPr>
        <w:t>Ja nepieciešamā deva ir no 100 mg (10 ml) līdz 200 mg (20 ml), 10 ml šļirce perorālai ievadīšanai jāizmanto divas reizes.</w:t>
      </w:r>
    </w:p>
    <w:p w14:paraId="4BF0F0D6" w14:textId="77777777" w:rsidR="00C92B4A" w:rsidRDefault="00DA0A5A">
      <w:pPr>
        <w:widowControl w:val="0"/>
        <w:rPr>
          <w:lang w:val="lv-LV"/>
        </w:rPr>
      </w:pPr>
      <w:r>
        <w:rPr>
          <w:lang w:val="lv-LV"/>
        </w:rPr>
        <w:t>Ja nepieciešamā deva ir lielāka par 200 mg (20 ml), jāizmanto 30 ml mērglāze ar iedaļām.</w:t>
      </w:r>
    </w:p>
    <w:p w14:paraId="75541895" w14:textId="77777777" w:rsidR="00C92B4A" w:rsidRDefault="00DA0A5A">
      <w:pPr>
        <w:widowControl w:val="0"/>
        <w:rPr>
          <w:lang w:val="lv-LV"/>
        </w:rPr>
      </w:pPr>
      <w:r>
        <w:rPr>
          <w:lang w:val="lv-LV"/>
        </w:rPr>
        <w:t>Deva jānoapaļo līdz tuvākajai iedaļai</w:t>
      </w:r>
      <w:bookmarkEnd w:id="12"/>
      <w:r>
        <w:rPr>
          <w:lang w:val="lv-LV"/>
        </w:rPr>
        <w:t>.</w:t>
      </w:r>
    </w:p>
    <w:p w14:paraId="363FF9FA" w14:textId="77777777" w:rsidR="00C92B4A" w:rsidRDefault="00C92B4A">
      <w:pPr>
        <w:pStyle w:val="Date"/>
        <w:rPr>
          <w:lang w:val="lv-LV"/>
        </w:rPr>
      </w:pPr>
    </w:p>
    <w:p w14:paraId="4F65AA63" w14:textId="77777777" w:rsidR="00C92B4A" w:rsidRDefault="00DA0A5A">
      <w:pPr>
        <w:tabs>
          <w:tab w:val="left" w:pos="0"/>
          <w:tab w:val="left" w:pos="450"/>
          <w:tab w:val="left" w:pos="720"/>
          <w:tab w:val="left" w:pos="1080"/>
          <w:tab w:val="left" w:pos="1260"/>
          <w:tab w:val="left" w:pos="1530"/>
          <w:tab w:val="left" w:pos="2880"/>
        </w:tabs>
        <w:spacing w:line="240" w:lineRule="auto"/>
        <w:rPr>
          <w:lang w:val="lv-LV"/>
        </w:rPr>
      </w:pPr>
      <w:r>
        <w:rPr>
          <w:lang w:val="lv-LV"/>
        </w:rPr>
        <w:t>Lietošanas norādījumi iekļauti lietošanas instrukcijā.</w:t>
      </w:r>
    </w:p>
    <w:p w14:paraId="0A466525" w14:textId="77777777" w:rsidR="00C92B4A" w:rsidRDefault="00C92B4A">
      <w:pPr>
        <w:keepNext/>
        <w:tabs>
          <w:tab w:val="clear" w:pos="567"/>
        </w:tabs>
        <w:snapToGrid/>
        <w:spacing w:line="240" w:lineRule="auto"/>
        <w:ind w:left="567" w:hanging="567"/>
        <w:rPr>
          <w:b/>
          <w:bCs/>
          <w:lang w:val="lv-LV"/>
        </w:rPr>
      </w:pPr>
    </w:p>
    <w:p w14:paraId="49A2F35D" w14:textId="77777777" w:rsidR="00C92B4A" w:rsidRDefault="00DA0A5A">
      <w:pPr>
        <w:keepNext/>
        <w:tabs>
          <w:tab w:val="clear" w:pos="567"/>
        </w:tabs>
        <w:snapToGrid/>
        <w:spacing w:line="240" w:lineRule="auto"/>
        <w:ind w:left="567" w:hanging="567"/>
        <w:rPr>
          <w:b/>
          <w:bCs/>
          <w:lang w:val="lv-LV"/>
        </w:rPr>
      </w:pPr>
      <w:r>
        <w:rPr>
          <w:b/>
          <w:bCs/>
          <w:lang w:val="lv-LV"/>
        </w:rPr>
        <w:t>4.3.</w:t>
      </w:r>
      <w:r>
        <w:rPr>
          <w:b/>
          <w:bCs/>
          <w:lang w:val="lv-LV"/>
        </w:rPr>
        <w:tab/>
        <w:t>Kontrindikācijas</w:t>
      </w:r>
    </w:p>
    <w:p w14:paraId="0B5F1619" w14:textId="77777777" w:rsidR="00C92B4A" w:rsidRDefault="00C92B4A">
      <w:pPr>
        <w:keepNext/>
        <w:tabs>
          <w:tab w:val="clear" w:pos="567"/>
        </w:tabs>
        <w:snapToGrid/>
        <w:spacing w:line="240" w:lineRule="auto"/>
        <w:ind w:left="567" w:hanging="567"/>
        <w:rPr>
          <w:lang w:val="lv-LV"/>
        </w:rPr>
      </w:pPr>
    </w:p>
    <w:p w14:paraId="59DF725B" w14:textId="77777777" w:rsidR="00C92B4A" w:rsidRDefault="00DA0A5A">
      <w:pPr>
        <w:tabs>
          <w:tab w:val="clear" w:pos="567"/>
        </w:tabs>
        <w:spacing w:line="240" w:lineRule="auto"/>
        <w:rPr>
          <w:lang w:val="lv-LV"/>
        </w:rPr>
      </w:pPr>
      <w:r>
        <w:rPr>
          <w:lang w:val="lv-LV"/>
        </w:rPr>
        <w:t>Paaugstināta jutība pret aktīvo vielu un/vai jebkuru no 6.1. apakšpunktā uzskaitītajām palīgvielām.</w:t>
      </w:r>
    </w:p>
    <w:p w14:paraId="6C32EC84" w14:textId="77777777" w:rsidR="00C92B4A" w:rsidRDefault="00C92B4A">
      <w:pPr>
        <w:tabs>
          <w:tab w:val="clear" w:pos="567"/>
        </w:tabs>
        <w:spacing w:line="240" w:lineRule="auto"/>
        <w:rPr>
          <w:lang w:val="lv-LV"/>
        </w:rPr>
      </w:pPr>
    </w:p>
    <w:p w14:paraId="78A86D86" w14:textId="77777777" w:rsidR="00C92B4A" w:rsidRDefault="00DA0A5A">
      <w:pPr>
        <w:tabs>
          <w:tab w:val="clear" w:pos="567"/>
        </w:tabs>
        <w:spacing w:line="240" w:lineRule="auto"/>
        <w:rPr>
          <w:lang w:val="lv-LV"/>
        </w:rPr>
      </w:pPr>
      <w:r>
        <w:rPr>
          <w:lang w:val="lv-LV"/>
        </w:rPr>
        <w:t>Zināma otrās vai trešās pakāpes atrioventrikulāra (AV) blokāde.</w:t>
      </w:r>
    </w:p>
    <w:p w14:paraId="707EAB55" w14:textId="77777777" w:rsidR="00C92B4A" w:rsidRDefault="00C92B4A">
      <w:pPr>
        <w:tabs>
          <w:tab w:val="clear" w:pos="567"/>
        </w:tabs>
        <w:spacing w:line="240" w:lineRule="auto"/>
        <w:rPr>
          <w:lang w:val="lv-LV"/>
        </w:rPr>
      </w:pPr>
    </w:p>
    <w:p w14:paraId="467FCD3F" w14:textId="77777777" w:rsidR="00C92B4A" w:rsidRDefault="00DA0A5A">
      <w:pPr>
        <w:tabs>
          <w:tab w:val="clear" w:pos="567"/>
        </w:tabs>
        <w:spacing w:line="240" w:lineRule="auto"/>
        <w:ind w:left="567" w:hanging="567"/>
        <w:outlineLvl w:val="0"/>
        <w:rPr>
          <w:lang w:val="lv-LV"/>
        </w:rPr>
      </w:pPr>
      <w:r>
        <w:rPr>
          <w:b/>
          <w:bCs/>
          <w:lang w:val="lv-LV"/>
        </w:rPr>
        <w:t>4.4.</w:t>
      </w:r>
      <w:r>
        <w:rPr>
          <w:b/>
          <w:bCs/>
          <w:lang w:val="lv-LV"/>
        </w:rPr>
        <w:tab/>
        <w:t>Īpaši brīdinājumi un piesardzība lietošanā</w:t>
      </w:r>
    </w:p>
    <w:p w14:paraId="2FF1BCFC" w14:textId="77777777" w:rsidR="00C92B4A" w:rsidRDefault="00C92B4A">
      <w:pPr>
        <w:tabs>
          <w:tab w:val="clear" w:pos="567"/>
        </w:tabs>
        <w:spacing w:line="240" w:lineRule="auto"/>
        <w:rPr>
          <w:lang w:val="lv-LV"/>
        </w:rPr>
      </w:pPr>
    </w:p>
    <w:p w14:paraId="67EBD3E1" w14:textId="77777777" w:rsidR="00C92B4A" w:rsidRDefault="00DA0A5A">
      <w:pPr>
        <w:numPr>
          <w:ilvl w:val="12"/>
          <w:numId w:val="0"/>
        </w:numPr>
        <w:tabs>
          <w:tab w:val="clear" w:pos="567"/>
        </w:tabs>
        <w:spacing w:line="240" w:lineRule="auto"/>
        <w:rPr>
          <w:u w:val="single"/>
          <w:lang w:val="lv-LV"/>
        </w:rPr>
      </w:pPr>
      <w:r>
        <w:rPr>
          <w:u w:val="single"/>
          <w:lang w:val="lv-LV"/>
        </w:rPr>
        <w:t>Pašnāvības domas un uzvedība</w:t>
      </w:r>
    </w:p>
    <w:p w14:paraId="5D2C51C0" w14:textId="77777777" w:rsidR="00C92B4A" w:rsidRDefault="00C92B4A">
      <w:pPr>
        <w:numPr>
          <w:ilvl w:val="12"/>
          <w:numId w:val="0"/>
        </w:numPr>
        <w:tabs>
          <w:tab w:val="clear" w:pos="567"/>
        </w:tabs>
        <w:spacing w:line="240" w:lineRule="auto"/>
        <w:rPr>
          <w:u w:val="single"/>
          <w:lang w:val="lv-LV"/>
        </w:rPr>
      </w:pPr>
    </w:p>
    <w:p w14:paraId="08492BFD" w14:textId="77777777" w:rsidR="00C92B4A" w:rsidRDefault="00DA0A5A">
      <w:pPr>
        <w:tabs>
          <w:tab w:val="clear" w:pos="567"/>
        </w:tabs>
        <w:autoSpaceDE w:val="0"/>
        <w:autoSpaceDN w:val="0"/>
        <w:adjustRightInd w:val="0"/>
        <w:spacing w:line="240" w:lineRule="auto"/>
        <w:jc w:val="both"/>
        <w:rPr>
          <w:lang w:val="lv-LV"/>
        </w:rPr>
      </w:pPr>
      <w:r>
        <w:rPr>
          <w:lang w:val="lv-LV"/>
        </w:rPr>
        <w:t xml:space="preserve">Ir ziņots par pašnāvības domām un pašnāvniecisku uzvedību pacientiem, kuri ārstēti ar pretepilepsijas zālēm pie dažādām saslimšanām. Randomizētu, placebo kontrolētu klīnisko pētījumu ar pretepilepsijas zālēm metaanalīze uzrāda nedaudz palielinātu pašnāvības domu un uzvedības risku. Šā riska mehānisms nav zināms, un pieejamie dati neizslēdz palielināta riska iespējamu saistību ar lakozamīdu. </w:t>
      </w:r>
    </w:p>
    <w:p w14:paraId="7A293856" w14:textId="77777777" w:rsidR="00C92B4A" w:rsidRDefault="00DA0A5A">
      <w:pPr>
        <w:tabs>
          <w:tab w:val="clear" w:pos="567"/>
        </w:tabs>
        <w:spacing w:line="240" w:lineRule="auto"/>
        <w:rPr>
          <w:u w:val="single"/>
          <w:lang w:val="lv-LV"/>
        </w:rPr>
      </w:pPr>
      <w:r>
        <w:rPr>
          <w:lang w:val="lv-LV"/>
        </w:rPr>
        <w:t>Tādēļ jāuzrauga vai pacientiem nerodas pašnāvības domas un darbības, un jāapsver atbilstoša ārstēšana. Pacientiem (un pacientu aprūpētājiem) jāiesaka, ka pašnāvības domu un darbību rašanās gadījumā jāmeklē medicīniskā palīdzība (skatīt 4.8. apakšpunktu).</w:t>
      </w:r>
    </w:p>
    <w:p w14:paraId="1A633A9F" w14:textId="77777777" w:rsidR="00C92B4A" w:rsidRDefault="00C92B4A">
      <w:pPr>
        <w:tabs>
          <w:tab w:val="clear" w:pos="567"/>
        </w:tabs>
        <w:spacing w:line="240" w:lineRule="auto"/>
        <w:rPr>
          <w:u w:val="single"/>
          <w:lang w:val="lv-LV"/>
        </w:rPr>
      </w:pPr>
    </w:p>
    <w:p w14:paraId="6BCCB782" w14:textId="77777777" w:rsidR="00C92B4A" w:rsidRDefault="00DA0A5A">
      <w:pPr>
        <w:keepNext/>
        <w:tabs>
          <w:tab w:val="clear" w:pos="567"/>
        </w:tabs>
        <w:spacing w:line="240" w:lineRule="auto"/>
        <w:rPr>
          <w:u w:val="single"/>
          <w:lang w:val="lv-LV"/>
        </w:rPr>
      </w:pPr>
      <w:r>
        <w:rPr>
          <w:u w:val="single"/>
          <w:lang w:val="lv-LV"/>
        </w:rPr>
        <w:t>Sirds ritma un vadīšanas traucējumi</w:t>
      </w:r>
    </w:p>
    <w:p w14:paraId="27A8D696" w14:textId="77777777" w:rsidR="00C92B4A" w:rsidRDefault="00C92B4A">
      <w:pPr>
        <w:keepNext/>
        <w:tabs>
          <w:tab w:val="clear" w:pos="567"/>
        </w:tabs>
        <w:spacing w:line="240" w:lineRule="auto"/>
        <w:rPr>
          <w:u w:val="single"/>
          <w:lang w:val="lv-LV"/>
        </w:rPr>
      </w:pPr>
    </w:p>
    <w:p w14:paraId="133D02C0" w14:textId="77777777" w:rsidR="00C92B4A" w:rsidRDefault="00DA0A5A">
      <w:pPr>
        <w:tabs>
          <w:tab w:val="clear" w:pos="567"/>
        </w:tabs>
        <w:autoSpaceDE w:val="0"/>
        <w:autoSpaceDN w:val="0"/>
        <w:adjustRightInd w:val="0"/>
        <w:spacing w:line="240" w:lineRule="auto"/>
        <w:rPr>
          <w:lang w:val="lv-LV"/>
        </w:rPr>
      </w:pPr>
      <w:r>
        <w:rPr>
          <w:lang w:val="lv-LV"/>
        </w:rPr>
        <w:t>Klīniskajos pētījumos ar lakozamīdu ir novērots devas atkarīgs PR intervāla pagarinājums. Lakozamīds piesardzīgi jālieto pacientiem ar pamatā esošiem aritmiju veicinošiem apstākļiem, piemēram, pacientiem ar zināmiem sirds vadīšanas traucējumiem vai smagu sirds slimību (piemēram, miokarda išēmiju/infarktu, sirds mazspēju, strukturālu sirds slimību vai sirds nātrija kanālu traucējumiem) vai pacientiem, kas ārstēti ar zālēm, kas ietekmē sirds vadāmību, ieskaitot antiaritmiskos līdzekļus un nātrija kanālus bloķējošas pretepilepsijas zāles</w:t>
      </w:r>
      <w:r>
        <w:rPr>
          <w:bCs/>
          <w:lang w:val="lv-LV" w:eastAsia="de-DE"/>
        </w:rPr>
        <w:t xml:space="preserve"> (skatīt 4.5. apakšpunktu), </w:t>
      </w:r>
      <w:r>
        <w:rPr>
          <w:lang w:val="lv-LV"/>
        </w:rPr>
        <w:t>kā arī gados vecākiem pacientiem.</w:t>
      </w:r>
    </w:p>
    <w:p w14:paraId="269F3374" w14:textId="77777777" w:rsidR="00C92B4A" w:rsidRDefault="00DA0A5A">
      <w:pPr>
        <w:tabs>
          <w:tab w:val="clear" w:pos="567"/>
        </w:tabs>
        <w:autoSpaceDE w:val="0"/>
        <w:autoSpaceDN w:val="0"/>
        <w:adjustRightInd w:val="0"/>
        <w:spacing w:line="240" w:lineRule="auto"/>
        <w:rPr>
          <w:lang w:val="lv-LV"/>
        </w:rPr>
      </w:pPr>
      <w:r>
        <w:rPr>
          <w:lang w:val="lv-LV"/>
        </w:rPr>
        <w:t>Ir jāņem vērā, ka šādiem pacientiem EKG ir jāveic pirms lakozamīda deva tiek palielināta virs 400 mg/dienā un pēc tam, kad lakozamīds ir titrēts līdz līdzsvara koncentrācijai.</w:t>
      </w:r>
    </w:p>
    <w:p w14:paraId="4485A95B" w14:textId="77777777" w:rsidR="00C92B4A" w:rsidRDefault="00C92B4A">
      <w:pPr>
        <w:numPr>
          <w:ilvl w:val="12"/>
          <w:numId w:val="0"/>
        </w:numPr>
        <w:tabs>
          <w:tab w:val="clear" w:pos="567"/>
        </w:tabs>
        <w:spacing w:line="240" w:lineRule="auto"/>
        <w:rPr>
          <w:lang w:val="lv-LV"/>
        </w:rPr>
      </w:pPr>
    </w:p>
    <w:p w14:paraId="56BED515" w14:textId="77777777" w:rsidR="00C92B4A" w:rsidRDefault="00DA0A5A">
      <w:pPr>
        <w:numPr>
          <w:ilvl w:val="12"/>
          <w:numId w:val="0"/>
        </w:numPr>
        <w:tabs>
          <w:tab w:val="clear" w:pos="567"/>
        </w:tabs>
        <w:spacing w:line="240" w:lineRule="auto"/>
        <w:rPr>
          <w:lang w:val="lv-LV"/>
        </w:rPr>
      </w:pPr>
      <w:r>
        <w:rPr>
          <w:lang w:val="lv-LV"/>
        </w:rPr>
        <w:t>Placebo kontrolētos klīniskajos pētījumos ar lakozamīdu epilepsijas pacientiem netika ziņots par priekškambaru fibrilāciju vai plandīšanos, taču par to ir ziņots atklātā epilepsijas pētījumā un pēcreģistrācijas pieredzē.</w:t>
      </w:r>
    </w:p>
    <w:p w14:paraId="72017C57" w14:textId="77777777" w:rsidR="00C92B4A" w:rsidRDefault="00C92B4A">
      <w:pPr>
        <w:numPr>
          <w:ilvl w:val="12"/>
          <w:numId w:val="0"/>
        </w:numPr>
        <w:tabs>
          <w:tab w:val="clear" w:pos="567"/>
        </w:tabs>
        <w:spacing w:line="240" w:lineRule="auto"/>
        <w:rPr>
          <w:lang w:val="lv-LV"/>
        </w:rPr>
      </w:pPr>
    </w:p>
    <w:p w14:paraId="3E0BFD28" w14:textId="77777777" w:rsidR="00C92B4A" w:rsidRDefault="00DA0A5A">
      <w:pPr>
        <w:spacing w:line="240" w:lineRule="auto"/>
        <w:rPr>
          <w:lang w:val="lv-LV" w:eastAsia="de-DE"/>
        </w:rPr>
      </w:pPr>
      <w:r>
        <w:rPr>
          <w:lang w:val="lv-LV" w:eastAsia="de-DE"/>
        </w:rPr>
        <w:t>Pēcreģistrācijas pieredzē ziņots par AV blokādi (ieskaitot otrās vai augstākas pakāpes AV blokādi). Pacientiem ar proaritmiskiem stāvokļiem ziņots par kambaru tahiaritmiju. Retos gadījumos pacientiem ar pamatā esošiem proaritmiskiem apstākļiem šie notikumi ir noveduši pie asistoles, sirds apstāšanās un nāves.</w:t>
      </w:r>
    </w:p>
    <w:p w14:paraId="6CFBC291" w14:textId="77777777" w:rsidR="00C92B4A" w:rsidRDefault="00C92B4A">
      <w:pPr>
        <w:numPr>
          <w:ilvl w:val="12"/>
          <w:numId w:val="0"/>
        </w:numPr>
        <w:tabs>
          <w:tab w:val="clear" w:pos="567"/>
        </w:tabs>
        <w:spacing w:line="240" w:lineRule="auto"/>
        <w:rPr>
          <w:lang w:val="lv-LV"/>
        </w:rPr>
      </w:pPr>
    </w:p>
    <w:p w14:paraId="1164291E" w14:textId="77777777" w:rsidR="00C92B4A" w:rsidRDefault="00DA0A5A">
      <w:pPr>
        <w:numPr>
          <w:ilvl w:val="12"/>
          <w:numId w:val="0"/>
        </w:numPr>
        <w:tabs>
          <w:tab w:val="clear" w:pos="567"/>
        </w:tabs>
        <w:spacing w:line="240" w:lineRule="auto"/>
        <w:rPr>
          <w:lang w:val="lv-LV"/>
        </w:rPr>
      </w:pPr>
      <w:r>
        <w:rPr>
          <w:lang w:val="lv-LV"/>
        </w:rPr>
        <w:t>Pacienti jābrīdina par sirds aritmijas simptomiem (piemēram, lēnu, ātru vai neregulāru pulsu, sirdsklauvēm, elpas trūkumu, reibšanas sajūtu un ģīboni). Pacientiem jāiesaka nekavējoties meklēt medicīnisko palīdzību, ja parādās šie simptomi.</w:t>
      </w:r>
    </w:p>
    <w:p w14:paraId="4A8A21DD" w14:textId="77777777" w:rsidR="00C92B4A" w:rsidRDefault="00C92B4A">
      <w:pPr>
        <w:numPr>
          <w:ilvl w:val="12"/>
          <w:numId w:val="0"/>
        </w:numPr>
        <w:tabs>
          <w:tab w:val="clear" w:pos="567"/>
        </w:tabs>
        <w:spacing w:line="240" w:lineRule="auto"/>
        <w:rPr>
          <w:lang w:val="lv-LV"/>
        </w:rPr>
      </w:pPr>
    </w:p>
    <w:p w14:paraId="3041FD71" w14:textId="77777777" w:rsidR="00C92B4A" w:rsidRDefault="00DA0A5A">
      <w:pPr>
        <w:tabs>
          <w:tab w:val="clear" w:pos="567"/>
        </w:tabs>
        <w:spacing w:line="240" w:lineRule="auto"/>
        <w:rPr>
          <w:u w:val="single"/>
          <w:lang w:val="lv-LV"/>
        </w:rPr>
      </w:pPr>
      <w:r>
        <w:rPr>
          <w:u w:val="single"/>
          <w:lang w:val="lv-LV"/>
        </w:rPr>
        <w:t>Reibonis</w:t>
      </w:r>
    </w:p>
    <w:p w14:paraId="6EA4AFF0" w14:textId="77777777" w:rsidR="00C92B4A" w:rsidRDefault="00C92B4A">
      <w:pPr>
        <w:tabs>
          <w:tab w:val="clear" w:pos="567"/>
        </w:tabs>
        <w:spacing w:line="240" w:lineRule="auto"/>
        <w:rPr>
          <w:u w:val="single"/>
          <w:lang w:val="lv-LV"/>
        </w:rPr>
      </w:pPr>
    </w:p>
    <w:p w14:paraId="3EFE8CDD" w14:textId="77777777" w:rsidR="00C92B4A" w:rsidRDefault="00DA0A5A">
      <w:pPr>
        <w:tabs>
          <w:tab w:val="clear" w:pos="567"/>
        </w:tabs>
        <w:spacing w:line="240" w:lineRule="auto"/>
        <w:rPr>
          <w:lang w:val="lv-LV"/>
        </w:rPr>
      </w:pPr>
      <w:r>
        <w:rPr>
          <w:lang w:val="lv-LV"/>
        </w:rPr>
        <w:t>Ārstēšana ar lakozamīdu ir bijusi saistīta ar reiboni, kas var pastiprināt nejaušu savainojumu vai kritienu risku. Tādēļ pacientiem jāiesaka ievērot piesardzību, iekams viņi nav iepazinušies ar zāļu iespējamo ietekmi (skatīt 4.8. apakšpunktu).</w:t>
      </w:r>
    </w:p>
    <w:p w14:paraId="466ECBBB" w14:textId="77777777" w:rsidR="00C92B4A" w:rsidRDefault="00C92B4A">
      <w:pPr>
        <w:numPr>
          <w:ilvl w:val="12"/>
          <w:numId w:val="0"/>
        </w:numPr>
        <w:tabs>
          <w:tab w:val="clear" w:pos="567"/>
        </w:tabs>
        <w:spacing w:line="240" w:lineRule="auto"/>
        <w:rPr>
          <w:lang w:val="lv-LV"/>
        </w:rPr>
      </w:pPr>
    </w:p>
    <w:p w14:paraId="238AAFC9" w14:textId="77777777" w:rsidR="00C92B4A" w:rsidRDefault="00DA0A5A">
      <w:pPr>
        <w:pStyle w:val="Date"/>
        <w:rPr>
          <w:u w:val="single"/>
          <w:lang w:val="lv-LV" w:eastAsia="de-DE"/>
        </w:rPr>
      </w:pPr>
      <w:r>
        <w:rPr>
          <w:u w:val="single"/>
          <w:lang w:val="lv-LV" w:eastAsia="de-DE"/>
        </w:rPr>
        <w:t>Mioklonisko krampju jauna sākuma vai pasliktināšanās iespēja</w:t>
      </w:r>
    </w:p>
    <w:p w14:paraId="1A86663F" w14:textId="77777777" w:rsidR="00C92B4A" w:rsidRDefault="00C92B4A">
      <w:pPr>
        <w:rPr>
          <w:lang w:val="lv-LV" w:eastAsia="de-DE"/>
        </w:rPr>
      </w:pPr>
    </w:p>
    <w:p w14:paraId="310D4984" w14:textId="77777777" w:rsidR="00C92B4A" w:rsidRDefault="00DA0A5A">
      <w:pPr>
        <w:pStyle w:val="Date"/>
        <w:rPr>
          <w:rFonts w:eastAsia="SimSun"/>
          <w:lang w:val="lv-LV"/>
        </w:rPr>
      </w:pPr>
      <w:r>
        <w:rPr>
          <w:lang w:val="lv-LV"/>
        </w:rPr>
        <w:t>Ir ziņots par jaunu mioklonisku lēkmju rašanos vai pasliktināšanos gan pieaugušajiem, gan bērniem ar PGTCS, īpaši titrēšanas laikā. Pacientiem, kuriem ir vairāk nekā viens krampju veids, jāapsver novērotais ieguvums no viena krampju veida kontroles, salīdzinot ar novērotu pasliktināšanos jebkādam citam krampju veidam.</w:t>
      </w:r>
    </w:p>
    <w:p w14:paraId="65CA237E" w14:textId="77777777" w:rsidR="00C92B4A" w:rsidRDefault="00C92B4A">
      <w:pPr>
        <w:numPr>
          <w:ilvl w:val="12"/>
          <w:numId w:val="0"/>
        </w:numPr>
        <w:tabs>
          <w:tab w:val="clear" w:pos="567"/>
        </w:tabs>
        <w:spacing w:line="240" w:lineRule="auto"/>
        <w:rPr>
          <w:lang w:val="lv-LV"/>
        </w:rPr>
      </w:pPr>
    </w:p>
    <w:p w14:paraId="16C0911C" w14:textId="77777777" w:rsidR="00C92B4A" w:rsidRDefault="00DA0A5A">
      <w:pPr>
        <w:numPr>
          <w:ilvl w:val="12"/>
          <w:numId w:val="0"/>
        </w:numPr>
        <w:tabs>
          <w:tab w:val="clear" w:pos="567"/>
        </w:tabs>
        <w:spacing w:line="240" w:lineRule="auto"/>
        <w:rPr>
          <w:u w:val="single"/>
          <w:lang w:val="lv-LV"/>
        </w:rPr>
      </w:pPr>
      <w:r>
        <w:rPr>
          <w:u w:val="single"/>
          <w:lang w:val="lv-LV"/>
        </w:rPr>
        <w:lastRenderedPageBreak/>
        <w:t>Elektroklīniskās pasliktināšanās iespēja noteiktos pediatriskās epilepsijas sindromos.</w:t>
      </w:r>
    </w:p>
    <w:p w14:paraId="748BAE12" w14:textId="77777777" w:rsidR="00C92B4A" w:rsidRDefault="00C92B4A">
      <w:pPr>
        <w:numPr>
          <w:ilvl w:val="12"/>
          <w:numId w:val="0"/>
        </w:numPr>
        <w:tabs>
          <w:tab w:val="clear" w:pos="567"/>
        </w:tabs>
        <w:spacing w:line="240" w:lineRule="auto"/>
        <w:rPr>
          <w:lang w:val="lv-LV"/>
        </w:rPr>
      </w:pPr>
    </w:p>
    <w:p w14:paraId="2DA1CCA5" w14:textId="77777777" w:rsidR="00C92B4A" w:rsidRDefault="00DA0A5A">
      <w:pPr>
        <w:numPr>
          <w:ilvl w:val="12"/>
          <w:numId w:val="0"/>
        </w:numPr>
        <w:tabs>
          <w:tab w:val="clear" w:pos="567"/>
        </w:tabs>
        <w:spacing w:line="240" w:lineRule="auto"/>
        <w:rPr>
          <w:lang w:val="lv-LV"/>
        </w:rPr>
      </w:pPr>
      <w:r>
        <w:rPr>
          <w:lang w:val="lv-LV"/>
        </w:rPr>
        <w:t>Lakozamīda drošums un efektivitāte pediatriskajiem pacientiem ar epilepsijas sindromiem, kuros vienlaikus var būt fokālas un ģeneralizētas krampju lēkmes, nav noteikts.</w:t>
      </w:r>
    </w:p>
    <w:p w14:paraId="3334A332" w14:textId="77777777" w:rsidR="00C92B4A" w:rsidRDefault="00C92B4A">
      <w:pPr>
        <w:numPr>
          <w:ilvl w:val="12"/>
          <w:numId w:val="0"/>
        </w:numPr>
        <w:tabs>
          <w:tab w:val="clear" w:pos="567"/>
        </w:tabs>
        <w:spacing w:line="240" w:lineRule="auto"/>
        <w:rPr>
          <w:lang w:val="lv-LV"/>
        </w:rPr>
      </w:pPr>
    </w:p>
    <w:p w14:paraId="0565730F" w14:textId="77777777" w:rsidR="00C92B4A" w:rsidRDefault="00DA0A5A">
      <w:pPr>
        <w:keepNext/>
        <w:numPr>
          <w:ilvl w:val="12"/>
          <w:numId w:val="0"/>
        </w:numPr>
        <w:tabs>
          <w:tab w:val="clear" w:pos="567"/>
        </w:tabs>
        <w:snapToGrid/>
        <w:spacing w:line="240" w:lineRule="auto"/>
        <w:rPr>
          <w:u w:val="single"/>
          <w:lang w:val="lv-LV"/>
        </w:rPr>
      </w:pPr>
      <w:r>
        <w:rPr>
          <w:u w:val="single"/>
          <w:lang w:val="lv-LV"/>
        </w:rPr>
        <w:t>Palīgvielas</w:t>
      </w:r>
    </w:p>
    <w:p w14:paraId="1FFBBB47" w14:textId="77777777" w:rsidR="00C92B4A" w:rsidRDefault="00C92B4A">
      <w:pPr>
        <w:numPr>
          <w:ilvl w:val="12"/>
          <w:numId w:val="0"/>
        </w:numPr>
        <w:tabs>
          <w:tab w:val="clear" w:pos="567"/>
        </w:tabs>
        <w:spacing w:line="240" w:lineRule="auto"/>
        <w:rPr>
          <w:lang w:val="lv-LV"/>
        </w:rPr>
      </w:pPr>
    </w:p>
    <w:p w14:paraId="174C4872" w14:textId="77777777" w:rsidR="00C92B4A" w:rsidRDefault="00DA0A5A">
      <w:pPr>
        <w:numPr>
          <w:ilvl w:val="12"/>
          <w:numId w:val="0"/>
        </w:numPr>
        <w:tabs>
          <w:tab w:val="clear" w:pos="567"/>
        </w:tabs>
        <w:spacing w:line="240" w:lineRule="auto"/>
        <w:rPr>
          <w:i/>
          <w:lang w:val="lv-LV"/>
        </w:rPr>
      </w:pPr>
      <w:r>
        <w:rPr>
          <w:i/>
          <w:lang w:val="lv-LV"/>
        </w:rPr>
        <w:t>Palīgvielas, kuras var izraisīt nepanesamību</w:t>
      </w:r>
    </w:p>
    <w:p w14:paraId="6483F2FC" w14:textId="77777777" w:rsidR="00C92B4A" w:rsidRDefault="00DA0A5A">
      <w:pPr>
        <w:numPr>
          <w:ilvl w:val="12"/>
          <w:numId w:val="0"/>
        </w:numPr>
        <w:tabs>
          <w:tab w:val="clear" w:pos="567"/>
        </w:tabs>
        <w:spacing w:line="240" w:lineRule="auto"/>
        <w:rPr>
          <w:lang w:val="lv-LV"/>
        </w:rPr>
      </w:pPr>
      <w:r>
        <w:rPr>
          <w:lang w:val="lv-LV"/>
        </w:rPr>
        <w:t>Vimpat sīrups satur nātrija metilparahidroksibenzoātu (E219), kas var izraisīt alerģiskas reakcijas (iespējams, vēlīnas).</w:t>
      </w:r>
    </w:p>
    <w:p w14:paraId="350DA8E1" w14:textId="77777777" w:rsidR="00C92B4A" w:rsidRDefault="00DA0A5A">
      <w:pPr>
        <w:numPr>
          <w:ilvl w:val="12"/>
          <w:numId w:val="0"/>
        </w:numPr>
        <w:tabs>
          <w:tab w:val="clear" w:pos="567"/>
        </w:tabs>
        <w:spacing w:line="240" w:lineRule="auto"/>
        <w:rPr>
          <w:lang w:val="lv-LV"/>
        </w:rPr>
      </w:pPr>
      <w:r>
        <w:rPr>
          <w:lang w:val="lv-LV"/>
        </w:rPr>
        <w:t>Vimpat sīrups satur sorbītu (E420). Šīs zāles nedrīkst lietot pacienti ar reti sastopamo iedzimto fruktozes nepanesību. Sorbīts var izraisīt nepatīkamas sajūtas kuņģa-zarnu traktā un vieglu caureju veicinošu iedarbību.</w:t>
      </w:r>
    </w:p>
    <w:p w14:paraId="681498D3" w14:textId="77777777" w:rsidR="00C92B4A" w:rsidRDefault="00C92B4A">
      <w:pPr>
        <w:numPr>
          <w:ilvl w:val="12"/>
          <w:numId w:val="0"/>
        </w:numPr>
        <w:tabs>
          <w:tab w:val="clear" w:pos="567"/>
        </w:tabs>
        <w:spacing w:line="240" w:lineRule="auto"/>
        <w:rPr>
          <w:lang w:val="lv-LV"/>
        </w:rPr>
      </w:pPr>
    </w:p>
    <w:p w14:paraId="7937D5BA" w14:textId="77777777" w:rsidR="00C92B4A" w:rsidRDefault="00DA0A5A">
      <w:pPr>
        <w:numPr>
          <w:ilvl w:val="12"/>
          <w:numId w:val="0"/>
        </w:numPr>
        <w:tabs>
          <w:tab w:val="clear" w:pos="567"/>
        </w:tabs>
        <w:spacing w:line="240" w:lineRule="auto"/>
        <w:rPr>
          <w:lang w:val="lv-LV"/>
        </w:rPr>
      </w:pPr>
      <w:r>
        <w:rPr>
          <w:lang w:val="lv-LV"/>
        </w:rPr>
        <w:t>Vimpat sīrups satur fenilalanīna avotu aspartāmu (E951), kas var būt kaitīgs cilvēkiem ar fenilketonūriju. Nav pieejami nedz neklīniski, nedz klīniski dati, lai novērtētu aspartāma lietošanu zīdaiņiem līdz 12 nedēļu vecumam.</w:t>
      </w:r>
    </w:p>
    <w:p w14:paraId="6E0F432B" w14:textId="77777777" w:rsidR="00C92B4A" w:rsidRDefault="00DA0A5A">
      <w:pPr>
        <w:numPr>
          <w:ilvl w:val="12"/>
          <w:numId w:val="0"/>
        </w:numPr>
        <w:tabs>
          <w:tab w:val="clear" w:pos="567"/>
        </w:tabs>
        <w:spacing w:line="240" w:lineRule="auto"/>
        <w:rPr>
          <w:lang w:val="lv-LV"/>
        </w:rPr>
      </w:pPr>
      <w:r>
        <w:rPr>
          <w:lang w:val="lv-LV"/>
        </w:rPr>
        <w:t>Vimpat sīrups satur propilēnglikolu (E1520).</w:t>
      </w:r>
    </w:p>
    <w:p w14:paraId="5A90B989" w14:textId="77777777" w:rsidR="00C92B4A" w:rsidRDefault="00C92B4A">
      <w:pPr>
        <w:numPr>
          <w:ilvl w:val="12"/>
          <w:numId w:val="0"/>
        </w:numPr>
        <w:tabs>
          <w:tab w:val="clear" w:pos="567"/>
        </w:tabs>
        <w:spacing w:line="240" w:lineRule="auto"/>
        <w:rPr>
          <w:i/>
          <w:lang w:val="lv-LV"/>
        </w:rPr>
      </w:pPr>
    </w:p>
    <w:p w14:paraId="7D2AB2C7" w14:textId="77777777" w:rsidR="00C92B4A" w:rsidRDefault="00DA0A5A">
      <w:pPr>
        <w:numPr>
          <w:ilvl w:val="12"/>
          <w:numId w:val="0"/>
        </w:numPr>
        <w:tabs>
          <w:tab w:val="clear" w:pos="567"/>
        </w:tabs>
        <w:spacing w:line="240" w:lineRule="auto"/>
        <w:rPr>
          <w:i/>
          <w:lang w:val="lv-LV"/>
        </w:rPr>
      </w:pPr>
      <w:r>
        <w:rPr>
          <w:i/>
          <w:lang w:val="lv-LV"/>
        </w:rPr>
        <w:t>Nātrija saturs</w:t>
      </w:r>
    </w:p>
    <w:p w14:paraId="6A197FB7" w14:textId="77777777" w:rsidR="00C92B4A" w:rsidRDefault="00DA0A5A">
      <w:pPr>
        <w:numPr>
          <w:ilvl w:val="12"/>
          <w:numId w:val="0"/>
        </w:numPr>
        <w:tabs>
          <w:tab w:val="clear" w:pos="567"/>
        </w:tabs>
        <w:spacing w:line="240" w:lineRule="auto"/>
        <w:rPr>
          <w:lang w:val="lv-LV"/>
        </w:rPr>
      </w:pPr>
      <w:r>
        <w:rPr>
          <w:lang w:val="lv-LV"/>
        </w:rPr>
        <w:t>Šīs zāles satur 1,42 mg nātrija vienā ml, kas ir līdzvērtīgi 0,07% no PVO ieteiktās maksimālās 2 g nātrija devas pieaugušajiem.</w:t>
      </w:r>
    </w:p>
    <w:p w14:paraId="6F458065" w14:textId="77777777" w:rsidR="00C92B4A" w:rsidRDefault="00C92B4A">
      <w:pPr>
        <w:numPr>
          <w:ilvl w:val="12"/>
          <w:numId w:val="0"/>
        </w:numPr>
        <w:tabs>
          <w:tab w:val="clear" w:pos="567"/>
        </w:tabs>
        <w:spacing w:line="240" w:lineRule="auto"/>
        <w:rPr>
          <w:lang w:val="lv-LV"/>
        </w:rPr>
      </w:pPr>
    </w:p>
    <w:p w14:paraId="585B98A1" w14:textId="77777777" w:rsidR="00C92B4A" w:rsidRDefault="00DA0A5A">
      <w:pPr>
        <w:numPr>
          <w:ilvl w:val="12"/>
          <w:numId w:val="0"/>
        </w:numPr>
        <w:tabs>
          <w:tab w:val="clear" w:pos="567"/>
        </w:tabs>
        <w:spacing w:line="240" w:lineRule="auto"/>
        <w:rPr>
          <w:i/>
          <w:lang w:val="lv-LV"/>
        </w:rPr>
      </w:pPr>
      <w:r>
        <w:rPr>
          <w:i/>
          <w:lang w:val="lv-LV"/>
        </w:rPr>
        <w:t>Kālija saturs</w:t>
      </w:r>
    </w:p>
    <w:p w14:paraId="4CFB2EBB" w14:textId="77777777" w:rsidR="00C92B4A" w:rsidRDefault="00DA0A5A">
      <w:pPr>
        <w:numPr>
          <w:ilvl w:val="12"/>
          <w:numId w:val="0"/>
        </w:numPr>
        <w:tabs>
          <w:tab w:val="clear" w:pos="567"/>
        </w:tabs>
        <w:spacing w:line="240" w:lineRule="auto"/>
        <w:rPr>
          <w:lang w:val="lv-LV"/>
        </w:rPr>
      </w:pPr>
      <w:r>
        <w:rPr>
          <w:lang w:val="lv-LV"/>
        </w:rPr>
        <w:t>Šīs zāles satur kāliju mazāk par 1 mmol (39 mg) katrā 60 ml devā, — būtībā tās ir “kāliju nesaturošas”.</w:t>
      </w:r>
    </w:p>
    <w:p w14:paraId="5B3C9865" w14:textId="77777777" w:rsidR="00C92B4A" w:rsidRDefault="00C92B4A">
      <w:pPr>
        <w:tabs>
          <w:tab w:val="clear" w:pos="567"/>
        </w:tabs>
        <w:spacing w:line="240" w:lineRule="auto"/>
        <w:outlineLvl w:val="0"/>
        <w:rPr>
          <w:b/>
          <w:bCs/>
          <w:lang w:val="lv-LV"/>
        </w:rPr>
      </w:pPr>
    </w:p>
    <w:p w14:paraId="3EAF3A13" w14:textId="77777777" w:rsidR="00C92B4A" w:rsidRDefault="00DA0A5A">
      <w:pPr>
        <w:tabs>
          <w:tab w:val="clear" w:pos="567"/>
        </w:tabs>
        <w:spacing w:line="240" w:lineRule="auto"/>
        <w:ind w:left="567" w:hanging="567"/>
        <w:outlineLvl w:val="0"/>
        <w:rPr>
          <w:b/>
          <w:bCs/>
          <w:lang w:val="lv-LV"/>
        </w:rPr>
      </w:pPr>
      <w:r>
        <w:rPr>
          <w:b/>
          <w:bCs/>
          <w:lang w:val="lv-LV"/>
        </w:rPr>
        <w:t>4.5.</w:t>
      </w:r>
      <w:r>
        <w:rPr>
          <w:b/>
          <w:bCs/>
          <w:lang w:val="lv-LV"/>
        </w:rPr>
        <w:tab/>
        <w:t>Mijiedarbība ar citām zālēm un citi mijiedarbības veidi</w:t>
      </w:r>
    </w:p>
    <w:p w14:paraId="6353CD82" w14:textId="77777777" w:rsidR="00C92B4A" w:rsidRDefault="00C92B4A">
      <w:pPr>
        <w:spacing w:line="240" w:lineRule="auto"/>
        <w:outlineLvl w:val="0"/>
        <w:rPr>
          <w:b/>
          <w:bCs/>
          <w:lang w:val="lv-LV"/>
        </w:rPr>
      </w:pPr>
    </w:p>
    <w:p w14:paraId="20FFCF91" w14:textId="77777777" w:rsidR="00C92B4A" w:rsidRDefault="00DA0A5A">
      <w:pPr>
        <w:spacing w:line="240" w:lineRule="auto"/>
        <w:rPr>
          <w:lang w:val="lv-LV"/>
        </w:rPr>
      </w:pPr>
      <w:r>
        <w:rPr>
          <w:lang w:val="lv-LV"/>
        </w:rPr>
        <w:t>Pacientiem, kuri tiek ārstēti ar zālēm, kurām ir zināma saistība ar PR pagarinājumu, (ieskaitot nātrija kanālus bloķējošas pretepilepsijas zāles) un pacientiem, kuri lieto antiaritmiskos līdzekļus, lakozamīds jālieto piesardzīgi. Tomēr apakšgrupu analīze klīniskajos pētījumos neuzrāda nozīmīgi palielinātu PR pagarinājumu pacientiem, kuri vienlaikus saņēma karbamazepīnu vai lamotrigīnu.</w:t>
      </w:r>
    </w:p>
    <w:p w14:paraId="10CAB144" w14:textId="77777777" w:rsidR="00C92B4A" w:rsidRDefault="00C92B4A">
      <w:pPr>
        <w:tabs>
          <w:tab w:val="clear" w:pos="567"/>
        </w:tabs>
        <w:spacing w:line="240" w:lineRule="auto"/>
        <w:rPr>
          <w:lang w:val="lv-LV"/>
        </w:rPr>
      </w:pPr>
    </w:p>
    <w:p w14:paraId="4AFF2B09" w14:textId="77777777" w:rsidR="00C92B4A" w:rsidRDefault="00DA0A5A">
      <w:pPr>
        <w:keepNext/>
        <w:tabs>
          <w:tab w:val="clear" w:pos="567"/>
        </w:tabs>
        <w:spacing w:line="240" w:lineRule="auto"/>
        <w:rPr>
          <w:u w:val="single"/>
          <w:lang w:val="lv-LV"/>
        </w:rPr>
      </w:pPr>
      <w:r>
        <w:rPr>
          <w:i/>
          <w:u w:val="single"/>
          <w:lang w:val="lv-LV"/>
        </w:rPr>
        <w:t>In vitro</w:t>
      </w:r>
      <w:r>
        <w:rPr>
          <w:u w:val="single"/>
          <w:lang w:val="lv-LV"/>
        </w:rPr>
        <w:t xml:space="preserve"> dati</w:t>
      </w:r>
    </w:p>
    <w:p w14:paraId="3A22CDFD" w14:textId="77777777" w:rsidR="00C92B4A" w:rsidRDefault="00C92B4A">
      <w:pPr>
        <w:keepNext/>
        <w:tabs>
          <w:tab w:val="clear" w:pos="567"/>
        </w:tabs>
        <w:spacing w:line="240" w:lineRule="auto"/>
        <w:rPr>
          <w:u w:val="single"/>
          <w:lang w:val="lv-LV"/>
        </w:rPr>
      </w:pPr>
    </w:p>
    <w:p w14:paraId="644534F4" w14:textId="77777777" w:rsidR="00C92B4A" w:rsidRDefault="00DA0A5A">
      <w:pPr>
        <w:tabs>
          <w:tab w:val="clear" w:pos="567"/>
        </w:tabs>
        <w:spacing w:line="240" w:lineRule="auto"/>
        <w:rPr>
          <w:lang w:val="lv-LV"/>
        </w:rPr>
      </w:pPr>
      <w:r>
        <w:rPr>
          <w:lang w:val="lv-LV"/>
        </w:rPr>
        <w:t xml:space="preserve">Kopumā dati ļauj domāt, ka lakozamīdam ir zems mijiedarbības potenciāls. Pētījumi </w:t>
      </w:r>
      <w:r>
        <w:rPr>
          <w:i/>
          <w:iCs/>
          <w:lang w:val="lv-LV"/>
        </w:rPr>
        <w:t>in vitro</w:t>
      </w:r>
      <w:r>
        <w:rPr>
          <w:lang w:val="lv-LV"/>
        </w:rPr>
        <w:t xml:space="preserve"> liecina, ka lakozamīds pie tādas koncentrācijas plazmā, kādu novēroja klīniskajos pētījumos, neinducē enzīmus CYP1A2, </w:t>
      </w:r>
      <w:r>
        <w:rPr>
          <w:lang w:val="lv-LV" w:eastAsia="de-DE"/>
        </w:rPr>
        <w:t>CYP</w:t>
      </w:r>
      <w:r>
        <w:rPr>
          <w:lang w:val="lv-LV"/>
        </w:rPr>
        <w:t xml:space="preserve">2B6 un </w:t>
      </w:r>
      <w:r>
        <w:rPr>
          <w:lang w:val="lv-LV" w:eastAsia="de-DE"/>
        </w:rPr>
        <w:t>CYP</w:t>
      </w:r>
      <w:r>
        <w:rPr>
          <w:lang w:val="lv-LV"/>
        </w:rPr>
        <w:t xml:space="preserve">2C9, un neinhibē CYP1A1, </w:t>
      </w:r>
      <w:r>
        <w:rPr>
          <w:lang w:val="lv-LV" w:eastAsia="de-DE"/>
        </w:rPr>
        <w:t>CYP</w:t>
      </w:r>
      <w:r>
        <w:rPr>
          <w:lang w:val="lv-LV"/>
        </w:rPr>
        <w:t xml:space="preserve">1A2, </w:t>
      </w:r>
      <w:r>
        <w:rPr>
          <w:lang w:val="lv-LV" w:eastAsia="de-DE"/>
        </w:rPr>
        <w:t>CYP</w:t>
      </w:r>
      <w:r>
        <w:rPr>
          <w:lang w:val="lv-LV"/>
        </w:rPr>
        <w:t xml:space="preserve">2A6, </w:t>
      </w:r>
      <w:r>
        <w:rPr>
          <w:lang w:val="lv-LV" w:eastAsia="de-DE"/>
        </w:rPr>
        <w:t>CYP</w:t>
      </w:r>
      <w:r>
        <w:rPr>
          <w:lang w:val="lv-LV"/>
        </w:rPr>
        <w:t xml:space="preserve">2B6, </w:t>
      </w:r>
      <w:r>
        <w:rPr>
          <w:lang w:val="lv-LV" w:eastAsia="de-DE"/>
        </w:rPr>
        <w:t>CYP</w:t>
      </w:r>
      <w:r>
        <w:rPr>
          <w:lang w:val="lv-LV"/>
        </w:rPr>
        <w:t xml:space="preserve">2C8, </w:t>
      </w:r>
      <w:r>
        <w:rPr>
          <w:lang w:val="lv-LV" w:eastAsia="de-DE"/>
        </w:rPr>
        <w:t>CYP</w:t>
      </w:r>
      <w:r>
        <w:rPr>
          <w:lang w:val="lv-LV"/>
        </w:rPr>
        <w:t xml:space="preserve">2C9, </w:t>
      </w:r>
      <w:r>
        <w:rPr>
          <w:lang w:val="lv-LV" w:eastAsia="de-DE"/>
        </w:rPr>
        <w:t>CYP</w:t>
      </w:r>
      <w:r>
        <w:rPr>
          <w:lang w:val="lv-LV"/>
        </w:rPr>
        <w:t xml:space="preserve">2D6 un </w:t>
      </w:r>
      <w:r>
        <w:rPr>
          <w:lang w:val="lv-LV" w:eastAsia="de-DE"/>
        </w:rPr>
        <w:t>CYP</w:t>
      </w:r>
      <w:r>
        <w:rPr>
          <w:lang w:val="lv-LV"/>
        </w:rPr>
        <w:t xml:space="preserve">2E1. Pētījumi </w:t>
      </w:r>
      <w:r>
        <w:rPr>
          <w:i/>
          <w:lang w:val="lv-LV"/>
        </w:rPr>
        <w:t>in vitro</w:t>
      </w:r>
      <w:r>
        <w:rPr>
          <w:lang w:val="lv-LV"/>
        </w:rPr>
        <w:t xml:space="preserve"> liecināja, ka lakozamīds netiek transportēts ar P-glikoproteīnu tievajās zarnās. </w:t>
      </w:r>
      <w:r>
        <w:rPr>
          <w:i/>
          <w:lang w:val="lv-LV"/>
        </w:rPr>
        <w:t>In vitro</w:t>
      </w:r>
      <w:r>
        <w:rPr>
          <w:lang w:val="lv-LV"/>
        </w:rPr>
        <w:t xml:space="preserve"> dati liecina, ka CYP2C9, CYP2C19 un CYP3A4 spēj katalizēt O-desmetilmetabolīta veidošanos.</w:t>
      </w:r>
    </w:p>
    <w:p w14:paraId="4E0D70DF" w14:textId="77777777" w:rsidR="00C92B4A" w:rsidRDefault="00C92B4A">
      <w:pPr>
        <w:tabs>
          <w:tab w:val="clear" w:pos="567"/>
        </w:tabs>
        <w:spacing w:line="240" w:lineRule="auto"/>
        <w:rPr>
          <w:lang w:val="lv-LV"/>
        </w:rPr>
      </w:pPr>
    </w:p>
    <w:p w14:paraId="74AFFAFE" w14:textId="77777777" w:rsidR="00C92B4A" w:rsidRDefault="00DA0A5A">
      <w:pPr>
        <w:keepNext/>
        <w:tabs>
          <w:tab w:val="clear" w:pos="567"/>
        </w:tabs>
        <w:spacing w:line="240" w:lineRule="auto"/>
        <w:ind w:left="567" w:hanging="567"/>
        <w:rPr>
          <w:u w:val="single"/>
          <w:lang w:val="lv-LV"/>
        </w:rPr>
      </w:pPr>
      <w:r>
        <w:rPr>
          <w:i/>
          <w:u w:val="single"/>
          <w:lang w:val="lv-LV"/>
        </w:rPr>
        <w:t xml:space="preserve">In vivo </w:t>
      </w:r>
      <w:r>
        <w:rPr>
          <w:u w:val="single"/>
          <w:lang w:val="lv-LV"/>
        </w:rPr>
        <w:t>dati</w:t>
      </w:r>
    </w:p>
    <w:p w14:paraId="1E3CD644" w14:textId="77777777" w:rsidR="00C92B4A" w:rsidRDefault="00C92B4A">
      <w:pPr>
        <w:keepNext/>
        <w:tabs>
          <w:tab w:val="clear" w:pos="567"/>
        </w:tabs>
        <w:spacing w:line="240" w:lineRule="auto"/>
        <w:ind w:left="567" w:hanging="567"/>
        <w:rPr>
          <w:u w:val="single"/>
          <w:lang w:val="lv-LV"/>
        </w:rPr>
      </w:pPr>
    </w:p>
    <w:p w14:paraId="1EF4A913" w14:textId="77777777" w:rsidR="00C92B4A" w:rsidRDefault="00DA0A5A">
      <w:pPr>
        <w:pStyle w:val="NormalDSG"/>
        <w:spacing w:after="0"/>
        <w:rPr>
          <w:sz w:val="22"/>
          <w:szCs w:val="22"/>
          <w:lang w:val="lv-LV"/>
        </w:rPr>
      </w:pPr>
      <w:r>
        <w:rPr>
          <w:sz w:val="22"/>
          <w:szCs w:val="22"/>
          <w:lang w:val="lv-LV"/>
        </w:rPr>
        <w:t xml:space="preserve">Lakozamīds neinhibē vai neinducē CYP2C19 un </w:t>
      </w:r>
      <w:r>
        <w:rPr>
          <w:sz w:val="22"/>
          <w:szCs w:val="22"/>
          <w:lang w:val="lv-LV" w:eastAsia="de-DE"/>
        </w:rPr>
        <w:t>CYP</w:t>
      </w:r>
      <w:r>
        <w:rPr>
          <w:sz w:val="22"/>
          <w:szCs w:val="22"/>
          <w:lang w:val="lv-LV"/>
        </w:rPr>
        <w:t>3A4 klīniskā nozīmīguma robežā. Lakozamīds neietekmēja midazolāma (metabolizēts ar CYP3A4, lakozamīds lietots pa 200 mg divreiz dienā) zemlīknes laukumu (AUC), bet midazolāma C</w:t>
      </w:r>
      <w:r>
        <w:rPr>
          <w:sz w:val="22"/>
          <w:szCs w:val="22"/>
          <w:vertAlign w:val="subscript"/>
          <w:lang w:val="lv-LV"/>
        </w:rPr>
        <w:t>max</w:t>
      </w:r>
      <w:r>
        <w:rPr>
          <w:sz w:val="22"/>
          <w:szCs w:val="22"/>
          <w:lang w:val="lv-LV"/>
        </w:rPr>
        <w:t xml:space="preserve"> bija nedaudz paaugstināts (30 %). Lakozamīds neietekmēja omeprazola (metabolizēts ar CYP2C19 un CYP3A4, lakozamīds lietots pa 300 mg divreiz dienā) farmakokinētiku. </w:t>
      </w:r>
    </w:p>
    <w:p w14:paraId="2B07047D" w14:textId="77777777" w:rsidR="00C92B4A" w:rsidRDefault="00DA0A5A">
      <w:pPr>
        <w:tabs>
          <w:tab w:val="clear" w:pos="567"/>
        </w:tabs>
        <w:spacing w:line="240" w:lineRule="auto"/>
        <w:rPr>
          <w:lang w:val="lv-LV"/>
        </w:rPr>
      </w:pPr>
      <w:r>
        <w:rPr>
          <w:lang w:val="lv-LV"/>
        </w:rPr>
        <w:t xml:space="preserve">CYP2C19 inhibitors omeprazols (lietojot 40 mg vienreiz dienā) neradīja klīniski nozīmīgas izmaiņas lakozamīda ekspozīcijā. Tādā veidā maz ticams, ka vidēji spēcīgi CYP2C19 inhibitori klīniski nozīmīgi ietekmē sistēmisku lakozamīda iedarbību. </w:t>
      </w:r>
      <w:r>
        <w:rPr>
          <w:color w:val="000000"/>
          <w:lang w:val="lv-LV"/>
        </w:rPr>
        <w:t xml:space="preserve">Piesardzība jāievēro vienlaicīgi lietojot ar spēcīgiem CYP2C9 (piemēram, </w:t>
      </w:r>
      <w:r>
        <w:rPr>
          <w:color w:val="000000"/>
          <w:shd w:val="clear" w:color="auto" w:fill="FFFFFF"/>
          <w:lang w:val="lv-LV"/>
        </w:rPr>
        <w:t>flukonazolu) un CYP3A4 (piemēram, itrakonazolu, ketokonazolu, ritonaviru, klaritromicīnu)</w:t>
      </w:r>
      <w:r>
        <w:rPr>
          <w:color w:val="000000"/>
          <w:lang w:val="lv-LV"/>
        </w:rPr>
        <w:t xml:space="preserve"> inhibitoriem</w:t>
      </w:r>
      <w:r>
        <w:rPr>
          <w:color w:val="000000"/>
          <w:shd w:val="clear" w:color="auto" w:fill="FFFFFF"/>
          <w:lang w:val="lv-LV"/>
        </w:rPr>
        <w:t>, kas var novest pie paaugstinātas lakozamīda sistēmiskās iedarbības</w:t>
      </w:r>
      <w:r>
        <w:rPr>
          <w:lang w:val="lv-LV"/>
        </w:rPr>
        <w:t xml:space="preserve">. </w:t>
      </w:r>
      <w:r>
        <w:rPr>
          <w:i/>
          <w:color w:val="000000"/>
          <w:lang w:val="lv-LV"/>
        </w:rPr>
        <w:t xml:space="preserve">In vivo </w:t>
      </w:r>
      <w:r>
        <w:rPr>
          <w:color w:val="000000"/>
          <w:lang w:val="lv-LV"/>
        </w:rPr>
        <w:t xml:space="preserve">tāda mijiedarbība nav noteikta, bet ir iespējama, pamatojoties uz </w:t>
      </w:r>
      <w:r>
        <w:rPr>
          <w:i/>
          <w:color w:val="000000"/>
          <w:lang w:val="lv-LV"/>
        </w:rPr>
        <w:t>in vitro</w:t>
      </w:r>
      <w:r>
        <w:rPr>
          <w:color w:val="000000"/>
          <w:lang w:val="lv-LV"/>
        </w:rPr>
        <w:t xml:space="preserve"> datiem.</w:t>
      </w:r>
    </w:p>
    <w:p w14:paraId="4743E6EF" w14:textId="77777777" w:rsidR="00C92B4A" w:rsidRDefault="00C92B4A">
      <w:pPr>
        <w:tabs>
          <w:tab w:val="clear" w:pos="567"/>
        </w:tabs>
        <w:spacing w:line="240" w:lineRule="auto"/>
        <w:rPr>
          <w:lang w:val="lv-LV"/>
        </w:rPr>
      </w:pPr>
    </w:p>
    <w:p w14:paraId="12FF2928" w14:textId="77777777" w:rsidR="00C92B4A" w:rsidRDefault="00DA0A5A">
      <w:pPr>
        <w:tabs>
          <w:tab w:val="clear" w:pos="567"/>
        </w:tabs>
        <w:spacing w:line="240" w:lineRule="auto"/>
        <w:rPr>
          <w:i/>
          <w:iCs/>
          <w:lang w:val="lv-LV"/>
        </w:rPr>
      </w:pPr>
      <w:r>
        <w:rPr>
          <w:lang w:val="lv-LV"/>
        </w:rPr>
        <w:lastRenderedPageBreak/>
        <w:t>Tādi spēcīgie enzīmu inducētāji kā rifampicīns vai divšķautņu asinszāle (</w:t>
      </w:r>
      <w:r>
        <w:rPr>
          <w:i/>
          <w:lang w:val="lv-LV"/>
        </w:rPr>
        <w:t>Hypericum perforatum</w:t>
      </w:r>
      <w:r>
        <w:rPr>
          <w:lang w:val="lv-LV"/>
        </w:rPr>
        <w:t>) var mēreni samazināt lakozamīda sistēmisko koncentrāciju. Tādēļ ārstēšanas sākšana vai beigšana ar šiem enzīmu inducētājiem jāveic piesardzīgi.</w:t>
      </w:r>
    </w:p>
    <w:p w14:paraId="61DA9E33" w14:textId="77777777" w:rsidR="00C92B4A" w:rsidRDefault="00C92B4A">
      <w:pPr>
        <w:tabs>
          <w:tab w:val="clear" w:pos="567"/>
        </w:tabs>
        <w:spacing w:line="240" w:lineRule="auto"/>
        <w:rPr>
          <w:lang w:val="lv-LV"/>
        </w:rPr>
      </w:pPr>
    </w:p>
    <w:p w14:paraId="1AF3ECFC" w14:textId="77777777" w:rsidR="00C92B4A" w:rsidRDefault="00DA0A5A">
      <w:pPr>
        <w:keepNext/>
        <w:tabs>
          <w:tab w:val="clear" w:pos="567"/>
        </w:tabs>
        <w:snapToGrid/>
        <w:spacing w:line="240" w:lineRule="auto"/>
        <w:rPr>
          <w:u w:val="single"/>
          <w:lang w:val="lv-LV"/>
        </w:rPr>
      </w:pPr>
      <w:r>
        <w:rPr>
          <w:u w:val="single"/>
          <w:lang w:val="lv-LV"/>
        </w:rPr>
        <w:t>Pretepilepsijas zāles</w:t>
      </w:r>
    </w:p>
    <w:p w14:paraId="1AD74CF3" w14:textId="77777777" w:rsidR="00C92B4A" w:rsidRDefault="00C92B4A">
      <w:pPr>
        <w:tabs>
          <w:tab w:val="clear" w:pos="567"/>
        </w:tabs>
        <w:spacing w:line="240" w:lineRule="auto"/>
        <w:rPr>
          <w:u w:val="single"/>
          <w:lang w:val="lv-LV"/>
        </w:rPr>
      </w:pPr>
    </w:p>
    <w:p w14:paraId="50AFD21B" w14:textId="77777777" w:rsidR="00C92B4A" w:rsidRDefault="00DA0A5A">
      <w:pPr>
        <w:tabs>
          <w:tab w:val="clear" w:pos="567"/>
        </w:tabs>
        <w:spacing w:line="240" w:lineRule="auto"/>
        <w:rPr>
          <w:lang w:val="lv-LV"/>
        </w:rPr>
      </w:pPr>
      <w:r>
        <w:rPr>
          <w:lang w:val="lv-LV"/>
        </w:rPr>
        <w:t>Mijiedarbības pētījumos lakozamīds būtiski neietekmēja karbamazepīna un valproiskābes koncentrāciju plazmā. Karbamazepīns un valproiskābe neietekmēja lakozamīda koncentrāciju plazmā. Farmakokinētiskās analīzēs dažādās vecuma grupās aprēķināts, ka vienlaicīgi lietojot citas pretepilepsijas zāles, kas ir zināmas kā enzīmu inducētājas (karbamazepīns, fenitoīns, fenobarbitāls dažādās devās), lakozamīda vispārējā koncentrācija samazinās par 25 % pieaugušajiem un par 17 % pediatriskās populācijas pacientiem.</w:t>
      </w:r>
    </w:p>
    <w:p w14:paraId="041C28C2" w14:textId="77777777" w:rsidR="00C92B4A" w:rsidRDefault="00C92B4A">
      <w:pPr>
        <w:tabs>
          <w:tab w:val="clear" w:pos="567"/>
        </w:tabs>
        <w:spacing w:line="240" w:lineRule="auto"/>
        <w:rPr>
          <w:u w:val="single"/>
          <w:lang w:val="lv-LV"/>
        </w:rPr>
      </w:pPr>
    </w:p>
    <w:p w14:paraId="475450E0" w14:textId="77777777" w:rsidR="00C92B4A" w:rsidRDefault="00DA0A5A">
      <w:pPr>
        <w:keepNext/>
        <w:keepLines/>
        <w:tabs>
          <w:tab w:val="clear" w:pos="567"/>
        </w:tabs>
        <w:spacing w:line="240" w:lineRule="auto"/>
        <w:rPr>
          <w:u w:val="single"/>
          <w:lang w:val="lv-LV"/>
        </w:rPr>
      </w:pPr>
      <w:r>
        <w:rPr>
          <w:u w:val="single"/>
          <w:lang w:val="lv-LV"/>
        </w:rPr>
        <w:t>Perorālie kontraceptīvie līdzekļi</w:t>
      </w:r>
    </w:p>
    <w:p w14:paraId="08AF7646" w14:textId="77777777" w:rsidR="00C92B4A" w:rsidRDefault="00C92B4A">
      <w:pPr>
        <w:keepNext/>
        <w:keepLines/>
        <w:tabs>
          <w:tab w:val="clear" w:pos="567"/>
        </w:tabs>
        <w:spacing w:line="240" w:lineRule="auto"/>
        <w:rPr>
          <w:u w:val="single"/>
          <w:lang w:val="lv-LV"/>
        </w:rPr>
      </w:pPr>
    </w:p>
    <w:p w14:paraId="4E590730" w14:textId="77777777" w:rsidR="00C92B4A" w:rsidRDefault="00DA0A5A">
      <w:pPr>
        <w:keepNext/>
        <w:keepLines/>
        <w:tabs>
          <w:tab w:val="left" w:pos="0"/>
          <w:tab w:val="left" w:pos="450"/>
          <w:tab w:val="left" w:pos="720"/>
          <w:tab w:val="left" w:pos="900"/>
          <w:tab w:val="left" w:pos="1260"/>
          <w:tab w:val="left" w:pos="1530"/>
          <w:tab w:val="left" w:pos="2880"/>
        </w:tabs>
        <w:spacing w:line="240" w:lineRule="auto"/>
        <w:rPr>
          <w:lang w:val="lv-LV"/>
        </w:rPr>
      </w:pPr>
      <w:r>
        <w:rPr>
          <w:lang w:val="lv-LV"/>
        </w:rPr>
        <w:t>Mijiedarbības pētījumā netika novērota klīniski nozīmīga lakozamīda mijiedarbība ar perorālajiem kontraceptīvajiem līdzekļiem etinilestradiolu un levonorgestrelu. Progesterona koncentrācija netika ietekmēta, ja zāles lietoja vienlaicīgi.</w:t>
      </w:r>
    </w:p>
    <w:p w14:paraId="48759946" w14:textId="77777777" w:rsidR="00C92B4A" w:rsidRDefault="00C92B4A">
      <w:pPr>
        <w:tabs>
          <w:tab w:val="clear" w:pos="567"/>
        </w:tabs>
        <w:spacing w:line="240" w:lineRule="auto"/>
        <w:rPr>
          <w:lang w:val="lv-LV"/>
        </w:rPr>
      </w:pPr>
    </w:p>
    <w:p w14:paraId="6285EE4A" w14:textId="77777777" w:rsidR="00C92B4A" w:rsidRDefault="00DA0A5A">
      <w:pPr>
        <w:tabs>
          <w:tab w:val="clear" w:pos="567"/>
        </w:tabs>
        <w:spacing w:line="240" w:lineRule="auto"/>
        <w:rPr>
          <w:u w:val="single"/>
          <w:lang w:val="lv-LV"/>
        </w:rPr>
      </w:pPr>
      <w:r>
        <w:rPr>
          <w:u w:val="single"/>
          <w:lang w:val="lv-LV"/>
        </w:rPr>
        <w:t>Citi līdzekļi</w:t>
      </w:r>
    </w:p>
    <w:p w14:paraId="4713813F" w14:textId="77777777" w:rsidR="00C92B4A" w:rsidRDefault="00C92B4A">
      <w:pPr>
        <w:tabs>
          <w:tab w:val="clear" w:pos="567"/>
        </w:tabs>
        <w:spacing w:line="240" w:lineRule="auto"/>
        <w:rPr>
          <w:u w:val="single"/>
          <w:lang w:val="lv-LV"/>
        </w:rPr>
      </w:pPr>
    </w:p>
    <w:p w14:paraId="52522B19" w14:textId="77777777" w:rsidR="00C92B4A" w:rsidRDefault="00DA0A5A">
      <w:pPr>
        <w:tabs>
          <w:tab w:val="clear" w:pos="567"/>
        </w:tabs>
        <w:spacing w:line="240" w:lineRule="auto"/>
        <w:rPr>
          <w:lang w:val="lv-LV"/>
        </w:rPr>
      </w:pPr>
      <w:r>
        <w:rPr>
          <w:lang w:val="lv-LV"/>
        </w:rPr>
        <w:t>Mijiedarbības pētījumos tika pierādīts, ka lakozamīds neietekmē digoksīna farmakokinētiku. Nebija klīniski nozīmīgas mijiedarbības starp lakozamīdu un metformīnu.</w:t>
      </w:r>
    </w:p>
    <w:p w14:paraId="354C366C" w14:textId="77777777" w:rsidR="00C92B4A" w:rsidRDefault="00DA0A5A">
      <w:pPr>
        <w:tabs>
          <w:tab w:val="clear" w:pos="567"/>
        </w:tabs>
        <w:spacing w:line="240" w:lineRule="auto"/>
        <w:rPr>
          <w:lang w:val="lv-LV"/>
        </w:rPr>
      </w:pPr>
      <w:r>
        <w:rPr>
          <w:lang w:val="lv-LV"/>
        </w:rPr>
        <w:t>Vienlaicīga varfarīna un lakozamīda lietošana neizraisa klīniski nozīmīgas varfarīna farmakokinētisko un farmakodinamisko īpašību izmaiņas.</w:t>
      </w:r>
    </w:p>
    <w:p w14:paraId="47D0ACFE" w14:textId="77777777" w:rsidR="00C92B4A" w:rsidRDefault="00DA0A5A">
      <w:pPr>
        <w:tabs>
          <w:tab w:val="clear" w:pos="567"/>
        </w:tabs>
        <w:spacing w:line="240" w:lineRule="auto"/>
        <w:rPr>
          <w:lang w:val="lv-LV"/>
        </w:rPr>
      </w:pPr>
      <w:r>
        <w:rPr>
          <w:lang w:val="lv-LV"/>
        </w:rPr>
        <w:t>Lai gan farmakokinētiskie dati par lakozamīda un alkohola mijiedarbību nav pieejami, farmakodinamisko iedarbību nevar izslēgt.</w:t>
      </w:r>
    </w:p>
    <w:p w14:paraId="2B896B5C" w14:textId="77777777" w:rsidR="00C92B4A" w:rsidRDefault="00DA0A5A">
      <w:pPr>
        <w:tabs>
          <w:tab w:val="clear" w:pos="567"/>
        </w:tabs>
        <w:spacing w:line="240" w:lineRule="auto"/>
        <w:rPr>
          <w:lang w:val="lv-LV"/>
        </w:rPr>
      </w:pPr>
      <w:r>
        <w:rPr>
          <w:lang w:val="lv-LV"/>
        </w:rPr>
        <w:t>Lakozamīda saistīšanās ar olbaltumvielām ir mazāka par 15 %. Tādēļ klīniski nozīmīga mijiedarbība ar citām zālēm, konkurējot uz olbaltumvielu saistīšanās vietām, tiek uzskatīta par maz ticamu.</w:t>
      </w:r>
    </w:p>
    <w:p w14:paraId="51E86F27" w14:textId="77777777" w:rsidR="00C92B4A" w:rsidRDefault="00C92B4A">
      <w:pPr>
        <w:tabs>
          <w:tab w:val="clear" w:pos="567"/>
        </w:tabs>
        <w:spacing w:line="240" w:lineRule="auto"/>
        <w:rPr>
          <w:lang w:val="lv-LV"/>
        </w:rPr>
      </w:pPr>
    </w:p>
    <w:p w14:paraId="5CFD16FD" w14:textId="77777777" w:rsidR="00C92B4A" w:rsidRDefault="00DA0A5A">
      <w:pPr>
        <w:keepNext/>
        <w:tabs>
          <w:tab w:val="clear" w:pos="567"/>
        </w:tabs>
        <w:spacing w:line="240" w:lineRule="auto"/>
        <w:ind w:left="567" w:hanging="567"/>
        <w:outlineLvl w:val="0"/>
        <w:rPr>
          <w:lang w:val="lv-LV"/>
        </w:rPr>
      </w:pPr>
      <w:r>
        <w:rPr>
          <w:b/>
          <w:bCs/>
          <w:lang w:val="lv-LV"/>
        </w:rPr>
        <w:t>4.6.</w:t>
      </w:r>
      <w:r>
        <w:rPr>
          <w:b/>
          <w:bCs/>
          <w:lang w:val="lv-LV"/>
        </w:rPr>
        <w:tab/>
        <w:t>Fertilitāte, grūtniecība un barošana ar krūti</w:t>
      </w:r>
    </w:p>
    <w:p w14:paraId="7467D05B" w14:textId="77777777" w:rsidR="00C92B4A" w:rsidRDefault="00C92B4A">
      <w:pPr>
        <w:keepNext/>
        <w:spacing w:line="240" w:lineRule="auto"/>
        <w:rPr>
          <w:i/>
          <w:iCs/>
          <w:lang w:val="lv-LV"/>
        </w:rPr>
      </w:pPr>
    </w:p>
    <w:p w14:paraId="4DB13B34" w14:textId="77777777" w:rsidR="00C92B4A" w:rsidRDefault="00DA0A5A">
      <w:pPr>
        <w:widowControl w:val="0"/>
        <w:rPr>
          <w:noProof/>
          <w:u w:val="single"/>
          <w:lang w:val="lv-LV"/>
        </w:rPr>
      </w:pPr>
      <w:r>
        <w:rPr>
          <w:noProof/>
          <w:u w:val="single"/>
          <w:lang w:val="lv-LV"/>
        </w:rPr>
        <w:t xml:space="preserve">Sievietes reproduktīvā vecumā </w:t>
      </w:r>
    </w:p>
    <w:p w14:paraId="23391561" w14:textId="77777777" w:rsidR="00C92B4A" w:rsidRDefault="00C92B4A">
      <w:pPr>
        <w:pStyle w:val="Date"/>
        <w:rPr>
          <w:lang w:val="lv-LV"/>
        </w:rPr>
      </w:pPr>
    </w:p>
    <w:p w14:paraId="5FF5FBC2" w14:textId="77777777" w:rsidR="00C92B4A" w:rsidRDefault="00DA0A5A">
      <w:pPr>
        <w:rPr>
          <w:noProof/>
          <w:lang w:val="lv-LV"/>
        </w:rPr>
      </w:pPr>
      <w:r>
        <w:rPr>
          <w:noProof/>
          <w:lang w:val="lv-LV"/>
        </w:rPr>
        <w:t>Ārstiem jāapspriež ģimenes plānošana un kontracepcija ar sievietēm reproduktīvā vecumā, kuras lieto lakozamīdu (skatīt sadaļu Grūtniecība).</w:t>
      </w:r>
    </w:p>
    <w:p w14:paraId="7AC8334A" w14:textId="77777777" w:rsidR="00C92B4A" w:rsidRDefault="00DA0A5A">
      <w:pPr>
        <w:rPr>
          <w:noProof/>
          <w:lang w:val="lv-LV"/>
        </w:rPr>
      </w:pPr>
      <w:r>
        <w:rPr>
          <w:noProof/>
          <w:lang w:val="lv-LV"/>
        </w:rPr>
        <w:t>Ja sieviete plāno grūtniecību, lakozamīda lietošana rūpīgi jāapsver.</w:t>
      </w:r>
    </w:p>
    <w:p w14:paraId="6D649AB6" w14:textId="77777777" w:rsidR="00C92B4A" w:rsidRDefault="00C92B4A">
      <w:pPr>
        <w:keepNext/>
        <w:spacing w:line="240" w:lineRule="auto"/>
        <w:rPr>
          <w:u w:val="single"/>
          <w:lang w:val="lv-LV"/>
        </w:rPr>
      </w:pPr>
    </w:p>
    <w:p w14:paraId="479029A2" w14:textId="77777777" w:rsidR="00C92B4A" w:rsidRDefault="00DA0A5A">
      <w:pPr>
        <w:keepNext/>
        <w:spacing w:line="240" w:lineRule="auto"/>
        <w:rPr>
          <w:u w:val="single"/>
          <w:lang w:val="lv-LV"/>
        </w:rPr>
      </w:pPr>
      <w:r>
        <w:rPr>
          <w:u w:val="single"/>
          <w:lang w:val="lv-LV"/>
        </w:rPr>
        <w:t>Grūtniecība</w:t>
      </w:r>
    </w:p>
    <w:p w14:paraId="009A0CE3" w14:textId="77777777" w:rsidR="00C92B4A" w:rsidRDefault="00C92B4A">
      <w:pPr>
        <w:keepNext/>
        <w:spacing w:line="240" w:lineRule="auto"/>
        <w:rPr>
          <w:lang w:val="lv-LV"/>
        </w:rPr>
      </w:pPr>
    </w:p>
    <w:p w14:paraId="30ED1C8F" w14:textId="77777777" w:rsidR="00C92B4A" w:rsidRDefault="00DA0A5A">
      <w:pPr>
        <w:keepNext/>
        <w:spacing w:line="240" w:lineRule="auto"/>
        <w:rPr>
          <w:i/>
          <w:lang w:val="lv-LV"/>
        </w:rPr>
      </w:pPr>
      <w:r>
        <w:rPr>
          <w:i/>
          <w:lang w:val="lv-LV"/>
        </w:rPr>
        <w:t>Ar epilepsiju un pretepilepsijas zālēm saistītais risks kopumā</w:t>
      </w:r>
    </w:p>
    <w:p w14:paraId="136D675B" w14:textId="77777777" w:rsidR="00C92B4A" w:rsidRDefault="00DA0A5A">
      <w:pPr>
        <w:keepNext/>
        <w:spacing w:line="240" w:lineRule="auto"/>
        <w:rPr>
          <w:lang w:val="lv-LV"/>
        </w:rPr>
      </w:pPr>
      <w:r>
        <w:rPr>
          <w:lang w:val="lv-LV"/>
        </w:rPr>
        <w:t>Visām pretepilepsijas zālēm ir zināms, ka to sieviešu, kurām ārstēta epilepsija, pēcnācējiem malformācijas biežums ir divas līdz trīs reizes lielāks kā vispārējā populācijā, kur šis rādītājs ir aptuveni 3 %. Ārstētajā populācijā malformācijas palielināšanās tiek skaidrota ar politerapiju, tomēr nav izskaidrots, cik lielā mērā tas ir atkarīgs no ārstēšanas un/vai slimības.</w:t>
      </w:r>
    </w:p>
    <w:p w14:paraId="6722BF06" w14:textId="77777777" w:rsidR="00C92B4A" w:rsidRDefault="00DA0A5A">
      <w:pPr>
        <w:keepNext/>
        <w:spacing w:line="240" w:lineRule="auto"/>
        <w:rPr>
          <w:lang w:val="lv-LV"/>
        </w:rPr>
      </w:pPr>
      <w:r>
        <w:rPr>
          <w:lang w:val="lv-LV"/>
        </w:rPr>
        <w:t>Bez tam efektīvu pretepilepsijas ārstēšanu nedrīkst pārtraukt, jo slimības pasliktināšanās ir kaitīga abiem, kā mātei, tā auglim.</w:t>
      </w:r>
    </w:p>
    <w:p w14:paraId="3B072AC6" w14:textId="77777777" w:rsidR="00C92B4A" w:rsidRDefault="00C92B4A">
      <w:pPr>
        <w:keepNext/>
        <w:spacing w:line="240" w:lineRule="auto"/>
        <w:ind w:left="567" w:hanging="567"/>
        <w:rPr>
          <w:lang w:val="lv-LV"/>
        </w:rPr>
      </w:pPr>
    </w:p>
    <w:p w14:paraId="1D00CB25" w14:textId="77777777" w:rsidR="00C92B4A" w:rsidRDefault="00DA0A5A">
      <w:pPr>
        <w:keepNext/>
        <w:spacing w:line="240" w:lineRule="auto"/>
        <w:ind w:left="567" w:hanging="567"/>
        <w:rPr>
          <w:i/>
          <w:lang w:val="lv-LV"/>
        </w:rPr>
      </w:pPr>
      <w:r>
        <w:rPr>
          <w:i/>
          <w:lang w:val="lv-LV"/>
        </w:rPr>
        <w:t>Ar lakozamīdu saistītais risks</w:t>
      </w:r>
    </w:p>
    <w:p w14:paraId="427DFC6B" w14:textId="77777777" w:rsidR="00C92B4A" w:rsidRDefault="00DA0A5A">
      <w:pPr>
        <w:spacing w:line="240" w:lineRule="auto"/>
        <w:rPr>
          <w:lang w:val="lv-LV"/>
        </w:rPr>
      </w:pPr>
      <w:r>
        <w:rPr>
          <w:lang w:val="lv-LV"/>
        </w:rPr>
        <w:t>Nav pietiekamas informācijas par lakozamīda lietošanu grūtniecēm. Pētījumi ar dzīvniekiem neliecina par teratogēnu iedarbību žurkām vai trušiem, taču, lietojot žurku un trušu mātītēm toksiskas devas, novērota embriotoksicitāte (skatīt 5.3. apakšpunktu). Iespējamais risks cilvēkiem nav zināms.</w:t>
      </w:r>
    </w:p>
    <w:p w14:paraId="764974A0" w14:textId="77777777" w:rsidR="00C92B4A" w:rsidRDefault="00DA0A5A">
      <w:pPr>
        <w:spacing w:line="240" w:lineRule="auto"/>
        <w:rPr>
          <w:i/>
          <w:iCs/>
          <w:lang w:val="lv-LV"/>
        </w:rPr>
      </w:pPr>
      <w:r>
        <w:rPr>
          <w:lang w:val="lv-LV"/>
        </w:rPr>
        <w:t>Lakozamīdu nedrīkst lietot grūtniecības laikā, ja vien tas nav absolūti nepieciešams (ja ieguvums mātei pārliecinoši atsver iespējamo risku auglim). Ja sieviete plāno grūtniecību, šo zāļu lietošana rūpīgi jāapsver.</w:t>
      </w:r>
    </w:p>
    <w:p w14:paraId="7B0C2392" w14:textId="77777777" w:rsidR="00C92B4A" w:rsidRDefault="00C92B4A">
      <w:pPr>
        <w:spacing w:line="240" w:lineRule="auto"/>
        <w:rPr>
          <w:u w:val="single"/>
          <w:lang w:val="lv-LV"/>
        </w:rPr>
      </w:pPr>
    </w:p>
    <w:p w14:paraId="1BBD8536" w14:textId="77777777" w:rsidR="00C92B4A" w:rsidRDefault="00DA0A5A">
      <w:pPr>
        <w:keepNext/>
        <w:snapToGrid/>
        <w:spacing w:line="240" w:lineRule="auto"/>
        <w:rPr>
          <w:u w:val="single"/>
          <w:lang w:val="lv-LV"/>
        </w:rPr>
      </w:pPr>
      <w:r>
        <w:rPr>
          <w:u w:val="single"/>
          <w:lang w:val="lv-LV"/>
        </w:rPr>
        <w:lastRenderedPageBreak/>
        <w:t>Barošana ar krūti</w:t>
      </w:r>
    </w:p>
    <w:p w14:paraId="50AC351E" w14:textId="77777777" w:rsidR="00C92B4A" w:rsidRDefault="00C92B4A">
      <w:pPr>
        <w:spacing w:line="240" w:lineRule="auto"/>
        <w:rPr>
          <w:u w:val="single"/>
          <w:lang w:val="lv-LV"/>
        </w:rPr>
      </w:pPr>
    </w:p>
    <w:p w14:paraId="797EAB31" w14:textId="77777777" w:rsidR="00C92B4A" w:rsidRDefault="00DA0A5A">
      <w:pPr>
        <w:widowControl w:val="0"/>
        <w:spacing w:line="240" w:lineRule="auto"/>
        <w:rPr>
          <w:lang w:val="lv-LV"/>
        </w:rPr>
      </w:pPr>
      <w:r>
        <w:rPr>
          <w:lang w:val="lv-LV"/>
        </w:rPr>
        <w:t>Lakozamīds cilvēkiem izdalās mātes pienā. Nevar izslēgt risku jaundzimušajiem/zīdaiņiem. Ieteicams barošanu ar krūti ārstēšanas laikā ar lakozamīdu pārtraukt.</w:t>
      </w:r>
    </w:p>
    <w:p w14:paraId="0B7A7B34" w14:textId="77777777" w:rsidR="00C92B4A" w:rsidRDefault="00C92B4A">
      <w:pPr>
        <w:spacing w:line="240" w:lineRule="auto"/>
        <w:rPr>
          <w:bCs/>
          <w:u w:val="single"/>
          <w:lang w:val="lv-LV"/>
        </w:rPr>
      </w:pPr>
    </w:p>
    <w:p w14:paraId="74D52BDD" w14:textId="77777777" w:rsidR="00C92B4A" w:rsidRDefault="00DA0A5A">
      <w:pPr>
        <w:spacing w:line="240" w:lineRule="auto"/>
        <w:rPr>
          <w:bCs/>
          <w:u w:val="single"/>
          <w:lang w:val="lv-LV"/>
        </w:rPr>
      </w:pPr>
      <w:r>
        <w:rPr>
          <w:bCs/>
          <w:u w:val="single"/>
          <w:lang w:val="lv-LV"/>
        </w:rPr>
        <w:t>Fertilitāte</w:t>
      </w:r>
    </w:p>
    <w:p w14:paraId="3100C368" w14:textId="77777777" w:rsidR="00C92B4A" w:rsidRDefault="00C92B4A">
      <w:pPr>
        <w:spacing w:line="240" w:lineRule="auto"/>
        <w:rPr>
          <w:bCs/>
          <w:u w:val="single"/>
          <w:lang w:val="lv-LV"/>
        </w:rPr>
      </w:pPr>
    </w:p>
    <w:p w14:paraId="05554C05" w14:textId="77777777" w:rsidR="00C92B4A" w:rsidRDefault="00DA0A5A">
      <w:pPr>
        <w:spacing w:line="240" w:lineRule="auto"/>
        <w:rPr>
          <w:bCs/>
          <w:lang w:val="lv-LV"/>
        </w:rPr>
      </w:pPr>
      <w:r>
        <w:rPr>
          <w:bCs/>
          <w:lang w:val="lv-LV"/>
        </w:rPr>
        <w:t xml:space="preserve">Netika novērota nelabvēlīga iedarbība uz žurku tēviņu vai mātīšu fertilitāti vai vairošanos pie devām, kur plazmas ekspozīcija (AUC) ir apmēram līdz 2 reizēm lielāka par plazmas AUC cilvēkiem, lietojot maksimālo ieteicamo devu cilvēkiem (MIDC). </w:t>
      </w:r>
    </w:p>
    <w:p w14:paraId="34520A20" w14:textId="77777777" w:rsidR="00C92B4A" w:rsidRDefault="00C92B4A">
      <w:pPr>
        <w:widowControl w:val="0"/>
        <w:spacing w:line="240" w:lineRule="auto"/>
        <w:rPr>
          <w:b/>
          <w:bCs/>
          <w:lang w:val="lv-LV"/>
        </w:rPr>
      </w:pPr>
    </w:p>
    <w:p w14:paraId="4A5B2AD7" w14:textId="77777777" w:rsidR="00C92B4A" w:rsidRDefault="00DA0A5A">
      <w:pPr>
        <w:tabs>
          <w:tab w:val="clear" w:pos="567"/>
        </w:tabs>
        <w:spacing w:line="240" w:lineRule="auto"/>
        <w:rPr>
          <w:lang w:val="lv-LV"/>
        </w:rPr>
      </w:pPr>
      <w:r>
        <w:rPr>
          <w:b/>
          <w:bCs/>
          <w:lang w:val="lv-LV"/>
        </w:rPr>
        <w:t>4.7.</w:t>
      </w:r>
      <w:r>
        <w:rPr>
          <w:b/>
          <w:bCs/>
          <w:lang w:val="lv-LV"/>
        </w:rPr>
        <w:tab/>
        <w:t>Ietekme uz spēju vadīt transportlīdzekļus un apkalpot mehānismus</w:t>
      </w:r>
    </w:p>
    <w:p w14:paraId="2687634F" w14:textId="77777777" w:rsidR="00C92B4A" w:rsidRDefault="00C92B4A">
      <w:pPr>
        <w:tabs>
          <w:tab w:val="clear" w:pos="567"/>
        </w:tabs>
        <w:spacing w:line="240" w:lineRule="auto"/>
        <w:rPr>
          <w:lang w:val="lv-LV"/>
        </w:rPr>
      </w:pPr>
    </w:p>
    <w:p w14:paraId="32F98213" w14:textId="77777777" w:rsidR="00C92B4A" w:rsidRDefault="00DA0A5A">
      <w:pPr>
        <w:tabs>
          <w:tab w:val="left" w:pos="0"/>
          <w:tab w:val="left" w:pos="450"/>
          <w:tab w:val="left" w:pos="720"/>
          <w:tab w:val="left" w:pos="1080"/>
          <w:tab w:val="left" w:pos="1260"/>
          <w:tab w:val="left" w:pos="1530"/>
          <w:tab w:val="left" w:pos="2880"/>
        </w:tabs>
        <w:spacing w:line="240" w:lineRule="auto"/>
        <w:rPr>
          <w:lang w:val="lv-LV"/>
        </w:rPr>
      </w:pPr>
      <w:r>
        <w:rPr>
          <w:lang w:val="lv-LV"/>
        </w:rPr>
        <w:t>Lakozamīds nedaudz vai mēreni ietekmē spēju vadīt transportlīdzekļus un apkalpot mehānismus. Ārstēšana ar lakozamīdu var izraisīt reiboni un neskaidru redzi.</w:t>
      </w:r>
    </w:p>
    <w:p w14:paraId="28FFEB78" w14:textId="77777777" w:rsidR="00C92B4A" w:rsidRDefault="00DA0A5A">
      <w:pPr>
        <w:widowControl w:val="0"/>
        <w:tabs>
          <w:tab w:val="left" w:pos="0"/>
          <w:tab w:val="left" w:pos="450"/>
          <w:tab w:val="left" w:pos="720"/>
          <w:tab w:val="left" w:pos="1080"/>
          <w:tab w:val="left" w:pos="1260"/>
          <w:tab w:val="left" w:pos="1530"/>
          <w:tab w:val="left" w:pos="2880"/>
        </w:tabs>
        <w:spacing w:line="240" w:lineRule="auto"/>
        <w:rPr>
          <w:lang w:val="lv-LV"/>
        </w:rPr>
      </w:pPr>
      <w:r>
        <w:rPr>
          <w:lang w:val="lv-LV"/>
        </w:rPr>
        <w:t>Līdz ar to pacientiem jānorāda nevadīt transportlīdzekli vai neapkalpot potenciāli bīstamus mehānismus, iekams nav pilnībā noskaidrota lakozamīda ietekme uz viņu spēju veikt šādas aktivitātes.</w:t>
      </w:r>
    </w:p>
    <w:p w14:paraId="7CF928E4" w14:textId="77777777" w:rsidR="00C92B4A" w:rsidRDefault="00C92B4A">
      <w:pPr>
        <w:widowControl w:val="0"/>
        <w:tabs>
          <w:tab w:val="clear" w:pos="567"/>
        </w:tabs>
        <w:spacing w:line="240" w:lineRule="auto"/>
        <w:rPr>
          <w:lang w:val="lv-LV"/>
        </w:rPr>
      </w:pPr>
    </w:p>
    <w:p w14:paraId="7DA2ABE9" w14:textId="77777777" w:rsidR="00C92B4A" w:rsidRDefault="00DA0A5A">
      <w:pPr>
        <w:keepNext/>
        <w:keepLines/>
        <w:widowControl w:val="0"/>
        <w:tabs>
          <w:tab w:val="clear" w:pos="567"/>
        </w:tabs>
        <w:spacing w:line="240" w:lineRule="auto"/>
        <w:ind w:left="567" w:hanging="567"/>
        <w:outlineLvl w:val="0"/>
        <w:rPr>
          <w:b/>
          <w:bCs/>
          <w:lang w:val="lv-LV"/>
        </w:rPr>
      </w:pPr>
      <w:r>
        <w:rPr>
          <w:b/>
          <w:bCs/>
          <w:lang w:val="lv-LV"/>
        </w:rPr>
        <w:t>4.8.</w:t>
      </w:r>
      <w:r>
        <w:rPr>
          <w:b/>
          <w:bCs/>
          <w:lang w:val="lv-LV"/>
        </w:rPr>
        <w:tab/>
        <w:t>Nevēlamās blakusparādības</w:t>
      </w:r>
    </w:p>
    <w:p w14:paraId="64A9F7DD" w14:textId="77777777" w:rsidR="00C92B4A" w:rsidRDefault="00C92B4A">
      <w:pPr>
        <w:keepNext/>
        <w:keepLines/>
        <w:widowControl w:val="0"/>
        <w:tabs>
          <w:tab w:val="clear" w:pos="567"/>
        </w:tabs>
        <w:spacing w:line="240" w:lineRule="auto"/>
        <w:ind w:left="567" w:hanging="567"/>
        <w:rPr>
          <w:b/>
          <w:bCs/>
          <w:lang w:val="lv-LV"/>
        </w:rPr>
      </w:pPr>
    </w:p>
    <w:p w14:paraId="6796BA9D" w14:textId="77777777" w:rsidR="00C92B4A" w:rsidRDefault="00DA0A5A">
      <w:pPr>
        <w:keepNext/>
        <w:keepLines/>
        <w:tabs>
          <w:tab w:val="clear" w:pos="567"/>
        </w:tabs>
        <w:spacing w:line="240" w:lineRule="auto"/>
        <w:ind w:left="567" w:hanging="567"/>
        <w:rPr>
          <w:u w:val="single"/>
          <w:lang w:val="lv-LV"/>
        </w:rPr>
      </w:pPr>
      <w:r>
        <w:rPr>
          <w:u w:val="single"/>
          <w:lang w:val="lv-LV"/>
        </w:rPr>
        <w:t>Drošuma profila kopsavilkums</w:t>
      </w:r>
    </w:p>
    <w:p w14:paraId="1C82175E" w14:textId="77777777" w:rsidR="00C92B4A" w:rsidRDefault="00C92B4A">
      <w:pPr>
        <w:keepNext/>
        <w:keepLines/>
        <w:widowControl w:val="0"/>
        <w:spacing w:line="240" w:lineRule="auto"/>
        <w:rPr>
          <w:lang w:val="lv-LV"/>
        </w:rPr>
      </w:pPr>
    </w:p>
    <w:p w14:paraId="45C72E11" w14:textId="77777777" w:rsidR="00C92B4A" w:rsidRDefault="00DA0A5A">
      <w:pPr>
        <w:keepNext/>
        <w:keepLines/>
        <w:widowControl w:val="0"/>
        <w:spacing w:line="240" w:lineRule="auto"/>
        <w:rPr>
          <w:lang w:val="lv-LV"/>
        </w:rPr>
      </w:pPr>
      <w:r>
        <w:rPr>
          <w:lang w:val="lv-LV"/>
        </w:rPr>
        <w:t xml:space="preserve">Pamatojoties uz apkopotiem placebo kontrolētiem papildus terapijas klīniskajiem pētījumiem, kuros piedalījušies 1308 pacienti ar sākotnēji parciālām lēkmēm, kopumā par vismaz vienu nevēlamu blakusparādību ziņojuši 61,9 % pacientu, kas pēc nejaušības principa randomizēti lakozamīda grupā, un 35,2 % pacientu, kas pēc nejaušības principa randomizēti placebo grupā. Nevēlamās blakusparādības, par ko saistībā ar lakozamīdu ziņoja visbiežāk (≥ 10 %), bija reibonis, galvassāpes, slikta dūša un diplopija. Blakusparādību intensitāte parasti bija neliela līdz mērena. Dažas no blakusparādībām bija saistītas ar devu, un, samazinot devu, mazinājās. Ar centrālo nervu sistēmu (CNS) saistītas un gastrointestinālas (GI) nevēlamās blakusparādības laika gaitā parasti samazinājās. </w:t>
      </w:r>
    </w:p>
    <w:p w14:paraId="053F0F81" w14:textId="77777777" w:rsidR="00C92B4A" w:rsidRDefault="00DA0A5A">
      <w:pPr>
        <w:tabs>
          <w:tab w:val="clear" w:pos="567"/>
        </w:tabs>
        <w:autoSpaceDE w:val="0"/>
        <w:autoSpaceDN w:val="0"/>
        <w:adjustRightInd w:val="0"/>
        <w:spacing w:line="240" w:lineRule="auto"/>
        <w:rPr>
          <w:lang w:val="lv-LV"/>
        </w:rPr>
      </w:pPr>
      <w:r>
        <w:rPr>
          <w:lang w:val="lv-LV"/>
        </w:rPr>
        <w:t>Visos šajos kontrolētajos klīniskajos pētījumos terapijas pārtraukšanas biežums nevēlamo blakusparādību dēļ bija 12,2 % (pacientiem, kuri randomizēti lakozamīda grupā) un 1,6 % (pacientiem, kuri randomizēti placebo grupā). Biežākās blakusparādības, kuru rezultātā bija jāpārtrauc lakozamīda terapija, bija reibonis.</w:t>
      </w:r>
    </w:p>
    <w:p w14:paraId="5F428CB9" w14:textId="77777777" w:rsidR="00C92B4A" w:rsidRDefault="00DA0A5A">
      <w:pPr>
        <w:autoSpaceDE w:val="0"/>
        <w:autoSpaceDN w:val="0"/>
        <w:adjustRightInd w:val="0"/>
        <w:spacing w:line="240" w:lineRule="auto"/>
        <w:rPr>
          <w:lang w:val="lv-LV"/>
        </w:rPr>
      </w:pPr>
      <w:r>
        <w:rPr>
          <w:lang w:val="lv-LV"/>
        </w:rPr>
        <w:t xml:space="preserve">Pēc piesātinošās devas lietošanas var pieaugt nevēlamo CNS blakusparādību, piemērām reiboņa, biežums. </w:t>
      </w:r>
    </w:p>
    <w:p w14:paraId="171D6C47" w14:textId="77777777" w:rsidR="00C92B4A" w:rsidRDefault="00C92B4A">
      <w:pPr>
        <w:autoSpaceDE w:val="0"/>
        <w:autoSpaceDN w:val="0"/>
        <w:adjustRightInd w:val="0"/>
        <w:spacing w:line="240" w:lineRule="auto"/>
        <w:rPr>
          <w:lang w:val="lv-LV"/>
        </w:rPr>
      </w:pPr>
    </w:p>
    <w:p w14:paraId="5ECF95D1" w14:textId="77777777" w:rsidR="00C92B4A" w:rsidRDefault="00DA0A5A">
      <w:pPr>
        <w:autoSpaceDE w:val="0"/>
        <w:autoSpaceDN w:val="0"/>
        <w:adjustRightInd w:val="0"/>
        <w:spacing w:line="240" w:lineRule="auto"/>
        <w:rPr>
          <w:lang w:val="lv-LV"/>
        </w:rPr>
      </w:pPr>
      <w:r>
        <w:rPr>
          <w:lang w:val="lv-LV"/>
        </w:rPr>
        <w:t>Pamatojoties uz datu analīzi no līdzvērtīga monoterapijas klīniskā pētījuma, kur tika salīdzināts lakozamīds ar kontrolētas izdales karbamazepīnu, visbiežāk ziņotās blakusparādības (≥ 10 %) lakozamīdam bija galvassāpes un reibonis. Terapijas pārtraukšanas biežums blakusparādību dēļ bija 10,6 % pacientu, kas ārstēti ar lakozamīdu un 15,6 % pacientu, kas ārstēti ar kontrolētas izdales karbamazepīnu.</w:t>
      </w:r>
    </w:p>
    <w:p w14:paraId="5CB34B57" w14:textId="77777777" w:rsidR="00C92B4A" w:rsidRDefault="00C92B4A">
      <w:pPr>
        <w:pStyle w:val="C-BodyText"/>
        <w:spacing w:before="0" w:after="0"/>
        <w:rPr>
          <w:noProof/>
          <w:sz w:val="22"/>
          <w:szCs w:val="22"/>
          <w:lang w:val="lv-LV"/>
        </w:rPr>
      </w:pPr>
    </w:p>
    <w:p w14:paraId="655E2F55" w14:textId="77777777" w:rsidR="00C92B4A" w:rsidRDefault="00DA0A5A">
      <w:pPr>
        <w:autoSpaceDE w:val="0"/>
        <w:autoSpaceDN w:val="0"/>
        <w:adjustRightInd w:val="0"/>
        <w:spacing w:line="240" w:lineRule="auto"/>
        <w:rPr>
          <w:lang w:val="lv-LV"/>
        </w:rPr>
      </w:pPr>
      <w:r>
        <w:rPr>
          <w:noProof/>
          <w:lang w:val="lv-LV"/>
        </w:rPr>
        <w:t xml:space="preserve">Lakozamīda </w:t>
      </w:r>
      <w:r>
        <w:rPr>
          <w:lang w:val="lv-LV"/>
        </w:rPr>
        <w:t>drošuma</w:t>
      </w:r>
      <w:r>
        <w:rPr>
          <w:noProof/>
          <w:lang w:val="lv-LV"/>
        </w:rPr>
        <w:t xml:space="preserve"> profils, par kuru ziņots 4 gadus veciem un vecākiem pacientiem ar idiopātisku ģeneralizētu epilepsiju ar primāri ģeneralizētiem toniski kloniskiem krampjiem (PGTCS), atbilda </w:t>
      </w:r>
      <w:r>
        <w:rPr>
          <w:lang w:val="lv-LV"/>
        </w:rPr>
        <w:t>drošuma</w:t>
      </w:r>
      <w:r>
        <w:rPr>
          <w:noProof/>
          <w:lang w:val="lv-LV"/>
        </w:rPr>
        <w:t xml:space="preserve"> profilam, kas ziņots apkopotajos placebo kontrolētos klīniskajos pētījumos par parciāliem krampjiem. Papildu blakusparādības, par kurām ziņots PGTCS pacientiem, bija miokloniskā epilepsija (2,5 % lakozamīdu grupā un 0 % placebo grupā) un ataksija (3,3 % lakozamīdu grupā un 0 % placebo grupā). Blakusparādības, par kurām ziņots visbiežāk, bija reibonis un miegainība. Visbiežāk novērotās blakusparādības, kuru rezultātā lakozamīda terapija tika pārtraukta, bija reibonis un domas par pašnāvību. Pārtraukšanas biežums blakusparādību dēļ lakozamīdu grupā bija 9,1 % un placebo grupā — 4,1 %.</w:t>
      </w:r>
    </w:p>
    <w:p w14:paraId="694AAAD7" w14:textId="77777777" w:rsidR="00C92B4A" w:rsidRDefault="00C92B4A">
      <w:pPr>
        <w:autoSpaceDE w:val="0"/>
        <w:autoSpaceDN w:val="0"/>
        <w:adjustRightInd w:val="0"/>
        <w:spacing w:line="240" w:lineRule="auto"/>
        <w:rPr>
          <w:lang w:val="lv-LV"/>
        </w:rPr>
      </w:pPr>
    </w:p>
    <w:p w14:paraId="7088E793" w14:textId="77777777" w:rsidR="00C92B4A" w:rsidRDefault="00DA0A5A">
      <w:pPr>
        <w:keepNext/>
        <w:tabs>
          <w:tab w:val="clear" w:pos="567"/>
        </w:tabs>
        <w:snapToGrid/>
        <w:spacing w:line="240" w:lineRule="auto"/>
        <w:rPr>
          <w:u w:val="single"/>
          <w:lang w:val="lv-LV"/>
        </w:rPr>
      </w:pPr>
      <w:r>
        <w:rPr>
          <w:u w:val="single"/>
          <w:lang w:val="lv-LV"/>
        </w:rPr>
        <w:t>Nevēlamo blakusparādību saraksts tabulas veidā</w:t>
      </w:r>
    </w:p>
    <w:p w14:paraId="4F28DAB4" w14:textId="77777777" w:rsidR="00C92B4A" w:rsidRDefault="00C92B4A">
      <w:pPr>
        <w:keepNext/>
        <w:tabs>
          <w:tab w:val="clear" w:pos="567"/>
        </w:tabs>
        <w:snapToGrid/>
        <w:spacing w:line="240" w:lineRule="auto"/>
        <w:rPr>
          <w:lang w:val="lv-LV"/>
        </w:rPr>
      </w:pPr>
    </w:p>
    <w:p w14:paraId="6D5AFF3C" w14:textId="77777777" w:rsidR="00C92B4A" w:rsidRDefault="00DA0A5A">
      <w:pPr>
        <w:tabs>
          <w:tab w:val="clear" w:pos="567"/>
        </w:tabs>
        <w:autoSpaceDE w:val="0"/>
        <w:autoSpaceDN w:val="0"/>
        <w:adjustRightInd w:val="0"/>
        <w:spacing w:line="240" w:lineRule="auto"/>
        <w:rPr>
          <w:lang w:val="lv-LV"/>
        </w:rPr>
      </w:pPr>
      <w:r>
        <w:rPr>
          <w:lang w:val="lv-LV"/>
        </w:rPr>
        <w:t xml:space="preserve">Tālāk dotajā tabulā parādīts tādu nevēlamo blakusparādību biežums, par kurām ziņots klīniskajos pētījumos un pēcreģistrācijas pieredzē. Biežums ir šāds: ļoti bieži (≥ 1/10), bieži (≥ 1/100 līdz &lt; 1/10), </w:t>
      </w:r>
      <w:r>
        <w:rPr>
          <w:lang w:val="lv-LV"/>
        </w:rPr>
        <w:lastRenderedPageBreak/>
        <w:t>retāk (≥ 1/1000 līdz &lt; 1/100) un nav zināmi (nevar noteikt pēc pieejamiem datiem). Katrā sastopamības biežuma grupā nevēlamās blakusparādības sakārtotas to nopietnības samazinājuma secībā.</w:t>
      </w:r>
    </w:p>
    <w:p w14:paraId="56FE8473" w14:textId="77777777" w:rsidR="00C92B4A" w:rsidRDefault="00C92B4A">
      <w:pPr>
        <w:tabs>
          <w:tab w:val="clear" w:pos="567"/>
        </w:tabs>
        <w:autoSpaceDE w:val="0"/>
        <w:autoSpaceDN w:val="0"/>
        <w:adjustRightInd w:val="0"/>
        <w:spacing w:line="240" w:lineRule="auto"/>
        <w:rPr>
          <w:lang w:val="lv-LV"/>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1372"/>
        <w:gridCol w:w="2059"/>
        <w:gridCol w:w="1787"/>
        <w:gridCol w:w="1921"/>
      </w:tblGrid>
      <w:tr w:rsidR="00C92B4A" w14:paraId="1C03EC9E" w14:textId="77777777">
        <w:trPr>
          <w:tblHeader/>
        </w:trPr>
        <w:tc>
          <w:tcPr>
            <w:tcW w:w="1061" w:type="pct"/>
            <w:tcBorders>
              <w:top w:val="single" w:sz="4" w:space="0" w:color="auto"/>
              <w:left w:val="single" w:sz="4" w:space="0" w:color="auto"/>
              <w:bottom w:val="single" w:sz="4" w:space="0" w:color="auto"/>
              <w:right w:val="single" w:sz="4" w:space="0" w:color="auto"/>
            </w:tcBorders>
          </w:tcPr>
          <w:p w14:paraId="7D2C2017" w14:textId="77777777" w:rsidR="00C92B4A" w:rsidRDefault="00DA0A5A">
            <w:pPr>
              <w:pStyle w:val="Title"/>
              <w:ind w:right="-29"/>
              <w:jc w:val="left"/>
              <w:rPr>
                <w:b w:val="0"/>
                <w:noProof w:val="0"/>
              </w:rPr>
            </w:pPr>
            <w:r>
              <w:rPr>
                <w:b w:val="0"/>
                <w:noProof w:val="0"/>
              </w:rPr>
              <w:t>Orgānu sistēmu klase</w:t>
            </w:r>
          </w:p>
        </w:tc>
        <w:tc>
          <w:tcPr>
            <w:tcW w:w="757" w:type="pct"/>
            <w:tcBorders>
              <w:top w:val="single" w:sz="4" w:space="0" w:color="auto"/>
              <w:left w:val="single" w:sz="4" w:space="0" w:color="auto"/>
              <w:bottom w:val="single" w:sz="4" w:space="0" w:color="auto"/>
              <w:right w:val="single" w:sz="4" w:space="0" w:color="auto"/>
            </w:tcBorders>
          </w:tcPr>
          <w:p w14:paraId="20D81D46" w14:textId="77777777" w:rsidR="00C92B4A" w:rsidRDefault="00DA0A5A">
            <w:pPr>
              <w:pStyle w:val="Title"/>
              <w:ind w:right="-29"/>
              <w:jc w:val="left"/>
              <w:rPr>
                <w:b w:val="0"/>
                <w:noProof w:val="0"/>
              </w:rPr>
            </w:pPr>
            <w:r>
              <w:rPr>
                <w:b w:val="0"/>
                <w:noProof w:val="0"/>
              </w:rPr>
              <w:t>Ļoti bieži</w:t>
            </w:r>
          </w:p>
        </w:tc>
        <w:tc>
          <w:tcPr>
            <w:tcW w:w="1136" w:type="pct"/>
            <w:tcBorders>
              <w:top w:val="single" w:sz="4" w:space="0" w:color="auto"/>
              <w:left w:val="single" w:sz="4" w:space="0" w:color="auto"/>
              <w:bottom w:val="single" w:sz="4" w:space="0" w:color="auto"/>
              <w:right w:val="single" w:sz="4" w:space="0" w:color="auto"/>
            </w:tcBorders>
          </w:tcPr>
          <w:p w14:paraId="1DE7D748" w14:textId="77777777" w:rsidR="00C92B4A" w:rsidRDefault="00DA0A5A">
            <w:pPr>
              <w:pStyle w:val="Title"/>
              <w:ind w:right="-29"/>
              <w:jc w:val="left"/>
              <w:rPr>
                <w:b w:val="0"/>
                <w:noProof w:val="0"/>
              </w:rPr>
            </w:pPr>
            <w:r>
              <w:rPr>
                <w:b w:val="0"/>
                <w:noProof w:val="0"/>
              </w:rPr>
              <w:t>Bieži</w:t>
            </w:r>
          </w:p>
        </w:tc>
        <w:tc>
          <w:tcPr>
            <w:tcW w:w="986" w:type="pct"/>
            <w:tcBorders>
              <w:top w:val="single" w:sz="4" w:space="0" w:color="auto"/>
              <w:left w:val="single" w:sz="4" w:space="0" w:color="auto"/>
              <w:bottom w:val="single" w:sz="4" w:space="0" w:color="auto"/>
              <w:right w:val="single" w:sz="4" w:space="0" w:color="auto"/>
            </w:tcBorders>
          </w:tcPr>
          <w:p w14:paraId="623A9841" w14:textId="77777777" w:rsidR="00C92B4A" w:rsidRDefault="00DA0A5A">
            <w:pPr>
              <w:pStyle w:val="Title"/>
              <w:ind w:right="-29"/>
              <w:jc w:val="left"/>
              <w:rPr>
                <w:b w:val="0"/>
                <w:noProof w:val="0"/>
              </w:rPr>
            </w:pPr>
            <w:r>
              <w:rPr>
                <w:b w:val="0"/>
                <w:noProof w:val="0"/>
              </w:rPr>
              <w:t>Retāk</w:t>
            </w:r>
          </w:p>
        </w:tc>
        <w:tc>
          <w:tcPr>
            <w:tcW w:w="1061" w:type="pct"/>
            <w:tcBorders>
              <w:top w:val="single" w:sz="4" w:space="0" w:color="auto"/>
              <w:left w:val="single" w:sz="4" w:space="0" w:color="auto"/>
              <w:bottom w:val="single" w:sz="4" w:space="0" w:color="auto"/>
              <w:right w:val="single" w:sz="4" w:space="0" w:color="auto"/>
            </w:tcBorders>
          </w:tcPr>
          <w:p w14:paraId="7CEFF12B" w14:textId="77777777" w:rsidR="00C92B4A" w:rsidRDefault="00DA0A5A">
            <w:pPr>
              <w:pStyle w:val="Title"/>
              <w:ind w:right="-29"/>
              <w:jc w:val="left"/>
              <w:rPr>
                <w:b w:val="0"/>
                <w:noProof w:val="0"/>
              </w:rPr>
            </w:pPr>
            <w:r>
              <w:rPr>
                <w:b w:val="0"/>
                <w:noProof w:val="0"/>
              </w:rPr>
              <w:t>Nav zināmi</w:t>
            </w:r>
          </w:p>
        </w:tc>
      </w:tr>
      <w:tr w:rsidR="00C92B4A" w14:paraId="5A2EF551" w14:textId="77777777">
        <w:tc>
          <w:tcPr>
            <w:tcW w:w="1061" w:type="pct"/>
            <w:tcBorders>
              <w:top w:val="single" w:sz="4" w:space="0" w:color="auto"/>
              <w:left w:val="single" w:sz="4" w:space="0" w:color="auto"/>
              <w:bottom w:val="single" w:sz="4" w:space="0" w:color="auto"/>
              <w:right w:val="single" w:sz="4" w:space="0" w:color="auto"/>
            </w:tcBorders>
          </w:tcPr>
          <w:p w14:paraId="5D9935C0" w14:textId="77777777" w:rsidR="00C92B4A" w:rsidRDefault="00DA0A5A">
            <w:pPr>
              <w:pStyle w:val="Title"/>
              <w:ind w:right="-29"/>
              <w:jc w:val="left"/>
              <w:rPr>
                <w:b w:val="0"/>
                <w:noProof w:val="0"/>
              </w:rPr>
            </w:pPr>
            <w:r>
              <w:rPr>
                <w:b w:val="0"/>
                <w:noProof w:val="0"/>
              </w:rPr>
              <w:t>Asins un limfātiskās sistēmas traucējumi</w:t>
            </w:r>
          </w:p>
        </w:tc>
        <w:tc>
          <w:tcPr>
            <w:tcW w:w="757" w:type="pct"/>
            <w:tcBorders>
              <w:top w:val="single" w:sz="4" w:space="0" w:color="auto"/>
              <w:left w:val="single" w:sz="4" w:space="0" w:color="auto"/>
              <w:bottom w:val="single" w:sz="4" w:space="0" w:color="auto"/>
              <w:right w:val="single" w:sz="4" w:space="0" w:color="auto"/>
            </w:tcBorders>
          </w:tcPr>
          <w:p w14:paraId="59AFE41C" w14:textId="77777777" w:rsidR="00C92B4A" w:rsidRDefault="00C92B4A">
            <w:pPr>
              <w:pStyle w:val="Title"/>
              <w:ind w:right="-29"/>
              <w:jc w:val="left"/>
              <w:rPr>
                <w:b w:val="0"/>
                <w:noProof w:val="0"/>
              </w:rPr>
            </w:pPr>
          </w:p>
        </w:tc>
        <w:tc>
          <w:tcPr>
            <w:tcW w:w="1136" w:type="pct"/>
            <w:tcBorders>
              <w:top w:val="single" w:sz="4" w:space="0" w:color="auto"/>
              <w:left w:val="single" w:sz="4" w:space="0" w:color="auto"/>
              <w:bottom w:val="single" w:sz="4" w:space="0" w:color="auto"/>
              <w:right w:val="single" w:sz="4" w:space="0" w:color="auto"/>
            </w:tcBorders>
          </w:tcPr>
          <w:p w14:paraId="4BCEEC73" w14:textId="77777777" w:rsidR="00C92B4A" w:rsidRDefault="00C92B4A">
            <w:pPr>
              <w:pStyle w:val="Title"/>
              <w:ind w:right="-29"/>
              <w:jc w:val="left"/>
              <w:rPr>
                <w:b w:val="0"/>
                <w:noProof w:val="0"/>
              </w:rPr>
            </w:pPr>
          </w:p>
        </w:tc>
        <w:tc>
          <w:tcPr>
            <w:tcW w:w="986" w:type="pct"/>
            <w:tcBorders>
              <w:top w:val="single" w:sz="4" w:space="0" w:color="auto"/>
              <w:left w:val="single" w:sz="4" w:space="0" w:color="auto"/>
              <w:bottom w:val="single" w:sz="4" w:space="0" w:color="auto"/>
              <w:right w:val="single" w:sz="4" w:space="0" w:color="auto"/>
            </w:tcBorders>
          </w:tcPr>
          <w:p w14:paraId="5C51CF4B" w14:textId="77777777" w:rsidR="00C92B4A" w:rsidRDefault="00C92B4A">
            <w:pPr>
              <w:pStyle w:val="Title"/>
              <w:ind w:right="-29"/>
              <w:jc w:val="left"/>
              <w:rPr>
                <w:b w:val="0"/>
                <w:noProof w:val="0"/>
              </w:rPr>
            </w:pPr>
          </w:p>
        </w:tc>
        <w:tc>
          <w:tcPr>
            <w:tcW w:w="1061" w:type="pct"/>
            <w:tcBorders>
              <w:top w:val="single" w:sz="4" w:space="0" w:color="auto"/>
              <w:left w:val="single" w:sz="4" w:space="0" w:color="auto"/>
              <w:bottom w:val="single" w:sz="4" w:space="0" w:color="auto"/>
              <w:right w:val="single" w:sz="4" w:space="0" w:color="auto"/>
            </w:tcBorders>
          </w:tcPr>
          <w:p w14:paraId="498A5014" w14:textId="77777777" w:rsidR="00C92B4A" w:rsidRDefault="00DA0A5A">
            <w:pPr>
              <w:pStyle w:val="Title"/>
              <w:ind w:right="-29"/>
              <w:jc w:val="left"/>
              <w:rPr>
                <w:b w:val="0"/>
                <w:noProof w:val="0"/>
                <w:vertAlign w:val="superscript"/>
              </w:rPr>
            </w:pPr>
            <w:r>
              <w:rPr>
                <w:b w:val="0"/>
                <w:noProof w:val="0"/>
              </w:rPr>
              <w:t>Agranulocitoze</w:t>
            </w:r>
            <w:r>
              <w:rPr>
                <w:b w:val="0"/>
                <w:noProof w:val="0"/>
                <w:vertAlign w:val="superscript"/>
              </w:rPr>
              <w:t>(1)</w:t>
            </w:r>
          </w:p>
        </w:tc>
      </w:tr>
      <w:tr w:rsidR="00C92B4A" w:rsidRPr="006857DB" w14:paraId="03517EF4" w14:textId="77777777">
        <w:tc>
          <w:tcPr>
            <w:tcW w:w="1061" w:type="pct"/>
            <w:tcBorders>
              <w:top w:val="single" w:sz="4" w:space="0" w:color="auto"/>
              <w:left w:val="single" w:sz="4" w:space="0" w:color="auto"/>
              <w:bottom w:val="single" w:sz="4" w:space="0" w:color="auto"/>
              <w:right w:val="single" w:sz="4" w:space="0" w:color="auto"/>
            </w:tcBorders>
          </w:tcPr>
          <w:p w14:paraId="56860D66" w14:textId="77777777" w:rsidR="00C92B4A" w:rsidRDefault="00DA0A5A">
            <w:pPr>
              <w:pStyle w:val="Header"/>
              <w:rPr>
                <w:rFonts w:ascii="Times New Roman" w:hAnsi="Times New Roman" w:cs="Times New Roman"/>
                <w:bCs/>
                <w:sz w:val="22"/>
                <w:szCs w:val="22"/>
                <w:lang w:val="lv-LV"/>
              </w:rPr>
            </w:pPr>
            <w:r>
              <w:rPr>
                <w:rFonts w:ascii="Times New Roman" w:hAnsi="Times New Roman" w:cs="Times New Roman"/>
                <w:bCs/>
                <w:sz w:val="22"/>
                <w:szCs w:val="22"/>
                <w:lang w:val="lv-LV"/>
              </w:rPr>
              <w:t>Imūnās sistēmas traucējumi</w:t>
            </w:r>
          </w:p>
        </w:tc>
        <w:tc>
          <w:tcPr>
            <w:tcW w:w="757" w:type="pct"/>
            <w:tcBorders>
              <w:top w:val="single" w:sz="4" w:space="0" w:color="auto"/>
              <w:left w:val="single" w:sz="4" w:space="0" w:color="auto"/>
              <w:bottom w:val="single" w:sz="4" w:space="0" w:color="auto"/>
              <w:right w:val="single" w:sz="4" w:space="0" w:color="auto"/>
            </w:tcBorders>
          </w:tcPr>
          <w:p w14:paraId="6FBCEE40" w14:textId="77777777" w:rsidR="00C92B4A" w:rsidRDefault="00C92B4A">
            <w:pPr>
              <w:pStyle w:val="Header"/>
              <w:rPr>
                <w:rFonts w:ascii="Times New Roman" w:hAnsi="Times New Roman" w:cs="Times New Roman"/>
                <w:b/>
                <w:bCs/>
                <w:sz w:val="22"/>
                <w:szCs w:val="22"/>
                <w:lang w:val="lv-LV"/>
              </w:rPr>
            </w:pPr>
          </w:p>
        </w:tc>
        <w:tc>
          <w:tcPr>
            <w:tcW w:w="1136" w:type="pct"/>
            <w:tcBorders>
              <w:top w:val="single" w:sz="4" w:space="0" w:color="auto"/>
              <w:left w:val="single" w:sz="4" w:space="0" w:color="auto"/>
              <w:bottom w:val="single" w:sz="4" w:space="0" w:color="auto"/>
              <w:right w:val="single" w:sz="4" w:space="0" w:color="auto"/>
            </w:tcBorders>
          </w:tcPr>
          <w:p w14:paraId="3E0CF22E" w14:textId="77777777" w:rsidR="00C92B4A" w:rsidRDefault="00C92B4A">
            <w:pPr>
              <w:pStyle w:val="Header"/>
              <w:rPr>
                <w:rFonts w:ascii="Times New Roman" w:hAnsi="Times New Roman" w:cs="Times New Roman"/>
                <w:sz w:val="22"/>
                <w:szCs w:val="22"/>
                <w:lang w:val="lv-LV"/>
              </w:rPr>
            </w:pPr>
          </w:p>
        </w:tc>
        <w:tc>
          <w:tcPr>
            <w:tcW w:w="986" w:type="pct"/>
            <w:tcBorders>
              <w:top w:val="single" w:sz="4" w:space="0" w:color="auto"/>
              <w:left w:val="single" w:sz="4" w:space="0" w:color="auto"/>
              <w:bottom w:val="single" w:sz="4" w:space="0" w:color="auto"/>
              <w:right w:val="single" w:sz="4" w:space="0" w:color="auto"/>
            </w:tcBorders>
          </w:tcPr>
          <w:p w14:paraId="11B39BF7"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Paaugstināta jutība pret zālēm</w:t>
            </w:r>
            <w:r>
              <w:rPr>
                <w:rFonts w:ascii="Times New Roman" w:hAnsi="Times New Roman" w:cs="Times New Roman"/>
                <w:sz w:val="22"/>
                <w:szCs w:val="22"/>
                <w:vertAlign w:val="superscript"/>
                <w:lang w:val="lv-LV"/>
              </w:rPr>
              <w:t>(1)</w:t>
            </w:r>
          </w:p>
        </w:tc>
        <w:tc>
          <w:tcPr>
            <w:tcW w:w="1061" w:type="pct"/>
            <w:tcBorders>
              <w:top w:val="single" w:sz="4" w:space="0" w:color="auto"/>
              <w:left w:val="single" w:sz="4" w:space="0" w:color="auto"/>
              <w:bottom w:val="single" w:sz="4" w:space="0" w:color="auto"/>
              <w:right w:val="single" w:sz="4" w:space="0" w:color="auto"/>
            </w:tcBorders>
          </w:tcPr>
          <w:p w14:paraId="3273109F"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Zāļu izraisītas reakcijas ar eozinofīliju un sistēmiskiem simptomiem (DRESS)</w:t>
            </w:r>
            <w:r>
              <w:rPr>
                <w:rFonts w:ascii="Times New Roman" w:hAnsi="Times New Roman" w:cs="Times New Roman"/>
                <w:bCs/>
                <w:sz w:val="22"/>
                <w:szCs w:val="22"/>
                <w:vertAlign w:val="superscript"/>
                <w:lang w:val="lv-LV"/>
              </w:rPr>
              <w:t>(1,2)</w:t>
            </w:r>
          </w:p>
        </w:tc>
      </w:tr>
      <w:tr w:rsidR="00C92B4A" w:rsidRPr="006857DB" w14:paraId="64535A32" w14:textId="77777777">
        <w:tc>
          <w:tcPr>
            <w:tcW w:w="1061" w:type="pct"/>
            <w:tcBorders>
              <w:top w:val="single" w:sz="4" w:space="0" w:color="auto"/>
              <w:left w:val="single" w:sz="4" w:space="0" w:color="auto"/>
              <w:bottom w:val="single" w:sz="4" w:space="0" w:color="auto"/>
              <w:right w:val="single" w:sz="4" w:space="0" w:color="auto"/>
            </w:tcBorders>
          </w:tcPr>
          <w:p w14:paraId="68800C4A"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bCs/>
                <w:sz w:val="22"/>
                <w:szCs w:val="22"/>
                <w:lang w:val="lv-LV"/>
              </w:rPr>
              <w:t>Psihiskie traucējumi</w:t>
            </w:r>
          </w:p>
        </w:tc>
        <w:tc>
          <w:tcPr>
            <w:tcW w:w="757" w:type="pct"/>
            <w:tcBorders>
              <w:top w:val="single" w:sz="4" w:space="0" w:color="auto"/>
              <w:left w:val="single" w:sz="4" w:space="0" w:color="auto"/>
              <w:bottom w:val="single" w:sz="4" w:space="0" w:color="auto"/>
              <w:right w:val="single" w:sz="4" w:space="0" w:color="auto"/>
            </w:tcBorders>
          </w:tcPr>
          <w:p w14:paraId="13644ED3" w14:textId="77777777" w:rsidR="00C92B4A" w:rsidRDefault="00C92B4A">
            <w:pPr>
              <w:pStyle w:val="Header"/>
              <w:rPr>
                <w:rFonts w:ascii="Times New Roman" w:hAnsi="Times New Roman" w:cs="Times New Roman"/>
                <w:b/>
                <w:bCs/>
                <w:sz w:val="22"/>
                <w:szCs w:val="22"/>
                <w:lang w:val="lv-LV"/>
              </w:rPr>
            </w:pPr>
          </w:p>
        </w:tc>
        <w:tc>
          <w:tcPr>
            <w:tcW w:w="1136" w:type="pct"/>
            <w:tcBorders>
              <w:top w:val="single" w:sz="4" w:space="0" w:color="auto"/>
              <w:left w:val="single" w:sz="4" w:space="0" w:color="auto"/>
              <w:bottom w:val="single" w:sz="4" w:space="0" w:color="auto"/>
              <w:right w:val="single" w:sz="4" w:space="0" w:color="auto"/>
            </w:tcBorders>
          </w:tcPr>
          <w:p w14:paraId="0A30BA44"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Depresija</w:t>
            </w:r>
          </w:p>
          <w:p w14:paraId="0A666C5E" w14:textId="77777777" w:rsidR="00C92B4A" w:rsidRDefault="00DA0A5A">
            <w:pPr>
              <w:pStyle w:val="Header"/>
              <w:rPr>
                <w:rFonts w:ascii="Times New Roman" w:hAnsi="Times New Roman" w:cs="Times New Roman"/>
                <w:sz w:val="22"/>
                <w:szCs w:val="22"/>
                <w:vertAlign w:val="superscript"/>
                <w:lang w:val="lv-LV"/>
              </w:rPr>
            </w:pPr>
            <w:r>
              <w:rPr>
                <w:rFonts w:ascii="Times New Roman" w:hAnsi="Times New Roman" w:cs="Times New Roman"/>
                <w:sz w:val="22"/>
                <w:szCs w:val="22"/>
                <w:lang w:val="lv-LV"/>
              </w:rPr>
              <w:t>Apjukuma stāvoklis</w:t>
            </w:r>
          </w:p>
          <w:p w14:paraId="16580554"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Bezmiegs</w:t>
            </w:r>
            <w:r>
              <w:rPr>
                <w:rFonts w:ascii="Times New Roman" w:hAnsi="Times New Roman" w:cs="Times New Roman"/>
                <w:sz w:val="22"/>
                <w:szCs w:val="22"/>
                <w:vertAlign w:val="superscript"/>
                <w:lang w:val="lv-LV"/>
              </w:rPr>
              <w:t>(1)</w:t>
            </w:r>
          </w:p>
        </w:tc>
        <w:tc>
          <w:tcPr>
            <w:tcW w:w="986" w:type="pct"/>
            <w:tcBorders>
              <w:top w:val="single" w:sz="4" w:space="0" w:color="auto"/>
              <w:left w:val="single" w:sz="4" w:space="0" w:color="auto"/>
              <w:bottom w:val="single" w:sz="4" w:space="0" w:color="auto"/>
              <w:right w:val="single" w:sz="4" w:space="0" w:color="auto"/>
            </w:tcBorders>
          </w:tcPr>
          <w:p w14:paraId="49D11D50" w14:textId="77777777" w:rsidR="00C92B4A" w:rsidRDefault="00DA0A5A">
            <w:pPr>
              <w:pStyle w:val="Header"/>
              <w:rPr>
                <w:rFonts w:ascii="Times New Roman" w:hAnsi="Times New Roman" w:cs="Times New Roman"/>
                <w:sz w:val="22"/>
                <w:szCs w:val="22"/>
                <w:vertAlign w:val="superscript"/>
                <w:lang w:val="lv-LV"/>
              </w:rPr>
            </w:pPr>
            <w:r>
              <w:rPr>
                <w:rFonts w:ascii="Times New Roman" w:hAnsi="Times New Roman" w:cs="Times New Roman"/>
                <w:sz w:val="22"/>
                <w:szCs w:val="22"/>
                <w:lang w:val="lv-LV"/>
              </w:rPr>
              <w:t>Agresija</w:t>
            </w:r>
          </w:p>
          <w:p w14:paraId="765E6FEF"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Uzbudinājums</w:t>
            </w:r>
            <w:r>
              <w:rPr>
                <w:rFonts w:ascii="Times New Roman" w:hAnsi="Times New Roman" w:cs="Times New Roman"/>
                <w:sz w:val="22"/>
                <w:szCs w:val="22"/>
                <w:vertAlign w:val="superscript"/>
                <w:lang w:val="lv-LV"/>
              </w:rPr>
              <w:t>(1)</w:t>
            </w:r>
          </w:p>
          <w:p w14:paraId="1FF916EB"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Eiforisks garastāvoklis</w:t>
            </w:r>
            <w:r>
              <w:rPr>
                <w:rFonts w:ascii="Times New Roman" w:hAnsi="Times New Roman" w:cs="Times New Roman"/>
                <w:sz w:val="22"/>
                <w:szCs w:val="22"/>
                <w:vertAlign w:val="superscript"/>
                <w:lang w:val="lv-LV"/>
              </w:rPr>
              <w:t>(1)</w:t>
            </w:r>
            <w:r>
              <w:rPr>
                <w:rFonts w:ascii="Times New Roman" w:hAnsi="Times New Roman" w:cs="Times New Roman"/>
                <w:sz w:val="22"/>
                <w:szCs w:val="22"/>
                <w:lang w:val="lv-LV"/>
              </w:rPr>
              <w:t xml:space="preserve"> Psihotiski</w:t>
            </w:r>
          </w:p>
          <w:p w14:paraId="31F0E8D9"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traucējumi</w:t>
            </w:r>
            <w:r>
              <w:rPr>
                <w:rFonts w:ascii="Times New Roman" w:hAnsi="Times New Roman" w:cs="Times New Roman"/>
                <w:sz w:val="22"/>
                <w:szCs w:val="22"/>
                <w:vertAlign w:val="superscript"/>
                <w:lang w:val="lv-LV"/>
              </w:rPr>
              <w:t>(1)</w:t>
            </w:r>
          </w:p>
          <w:p w14:paraId="02219E82"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Pašnāvības mēģinājums</w:t>
            </w:r>
            <w:r>
              <w:rPr>
                <w:rFonts w:ascii="Times New Roman" w:hAnsi="Times New Roman" w:cs="Times New Roman"/>
                <w:sz w:val="22"/>
                <w:szCs w:val="22"/>
                <w:vertAlign w:val="superscript"/>
                <w:lang w:val="lv-LV"/>
              </w:rPr>
              <w:t>(1)</w:t>
            </w:r>
          </w:p>
          <w:p w14:paraId="5ECA9440"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Pašnāvības domas</w:t>
            </w:r>
          </w:p>
          <w:p w14:paraId="1CA64FD8"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Halucinācijas</w:t>
            </w:r>
            <w:r>
              <w:rPr>
                <w:rFonts w:ascii="Times New Roman" w:hAnsi="Times New Roman" w:cs="Times New Roman"/>
                <w:sz w:val="22"/>
                <w:szCs w:val="22"/>
                <w:vertAlign w:val="superscript"/>
                <w:lang w:val="lv-LV"/>
              </w:rPr>
              <w:t>(1)</w:t>
            </w:r>
          </w:p>
        </w:tc>
        <w:tc>
          <w:tcPr>
            <w:tcW w:w="1061" w:type="pct"/>
            <w:tcBorders>
              <w:top w:val="single" w:sz="4" w:space="0" w:color="auto"/>
              <w:left w:val="single" w:sz="4" w:space="0" w:color="auto"/>
              <w:bottom w:val="single" w:sz="4" w:space="0" w:color="auto"/>
              <w:right w:val="single" w:sz="4" w:space="0" w:color="auto"/>
            </w:tcBorders>
          </w:tcPr>
          <w:p w14:paraId="3351CDDD" w14:textId="77777777" w:rsidR="00C92B4A" w:rsidRDefault="00C92B4A">
            <w:pPr>
              <w:pStyle w:val="Header"/>
              <w:rPr>
                <w:rFonts w:ascii="Times New Roman" w:hAnsi="Times New Roman" w:cs="Times New Roman"/>
                <w:sz w:val="22"/>
                <w:szCs w:val="22"/>
                <w:lang w:val="lv-LV"/>
              </w:rPr>
            </w:pPr>
          </w:p>
        </w:tc>
      </w:tr>
      <w:tr w:rsidR="00C92B4A" w14:paraId="6CB372ED" w14:textId="77777777">
        <w:tc>
          <w:tcPr>
            <w:tcW w:w="1061" w:type="pct"/>
            <w:tcBorders>
              <w:top w:val="single" w:sz="4" w:space="0" w:color="auto"/>
              <w:left w:val="single" w:sz="4" w:space="0" w:color="auto"/>
              <w:bottom w:val="single" w:sz="4" w:space="0" w:color="auto"/>
              <w:right w:val="single" w:sz="4" w:space="0" w:color="auto"/>
            </w:tcBorders>
          </w:tcPr>
          <w:p w14:paraId="6CB811DE" w14:textId="77777777" w:rsidR="00C92B4A" w:rsidRDefault="00DA0A5A">
            <w:pPr>
              <w:pStyle w:val="Title"/>
              <w:ind w:right="-29"/>
              <w:jc w:val="left"/>
              <w:rPr>
                <w:b w:val="0"/>
                <w:noProof w:val="0"/>
              </w:rPr>
            </w:pPr>
            <w:r>
              <w:rPr>
                <w:b w:val="0"/>
                <w:noProof w:val="0"/>
              </w:rPr>
              <w:t>Nervu sistēmas traucējumi</w:t>
            </w:r>
          </w:p>
        </w:tc>
        <w:tc>
          <w:tcPr>
            <w:tcW w:w="757" w:type="pct"/>
            <w:tcBorders>
              <w:top w:val="single" w:sz="4" w:space="0" w:color="auto"/>
              <w:left w:val="single" w:sz="4" w:space="0" w:color="auto"/>
              <w:bottom w:val="single" w:sz="4" w:space="0" w:color="auto"/>
              <w:right w:val="single" w:sz="4" w:space="0" w:color="auto"/>
            </w:tcBorders>
          </w:tcPr>
          <w:p w14:paraId="6C926C74" w14:textId="77777777" w:rsidR="00C92B4A" w:rsidRDefault="00DA0A5A">
            <w:pPr>
              <w:pStyle w:val="Title"/>
              <w:ind w:right="-29"/>
              <w:jc w:val="left"/>
              <w:rPr>
                <w:b w:val="0"/>
                <w:bCs w:val="0"/>
                <w:noProof w:val="0"/>
              </w:rPr>
            </w:pPr>
            <w:r>
              <w:rPr>
                <w:b w:val="0"/>
                <w:bCs w:val="0"/>
                <w:noProof w:val="0"/>
              </w:rPr>
              <w:t>Reibonis</w:t>
            </w:r>
          </w:p>
          <w:p w14:paraId="48579341" w14:textId="77777777" w:rsidR="00C92B4A" w:rsidRDefault="00DA0A5A">
            <w:pPr>
              <w:pStyle w:val="Title"/>
              <w:ind w:right="-29"/>
              <w:jc w:val="left"/>
              <w:rPr>
                <w:b w:val="0"/>
                <w:bCs w:val="0"/>
                <w:noProof w:val="0"/>
              </w:rPr>
            </w:pPr>
            <w:r>
              <w:rPr>
                <w:b w:val="0"/>
                <w:bCs w:val="0"/>
                <w:noProof w:val="0"/>
              </w:rPr>
              <w:t>Galvassāpes</w:t>
            </w:r>
          </w:p>
          <w:p w14:paraId="62B8FADB" w14:textId="77777777" w:rsidR="00C92B4A" w:rsidRDefault="00C92B4A">
            <w:pPr>
              <w:pStyle w:val="Title"/>
              <w:ind w:right="-29"/>
              <w:jc w:val="left"/>
              <w:rPr>
                <w:b w:val="0"/>
                <w:bCs w:val="0"/>
                <w:noProof w:val="0"/>
              </w:rPr>
            </w:pPr>
          </w:p>
        </w:tc>
        <w:tc>
          <w:tcPr>
            <w:tcW w:w="1136" w:type="pct"/>
            <w:tcBorders>
              <w:top w:val="single" w:sz="4" w:space="0" w:color="auto"/>
              <w:left w:val="single" w:sz="4" w:space="0" w:color="auto"/>
              <w:bottom w:val="single" w:sz="4" w:space="0" w:color="auto"/>
              <w:right w:val="single" w:sz="4" w:space="0" w:color="auto"/>
            </w:tcBorders>
          </w:tcPr>
          <w:p w14:paraId="6D7C8005" w14:textId="77777777" w:rsidR="00C92B4A" w:rsidRDefault="00DA0A5A">
            <w:pPr>
              <w:widowControl w:val="0"/>
              <w:rPr>
                <w:vertAlign w:val="superscript"/>
                <w:lang w:val="lv-LV"/>
              </w:rPr>
            </w:pPr>
            <w:r>
              <w:rPr>
                <w:lang w:val="lv-LV"/>
              </w:rPr>
              <w:t xml:space="preserve">Miokloniski krampji </w:t>
            </w:r>
            <w:r>
              <w:rPr>
                <w:vertAlign w:val="superscript"/>
                <w:lang w:val="lv-LV"/>
              </w:rPr>
              <w:t>(3)</w:t>
            </w:r>
          </w:p>
          <w:p w14:paraId="5C481F33" w14:textId="77777777" w:rsidR="00C92B4A" w:rsidRDefault="00DA0A5A">
            <w:pPr>
              <w:pStyle w:val="Date"/>
              <w:rPr>
                <w:lang w:val="lv-LV"/>
              </w:rPr>
            </w:pPr>
            <w:r>
              <w:rPr>
                <w:lang w:val="lv-LV"/>
              </w:rPr>
              <w:t>Ataksija</w:t>
            </w:r>
          </w:p>
          <w:p w14:paraId="55E1CA35" w14:textId="77777777" w:rsidR="00C92B4A" w:rsidRDefault="00DA0A5A">
            <w:pPr>
              <w:pStyle w:val="Title"/>
              <w:ind w:right="-29"/>
              <w:jc w:val="left"/>
              <w:rPr>
                <w:b w:val="0"/>
                <w:bCs w:val="0"/>
                <w:noProof w:val="0"/>
              </w:rPr>
            </w:pPr>
            <w:r>
              <w:rPr>
                <w:b w:val="0"/>
                <w:bCs w:val="0"/>
                <w:noProof w:val="0"/>
              </w:rPr>
              <w:t>Līdzsvara traucējumi</w:t>
            </w:r>
          </w:p>
          <w:p w14:paraId="5217358F" w14:textId="77777777" w:rsidR="00C92B4A" w:rsidRDefault="00DA0A5A">
            <w:pPr>
              <w:pStyle w:val="Title"/>
              <w:ind w:right="-29"/>
              <w:jc w:val="left"/>
              <w:rPr>
                <w:b w:val="0"/>
                <w:bCs w:val="0"/>
                <w:noProof w:val="0"/>
              </w:rPr>
            </w:pPr>
            <w:r>
              <w:rPr>
                <w:b w:val="0"/>
                <w:bCs w:val="0"/>
                <w:noProof w:val="0"/>
              </w:rPr>
              <w:t>Atmiņas traucējumi</w:t>
            </w:r>
          </w:p>
          <w:p w14:paraId="5F6E94C6" w14:textId="77777777" w:rsidR="00C92B4A" w:rsidRDefault="00DA0A5A">
            <w:pPr>
              <w:pStyle w:val="Title"/>
              <w:ind w:right="-29"/>
              <w:jc w:val="left"/>
              <w:rPr>
                <w:b w:val="0"/>
                <w:bCs w:val="0"/>
                <w:noProof w:val="0"/>
              </w:rPr>
            </w:pPr>
            <w:r>
              <w:rPr>
                <w:b w:val="0"/>
                <w:bCs w:val="0"/>
                <w:noProof w:val="0"/>
              </w:rPr>
              <w:t>Apziņas traucējumi</w:t>
            </w:r>
          </w:p>
          <w:p w14:paraId="304E6A5D" w14:textId="77777777" w:rsidR="00C92B4A" w:rsidRDefault="00DA0A5A">
            <w:pPr>
              <w:pStyle w:val="Title"/>
              <w:ind w:right="-29"/>
              <w:jc w:val="left"/>
              <w:rPr>
                <w:b w:val="0"/>
                <w:bCs w:val="0"/>
                <w:noProof w:val="0"/>
              </w:rPr>
            </w:pPr>
            <w:r>
              <w:rPr>
                <w:b w:val="0"/>
                <w:bCs w:val="0"/>
                <w:noProof w:val="0"/>
              </w:rPr>
              <w:t>Miegainība</w:t>
            </w:r>
          </w:p>
          <w:p w14:paraId="4B5343FB" w14:textId="77777777" w:rsidR="00C92B4A" w:rsidRDefault="00DA0A5A">
            <w:pPr>
              <w:pStyle w:val="Title"/>
              <w:ind w:right="-29"/>
              <w:jc w:val="left"/>
              <w:rPr>
                <w:b w:val="0"/>
                <w:bCs w:val="0"/>
                <w:noProof w:val="0"/>
              </w:rPr>
            </w:pPr>
            <w:r>
              <w:rPr>
                <w:b w:val="0"/>
                <w:bCs w:val="0"/>
                <w:noProof w:val="0"/>
              </w:rPr>
              <w:t>Trīce</w:t>
            </w:r>
          </w:p>
          <w:p w14:paraId="5463D7FD" w14:textId="77777777" w:rsidR="00C92B4A" w:rsidRDefault="00DA0A5A">
            <w:pPr>
              <w:pStyle w:val="Title"/>
              <w:ind w:right="-29"/>
              <w:jc w:val="left"/>
              <w:rPr>
                <w:b w:val="0"/>
                <w:bCs w:val="0"/>
                <w:noProof w:val="0"/>
              </w:rPr>
            </w:pPr>
            <w:r>
              <w:rPr>
                <w:b w:val="0"/>
                <w:bCs w:val="0"/>
                <w:noProof w:val="0"/>
              </w:rPr>
              <w:t>Nistagms</w:t>
            </w:r>
          </w:p>
          <w:p w14:paraId="1561DCA7" w14:textId="77777777" w:rsidR="00C92B4A" w:rsidRDefault="00DA0A5A">
            <w:pPr>
              <w:pStyle w:val="Title"/>
              <w:ind w:right="-29"/>
              <w:jc w:val="left"/>
              <w:rPr>
                <w:b w:val="0"/>
                <w:bCs w:val="0"/>
                <w:noProof w:val="0"/>
              </w:rPr>
            </w:pPr>
            <w:r>
              <w:rPr>
                <w:b w:val="0"/>
                <w:bCs w:val="0"/>
                <w:noProof w:val="0"/>
              </w:rPr>
              <w:t>Hipoestēzija</w:t>
            </w:r>
          </w:p>
          <w:p w14:paraId="665AC10A" w14:textId="77777777" w:rsidR="00C92B4A" w:rsidRDefault="00DA0A5A">
            <w:pPr>
              <w:pStyle w:val="Title"/>
              <w:ind w:right="-29"/>
              <w:jc w:val="left"/>
              <w:rPr>
                <w:b w:val="0"/>
                <w:bCs w:val="0"/>
                <w:noProof w:val="0"/>
              </w:rPr>
            </w:pPr>
            <w:r>
              <w:rPr>
                <w:b w:val="0"/>
                <w:bCs w:val="0"/>
                <w:noProof w:val="0"/>
              </w:rPr>
              <w:t>Dizartrija</w:t>
            </w:r>
          </w:p>
          <w:p w14:paraId="42AC9CAF" w14:textId="77777777" w:rsidR="00C92B4A" w:rsidRDefault="00DA0A5A">
            <w:pPr>
              <w:pStyle w:val="Title"/>
              <w:ind w:right="-29"/>
              <w:jc w:val="left"/>
              <w:rPr>
                <w:b w:val="0"/>
                <w:bCs w:val="0"/>
                <w:noProof w:val="0"/>
              </w:rPr>
            </w:pPr>
            <w:r>
              <w:rPr>
                <w:b w:val="0"/>
                <w:bCs w:val="0"/>
                <w:noProof w:val="0"/>
              </w:rPr>
              <w:t>Uzmanības traucējumi</w:t>
            </w:r>
          </w:p>
          <w:p w14:paraId="7303CFAB" w14:textId="77777777" w:rsidR="00C92B4A" w:rsidRDefault="00DA0A5A">
            <w:pPr>
              <w:pStyle w:val="Title"/>
              <w:ind w:right="-29"/>
              <w:jc w:val="left"/>
              <w:rPr>
                <w:noProof w:val="0"/>
              </w:rPr>
            </w:pPr>
            <w:r>
              <w:rPr>
                <w:b w:val="0"/>
                <w:noProof w:val="0"/>
              </w:rPr>
              <w:t>Parestēzija</w:t>
            </w:r>
          </w:p>
        </w:tc>
        <w:tc>
          <w:tcPr>
            <w:tcW w:w="986" w:type="pct"/>
            <w:tcBorders>
              <w:top w:val="single" w:sz="4" w:space="0" w:color="auto"/>
              <w:left w:val="single" w:sz="4" w:space="0" w:color="auto"/>
              <w:bottom w:val="single" w:sz="4" w:space="0" w:color="auto"/>
              <w:right w:val="single" w:sz="4" w:space="0" w:color="auto"/>
            </w:tcBorders>
          </w:tcPr>
          <w:p w14:paraId="7442DB1D" w14:textId="77777777" w:rsidR="00C92B4A" w:rsidRDefault="00DA0A5A">
            <w:pPr>
              <w:pStyle w:val="Title"/>
              <w:ind w:right="-29"/>
              <w:jc w:val="left"/>
              <w:rPr>
                <w:b w:val="0"/>
                <w:bCs w:val="0"/>
                <w:noProof w:val="0"/>
                <w:vertAlign w:val="superscript"/>
              </w:rPr>
            </w:pPr>
            <w:r>
              <w:rPr>
                <w:b w:val="0"/>
                <w:bCs w:val="0"/>
                <w:noProof w:val="0"/>
              </w:rPr>
              <w:t>Sinkope</w:t>
            </w:r>
            <w:r>
              <w:rPr>
                <w:b w:val="0"/>
                <w:bCs w:val="0"/>
                <w:noProof w:val="0"/>
                <w:vertAlign w:val="superscript"/>
              </w:rPr>
              <w:t>(2)</w:t>
            </w:r>
          </w:p>
          <w:p w14:paraId="43DCDB73" w14:textId="77777777" w:rsidR="00C92B4A" w:rsidRDefault="00DA0A5A">
            <w:pPr>
              <w:pStyle w:val="Title"/>
              <w:ind w:right="-29"/>
              <w:jc w:val="left"/>
              <w:rPr>
                <w:b w:val="0"/>
                <w:bCs w:val="0"/>
                <w:noProof w:val="0"/>
              </w:rPr>
            </w:pPr>
            <w:r>
              <w:rPr>
                <w:b w:val="0"/>
                <w:bCs w:val="0"/>
                <w:noProof w:val="0"/>
              </w:rPr>
              <w:t>Koordinācijas traucējumi</w:t>
            </w:r>
          </w:p>
          <w:p w14:paraId="0ADBA49F" w14:textId="77777777" w:rsidR="00C92B4A" w:rsidRDefault="00DA0A5A">
            <w:pPr>
              <w:pStyle w:val="Title"/>
              <w:ind w:right="-29"/>
              <w:jc w:val="left"/>
              <w:rPr>
                <w:b w:val="0"/>
                <w:bCs w:val="0"/>
                <w:noProof w:val="0"/>
              </w:rPr>
            </w:pPr>
            <w:r>
              <w:rPr>
                <w:b w:val="0"/>
                <w:bCs w:val="0"/>
                <w:noProof w:val="0"/>
              </w:rPr>
              <w:t>Diskinēzija</w:t>
            </w:r>
          </w:p>
        </w:tc>
        <w:tc>
          <w:tcPr>
            <w:tcW w:w="1061" w:type="pct"/>
            <w:tcBorders>
              <w:top w:val="single" w:sz="4" w:space="0" w:color="auto"/>
              <w:left w:val="single" w:sz="4" w:space="0" w:color="auto"/>
              <w:bottom w:val="single" w:sz="4" w:space="0" w:color="auto"/>
              <w:right w:val="single" w:sz="4" w:space="0" w:color="auto"/>
            </w:tcBorders>
          </w:tcPr>
          <w:p w14:paraId="27471312" w14:textId="77777777" w:rsidR="00C92B4A" w:rsidRDefault="00DA0A5A">
            <w:pPr>
              <w:pStyle w:val="Title"/>
              <w:ind w:right="-29"/>
              <w:jc w:val="left"/>
              <w:rPr>
                <w:b w:val="0"/>
                <w:bCs w:val="0"/>
                <w:noProof w:val="0"/>
                <w:vertAlign w:val="superscript"/>
              </w:rPr>
            </w:pPr>
            <w:r>
              <w:rPr>
                <w:b w:val="0"/>
                <w:bCs w:val="0"/>
                <w:noProof w:val="0"/>
              </w:rPr>
              <w:t>Konvulsijas</w:t>
            </w:r>
          </w:p>
        </w:tc>
      </w:tr>
      <w:tr w:rsidR="00C92B4A" w14:paraId="72009BCA" w14:textId="77777777">
        <w:tc>
          <w:tcPr>
            <w:tcW w:w="1061" w:type="pct"/>
            <w:tcBorders>
              <w:top w:val="single" w:sz="4" w:space="0" w:color="auto"/>
              <w:left w:val="single" w:sz="4" w:space="0" w:color="auto"/>
              <w:bottom w:val="single" w:sz="4" w:space="0" w:color="auto"/>
              <w:right w:val="single" w:sz="4" w:space="0" w:color="auto"/>
            </w:tcBorders>
          </w:tcPr>
          <w:p w14:paraId="3B4CE2B0" w14:textId="77777777" w:rsidR="00C92B4A" w:rsidRDefault="00DA0A5A">
            <w:pPr>
              <w:pStyle w:val="Title"/>
              <w:ind w:right="-29"/>
              <w:jc w:val="left"/>
              <w:rPr>
                <w:b w:val="0"/>
                <w:noProof w:val="0"/>
              </w:rPr>
            </w:pPr>
            <w:r>
              <w:rPr>
                <w:b w:val="0"/>
                <w:noProof w:val="0"/>
              </w:rPr>
              <w:t>Acu bojājumi</w:t>
            </w:r>
          </w:p>
        </w:tc>
        <w:tc>
          <w:tcPr>
            <w:tcW w:w="757" w:type="pct"/>
            <w:tcBorders>
              <w:top w:val="single" w:sz="4" w:space="0" w:color="auto"/>
              <w:left w:val="single" w:sz="4" w:space="0" w:color="auto"/>
              <w:bottom w:val="single" w:sz="4" w:space="0" w:color="auto"/>
              <w:right w:val="single" w:sz="4" w:space="0" w:color="auto"/>
            </w:tcBorders>
          </w:tcPr>
          <w:p w14:paraId="0FA145B1" w14:textId="77777777" w:rsidR="00C92B4A" w:rsidRDefault="00DA0A5A">
            <w:pPr>
              <w:pStyle w:val="Title"/>
              <w:ind w:right="-29"/>
              <w:jc w:val="left"/>
              <w:rPr>
                <w:noProof w:val="0"/>
              </w:rPr>
            </w:pPr>
            <w:r>
              <w:rPr>
                <w:b w:val="0"/>
                <w:bCs w:val="0"/>
                <w:noProof w:val="0"/>
              </w:rPr>
              <w:t>Diplopija</w:t>
            </w:r>
          </w:p>
        </w:tc>
        <w:tc>
          <w:tcPr>
            <w:tcW w:w="1136" w:type="pct"/>
            <w:tcBorders>
              <w:top w:val="single" w:sz="4" w:space="0" w:color="auto"/>
              <w:left w:val="single" w:sz="4" w:space="0" w:color="auto"/>
              <w:bottom w:val="single" w:sz="4" w:space="0" w:color="auto"/>
              <w:right w:val="single" w:sz="4" w:space="0" w:color="auto"/>
            </w:tcBorders>
          </w:tcPr>
          <w:p w14:paraId="38FB6347"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Redzes miglošanās</w:t>
            </w:r>
          </w:p>
        </w:tc>
        <w:tc>
          <w:tcPr>
            <w:tcW w:w="986" w:type="pct"/>
            <w:tcBorders>
              <w:top w:val="single" w:sz="4" w:space="0" w:color="auto"/>
              <w:left w:val="single" w:sz="4" w:space="0" w:color="auto"/>
              <w:bottom w:val="single" w:sz="4" w:space="0" w:color="auto"/>
              <w:right w:val="single" w:sz="4" w:space="0" w:color="auto"/>
            </w:tcBorders>
          </w:tcPr>
          <w:p w14:paraId="1F1C7BAD" w14:textId="77777777" w:rsidR="00C92B4A" w:rsidRDefault="00C92B4A">
            <w:pPr>
              <w:pStyle w:val="Header"/>
              <w:rPr>
                <w:rFonts w:ascii="Times New Roman" w:hAnsi="Times New Roman" w:cs="Times New Roman"/>
                <w:sz w:val="22"/>
                <w:szCs w:val="22"/>
                <w:lang w:val="lv-LV"/>
              </w:rPr>
            </w:pPr>
          </w:p>
        </w:tc>
        <w:tc>
          <w:tcPr>
            <w:tcW w:w="1061" w:type="pct"/>
            <w:tcBorders>
              <w:top w:val="single" w:sz="4" w:space="0" w:color="auto"/>
              <w:left w:val="single" w:sz="4" w:space="0" w:color="auto"/>
              <w:bottom w:val="single" w:sz="4" w:space="0" w:color="auto"/>
              <w:right w:val="single" w:sz="4" w:space="0" w:color="auto"/>
            </w:tcBorders>
          </w:tcPr>
          <w:p w14:paraId="22C1705E" w14:textId="77777777" w:rsidR="00C92B4A" w:rsidRDefault="00C92B4A">
            <w:pPr>
              <w:pStyle w:val="Header"/>
              <w:rPr>
                <w:rFonts w:ascii="Times New Roman" w:hAnsi="Times New Roman" w:cs="Times New Roman"/>
                <w:sz w:val="22"/>
                <w:szCs w:val="22"/>
                <w:lang w:val="lv-LV"/>
              </w:rPr>
            </w:pPr>
          </w:p>
        </w:tc>
      </w:tr>
      <w:tr w:rsidR="00C92B4A" w14:paraId="14D3B2B0" w14:textId="77777777">
        <w:tc>
          <w:tcPr>
            <w:tcW w:w="1061" w:type="pct"/>
            <w:tcBorders>
              <w:top w:val="single" w:sz="4" w:space="0" w:color="auto"/>
              <w:left w:val="single" w:sz="4" w:space="0" w:color="auto"/>
              <w:bottom w:val="single" w:sz="4" w:space="0" w:color="auto"/>
              <w:right w:val="single" w:sz="4" w:space="0" w:color="auto"/>
            </w:tcBorders>
          </w:tcPr>
          <w:p w14:paraId="1C6585D4" w14:textId="77777777" w:rsidR="00C92B4A" w:rsidRDefault="00DA0A5A">
            <w:pPr>
              <w:pStyle w:val="Title"/>
              <w:keepNext/>
              <w:ind w:right="-29"/>
              <w:jc w:val="left"/>
              <w:rPr>
                <w:b w:val="0"/>
                <w:noProof w:val="0"/>
              </w:rPr>
            </w:pPr>
            <w:r>
              <w:rPr>
                <w:b w:val="0"/>
                <w:noProof w:val="0"/>
              </w:rPr>
              <w:t>Ausu un labirinta bojājumi</w:t>
            </w:r>
          </w:p>
        </w:tc>
        <w:tc>
          <w:tcPr>
            <w:tcW w:w="757" w:type="pct"/>
            <w:tcBorders>
              <w:top w:val="single" w:sz="4" w:space="0" w:color="auto"/>
              <w:left w:val="single" w:sz="4" w:space="0" w:color="auto"/>
              <w:bottom w:val="single" w:sz="4" w:space="0" w:color="auto"/>
              <w:right w:val="single" w:sz="4" w:space="0" w:color="auto"/>
            </w:tcBorders>
          </w:tcPr>
          <w:p w14:paraId="7DCBC9CA" w14:textId="77777777" w:rsidR="00C92B4A" w:rsidRDefault="00C92B4A">
            <w:pPr>
              <w:pStyle w:val="Title"/>
              <w:ind w:right="-29"/>
              <w:jc w:val="left"/>
              <w:rPr>
                <w:b w:val="0"/>
                <w:bCs w:val="0"/>
                <w:noProof w:val="0"/>
              </w:rPr>
            </w:pPr>
          </w:p>
        </w:tc>
        <w:tc>
          <w:tcPr>
            <w:tcW w:w="1136" w:type="pct"/>
            <w:tcBorders>
              <w:top w:val="single" w:sz="4" w:space="0" w:color="auto"/>
              <w:left w:val="single" w:sz="4" w:space="0" w:color="auto"/>
              <w:bottom w:val="single" w:sz="4" w:space="0" w:color="auto"/>
              <w:right w:val="single" w:sz="4" w:space="0" w:color="auto"/>
            </w:tcBorders>
          </w:tcPr>
          <w:p w14:paraId="0E0937EE" w14:textId="77777777" w:rsidR="00C92B4A" w:rsidRDefault="00DA0A5A">
            <w:pPr>
              <w:pStyle w:val="Title"/>
              <w:ind w:right="-29"/>
              <w:jc w:val="left"/>
              <w:rPr>
                <w:b w:val="0"/>
                <w:bCs w:val="0"/>
                <w:noProof w:val="0"/>
              </w:rPr>
            </w:pPr>
            <w:r>
              <w:rPr>
                <w:b w:val="0"/>
                <w:bCs w:val="0"/>
                <w:noProof w:val="0"/>
              </w:rPr>
              <w:t>Vertigo</w:t>
            </w:r>
          </w:p>
          <w:p w14:paraId="12B36E85" w14:textId="77777777" w:rsidR="00C92B4A" w:rsidRDefault="00DA0A5A">
            <w:pPr>
              <w:pStyle w:val="Title"/>
              <w:ind w:right="-29"/>
              <w:jc w:val="left"/>
              <w:rPr>
                <w:noProof w:val="0"/>
              </w:rPr>
            </w:pPr>
            <w:r>
              <w:rPr>
                <w:b w:val="0"/>
                <w:bCs w:val="0"/>
                <w:noProof w:val="0"/>
              </w:rPr>
              <w:t>Tinnīts</w:t>
            </w:r>
          </w:p>
        </w:tc>
        <w:tc>
          <w:tcPr>
            <w:tcW w:w="986" w:type="pct"/>
            <w:tcBorders>
              <w:top w:val="single" w:sz="4" w:space="0" w:color="auto"/>
              <w:left w:val="single" w:sz="4" w:space="0" w:color="auto"/>
              <w:bottom w:val="single" w:sz="4" w:space="0" w:color="auto"/>
              <w:right w:val="single" w:sz="4" w:space="0" w:color="auto"/>
            </w:tcBorders>
          </w:tcPr>
          <w:p w14:paraId="08A39B9E" w14:textId="77777777" w:rsidR="00C92B4A" w:rsidRDefault="00C92B4A">
            <w:pPr>
              <w:pStyle w:val="Title"/>
              <w:ind w:right="-29"/>
              <w:jc w:val="left"/>
              <w:rPr>
                <w:b w:val="0"/>
                <w:bCs w:val="0"/>
                <w:noProof w:val="0"/>
              </w:rPr>
            </w:pPr>
          </w:p>
        </w:tc>
        <w:tc>
          <w:tcPr>
            <w:tcW w:w="1061" w:type="pct"/>
            <w:tcBorders>
              <w:top w:val="single" w:sz="4" w:space="0" w:color="auto"/>
              <w:left w:val="single" w:sz="4" w:space="0" w:color="auto"/>
              <w:bottom w:val="single" w:sz="4" w:space="0" w:color="auto"/>
              <w:right w:val="single" w:sz="4" w:space="0" w:color="auto"/>
            </w:tcBorders>
          </w:tcPr>
          <w:p w14:paraId="0795B1D3" w14:textId="77777777" w:rsidR="00C92B4A" w:rsidRDefault="00C92B4A">
            <w:pPr>
              <w:pStyle w:val="Title"/>
              <w:ind w:right="-29"/>
              <w:jc w:val="left"/>
              <w:rPr>
                <w:b w:val="0"/>
                <w:bCs w:val="0"/>
                <w:noProof w:val="0"/>
              </w:rPr>
            </w:pPr>
          </w:p>
        </w:tc>
      </w:tr>
      <w:tr w:rsidR="00C92B4A" w14:paraId="173117E0" w14:textId="77777777">
        <w:tc>
          <w:tcPr>
            <w:tcW w:w="1061" w:type="pct"/>
            <w:tcBorders>
              <w:top w:val="single" w:sz="4" w:space="0" w:color="auto"/>
              <w:left w:val="single" w:sz="4" w:space="0" w:color="auto"/>
              <w:bottom w:val="single" w:sz="4" w:space="0" w:color="auto"/>
              <w:right w:val="single" w:sz="4" w:space="0" w:color="auto"/>
            </w:tcBorders>
          </w:tcPr>
          <w:p w14:paraId="187AC4E9" w14:textId="77777777" w:rsidR="00C92B4A" w:rsidRDefault="00DA0A5A">
            <w:pPr>
              <w:pStyle w:val="Title"/>
              <w:ind w:right="-29"/>
              <w:jc w:val="left"/>
              <w:rPr>
                <w:b w:val="0"/>
                <w:noProof w:val="0"/>
              </w:rPr>
            </w:pPr>
            <w:r>
              <w:rPr>
                <w:b w:val="0"/>
                <w:noProof w:val="0"/>
              </w:rPr>
              <w:t>Sirds funkcijas traucējumi</w:t>
            </w:r>
          </w:p>
        </w:tc>
        <w:tc>
          <w:tcPr>
            <w:tcW w:w="757" w:type="pct"/>
            <w:tcBorders>
              <w:top w:val="single" w:sz="4" w:space="0" w:color="auto"/>
              <w:left w:val="single" w:sz="4" w:space="0" w:color="auto"/>
              <w:bottom w:val="single" w:sz="4" w:space="0" w:color="auto"/>
              <w:right w:val="single" w:sz="4" w:space="0" w:color="auto"/>
            </w:tcBorders>
          </w:tcPr>
          <w:p w14:paraId="38E0D03F" w14:textId="77777777" w:rsidR="00C92B4A" w:rsidRDefault="00C92B4A">
            <w:pPr>
              <w:pStyle w:val="Title"/>
              <w:ind w:right="-29"/>
              <w:jc w:val="left"/>
              <w:rPr>
                <w:b w:val="0"/>
                <w:bCs w:val="0"/>
                <w:noProof w:val="0"/>
              </w:rPr>
            </w:pPr>
          </w:p>
        </w:tc>
        <w:tc>
          <w:tcPr>
            <w:tcW w:w="1136" w:type="pct"/>
            <w:tcBorders>
              <w:top w:val="single" w:sz="4" w:space="0" w:color="auto"/>
              <w:left w:val="single" w:sz="4" w:space="0" w:color="auto"/>
              <w:bottom w:val="single" w:sz="4" w:space="0" w:color="auto"/>
              <w:right w:val="single" w:sz="4" w:space="0" w:color="auto"/>
            </w:tcBorders>
          </w:tcPr>
          <w:p w14:paraId="23A1E42B" w14:textId="77777777" w:rsidR="00C92B4A" w:rsidRDefault="00C92B4A">
            <w:pPr>
              <w:pStyle w:val="Title"/>
              <w:ind w:right="-29"/>
              <w:jc w:val="left"/>
              <w:rPr>
                <w:b w:val="0"/>
                <w:bCs w:val="0"/>
                <w:noProof w:val="0"/>
              </w:rPr>
            </w:pPr>
          </w:p>
        </w:tc>
        <w:tc>
          <w:tcPr>
            <w:tcW w:w="986" w:type="pct"/>
            <w:tcBorders>
              <w:top w:val="single" w:sz="4" w:space="0" w:color="auto"/>
              <w:left w:val="single" w:sz="4" w:space="0" w:color="auto"/>
              <w:bottom w:val="single" w:sz="4" w:space="0" w:color="auto"/>
              <w:right w:val="single" w:sz="4" w:space="0" w:color="auto"/>
            </w:tcBorders>
          </w:tcPr>
          <w:p w14:paraId="14BB12F3" w14:textId="77777777" w:rsidR="00C92B4A" w:rsidRDefault="00DA0A5A">
            <w:pPr>
              <w:pStyle w:val="Title"/>
              <w:ind w:right="-29"/>
              <w:jc w:val="left"/>
              <w:rPr>
                <w:b w:val="0"/>
                <w:bCs w:val="0"/>
                <w:noProof w:val="0"/>
              </w:rPr>
            </w:pPr>
            <w:r>
              <w:rPr>
                <w:b w:val="0"/>
                <w:bCs w:val="0"/>
                <w:noProof w:val="0"/>
              </w:rPr>
              <w:t>Atrioventrikulāra blokāde</w:t>
            </w:r>
            <w:r>
              <w:rPr>
                <w:b w:val="0"/>
                <w:bCs w:val="0"/>
                <w:noProof w:val="0"/>
                <w:vertAlign w:val="superscript"/>
              </w:rPr>
              <w:t>(1,2)</w:t>
            </w:r>
          </w:p>
          <w:p w14:paraId="67D2B922" w14:textId="77777777" w:rsidR="00C92B4A" w:rsidRDefault="00DA0A5A">
            <w:pPr>
              <w:pStyle w:val="Title"/>
              <w:ind w:right="-29"/>
              <w:jc w:val="left"/>
              <w:rPr>
                <w:b w:val="0"/>
                <w:bCs w:val="0"/>
                <w:noProof w:val="0"/>
                <w:vertAlign w:val="superscript"/>
              </w:rPr>
            </w:pPr>
            <w:r>
              <w:rPr>
                <w:b w:val="0"/>
                <w:bCs w:val="0"/>
                <w:noProof w:val="0"/>
              </w:rPr>
              <w:t>Bradikardija</w:t>
            </w:r>
            <w:r>
              <w:rPr>
                <w:b w:val="0"/>
                <w:bCs w:val="0"/>
                <w:noProof w:val="0"/>
                <w:vertAlign w:val="superscript"/>
              </w:rPr>
              <w:t>(1,2)</w:t>
            </w:r>
          </w:p>
          <w:p w14:paraId="1A154AC9" w14:textId="77777777" w:rsidR="00C92B4A" w:rsidRDefault="00DA0A5A">
            <w:pPr>
              <w:pStyle w:val="Title"/>
              <w:ind w:right="-29"/>
              <w:jc w:val="left"/>
              <w:rPr>
                <w:b w:val="0"/>
                <w:bCs w:val="0"/>
                <w:noProof w:val="0"/>
                <w:vertAlign w:val="superscript"/>
              </w:rPr>
            </w:pPr>
            <w:r>
              <w:rPr>
                <w:b w:val="0"/>
                <w:noProof w:val="0"/>
              </w:rPr>
              <w:t>Priekškambaru fibrilācija</w:t>
            </w:r>
            <w:r>
              <w:rPr>
                <w:b w:val="0"/>
                <w:bCs w:val="0"/>
                <w:noProof w:val="0"/>
                <w:vertAlign w:val="superscript"/>
              </w:rPr>
              <w:t>(1,2)</w:t>
            </w:r>
          </w:p>
          <w:p w14:paraId="3DE2B70B" w14:textId="77777777" w:rsidR="00C92B4A" w:rsidRDefault="00DA0A5A">
            <w:pPr>
              <w:pStyle w:val="Title"/>
              <w:ind w:right="-29"/>
              <w:jc w:val="left"/>
              <w:rPr>
                <w:b w:val="0"/>
                <w:bCs w:val="0"/>
                <w:noProof w:val="0"/>
              </w:rPr>
            </w:pPr>
            <w:r>
              <w:rPr>
                <w:b w:val="0"/>
                <w:bCs w:val="0"/>
                <w:noProof w:val="0"/>
              </w:rPr>
              <w:t>Priekškambaru plandīšanās</w:t>
            </w:r>
            <w:r>
              <w:rPr>
                <w:b w:val="0"/>
                <w:bCs w:val="0"/>
                <w:noProof w:val="0"/>
                <w:vertAlign w:val="superscript"/>
              </w:rPr>
              <w:t>(1,2)</w:t>
            </w:r>
          </w:p>
        </w:tc>
        <w:tc>
          <w:tcPr>
            <w:tcW w:w="1061" w:type="pct"/>
            <w:tcBorders>
              <w:top w:val="single" w:sz="4" w:space="0" w:color="auto"/>
              <w:left w:val="single" w:sz="4" w:space="0" w:color="auto"/>
              <w:bottom w:val="single" w:sz="4" w:space="0" w:color="auto"/>
              <w:right w:val="single" w:sz="4" w:space="0" w:color="auto"/>
            </w:tcBorders>
          </w:tcPr>
          <w:p w14:paraId="3D94F969" w14:textId="77777777" w:rsidR="00C92B4A" w:rsidRDefault="00DA0A5A">
            <w:pPr>
              <w:pStyle w:val="Title"/>
              <w:ind w:right="-29"/>
              <w:jc w:val="left"/>
              <w:rPr>
                <w:b w:val="0"/>
                <w:bCs w:val="0"/>
                <w:noProof w:val="0"/>
              </w:rPr>
            </w:pPr>
            <w:r>
              <w:rPr>
                <w:b w:val="0"/>
                <w:bCs w:val="0"/>
                <w:noProof w:val="0"/>
              </w:rPr>
              <w:t>Kambaru tahiaritmija</w:t>
            </w:r>
            <w:r>
              <w:rPr>
                <w:b w:val="0"/>
                <w:bCs w:val="0"/>
                <w:noProof w:val="0"/>
                <w:vertAlign w:val="superscript"/>
              </w:rPr>
              <w:t>(1)</w:t>
            </w:r>
          </w:p>
        </w:tc>
      </w:tr>
      <w:tr w:rsidR="00C92B4A" w14:paraId="4ECBF9C3" w14:textId="77777777">
        <w:tc>
          <w:tcPr>
            <w:tcW w:w="1061" w:type="pct"/>
            <w:tcBorders>
              <w:top w:val="single" w:sz="4" w:space="0" w:color="auto"/>
              <w:left w:val="single" w:sz="4" w:space="0" w:color="auto"/>
              <w:bottom w:val="single" w:sz="4" w:space="0" w:color="auto"/>
              <w:right w:val="single" w:sz="4" w:space="0" w:color="auto"/>
            </w:tcBorders>
          </w:tcPr>
          <w:p w14:paraId="516DA0F9" w14:textId="77777777" w:rsidR="00C92B4A" w:rsidRDefault="00DA0A5A">
            <w:pPr>
              <w:pStyle w:val="Header"/>
              <w:keepNext/>
              <w:rPr>
                <w:rFonts w:ascii="Times New Roman" w:hAnsi="Times New Roman" w:cs="Times New Roman"/>
                <w:sz w:val="22"/>
                <w:szCs w:val="22"/>
                <w:lang w:val="lv-LV"/>
              </w:rPr>
            </w:pPr>
            <w:r>
              <w:rPr>
                <w:rFonts w:ascii="Times New Roman" w:hAnsi="Times New Roman" w:cs="Times New Roman"/>
                <w:bCs/>
                <w:sz w:val="22"/>
                <w:szCs w:val="22"/>
                <w:lang w:val="lv-LV"/>
              </w:rPr>
              <w:lastRenderedPageBreak/>
              <w:t xml:space="preserve">Kuņģa-zarnu trakta traucējumi </w:t>
            </w:r>
          </w:p>
        </w:tc>
        <w:tc>
          <w:tcPr>
            <w:tcW w:w="757" w:type="pct"/>
            <w:tcBorders>
              <w:top w:val="single" w:sz="4" w:space="0" w:color="auto"/>
              <w:left w:val="single" w:sz="4" w:space="0" w:color="auto"/>
              <w:bottom w:val="single" w:sz="4" w:space="0" w:color="auto"/>
              <w:right w:val="single" w:sz="4" w:space="0" w:color="auto"/>
            </w:tcBorders>
          </w:tcPr>
          <w:p w14:paraId="75C55DED" w14:textId="77777777" w:rsidR="00C92B4A" w:rsidRDefault="00DA0A5A">
            <w:pPr>
              <w:pStyle w:val="Header"/>
              <w:rPr>
                <w:rFonts w:ascii="Times New Roman" w:hAnsi="Times New Roman" w:cs="Times New Roman"/>
                <w:b/>
                <w:bCs/>
                <w:sz w:val="22"/>
                <w:szCs w:val="22"/>
                <w:lang w:val="lv-LV"/>
              </w:rPr>
            </w:pPr>
            <w:r>
              <w:rPr>
                <w:rFonts w:ascii="Times New Roman" w:hAnsi="Times New Roman" w:cs="Times New Roman"/>
                <w:sz w:val="22"/>
                <w:szCs w:val="22"/>
                <w:lang w:val="lv-LV"/>
              </w:rPr>
              <w:t>Slikta dūša</w:t>
            </w:r>
          </w:p>
          <w:p w14:paraId="2FB13566" w14:textId="77777777" w:rsidR="00C92B4A" w:rsidRDefault="00C92B4A">
            <w:pPr>
              <w:pStyle w:val="Header"/>
              <w:rPr>
                <w:rFonts w:ascii="Times New Roman" w:hAnsi="Times New Roman" w:cs="Times New Roman"/>
                <w:b/>
                <w:bCs/>
                <w:sz w:val="22"/>
                <w:szCs w:val="22"/>
                <w:lang w:val="lv-LV"/>
              </w:rPr>
            </w:pPr>
          </w:p>
        </w:tc>
        <w:tc>
          <w:tcPr>
            <w:tcW w:w="1136" w:type="pct"/>
            <w:tcBorders>
              <w:top w:val="single" w:sz="4" w:space="0" w:color="auto"/>
              <w:left w:val="single" w:sz="4" w:space="0" w:color="auto"/>
              <w:bottom w:val="single" w:sz="4" w:space="0" w:color="auto"/>
              <w:right w:val="single" w:sz="4" w:space="0" w:color="auto"/>
            </w:tcBorders>
          </w:tcPr>
          <w:p w14:paraId="3C5A5DE6"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Vemšana</w:t>
            </w:r>
          </w:p>
          <w:p w14:paraId="71D12435"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Aizcietējums</w:t>
            </w:r>
          </w:p>
          <w:p w14:paraId="7F66F56B"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Meteorisms</w:t>
            </w:r>
          </w:p>
          <w:p w14:paraId="2BE206EE"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Dispepsija</w:t>
            </w:r>
          </w:p>
          <w:p w14:paraId="19309215"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Sausa mute</w:t>
            </w:r>
          </w:p>
          <w:p w14:paraId="7760FD40"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Caureja</w:t>
            </w:r>
          </w:p>
        </w:tc>
        <w:tc>
          <w:tcPr>
            <w:tcW w:w="986" w:type="pct"/>
            <w:tcBorders>
              <w:top w:val="single" w:sz="4" w:space="0" w:color="auto"/>
              <w:left w:val="single" w:sz="4" w:space="0" w:color="auto"/>
              <w:bottom w:val="single" w:sz="4" w:space="0" w:color="auto"/>
              <w:right w:val="single" w:sz="4" w:space="0" w:color="auto"/>
            </w:tcBorders>
          </w:tcPr>
          <w:p w14:paraId="5EE08758" w14:textId="77777777" w:rsidR="00C92B4A" w:rsidRDefault="00C92B4A">
            <w:pPr>
              <w:pStyle w:val="Header"/>
              <w:rPr>
                <w:rFonts w:ascii="Times New Roman" w:hAnsi="Times New Roman" w:cs="Times New Roman"/>
                <w:sz w:val="22"/>
                <w:szCs w:val="22"/>
                <w:lang w:val="lv-LV"/>
              </w:rPr>
            </w:pPr>
          </w:p>
        </w:tc>
        <w:tc>
          <w:tcPr>
            <w:tcW w:w="1061" w:type="pct"/>
            <w:tcBorders>
              <w:top w:val="single" w:sz="4" w:space="0" w:color="auto"/>
              <w:left w:val="single" w:sz="4" w:space="0" w:color="auto"/>
              <w:bottom w:val="single" w:sz="4" w:space="0" w:color="auto"/>
              <w:right w:val="single" w:sz="4" w:space="0" w:color="auto"/>
            </w:tcBorders>
          </w:tcPr>
          <w:p w14:paraId="66B527FD" w14:textId="77777777" w:rsidR="00C92B4A" w:rsidRDefault="00C92B4A">
            <w:pPr>
              <w:pStyle w:val="Header"/>
              <w:rPr>
                <w:rFonts w:ascii="Times New Roman" w:hAnsi="Times New Roman" w:cs="Times New Roman"/>
                <w:sz w:val="22"/>
                <w:szCs w:val="22"/>
                <w:lang w:val="lv-LV"/>
              </w:rPr>
            </w:pPr>
          </w:p>
        </w:tc>
      </w:tr>
      <w:tr w:rsidR="00C92B4A" w:rsidRPr="006857DB" w14:paraId="6DDC7D19" w14:textId="77777777">
        <w:tc>
          <w:tcPr>
            <w:tcW w:w="1061" w:type="pct"/>
            <w:tcBorders>
              <w:top w:val="single" w:sz="4" w:space="0" w:color="auto"/>
              <w:left w:val="single" w:sz="4" w:space="0" w:color="auto"/>
              <w:bottom w:val="single" w:sz="4" w:space="0" w:color="auto"/>
              <w:right w:val="single" w:sz="4" w:space="0" w:color="auto"/>
            </w:tcBorders>
          </w:tcPr>
          <w:p w14:paraId="02399A6A" w14:textId="77777777" w:rsidR="00C92B4A" w:rsidRDefault="00DA0A5A">
            <w:pPr>
              <w:pStyle w:val="Header"/>
              <w:keepNext/>
              <w:keepLines/>
              <w:rPr>
                <w:rFonts w:ascii="Times New Roman" w:hAnsi="Times New Roman" w:cs="Times New Roman"/>
                <w:bCs/>
                <w:sz w:val="22"/>
                <w:szCs w:val="22"/>
                <w:lang w:val="lv-LV"/>
              </w:rPr>
            </w:pPr>
            <w:r>
              <w:rPr>
                <w:rFonts w:ascii="Times New Roman" w:hAnsi="Times New Roman" w:cs="Times New Roman"/>
                <w:bCs/>
                <w:sz w:val="22"/>
                <w:szCs w:val="22"/>
                <w:lang w:val="lv-LV"/>
              </w:rPr>
              <w:t>Aknu un/vai žults izvades sistēmas traucējumi</w:t>
            </w:r>
          </w:p>
        </w:tc>
        <w:tc>
          <w:tcPr>
            <w:tcW w:w="757" w:type="pct"/>
            <w:tcBorders>
              <w:top w:val="single" w:sz="4" w:space="0" w:color="auto"/>
              <w:left w:val="single" w:sz="4" w:space="0" w:color="auto"/>
              <w:bottom w:val="single" w:sz="4" w:space="0" w:color="auto"/>
              <w:right w:val="single" w:sz="4" w:space="0" w:color="auto"/>
            </w:tcBorders>
          </w:tcPr>
          <w:p w14:paraId="76E58F8C" w14:textId="77777777" w:rsidR="00C92B4A" w:rsidRDefault="00C92B4A">
            <w:pPr>
              <w:pStyle w:val="Header"/>
              <w:keepNext/>
              <w:keepLines/>
              <w:rPr>
                <w:rFonts w:ascii="Times New Roman" w:hAnsi="Times New Roman" w:cs="Times New Roman"/>
                <w:sz w:val="22"/>
                <w:szCs w:val="22"/>
                <w:lang w:val="lv-LV"/>
              </w:rPr>
            </w:pPr>
          </w:p>
        </w:tc>
        <w:tc>
          <w:tcPr>
            <w:tcW w:w="1136" w:type="pct"/>
            <w:tcBorders>
              <w:top w:val="single" w:sz="4" w:space="0" w:color="auto"/>
              <w:left w:val="single" w:sz="4" w:space="0" w:color="auto"/>
              <w:bottom w:val="single" w:sz="4" w:space="0" w:color="auto"/>
              <w:right w:val="single" w:sz="4" w:space="0" w:color="auto"/>
            </w:tcBorders>
          </w:tcPr>
          <w:p w14:paraId="5FC0F328" w14:textId="77777777" w:rsidR="00C92B4A" w:rsidRDefault="00C92B4A">
            <w:pPr>
              <w:pStyle w:val="Header"/>
              <w:keepNext/>
              <w:keepLines/>
              <w:rPr>
                <w:rFonts w:ascii="Times New Roman" w:hAnsi="Times New Roman" w:cs="Times New Roman"/>
                <w:sz w:val="22"/>
                <w:szCs w:val="22"/>
                <w:lang w:val="lv-LV"/>
              </w:rPr>
            </w:pPr>
          </w:p>
        </w:tc>
        <w:tc>
          <w:tcPr>
            <w:tcW w:w="986" w:type="pct"/>
            <w:tcBorders>
              <w:top w:val="single" w:sz="4" w:space="0" w:color="auto"/>
              <w:left w:val="single" w:sz="4" w:space="0" w:color="auto"/>
              <w:bottom w:val="single" w:sz="4" w:space="0" w:color="auto"/>
              <w:right w:val="single" w:sz="4" w:space="0" w:color="auto"/>
            </w:tcBorders>
          </w:tcPr>
          <w:p w14:paraId="083D3BB2" w14:textId="77777777" w:rsidR="00C92B4A" w:rsidRDefault="00DA0A5A">
            <w:pPr>
              <w:pStyle w:val="Header"/>
              <w:keepNext/>
              <w:keepLines/>
              <w:rPr>
                <w:rFonts w:ascii="Times New Roman" w:hAnsi="Times New Roman" w:cs="Times New Roman"/>
                <w:sz w:val="22"/>
                <w:szCs w:val="22"/>
                <w:vertAlign w:val="superscript"/>
                <w:lang w:val="lv-LV"/>
              </w:rPr>
            </w:pPr>
            <w:r>
              <w:rPr>
                <w:rFonts w:ascii="Times New Roman" w:hAnsi="Times New Roman" w:cs="Times New Roman"/>
                <w:sz w:val="22"/>
                <w:szCs w:val="22"/>
                <w:lang w:val="lv-LV"/>
              </w:rPr>
              <w:t>Izmainīts aknu funkcionālais tests</w:t>
            </w:r>
            <w:r>
              <w:rPr>
                <w:rFonts w:ascii="Times New Roman" w:hAnsi="Times New Roman" w:cs="Times New Roman"/>
                <w:sz w:val="22"/>
                <w:szCs w:val="22"/>
                <w:vertAlign w:val="superscript"/>
                <w:lang w:val="lv-LV"/>
              </w:rPr>
              <w:t>(2)</w:t>
            </w:r>
          </w:p>
          <w:p w14:paraId="3027E04D" w14:textId="77777777" w:rsidR="00C92B4A" w:rsidRDefault="00DA0A5A">
            <w:pPr>
              <w:pStyle w:val="Header"/>
              <w:keepNext/>
              <w:keepLines/>
              <w:rPr>
                <w:rFonts w:ascii="Times New Roman" w:hAnsi="Times New Roman" w:cs="Times New Roman"/>
                <w:sz w:val="22"/>
                <w:szCs w:val="22"/>
                <w:lang w:val="lv-LV"/>
              </w:rPr>
            </w:pPr>
            <w:r>
              <w:rPr>
                <w:rFonts w:ascii="Times New Roman" w:hAnsi="Times New Roman" w:cs="Times New Roman"/>
                <w:sz w:val="22"/>
                <w:szCs w:val="22"/>
                <w:lang w:val="lv-LV"/>
              </w:rPr>
              <w:t>Aknu enzīmu līmeņa paaugstināšanās (&gt; 2x ANR)</w:t>
            </w:r>
            <w:r>
              <w:rPr>
                <w:rFonts w:ascii="Times New Roman" w:hAnsi="Times New Roman" w:cs="Times New Roman"/>
                <w:sz w:val="22"/>
                <w:szCs w:val="22"/>
                <w:vertAlign w:val="superscript"/>
                <w:lang w:val="lv-LV"/>
              </w:rPr>
              <w:t>(1)</w:t>
            </w:r>
          </w:p>
        </w:tc>
        <w:tc>
          <w:tcPr>
            <w:tcW w:w="1061" w:type="pct"/>
            <w:tcBorders>
              <w:top w:val="single" w:sz="4" w:space="0" w:color="auto"/>
              <w:left w:val="single" w:sz="4" w:space="0" w:color="auto"/>
              <w:bottom w:val="single" w:sz="4" w:space="0" w:color="auto"/>
              <w:right w:val="single" w:sz="4" w:space="0" w:color="auto"/>
            </w:tcBorders>
          </w:tcPr>
          <w:p w14:paraId="04D4AC23" w14:textId="77777777" w:rsidR="00C92B4A" w:rsidRDefault="00C92B4A">
            <w:pPr>
              <w:pStyle w:val="Header"/>
              <w:rPr>
                <w:rFonts w:ascii="Times New Roman" w:hAnsi="Times New Roman" w:cs="Times New Roman"/>
                <w:sz w:val="22"/>
                <w:szCs w:val="22"/>
                <w:lang w:val="lv-LV"/>
              </w:rPr>
            </w:pPr>
          </w:p>
        </w:tc>
      </w:tr>
      <w:tr w:rsidR="00C92B4A" w:rsidRPr="006857DB" w14:paraId="28F3DA35" w14:textId="77777777">
        <w:tc>
          <w:tcPr>
            <w:tcW w:w="1061" w:type="pct"/>
            <w:tcBorders>
              <w:top w:val="single" w:sz="4" w:space="0" w:color="auto"/>
              <w:left w:val="single" w:sz="4" w:space="0" w:color="auto"/>
              <w:bottom w:val="single" w:sz="4" w:space="0" w:color="auto"/>
              <w:right w:val="single" w:sz="4" w:space="0" w:color="auto"/>
            </w:tcBorders>
          </w:tcPr>
          <w:p w14:paraId="3EB825BD"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bCs/>
                <w:sz w:val="22"/>
                <w:szCs w:val="22"/>
                <w:lang w:val="lv-LV"/>
              </w:rPr>
              <w:t xml:space="preserve">Ādas un zemādas audu bojājumi </w:t>
            </w:r>
          </w:p>
        </w:tc>
        <w:tc>
          <w:tcPr>
            <w:tcW w:w="757" w:type="pct"/>
            <w:tcBorders>
              <w:top w:val="single" w:sz="4" w:space="0" w:color="auto"/>
              <w:left w:val="single" w:sz="4" w:space="0" w:color="auto"/>
              <w:bottom w:val="single" w:sz="4" w:space="0" w:color="auto"/>
              <w:right w:val="single" w:sz="4" w:space="0" w:color="auto"/>
            </w:tcBorders>
          </w:tcPr>
          <w:p w14:paraId="398C8EAA" w14:textId="77777777" w:rsidR="00C92B4A" w:rsidRDefault="00C92B4A">
            <w:pPr>
              <w:pStyle w:val="Header"/>
              <w:rPr>
                <w:rFonts w:ascii="Times New Roman" w:hAnsi="Times New Roman" w:cs="Times New Roman"/>
                <w:b/>
                <w:bCs/>
                <w:sz w:val="22"/>
                <w:szCs w:val="22"/>
                <w:lang w:val="lv-LV"/>
              </w:rPr>
            </w:pPr>
          </w:p>
        </w:tc>
        <w:tc>
          <w:tcPr>
            <w:tcW w:w="1136" w:type="pct"/>
            <w:tcBorders>
              <w:top w:val="single" w:sz="4" w:space="0" w:color="auto"/>
              <w:left w:val="single" w:sz="4" w:space="0" w:color="auto"/>
              <w:bottom w:val="single" w:sz="4" w:space="0" w:color="auto"/>
              <w:right w:val="single" w:sz="4" w:space="0" w:color="auto"/>
            </w:tcBorders>
          </w:tcPr>
          <w:p w14:paraId="6049E2C7"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Nieze</w:t>
            </w:r>
          </w:p>
          <w:p w14:paraId="0D8DD007"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Izsitumi</w:t>
            </w:r>
            <w:r>
              <w:rPr>
                <w:rFonts w:ascii="Times New Roman" w:hAnsi="Times New Roman" w:cs="Times New Roman"/>
                <w:sz w:val="22"/>
                <w:szCs w:val="22"/>
                <w:vertAlign w:val="superscript"/>
                <w:lang w:val="lv-LV"/>
              </w:rPr>
              <w:t>(1)</w:t>
            </w:r>
          </w:p>
        </w:tc>
        <w:tc>
          <w:tcPr>
            <w:tcW w:w="986" w:type="pct"/>
            <w:tcBorders>
              <w:top w:val="single" w:sz="4" w:space="0" w:color="auto"/>
              <w:left w:val="single" w:sz="4" w:space="0" w:color="auto"/>
              <w:bottom w:val="single" w:sz="4" w:space="0" w:color="auto"/>
              <w:right w:val="single" w:sz="4" w:space="0" w:color="auto"/>
            </w:tcBorders>
          </w:tcPr>
          <w:p w14:paraId="147246F5" w14:textId="77777777" w:rsidR="00C92B4A" w:rsidRDefault="00DA0A5A">
            <w:pPr>
              <w:pStyle w:val="Header"/>
              <w:rPr>
                <w:rFonts w:ascii="Times New Roman" w:hAnsi="Times New Roman" w:cs="Times New Roman"/>
                <w:b/>
                <w:bCs/>
                <w:sz w:val="22"/>
                <w:szCs w:val="22"/>
                <w:vertAlign w:val="superscript"/>
                <w:lang w:val="lv-LV"/>
              </w:rPr>
            </w:pPr>
            <w:r>
              <w:rPr>
                <w:rFonts w:ascii="Times New Roman" w:hAnsi="Times New Roman" w:cs="Times New Roman"/>
                <w:sz w:val="22"/>
                <w:szCs w:val="22"/>
                <w:lang w:val="lv-LV"/>
              </w:rPr>
              <w:t>Angioedēma</w:t>
            </w:r>
            <w:r>
              <w:rPr>
                <w:rFonts w:ascii="Times New Roman" w:hAnsi="Times New Roman" w:cs="Times New Roman"/>
                <w:sz w:val="22"/>
                <w:szCs w:val="22"/>
                <w:vertAlign w:val="superscript"/>
                <w:lang w:val="lv-LV"/>
              </w:rPr>
              <w:t>(1)</w:t>
            </w:r>
          </w:p>
          <w:p w14:paraId="7F18D122"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bCs/>
                <w:sz w:val="22"/>
                <w:szCs w:val="22"/>
                <w:lang w:val="lv-LV"/>
              </w:rPr>
              <w:t>Nātrene</w:t>
            </w:r>
            <w:r>
              <w:rPr>
                <w:rFonts w:ascii="Times New Roman" w:hAnsi="Times New Roman" w:cs="Times New Roman"/>
                <w:sz w:val="22"/>
                <w:szCs w:val="22"/>
                <w:vertAlign w:val="superscript"/>
                <w:lang w:val="lv-LV"/>
              </w:rPr>
              <w:t>(1)</w:t>
            </w:r>
          </w:p>
        </w:tc>
        <w:tc>
          <w:tcPr>
            <w:tcW w:w="1061" w:type="pct"/>
            <w:tcBorders>
              <w:top w:val="single" w:sz="4" w:space="0" w:color="auto"/>
              <w:left w:val="single" w:sz="4" w:space="0" w:color="auto"/>
              <w:bottom w:val="single" w:sz="4" w:space="0" w:color="auto"/>
              <w:right w:val="single" w:sz="4" w:space="0" w:color="auto"/>
            </w:tcBorders>
          </w:tcPr>
          <w:p w14:paraId="761C0507"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Stīvensa-Džonsona sindroms</w:t>
            </w:r>
            <w:r>
              <w:rPr>
                <w:rFonts w:ascii="Times New Roman" w:hAnsi="Times New Roman" w:cs="Times New Roman"/>
                <w:b/>
                <w:bCs/>
                <w:sz w:val="22"/>
                <w:szCs w:val="22"/>
                <w:vertAlign w:val="superscript"/>
                <w:lang w:val="lv-LV"/>
              </w:rPr>
              <w:t>(1)</w:t>
            </w:r>
          </w:p>
          <w:p w14:paraId="2BF9CB2A"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Toksiska epidermāla nekrolīze</w:t>
            </w:r>
            <w:r>
              <w:rPr>
                <w:rFonts w:ascii="Times New Roman" w:hAnsi="Times New Roman" w:cs="Times New Roman"/>
                <w:sz w:val="22"/>
                <w:szCs w:val="22"/>
                <w:vertAlign w:val="superscript"/>
                <w:lang w:val="lv-LV"/>
              </w:rPr>
              <w:t>(1)</w:t>
            </w:r>
          </w:p>
        </w:tc>
      </w:tr>
      <w:tr w:rsidR="00C92B4A" w14:paraId="4B428A4C" w14:textId="77777777">
        <w:tc>
          <w:tcPr>
            <w:tcW w:w="1061" w:type="pct"/>
            <w:tcBorders>
              <w:top w:val="single" w:sz="4" w:space="0" w:color="auto"/>
              <w:left w:val="single" w:sz="4" w:space="0" w:color="auto"/>
              <w:bottom w:val="single" w:sz="4" w:space="0" w:color="auto"/>
              <w:right w:val="single" w:sz="4" w:space="0" w:color="auto"/>
            </w:tcBorders>
          </w:tcPr>
          <w:p w14:paraId="2E06F5D4" w14:textId="77777777" w:rsidR="00C92B4A" w:rsidRDefault="00DA0A5A">
            <w:pPr>
              <w:pStyle w:val="Header"/>
              <w:rPr>
                <w:rFonts w:ascii="Times New Roman" w:hAnsi="Times New Roman" w:cs="Times New Roman"/>
                <w:bCs/>
                <w:sz w:val="22"/>
                <w:szCs w:val="22"/>
                <w:lang w:val="lv-LV"/>
              </w:rPr>
            </w:pPr>
            <w:r>
              <w:rPr>
                <w:rFonts w:ascii="Times New Roman" w:hAnsi="Times New Roman" w:cs="Times New Roman"/>
                <w:bCs/>
                <w:sz w:val="22"/>
                <w:szCs w:val="22"/>
                <w:lang w:val="lv-LV"/>
              </w:rPr>
              <w:t>Skeleta-muskuļu un saistaudu sistēmas bojājumi</w:t>
            </w:r>
          </w:p>
        </w:tc>
        <w:tc>
          <w:tcPr>
            <w:tcW w:w="757" w:type="pct"/>
            <w:tcBorders>
              <w:top w:val="single" w:sz="4" w:space="0" w:color="auto"/>
              <w:left w:val="single" w:sz="4" w:space="0" w:color="auto"/>
              <w:bottom w:val="single" w:sz="4" w:space="0" w:color="auto"/>
              <w:right w:val="single" w:sz="4" w:space="0" w:color="auto"/>
            </w:tcBorders>
          </w:tcPr>
          <w:p w14:paraId="5C117FEF" w14:textId="77777777" w:rsidR="00C92B4A" w:rsidRDefault="00C92B4A">
            <w:pPr>
              <w:pStyle w:val="Header"/>
              <w:rPr>
                <w:rFonts w:ascii="Times New Roman" w:hAnsi="Times New Roman" w:cs="Times New Roman"/>
                <w:b/>
                <w:bCs/>
                <w:sz w:val="22"/>
                <w:szCs w:val="22"/>
                <w:lang w:val="lv-LV"/>
              </w:rPr>
            </w:pPr>
          </w:p>
        </w:tc>
        <w:tc>
          <w:tcPr>
            <w:tcW w:w="1136" w:type="pct"/>
            <w:tcBorders>
              <w:top w:val="single" w:sz="4" w:space="0" w:color="auto"/>
              <w:left w:val="single" w:sz="4" w:space="0" w:color="auto"/>
              <w:bottom w:val="single" w:sz="4" w:space="0" w:color="auto"/>
              <w:right w:val="single" w:sz="4" w:space="0" w:color="auto"/>
            </w:tcBorders>
          </w:tcPr>
          <w:p w14:paraId="2665DD53"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Muskuļu spazmas</w:t>
            </w:r>
          </w:p>
        </w:tc>
        <w:tc>
          <w:tcPr>
            <w:tcW w:w="986" w:type="pct"/>
            <w:tcBorders>
              <w:top w:val="single" w:sz="4" w:space="0" w:color="auto"/>
              <w:left w:val="single" w:sz="4" w:space="0" w:color="auto"/>
              <w:bottom w:val="single" w:sz="4" w:space="0" w:color="auto"/>
              <w:right w:val="single" w:sz="4" w:space="0" w:color="auto"/>
            </w:tcBorders>
          </w:tcPr>
          <w:p w14:paraId="2CE88967" w14:textId="77777777" w:rsidR="00C92B4A" w:rsidRDefault="00C92B4A">
            <w:pPr>
              <w:pStyle w:val="Header"/>
              <w:rPr>
                <w:rFonts w:ascii="Times New Roman" w:hAnsi="Times New Roman" w:cs="Times New Roman"/>
                <w:sz w:val="22"/>
                <w:szCs w:val="22"/>
                <w:lang w:val="lv-LV"/>
              </w:rPr>
            </w:pPr>
          </w:p>
        </w:tc>
        <w:tc>
          <w:tcPr>
            <w:tcW w:w="1061" w:type="pct"/>
            <w:tcBorders>
              <w:top w:val="single" w:sz="4" w:space="0" w:color="auto"/>
              <w:left w:val="single" w:sz="4" w:space="0" w:color="auto"/>
              <w:bottom w:val="single" w:sz="4" w:space="0" w:color="auto"/>
              <w:right w:val="single" w:sz="4" w:space="0" w:color="auto"/>
            </w:tcBorders>
          </w:tcPr>
          <w:p w14:paraId="6FEBFC7F" w14:textId="77777777" w:rsidR="00C92B4A" w:rsidRDefault="00C92B4A">
            <w:pPr>
              <w:pStyle w:val="Header"/>
              <w:rPr>
                <w:rFonts w:ascii="Times New Roman" w:hAnsi="Times New Roman" w:cs="Times New Roman"/>
                <w:sz w:val="22"/>
                <w:szCs w:val="22"/>
                <w:lang w:val="lv-LV"/>
              </w:rPr>
            </w:pPr>
          </w:p>
        </w:tc>
      </w:tr>
      <w:tr w:rsidR="00C92B4A" w:rsidRPr="006857DB" w14:paraId="5163ED2C" w14:textId="77777777">
        <w:tc>
          <w:tcPr>
            <w:tcW w:w="1061" w:type="pct"/>
            <w:tcBorders>
              <w:top w:val="single" w:sz="4" w:space="0" w:color="auto"/>
              <w:left w:val="single" w:sz="4" w:space="0" w:color="auto"/>
              <w:bottom w:val="single" w:sz="4" w:space="0" w:color="auto"/>
              <w:right w:val="single" w:sz="4" w:space="0" w:color="auto"/>
            </w:tcBorders>
          </w:tcPr>
          <w:p w14:paraId="52C070AE"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bCs/>
                <w:sz w:val="22"/>
                <w:szCs w:val="22"/>
                <w:lang w:val="lv-LV"/>
              </w:rPr>
              <w:t>Vispārēji traucējumi un reakcijas ievadīšanas vietā</w:t>
            </w:r>
            <w:r>
              <w:rPr>
                <w:rFonts w:ascii="Times New Roman" w:hAnsi="Times New Roman" w:cs="Times New Roman"/>
                <w:sz w:val="22"/>
                <w:szCs w:val="22"/>
                <w:lang w:val="lv-LV"/>
              </w:rPr>
              <w:t xml:space="preserve"> </w:t>
            </w:r>
          </w:p>
        </w:tc>
        <w:tc>
          <w:tcPr>
            <w:tcW w:w="757" w:type="pct"/>
            <w:tcBorders>
              <w:top w:val="single" w:sz="4" w:space="0" w:color="auto"/>
              <w:left w:val="single" w:sz="4" w:space="0" w:color="auto"/>
              <w:bottom w:val="single" w:sz="4" w:space="0" w:color="auto"/>
              <w:right w:val="single" w:sz="4" w:space="0" w:color="auto"/>
            </w:tcBorders>
          </w:tcPr>
          <w:p w14:paraId="3BAFB2B4" w14:textId="77777777" w:rsidR="00C92B4A" w:rsidRDefault="00C92B4A">
            <w:pPr>
              <w:pStyle w:val="Header"/>
              <w:rPr>
                <w:rFonts w:ascii="Times New Roman" w:hAnsi="Times New Roman" w:cs="Times New Roman"/>
                <w:b/>
                <w:bCs/>
                <w:sz w:val="22"/>
                <w:szCs w:val="22"/>
                <w:lang w:val="lv-LV"/>
              </w:rPr>
            </w:pPr>
          </w:p>
        </w:tc>
        <w:tc>
          <w:tcPr>
            <w:tcW w:w="1136" w:type="pct"/>
            <w:tcBorders>
              <w:top w:val="single" w:sz="4" w:space="0" w:color="auto"/>
              <w:left w:val="single" w:sz="4" w:space="0" w:color="auto"/>
              <w:bottom w:val="single" w:sz="4" w:space="0" w:color="auto"/>
              <w:right w:val="single" w:sz="4" w:space="0" w:color="auto"/>
            </w:tcBorders>
          </w:tcPr>
          <w:p w14:paraId="5E678805"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Gaitas traucējumi</w:t>
            </w:r>
          </w:p>
          <w:p w14:paraId="44D9FF7C"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Astēnija</w:t>
            </w:r>
          </w:p>
          <w:p w14:paraId="7A2AFF73"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Nespēks</w:t>
            </w:r>
          </w:p>
          <w:p w14:paraId="5E96E2F3"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Uzbudināmība</w:t>
            </w:r>
          </w:p>
          <w:p w14:paraId="5D8D6E00"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Apreibuma sajūta</w:t>
            </w:r>
          </w:p>
        </w:tc>
        <w:tc>
          <w:tcPr>
            <w:tcW w:w="986" w:type="pct"/>
            <w:tcBorders>
              <w:top w:val="single" w:sz="4" w:space="0" w:color="auto"/>
              <w:left w:val="single" w:sz="4" w:space="0" w:color="auto"/>
              <w:bottom w:val="single" w:sz="4" w:space="0" w:color="auto"/>
              <w:right w:val="single" w:sz="4" w:space="0" w:color="auto"/>
            </w:tcBorders>
          </w:tcPr>
          <w:p w14:paraId="15C1DB28" w14:textId="77777777" w:rsidR="00C92B4A" w:rsidRDefault="00C92B4A">
            <w:pPr>
              <w:pStyle w:val="Header"/>
              <w:rPr>
                <w:rFonts w:ascii="Times New Roman" w:hAnsi="Times New Roman" w:cs="Times New Roman"/>
                <w:sz w:val="22"/>
                <w:szCs w:val="22"/>
                <w:lang w:val="lv-LV"/>
              </w:rPr>
            </w:pPr>
          </w:p>
        </w:tc>
        <w:tc>
          <w:tcPr>
            <w:tcW w:w="1061" w:type="pct"/>
            <w:tcBorders>
              <w:top w:val="single" w:sz="4" w:space="0" w:color="auto"/>
              <w:left w:val="single" w:sz="4" w:space="0" w:color="auto"/>
              <w:bottom w:val="single" w:sz="4" w:space="0" w:color="auto"/>
              <w:right w:val="single" w:sz="4" w:space="0" w:color="auto"/>
            </w:tcBorders>
          </w:tcPr>
          <w:p w14:paraId="49014940" w14:textId="77777777" w:rsidR="00C92B4A" w:rsidRDefault="00C92B4A">
            <w:pPr>
              <w:pStyle w:val="Header"/>
              <w:rPr>
                <w:rFonts w:ascii="Times New Roman" w:hAnsi="Times New Roman" w:cs="Times New Roman"/>
                <w:sz w:val="22"/>
                <w:szCs w:val="22"/>
                <w:lang w:val="lv-LV"/>
              </w:rPr>
            </w:pPr>
          </w:p>
        </w:tc>
      </w:tr>
      <w:tr w:rsidR="00C92B4A" w14:paraId="6F7CD667" w14:textId="77777777">
        <w:tc>
          <w:tcPr>
            <w:tcW w:w="1061" w:type="pct"/>
            <w:tcBorders>
              <w:top w:val="single" w:sz="4" w:space="0" w:color="auto"/>
              <w:left w:val="single" w:sz="4" w:space="0" w:color="auto"/>
              <w:bottom w:val="single" w:sz="4" w:space="0" w:color="auto"/>
              <w:right w:val="single" w:sz="4" w:space="0" w:color="auto"/>
            </w:tcBorders>
          </w:tcPr>
          <w:p w14:paraId="018E916C"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bCs/>
                <w:sz w:val="22"/>
                <w:szCs w:val="22"/>
                <w:lang w:val="lv-LV"/>
              </w:rPr>
              <w:t xml:space="preserve">Traumas, saindēšanās un ar manipulācijām saistītas komplikācijas </w:t>
            </w:r>
          </w:p>
        </w:tc>
        <w:tc>
          <w:tcPr>
            <w:tcW w:w="757" w:type="pct"/>
            <w:tcBorders>
              <w:top w:val="single" w:sz="4" w:space="0" w:color="auto"/>
              <w:left w:val="single" w:sz="4" w:space="0" w:color="auto"/>
              <w:bottom w:val="single" w:sz="4" w:space="0" w:color="auto"/>
              <w:right w:val="single" w:sz="4" w:space="0" w:color="auto"/>
            </w:tcBorders>
          </w:tcPr>
          <w:p w14:paraId="556D86F1" w14:textId="77777777" w:rsidR="00C92B4A" w:rsidRDefault="00C92B4A">
            <w:pPr>
              <w:pStyle w:val="Header"/>
              <w:rPr>
                <w:rFonts w:ascii="Times New Roman" w:hAnsi="Times New Roman" w:cs="Times New Roman"/>
                <w:b/>
                <w:bCs/>
                <w:sz w:val="22"/>
                <w:szCs w:val="22"/>
                <w:lang w:val="lv-LV"/>
              </w:rPr>
            </w:pPr>
          </w:p>
        </w:tc>
        <w:tc>
          <w:tcPr>
            <w:tcW w:w="1136" w:type="pct"/>
            <w:tcBorders>
              <w:top w:val="single" w:sz="4" w:space="0" w:color="auto"/>
              <w:left w:val="single" w:sz="4" w:space="0" w:color="auto"/>
              <w:bottom w:val="single" w:sz="4" w:space="0" w:color="auto"/>
              <w:right w:val="single" w:sz="4" w:space="0" w:color="auto"/>
            </w:tcBorders>
          </w:tcPr>
          <w:p w14:paraId="65DEB9EB"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Kritieni</w:t>
            </w:r>
          </w:p>
          <w:p w14:paraId="2C8F6708"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Ādas plīsumi</w:t>
            </w:r>
          </w:p>
          <w:p w14:paraId="14705EA6"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Sasitums</w:t>
            </w:r>
          </w:p>
        </w:tc>
        <w:tc>
          <w:tcPr>
            <w:tcW w:w="986" w:type="pct"/>
            <w:tcBorders>
              <w:top w:val="single" w:sz="4" w:space="0" w:color="auto"/>
              <w:left w:val="single" w:sz="4" w:space="0" w:color="auto"/>
              <w:bottom w:val="single" w:sz="4" w:space="0" w:color="auto"/>
              <w:right w:val="single" w:sz="4" w:space="0" w:color="auto"/>
            </w:tcBorders>
          </w:tcPr>
          <w:p w14:paraId="35EBB762" w14:textId="77777777" w:rsidR="00C92B4A" w:rsidRDefault="00C92B4A">
            <w:pPr>
              <w:pStyle w:val="Header"/>
              <w:rPr>
                <w:rFonts w:ascii="Times New Roman" w:hAnsi="Times New Roman" w:cs="Times New Roman"/>
                <w:sz w:val="22"/>
                <w:szCs w:val="22"/>
                <w:lang w:val="lv-LV"/>
              </w:rPr>
            </w:pPr>
          </w:p>
        </w:tc>
        <w:tc>
          <w:tcPr>
            <w:tcW w:w="1061" w:type="pct"/>
            <w:tcBorders>
              <w:top w:val="single" w:sz="4" w:space="0" w:color="auto"/>
              <w:left w:val="single" w:sz="4" w:space="0" w:color="auto"/>
              <w:bottom w:val="single" w:sz="4" w:space="0" w:color="auto"/>
              <w:right w:val="single" w:sz="4" w:space="0" w:color="auto"/>
            </w:tcBorders>
          </w:tcPr>
          <w:p w14:paraId="2EE70378" w14:textId="77777777" w:rsidR="00C92B4A" w:rsidRDefault="00C92B4A">
            <w:pPr>
              <w:pStyle w:val="Header"/>
              <w:rPr>
                <w:rFonts w:ascii="Times New Roman" w:hAnsi="Times New Roman" w:cs="Times New Roman"/>
                <w:sz w:val="22"/>
                <w:szCs w:val="22"/>
                <w:lang w:val="lv-LV"/>
              </w:rPr>
            </w:pPr>
          </w:p>
        </w:tc>
      </w:tr>
    </w:tbl>
    <w:p w14:paraId="233A1605" w14:textId="77777777" w:rsidR="00C92B4A" w:rsidRDefault="00DA0A5A">
      <w:pPr>
        <w:numPr>
          <w:ilvl w:val="0"/>
          <w:numId w:val="27"/>
        </w:numPr>
        <w:tabs>
          <w:tab w:val="clear" w:pos="567"/>
        </w:tabs>
        <w:spacing w:line="240" w:lineRule="auto"/>
        <w:outlineLvl w:val="0"/>
        <w:rPr>
          <w:lang w:val="lv-LV"/>
        </w:rPr>
      </w:pPr>
      <w:r>
        <w:rPr>
          <w:lang w:val="lv-LV"/>
        </w:rPr>
        <w:t>Blakusparādības, par kurām ziņots pēcreģistrācijas pieredzē.</w:t>
      </w:r>
    </w:p>
    <w:p w14:paraId="066B872D" w14:textId="77777777" w:rsidR="00C92B4A" w:rsidRDefault="00DA0A5A">
      <w:pPr>
        <w:numPr>
          <w:ilvl w:val="0"/>
          <w:numId w:val="27"/>
        </w:numPr>
        <w:tabs>
          <w:tab w:val="clear" w:pos="567"/>
        </w:tabs>
        <w:spacing w:line="240" w:lineRule="auto"/>
        <w:outlineLvl w:val="0"/>
        <w:rPr>
          <w:lang w:val="lv-LV"/>
        </w:rPr>
      </w:pPr>
      <w:r>
        <w:rPr>
          <w:lang w:val="lv-LV"/>
        </w:rPr>
        <w:t>Skatīt “Atsevišķu blakusparādību aprakstā”.</w:t>
      </w:r>
    </w:p>
    <w:p w14:paraId="662D7627" w14:textId="77777777" w:rsidR="00C92B4A" w:rsidRDefault="00DA0A5A">
      <w:pPr>
        <w:numPr>
          <w:ilvl w:val="0"/>
          <w:numId w:val="27"/>
        </w:numPr>
        <w:tabs>
          <w:tab w:val="clear" w:pos="567"/>
        </w:tabs>
        <w:spacing w:line="240" w:lineRule="auto"/>
        <w:outlineLvl w:val="0"/>
        <w:rPr>
          <w:lang w:val="lv-LV"/>
        </w:rPr>
      </w:pPr>
      <w:r>
        <w:rPr>
          <w:lang w:val="lv-LV"/>
        </w:rPr>
        <w:t>Ziņots PGTCS pētījumos.</w:t>
      </w:r>
    </w:p>
    <w:p w14:paraId="791AA7D5" w14:textId="77777777" w:rsidR="00C92B4A" w:rsidRDefault="00C92B4A">
      <w:pPr>
        <w:tabs>
          <w:tab w:val="clear" w:pos="567"/>
        </w:tabs>
        <w:spacing w:line="240" w:lineRule="auto"/>
        <w:outlineLvl w:val="0"/>
        <w:rPr>
          <w:bCs/>
          <w:lang w:val="lv-LV"/>
        </w:rPr>
      </w:pPr>
    </w:p>
    <w:p w14:paraId="0EA58547" w14:textId="77777777" w:rsidR="00C92B4A" w:rsidRDefault="00DA0A5A">
      <w:pPr>
        <w:keepNext/>
        <w:tabs>
          <w:tab w:val="clear" w:pos="567"/>
        </w:tabs>
        <w:spacing w:line="240" w:lineRule="auto"/>
        <w:outlineLvl w:val="0"/>
        <w:rPr>
          <w:bCs/>
          <w:u w:val="single"/>
          <w:lang w:val="lv-LV"/>
        </w:rPr>
      </w:pPr>
      <w:r>
        <w:rPr>
          <w:bCs/>
          <w:u w:val="single"/>
          <w:lang w:val="lv-LV"/>
        </w:rPr>
        <w:t>Atsevišķu blakusparādību apraksts</w:t>
      </w:r>
    </w:p>
    <w:p w14:paraId="7EF6A1AC" w14:textId="77777777" w:rsidR="00C92B4A" w:rsidRDefault="00C92B4A">
      <w:pPr>
        <w:keepNext/>
        <w:tabs>
          <w:tab w:val="clear" w:pos="567"/>
        </w:tabs>
        <w:spacing w:line="240" w:lineRule="auto"/>
        <w:outlineLvl w:val="0"/>
        <w:rPr>
          <w:bCs/>
          <w:u w:val="single"/>
          <w:lang w:val="lv-LV"/>
        </w:rPr>
      </w:pPr>
    </w:p>
    <w:p w14:paraId="56A53C1E" w14:textId="77777777" w:rsidR="00C92B4A" w:rsidRDefault="00DA0A5A">
      <w:pPr>
        <w:tabs>
          <w:tab w:val="clear" w:pos="567"/>
          <w:tab w:val="left" w:pos="142"/>
        </w:tabs>
        <w:spacing w:line="240" w:lineRule="auto"/>
        <w:outlineLvl w:val="0"/>
        <w:rPr>
          <w:bCs/>
          <w:lang w:val="lv-LV"/>
        </w:rPr>
      </w:pPr>
      <w:r>
        <w:rPr>
          <w:bCs/>
          <w:lang w:val="lv-LV"/>
        </w:rPr>
        <w:t>Lakozamīda lietošana ir saistīta ar devu atkarīgu PR intervāla pagarināšanos. Var sastapt nevēlamas blakusparādības, kas saistītas ar PR intervāla pagarināšanos (piem., atrioventrikulāra blokāde, sinkope, bradikardija).</w:t>
      </w:r>
    </w:p>
    <w:p w14:paraId="1C0035D3" w14:textId="77777777" w:rsidR="00C92B4A" w:rsidRDefault="00DA0A5A">
      <w:pPr>
        <w:tabs>
          <w:tab w:val="clear" w:pos="567"/>
          <w:tab w:val="left" w:pos="142"/>
        </w:tabs>
        <w:spacing w:line="240" w:lineRule="auto"/>
        <w:outlineLvl w:val="0"/>
        <w:rPr>
          <w:bCs/>
          <w:lang w:val="lv-LV"/>
        </w:rPr>
      </w:pPr>
      <w:r>
        <w:rPr>
          <w:bCs/>
          <w:lang w:val="lv-LV"/>
        </w:rPr>
        <w:t xml:space="preserve">Retāk, 0,7 %, 0 %, 0,5 % un 0 % gadījumu, ir ziņots par pirmās pakāpes AV blokādi papildu klīniskajos pētījumos pacientiem ar epilepsiju, lietojot lakozamīdu attiecīgi 200 mg, 400 mg, 600 mg vai placebo. Otrās vai augstākas pakāpes AV blokādes netika novērotas šajos pētījumos. </w:t>
      </w:r>
      <w:r>
        <w:rPr>
          <w:color w:val="000000"/>
          <w:lang w:val="lv-LV"/>
        </w:rPr>
        <w:t xml:space="preserve">Tomēr pēcreģistrācijas periodā ir ziņots par šādiem otrās un trešās pakāpes AV blokādes gadījumiem, kas saistīti ar </w:t>
      </w:r>
      <w:r>
        <w:rPr>
          <w:bCs/>
          <w:lang w:val="lv-LV"/>
        </w:rPr>
        <w:t>lakozamīda</w:t>
      </w:r>
      <w:r>
        <w:rPr>
          <w:color w:val="000000"/>
          <w:lang w:val="lv-LV"/>
        </w:rPr>
        <w:t xml:space="preserve"> ārstēšanu. Monoterapijas klīniskajā pētījumā, salīdzinot lakozamīdu ar kontrolētas izdales karbamazepīnu, PR intervāla apjoma pieaugums bija salīdzināms starp lakozamīdu un kontrolētas izdales karbamazepīnu.</w:t>
      </w:r>
    </w:p>
    <w:p w14:paraId="4F1D9AD8" w14:textId="77777777" w:rsidR="00C92B4A" w:rsidRDefault="00DA0A5A">
      <w:pPr>
        <w:tabs>
          <w:tab w:val="clear" w:pos="567"/>
          <w:tab w:val="left" w:pos="142"/>
        </w:tabs>
        <w:spacing w:line="240" w:lineRule="auto"/>
        <w:outlineLvl w:val="0"/>
        <w:rPr>
          <w:bCs/>
          <w:lang w:val="lv-LV"/>
        </w:rPr>
      </w:pPr>
      <w:r>
        <w:rPr>
          <w:bCs/>
          <w:lang w:val="lv-LV"/>
        </w:rPr>
        <w:t>Sinkopes sastopamības biežums, kā ziņots apkopotos papildu terapijas klīniskajos pētījumos, ir retāk un nav atšķirības starp epilepsijas pacientiem (0,1 %), kas ārstēti ar lakozamīdu (n=944) un epilepsijas pacientiem (0,3 %), kas saņēma placebo (n=364). Monoterapijas klīniskajā pētījumā, salīdzinot lakozamīdu ar kontrolētas izdales karbamazepīnu, par sinkopi ziņoja 7/444 (1,6 %) lakozamīda pacientu un 1/442 (0,2 %) kontrolētas izdales karbamazepīna pacientu.</w:t>
      </w:r>
    </w:p>
    <w:p w14:paraId="3DCA3D57" w14:textId="77777777" w:rsidR="00C92B4A" w:rsidRDefault="00DA0A5A">
      <w:pPr>
        <w:shd w:val="clear" w:color="auto" w:fill="FFFFFF"/>
        <w:tabs>
          <w:tab w:val="clear" w:pos="567"/>
        </w:tabs>
        <w:spacing w:line="240" w:lineRule="auto"/>
        <w:textAlignment w:val="top"/>
        <w:rPr>
          <w:color w:val="000000"/>
          <w:lang w:val="lv-LV" w:eastAsia="en-US"/>
        </w:rPr>
      </w:pPr>
      <w:r>
        <w:rPr>
          <w:color w:val="000000"/>
          <w:lang w:val="lv-LV" w:eastAsia="en-US"/>
        </w:rPr>
        <w:t xml:space="preserve">Īstermiņa klīniskajos pētījumos netika ziņots par priekškambaru fibrilāciju vai plandīšanos, </w:t>
      </w:r>
      <w:r>
        <w:rPr>
          <w:lang w:val="lv-LV"/>
        </w:rPr>
        <w:t>taču par to ir ziņots atklātos epilepsijas pētījumos un pēcreģistrācijas pieredzē.</w:t>
      </w:r>
    </w:p>
    <w:p w14:paraId="12A00986" w14:textId="77777777" w:rsidR="00C92B4A" w:rsidRDefault="00C92B4A">
      <w:pPr>
        <w:tabs>
          <w:tab w:val="clear" w:pos="567"/>
          <w:tab w:val="left" w:pos="142"/>
        </w:tabs>
        <w:spacing w:line="240" w:lineRule="auto"/>
        <w:outlineLvl w:val="0"/>
        <w:rPr>
          <w:color w:val="000000"/>
          <w:lang w:val="lv-LV"/>
        </w:rPr>
      </w:pPr>
    </w:p>
    <w:p w14:paraId="209A2822" w14:textId="77777777" w:rsidR="00C92B4A" w:rsidRDefault="00DA0A5A">
      <w:pPr>
        <w:tabs>
          <w:tab w:val="clear" w:pos="567"/>
          <w:tab w:val="left" w:pos="142"/>
        </w:tabs>
        <w:spacing w:line="240" w:lineRule="auto"/>
        <w:outlineLvl w:val="0"/>
        <w:rPr>
          <w:bCs/>
          <w:i/>
          <w:lang w:val="lv-LV"/>
        </w:rPr>
      </w:pPr>
      <w:r>
        <w:rPr>
          <w:i/>
          <w:color w:val="000000"/>
          <w:lang w:val="lv-LV"/>
        </w:rPr>
        <w:lastRenderedPageBreak/>
        <w:t>Laboratorisko rādītāju novirzes</w:t>
      </w:r>
    </w:p>
    <w:p w14:paraId="55025AA5" w14:textId="77777777" w:rsidR="00C92B4A" w:rsidRDefault="00DA0A5A">
      <w:pPr>
        <w:tabs>
          <w:tab w:val="clear" w:pos="567"/>
          <w:tab w:val="left" w:pos="142"/>
        </w:tabs>
        <w:spacing w:line="240" w:lineRule="auto"/>
        <w:outlineLvl w:val="0"/>
        <w:rPr>
          <w:bCs/>
          <w:lang w:val="lv-LV"/>
        </w:rPr>
      </w:pPr>
      <w:r>
        <w:rPr>
          <w:color w:val="000000"/>
          <w:lang w:val="lv-LV"/>
        </w:rPr>
        <w:t>Placebo kontrolētos klīniskajos pētījumos ar lakozamīdu izmainīti aknu funkcionālie testi ir novēroti pieaugušajiem pacientiem ar parciāliem krampjiem, kuri vienlaicīgi bija saņēmuši 1</w:t>
      </w:r>
      <w:r>
        <w:rPr>
          <w:color w:val="000000"/>
          <w:lang w:val="lv-LV"/>
        </w:rPr>
        <w:noBreakHyphen/>
        <w:t>3 pretepilepsijas zāles. ALAT paaugstināšanās līdz ≥ 3× ANR radās 0,7 % (7/935) Vimpat pacientu un 0 % (0/356) ar placebo ārstētiem pacientiem.</w:t>
      </w:r>
      <w:r>
        <w:rPr>
          <w:bCs/>
          <w:lang w:val="lv-LV"/>
        </w:rPr>
        <w:t xml:space="preserve"> </w:t>
      </w:r>
    </w:p>
    <w:p w14:paraId="565C51EB" w14:textId="77777777" w:rsidR="00C92B4A" w:rsidRDefault="00C92B4A">
      <w:pPr>
        <w:tabs>
          <w:tab w:val="clear" w:pos="567"/>
          <w:tab w:val="left" w:pos="142"/>
        </w:tabs>
        <w:spacing w:line="240" w:lineRule="auto"/>
        <w:outlineLvl w:val="0"/>
        <w:rPr>
          <w:bCs/>
          <w:lang w:val="lv-LV"/>
        </w:rPr>
      </w:pPr>
    </w:p>
    <w:p w14:paraId="2EBF8661" w14:textId="77777777" w:rsidR="00C92B4A" w:rsidRDefault="00DA0A5A">
      <w:pPr>
        <w:tabs>
          <w:tab w:val="clear" w:pos="567"/>
          <w:tab w:val="left" w:pos="142"/>
        </w:tabs>
        <w:spacing w:line="240" w:lineRule="auto"/>
        <w:outlineLvl w:val="0"/>
        <w:rPr>
          <w:bCs/>
          <w:i/>
          <w:lang w:val="lv-LV"/>
        </w:rPr>
      </w:pPr>
      <w:r>
        <w:rPr>
          <w:i/>
          <w:color w:val="000000"/>
          <w:shd w:val="clear" w:color="auto" w:fill="FFFFFF"/>
          <w:lang w:val="lv-LV"/>
        </w:rPr>
        <w:t>Multiorgānu paaugstinātas jutības reakcijas</w:t>
      </w:r>
    </w:p>
    <w:p w14:paraId="04930132" w14:textId="77777777" w:rsidR="00C92B4A" w:rsidRDefault="00DA0A5A">
      <w:pPr>
        <w:tabs>
          <w:tab w:val="clear" w:pos="567"/>
          <w:tab w:val="left" w:pos="142"/>
        </w:tabs>
        <w:spacing w:line="240" w:lineRule="auto"/>
        <w:outlineLvl w:val="0"/>
        <w:rPr>
          <w:color w:val="000000"/>
          <w:shd w:val="clear" w:color="auto" w:fill="FFFFFF"/>
          <w:lang w:val="lv-LV"/>
        </w:rPr>
      </w:pPr>
      <w:r>
        <w:rPr>
          <w:color w:val="000000"/>
          <w:shd w:val="clear" w:color="auto" w:fill="FFFFFF"/>
          <w:lang w:val="lv-LV"/>
        </w:rPr>
        <w:t>Par multiorgānu paaugstinātas jutības reakcijām (kas zināmas arī kā z</w:t>
      </w:r>
      <w:r>
        <w:rPr>
          <w:lang w:val="lv-LV"/>
        </w:rPr>
        <w:t xml:space="preserve">āļu izraisītas reakcijas ar eozinofīliju un sistēmiskiem simptomiem, DRESS) </w:t>
      </w:r>
      <w:r>
        <w:rPr>
          <w:color w:val="000000"/>
          <w:shd w:val="clear" w:color="auto" w:fill="FFFFFF"/>
          <w:lang w:val="lv-LV"/>
        </w:rPr>
        <w:t xml:space="preserve">ir ziņots pacientiem, kuri ārstēti ar dažām pretepilepsijas zālēm. Šo reakciju izpausmes ir mainīgas, bet parasti ir kopā ar drudzi un izsitumiem un var būt saistītas ar iesaistītajām dažādu orgānu sistēmām. Ja ir aizdomas par multiorgānu paaugstinātas jutības reakciju, </w:t>
      </w:r>
      <w:r>
        <w:rPr>
          <w:bCs/>
          <w:lang w:val="lv-LV"/>
        </w:rPr>
        <w:t>lakozamīda lietošana</w:t>
      </w:r>
      <w:r>
        <w:rPr>
          <w:color w:val="000000"/>
          <w:shd w:val="clear" w:color="auto" w:fill="FFFFFF"/>
          <w:lang w:val="lv-LV"/>
        </w:rPr>
        <w:t xml:space="preserve"> ir jāpārtrauc.</w:t>
      </w:r>
    </w:p>
    <w:p w14:paraId="16A1995B" w14:textId="77777777" w:rsidR="00C92B4A" w:rsidRDefault="00C92B4A">
      <w:pPr>
        <w:tabs>
          <w:tab w:val="clear" w:pos="567"/>
          <w:tab w:val="left" w:pos="142"/>
        </w:tabs>
        <w:spacing w:line="240" w:lineRule="auto"/>
        <w:outlineLvl w:val="0"/>
        <w:rPr>
          <w:color w:val="000000"/>
          <w:shd w:val="clear" w:color="auto" w:fill="FFFFFF"/>
          <w:lang w:val="lv-LV"/>
        </w:rPr>
      </w:pPr>
    </w:p>
    <w:p w14:paraId="508508C1" w14:textId="77777777" w:rsidR="00C92B4A" w:rsidRDefault="00DA0A5A">
      <w:pPr>
        <w:tabs>
          <w:tab w:val="clear" w:pos="567"/>
          <w:tab w:val="left" w:pos="142"/>
        </w:tabs>
        <w:spacing w:line="240" w:lineRule="auto"/>
        <w:outlineLvl w:val="0"/>
        <w:rPr>
          <w:color w:val="000000"/>
          <w:u w:val="single"/>
          <w:shd w:val="clear" w:color="auto" w:fill="FFFFFF"/>
          <w:lang w:val="lv-LV"/>
        </w:rPr>
      </w:pPr>
      <w:r>
        <w:rPr>
          <w:color w:val="000000"/>
          <w:u w:val="single"/>
          <w:shd w:val="clear" w:color="auto" w:fill="FFFFFF"/>
          <w:lang w:val="lv-LV"/>
        </w:rPr>
        <w:t>Pediatriskā populācija</w:t>
      </w:r>
    </w:p>
    <w:p w14:paraId="1AADC602" w14:textId="77777777" w:rsidR="00C92B4A" w:rsidRDefault="00C92B4A">
      <w:pPr>
        <w:tabs>
          <w:tab w:val="clear" w:pos="567"/>
          <w:tab w:val="left" w:pos="142"/>
        </w:tabs>
        <w:spacing w:line="240" w:lineRule="auto"/>
        <w:outlineLvl w:val="0"/>
        <w:rPr>
          <w:color w:val="000000"/>
          <w:u w:val="single"/>
          <w:shd w:val="clear" w:color="auto" w:fill="FFFFFF"/>
          <w:lang w:val="lv-LV"/>
        </w:rPr>
      </w:pPr>
    </w:p>
    <w:p w14:paraId="1791F1CD" w14:textId="77777777" w:rsidR="00C92B4A" w:rsidRDefault="00DA0A5A">
      <w:pPr>
        <w:spacing w:line="240" w:lineRule="auto"/>
        <w:rPr>
          <w:rFonts w:eastAsia="MS Mincho"/>
          <w:lang w:val="lv-LV" w:eastAsia="en-US"/>
        </w:rPr>
      </w:pPr>
      <w:r>
        <w:rPr>
          <w:rFonts w:eastAsia="MS Mincho"/>
          <w:lang w:val="lv-LV"/>
        </w:rPr>
        <w:t xml:space="preserve">Lakozamīda drošuma profils placebo kontrolētos (255 pacienti no 1 mēneša līdz mazāk nekā 4 gadu vecumam un 343 pacienti no 4 gadu vecuma līdz mazāk nekā 17 gadu vecumam) un atklātos klīniskajos pētījumos (847 pacienti no 1 mēneša līdz mazāk vai no18 gadu vecumam) papildu terapijā, lietojot pediatriskajiem pacientiem ar parciāliem krampjiem, atbilda pieaugušo drošuma profilam. </w:t>
      </w:r>
      <w:r>
        <w:rPr>
          <w:rFonts w:eastAsia="MS Mincho"/>
          <w:lang w:val="lv-LV" w:eastAsia="en-US"/>
        </w:rPr>
        <w:t>Tā kā dati par pediatriskajiem pacientiem, kas jaunāki par 2 gadiem, ir ierobežoti, lakozamīds nav indicēts šajā vecuma diapazonā.</w:t>
      </w:r>
    </w:p>
    <w:p w14:paraId="54F60C5B" w14:textId="77777777" w:rsidR="00C92B4A" w:rsidRDefault="00DA0A5A">
      <w:pPr>
        <w:spacing w:line="240" w:lineRule="auto"/>
        <w:rPr>
          <w:rFonts w:eastAsia="MS Mincho"/>
          <w:lang w:val="lv-LV" w:eastAsia="en-US"/>
        </w:rPr>
      </w:pPr>
      <w:r>
        <w:rPr>
          <w:rFonts w:eastAsia="MS Mincho"/>
          <w:lang w:val="lv-LV" w:eastAsia="en-US"/>
        </w:rPr>
        <w:t>Papildu blakusparādības, kas novērotas pediatriskajā populācijā, bija drudzis, nazofaringīts, faringīts, samazināta ēstgriba, neparasta uzvedība un letarģija. Par miegainību biežāk ziņots pediatriskajā populācijā (≥ 1/10), salīdzinot ar pieaugušo populāciju (≥ 1/100 līdz &lt;1/10).</w:t>
      </w:r>
    </w:p>
    <w:p w14:paraId="7E44D273" w14:textId="77777777" w:rsidR="00C92B4A" w:rsidRDefault="00C92B4A">
      <w:pPr>
        <w:tabs>
          <w:tab w:val="clear" w:pos="567"/>
          <w:tab w:val="left" w:pos="142"/>
        </w:tabs>
        <w:spacing w:line="240" w:lineRule="auto"/>
        <w:outlineLvl w:val="0"/>
        <w:rPr>
          <w:color w:val="000000"/>
          <w:shd w:val="clear" w:color="auto" w:fill="FFFFFF"/>
          <w:lang w:val="lv-LV"/>
        </w:rPr>
      </w:pPr>
    </w:p>
    <w:p w14:paraId="314A8C5A" w14:textId="77777777" w:rsidR="00C92B4A" w:rsidRDefault="00DA0A5A">
      <w:pPr>
        <w:tabs>
          <w:tab w:val="clear" w:pos="567"/>
          <w:tab w:val="left" w:pos="142"/>
        </w:tabs>
        <w:spacing w:line="240" w:lineRule="auto"/>
        <w:outlineLvl w:val="0"/>
        <w:rPr>
          <w:color w:val="000000"/>
          <w:u w:val="single"/>
          <w:shd w:val="clear" w:color="auto" w:fill="FFFFFF"/>
          <w:lang w:val="lv-LV"/>
        </w:rPr>
      </w:pPr>
      <w:r>
        <w:rPr>
          <w:color w:val="000000"/>
          <w:u w:val="single"/>
          <w:shd w:val="clear" w:color="auto" w:fill="FFFFFF"/>
          <w:lang w:val="lv-LV"/>
        </w:rPr>
        <w:t>Gados vecāki pacienti</w:t>
      </w:r>
    </w:p>
    <w:p w14:paraId="13F714DE" w14:textId="77777777" w:rsidR="00C92B4A" w:rsidRDefault="00C92B4A">
      <w:pPr>
        <w:tabs>
          <w:tab w:val="clear" w:pos="567"/>
          <w:tab w:val="left" w:pos="142"/>
        </w:tabs>
        <w:spacing w:line="240" w:lineRule="auto"/>
        <w:outlineLvl w:val="0"/>
        <w:rPr>
          <w:color w:val="000000"/>
          <w:u w:val="single"/>
          <w:shd w:val="clear" w:color="auto" w:fill="FFFFFF"/>
          <w:lang w:val="lv-LV"/>
        </w:rPr>
      </w:pPr>
    </w:p>
    <w:p w14:paraId="08E836A8" w14:textId="77777777" w:rsidR="00C92B4A" w:rsidRDefault="00DA0A5A">
      <w:pPr>
        <w:tabs>
          <w:tab w:val="clear" w:pos="567"/>
          <w:tab w:val="left" w:pos="142"/>
        </w:tabs>
        <w:spacing w:line="240" w:lineRule="auto"/>
        <w:outlineLvl w:val="0"/>
        <w:rPr>
          <w:color w:val="000000"/>
          <w:shd w:val="clear" w:color="auto" w:fill="FFFFFF"/>
          <w:lang w:val="lv-LV"/>
        </w:rPr>
      </w:pPr>
      <w:r>
        <w:rPr>
          <w:color w:val="000000"/>
          <w:shd w:val="clear" w:color="auto" w:fill="FFFFFF"/>
          <w:lang w:val="lv-LV"/>
        </w:rPr>
        <w:t>Monoterapijas pētījumā, salīdzinot lakozamīdu ar kontrolētas izdales karbamazepīnu, blakusparādības, kas saistītas ar lakozamīdu gados vecākiem pacientiem (≥ 65 gadu vecuma) izrādās ir līdzīgas, kādas ir novērotas pacientiem jaunākiem par 65 gadiem. Kaut arī par lielāku ģīboņa, caurejas, trīces sastopamības biežumu (≥5 % atšķirība) tika ziņots gados vecākiem pacientiem, salīdzinot ar jaunākiem pieaugušiem pacientiem. Biežākā ar sirdsdarbību saistītā blakusparādība, par kuru ir ziņots gados vecākiem pacientiem, salīdzinot ar jaunākiem pieaugušiem pacientiem, ir pirmās pakāpes AV blokāde. Lakozamīda grupā par to tika ziņots 4,8 % (3/62) gados vecākiem pacientiem salīdzinot ar 1,6 % (6/382) jaunākiem pieaugušiem pacientiem. Terapijas pārtraukšanas biežums ar lakozamīdu, kas saistīts ar blakusparādībām, ir novērots 21,0 % (13/62) gados vecākiem pacientiem salīdzinot ar 9,2 % (35/382) jaunākiem pieaugušiem pacientiem. Šīs atšķirības starp gados vecākiem pacientiem un jaunākiem pieaugušiem pacientiem bija līdzīgas, kā novērotas aktīvajā salīdzinājuma grupā.</w:t>
      </w:r>
    </w:p>
    <w:p w14:paraId="4F8592BD" w14:textId="77777777" w:rsidR="00C92B4A" w:rsidRDefault="00C92B4A">
      <w:pPr>
        <w:tabs>
          <w:tab w:val="clear" w:pos="567"/>
          <w:tab w:val="left" w:pos="142"/>
        </w:tabs>
        <w:spacing w:line="240" w:lineRule="auto"/>
        <w:outlineLvl w:val="0"/>
        <w:rPr>
          <w:color w:val="000000"/>
          <w:shd w:val="clear" w:color="auto" w:fill="FFFFFF"/>
          <w:lang w:val="lv-LV"/>
        </w:rPr>
      </w:pPr>
    </w:p>
    <w:p w14:paraId="525B2FFB" w14:textId="77777777" w:rsidR="00C92B4A" w:rsidRDefault="00DA0A5A">
      <w:pPr>
        <w:autoSpaceDE w:val="0"/>
        <w:autoSpaceDN w:val="0"/>
        <w:adjustRightInd w:val="0"/>
        <w:spacing w:line="240" w:lineRule="auto"/>
        <w:jc w:val="both"/>
        <w:rPr>
          <w:u w:val="single"/>
          <w:lang w:val="lv-LV"/>
        </w:rPr>
      </w:pPr>
      <w:r>
        <w:rPr>
          <w:u w:val="single"/>
          <w:lang w:val="lv-LV"/>
        </w:rPr>
        <w:t>Ziņošana par iespējamām nevēlamām blakusparādībām</w:t>
      </w:r>
    </w:p>
    <w:p w14:paraId="0F4C896D" w14:textId="77777777" w:rsidR="00C92B4A" w:rsidRDefault="00C92B4A">
      <w:pPr>
        <w:autoSpaceDE w:val="0"/>
        <w:autoSpaceDN w:val="0"/>
        <w:adjustRightInd w:val="0"/>
        <w:spacing w:line="240" w:lineRule="auto"/>
        <w:jc w:val="both"/>
        <w:rPr>
          <w:u w:val="single"/>
          <w:lang w:val="lv-LV"/>
        </w:rPr>
      </w:pPr>
    </w:p>
    <w:p w14:paraId="0640DAE4" w14:textId="77777777" w:rsidR="00C92B4A" w:rsidRDefault="00DA0A5A">
      <w:pPr>
        <w:tabs>
          <w:tab w:val="clear" w:pos="567"/>
          <w:tab w:val="left" w:pos="142"/>
        </w:tabs>
        <w:spacing w:line="240" w:lineRule="auto"/>
        <w:outlineLvl w:val="0"/>
        <w:rPr>
          <w:color w:val="000000"/>
          <w:shd w:val="clear" w:color="auto" w:fill="FFFFFF"/>
          <w:lang w:val="lv-LV"/>
        </w:rPr>
      </w:pPr>
      <w:r>
        <w:rPr>
          <w:lang w:val="lv-LV"/>
        </w:rPr>
        <w:t xml:space="preserve">Ir svarīgi ziņot par iespējamām nevēlamām blakusparādībām pēc zāļu reģistrācijas. Tādējādi zāļu ieguvumu/riska attiecība tiek nepārtraukti uzraudzīta. Veselības aprūpes speciālisti tiek lūgti ziņot par jebkādām iespējamām nevēlamām blakusparādībām, izmantojot </w:t>
      </w:r>
      <w:hyperlink r:id="rId16" w:history="1">
        <w:r>
          <w:rPr>
            <w:rStyle w:val="Hyperlink"/>
            <w:lang w:val="lv-LV"/>
          </w:rPr>
          <w:t>V pielikumā</w:t>
        </w:r>
      </w:hyperlink>
      <w:r>
        <w:rPr>
          <w:highlight w:val="lightGray"/>
          <w:lang w:val="lv-LV"/>
        </w:rPr>
        <w:t xml:space="preserve"> nacionālās ziņošanas sistēmas kontaktinformāciju.</w:t>
      </w:r>
    </w:p>
    <w:p w14:paraId="011A0A77" w14:textId="77777777" w:rsidR="00C92B4A" w:rsidRDefault="00C92B4A">
      <w:pPr>
        <w:tabs>
          <w:tab w:val="clear" w:pos="567"/>
          <w:tab w:val="left" w:pos="142"/>
        </w:tabs>
        <w:spacing w:line="240" w:lineRule="auto"/>
        <w:outlineLvl w:val="0"/>
        <w:rPr>
          <w:b/>
          <w:bCs/>
          <w:lang w:val="lv-LV"/>
        </w:rPr>
      </w:pPr>
    </w:p>
    <w:p w14:paraId="5F101C18" w14:textId="77777777" w:rsidR="00C92B4A" w:rsidRDefault="00DA0A5A">
      <w:pPr>
        <w:keepNext/>
        <w:tabs>
          <w:tab w:val="clear" w:pos="567"/>
        </w:tabs>
        <w:spacing w:line="240" w:lineRule="auto"/>
        <w:ind w:left="567" w:hanging="567"/>
        <w:outlineLvl w:val="0"/>
        <w:rPr>
          <w:lang w:val="lv-LV"/>
        </w:rPr>
      </w:pPr>
      <w:r>
        <w:rPr>
          <w:b/>
          <w:bCs/>
          <w:lang w:val="lv-LV"/>
        </w:rPr>
        <w:t>4.9.</w:t>
      </w:r>
      <w:r>
        <w:rPr>
          <w:b/>
          <w:bCs/>
          <w:lang w:val="lv-LV"/>
        </w:rPr>
        <w:tab/>
        <w:t>Pārdozēšana</w:t>
      </w:r>
    </w:p>
    <w:p w14:paraId="0812ACA6" w14:textId="77777777" w:rsidR="00C92B4A" w:rsidRDefault="00C92B4A">
      <w:pPr>
        <w:keepNext/>
        <w:tabs>
          <w:tab w:val="clear" w:pos="567"/>
        </w:tabs>
        <w:spacing w:line="240" w:lineRule="auto"/>
        <w:rPr>
          <w:lang w:val="lv-LV"/>
        </w:rPr>
      </w:pPr>
    </w:p>
    <w:p w14:paraId="4F7618C5" w14:textId="77777777" w:rsidR="00C92B4A" w:rsidRDefault="00DA0A5A">
      <w:pPr>
        <w:keepNext/>
        <w:tabs>
          <w:tab w:val="clear" w:pos="567"/>
        </w:tabs>
        <w:spacing w:line="240" w:lineRule="auto"/>
        <w:rPr>
          <w:u w:val="single"/>
          <w:lang w:val="lv-LV"/>
        </w:rPr>
      </w:pPr>
      <w:r>
        <w:rPr>
          <w:u w:val="single"/>
          <w:lang w:val="lv-LV"/>
        </w:rPr>
        <w:t>Simptomi</w:t>
      </w:r>
    </w:p>
    <w:p w14:paraId="00A12DD0" w14:textId="77777777" w:rsidR="00C92B4A" w:rsidRDefault="00C92B4A">
      <w:pPr>
        <w:keepNext/>
        <w:tabs>
          <w:tab w:val="clear" w:pos="567"/>
        </w:tabs>
        <w:spacing w:line="240" w:lineRule="auto"/>
        <w:rPr>
          <w:u w:val="single"/>
          <w:lang w:val="lv-LV"/>
        </w:rPr>
      </w:pPr>
    </w:p>
    <w:p w14:paraId="42673BC9" w14:textId="77777777" w:rsidR="00C92B4A" w:rsidRDefault="00DA0A5A">
      <w:pPr>
        <w:keepNext/>
        <w:tabs>
          <w:tab w:val="clear" w:pos="567"/>
        </w:tabs>
        <w:spacing w:line="240" w:lineRule="auto"/>
        <w:rPr>
          <w:u w:val="single"/>
          <w:lang w:val="lv-LV"/>
        </w:rPr>
      </w:pPr>
      <w:r>
        <w:rPr>
          <w:lang w:val="lv-LV"/>
        </w:rPr>
        <w:t>Simptomi, ko novēroja pēc nejaušas vai tīšas lakozamīda pārdozēšanas, galvenokārt bija saistīti ar CNS un gremošanas traktu.</w:t>
      </w:r>
    </w:p>
    <w:p w14:paraId="0D6D62D8" w14:textId="77777777" w:rsidR="00C92B4A" w:rsidRDefault="00DA0A5A">
      <w:pPr>
        <w:numPr>
          <w:ilvl w:val="0"/>
          <w:numId w:val="29"/>
        </w:numPr>
        <w:tabs>
          <w:tab w:val="clear" w:pos="567"/>
        </w:tabs>
        <w:spacing w:line="240" w:lineRule="auto"/>
        <w:ind w:left="567" w:hanging="567"/>
        <w:rPr>
          <w:lang w:val="lv-LV"/>
        </w:rPr>
      </w:pPr>
      <w:r>
        <w:rPr>
          <w:lang w:val="lv-LV"/>
        </w:rPr>
        <w:t>Blakusparādības, ko novēroja pacientiem, kuri lietoja lakozamīdu devās virs 400 mg līdz 800 mg, klīniski neatšķīrās no blakusparādībām pacientiem, kuri lietoja lakozamīdu ieteicamās devās.</w:t>
      </w:r>
    </w:p>
    <w:p w14:paraId="3875A8B9" w14:textId="77777777" w:rsidR="00C92B4A" w:rsidRDefault="00DA0A5A">
      <w:pPr>
        <w:keepNext/>
        <w:keepLines/>
        <w:numPr>
          <w:ilvl w:val="0"/>
          <w:numId w:val="29"/>
        </w:numPr>
        <w:tabs>
          <w:tab w:val="clear" w:pos="567"/>
        </w:tabs>
        <w:spacing w:line="240" w:lineRule="auto"/>
        <w:ind w:left="567" w:hanging="567"/>
        <w:rPr>
          <w:u w:val="single"/>
          <w:lang w:val="lv-LV"/>
        </w:rPr>
      </w:pPr>
      <w:r>
        <w:rPr>
          <w:lang w:val="lv-LV"/>
        </w:rPr>
        <w:lastRenderedPageBreak/>
        <w:t xml:space="preserve">Lietojot vairāk nekā 800 mg, novērotās reakcijas ir reibonis, slikta dūša, vemšana, krampji (ģeneralizēti toniski-kloniski krampji, </w:t>
      </w:r>
      <w:r>
        <w:rPr>
          <w:i/>
          <w:lang w:val="lv-LV"/>
        </w:rPr>
        <w:t>status epilepticus</w:t>
      </w:r>
      <w:r>
        <w:rPr>
          <w:lang w:val="lv-LV"/>
        </w:rPr>
        <w:t>). Tika novēroti arī sirds vadīšanas traucējumi, šoks un koma. Par letāliem gadījumiem tika ziņots pacientiem, pēc akūtas vienreizējas pārdozēšanas, lietojot vairākus gramus lakozamīda.</w:t>
      </w:r>
    </w:p>
    <w:p w14:paraId="14D69A26" w14:textId="77777777" w:rsidR="00C92B4A" w:rsidRDefault="00C92B4A">
      <w:pPr>
        <w:tabs>
          <w:tab w:val="clear" w:pos="567"/>
        </w:tabs>
        <w:autoSpaceDE w:val="0"/>
        <w:autoSpaceDN w:val="0"/>
        <w:adjustRightInd w:val="0"/>
        <w:spacing w:line="240" w:lineRule="auto"/>
        <w:rPr>
          <w:lang w:val="lv-LV"/>
        </w:rPr>
      </w:pPr>
    </w:p>
    <w:p w14:paraId="07E46E96" w14:textId="77777777" w:rsidR="00C92B4A" w:rsidRDefault="00DA0A5A">
      <w:pPr>
        <w:keepNext/>
        <w:spacing w:line="240" w:lineRule="auto"/>
        <w:rPr>
          <w:bCs/>
          <w:u w:val="single"/>
          <w:lang w:val="lv-LV"/>
        </w:rPr>
      </w:pPr>
      <w:r>
        <w:rPr>
          <w:bCs/>
          <w:u w:val="single"/>
          <w:lang w:val="lv-LV"/>
        </w:rPr>
        <w:t>Rīcība</w:t>
      </w:r>
    </w:p>
    <w:p w14:paraId="61732E9B" w14:textId="77777777" w:rsidR="00C92B4A" w:rsidRDefault="00C92B4A">
      <w:pPr>
        <w:keepNext/>
        <w:spacing w:line="240" w:lineRule="auto"/>
        <w:rPr>
          <w:bCs/>
          <w:u w:val="single"/>
          <w:lang w:val="lv-LV"/>
        </w:rPr>
      </w:pPr>
    </w:p>
    <w:p w14:paraId="1ACFE067" w14:textId="77777777" w:rsidR="00C92B4A" w:rsidRDefault="00DA0A5A">
      <w:pPr>
        <w:keepNext/>
        <w:keepLines/>
        <w:tabs>
          <w:tab w:val="clear" w:pos="567"/>
        </w:tabs>
        <w:spacing w:line="240" w:lineRule="auto"/>
        <w:rPr>
          <w:lang w:val="lv-LV"/>
        </w:rPr>
      </w:pPr>
      <w:r>
        <w:rPr>
          <w:lang w:val="lv-LV"/>
        </w:rPr>
        <w:t>Lakozamīdam nav specifiska antidota. Lakozamīda pārdozēšanas gadījumā terapijā jāiekļauj atbalstoši pasākumi; ja nepieciešams, tā var ietvert arī hemodialīzi (skatīt 5.2. apakšpunktu).</w:t>
      </w:r>
    </w:p>
    <w:p w14:paraId="33E09F11" w14:textId="77777777" w:rsidR="00C92B4A" w:rsidRDefault="00C92B4A">
      <w:pPr>
        <w:tabs>
          <w:tab w:val="clear" w:pos="567"/>
        </w:tabs>
        <w:spacing w:line="240" w:lineRule="auto"/>
        <w:rPr>
          <w:lang w:val="lv-LV"/>
        </w:rPr>
      </w:pPr>
    </w:p>
    <w:p w14:paraId="4B432C3D" w14:textId="77777777" w:rsidR="00C92B4A" w:rsidRDefault="00C92B4A">
      <w:pPr>
        <w:tabs>
          <w:tab w:val="clear" w:pos="567"/>
        </w:tabs>
        <w:spacing w:line="240" w:lineRule="auto"/>
        <w:rPr>
          <w:lang w:val="lv-LV"/>
        </w:rPr>
      </w:pPr>
    </w:p>
    <w:p w14:paraId="6B04EA90" w14:textId="77777777" w:rsidR="00C92B4A" w:rsidRDefault="00DA0A5A">
      <w:pPr>
        <w:keepNext/>
        <w:tabs>
          <w:tab w:val="clear" w:pos="567"/>
        </w:tabs>
        <w:spacing w:line="240" w:lineRule="auto"/>
        <w:ind w:left="562" w:hanging="562"/>
        <w:rPr>
          <w:lang w:val="lv-LV"/>
        </w:rPr>
      </w:pPr>
      <w:r>
        <w:rPr>
          <w:b/>
          <w:bCs/>
          <w:lang w:val="lv-LV"/>
        </w:rPr>
        <w:t>5.</w:t>
      </w:r>
      <w:r>
        <w:rPr>
          <w:b/>
          <w:bCs/>
          <w:lang w:val="lv-LV"/>
        </w:rPr>
        <w:tab/>
        <w:t>FARMAKOLOĢISKĀS ĪPAŠĪBAS</w:t>
      </w:r>
    </w:p>
    <w:p w14:paraId="36A77E50" w14:textId="77777777" w:rsidR="00C92B4A" w:rsidRDefault="00C92B4A">
      <w:pPr>
        <w:keepNext/>
        <w:tabs>
          <w:tab w:val="clear" w:pos="567"/>
        </w:tabs>
        <w:spacing w:line="240" w:lineRule="auto"/>
        <w:rPr>
          <w:lang w:val="lv-LV"/>
        </w:rPr>
      </w:pPr>
    </w:p>
    <w:p w14:paraId="52A5A165" w14:textId="77777777" w:rsidR="00C92B4A" w:rsidRDefault="00DA0A5A">
      <w:pPr>
        <w:tabs>
          <w:tab w:val="clear" w:pos="567"/>
        </w:tabs>
        <w:spacing w:line="240" w:lineRule="auto"/>
        <w:ind w:left="567" w:hanging="567"/>
        <w:outlineLvl w:val="0"/>
        <w:rPr>
          <w:lang w:val="lv-LV"/>
        </w:rPr>
      </w:pPr>
      <w:r>
        <w:rPr>
          <w:b/>
          <w:bCs/>
          <w:lang w:val="lv-LV"/>
        </w:rPr>
        <w:t>5.1.</w:t>
      </w:r>
      <w:r>
        <w:rPr>
          <w:b/>
          <w:bCs/>
          <w:lang w:val="lv-LV"/>
        </w:rPr>
        <w:tab/>
        <w:t>Farmakodinamiskās īpašības</w:t>
      </w:r>
    </w:p>
    <w:p w14:paraId="372D93D5" w14:textId="77777777" w:rsidR="00C92B4A" w:rsidRDefault="00C92B4A">
      <w:pPr>
        <w:tabs>
          <w:tab w:val="clear" w:pos="567"/>
        </w:tabs>
        <w:spacing w:line="240" w:lineRule="auto"/>
        <w:rPr>
          <w:lang w:val="lv-LV"/>
        </w:rPr>
      </w:pPr>
    </w:p>
    <w:p w14:paraId="6A8D1AAF" w14:textId="77777777" w:rsidR="00C92B4A" w:rsidRDefault="00DA0A5A">
      <w:pPr>
        <w:tabs>
          <w:tab w:val="clear" w:pos="567"/>
        </w:tabs>
        <w:spacing w:line="240" w:lineRule="auto"/>
        <w:outlineLvl w:val="0"/>
        <w:rPr>
          <w:lang w:val="lv-LV"/>
        </w:rPr>
      </w:pPr>
      <w:r>
        <w:rPr>
          <w:lang w:val="lv-LV"/>
        </w:rPr>
        <w:t>Farmakoterapeitiskā grupa: pretepilepsijas līdzekļi, citi pretepilepsijas līdzekļi; ATĶ kods: N03AX18</w:t>
      </w:r>
    </w:p>
    <w:p w14:paraId="42459047" w14:textId="77777777" w:rsidR="00C92B4A" w:rsidRDefault="00C92B4A">
      <w:pPr>
        <w:autoSpaceDE w:val="0"/>
        <w:autoSpaceDN w:val="0"/>
        <w:adjustRightInd w:val="0"/>
        <w:spacing w:line="240" w:lineRule="auto"/>
        <w:rPr>
          <w:u w:val="single"/>
          <w:lang w:val="lv-LV"/>
        </w:rPr>
      </w:pPr>
    </w:p>
    <w:p w14:paraId="01BCD26E" w14:textId="77777777" w:rsidR="00C92B4A" w:rsidRDefault="00DA0A5A">
      <w:pPr>
        <w:keepNext/>
        <w:keepLines/>
        <w:autoSpaceDE w:val="0"/>
        <w:autoSpaceDN w:val="0"/>
        <w:adjustRightInd w:val="0"/>
        <w:spacing w:line="240" w:lineRule="auto"/>
        <w:rPr>
          <w:u w:val="single"/>
          <w:lang w:val="lv-LV"/>
        </w:rPr>
      </w:pPr>
      <w:r>
        <w:rPr>
          <w:u w:val="single"/>
          <w:lang w:val="lv-LV"/>
        </w:rPr>
        <w:t>Darbības mehānisms</w:t>
      </w:r>
    </w:p>
    <w:p w14:paraId="43E1893F" w14:textId="77777777" w:rsidR="00C92B4A" w:rsidRDefault="00C92B4A">
      <w:pPr>
        <w:keepNext/>
        <w:keepLines/>
        <w:autoSpaceDE w:val="0"/>
        <w:autoSpaceDN w:val="0"/>
        <w:adjustRightInd w:val="0"/>
        <w:spacing w:line="240" w:lineRule="auto"/>
        <w:rPr>
          <w:u w:val="single"/>
          <w:lang w:val="lv-LV"/>
        </w:rPr>
      </w:pPr>
    </w:p>
    <w:p w14:paraId="3E5B1413" w14:textId="77777777" w:rsidR="00C92B4A" w:rsidRDefault="00DA0A5A">
      <w:pPr>
        <w:keepNext/>
        <w:keepLines/>
        <w:spacing w:line="240" w:lineRule="auto"/>
        <w:rPr>
          <w:lang w:val="lv-LV"/>
        </w:rPr>
      </w:pPr>
      <w:r>
        <w:rPr>
          <w:lang w:val="lv-LV"/>
        </w:rPr>
        <w:t>Aktīvā viela lakozamīds (R-2-acetamido-N-benzil-3-metoksipropionamīds) ir funkcionalizēta aminoskābe.</w:t>
      </w:r>
    </w:p>
    <w:p w14:paraId="471DF3BE" w14:textId="77777777" w:rsidR="00C92B4A" w:rsidRDefault="00DA0A5A">
      <w:pPr>
        <w:keepNext/>
        <w:keepLines/>
        <w:autoSpaceDE w:val="0"/>
        <w:autoSpaceDN w:val="0"/>
        <w:adjustRightInd w:val="0"/>
        <w:spacing w:line="240" w:lineRule="auto"/>
        <w:rPr>
          <w:lang w:val="lv-LV"/>
        </w:rPr>
      </w:pPr>
      <w:r>
        <w:rPr>
          <w:lang w:val="lv-LV"/>
        </w:rPr>
        <w:t xml:space="preserve">Precīzs lakozamīda pretepilepsijas darbības mehānisms cilvēkiem vēl nav pilnībā noskaidrots. Elektrofizioloģiskie pētījumi </w:t>
      </w:r>
      <w:r>
        <w:rPr>
          <w:i/>
          <w:iCs/>
          <w:lang w:val="lv-LV"/>
        </w:rPr>
        <w:t>in vitro</w:t>
      </w:r>
      <w:r>
        <w:rPr>
          <w:lang w:val="lv-LV"/>
        </w:rPr>
        <w:t xml:space="preserve"> liecina, ka lakozamīds selektīvi un lēni inaktivē nātrija jonu kanālus, kā rezultātā tiek stabilizētas pārmērīgi uzbudināmās neironu membrānas. </w:t>
      </w:r>
    </w:p>
    <w:p w14:paraId="631CADDE" w14:textId="77777777" w:rsidR="00C92B4A" w:rsidRDefault="00C92B4A">
      <w:pPr>
        <w:autoSpaceDE w:val="0"/>
        <w:autoSpaceDN w:val="0"/>
        <w:adjustRightInd w:val="0"/>
        <w:spacing w:line="240" w:lineRule="auto"/>
        <w:rPr>
          <w:lang w:val="lv-LV"/>
        </w:rPr>
      </w:pPr>
    </w:p>
    <w:p w14:paraId="5E47026D" w14:textId="77777777" w:rsidR="00C92B4A" w:rsidRDefault="00DA0A5A">
      <w:pPr>
        <w:spacing w:line="240" w:lineRule="auto"/>
        <w:rPr>
          <w:u w:val="single"/>
          <w:lang w:val="lv-LV"/>
        </w:rPr>
      </w:pPr>
      <w:r>
        <w:rPr>
          <w:u w:val="single"/>
          <w:lang w:val="lv-LV"/>
        </w:rPr>
        <w:t>Farmakodinamiskā iedarbība</w:t>
      </w:r>
    </w:p>
    <w:p w14:paraId="6534F533" w14:textId="77777777" w:rsidR="00C92B4A" w:rsidRDefault="00C92B4A">
      <w:pPr>
        <w:spacing w:line="240" w:lineRule="auto"/>
        <w:rPr>
          <w:u w:val="single"/>
          <w:lang w:val="lv-LV"/>
        </w:rPr>
      </w:pPr>
    </w:p>
    <w:p w14:paraId="3BAF8B0E" w14:textId="77777777" w:rsidR="00C92B4A" w:rsidRDefault="00DA0A5A">
      <w:pPr>
        <w:spacing w:line="240" w:lineRule="auto"/>
        <w:rPr>
          <w:lang w:val="lv-LV"/>
        </w:rPr>
      </w:pPr>
      <w:r>
        <w:rPr>
          <w:lang w:val="lv-LV"/>
        </w:rPr>
        <w:t>Lakozamīds nodrošināja aizsardzību pret krampjiem vairumam dzīvnieku modeļu ar parciāliem un primāri ģeneralizētiem krampjiem un kavēja lēkmju rašanos.</w:t>
      </w:r>
    </w:p>
    <w:p w14:paraId="587676A5" w14:textId="77777777" w:rsidR="00C92B4A" w:rsidRDefault="00DA0A5A">
      <w:pPr>
        <w:keepNext/>
        <w:keepLines/>
        <w:autoSpaceDE w:val="0"/>
        <w:autoSpaceDN w:val="0"/>
        <w:adjustRightInd w:val="0"/>
        <w:spacing w:line="240" w:lineRule="auto"/>
        <w:rPr>
          <w:lang w:val="lv-LV"/>
        </w:rPr>
      </w:pPr>
      <w:r>
        <w:rPr>
          <w:lang w:val="lv-LV"/>
        </w:rPr>
        <w:t>Ne-klīniskajos pētījumos lakozamīdam kombinācijā ar levetiracetāmu, karbamazepīnu, fenitoīnu, valproātu, lamotrigīnu, topiramātu vai gabapentīnu novēroja sinerģiskas vai papildus pretkrampju iedarbības.</w:t>
      </w:r>
    </w:p>
    <w:p w14:paraId="53B27A9F" w14:textId="77777777" w:rsidR="00C92B4A" w:rsidRDefault="00C92B4A">
      <w:pPr>
        <w:autoSpaceDE w:val="0"/>
        <w:autoSpaceDN w:val="0"/>
        <w:adjustRightInd w:val="0"/>
        <w:spacing w:line="240" w:lineRule="auto"/>
        <w:rPr>
          <w:lang w:val="lv-LV"/>
        </w:rPr>
      </w:pPr>
    </w:p>
    <w:p w14:paraId="01170812" w14:textId="77777777" w:rsidR="00C92B4A" w:rsidRDefault="00DA0A5A">
      <w:pPr>
        <w:autoSpaceDE w:val="0"/>
        <w:autoSpaceDN w:val="0"/>
        <w:adjustRightInd w:val="0"/>
        <w:spacing w:line="240" w:lineRule="auto"/>
        <w:rPr>
          <w:u w:val="single"/>
          <w:lang w:val="lv-LV"/>
        </w:rPr>
      </w:pPr>
      <w:r>
        <w:rPr>
          <w:u w:val="single"/>
          <w:lang w:val="lv-LV"/>
        </w:rPr>
        <w:t>Klīniskā efektivitāte un drošums (parciālie krampji)</w:t>
      </w:r>
    </w:p>
    <w:p w14:paraId="6B9D5A00" w14:textId="77777777" w:rsidR="00C92B4A" w:rsidRDefault="00DA0A5A">
      <w:pPr>
        <w:autoSpaceDE w:val="0"/>
        <w:autoSpaceDN w:val="0"/>
        <w:adjustRightInd w:val="0"/>
        <w:spacing w:line="240" w:lineRule="auto"/>
        <w:rPr>
          <w:u w:val="single"/>
          <w:lang w:val="lv-LV"/>
        </w:rPr>
      </w:pPr>
      <w:r>
        <w:rPr>
          <w:u w:val="single"/>
          <w:lang w:val="lv-LV"/>
        </w:rPr>
        <w:t>Pieaugušo populācija</w:t>
      </w:r>
    </w:p>
    <w:p w14:paraId="0E92AC70" w14:textId="77777777" w:rsidR="00C92B4A" w:rsidRDefault="00C92B4A">
      <w:pPr>
        <w:autoSpaceDE w:val="0"/>
        <w:autoSpaceDN w:val="0"/>
        <w:adjustRightInd w:val="0"/>
        <w:spacing w:line="240" w:lineRule="auto"/>
        <w:rPr>
          <w:u w:val="single"/>
          <w:lang w:val="lv-LV"/>
        </w:rPr>
      </w:pPr>
    </w:p>
    <w:p w14:paraId="2BEDFC10" w14:textId="77777777" w:rsidR="00C92B4A" w:rsidRDefault="00DA0A5A">
      <w:pPr>
        <w:autoSpaceDE w:val="0"/>
        <w:autoSpaceDN w:val="0"/>
        <w:adjustRightInd w:val="0"/>
        <w:spacing w:line="240" w:lineRule="auto"/>
        <w:rPr>
          <w:i/>
          <w:lang w:val="lv-LV"/>
        </w:rPr>
      </w:pPr>
      <w:r>
        <w:rPr>
          <w:i/>
          <w:lang w:val="lv-LV"/>
        </w:rPr>
        <w:t>Monoterapija</w:t>
      </w:r>
    </w:p>
    <w:p w14:paraId="63EBAE34" w14:textId="77777777" w:rsidR="00C92B4A" w:rsidRDefault="00DA0A5A">
      <w:pPr>
        <w:autoSpaceDE w:val="0"/>
        <w:autoSpaceDN w:val="0"/>
        <w:adjustRightInd w:val="0"/>
        <w:spacing w:line="240" w:lineRule="auto"/>
        <w:rPr>
          <w:lang w:val="lv-LV"/>
        </w:rPr>
      </w:pPr>
      <w:r>
        <w:rPr>
          <w:lang w:val="lv-LV"/>
        </w:rPr>
        <w:t>Lakozamīda monoterapijas efektivitāte tika pētīta dubultaklā, paralēlu grupu, līdzvērtīgas efektivitātes pētījumā, salīdzinot ar kontrolētas izdales karbamazepīnu 886 pacientiem, kas sasnieguši 16 gadu vecumu vai vecākiem ar pirmreizēju vai nesen diagnosticētu epilepsiju. Pacientiem anamnēzē bija neizprovocēta sākotnēji parciāla krampju lēkme ar vai bez sekundāras ģeneralizācijas. Pacienti tika randomizēti ārstēšanai ar kontrolētas izdales karbamazepīnu vai lakozamīdu, lietojot tablešu veidā, attiecībā 1:1. Deva tika balstīta uz devu – atbildi un bija robežās no 400 līdz 1200 mg/dienā kontrolētas izdales karbamazepīnam un 200 līdz 600 mg/dienā lakozamīdam. Ārstēšanas ilgums bija līdz 121 nedēļai, atkarībā no atbildes reakcijas.</w:t>
      </w:r>
    </w:p>
    <w:p w14:paraId="6386EA2A" w14:textId="77777777" w:rsidR="00C92B4A" w:rsidRDefault="00DA0A5A">
      <w:pPr>
        <w:autoSpaceDE w:val="0"/>
        <w:autoSpaceDN w:val="0"/>
        <w:adjustRightInd w:val="0"/>
        <w:spacing w:line="240" w:lineRule="auto"/>
        <w:rPr>
          <w:lang w:val="lv-LV"/>
        </w:rPr>
      </w:pPr>
      <w:r>
        <w:rPr>
          <w:lang w:val="lv-LV"/>
        </w:rPr>
        <w:t>Paredzamais 6 mēneši bez krampjiem rādītājs, ko noteica pēc Kaplana-Meiera izdzīvošanas analīzes metodes, bija 89,8 % ar lakozamīdu ārstētiem pacientiem un 91,1 % ar kontrolētas izdales karbamazepīnu ārstētiem pacientiem. Pielāgotā absolūtā atšķirība starp ārstēšanām bija 1,3 % (95 % TI: -5,5, 2,8). Pēc Kaplana-Meiera metodes noteiktais paredzamais 12 mēnešu periods bez krampjiem rādītājs bija 77,8 % ar lakozamīdu ārstētiem pacientiem un 82,7 % ar kontrolētas izdales karbamazepīnu ārstētiem pacientiem.</w:t>
      </w:r>
    </w:p>
    <w:p w14:paraId="49D22EF7" w14:textId="77777777" w:rsidR="00C92B4A" w:rsidRDefault="00DA0A5A">
      <w:pPr>
        <w:autoSpaceDE w:val="0"/>
        <w:autoSpaceDN w:val="0"/>
        <w:adjustRightInd w:val="0"/>
        <w:spacing w:line="240" w:lineRule="auto"/>
        <w:rPr>
          <w:lang w:val="lv-LV"/>
        </w:rPr>
      </w:pPr>
      <w:r>
        <w:rPr>
          <w:lang w:val="lv-LV"/>
        </w:rPr>
        <w:t>6 mēnešu bez krampjiem perioda rādītājs gados vecākiem pacientiem no 65 gadiem un vairāk (62 pacienti lakozamīda grupā, 57 pacienti kontrolētas izdales karbamazepīna grupā) bija līdzīgs starp abām ārstēšanas grupām. Rādītāji bija līdzīgi arī tiem, ko novēroja kopējā populācijā. Gados vecāku pacientu populācijā 55 (88,7 %) pacientiem uzturošā lakozamīda deva bija 200 mg/dienā, 6 pacientiem (9,7 %) 400 mg/dienā un 1 pacientam (1,6 %) deva bija lielāka nekā 400 mg/dienā.</w:t>
      </w:r>
    </w:p>
    <w:p w14:paraId="1F608E2D" w14:textId="77777777" w:rsidR="00C92B4A" w:rsidRDefault="00C92B4A">
      <w:pPr>
        <w:autoSpaceDE w:val="0"/>
        <w:autoSpaceDN w:val="0"/>
        <w:adjustRightInd w:val="0"/>
        <w:spacing w:line="240" w:lineRule="auto"/>
        <w:rPr>
          <w:lang w:val="lv-LV"/>
        </w:rPr>
      </w:pPr>
    </w:p>
    <w:p w14:paraId="563B2305" w14:textId="77777777" w:rsidR="00C92B4A" w:rsidRDefault="00DA0A5A">
      <w:pPr>
        <w:keepNext/>
        <w:autoSpaceDE w:val="0"/>
        <w:autoSpaceDN w:val="0"/>
        <w:adjustRightInd w:val="0"/>
        <w:spacing w:line="240" w:lineRule="auto"/>
        <w:rPr>
          <w:i/>
          <w:lang w:val="lv-LV"/>
        </w:rPr>
      </w:pPr>
      <w:r>
        <w:rPr>
          <w:i/>
          <w:lang w:val="lv-LV"/>
        </w:rPr>
        <w:lastRenderedPageBreak/>
        <w:t>Pāreja uz monoterapiju</w:t>
      </w:r>
    </w:p>
    <w:p w14:paraId="35BB6C61" w14:textId="77777777" w:rsidR="00C92B4A" w:rsidRDefault="00DA0A5A">
      <w:pPr>
        <w:autoSpaceDE w:val="0"/>
        <w:autoSpaceDN w:val="0"/>
        <w:adjustRightInd w:val="0"/>
        <w:spacing w:line="240" w:lineRule="auto"/>
        <w:rPr>
          <w:lang w:val="lv-LV"/>
        </w:rPr>
      </w:pPr>
      <w:r>
        <w:rPr>
          <w:lang w:val="lv-LV"/>
        </w:rPr>
        <w:t>Lakozamīda efektivitāte un drošums, pārejot uz monoterapiju, tika izvērtēts vēsturiskā-kontrolētā, daudzcentru, dubultaklā, randomizētā pētījumā. Šajā pētījumā tika atlasīti 425 pacienti vecumā no 16 līdz 70 gadiem ar nekontrolētām sākotnēji parciālām krampju lēkmēm, kas lietoja 1 vai 2 tirgū esošas pretepilepsijas zāles stabilās devās; pacienti tika randomizēti, lai pārietu uz lakozamīda monoterapiju (vai nu 400 mg/dienā vai 300 mg/dienā attiecībā 3:1). Mērķtiecīgā 70 dienu novērošanas periodā ārstētajiem pacientiem, kuriem tika pabeigta titrēšana un uzsākta pretepilepsijas zāļu atcelšana (attiecīgi 284 un 99) monoterapija saglabājās 71,5 % un 70,7 % pacientu attiecīgi 57–105 dienām (vidēji 71 diena).</w:t>
      </w:r>
    </w:p>
    <w:p w14:paraId="72399EDA" w14:textId="77777777" w:rsidR="00C92B4A" w:rsidRDefault="00C92B4A">
      <w:pPr>
        <w:autoSpaceDE w:val="0"/>
        <w:autoSpaceDN w:val="0"/>
        <w:adjustRightInd w:val="0"/>
        <w:spacing w:line="240" w:lineRule="auto"/>
        <w:rPr>
          <w:u w:val="single"/>
          <w:lang w:val="lv-LV"/>
        </w:rPr>
      </w:pPr>
    </w:p>
    <w:p w14:paraId="278FF454" w14:textId="77777777" w:rsidR="00C92B4A" w:rsidRDefault="00DA0A5A">
      <w:pPr>
        <w:autoSpaceDE w:val="0"/>
        <w:autoSpaceDN w:val="0"/>
        <w:adjustRightInd w:val="0"/>
        <w:spacing w:line="240" w:lineRule="auto"/>
        <w:rPr>
          <w:i/>
          <w:lang w:val="lv-LV"/>
        </w:rPr>
      </w:pPr>
      <w:r>
        <w:rPr>
          <w:i/>
          <w:lang w:val="lv-LV"/>
        </w:rPr>
        <w:t>Papildu terapija</w:t>
      </w:r>
    </w:p>
    <w:p w14:paraId="589CF9FB" w14:textId="77777777" w:rsidR="00C92B4A" w:rsidRDefault="00DA0A5A">
      <w:pPr>
        <w:autoSpaceDE w:val="0"/>
        <w:autoSpaceDN w:val="0"/>
        <w:adjustRightInd w:val="0"/>
        <w:spacing w:line="240" w:lineRule="auto"/>
        <w:rPr>
          <w:lang w:val="lv-LV"/>
        </w:rPr>
      </w:pPr>
      <w:r>
        <w:rPr>
          <w:lang w:val="lv-LV"/>
        </w:rPr>
        <w:t>Lakozamīda kā palīglīdzekļa efektivitāte ieteiktajās devās (200 mg dienā, 400 mg dienā) tika apstiprināta 3 randomizētos, placebo kontrolētos daudzcentru klīniskajos pētījumos, kuros balstterapijas ilgums bija 12 nedēļas. Kontrolētos palīglīdzekļa pētījumos novēroja, ka lakozamīds 600 mg/dienā arī bija efektīvs, taču tā efektivitāte bija līdzīga kā pie devas 400 mg/dienā un pacientiem bija zemāka panesība pret šo devu, kas izpaudās ar CNS un kuņģa zarnu trakta nevēlamajām blakusparādībām. Tādējādi, deva 600 mg/dienā nav ieteicama. Maksimālā ieteicamā deva ir 400 mg/dienā. Šo pētījumu, kuros piedalījās 1308 pacienti, kam sākotnēji parciālas lēkmes bija bijušas vidēji 23 gadus, plāns bija tāds, lai novērtētu lakozamīda efektivitāti un drošumu, lietojot kopā ar 1</w:t>
      </w:r>
      <w:r>
        <w:rPr>
          <w:lang w:val="lv-LV"/>
        </w:rPr>
        <w:noBreakHyphen/>
        <w:t>3 pretepilepsijas zālēm pacientiem ar nekontrolētām sākotnēji parciālām lēkmēm ar sekundāru ģeneralizāciju vai bez tās.</w:t>
      </w:r>
    </w:p>
    <w:p w14:paraId="192EE641" w14:textId="77777777" w:rsidR="00C92B4A" w:rsidRDefault="00DA0A5A">
      <w:pPr>
        <w:autoSpaceDE w:val="0"/>
        <w:autoSpaceDN w:val="0"/>
        <w:adjustRightInd w:val="0"/>
        <w:spacing w:line="240" w:lineRule="auto"/>
        <w:rPr>
          <w:lang w:val="lv-LV"/>
        </w:rPr>
      </w:pPr>
      <w:r>
        <w:rPr>
          <w:lang w:val="lv-LV"/>
        </w:rPr>
        <w:t>Pacientu ar samazinātu lēkmju biežumu par 50 % vispārējā attiecība bija 23 %, 34 % un 40 % - placebo grupā, lakozamīds 200 mg/dienā un lakozamīds 400 mg/dienā.</w:t>
      </w:r>
    </w:p>
    <w:p w14:paraId="37441DCF" w14:textId="77777777" w:rsidR="00C92B4A" w:rsidRDefault="00C92B4A">
      <w:pPr>
        <w:spacing w:line="240" w:lineRule="auto"/>
        <w:rPr>
          <w:lang w:val="lv-LV"/>
        </w:rPr>
      </w:pPr>
    </w:p>
    <w:p w14:paraId="4B387201" w14:textId="77777777" w:rsidR="00C92B4A" w:rsidRDefault="00DA0A5A">
      <w:pPr>
        <w:autoSpaceDE w:val="0"/>
        <w:autoSpaceDN w:val="0"/>
        <w:adjustRightInd w:val="0"/>
        <w:spacing w:line="240" w:lineRule="auto"/>
        <w:rPr>
          <w:lang w:val="lv-LV"/>
        </w:rPr>
      </w:pPr>
      <w:r>
        <w:rPr>
          <w:lang w:val="lv-LV"/>
        </w:rPr>
        <w:t xml:space="preserve">Lakozamīda, lietota intravenozi vienreizējā piesātinošā devā farmakokinētika un drošums tika noteikts daudzcentru atklātā pētījumā, ar nolūku izvērtēt lakozamīda drošumu un panesamību uzsākot ātru terapiju ar intravenozu piesātinošo devu (ieskaitot 200 mg) un turpinot ar perorālo devu divreiz dienā (līdzvērtīga intravenozai devai), lietojot lakozamīdu kā papildus terapiju pieaugušiem, 16 līdz 60 gadus veciem pacientiem ar parciālām lēkmēm. </w:t>
      </w:r>
    </w:p>
    <w:p w14:paraId="4F7A681B" w14:textId="77777777" w:rsidR="00C92B4A" w:rsidRDefault="00C92B4A">
      <w:pPr>
        <w:spacing w:line="240" w:lineRule="auto"/>
        <w:rPr>
          <w:lang w:val="lv-LV"/>
        </w:rPr>
      </w:pPr>
    </w:p>
    <w:p w14:paraId="25F8A22F" w14:textId="77777777" w:rsidR="00C92B4A" w:rsidRDefault="00DA0A5A">
      <w:pPr>
        <w:pStyle w:val="C-BodyText"/>
        <w:spacing w:before="0" w:after="0" w:line="240" w:lineRule="auto"/>
        <w:rPr>
          <w:sz w:val="22"/>
          <w:szCs w:val="22"/>
          <w:u w:val="single"/>
          <w:lang w:val="lv-LV"/>
        </w:rPr>
      </w:pPr>
      <w:r>
        <w:rPr>
          <w:sz w:val="22"/>
          <w:szCs w:val="22"/>
          <w:u w:val="single"/>
          <w:lang w:val="lv-LV"/>
        </w:rPr>
        <w:t>Pediatriskā populācija</w:t>
      </w:r>
    </w:p>
    <w:p w14:paraId="4E72BEC3" w14:textId="77777777" w:rsidR="00C92B4A" w:rsidRDefault="00C92B4A">
      <w:pPr>
        <w:pStyle w:val="C-BodyText"/>
        <w:spacing w:before="0" w:after="0" w:line="240" w:lineRule="auto"/>
        <w:rPr>
          <w:sz w:val="22"/>
          <w:szCs w:val="22"/>
          <w:lang w:val="lv-LV"/>
        </w:rPr>
      </w:pPr>
    </w:p>
    <w:p w14:paraId="230D28F1" w14:textId="77777777" w:rsidR="00C92B4A" w:rsidRDefault="00DA0A5A">
      <w:pPr>
        <w:pStyle w:val="C-BodyText"/>
        <w:spacing w:before="0" w:after="0" w:line="240" w:lineRule="auto"/>
        <w:rPr>
          <w:sz w:val="22"/>
          <w:szCs w:val="22"/>
          <w:lang w:val="lv-LV"/>
        </w:rPr>
      </w:pPr>
      <w:r>
        <w:rPr>
          <w:sz w:val="22"/>
          <w:szCs w:val="22"/>
          <w:lang w:val="lv-LV"/>
        </w:rPr>
        <w:t xml:space="preserve">Parciālajām krampju lēkmēm bērniem, sākot no 2 gadu vecuma, ir līdzīgas patofizioloģijas un klīniskās izpausmes kā pieaugušajiem. Lakozamīda efektivitāte, lietojot 2 gadus veciem un vecākiem bērniem, ir ekstrapolēta no datiem par pusaudžiem un pieaugušajiem ar parciālām krampju lēkmēm, no kuriem tika sagaidīta līdzīga atbildes reakcija ar nosacījumu, ka tiek lietoti pediatrisko devu pielāgojumi (skatīt 4.2. apakšpunktu) un pierādīts drošums (skatīt 4.8. apakšpunktu). </w:t>
      </w:r>
    </w:p>
    <w:p w14:paraId="4AE860D2" w14:textId="77777777" w:rsidR="00C92B4A" w:rsidRDefault="00C92B4A">
      <w:pPr>
        <w:tabs>
          <w:tab w:val="clear" w:pos="567"/>
        </w:tabs>
        <w:spacing w:line="240" w:lineRule="auto"/>
        <w:ind w:left="567" w:hanging="567"/>
        <w:outlineLvl w:val="0"/>
        <w:rPr>
          <w:b/>
          <w:bCs/>
          <w:lang w:val="lv-LV"/>
        </w:rPr>
      </w:pPr>
    </w:p>
    <w:p w14:paraId="4FD725C4" w14:textId="77777777" w:rsidR="00C92B4A" w:rsidRDefault="00DA0A5A">
      <w:pPr>
        <w:keepNext/>
        <w:tabs>
          <w:tab w:val="clear" w:pos="567"/>
        </w:tabs>
        <w:spacing w:line="240" w:lineRule="auto"/>
        <w:rPr>
          <w:lang w:val="lv-LV" w:eastAsia="en-US"/>
        </w:rPr>
      </w:pPr>
      <w:r>
        <w:rPr>
          <w:lang w:val="lv-LV" w:eastAsia="en-US"/>
        </w:rPr>
        <w:t>Lakozamīda efektivitāte apstiprināta dubultaklā, randomizētā, placebo kontrolētā klīniskajā pētījumā, izmantojot iepriekš minēto ekstrapolācijas principu. Pētījums ietvēra 8 nedēļu sākuma periodu, kam sekoja 6 nedēļas ilgs titrēšanas periods. Iekļaušanai piemērotie pacienti ar 1 līdz ≤ 3 pretepilepsijas zāļu stabilu devu režīmu, kuriem joprojām novēroja vismaz 2 parciālās krampju lēkmes 4 nedēļu laikā pirms skrīninga un kuriem periods bez krampju lēkmēm nepārsniedza 21 dienu 8 nedēļu laikā pirms iekļaušanas pētījuma sākuma periodā, pēc nejaušības principa saņēma placebo (n=172) vai lakozamīdu (n=171).</w:t>
      </w:r>
    </w:p>
    <w:p w14:paraId="0BD0A301" w14:textId="77777777" w:rsidR="00C92B4A" w:rsidRDefault="00DA0A5A">
      <w:pPr>
        <w:tabs>
          <w:tab w:val="clear" w:pos="567"/>
        </w:tabs>
        <w:spacing w:line="240" w:lineRule="auto"/>
        <w:rPr>
          <w:lang w:val="lv-LV" w:eastAsia="en-US"/>
        </w:rPr>
      </w:pPr>
      <w:r>
        <w:rPr>
          <w:lang w:val="lv-LV" w:eastAsia="en-US"/>
        </w:rPr>
        <w:t>Sākotnējā dienas deva bija 2 mg/kg/dienā pacientiem ar ķermeņa masu līdz 50 kg vai 100 mg/dienā pacientiem ar ķermeņa masu sākot no 50 kg, dalot 2 devās. Titrēšanas periodā lakozamīda devas tika pielāgotas ar nedēļas intervālu, palielinot par 1 vai 2 mg/kg/dienā pacientiem ar ķermeņa masu līdz 50 kg vai par 50 vai 100 mg/dienā pacientiem ar ķermeņa masu sākot no 50 kg, lai sasniegtu mērķa uzturošās devas intervālu.</w:t>
      </w:r>
    </w:p>
    <w:p w14:paraId="5E0A05D3" w14:textId="77777777" w:rsidR="00C92B4A" w:rsidRDefault="00DA0A5A">
      <w:pPr>
        <w:keepNext/>
        <w:tabs>
          <w:tab w:val="clear" w:pos="567"/>
        </w:tabs>
        <w:spacing w:line="240" w:lineRule="auto"/>
        <w:rPr>
          <w:lang w:val="lv-LV" w:eastAsia="en-US"/>
        </w:rPr>
      </w:pPr>
      <w:r>
        <w:rPr>
          <w:lang w:val="lv-LV" w:eastAsia="en-US"/>
        </w:rPr>
        <w:t>Iekļaušanai 10 nedēļas ilgajā uzturošās terapijas periodā pacientiem bija jāsasniedz minimālā mērķa deva savai ķermeņa masas kategorijai līdz titrēšanas perioda pēdējām 3 dienām. Pacienti turpināja lietot stabilu lakozamīda devu uzturošās terapijas periodā vai izstājās un tika iekļauti maskētā pētījumā devas samazināšanai.</w:t>
      </w:r>
    </w:p>
    <w:p w14:paraId="418E4CCA" w14:textId="77777777" w:rsidR="00C92B4A" w:rsidRDefault="00DA0A5A">
      <w:pPr>
        <w:keepNext/>
        <w:tabs>
          <w:tab w:val="clear" w:pos="567"/>
        </w:tabs>
        <w:spacing w:line="240" w:lineRule="auto"/>
        <w:rPr>
          <w:lang w:val="lv-LV" w:eastAsia="en-US"/>
        </w:rPr>
      </w:pPr>
      <w:r>
        <w:rPr>
          <w:lang w:val="lv-LV" w:eastAsia="en-US"/>
        </w:rPr>
        <w:t xml:space="preserve">Vērtējot lakozamīda lietotāju grupu salīdzinājumā ar placebo grupu, novēroja statistiski vērā ņemamu (p=0,0003) un klīniski nozīmīgu parciālo krampju lēkmju biežuma samazināšanos 28 dienu laikā no </w:t>
      </w:r>
      <w:r>
        <w:rPr>
          <w:lang w:val="lv-LV" w:eastAsia="en-US"/>
        </w:rPr>
        <w:lastRenderedPageBreak/>
        <w:t>pētījuma sākuma līdz uzturošās terapijas periodam. Procentuālā samazināšanās salīdzinājumā ar placebo grupu, pamatojoties uz kovariācijas analīzi, bija 31,72 % (95 % TI: 16,342; 44,277).</w:t>
      </w:r>
    </w:p>
    <w:p w14:paraId="0B24B2C2" w14:textId="77777777" w:rsidR="00C92B4A" w:rsidRDefault="00DA0A5A">
      <w:pPr>
        <w:tabs>
          <w:tab w:val="clear" w:pos="567"/>
        </w:tabs>
        <w:spacing w:line="240" w:lineRule="auto"/>
        <w:rPr>
          <w:lang w:val="lv-LV" w:eastAsia="en-US"/>
        </w:rPr>
      </w:pPr>
      <w:r>
        <w:rPr>
          <w:lang w:val="lv-LV" w:eastAsia="en-US"/>
        </w:rPr>
        <w:t>Kopumā pacientu īpatsvars ar parciālo krampju lēkmju biežuma samazinājumu par vismaz 50 % 28 dienu laikā no pētījuma sākuma līdz uzturošās terapijas periodam bija 52,9 % lakozamīda grupā salīdzinājumā ar 33,3 % placebo grupā.</w:t>
      </w:r>
    </w:p>
    <w:p w14:paraId="19EA79FF" w14:textId="77777777" w:rsidR="00C92B4A" w:rsidRDefault="00DA0A5A">
      <w:pPr>
        <w:autoSpaceDE w:val="0"/>
        <w:autoSpaceDN w:val="0"/>
        <w:adjustRightInd w:val="0"/>
        <w:rPr>
          <w:lang w:val="lv-LV"/>
        </w:rPr>
      </w:pPr>
      <w:r>
        <w:rPr>
          <w:lang w:val="lv-LV" w:eastAsia="en-US"/>
        </w:rPr>
        <w:t>Informācija par dzīves kvalitāti, vērtējot Pediatrisko dzīves kvalitātes aptauju, liecināja par līdzīgu un stabilu ar veselību saistīto dzīves kvalitāti pacientiem lakozamīda un placebo grupās visā ārstēšanas periodā.</w:t>
      </w:r>
    </w:p>
    <w:p w14:paraId="5356E3FB" w14:textId="77777777" w:rsidR="00C92B4A" w:rsidRDefault="00DA0A5A">
      <w:pPr>
        <w:autoSpaceDE w:val="0"/>
        <w:autoSpaceDN w:val="0"/>
        <w:adjustRightInd w:val="0"/>
        <w:rPr>
          <w:u w:val="single"/>
          <w:lang w:val="lv-LV"/>
        </w:rPr>
      </w:pPr>
      <w:r>
        <w:rPr>
          <w:u w:val="single"/>
          <w:lang w:val="lv-LV"/>
        </w:rPr>
        <w:t>Klīniskā efektivitāte un drošums (primāri ģeneralizēti toniski kloniski krampji)</w:t>
      </w:r>
    </w:p>
    <w:p w14:paraId="477504CD" w14:textId="77777777" w:rsidR="00C92B4A" w:rsidRDefault="00C92B4A">
      <w:pPr>
        <w:pStyle w:val="Date"/>
        <w:rPr>
          <w:lang w:val="lv-LV"/>
        </w:rPr>
      </w:pPr>
    </w:p>
    <w:p w14:paraId="6F460689" w14:textId="77777777" w:rsidR="00C92B4A" w:rsidRDefault="00DA0A5A">
      <w:pPr>
        <w:autoSpaceDE w:val="0"/>
        <w:autoSpaceDN w:val="0"/>
        <w:adjustRightInd w:val="0"/>
        <w:rPr>
          <w:lang w:val="lv-LV"/>
        </w:rPr>
      </w:pPr>
      <w:r>
        <w:rPr>
          <w:lang w:val="lv-LV"/>
        </w:rPr>
        <w:t xml:space="preserve">Lakozamīda kā papildterapijas efektivitāte 4 gadus veciem un vecākiem pacientiem ar idiopātisku ģeneralizētu epilepsiju, kuriem ir primāri ģeneralizēti toniski kloniski krampji (PGTCS), tika noteikta 24 nedēļu dubultmaskētā, randomizētā, placebo kontrolētā, paralēlu grupu, daudzcentru klīniskajā pētījumā. Pētījums sastāvēja no 12 nedēļu vēsturiskā bāzes perioda, 4 nedēļu perspektīvā bāzes perioda un 24 nedēļu ārstēšanas perioda (kas ietvēra 6 nedēļu titrēšanas periodu un 18 nedēļu uzturēšanas periodu). Atbilstošie pacienti ar stabilu 1 līdz 3 pretepilepsijas zāļu devu, kuriem 16 nedēļu kombinētajā bāzes periodā bija vismaz 3 dokumentēti PGTCS, tika randomizēti no 1 līdz 1, lai saņemtu lakozamīdu vai placebo (pacienti pilnajā analīzes komplektā: lakozamīds n=118, placebo n=121; no tiem 8 pacienti ≥ 4 līdz &lt; 12 gadu vecuma grupā un 16 pacienti ≥ 12 līdz &lt; 18 gadu diapazonā tika ārstēti ar LCM un 9 un 16 pacienti attiecīgi ar placebo). </w:t>
      </w:r>
    </w:p>
    <w:p w14:paraId="6C759C58" w14:textId="77777777" w:rsidR="00C92B4A" w:rsidRDefault="00DA0A5A">
      <w:pPr>
        <w:pStyle w:val="C-BodyText"/>
        <w:spacing w:before="0" w:after="0" w:line="240" w:lineRule="auto"/>
        <w:rPr>
          <w:rFonts w:eastAsia="Calibri"/>
          <w:sz w:val="22"/>
          <w:szCs w:val="22"/>
          <w:lang w:val="lv-LV"/>
        </w:rPr>
      </w:pPr>
      <w:r>
        <w:rPr>
          <w:sz w:val="22"/>
          <w:szCs w:val="22"/>
          <w:lang w:val="lv-LV"/>
        </w:rPr>
        <w:t>Pacienti tika titrēti līdz mērķa uzturēšanas perioda devai 12 mg/kg/dienā pacientiem, kuru ķermeņa masa ir mazāka par 30 kg, 8 mg/kg/dienā pacientiem, kuru ķermeņa masa ir no 30 līdz mazāk nekā 50 kg, vai 400 mg/dienā pacientiem, kuru ķermeņa masa ir 50 kg vai vairāk.</w:t>
      </w:r>
      <w:r>
        <w:rPr>
          <w:rFonts w:eastAsia="Calibri"/>
          <w:sz w:val="22"/>
          <w:szCs w:val="22"/>
          <w:lang w:val="lv-LV"/>
        </w:rPr>
        <w:t xml:space="preserve"> </w:t>
      </w:r>
    </w:p>
    <w:p w14:paraId="76FBCF6E" w14:textId="77777777" w:rsidR="00C92B4A" w:rsidRDefault="00C92B4A">
      <w:pPr>
        <w:pStyle w:val="C-BodyText"/>
        <w:spacing w:before="0" w:after="0" w:line="240" w:lineRule="auto"/>
        <w:rPr>
          <w:rFonts w:eastAsia="Calibri"/>
          <w:sz w:val="22"/>
          <w:szCs w:val="22"/>
          <w:lang w:val="lv-LV"/>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9"/>
        <w:gridCol w:w="2608"/>
        <w:gridCol w:w="2519"/>
      </w:tblGrid>
      <w:tr w:rsidR="00C92B4A" w14:paraId="629CFF26" w14:textId="77777777">
        <w:trPr>
          <w:trHeight w:val="516"/>
          <w:tblHeader/>
        </w:trPr>
        <w:tc>
          <w:tcPr>
            <w:tcW w:w="2144" w:type="pct"/>
            <w:tcBorders>
              <w:top w:val="single" w:sz="4" w:space="0" w:color="auto"/>
              <w:left w:val="single" w:sz="4" w:space="0" w:color="auto"/>
              <w:right w:val="single" w:sz="4" w:space="0" w:color="auto"/>
            </w:tcBorders>
            <w:vAlign w:val="bottom"/>
          </w:tcPr>
          <w:p w14:paraId="3551ABB8" w14:textId="77777777" w:rsidR="00C92B4A" w:rsidRDefault="00DA0A5A">
            <w:pPr>
              <w:keepNext/>
              <w:widowControl w:val="0"/>
            </w:pPr>
            <w:r>
              <w:t>Efektivitātes mainīgais</w:t>
            </w:r>
          </w:p>
          <w:p w14:paraId="193575F5" w14:textId="77777777" w:rsidR="00C92B4A" w:rsidRDefault="00DA0A5A">
            <w:pPr>
              <w:pStyle w:val="Date"/>
              <w:ind w:left="225"/>
            </w:pPr>
            <w:r>
              <w:t>Parametrs</w:t>
            </w:r>
          </w:p>
        </w:tc>
        <w:tc>
          <w:tcPr>
            <w:tcW w:w="1453" w:type="pct"/>
            <w:tcBorders>
              <w:top w:val="single" w:sz="4" w:space="0" w:color="auto"/>
              <w:left w:val="single" w:sz="4" w:space="0" w:color="auto"/>
              <w:right w:val="single" w:sz="4" w:space="0" w:color="auto"/>
            </w:tcBorders>
          </w:tcPr>
          <w:p w14:paraId="32FAEFC0" w14:textId="77777777" w:rsidR="00C92B4A" w:rsidRDefault="00DA0A5A">
            <w:pPr>
              <w:widowControl w:val="0"/>
              <w:jc w:val="center"/>
            </w:pPr>
            <w:r>
              <w:t>Placebo</w:t>
            </w:r>
          </w:p>
          <w:p w14:paraId="5FCC77FB" w14:textId="77777777" w:rsidR="00C92B4A" w:rsidRDefault="00DA0A5A">
            <w:pPr>
              <w:widowControl w:val="0"/>
              <w:jc w:val="center"/>
            </w:pPr>
            <w:r>
              <w:t>N=121</w:t>
            </w:r>
          </w:p>
        </w:tc>
        <w:tc>
          <w:tcPr>
            <w:tcW w:w="1403" w:type="pct"/>
            <w:tcBorders>
              <w:top w:val="single" w:sz="4" w:space="0" w:color="auto"/>
              <w:left w:val="single" w:sz="4" w:space="0" w:color="auto"/>
              <w:right w:val="single" w:sz="4" w:space="0" w:color="auto"/>
            </w:tcBorders>
          </w:tcPr>
          <w:p w14:paraId="4223D337" w14:textId="77777777" w:rsidR="00C92B4A" w:rsidRDefault="00DA0A5A">
            <w:pPr>
              <w:widowControl w:val="0"/>
              <w:jc w:val="center"/>
            </w:pPr>
            <w:r>
              <w:t>Lakozamīds</w:t>
            </w:r>
          </w:p>
          <w:p w14:paraId="736AC88F" w14:textId="77777777" w:rsidR="00C92B4A" w:rsidRDefault="00DA0A5A">
            <w:pPr>
              <w:widowControl w:val="0"/>
              <w:jc w:val="center"/>
            </w:pPr>
            <w:r>
              <w:t>N=118</w:t>
            </w:r>
          </w:p>
        </w:tc>
      </w:tr>
      <w:tr w:rsidR="00C92B4A" w14:paraId="482DC010"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3BF52F8B" w14:textId="77777777" w:rsidR="00C92B4A" w:rsidRDefault="00DA0A5A">
            <w:pPr>
              <w:widowControl w:val="0"/>
            </w:pPr>
            <w:r>
              <w:t>Laiks līdz PGTCS sekundēm</w:t>
            </w:r>
          </w:p>
        </w:tc>
      </w:tr>
      <w:tr w:rsidR="00C92B4A" w14:paraId="6B8A72A2"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E2DF41D" w14:textId="77777777" w:rsidR="00C92B4A" w:rsidRDefault="00DA0A5A">
            <w:pPr>
              <w:widowControl w:val="0"/>
              <w:ind w:left="135"/>
            </w:pPr>
            <w:r>
              <w:t>Mediāna (dienas)</w:t>
            </w:r>
          </w:p>
        </w:tc>
        <w:tc>
          <w:tcPr>
            <w:tcW w:w="1453" w:type="pct"/>
            <w:tcBorders>
              <w:top w:val="single" w:sz="4" w:space="0" w:color="auto"/>
              <w:left w:val="single" w:sz="4" w:space="0" w:color="auto"/>
              <w:bottom w:val="single" w:sz="4" w:space="0" w:color="auto"/>
              <w:right w:val="single" w:sz="4" w:space="0" w:color="auto"/>
            </w:tcBorders>
          </w:tcPr>
          <w:p w14:paraId="63FACF41" w14:textId="77777777" w:rsidR="00C92B4A" w:rsidRDefault="00DA0A5A">
            <w:pPr>
              <w:widowControl w:val="0"/>
              <w:jc w:val="center"/>
            </w:pPr>
            <w:r>
              <w:t>77,0</w:t>
            </w:r>
          </w:p>
        </w:tc>
        <w:tc>
          <w:tcPr>
            <w:tcW w:w="1403" w:type="pct"/>
            <w:tcBorders>
              <w:top w:val="single" w:sz="4" w:space="0" w:color="auto"/>
              <w:left w:val="single" w:sz="4" w:space="0" w:color="auto"/>
              <w:bottom w:val="single" w:sz="4" w:space="0" w:color="auto"/>
              <w:right w:val="single" w:sz="4" w:space="0" w:color="auto"/>
            </w:tcBorders>
          </w:tcPr>
          <w:p w14:paraId="27EDDED6" w14:textId="77777777" w:rsidR="00C92B4A" w:rsidRDefault="00DA0A5A">
            <w:pPr>
              <w:widowControl w:val="0"/>
              <w:jc w:val="center"/>
            </w:pPr>
            <w:r>
              <w:t>-</w:t>
            </w:r>
          </w:p>
        </w:tc>
      </w:tr>
      <w:tr w:rsidR="00C92B4A" w14:paraId="5EF312D6"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95CA837" w14:textId="77777777" w:rsidR="00C92B4A" w:rsidRDefault="00DA0A5A">
            <w:pPr>
              <w:widowControl w:val="0"/>
              <w:ind w:left="135"/>
            </w:pPr>
            <w:r>
              <w:t>95 % TI</w:t>
            </w:r>
          </w:p>
        </w:tc>
        <w:tc>
          <w:tcPr>
            <w:tcW w:w="1453" w:type="pct"/>
            <w:tcBorders>
              <w:top w:val="single" w:sz="4" w:space="0" w:color="auto"/>
              <w:left w:val="single" w:sz="4" w:space="0" w:color="auto"/>
              <w:bottom w:val="single" w:sz="4" w:space="0" w:color="auto"/>
              <w:right w:val="single" w:sz="4" w:space="0" w:color="auto"/>
            </w:tcBorders>
          </w:tcPr>
          <w:p w14:paraId="32AE0718" w14:textId="77777777" w:rsidR="00C92B4A" w:rsidRDefault="00DA0A5A">
            <w:pPr>
              <w:widowControl w:val="0"/>
              <w:jc w:val="center"/>
            </w:pPr>
            <w:r>
              <w:t>49,0, 128,0</w:t>
            </w:r>
          </w:p>
        </w:tc>
        <w:tc>
          <w:tcPr>
            <w:tcW w:w="1403" w:type="pct"/>
            <w:tcBorders>
              <w:top w:val="single" w:sz="4" w:space="0" w:color="auto"/>
              <w:left w:val="single" w:sz="4" w:space="0" w:color="auto"/>
              <w:bottom w:val="single" w:sz="4" w:space="0" w:color="auto"/>
              <w:right w:val="single" w:sz="4" w:space="0" w:color="auto"/>
            </w:tcBorders>
          </w:tcPr>
          <w:p w14:paraId="5952F7A3" w14:textId="77777777" w:rsidR="00C92B4A" w:rsidRDefault="00DA0A5A">
            <w:pPr>
              <w:widowControl w:val="0"/>
              <w:jc w:val="center"/>
            </w:pPr>
            <w:r>
              <w:t>-</w:t>
            </w:r>
          </w:p>
        </w:tc>
      </w:tr>
      <w:tr w:rsidR="00C92B4A" w14:paraId="46D7634B"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E2687CA" w14:textId="77777777" w:rsidR="00C92B4A" w:rsidRDefault="00DA0A5A">
            <w:pPr>
              <w:widowControl w:val="0"/>
              <w:ind w:left="135"/>
            </w:pPr>
            <w:r>
              <w:t>Lakozamīds — Placebo</w:t>
            </w:r>
          </w:p>
        </w:tc>
        <w:tc>
          <w:tcPr>
            <w:tcW w:w="2856" w:type="pct"/>
            <w:gridSpan w:val="2"/>
            <w:tcBorders>
              <w:top w:val="single" w:sz="4" w:space="0" w:color="auto"/>
              <w:left w:val="single" w:sz="4" w:space="0" w:color="auto"/>
              <w:bottom w:val="single" w:sz="4" w:space="0" w:color="auto"/>
              <w:right w:val="single" w:sz="4" w:space="0" w:color="auto"/>
            </w:tcBorders>
          </w:tcPr>
          <w:p w14:paraId="17342761" w14:textId="77777777" w:rsidR="00C92B4A" w:rsidRDefault="00C92B4A">
            <w:pPr>
              <w:widowControl w:val="0"/>
              <w:jc w:val="center"/>
            </w:pPr>
          </w:p>
        </w:tc>
      </w:tr>
      <w:tr w:rsidR="00C92B4A" w14:paraId="4EA7BE36"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00910C8" w14:textId="77777777" w:rsidR="00C92B4A" w:rsidRDefault="00DA0A5A">
            <w:pPr>
              <w:widowControl w:val="0"/>
              <w:ind w:left="135"/>
            </w:pPr>
            <w:r>
              <w:t>Hazard Ratio</w:t>
            </w:r>
          </w:p>
        </w:tc>
        <w:tc>
          <w:tcPr>
            <w:tcW w:w="2856" w:type="pct"/>
            <w:gridSpan w:val="2"/>
            <w:tcBorders>
              <w:top w:val="single" w:sz="4" w:space="0" w:color="auto"/>
              <w:left w:val="single" w:sz="4" w:space="0" w:color="auto"/>
              <w:bottom w:val="single" w:sz="4" w:space="0" w:color="auto"/>
              <w:right w:val="single" w:sz="4" w:space="0" w:color="auto"/>
            </w:tcBorders>
          </w:tcPr>
          <w:p w14:paraId="06D5AF03" w14:textId="77777777" w:rsidR="00C92B4A" w:rsidRDefault="00DA0A5A">
            <w:pPr>
              <w:widowControl w:val="0"/>
              <w:jc w:val="center"/>
            </w:pPr>
            <w:r>
              <w:t>0,540</w:t>
            </w:r>
          </w:p>
        </w:tc>
      </w:tr>
      <w:tr w:rsidR="00C92B4A" w14:paraId="736B9000"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438F955" w14:textId="77777777" w:rsidR="00C92B4A" w:rsidRDefault="00DA0A5A">
            <w:pPr>
              <w:widowControl w:val="0"/>
              <w:ind w:left="135"/>
            </w:pPr>
            <w:r>
              <w:t>95 % TI</w:t>
            </w:r>
          </w:p>
        </w:tc>
        <w:tc>
          <w:tcPr>
            <w:tcW w:w="2856" w:type="pct"/>
            <w:gridSpan w:val="2"/>
            <w:tcBorders>
              <w:top w:val="single" w:sz="4" w:space="0" w:color="auto"/>
              <w:left w:val="single" w:sz="4" w:space="0" w:color="auto"/>
              <w:bottom w:val="single" w:sz="4" w:space="0" w:color="auto"/>
              <w:right w:val="single" w:sz="4" w:space="0" w:color="auto"/>
            </w:tcBorders>
          </w:tcPr>
          <w:p w14:paraId="68C1F1F1" w14:textId="77777777" w:rsidR="00C92B4A" w:rsidRDefault="00DA0A5A">
            <w:pPr>
              <w:widowControl w:val="0"/>
              <w:jc w:val="center"/>
            </w:pPr>
            <w:r>
              <w:t>0,377, 0,774</w:t>
            </w:r>
          </w:p>
        </w:tc>
      </w:tr>
      <w:tr w:rsidR="00C92B4A" w14:paraId="645860DA"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00804DF5" w14:textId="77777777" w:rsidR="00C92B4A" w:rsidRDefault="00DA0A5A">
            <w:pPr>
              <w:widowControl w:val="0"/>
              <w:ind w:left="135"/>
            </w:pPr>
            <w:r>
              <w:t>p-vērtība</w:t>
            </w:r>
          </w:p>
        </w:tc>
        <w:tc>
          <w:tcPr>
            <w:tcW w:w="2856" w:type="pct"/>
            <w:gridSpan w:val="2"/>
            <w:tcBorders>
              <w:top w:val="single" w:sz="4" w:space="0" w:color="auto"/>
              <w:left w:val="single" w:sz="4" w:space="0" w:color="auto"/>
              <w:bottom w:val="single" w:sz="4" w:space="0" w:color="auto"/>
              <w:right w:val="single" w:sz="4" w:space="0" w:color="auto"/>
            </w:tcBorders>
          </w:tcPr>
          <w:p w14:paraId="553B7084" w14:textId="77777777" w:rsidR="00C92B4A" w:rsidRDefault="00DA0A5A">
            <w:pPr>
              <w:widowControl w:val="0"/>
              <w:jc w:val="center"/>
            </w:pPr>
            <w:r>
              <w:t>&lt; 0,001</w:t>
            </w:r>
          </w:p>
        </w:tc>
      </w:tr>
      <w:tr w:rsidR="00C92B4A" w14:paraId="691CCA9E"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887BE4" w14:textId="77777777" w:rsidR="00C92B4A" w:rsidRDefault="00DA0A5A">
            <w:pPr>
              <w:widowControl w:val="0"/>
            </w:pPr>
            <w:r>
              <w:t>Bez krampjiem</w:t>
            </w:r>
          </w:p>
        </w:tc>
        <w:tc>
          <w:tcPr>
            <w:tcW w:w="1453" w:type="pct"/>
            <w:tcBorders>
              <w:top w:val="single" w:sz="4" w:space="0" w:color="auto"/>
              <w:left w:val="single" w:sz="4" w:space="0" w:color="auto"/>
              <w:bottom w:val="single" w:sz="4" w:space="0" w:color="auto"/>
              <w:right w:val="single" w:sz="4" w:space="0" w:color="auto"/>
            </w:tcBorders>
          </w:tcPr>
          <w:p w14:paraId="6805947F" w14:textId="77777777" w:rsidR="00C92B4A" w:rsidRDefault="00C92B4A">
            <w:pPr>
              <w:widowControl w:val="0"/>
              <w:jc w:val="center"/>
            </w:pPr>
          </w:p>
        </w:tc>
        <w:tc>
          <w:tcPr>
            <w:tcW w:w="1403" w:type="pct"/>
            <w:tcBorders>
              <w:top w:val="single" w:sz="4" w:space="0" w:color="auto"/>
              <w:left w:val="single" w:sz="4" w:space="0" w:color="auto"/>
              <w:bottom w:val="single" w:sz="4" w:space="0" w:color="auto"/>
              <w:right w:val="single" w:sz="4" w:space="0" w:color="auto"/>
            </w:tcBorders>
          </w:tcPr>
          <w:p w14:paraId="391EAE98" w14:textId="77777777" w:rsidR="00C92B4A" w:rsidRDefault="00C92B4A"/>
        </w:tc>
      </w:tr>
      <w:tr w:rsidR="00C92B4A" w14:paraId="107B43B2"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960198" w14:textId="77777777" w:rsidR="00C92B4A" w:rsidRDefault="00DA0A5A">
            <w:pPr>
              <w:widowControl w:val="0"/>
              <w:ind w:left="135"/>
            </w:pPr>
            <w:r>
              <w:t>Stratificētais Kaplana-Meiera novērtējums (%)</w:t>
            </w:r>
          </w:p>
        </w:tc>
        <w:tc>
          <w:tcPr>
            <w:tcW w:w="1453" w:type="pct"/>
            <w:tcBorders>
              <w:top w:val="single" w:sz="4" w:space="0" w:color="auto"/>
              <w:left w:val="single" w:sz="4" w:space="0" w:color="auto"/>
              <w:bottom w:val="single" w:sz="4" w:space="0" w:color="auto"/>
              <w:right w:val="single" w:sz="4" w:space="0" w:color="auto"/>
            </w:tcBorders>
          </w:tcPr>
          <w:p w14:paraId="65C7D0CD" w14:textId="77777777" w:rsidR="00C92B4A" w:rsidRDefault="00DA0A5A">
            <w:pPr>
              <w:widowControl w:val="0"/>
              <w:jc w:val="center"/>
            </w:pPr>
            <w:r>
              <w:t>17,2</w:t>
            </w:r>
          </w:p>
        </w:tc>
        <w:tc>
          <w:tcPr>
            <w:tcW w:w="1403" w:type="pct"/>
            <w:tcBorders>
              <w:top w:val="single" w:sz="4" w:space="0" w:color="auto"/>
              <w:left w:val="single" w:sz="4" w:space="0" w:color="auto"/>
              <w:bottom w:val="single" w:sz="4" w:space="0" w:color="auto"/>
              <w:right w:val="single" w:sz="4" w:space="0" w:color="auto"/>
            </w:tcBorders>
          </w:tcPr>
          <w:p w14:paraId="3DA2253C" w14:textId="77777777" w:rsidR="00C92B4A" w:rsidRDefault="00DA0A5A">
            <w:pPr>
              <w:jc w:val="center"/>
            </w:pPr>
            <w:r>
              <w:t>31,3</w:t>
            </w:r>
          </w:p>
        </w:tc>
      </w:tr>
      <w:tr w:rsidR="00C92B4A" w14:paraId="279CAA6C"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63E0AF6C" w14:textId="77777777" w:rsidR="00C92B4A" w:rsidRDefault="00DA0A5A">
            <w:pPr>
              <w:widowControl w:val="0"/>
              <w:ind w:left="135"/>
            </w:pPr>
            <w:r>
              <w:t>95 % TI</w:t>
            </w:r>
          </w:p>
        </w:tc>
        <w:tc>
          <w:tcPr>
            <w:tcW w:w="1453" w:type="pct"/>
            <w:tcBorders>
              <w:top w:val="single" w:sz="4" w:space="0" w:color="auto"/>
              <w:left w:val="single" w:sz="4" w:space="0" w:color="auto"/>
              <w:bottom w:val="single" w:sz="4" w:space="0" w:color="auto"/>
              <w:right w:val="single" w:sz="4" w:space="0" w:color="auto"/>
            </w:tcBorders>
          </w:tcPr>
          <w:p w14:paraId="3DB69F12" w14:textId="77777777" w:rsidR="00C92B4A" w:rsidRDefault="00DA0A5A">
            <w:pPr>
              <w:widowControl w:val="0"/>
              <w:jc w:val="center"/>
            </w:pPr>
            <w:r>
              <w:t>10,4, 24,0</w:t>
            </w:r>
          </w:p>
        </w:tc>
        <w:tc>
          <w:tcPr>
            <w:tcW w:w="1403" w:type="pct"/>
            <w:tcBorders>
              <w:top w:val="single" w:sz="4" w:space="0" w:color="auto"/>
              <w:left w:val="single" w:sz="4" w:space="0" w:color="auto"/>
              <w:bottom w:val="single" w:sz="4" w:space="0" w:color="auto"/>
              <w:right w:val="single" w:sz="4" w:space="0" w:color="auto"/>
            </w:tcBorders>
          </w:tcPr>
          <w:p w14:paraId="22015167" w14:textId="77777777" w:rsidR="00C92B4A" w:rsidRDefault="00DA0A5A">
            <w:pPr>
              <w:jc w:val="center"/>
            </w:pPr>
            <w:r>
              <w:t>22,8, 39,9</w:t>
            </w:r>
          </w:p>
        </w:tc>
      </w:tr>
      <w:tr w:rsidR="00C92B4A" w14:paraId="51ECDADA"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42A815" w14:textId="77777777" w:rsidR="00C92B4A" w:rsidRDefault="00DA0A5A">
            <w:pPr>
              <w:widowControl w:val="0"/>
              <w:ind w:left="135"/>
            </w:pPr>
            <w:r>
              <w:t>Lakozamīds — Placebo</w:t>
            </w:r>
          </w:p>
        </w:tc>
        <w:tc>
          <w:tcPr>
            <w:tcW w:w="2856" w:type="pct"/>
            <w:gridSpan w:val="2"/>
            <w:tcBorders>
              <w:top w:val="single" w:sz="4" w:space="0" w:color="auto"/>
              <w:left w:val="single" w:sz="4" w:space="0" w:color="auto"/>
              <w:bottom w:val="single" w:sz="4" w:space="0" w:color="auto"/>
              <w:right w:val="single" w:sz="4" w:space="0" w:color="auto"/>
            </w:tcBorders>
          </w:tcPr>
          <w:p w14:paraId="583705F8" w14:textId="77777777" w:rsidR="00C92B4A" w:rsidRDefault="00DA0A5A">
            <w:pPr>
              <w:jc w:val="center"/>
            </w:pPr>
            <w:r>
              <w:t>14,1</w:t>
            </w:r>
          </w:p>
        </w:tc>
      </w:tr>
      <w:tr w:rsidR="00C92B4A" w14:paraId="2FB1DC4A"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0694BC48" w14:textId="77777777" w:rsidR="00C92B4A" w:rsidRDefault="00DA0A5A">
            <w:pPr>
              <w:widowControl w:val="0"/>
              <w:ind w:left="135"/>
            </w:pPr>
            <w:r>
              <w:t>95 % TI</w:t>
            </w:r>
          </w:p>
        </w:tc>
        <w:tc>
          <w:tcPr>
            <w:tcW w:w="2856" w:type="pct"/>
            <w:gridSpan w:val="2"/>
            <w:tcBorders>
              <w:top w:val="single" w:sz="4" w:space="0" w:color="auto"/>
              <w:left w:val="single" w:sz="4" w:space="0" w:color="auto"/>
              <w:bottom w:val="single" w:sz="4" w:space="0" w:color="auto"/>
              <w:right w:val="single" w:sz="4" w:space="0" w:color="auto"/>
            </w:tcBorders>
          </w:tcPr>
          <w:p w14:paraId="1307DCE4" w14:textId="77777777" w:rsidR="00C92B4A" w:rsidRDefault="00DA0A5A">
            <w:pPr>
              <w:jc w:val="center"/>
            </w:pPr>
            <w:r>
              <w:t>3,2, 25,1</w:t>
            </w:r>
          </w:p>
        </w:tc>
      </w:tr>
      <w:tr w:rsidR="00C92B4A" w14:paraId="28884FCA"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55CC4F8" w14:textId="77777777" w:rsidR="00C92B4A" w:rsidRDefault="00DA0A5A">
            <w:pPr>
              <w:widowControl w:val="0"/>
              <w:ind w:left="135"/>
            </w:pPr>
            <w:r>
              <w:t>p-vērtība</w:t>
            </w:r>
          </w:p>
        </w:tc>
        <w:tc>
          <w:tcPr>
            <w:tcW w:w="2856" w:type="pct"/>
            <w:gridSpan w:val="2"/>
            <w:tcBorders>
              <w:top w:val="single" w:sz="4" w:space="0" w:color="auto"/>
              <w:left w:val="single" w:sz="4" w:space="0" w:color="auto"/>
              <w:bottom w:val="single" w:sz="4" w:space="0" w:color="auto"/>
              <w:right w:val="single" w:sz="4" w:space="0" w:color="auto"/>
            </w:tcBorders>
          </w:tcPr>
          <w:p w14:paraId="62FD3FE0" w14:textId="77777777" w:rsidR="00C92B4A" w:rsidRDefault="00DA0A5A">
            <w:pPr>
              <w:jc w:val="center"/>
            </w:pPr>
            <w:r>
              <w:t>0,011</w:t>
            </w:r>
          </w:p>
        </w:tc>
      </w:tr>
    </w:tbl>
    <w:p w14:paraId="1069C2F1" w14:textId="77777777" w:rsidR="00C92B4A" w:rsidRDefault="00DA0A5A">
      <w:pPr>
        <w:pStyle w:val="C-BodyText"/>
        <w:spacing w:before="0" w:after="0" w:line="240" w:lineRule="auto"/>
        <w:rPr>
          <w:rFonts w:eastAsia="Calibri"/>
          <w:sz w:val="22"/>
          <w:szCs w:val="22"/>
          <w:lang w:val="lv-LV"/>
        </w:rPr>
      </w:pPr>
      <w:r>
        <w:rPr>
          <w:rFonts w:eastAsia="Calibri"/>
          <w:sz w:val="22"/>
          <w:szCs w:val="22"/>
          <w:lang w:val="lv-LV"/>
        </w:rPr>
        <w:t xml:space="preserve">Piezīme. Lakozamīda grupā mediāno laiku līdz otrajai PGTCS nevarēja noteikt ar Kaplana-Meiera metodēm, jo </w:t>
      </w:r>
      <w:r>
        <w:rPr>
          <w:rFonts w:ascii="Lucida Grande" w:eastAsia="Calibri" w:hAnsi="Lucida Grande" w:cs="Lucida Grande"/>
          <w:sz w:val="22"/>
          <w:szCs w:val="22"/>
          <w:lang w:val="lv-LV"/>
        </w:rPr>
        <w:t>˃</w:t>
      </w:r>
      <w:r>
        <w:rPr>
          <w:rFonts w:eastAsia="Calibri"/>
          <w:sz w:val="22"/>
          <w:szCs w:val="22"/>
          <w:lang w:val="lv-LV"/>
        </w:rPr>
        <w:t> 50 % pacientu līdz 166. dienai nebija novērota otra PGTCS.</w:t>
      </w:r>
    </w:p>
    <w:p w14:paraId="446840C3" w14:textId="77777777" w:rsidR="00C92B4A" w:rsidRDefault="00C92B4A">
      <w:pPr>
        <w:pStyle w:val="C-BodyText"/>
        <w:spacing w:before="0" w:after="0" w:line="240" w:lineRule="auto"/>
        <w:rPr>
          <w:sz w:val="22"/>
          <w:szCs w:val="22"/>
          <w:lang w:val="lv-LV"/>
        </w:rPr>
      </w:pPr>
    </w:p>
    <w:p w14:paraId="6E894EEE" w14:textId="77777777" w:rsidR="00C92B4A" w:rsidRDefault="00DA0A5A">
      <w:pPr>
        <w:tabs>
          <w:tab w:val="clear" w:pos="567"/>
        </w:tabs>
        <w:spacing w:line="240" w:lineRule="auto"/>
        <w:outlineLvl w:val="0"/>
        <w:rPr>
          <w:lang w:val="lv-LV"/>
        </w:rPr>
      </w:pPr>
      <w:r>
        <w:rPr>
          <w:lang w:val="lv-LV"/>
        </w:rPr>
        <w:t>Atrades bērnu apakšgrupā saskanēja ar primārās, sekundārās un citas efektivitātes mērķa kopējās populācijas rezultātiem.</w:t>
      </w:r>
    </w:p>
    <w:p w14:paraId="24A5F55A" w14:textId="77777777" w:rsidR="00C92B4A" w:rsidRDefault="00C92B4A">
      <w:pPr>
        <w:tabs>
          <w:tab w:val="clear" w:pos="567"/>
        </w:tabs>
        <w:spacing w:line="240" w:lineRule="auto"/>
        <w:ind w:left="567" w:hanging="567"/>
        <w:outlineLvl w:val="0"/>
        <w:rPr>
          <w:b/>
          <w:bCs/>
          <w:lang w:val="lv-LV"/>
        </w:rPr>
      </w:pPr>
    </w:p>
    <w:p w14:paraId="0DC23EF6" w14:textId="77777777" w:rsidR="00C92B4A" w:rsidRDefault="00DA0A5A">
      <w:pPr>
        <w:keepNext/>
        <w:keepLines/>
        <w:tabs>
          <w:tab w:val="clear" w:pos="567"/>
        </w:tabs>
        <w:spacing w:line="240" w:lineRule="auto"/>
        <w:ind w:left="567" w:hanging="567"/>
        <w:outlineLvl w:val="0"/>
        <w:rPr>
          <w:lang w:val="lv-LV"/>
        </w:rPr>
      </w:pPr>
      <w:r>
        <w:rPr>
          <w:b/>
          <w:bCs/>
          <w:lang w:val="lv-LV"/>
        </w:rPr>
        <w:t>5.2.</w:t>
      </w:r>
      <w:r>
        <w:rPr>
          <w:b/>
          <w:bCs/>
          <w:lang w:val="lv-LV"/>
        </w:rPr>
        <w:tab/>
        <w:t>Farmakokinētiskās īpašības</w:t>
      </w:r>
    </w:p>
    <w:p w14:paraId="6FF61EDC" w14:textId="77777777" w:rsidR="00C92B4A" w:rsidRDefault="00C92B4A">
      <w:pPr>
        <w:keepNext/>
        <w:keepLines/>
        <w:numPr>
          <w:ilvl w:val="12"/>
          <w:numId w:val="0"/>
        </w:numPr>
        <w:spacing w:line="240" w:lineRule="auto"/>
        <w:ind w:right="-2"/>
        <w:rPr>
          <w:lang w:val="lv-LV"/>
        </w:rPr>
      </w:pPr>
    </w:p>
    <w:p w14:paraId="500AC04D" w14:textId="77777777" w:rsidR="00C92B4A" w:rsidRDefault="00DA0A5A">
      <w:pPr>
        <w:keepNext/>
        <w:keepLines/>
        <w:tabs>
          <w:tab w:val="left" w:pos="0"/>
          <w:tab w:val="left" w:pos="450"/>
          <w:tab w:val="left" w:pos="720"/>
          <w:tab w:val="left" w:pos="900"/>
        </w:tabs>
        <w:spacing w:line="240" w:lineRule="auto"/>
        <w:rPr>
          <w:u w:val="single"/>
          <w:lang w:val="lv-LV"/>
        </w:rPr>
      </w:pPr>
      <w:r>
        <w:rPr>
          <w:u w:val="single"/>
          <w:lang w:val="lv-LV"/>
        </w:rPr>
        <w:t>Uzsūkšanās</w:t>
      </w:r>
    </w:p>
    <w:p w14:paraId="478036D8" w14:textId="77777777" w:rsidR="00C92B4A" w:rsidRDefault="00C92B4A">
      <w:pPr>
        <w:keepNext/>
        <w:keepLines/>
        <w:tabs>
          <w:tab w:val="left" w:pos="0"/>
          <w:tab w:val="left" w:pos="450"/>
          <w:tab w:val="left" w:pos="720"/>
          <w:tab w:val="left" w:pos="900"/>
        </w:tabs>
        <w:spacing w:line="240" w:lineRule="auto"/>
        <w:rPr>
          <w:lang w:val="lv-LV"/>
        </w:rPr>
      </w:pPr>
    </w:p>
    <w:p w14:paraId="1CC4D363" w14:textId="77777777" w:rsidR="00C92B4A" w:rsidRDefault="00DA0A5A">
      <w:pPr>
        <w:keepNext/>
        <w:keepLines/>
        <w:spacing w:line="240" w:lineRule="auto"/>
        <w:rPr>
          <w:lang w:val="lv-LV"/>
        </w:rPr>
      </w:pPr>
      <w:r>
        <w:rPr>
          <w:lang w:val="lv-LV"/>
        </w:rPr>
        <w:t>Pēc perorālas lietošanas lakozamīds strauji un pilnībā uzsūcas. Lakozamīda tablešu bioloģiskā pieejamība perorālas lietošanas gadījumā ir aptuveni 100 %. Pēc perorālas lietošanas nemainīta lakozamīda koncentrācija plazmā strauji pieaug, un C</w:t>
      </w:r>
      <w:r>
        <w:rPr>
          <w:vertAlign w:val="subscript"/>
          <w:lang w:val="lv-LV"/>
        </w:rPr>
        <w:t xml:space="preserve">max </w:t>
      </w:r>
      <w:r>
        <w:rPr>
          <w:lang w:val="lv-LV"/>
        </w:rPr>
        <w:t>tiek sasniegta aptuveni 0,5–4 stundas pēc devas uzņemšanas. Vimpat tabletes un sīrups ir bioloģiski ekvivalenti. Pārtika neietekmē uzsūkšanās ātrumu un apjomu.</w:t>
      </w:r>
    </w:p>
    <w:p w14:paraId="45EE4B6A" w14:textId="77777777" w:rsidR="00C92B4A" w:rsidRDefault="00C92B4A">
      <w:pPr>
        <w:spacing w:line="240" w:lineRule="auto"/>
        <w:rPr>
          <w:b/>
          <w:bCs/>
          <w:lang w:val="lv-LV"/>
        </w:rPr>
      </w:pPr>
    </w:p>
    <w:p w14:paraId="61D0022A" w14:textId="77777777" w:rsidR="00C92B4A" w:rsidRDefault="00DA0A5A">
      <w:pPr>
        <w:tabs>
          <w:tab w:val="left" w:pos="0"/>
          <w:tab w:val="left" w:pos="450"/>
          <w:tab w:val="left" w:pos="720"/>
          <w:tab w:val="left" w:pos="900"/>
        </w:tabs>
        <w:spacing w:line="240" w:lineRule="auto"/>
        <w:rPr>
          <w:lang w:val="lv-LV"/>
        </w:rPr>
      </w:pPr>
      <w:r>
        <w:rPr>
          <w:u w:val="single"/>
          <w:lang w:val="lv-LV"/>
        </w:rPr>
        <w:lastRenderedPageBreak/>
        <w:t>Izkliede</w:t>
      </w:r>
    </w:p>
    <w:p w14:paraId="03EFEB3D" w14:textId="77777777" w:rsidR="00C92B4A" w:rsidRDefault="00C92B4A">
      <w:pPr>
        <w:spacing w:line="240" w:lineRule="auto"/>
        <w:rPr>
          <w:lang w:val="lv-LV"/>
        </w:rPr>
      </w:pPr>
    </w:p>
    <w:p w14:paraId="26203ECE" w14:textId="77777777" w:rsidR="00C92B4A" w:rsidRDefault="00DA0A5A">
      <w:pPr>
        <w:spacing w:line="240" w:lineRule="auto"/>
        <w:rPr>
          <w:lang w:val="lv-LV"/>
        </w:rPr>
      </w:pPr>
      <w:r>
        <w:rPr>
          <w:lang w:val="lv-LV"/>
        </w:rPr>
        <w:t>Izkliedes tilpums ir aptuveni 0,6 l/kg. Lakozamīds mazāk nekā 15 % apmērā saistās ar plazmas proteīniem.</w:t>
      </w:r>
    </w:p>
    <w:p w14:paraId="3E162ECA" w14:textId="77777777" w:rsidR="00C92B4A" w:rsidRDefault="00C92B4A">
      <w:pPr>
        <w:tabs>
          <w:tab w:val="left" w:pos="0"/>
          <w:tab w:val="left" w:pos="450"/>
          <w:tab w:val="left" w:pos="720"/>
          <w:tab w:val="left" w:pos="900"/>
        </w:tabs>
        <w:spacing w:line="240" w:lineRule="auto"/>
        <w:rPr>
          <w:lang w:val="lv-LV"/>
        </w:rPr>
      </w:pPr>
    </w:p>
    <w:p w14:paraId="740DDFEF" w14:textId="77777777" w:rsidR="00C92B4A" w:rsidRDefault="00DA0A5A">
      <w:pPr>
        <w:keepNext/>
        <w:keepLines/>
        <w:tabs>
          <w:tab w:val="left" w:pos="0"/>
          <w:tab w:val="left" w:pos="450"/>
          <w:tab w:val="left" w:pos="720"/>
          <w:tab w:val="left" w:pos="900"/>
        </w:tabs>
        <w:spacing w:line="240" w:lineRule="auto"/>
        <w:rPr>
          <w:u w:val="single"/>
          <w:lang w:val="lv-LV"/>
        </w:rPr>
      </w:pPr>
      <w:r>
        <w:rPr>
          <w:u w:val="single"/>
          <w:lang w:val="lv-LV"/>
        </w:rPr>
        <w:t>Biotransformācija</w:t>
      </w:r>
    </w:p>
    <w:p w14:paraId="5354CAE2" w14:textId="77777777" w:rsidR="00C92B4A" w:rsidRDefault="00C92B4A">
      <w:pPr>
        <w:pStyle w:val="NormalDSGCharChar"/>
        <w:keepNext/>
        <w:keepLines/>
        <w:spacing w:after="0"/>
        <w:rPr>
          <w:sz w:val="22"/>
          <w:szCs w:val="22"/>
          <w:lang w:val="lv-LV"/>
        </w:rPr>
      </w:pPr>
    </w:p>
    <w:p w14:paraId="76F83211" w14:textId="77777777" w:rsidR="00C92B4A" w:rsidRDefault="00DA0A5A">
      <w:pPr>
        <w:pStyle w:val="NormalDSGCharChar"/>
        <w:keepNext/>
        <w:keepLines/>
        <w:spacing w:after="0"/>
        <w:rPr>
          <w:sz w:val="22"/>
          <w:szCs w:val="22"/>
          <w:lang w:val="lv-LV"/>
        </w:rPr>
      </w:pPr>
      <w:r>
        <w:rPr>
          <w:sz w:val="22"/>
          <w:szCs w:val="22"/>
          <w:lang w:val="lv-LV"/>
        </w:rPr>
        <w:t>95 % no devas izdalās ar urīnu lakozamīda un metabolītu veidā. Lakozamīda metabolisms pilnībā nav raksturots.</w:t>
      </w:r>
    </w:p>
    <w:p w14:paraId="2AA59A95" w14:textId="77777777" w:rsidR="00C92B4A" w:rsidRDefault="00DA0A5A">
      <w:pPr>
        <w:pStyle w:val="NormalDSGCharChar"/>
        <w:spacing w:after="0"/>
        <w:rPr>
          <w:sz w:val="22"/>
          <w:szCs w:val="22"/>
          <w:lang w:val="lv-LV"/>
        </w:rPr>
      </w:pPr>
      <w:r>
        <w:rPr>
          <w:sz w:val="22"/>
          <w:szCs w:val="22"/>
          <w:lang w:val="lv-LV"/>
        </w:rPr>
        <w:t>Svarīgākie komponenti, kas izdalās ar urīnu, ir nemainīts lakozamīds (aptuveni 40 % no devas) un tā O-desmetilmetabolīts mazāk kā 30 %. Polārā frakcija, paredzams serīna derivāti, urīnā veidoja aptuveni 20 %, taču dažu indivīdu plazmā tā konstatēta vienīgi niecīgā daudzumā (0</w:t>
      </w:r>
      <w:r>
        <w:rPr>
          <w:sz w:val="22"/>
          <w:szCs w:val="22"/>
          <w:lang w:val="lv-LV"/>
        </w:rPr>
        <w:noBreakHyphen/>
        <w:t>2 %). Urīnā nelielā daudzumā (0,5</w:t>
      </w:r>
      <w:r>
        <w:rPr>
          <w:sz w:val="22"/>
          <w:szCs w:val="22"/>
          <w:lang w:val="lv-LV"/>
        </w:rPr>
        <w:noBreakHyphen/>
        <w:t>2 %) tika konstatēti arī citi metabolīti.</w:t>
      </w:r>
    </w:p>
    <w:p w14:paraId="2E2808E4" w14:textId="77777777" w:rsidR="00C92B4A" w:rsidRDefault="00DA0A5A">
      <w:pPr>
        <w:pStyle w:val="NormalDSG"/>
        <w:spacing w:after="0"/>
        <w:rPr>
          <w:sz w:val="22"/>
          <w:szCs w:val="22"/>
          <w:lang w:val="lv-LV"/>
        </w:rPr>
      </w:pPr>
      <w:r>
        <w:rPr>
          <w:i/>
          <w:sz w:val="22"/>
          <w:szCs w:val="22"/>
          <w:lang w:val="lv-LV"/>
        </w:rPr>
        <w:t>In vitro</w:t>
      </w:r>
      <w:r>
        <w:rPr>
          <w:sz w:val="22"/>
          <w:szCs w:val="22"/>
          <w:lang w:val="lv-LV"/>
        </w:rPr>
        <w:t xml:space="preserve"> dati liecina, ka CYP2C9, CYP2C19 un CYP3A4 spēj katalizēt O-desmetilmetabolīta veidošanos, bet galvenā izoenzīma veidošanās nav apstiprināta </w:t>
      </w:r>
      <w:r w:rsidRPr="00C23A72">
        <w:rPr>
          <w:i/>
          <w:iCs/>
          <w:sz w:val="22"/>
          <w:szCs w:val="22"/>
          <w:lang w:val="lv-LV"/>
        </w:rPr>
        <w:t>in</w:t>
      </w:r>
      <w:r>
        <w:rPr>
          <w:sz w:val="22"/>
          <w:szCs w:val="22"/>
          <w:lang w:val="lv-LV"/>
        </w:rPr>
        <w:t xml:space="preserve"> </w:t>
      </w:r>
      <w:r>
        <w:rPr>
          <w:i/>
          <w:sz w:val="22"/>
          <w:szCs w:val="22"/>
          <w:lang w:val="lv-LV"/>
        </w:rPr>
        <w:t>vivo</w:t>
      </w:r>
      <w:r>
        <w:rPr>
          <w:sz w:val="22"/>
          <w:szCs w:val="22"/>
          <w:lang w:val="lv-LV"/>
        </w:rPr>
        <w:t>. Klīniski nozīmīga atšķirība lakozamīda koncentrācijai netika novērota salīdzinājumā ar tā farmakokinētiku ekstensīvajos metabolizētājos (EMs, ar funkcionālu CYP2C19) un vājos metabolizētājos (PMs, bez funkcionāla CYP2C19). Turklāt mijiedarbības pētījumā ar omeprazolu (CYP2C19 inhibitors) netika konstatētas klīniski nozīmīgas lakozamīda koncentrācijas plazmā izmaiņas, kas norādītu, ka šis ceļš ir maznozīmīgs. O-desmetillakozamīda koncentrācija plazmā ir aptuveni 15 % no lakozamīda koncentrācijas plazmā. Šim galvenajam metabolītam nav konstatēta farmakoloģiska aktivitāte.</w:t>
      </w:r>
    </w:p>
    <w:p w14:paraId="50E9E699" w14:textId="77777777" w:rsidR="00C92B4A" w:rsidRDefault="00C92B4A">
      <w:pPr>
        <w:pStyle w:val="NormalDSG"/>
        <w:spacing w:after="0"/>
        <w:rPr>
          <w:sz w:val="22"/>
          <w:szCs w:val="22"/>
          <w:lang w:val="lv-LV"/>
        </w:rPr>
      </w:pPr>
    </w:p>
    <w:p w14:paraId="38405845" w14:textId="77777777" w:rsidR="00C92B4A" w:rsidRDefault="00DA0A5A">
      <w:pPr>
        <w:pStyle w:val="NormalDSGCharChar"/>
        <w:keepNext/>
        <w:keepLines/>
        <w:spacing w:after="0"/>
        <w:rPr>
          <w:sz w:val="22"/>
          <w:szCs w:val="22"/>
          <w:u w:val="single"/>
          <w:lang w:val="lv-LV"/>
        </w:rPr>
      </w:pPr>
      <w:r>
        <w:rPr>
          <w:sz w:val="22"/>
          <w:szCs w:val="22"/>
          <w:u w:val="single"/>
          <w:lang w:val="lv-LV"/>
        </w:rPr>
        <w:t>Eliminācija</w:t>
      </w:r>
    </w:p>
    <w:p w14:paraId="17871CFF" w14:textId="77777777" w:rsidR="00C92B4A" w:rsidRDefault="00C92B4A">
      <w:pPr>
        <w:pStyle w:val="NormalDSGCharChar"/>
        <w:keepNext/>
        <w:keepLines/>
        <w:spacing w:after="0"/>
        <w:rPr>
          <w:sz w:val="22"/>
          <w:szCs w:val="22"/>
          <w:u w:val="single"/>
          <w:lang w:val="lv-LV"/>
        </w:rPr>
      </w:pPr>
    </w:p>
    <w:p w14:paraId="35701284" w14:textId="77777777" w:rsidR="00C92B4A" w:rsidRDefault="00DA0A5A">
      <w:pPr>
        <w:pStyle w:val="NormalDSGCharChar"/>
        <w:keepNext/>
        <w:keepLines/>
        <w:spacing w:after="0"/>
        <w:rPr>
          <w:sz w:val="22"/>
          <w:szCs w:val="22"/>
          <w:lang w:val="lv-LV"/>
        </w:rPr>
      </w:pPr>
      <w:r>
        <w:rPr>
          <w:sz w:val="22"/>
          <w:szCs w:val="22"/>
          <w:lang w:val="lv-LV"/>
        </w:rPr>
        <w:t>Lakozamīds no asinsrites tiek izvadīts galvenokārt ar nieru starpniecību un biotransformācijas ceļā. Pēc radioloģiski marķēta lakozamīda perorālas un intravenozas ievadīšanas aptuveni 95 % no radioaktivitātes tika konstatēta urīnā un mazāk nekā 0,5 % fēcēs. Lakozamīda eliminācijas pusperiods ir aptuveni 13 stundas. Farmakokinētika ir proporcionāla devai un nemainīga visu laiku, ar zemu intra- un inter-subjekta mainīgumu. Lietojot zāles divas reizes dienā, līdzsvara koncentrācija plazmā tiek sasniegta pēc 3 dienām. Koncentrācija plazmā pieaug, uzkrājoties aptuveni 2 reizes.</w:t>
      </w:r>
    </w:p>
    <w:p w14:paraId="27832E6B" w14:textId="77777777" w:rsidR="00C92B4A" w:rsidRDefault="00C92B4A">
      <w:pPr>
        <w:autoSpaceDE w:val="0"/>
        <w:autoSpaceDN w:val="0"/>
        <w:adjustRightInd w:val="0"/>
        <w:spacing w:line="240" w:lineRule="auto"/>
        <w:rPr>
          <w:lang w:val="lv-LV"/>
        </w:rPr>
      </w:pPr>
    </w:p>
    <w:p w14:paraId="6E9877E4" w14:textId="77777777" w:rsidR="00C92B4A" w:rsidRDefault="00DA0A5A">
      <w:pPr>
        <w:autoSpaceDE w:val="0"/>
        <w:autoSpaceDN w:val="0"/>
        <w:adjustRightInd w:val="0"/>
        <w:spacing w:line="240" w:lineRule="auto"/>
        <w:rPr>
          <w:lang w:val="lv-LV"/>
        </w:rPr>
      </w:pPr>
      <w:r>
        <w:rPr>
          <w:lang w:val="lv-LV"/>
        </w:rPr>
        <w:t>Līdzsvara koncentrācija, lietojot vienreizēju piesātinošo 2</w:t>
      </w:r>
      <w:r>
        <w:rPr>
          <w:rFonts w:eastAsia="Calibri"/>
          <w:lang w:val="lv-LV" w:eastAsia="en-US"/>
        </w:rPr>
        <w:t>00 mg</w:t>
      </w:r>
      <w:r>
        <w:rPr>
          <w:lang w:val="lv-LV"/>
        </w:rPr>
        <w:t xml:space="preserve"> devu vai 100 mg </w:t>
      </w:r>
      <w:r>
        <w:rPr>
          <w:rFonts w:eastAsia="Calibri"/>
          <w:lang w:val="lv-LV" w:eastAsia="en-US"/>
        </w:rPr>
        <w:t>divas reizes dienā</w:t>
      </w:r>
      <w:r>
        <w:rPr>
          <w:lang w:val="lv-LV"/>
        </w:rPr>
        <w:t xml:space="preserve"> perorāli, ir </w:t>
      </w:r>
      <w:r>
        <w:rPr>
          <w:rFonts w:eastAsia="Calibri"/>
          <w:lang w:val="lv-LV" w:eastAsia="en-US"/>
        </w:rPr>
        <w:t>līdzīga</w:t>
      </w:r>
      <w:r>
        <w:rPr>
          <w:lang w:val="lv-LV"/>
        </w:rPr>
        <w:t>.</w:t>
      </w:r>
    </w:p>
    <w:p w14:paraId="6A3C486E" w14:textId="77777777" w:rsidR="00C92B4A" w:rsidRDefault="00C92B4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lv-LV"/>
        </w:rPr>
      </w:pPr>
    </w:p>
    <w:p w14:paraId="25B3A5AA" w14:textId="77777777" w:rsidR="00C92B4A" w:rsidRDefault="00DA0A5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lv-LV"/>
        </w:rPr>
      </w:pPr>
      <w:r>
        <w:rPr>
          <w:sz w:val="22"/>
          <w:szCs w:val="22"/>
          <w:u w:val="single"/>
          <w:lang w:val="lv-LV"/>
        </w:rPr>
        <w:t xml:space="preserve">Farmakokinētika īpašām pacientu grupām </w:t>
      </w:r>
    </w:p>
    <w:p w14:paraId="77E72E57" w14:textId="77777777" w:rsidR="00C92B4A" w:rsidRDefault="00C92B4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lv-LV"/>
        </w:rPr>
      </w:pPr>
    </w:p>
    <w:p w14:paraId="7AE9B9A9" w14:textId="77777777" w:rsidR="00C92B4A" w:rsidRDefault="00DA0A5A">
      <w:pPr>
        <w:pStyle w:val="Heading3"/>
        <w:spacing w:before="0" w:after="0" w:line="240" w:lineRule="auto"/>
        <w:rPr>
          <w:b w:val="0"/>
          <w:bCs w:val="0"/>
          <w:i/>
          <w:sz w:val="22"/>
          <w:szCs w:val="22"/>
          <w:lang w:val="lv-LV"/>
        </w:rPr>
      </w:pPr>
      <w:r>
        <w:rPr>
          <w:b w:val="0"/>
          <w:bCs w:val="0"/>
          <w:i/>
          <w:sz w:val="22"/>
          <w:szCs w:val="22"/>
          <w:lang w:val="lv-LV"/>
        </w:rPr>
        <w:t>Dzimums</w:t>
      </w:r>
    </w:p>
    <w:p w14:paraId="7384848C" w14:textId="77777777" w:rsidR="00C92B4A" w:rsidRDefault="00DA0A5A">
      <w:pPr>
        <w:spacing w:line="240" w:lineRule="auto"/>
        <w:rPr>
          <w:lang w:val="lv-LV"/>
        </w:rPr>
      </w:pPr>
      <w:r>
        <w:rPr>
          <w:lang w:val="lv-LV"/>
        </w:rPr>
        <w:t>Klīniskie pētījumi liecina, ka dzimums būtiski neietekmē lakozamīda koncentrāciju plazmā.</w:t>
      </w:r>
    </w:p>
    <w:p w14:paraId="3DDDEE50" w14:textId="77777777" w:rsidR="00C92B4A" w:rsidRDefault="00C92B4A">
      <w:pPr>
        <w:spacing w:line="240" w:lineRule="auto"/>
        <w:rPr>
          <w:lang w:val="lv-LV"/>
        </w:rPr>
      </w:pPr>
    </w:p>
    <w:p w14:paraId="060C4BDB" w14:textId="77777777" w:rsidR="00C92B4A" w:rsidRDefault="00DA0A5A">
      <w:pPr>
        <w:pStyle w:val="Heading3"/>
        <w:spacing w:before="0" w:after="0" w:line="240" w:lineRule="auto"/>
        <w:rPr>
          <w:b w:val="0"/>
          <w:bCs w:val="0"/>
          <w:i/>
          <w:sz w:val="22"/>
          <w:szCs w:val="22"/>
          <w:lang w:val="lv-LV"/>
        </w:rPr>
      </w:pPr>
      <w:r>
        <w:rPr>
          <w:b w:val="0"/>
          <w:bCs w:val="0"/>
          <w:i/>
          <w:sz w:val="22"/>
          <w:szCs w:val="22"/>
          <w:lang w:val="lv-LV"/>
        </w:rPr>
        <w:t>Nieru darbības traucējumi</w:t>
      </w:r>
    </w:p>
    <w:p w14:paraId="20C6CD67" w14:textId="77777777" w:rsidR="00C92B4A" w:rsidRDefault="00DA0A5A">
      <w:pPr>
        <w:widowControl w:val="0"/>
        <w:spacing w:line="240" w:lineRule="auto"/>
        <w:rPr>
          <w:lang w:val="lv-LV"/>
        </w:rPr>
      </w:pPr>
      <w:r>
        <w:rPr>
          <w:lang w:val="lv-LV"/>
        </w:rPr>
        <w:t xml:space="preserve">Salīdzinot ar veseliem indivīdiem, pacientiem ar viegliem vai vidēji smagiem nieru darbības traucējumiem lakozamīda zemlīknes laukums bija aptuveni par 30 % lielāks, bet pacientiem ar izteiktiem nieru darbības traucējumiem un pacientiem ar nieru slimību terminālā stadijā, kam nepieciešama hemodialīze </w:t>
      </w:r>
      <w:r>
        <w:rPr>
          <w:lang w:val="lv-LV"/>
        </w:rPr>
        <w:noBreakHyphen/>
        <w:t xml:space="preserve"> par 60 % lielāks, savukārt C</w:t>
      </w:r>
      <w:r>
        <w:rPr>
          <w:vertAlign w:val="subscript"/>
          <w:lang w:val="lv-LV"/>
        </w:rPr>
        <w:t>max</w:t>
      </w:r>
      <w:r>
        <w:rPr>
          <w:lang w:val="lv-LV"/>
        </w:rPr>
        <w:t xml:space="preserve"> nemainījās.</w:t>
      </w:r>
    </w:p>
    <w:p w14:paraId="05C2AEC8" w14:textId="77777777" w:rsidR="00C92B4A" w:rsidRDefault="00DA0A5A">
      <w:pPr>
        <w:spacing w:line="240" w:lineRule="auto"/>
        <w:rPr>
          <w:lang w:val="lv-LV"/>
        </w:rPr>
      </w:pPr>
      <w:r>
        <w:rPr>
          <w:lang w:val="lv-LV"/>
        </w:rPr>
        <w:t>Lakozamīdu var efektīvi izvadīt no plazmas hemodialīzes ceļā. Pēc 4 stundas ilgas hemodialīzes lakozamīda zemlīknes laukums ir samazinājies aptuveni par 50 %. Tādēļ pēc hemodialīzes ieteicams lietot papildu devu (skatīt 4.2. apakšpunktu). Pacientiem ar vidējiem un smagiem nieru darbības traucējumiem O-desmetilmetabolīta koncentrācija bija vairākkārt palielināta. Pacientiem ar nieru slimību terminālā stadijā, iztrūkstot hemodialīzei, līmenis palielinājās un visu laiku pieauga 24 stundu novērošanas laikā. Nav zināms, vai metabolītu palielinātā koncentrācija pacientiem ar nieru slimību terminālā stadijā varētu palielināt nevēlamās blakusparādības, bet metabolītu farmakoloģiska aktivitāte netika konstatēta.</w:t>
      </w:r>
    </w:p>
    <w:p w14:paraId="18B7D147" w14:textId="77777777" w:rsidR="00C92B4A" w:rsidRDefault="00C92B4A">
      <w:pPr>
        <w:spacing w:line="240" w:lineRule="auto"/>
        <w:rPr>
          <w:lang w:val="lv-LV"/>
        </w:rPr>
      </w:pPr>
    </w:p>
    <w:p w14:paraId="5EE4411F" w14:textId="77777777" w:rsidR="00C92B4A" w:rsidRDefault="00DA0A5A">
      <w:pPr>
        <w:pStyle w:val="Heading3"/>
        <w:spacing w:before="0" w:after="0" w:line="240" w:lineRule="auto"/>
        <w:rPr>
          <w:b w:val="0"/>
          <w:bCs w:val="0"/>
          <w:i/>
          <w:sz w:val="22"/>
          <w:szCs w:val="22"/>
          <w:lang w:val="lv-LV"/>
        </w:rPr>
      </w:pPr>
      <w:r>
        <w:rPr>
          <w:b w:val="0"/>
          <w:bCs w:val="0"/>
          <w:i/>
          <w:sz w:val="22"/>
          <w:szCs w:val="22"/>
          <w:lang w:val="lv-LV"/>
        </w:rPr>
        <w:t>Aknu darbības traucējumi</w:t>
      </w:r>
    </w:p>
    <w:p w14:paraId="75A3222B" w14:textId="77777777" w:rsidR="00C92B4A" w:rsidRDefault="00DA0A5A">
      <w:pPr>
        <w:spacing w:line="240" w:lineRule="auto"/>
        <w:rPr>
          <w:lang w:val="lv-LV"/>
        </w:rPr>
      </w:pPr>
      <w:r>
        <w:rPr>
          <w:lang w:val="lv-LV"/>
        </w:rPr>
        <w:t>Konstatēts, ka pacientiem ar aknu darbības traucējumiem (</w:t>
      </w:r>
      <w:r>
        <w:rPr>
          <w:i/>
          <w:iCs/>
          <w:lang w:val="lv-LV"/>
        </w:rPr>
        <w:t>Child-Pugh</w:t>
      </w:r>
      <w:r>
        <w:rPr>
          <w:lang w:val="lv-LV"/>
        </w:rPr>
        <w:t xml:space="preserve"> B kategorija) bija augstāka lakozamīda koncentrācija plazmā (zemlīknes laukums (AUC</w:t>
      </w:r>
      <w:r>
        <w:rPr>
          <w:vertAlign w:val="subscript"/>
          <w:lang w:val="lv-LV"/>
        </w:rPr>
        <w:t>norm</w:t>
      </w:r>
      <w:r>
        <w:rPr>
          <w:lang w:val="lv-LV"/>
        </w:rPr>
        <w:t xml:space="preserve">) bija par aptuveni 50 % lielāks). Augstāka koncentrācija tika konstatēta daļēji tādēļ, ka pētāmajiem pacientiem bija pavājināta nieru </w:t>
      </w:r>
      <w:r>
        <w:rPr>
          <w:lang w:val="lv-LV"/>
        </w:rPr>
        <w:lastRenderedPageBreak/>
        <w:t>darbība. Tika aprēķināts, ka ne-nieru klīrensa samazināšanās pētījuma pacientiem par 20 % palielināja lakozamīda zemlīknes laukumu. Lakozamīda farmakokinētika pie izteiktiem aknu darbības traucējumiem nav pētīta (skatīt 4.2. apakšpunktu).</w:t>
      </w:r>
    </w:p>
    <w:p w14:paraId="0E62B8A5" w14:textId="77777777" w:rsidR="00C92B4A" w:rsidRDefault="00C92B4A">
      <w:pPr>
        <w:spacing w:line="240" w:lineRule="auto"/>
        <w:rPr>
          <w:lang w:val="lv-LV"/>
        </w:rPr>
      </w:pPr>
    </w:p>
    <w:p w14:paraId="7C525081" w14:textId="77777777" w:rsidR="00C92B4A" w:rsidRDefault="00DA0A5A">
      <w:pPr>
        <w:pStyle w:val="Heading3"/>
        <w:spacing w:before="0" w:after="0" w:line="240" w:lineRule="auto"/>
        <w:rPr>
          <w:b w:val="0"/>
          <w:bCs w:val="0"/>
          <w:i/>
          <w:sz w:val="22"/>
          <w:szCs w:val="22"/>
          <w:lang w:val="lv-LV"/>
        </w:rPr>
      </w:pPr>
      <w:r>
        <w:rPr>
          <w:b w:val="0"/>
          <w:bCs w:val="0"/>
          <w:i/>
          <w:sz w:val="22"/>
          <w:szCs w:val="22"/>
          <w:lang w:val="lv-LV"/>
        </w:rPr>
        <w:t>Gados vecāki pacienti (pēc 65 gadu vecuma)</w:t>
      </w:r>
    </w:p>
    <w:p w14:paraId="7CE75866" w14:textId="77777777" w:rsidR="00C92B4A" w:rsidRDefault="00DA0A5A">
      <w:pPr>
        <w:spacing w:line="240" w:lineRule="auto"/>
        <w:rPr>
          <w:lang w:val="lv-LV"/>
        </w:rPr>
      </w:pPr>
      <w:r>
        <w:rPr>
          <w:lang w:val="lv-LV"/>
        </w:rPr>
        <w:t>Pētījumos gados vecākiem vīriešiem un sievietēm, tajā skaitā 4 pacientiem vecumā &gt; 75 gadi un vairāk, zemlīknes laukuma vērtība bija attiecīgi aptuveni par 30 % un 50 % augstāka, salīdzinot ar jauniem vīriešiem. Tas daļēji ir saistīts ar mazāku ķermeņa masu. Ķermeņa masas normalizētā starpība ir attiecīgi 26 % un 23 %. Novēroja arī palielinātu koncentrācijas mainību. Šajā pētījumā lakozamīda nieru klīrenss gados vecākiem pacientiem bija tikai nedaudz samazināts.</w:t>
      </w:r>
    </w:p>
    <w:p w14:paraId="523744DA" w14:textId="77777777" w:rsidR="00C92B4A" w:rsidRDefault="00DA0A5A">
      <w:pPr>
        <w:spacing w:line="240" w:lineRule="auto"/>
        <w:rPr>
          <w:lang w:val="lv-LV"/>
        </w:rPr>
      </w:pPr>
      <w:r>
        <w:rPr>
          <w:lang w:val="lv-LV"/>
        </w:rPr>
        <w:t>Parasti devas samazināšana nav nepieciešama, ja vien nav norādes par pavājinātu nieru darbību (skatīt 4.2. apakšpunktu).</w:t>
      </w:r>
    </w:p>
    <w:p w14:paraId="2D594C84" w14:textId="77777777" w:rsidR="00C92B4A" w:rsidRDefault="00C92B4A">
      <w:pPr>
        <w:numPr>
          <w:ilvl w:val="12"/>
          <w:numId w:val="0"/>
        </w:numPr>
        <w:spacing w:line="240" w:lineRule="auto"/>
        <w:ind w:right="-2"/>
        <w:rPr>
          <w:lang w:val="lv-LV"/>
        </w:rPr>
      </w:pPr>
    </w:p>
    <w:p w14:paraId="55D93E51" w14:textId="77777777" w:rsidR="00C92B4A" w:rsidRDefault="00DA0A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bCs/>
          <w:i/>
          <w:iCs/>
          <w:szCs w:val="20"/>
          <w:lang w:val="lv-LV"/>
        </w:rPr>
      </w:pPr>
      <w:r>
        <w:rPr>
          <w:bCs/>
          <w:i/>
          <w:iCs/>
          <w:lang w:val="lv-LV"/>
        </w:rPr>
        <w:t>Pediatriskā populācija</w:t>
      </w:r>
    </w:p>
    <w:p w14:paraId="0A388584" w14:textId="77777777" w:rsidR="00C92B4A" w:rsidRDefault="00DA0A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lang w:val="lv-LV"/>
        </w:rPr>
      </w:pPr>
      <w:r>
        <w:rPr>
          <w:bCs/>
          <w:iCs/>
          <w:lang w:val="lv-LV"/>
        </w:rPr>
        <w:t>Lakozamīda farmakokinētiskais profils pediatriskajā populācijā tika noteikts populācijas farmakokinētiskajā analīzē, izmantojot nepilnīgus plazmas koncentrācijas datus, kas tika iegūti sešos placebo kontrolētos randomizētos klīniskajos pētījumos un piecos atklātos pētījumos 1655 pieaugušiem un pediatrijas pacientiem ar epilepsiju vecumā no 1 mēneša līdz 17 gadiem. Trīs no šiem pētījumiem tika veikti pieaugušajiem, 7 </w:t>
      </w:r>
      <w:r>
        <w:rPr>
          <w:sz w:val="24"/>
          <w:szCs w:val="24"/>
          <w:lang w:val="lv-LV" w:eastAsia="en-US"/>
        </w:rPr>
        <w:t>–</w:t>
      </w:r>
      <w:r>
        <w:rPr>
          <w:bCs/>
          <w:iCs/>
          <w:lang w:val="lv-LV"/>
        </w:rPr>
        <w:t xml:space="preserve"> pediatrijas pacientiem un 1 </w:t>
      </w:r>
      <w:r>
        <w:rPr>
          <w:sz w:val="24"/>
          <w:szCs w:val="24"/>
          <w:lang w:val="lv-LV" w:eastAsia="en-US"/>
        </w:rPr>
        <w:t>–</w:t>
      </w:r>
      <w:r>
        <w:rPr>
          <w:bCs/>
          <w:iCs/>
          <w:lang w:val="lv-LV"/>
        </w:rPr>
        <w:t xml:space="preserve"> jauktai populācijai. Lietotās lakozamīda devas, lietojot divas reizes dienā, bija diapazonā no 2 līdz 17,8 mg/kg/dienā, nepārsniedzot 600 mg dienā.</w:t>
      </w:r>
    </w:p>
    <w:p w14:paraId="3566D57F" w14:textId="77777777" w:rsidR="00C92B4A" w:rsidRDefault="00DA0A5A">
      <w:pPr>
        <w:widowControl w:val="0"/>
        <w:spacing w:line="240" w:lineRule="auto"/>
        <w:rPr>
          <w:bCs/>
          <w:iCs/>
          <w:lang w:val="lv-LV" w:eastAsia="zh-CN"/>
        </w:rPr>
      </w:pPr>
      <w:r>
        <w:rPr>
          <w:bCs/>
          <w:iCs/>
          <w:lang w:val="lv-LV" w:eastAsia="zh-CN"/>
        </w:rPr>
        <w:t xml:space="preserve">Tipiskais noteiktais plazmas klīrenss </w:t>
      </w:r>
      <w:r>
        <w:rPr>
          <w:bCs/>
          <w:iCs/>
          <w:lang w:val="lv-LV"/>
        </w:rPr>
        <w:t>pediatrijas pacientiem ar ķermeņa masu </w:t>
      </w:r>
      <w:r>
        <w:rPr>
          <w:bCs/>
          <w:iCs/>
          <w:noProof/>
          <w:lang w:val="lv-LV"/>
        </w:rPr>
        <w:t>10 kg,</w:t>
      </w:r>
      <w:r>
        <w:rPr>
          <w:bCs/>
          <w:iCs/>
          <w:lang w:val="lv-LV" w:eastAsia="zh-CN"/>
        </w:rPr>
        <w:t> 20 kg, 30 kg un 50 kg, attiecīgi bija </w:t>
      </w:r>
      <w:r>
        <w:rPr>
          <w:bCs/>
          <w:iCs/>
          <w:noProof/>
          <w:lang w:val="lv-LV"/>
        </w:rPr>
        <w:t>0,46 l/h,</w:t>
      </w:r>
      <w:r>
        <w:rPr>
          <w:bCs/>
          <w:iCs/>
          <w:lang w:val="lv-LV" w:eastAsia="zh-CN"/>
        </w:rPr>
        <w:t xml:space="preserve"> 0,81 l/h, 1,03 l/h un 1,34 l/h. Salīdzinājumā plazmas klīrenss pieaugušajiem (ar ķermeņa masu 70 kg) tika noteikts 1,74 l/h.</w:t>
      </w:r>
    </w:p>
    <w:p w14:paraId="451939FC" w14:textId="77777777" w:rsidR="00C92B4A" w:rsidRDefault="00DA0A5A">
      <w:pPr>
        <w:widowControl w:val="0"/>
        <w:spacing w:line="240" w:lineRule="auto"/>
        <w:rPr>
          <w:bCs/>
          <w:iCs/>
          <w:lang w:val="lv-LV" w:eastAsia="zh-CN"/>
        </w:rPr>
      </w:pPr>
      <w:r>
        <w:rPr>
          <w:bCs/>
          <w:iCs/>
          <w:lang w:val="lv-LV"/>
        </w:rPr>
        <w:t>Populācijas farmakokinētikas analīze, izmantojot retus PGTCS pētījuma farmakokinētikas paraugus, parādīja līdzīgu iedarbību pacientiem ar PGTCS un pacientiem ar parciāliem krampjiem.</w:t>
      </w:r>
    </w:p>
    <w:p w14:paraId="73D25202" w14:textId="77777777" w:rsidR="00C92B4A" w:rsidRDefault="00C92B4A">
      <w:pPr>
        <w:numPr>
          <w:ilvl w:val="12"/>
          <w:numId w:val="0"/>
        </w:numPr>
        <w:spacing w:line="240" w:lineRule="auto"/>
        <w:ind w:right="-2"/>
        <w:rPr>
          <w:lang w:val="lv-LV"/>
        </w:rPr>
      </w:pPr>
    </w:p>
    <w:p w14:paraId="66A11248" w14:textId="77777777" w:rsidR="00C92B4A" w:rsidRDefault="00DA0A5A">
      <w:pPr>
        <w:keepNext/>
        <w:tabs>
          <w:tab w:val="clear" w:pos="567"/>
        </w:tabs>
        <w:spacing w:line="240" w:lineRule="auto"/>
        <w:ind w:left="567" w:hanging="567"/>
        <w:outlineLvl w:val="0"/>
        <w:rPr>
          <w:lang w:val="lv-LV"/>
        </w:rPr>
      </w:pPr>
      <w:r>
        <w:rPr>
          <w:b/>
          <w:bCs/>
          <w:lang w:val="lv-LV"/>
        </w:rPr>
        <w:t>5.3.</w:t>
      </w:r>
      <w:r>
        <w:rPr>
          <w:b/>
          <w:bCs/>
          <w:lang w:val="lv-LV"/>
        </w:rPr>
        <w:tab/>
        <w:t>Preklīniskie dati par drošumu</w:t>
      </w:r>
    </w:p>
    <w:p w14:paraId="4C47423A" w14:textId="77777777" w:rsidR="00C92B4A" w:rsidRDefault="00C92B4A">
      <w:pPr>
        <w:keepNext/>
        <w:tabs>
          <w:tab w:val="clear" w:pos="567"/>
        </w:tabs>
        <w:spacing w:line="240" w:lineRule="auto"/>
        <w:rPr>
          <w:lang w:val="lv-LV"/>
        </w:rPr>
      </w:pPr>
    </w:p>
    <w:p w14:paraId="64C47E63" w14:textId="77777777" w:rsidR="00C92B4A" w:rsidRDefault="00DA0A5A">
      <w:pPr>
        <w:pStyle w:val="BodyText"/>
        <w:keepNext/>
        <w:rPr>
          <w:i w:val="0"/>
          <w:color w:val="auto"/>
          <w:lang w:val="lv-LV"/>
        </w:rPr>
      </w:pPr>
      <w:r>
        <w:rPr>
          <w:i w:val="0"/>
          <w:color w:val="auto"/>
          <w:lang w:val="lv-LV"/>
        </w:rPr>
        <w:t>Toksicitātes pētījumos plazmā uzkrātā lakozamīda koncentrācija bija vienāda vai tikai minimāli augstāka kā to novēroja pacientiem, tādējādi devas cilvēkiem atšķiras nedaudz vai nemaz.</w:t>
      </w:r>
    </w:p>
    <w:p w14:paraId="61319B91" w14:textId="77777777" w:rsidR="00C92B4A" w:rsidRDefault="00DA0A5A">
      <w:pPr>
        <w:pStyle w:val="BodyText"/>
        <w:keepNext/>
        <w:rPr>
          <w:i w:val="0"/>
          <w:iCs w:val="0"/>
          <w:color w:val="auto"/>
          <w:lang w:val="lv-LV"/>
        </w:rPr>
      </w:pPr>
      <w:r>
        <w:rPr>
          <w:i w:val="0"/>
          <w:iCs w:val="0"/>
          <w:color w:val="auto"/>
          <w:lang w:val="lv-LV"/>
        </w:rPr>
        <w:t>Farmakoloģijas drošuma pētījumā intravenozi ievadot lakozamīdu anestēzijā esošiem suņiem konstatēja pārejošu PR intervāla un QRS kompleksa pagarināšanos un asinsspiediena samazināšanos, visticamāk, kardiodepresantu iedarbības dēļ. Šīs pārejošās izmaiņas sākās pie tāda paša koncentrācijas līmeņa kā pie maksimālās ieteicamās klīniskās devas. Anestēzijā esošiem suņiem un Cynomolgus pērtiķiem intravenozi ievadot 15</w:t>
      </w:r>
      <w:r>
        <w:rPr>
          <w:i w:val="0"/>
          <w:iCs w:val="0"/>
          <w:color w:val="auto"/>
          <w:lang w:val="lv-LV"/>
        </w:rPr>
        <w:noBreakHyphen/>
        <w:t>60 mg/kg, novēroja palēninātu priekškambaru un kambaru vadāmību, atrioventrikulāru blokādi un atrioventrikulāru disociāciju.</w:t>
      </w:r>
    </w:p>
    <w:p w14:paraId="4729F054" w14:textId="77777777" w:rsidR="00C92B4A" w:rsidRDefault="00DA0A5A">
      <w:pPr>
        <w:pStyle w:val="BodyText"/>
        <w:rPr>
          <w:i w:val="0"/>
          <w:iCs w:val="0"/>
          <w:color w:val="auto"/>
          <w:lang w:val="lv-LV"/>
        </w:rPr>
      </w:pPr>
      <w:r>
        <w:rPr>
          <w:i w:val="0"/>
          <w:iCs w:val="0"/>
          <w:color w:val="auto"/>
          <w:lang w:val="lv-LV"/>
        </w:rPr>
        <w:t>Atkārtotu devu toksicitātes pētījumos žurkām, novēroja vieglus atgriezeniskus aknu darbības traucējumus sākot no devas, kas aptuveni 3 reizes pārsniedz klīnisko devu. Šīs izmaiņas bija palielināta orgāna masa, hepatocītu hipertrofija, palielināta aknu enzīmu koncentrācija un palielināta kopējā holesterīna un triglicerīdu koncentrācija serumā. Izņemot hepatocītu hipertrofiju, citas histopatoloģiskas izmaiņas netika novērotas.</w:t>
      </w:r>
    </w:p>
    <w:p w14:paraId="2EF59A83" w14:textId="77777777" w:rsidR="00C92B4A" w:rsidRDefault="00DA0A5A">
      <w:pPr>
        <w:pStyle w:val="BodyText"/>
        <w:rPr>
          <w:i w:val="0"/>
          <w:iCs w:val="0"/>
          <w:color w:val="auto"/>
          <w:lang w:val="lv-LV"/>
        </w:rPr>
      </w:pPr>
      <w:r>
        <w:rPr>
          <w:i w:val="0"/>
          <w:iCs w:val="0"/>
          <w:color w:val="auto"/>
          <w:lang w:val="lv-LV"/>
        </w:rPr>
        <w:t>Reproduktīvajos un toksicitātes attīstības pētījumos grauzējiem un trušiem, teratogēna iedarbība netika konstatēta, bet žurku mātītēm toksiskās devās novēroja palielinātu nedzīvi dzimušu mazuļu skaitu un mazuļu mirstību perinatālā periodā, un nedaudz samazinātu mazuļu skaitu metienā un mazuļu ķermeņa masu, atbilstoši sistēmiskās iedarbības līmenis līdzīgs gaidāmajai klīniskajai ekspozīcijai. Tā kā mātīšu toksicitātes dēļ augstākas devas dzīvniekiem nevar pētīt, nav pietiekošu datu, lai pilnībā raksturotu lakozamīda embriofetotoksisko un teratogēno potenciālu.</w:t>
      </w:r>
    </w:p>
    <w:p w14:paraId="1F355ED2" w14:textId="77777777" w:rsidR="00C92B4A" w:rsidRDefault="00DA0A5A">
      <w:pPr>
        <w:pStyle w:val="BodyText"/>
        <w:rPr>
          <w:i w:val="0"/>
          <w:iCs w:val="0"/>
          <w:color w:val="auto"/>
          <w:lang w:val="lv-LV"/>
        </w:rPr>
      </w:pPr>
      <w:r>
        <w:rPr>
          <w:i w:val="0"/>
          <w:iCs w:val="0"/>
          <w:color w:val="auto"/>
          <w:lang w:val="lv-LV"/>
        </w:rPr>
        <w:t>Pētījumos ar žurkām konstatēts, ka lakozamīds un/vai tā metabolīti šķērso placentāro barjeru.</w:t>
      </w:r>
    </w:p>
    <w:p w14:paraId="5D835FDA" w14:textId="77777777" w:rsidR="00C92B4A" w:rsidRDefault="00DA0A5A">
      <w:pPr>
        <w:tabs>
          <w:tab w:val="clear" w:pos="567"/>
        </w:tabs>
        <w:spacing w:line="240" w:lineRule="auto"/>
        <w:rPr>
          <w:lang w:val="lv-LV"/>
        </w:rPr>
      </w:pPr>
      <w:r>
        <w:rPr>
          <w:lang w:val="lv-LV"/>
        </w:rPr>
        <w:t>Jaunajām žurkām un suņiem toksicitātes veidi kvalitatīvi neatšķiras no pieaugušiem dzīvniekiem novērotajiem. Jaunajām žurkām sistēmiskās iedarbības līmeņos, kas bija līdzīgi prognozētajai klīniskai iedarbībai, tika novērota samazināta ķermeņa masa. Jaunajiem suņiem sistēmiskās iedarbības līmeņos, kas bija zemāki nekā prognozētā klīniskā iedarbība, sāka novērot pārejošas un ar devu saistītas CNS klīniskās pazīmes.</w:t>
      </w:r>
    </w:p>
    <w:p w14:paraId="14010591" w14:textId="77777777" w:rsidR="00C92B4A" w:rsidRDefault="00C92B4A">
      <w:pPr>
        <w:tabs>
          <w:tab w:val="clear" w:pos="567"/>
        </w:tabs>
        <w:spacing w:line="240" w:lineRule="auto"/>
        <w:rPr>
          <w:lang w:val="lv-LV"/>
        </w:rPr>
      </w:pPr>
    </w:p>
    <w:p w14:paraId="063F3737" w14:textId="77777777" w:rsidR="00C92B4A" w:rsidRDefault="00C92B4A">
      <w:pPr>
        <w:tabs>
          <w:tab w:val="clear" w:pos="567"/>
        </w:tabs>
        <w:spacing w:line="240" w:lineRule="auto"/>
        <w:rPr>
          <w:lang w:val="lv-LV"/>
        </w:rPr>
      </w:pPr>
    </w:p>
    <w:p w14:paraId="4235DA8C" w14:textId="77777777" w:rsidR="00C92B4A" w:rsidRDefault="00DA0A5A">
      <w:pPr>
        <w:keepNext/>
        <w:keepLines/>
        <w:tabs>
          <w:tab w:val="clear" w:pos="567"/>
        </w:tabs>
        <w:spacing w:line="240" w:lineRule="auto"/>
        <w:ind w:left="567" w:hanging="567"/>
        <w:rPr>
          <w:b/>
          <w:bCs/>
          <w:lang w:val="lv-LV"/>
        </w:rPr>
      </w:pPr>
      <w:r>
        <w:rPr>
          <w:b/>
          <w:bCs/>
          <w:lang w:val="lv-LV"/>
        </w:rPr>
        <w:lastRenderedPageBreak/>
        <w:t>6.</w:t>
      </w:r>
      <w:r>
        <w:rPr>
          <w:b/>
          <w:bCs/>
          <w:lang w:val="lv-LV"/>
        </w:rPr>
        <w:tab/>
        <w:t>FARMACEITISKĀ INFORMĀCIJA</w:t>
      </w:r>
    </w:p>
    <w:p w14:paraId="270E1516" w14:textId="77777777" w:rsidR="00C92B4A" w:rsidRDefault="00C92B4A">
      <w:pPr>
        <w:keepNext/>
        <w:keepLines/>
        <w:tabs>
          <w:tab w:val="clear" w:pos="567"/>
        </w:tabs>
        <w:spacing w:line="240" w:lineRule="auto"/>
        <w:rPr>
          <w:lang w:val="lv-LV"/>
        </w:rPr>
      </w:pPr>
    </w:p>
    <w:p w14:paraId="624BB9DE" w14:textId="77777777" w:rsidR="00C92B4A" w:rsidRDefault="00DA0A5A">
      <w:pPr>
        <w:keepNext/>
        <w:keepLines/>
        <w:tabs>
          <w:tab w:val="clear" w:pos="567"/>
        </w:tabs>
        <w:spacing w:line="240" w:lineRule="auto"/>
        <w:ind w:left="567" w:hanging="567"/>
        <w:outlineLvl w:val="0"/>
        <w:rPr>
          <w:lang w:val="lv-LV"/>
        </w:rPr>
      </w:pPr>
      <w:r>
        <w:rPr>
          <w:b/>
          <w:bCs/>
          <w:lang w:val="lv-LV"/>
        </w:rPr>
        <w:t>6.1.</w:t>
      </w:r>
      <w:r>
        <w:rPr>
          <w:b/>
          <w:bCs/>
          <w:lang w:val="lv-LV"/>
        </w:rPr>
        <w:tab/>
        <w:t>Palīgvielu saraksts</w:t>
      </w:r>
    </w:p>
    <w:p w14:paraId="0E26616D" w14:textId="77777777" w:rsidR="00C92B4A" w:rsidRDefault="00C92B4A">
      <w:pPr>
        <w:tabs>
          <w:tab w:val="clear" w:pos="567"/>
        </w:tabs>
        <w:spacing w:line="240" w:lineRule="auto"/>
        <w:rPr>
          <w:lang w:val="lv-LV"/>
        </w:rPr>
      </w:pPr>
    </w:p>
    <w:p w14:paraId="71745C06" w14:textId="77777777" w:rsidR="00C92B4A" w:rsidRDefault="00DA0A5A">
      <w:pPr>
        <w:tabs>
          <w:tab w:val="clear" w:pos="567"/>
        </w:tabs>
        <w:spacing w:line="240" w:lineRule="auto"/>
        <w:rPr>
          <w:lang w:val="lv-LV"/>
        </w:rPr>
      </w:pPr>
      <w:r>
        <w:rPr>
          <w:lang w:val="lv-LV"/>
        </w:rPr>
        <w:t>Glicerīns (E422)</w:t>
      </w:r>
    </w:p>
    <w:p w14:paraId="17FB52AF" w14:textId="77777777" w:rsidR="00C92B4A" w:rsidRDefault="00DA0A5A">
      <w:pPr>
        <w:tabs>
          <w:tab w:val="clear" w:pos="567"/>
        </w:tabs>
        <w:spacing w:line="240" w:lineRule="auto"/>
        <w:rPr>
          <w:lang w:val="lv-LV"/>
        </w:rPr>
      </w:pPr>
      <w:r>
        <w:rPr>
          <w:lang w:val="lv-LV"/>
        </w:rPr>
        <w:t>Nātrija karmeloze</w:t>
      </w:r>
    </w:p>
    <w:p w14:paraId="1F9FCAD5" w14:textId="77777777" w:rsidR="00C92B4A" w:rsidRDefault="00DA0A5A">
      <w:pPr>
        <w:tabs>
          <w:tab w:val="clear" w:pos="567"/>
        </w:tabs>
        <w:spacing w:line="240" w:lineRule="auto"/>
        <w:rPr>
          <w:lang w:val="lv-LV"/>
        </w:rPr>
      </w:pPr>
      <w:r>
        <w:rPr>
          <w:lang w:val="lv-LV"/>
        </w:rPr>
        <w:t>Šķidrais sorbīts (kristalizējošs) (E420)</w:t>
      </w:r>
    </w:p>
    <w:p w14:paraId="50351D40" w14:textId="77777777" w:rsidR="00C92B4A" w:rsidRDefault="00DA0A5A">
      <w:pPr>
        <w:tabs>
          <w:tab w:val="clear" w:pos="567"/>
        </w:tabs>
        <w:spacing w:line="240" w:lineRule="auto"/>
        <w:rPr>
          <w:lang w:val="lv-LV"/>
        </w:rPr>
      </w:pPr>
      <w:r>
        <w:rPr>
          <w:lang w:val="lv-LV"/>
        </w:rPr>
        <w:t>Polietilēnglikols 4000</w:t>
      </w:r>
    </w:p>
    <w:p w14:paraId="20B01238" w14:textId="77777777" w:rsidR="00C92B4A" w:rsidRDefault="00DA0A5A">
      <w:pPr>
        <w:tabs>
          <w:tab w:val="clear" w:pos="567"/>
        </w:tabs>
        <w:spacing w:line="240" w:lineRule="auto"/>
        <w:rPr>
          <w:lang w:val="lv-LV"/>
        </w:rPr>
      </w:pPr>
      <w:r>
        <w:rPr>
          <w:lang w:val="lv-LV"/>
        </w:rPr>
        <w:t>Nātrija hlorīds</w:t>
      </w:r>
    </w:p>
    <w:p w14:paraId="1DB7AC63" w14:textId="77777777" w:rsidR="00C92B4A" w:rsidRDefault="00DA0A5A">
      <w:pPr>
        <w:tabs>
          <w:tab w:val="clear" w:pos="567"/>
        </w:tabs>
        <w:spacing w:line="240" w:lineRule="auto"/>
        <w:rPr>
          <w:lang w:val="lv-LV"/>
        </w:rPr>
      </w:pPr>
      <w:r>
        <w:rPr>
          <w:lang w:val="lv-LV"/>
        </w:rPr>
        <w:t>Citronskābe, bezūdens</w:t>
      </w:r>
    </w:p>
    <w:p w14:paraId="2A5D14BA" w14:textId="77777777" w:rsidR="00C92B4A" w:rsidRDefault="00DA0A5A">
      <w:pPr>
        <w:tabs>
          <w:tab w:val="clear" w:pos="567"/>
        </w:tabs>
        <w:spacing w:line="240" w:lineRule="auto"/>
        <w:rPr>
          <w:lang w:val="lv-LV"/>
        </w:rPr>
      </w:pPr>
      <w:r>
        <w:rPr>
          <w:lang w:val="lv-LV"/>
        </w:rPr>
        <w:t>Acesulfāma kālija sāls (E950)</w:t>
      </w:r>
    </w:p>
    <w:p w14:paraId="4FF0F757" w14:textId="77777777" w:rsidR="00C92B4A" w:rsidRDefault="00DA0A5A">
      <w:pPr>
        <w:tabs>
          <w:tab w:val="clear" w:pos="567"/>
        </w:tabs>
        <w:spacing w:line="240" w:lineRule="auto"/>
        <w:rPr>
          <w:lang w:val="lv-LV"/>
        </w:rPr>
      </w:pPr>
      <w:r>
        <w:rPr>
          <w:lang w:val="lv-LV"/>
        </w:rPr>
        <w:t>Nātrija metilparahidroksibenzoāts (E219)</w:t>
      </w:r>
    </w:p>
    <w:p w14:paraId="6A4DA14A" w14:textId="77777777" w:rsidR="00C92B4A" w:rsidRDefault="00DA0A5A">
      <w:pPr>
        <w:tabs>
          <w:tab w:val="clear" w:pos="567"/>
        </w:tabs>
        <w:spacing w:line="240" w:lineRule="auto"/>
        <w:rPr>
          <w:lang w:val="lv-LV"/>
        </w:rPr>
      </w:pPr>
      <w:r>
        <w:rPr>
          <w:lang w:val="lv-LV"/>
        </w:rPr>
        <w:t>Zemeņu aromātviela (satur propilēnglikolu (E1520), maltolu)</w:t>
      </w:r>
    </w:p>
    <w:p w14:paraId="3F31882C" w14:textId="77777777" w:rsidR="00C92B4A" w:rsidRDefault="00DA0A5A">
      <w:pPr>
        <w:tabs>
          <w:tab w:val="clear" w:pos="567"/>
        </w:tabs>
        <w:spacing w:line="240" w:lineRule="auto"/>
        <w:rPr>
          <w:lang w:val="lv-LV"/>
        </w:rPr>
      </w:pPr>
      <w:r>
        <w:rPr>
          <w:lang w:val="lv-LV"/>
        </w:rPr>
        <w:t>Maskējoša aromātviela (satur propilēnglikolu (E1520), aspartāmu (E951), acesulfāma kālija sāli (E950), maltolu, dejonizētu ūdeni)</w:t>
      </w:r>
    </w:p>
    <w:p w14:paraId="6A41D639" w14:textId="77777777" w:rsidR="00C92B4A" w:rsidRDefault="00DA0A5A">
      <w:pPr>
        <w:tabs>
          <w:tab w:val="clear" w:pos="567"/>
        </w:tabs>
        <w:spacing w:line="240" w:lineRule="auto"/>
        <w:rPr>
          <w:lang w:val="lv-LV"/>
        </w:rPr>
      </w:pPr>
      <w:r>
        <w:rPr>
          <w:lang w:val="lv-LV"/>
        </w:rPr>
        <w:t>Attīrīts ūdens</w:t>
      </w:r>
    </w:p>
    <w:p w14:paraId="7AC44B87" w14:textId="77777777" w:rsidR="00C92B4A" w:rsidRDefault="00C92B4A">
      <w:pPr>
        <w:tabs>
          <w:tab w:val="clear" w:pos="567"/>
        </w:tabs>
        <w:spacing w:line="240" w:lineRule="auto"/>
        <w:rPr>
          <w:lang w:val="lv-LV"/>
        </w:rPr>
      </w:pPr>
    </w:p>
    <w:p w14:paraId="57927FCA" w14:textId="77777777" w:rsidR="00C92B4A" w:rsidRDefault="00DA0A5A">
      <w:pPr>
        <w:keepNext/>
        <w:keepLines/>
        <w:tabs>
          <w:tab w:val="clear" w:pos="567"/>
        </w:tabs>
        <w:spacing w:line="240" w:lineRule="auto"/>
        <w:outlineLvl w:val="0"/>
        <w:rPr>
          <w:lang w:val="lv-LV"/>
        </w:rPr>
      </w:pPr>
      <w:r>
        <w:rPr>
          <w:b/>
          <w:bCs/>
          <w:lang w:val="lv-LV"/>
        </w:rPr>
        <w:t>6.2.</w:t>
      </w:r>
      <w:r>
        <w:rPr>
          <w:b/>
          <w:bCs/>
          <w:lang w:val="lv-LV"/>
        </w:rPr>
        <w:tab/>
        <w:t>Nesaderība</w:t>
      </w:r>
    </w:p>
    <w:p w14:paraId="2A3D4B11" w14:textId="77777777" w:rsidR="00C92B4A" w:rsidRDefault="00C92B4A">
      <w:pPr>
        <w:keepNext/>
        <w:keepLines/>
        <w:tabs>
          <w:tab w:val="clear" w:pos="567"/>
        </w:tabs>
        <w:spacing w:line="240" w:lineRule="auto"/>
        <w:rPr>
          <w:lang w:val="lv-LV"/>
        </w:rPr>
      </w:pPr>
    </w:p>
    <w:p w14:paraId="0C75871F" w14:textId="77777777" w:rsidR="00C92B4A" w:rsidRDefault="00DA0A5A">
      <w:pPr>
        <w:keepNext/>
        <w:keepLines/>
        <w:tabs>
          <w:tab w:val="clear" w:pos="567"/>
        </w:tabs>
        <w:spacing w:line="240" w:lineRule="auto"/>
        <w:rPr>
          <w:lang w:val="lv-LV"/>
        </w:rPr>
      </w:pPr>
      <w:r>
        <w:rPr>
          <w:lang w:val="lv-LV"/>
        </w:rPr>
        <w:t>Nav piemērojama.</w:t>
      </w:r>
    </w:p>
    <w:p w14:paraId="13CD6FBB" w14:textId="77777777" w:rsidR="00C92B4A" w:rsidRDefault="00C92B4A">
      <w:pPr>
        <w:tabs>
          <w:tab w:val="clear" w:pos="567"/>
        </w:tabs>
        <w:spacing w:line="240" w:lineRule="auto"/>
        <w:rPr>
          <w:lang w:val="lv-LV"/>
        </w:rPr>
      </w:pPr>
    </w:p>
    <w:p w14:paraId="4B4406A4" w14:textId="77777777" w:rsidR="00C92B4A" w:rsidRDefault="00DA0A5A">
      <w:pPr>
        <w:keepNext/>
        <w:tabs>
          <w:tab w:val="clear" w:pos="567"/>
        </w:tabs>
        <w:spacing w:line="240" w:lineRule="auto"/>
        <w:ind w:left="562" w:hanging="562"/>
        <w:outlineLvl w:val="0"/>
        <w:rPr>
          <w:lang w:val="lv-LV"/>
        </w:rPr>
      </w:pPr>
      <w:r>
        <w:rPr>
          <w:b/>
          <w:bCs/>
          <w:lang w:val="lv-LV"/>
        </w:rPr>
        <w:t>6.3.</w:t>
      </w:r>
      <w:r>
        <w:rPr>
          <w:b/>
          <w:bCs/>
          <w:lang w:val="lv-LV"/>
        </w:rPr>
        <w:tab/>
        <w:t>Uzglabāšanas laiks</w:t>
      </w:r>
    </w:p>
    <w:p w14:paraId="0BBF93C7" w14:textId="77777777" w:rsidR="00C92B4A" w:rsidRDefault="00C92B4A">
      <w:pPr>
        <w:keepNext/>
        <w:tabs>
          <w:tab w:val="clear" w:pos="567"/>
        </w:tabs>
        <w:spacing w:line="240" w:lineRule="auto"/>
        <w:rPr>
          <w:u w:val="single"/>
          <w:lang w:val="lv-LV"/>
        </w:rPr>
      </w:pPr>
    </w:p>
    <w:p w14:paraId="4F94F6BC" w14:textId="77777777" w:rsidR="00C92B4A" w:rsidRDefault="00DA0A5A">
      <w:pPr>
        <w:tabs>
          <w:tab w:val="clear" w:pos="567"/>
        </w:tabs>
        <w:spacing w:line="240" w:lineRule="auto"/>
        <w:rPr>
          <w:lang w:val="lv-LV"/>
        </w:rPr>
      </w:pPr>
      <w:r>
        <w:rPr>
          <w:lang w:val="lv-LV"/>
        </w:rPr>
        <w:t>3 gadi.</w:t>
      </w:r>
    </w:p>
    <w:p w14:paraId="20CA620A" w14:textId="77777777" w:rsidR="00C92B4A" w:rsidRDefault="00DA0A5A">
      <w:pPr>
        <w:tabs>
          <w:tab w:val="clear" w:pos="567"/>
        </w:tabs>
        <w:spacing w:line="240" w:lineRule="auto"/>
        <w:rPr>
          <w:lang w:val="lv-LV"/>
        </w:rPr>
      </w:pPr>
      <w:r>
        <w:rPr>
          <w:lang w:val="lv-LV"/>
        </w:rPr>
        <w:t>Pēc pirmreizējas atvēršanas: 6 mēneši.</w:t>
      </w:r>
    </w:p>
    <w:p w14:paraId="0F1FE803" w14:textId="77777777" w:rsidR="00C92B4A" w:rsidRDefault="00C92B4A">
      <w:pPr>
        <w:tabs>
          <w:tab w:val="clear" w:pos="567"/>
        </w:tabs>
        <w:spacing w:line="240" w:lineRule="auto"/>
        <w:rPr>
          <w:lang w:val="lv-LV"/>
        </w:rPr>
      </w:pPr>
    </w:p>
    <w:p w14:paraId="56146E6A" w14:textId="77777777" w:rsidR="00C92B4A" w:rsidRDefault="00DA0A5A">
      <w:pPr>
        <w:tabs>
          <w:tab w:val="clear" w:pos="567"/>
        </w:tabs>
        <w:spacing w:line="240" w:lineRule="auto"/>
        <w:ind w:left="567" w:hanging="567"/>
        <w:outlineLvl w:val="0"/>
        <w:rPr>
          <w:lang w:val="lv-LV"/>
        </w:rPr>
      </w:pPr>
      <w:r>
        <w:rPr>
          <w:b/>
          <w:bCs/>
          <w:lang w:val="lv-LV"/>
        </w:rPr>
        <w:t>6.4.</w:t>
      </w:r>
      <w:r>
        <w:rPr>
          <w:b/>
          <w:bCs/>
          <w:lang w:val="lv-LV"/>
        </w:rPr>
        <w:tab/>
        <w:t>Īpaši uzglabāšanas nosacījumi</w:t>
      </w:r>
    </w:p>
    <w:p w14:paraId="68DCC29B" w14:textId="77777777" w:rsidR="00C92B4A" w:rsidRDefault="00C92B4A">
      <w:pPr>
        <w:tabs>
          <w:tab w:val="clear" w:pos="567"/>
        </w:tabs>
        <w:spacing w:line="240" w:lineRule="auto"/>
        <w:rPr>
          <w:lang w:val="lv-LV"/>
        </w:rPr>
      </w:pPr>
    </w:p>
    <w:p w14:paraId="782295F0" w14:textId="77777777" w:rsidR="00C92B4A" w:rsidRDefault="00DA0A5A">
      <w:pPr>
        <w:tabs>
          <w:tab w:val="clear" w:pos="567"/>
        </w:tabs>
        <w:spacing w:line="240" w:lineRule="auto"/>
        <w:rPr>
          <w:lang w:val="lv-LV"/>
        </w:rPr>
      </w:pPr>
      <w:r>
        <w:rPr>
          <w:lang w:val="lv-LV"/>
        </w:rPr>
        <w:t>Neatdzesēt.</w:t>
      </w:r>
    </w:p>
    <w:p w14:paraId="61DF0C06" w14:textId="77777777" w:rsidR="00C92B4A" w:rsidRDefault="00C92B4A">
      <w:pPr>
        <w:tabs>
          <w:tab w:val="clear" w:pos="567"/>
        </w:tabs>
        <w:spacing w:line="240" w:lineRule="auto"/>
        <w:rPr>
          <w:lang w:val="lv-LV"/>
        </w:rPr>
      </w:pPr>
    </w:p>
    <w:p w14:paraId="44DD3B7D" w14:textId="77777777" w:rsidR="00C92B4A" w:rsidRDefault="00DA0A5A">
      <w:pPr>
        <w:keepNext/>
        <w:tabs>
          <w:tab w:val="clear" w:pos="567"/>
        </w:tabs>
        <w:spacing w:line="240" w:lineRule="auto"/>
        <w:ind w:left="567" w:hanging="567"/>
        <w:outlineLvl w:val="0"/>
        <w:rPr>
          <w:b/>
          <w:bCs/>
          <w:lang w:val="lv-LV"/>
        </w:rPr>
      </w:pPr>
      <w:r>
        <w:rPr>
          <w:b/>
          <w:bCs/>
          <w:lang w:val="lv-LV"/>
        </w:rPr>
        <w:t>6.5.</w:t>
      </w:r>
      <w:r>
        <w:rPr>
          <w:b/>
          <w:bCs/>
          <w:lang w:val="lv-LV"/>
        </w:rPr>
        <w:tab/>
        <w:t>Iepakojuma veids un saturs</w:t>
      </w:r>
    </w:p>
    <w:p w14:paraId="7640072B" w14:textId="77777777" w:rsidR="00C92B4A" w:rsidRDefault="00C92B4A">
      <w:pPr>
        <w:keepNext/>
        <w:keepLines/>
        <w:tabs>
          <w:tab w:val="clear" w:pos="567"/>
        </w:tabs>
        <w:spacing w:line="240" w:lineRule="auto"/>
        <w:rPr>
          <w:lang w:val="lv-LV"/>
        </w:rPr>
      </w:pPr>
    </w:p>
    <w:p w14:paraId="115FF7E2" w14:textId="77777777" w:rsidR="00C92B4A" w:rsidRDefault="00DA0A5A">
      <w:pPr>
        <w:keepNext/>
        <w:spacing w:line="240" w:lineRule="auto"/>
        <w:rPr>
          <w:lang w:val="lv-LV"/>
        </w:rPr>
      </w:pPr>
      <w:r>
        <w:rPr>
          <w:lang w:val="lv-LV"/>
        </w:rPr>
        <w:t>200 ml dzintarkrāsas stikla pudele ar baltu skrūvējamu polipropilēna vāciņu, 30 ml polipropilēna mērglāzi, 10 ml polietilēna/polipropilēna šļirci perorālai ievadīšanai (ar melnām iedaļām) ar polietilēna adapteri.</w:t>
      </w:r>
    </w:p>
    <w:p w14:paraId="29B544F0" w14:textId="77777777" w:rsidR="00C92B4A" w:rsidRDefault="00DA0A5A">
      <w:pPr>
        <w:keepNext/>
        <w:tabs>
          <w:tab w:val="clear" w:pos="567"/>
        </w:tabs>
        <w:spacing w:line="240" w:lineRule="auto"/>
        <w:ind w:right="-2"/>
        <w:rPr>
          <w:lang w:val="lv-LV"/>
        </w:rPr>
      </w:pPr>
      <w:r>
        <w:rPr>
          <w:lang w:val="lv-LV"/>
        </w:rPr>
        <w:t xml:space="preserve">Viena pilna 30 ml mērglāze ar iedaļām atbilst 300 mg lakozamīda. Minimālais tilpums ir 5 ml, kas atbilst 50 mg lakozamīda. Pēc 5 ml iedaļas atzīmes, katra iedaļa atbilst 5 ml, kas ir 50 mg lakozamīda (piemēram, 2 dozēšanas iedaļas atbilst 100 mg). </w:t>
      </w:r>
    </w:p>
    <w:p w14:paraId="2A2268A1" w14:textId="77777777" w:rsidR="00C92B4A" w:rsidRDefault="00DA0A5A">
      <w:pPr>
        <w:keepNext/>
        <w:keepLines/>
        <w:tabs>
          <w:tab w:val="clear" w:pos="567"/>
        </w:tabs>
        <w:spacing w:line="240" w:lineRule="auto"/>
        <w:rPr>
          <w:lang w:val="lv-LV"/>
        </w:rPr>
      </w:pPr>
      <w:r>
        <w:rPr>
          <w:lang w:val="lv-LV"/>
        </w:rPr>
        <w:t>Viena pilna 10 ml šļirce perorālai ievadīšanai atbilst 100 mg lakozamīda. Minimālais ievelkamais tilpums ir 1 ml, kas atbilst 10 mg lakozamīda. Sākot no 1 ml dozēšanas iedaļas, katra iedaļa atbilst 0,25 ml, kas ir 2,5 mg lakozamīda.</w:t>
      </w:r>
    </w:p>
    <w:p w14:paraId="0514C03C" w14:textId="77777777" w:rsidR="00C92B4A" w:rsidRDefault="00C92B4A">
      <w:pPr>
        <w:tabs>
          <w:tab w:val="clear" w:pos="567"/>
        </w:tabs>
        <w:spacing w:line="240" w:lineRule="auto"/>
        <w:rPr>
          <w:lang w:val="lv-LV"/>
        </w:rPr>
      </w:pPr>
    </w:p>
    <w:p w14:paraId="081F65D0" w14:textId="77777777" w:rsidR="00C92B4A" w:rsidRDefault="00DA0A5A">
      <w:pPr>
        <w:tabs>
          <w:tab w:val="clear" w:pos="567"/>
        </w:tabs>
        <w:spacing w:line="240" w:lineRule="auto"/>
        <w:ind w:left="567" w:hanging="567"/>
        <w:outlineLvl w:val="0"/>
        <w:rPr>
          <w:lang w:val="lv-LV"/>
        </w:rPr>
      </w:pPr>
      <w:r>
        <w:rPr>
          <w:b/>
          <w:bCs/>
          <w:lang w:val="lv-LV"/>
        </w:rPr>
        <w:t>6.6.</w:t>
      </w:r>
      <w:r>
        <w:rPr>
          <w:b/>
          <w:bCs/>
          <w:lang w:val="lv-LV"/>
        </w:rPr>
        <w:tab/>
        <w:t>Īpaši norādījumi atkritumu likvidēšanai</w:t>
      </w:r>
    </w:p>
    <w:p w14:paraId="37918FE4" w14:textId="77777777" w:rsidR="00C92B4A" w:rsidRDefault="00C92B4A">
      <w:pPr>
        <w:tabs>
          <w:tab w:val="clear" w:pos="567"/>
        </w:tabs>
        <w:spacing w:line="240" w:lineRule="auto"/>
        <w:rPr>
          <w:lang w:val="lv-LV"/>
        </w:rPr>
      </w:pPr>
    </w:p>
    <w:p w14:paraId="6649E190" w14:textId="77777777" w:rsidR="00C92B4A" w:rsidRDefault="00DA0A5A">
      <w:pPr>
        <w:tabs>
          <w:tab w:val="clear" w:pos="567"/>
        </w:tabs>
        <w:spacing w:line="240" w:lineRule="auto"/>
        <w:rPr>
          <w:lang w:val="lv-LV"/>
        </w:rPr>
      </w:pPr>
      <w:r>
        <w:rPr>
          <w:lang w:val="lv-LV"/>
        </w:rPr>
        <w:t>Neizlietotās zāles vai izlietotie materiāli jāiznīcina atbilstoši vietējām prasībām.</w:t>
      </w:r>
    </w:p>
    <w:p w14:paraId="3B5F32F2" w14:textId="77777777" w:rsidR="00C92B4A" w:rsidRDefault="00C92B4A">
      <w:pPr>
        <w:tabs>
          <w:tab w:val="clear" w:pos="567"/>
        </w:tabs>
        <w:spacing w:line="240" w:lineRule="auto"/>
        <w:rPr>
          <w:lang w:val="lv-LV"/>
        </w:rPr>
      </w:pPr>
    </w:p>
    <w:p w14:paraId="4E323B64" w14:textId="77777777" w:rsidR="00C92B4A" w:rsidRDefault="00C92B4A">
      <w:pPr>
        <w:tabs>
          <w:tab w:val="clear" w:pos="567"/>
        </w:tabs>
        <w:spacing w:line="240" w:lineRule="auto"/>
        <w:rPr>
          <w:lang w:val="lv-LV"/>
        </w:rPr>
      </w:pPr>
    </w:p>
    <w:p w14:paraId="781D3E1F" w14:textId="77777777" w:rsidR="00C92B4A" w:rsidRDefault="00DA0A5A">
      <w:pPr>
        <w:keepNext/>
        <w:keepLines/>
        <w:tabs>
          <w:tab w:val="clear" w:pos="567"/>
        </w:tabs>
        <w:spacing w:line="240" w:lineRule="auto"/>
        <w:ind w:left="567" w:hanging="567"/>
        <w:rPr>
          <w:lang w:val="lv-LV"/>
        </w:rPr>
      </w:pPr>
      <w:r>
        <w:rPr>
          <w:b/>
          <w:bCs/>
          <w:lang w:val="lv-LV"/>
        </w:rPr>
        <w:t>7.</w:t>
      </w:r>
      <w:r>
        <w:rPr>
          <w:b/>
          <w:bCs/>
          <w:lang w:val="lv-LV"/>
        </w:rPr>
        <w:tab/>
        <w:t>REĢISTRĀCIJAS APLIECĪBAS ĪPAŠNIEKS</w:t>
      </w:r>
    </w:p>
    <w:p w14:paraId="14E52074" w14:textId="77777777" w:rsidR="00C92B4A" w:rsidRDefault="00C92B4A">
      <w:pPr>
        <w:keepNext/>
        <w:keepLines/>
        <w:tabs>
          <w:tab w:val="clear" w:pos="567"/>
        </w:tabs>
        <w:spacing w:line="240" w:lineRule="auto"/>
        <w:rPr>
          <w:lang w:val="lv-LV"/>
        </w:rPr>
      </w:pPr>
    </w:p>
    <w:p w14:paraId="351AB8EA" w14:textId="77777777" w:rsidR="00C92B4A" w:rsidRDefault="00DA0A5A">
      <w:pPr>
        <w:tabs>
          <w:tab w:val="clear" w:pos="567"/>
        </w:tabs>
        <w:spacing w:line="240" w:lineRule="auto"/>
        <w:rPr>
          <w:lang w:val="lv-LV"/>
        </w:rPr>
      </w:pPr>
      <w:r>
        <w:rPr>
          <w:lang w:val="lv-LV"/>
        </w:rPr>
        <w:t>UCB Pharma S.A.</w:t>
      </w:r>
    </w:p>
    <w:p w14:paraId="5D34BA61" w14:textId="77777777" w:rsidR="00C92B4A" w:rsidRDefault="00DA0A5A">
      <w:pPr>
        <w:tabs>
          <w:tab w:val="clear" w:pos="567"/>
        </w:tabs>
        <w:spacing w:line="240" w:lineRule="auto"/>
        <w:rPr>
          <w:lang w:val="lv-LV"/>
        </w:rPr>
      </w:pPr>
      <w:r>
        <w:rPr>
          <w:lang w:val="lv-LV"/>
        </w:rPr>
        <w:t>Allée de la Recherche 60</w:t>
      </w:r>
    </w:p>
    <w:p w14:paraId="4ADEFF1E" w14:textId="77777777" w:rsidR="00C92B4A" w:rsidRDefault="00DA0A5A">
      <w:pPr>
        <w:tabs>
          <w:tab w:val="clear" w:pos="567"/>
        </w:tabs>
        <w:spacing w:line="240" w:lineRule="auto"/>
        <w:rPr>
          <w:lang w:val="lv-LV"/>
        </w:rPr>
      </w:pPr>
      <w:r>
        <w:rPr>
          <w:lang w:val="lv-LV"/>
        </w:rPr>
        <w:t>B</w:t>
      </w:r>
      <w:r>
        <w:rPr>
          <w:lang w:val="lv-LV"/>
        </w:rPr>
        <w:noBreakHyphen/>
        <w:t>1070 Bruxelles</w:t>
      </w:r>
    </w:p>
    <w:p w14:paraId="67EE009B" w14:textId="77777777" w:rsidR="00C92B4A" w:rsidRDefault="00DA0A5A">
      <w:pPr>
        <w:tabs>
          <w:tab w:val="clear" w:pos="567"/>
        </w:tabs>
        <w:spacing w:line="240" w:lineRule="auto"/>
        <w:rPr>
          <w:lang w:val="lv-LV"/>
        </w:rPr>
      </w:pPr>
      <w:r>
        <w:rPr>
          <w:lang w:val="lv-LV"/>
        </w:rPr>
        <w:t>Beļģija</w:t>
      </w:r>
    </w:p>
    <w:p w14:paraId="309A2AED" w14:textId="77777777" w:rsidR="00C92B4A" w:rsidRDefault="00C92B4A">
      <w:pPr>
        <w:tabs>
          <w:tab w:val="clear" w:pos="567"/>
        </w:tabs>
        <w:spacing w:line="240" w:lineRule="auto"/>
        <w:rPr>
          <w:lang w:val="lv-LV"/>
        </w:rPr>
      </w:pPr>
    </w:p>
    <w:p w14:paraId="256DA02A" w14:textId="77777777" w:rsidR="00C92B4A" w:rsidRDefault="00C92B4A">
      <w:pPr>
        <w:tabs>
          <w:tab w:val="clear" w:pos="567"/>
        </w:tabs>
        <w:spacing w:line="240" w:lineRule="auto"/>
        <w:rPr>
          <w:lang w:val="lv-LV"/>
        </w:rPr>
      </w:pPr>
    </w:p>
    <w:p w14:paraId="79A62B78" w14:textId="77777777" w:rsidR="00C92B4A" w:rsidRDefault="00DA0A5A">
      <w:pPr>
        <w:keepNext/>
        <w:keepLines/>
        <w:tabs>
          <w:tab w:val="clear" w:pos="567"/>
        </w:tabs>
        <w:spacing w:line="240" w:lineRule="auto"/>
        <w:ind w:left="567" w:hanging="567"/>
        <w:rPr>
          <w:b/>
          <w:bCs/>
          <w:lang w:val="lv-LV"/>
        </w:rPr>
      </w:pPr>
      <w:r>
        <w:rPr>
          <w:b/>
          <w:bCs/>
          <w:lang w:val="lv-LV"/>
        </w:rPr>
        <w:lastRenderedPageBreak/>
        <w:t>8.</w:t>
      </w:r>
      <w:r>
        <w:rPr>
          <w:b/>
          <w:bCs/>
          <w:lang w:val="lv-LV"/>
        </w:rPr>
        <w:tab/>
        <w:t xml:space="preserve">REĢISTRĀCIJAS APLIECĪBAS NUMURS(-I) </w:t>
      </w:r>
    </w:p>
    <w:p w14:paraId="76DE8DFB" w14:textId="77777777" w:rsidR="00C92B4A" w:rsidRDefault="00C92B4A">
      <w:pPr>
        <w:keepNext/>
        <w:keepLines/>
        <w:tabs>
          <w:tab w:val="clear" w:pos="567"/>
        </w:tabs>
        <w:spacing w:line="240" w:lineRule="auto"/>
        <w:rPr>
          <w:lang w:val="lv-LV"/>
        </w:rPr>
      </w:pPr>
    </w:p>
    <w:p w14:paraId="52F9CBE5" w14:textId="77777777" w:rsidR="00C92B4A" w:rsidRDefault="00DA0A5A">
      <w:pPr>
        <w:keepNext/>
        <w:keepLines/>
        <w:tabs>
          <w:tab w:val="clear" w:pos="567"/>
        </w:tabs>
        <w:spacing w:line="240" w:lineRule="auto"/>
        <w:rPr>
          <w:lang w:val="lv-LV"/>
        </w:rPr>
      </w:pPr>
      <w:r>
        <w:rPr>
          <w:lang w:val="lv-LV"/>
        </w:rPr>
        <w:t>EU/1/08/470/018</w:t>
      </w:r>
    </w:p>
    <w:p w14:paraId="540FF7D1" w14:textId="77777777" w:rsidR="00C92B4A" w:rsidRDefault="00C92B4A">
      <w:pPr>
        <w:keepNext/>
        <w:keepLines/>
        <w:tabs>
          <w:tab w:val="clear" w:pos="567"/>
        </w:tabs>
        <w:spacing w:line="240" w:lineRule="auto"/>
        <w:rPr>
          <w:lang w:val="lv-LV"/>
        </w:rPr>
      </w:pPr>
    </w:p>
    <w:p w14:paraId="03A2EEC9" w14:textId="77777777" w:rsidR="00C92B4A" w:rsidRDefault="00C92B4A">
      <w:pPr>
        <w:keepNext/>
        <w:keepLines/>
        <w:tabs>
          <w:tab w:val="clear" w:pos="567"/>
        </w:tabs>
        <w:spacing w:line="240" w:lineRule="auto"/>
        <w:rPr>
          <w:lang w:val="lv-LV"/>
        </w:rPr>
      </w:pPr>
    </w:p>
    <w:p w14:paraId="1CAF510A" w14:textId="77777777" w:rsidR="00C92B4A" w:rsidRDefault="00DA0A5A">
      <w:pPr>
        <w:keepNext/>
        <w:keepLines/>
        <w:tabs>
          <w:tab w:val="clear" w:pos="567"/>
        </w:tabs>
        <w:spacing w:line="240" w:lineRule="auto"/>
        <w:ind w:left="567" w:hanging="567"/>
        <w:rPr>
          <w:lang w:val="lv-LV"/>
        </w:rPr>
      </w:pPr>
      <w:r>
        <w:rPr>
          <w:b/>
          <w:bCs/>
          <w:lang w:val="lv-LV"/>
        </w:rPr>
        <w:t>9.</w:t>
      </w:r>
      <w:r>
        <w:rPr>
          <w:b/>
          <w:bCs/>
          <w:lang w:val="lv-LV"/>
        </w:rPr>
        <w:tab/>
        <w:t>PIRMĀS REĢISTRĀCIJAS/PĀRREĢISTRĀCIJAS DATUMS</w:t>
      </w:r>
    </w:p>
    <w:p w14:paraId="0CC4B312" w14:textId="77777777" w:rsidR="00C92B4A" w:rsidRDefault="00C92B4A">
      <w:pPr>
        <w:tabs>
          <w:tab w:val="clear" w:pos="567"/>
        </w:tabs>
        <w:spacing w:line="240" w:lineRule="auto"/>
        <w:rPr>
          <w:lang w:val="lv-LV"/>
        </w:rPr>
      </w:pPr>
    </w:p>
    <w:p w14:paraId="7116631F" w14:textId="77777777" w:rsidR="00C92B4A" w:rsidRDefault="00DA0A5A">
      <w:pPr>
        <w:tabs>
          <w:tab w:val="clear" w:pos="567"/>
        </w:tabs>
        <w:spacing w:line="240" w:lineRule="auto"/>
        <w:rPr>
          <w:lang w:val="lv-LV"/>
        </w:rPr>
      </w:pPr>
      <w:r>
        <w:rPr>
          <w:lang w:val="lv-LV"/>
        </w:rPr>
        <w:t xml:space="preserve">Reģistrācijas datums: 2008. gada 29. augusts </w:t>
      </w:r>
    </w:p>
    <w:p w14:paraId="02E59533" w14:textId="77777777" w:rsidR="00C92B4A" w:rsidRDefault="00DA0A5A">
      <w:pPr>
        <w:tabs>
          <w:tab w:val="clear" w:pos="567"/>
        </w:tabs>
        <w:spacing w:line="240" w:lineRule="auto"/>
        <w:rPr>
          <w:lang w:val="lv-LV"/>
        </w:rPr>
      </w:pPr>
      <w:r>
        <w:rPr>
          <w:lang w:val="lv-LV"/>
        </w:rPr>
        <w:t>Pēdējās pārreģistrācijas datums: 2013. gada 31. jūlijs</w:t>
      </w:r>
    </w:p>
    <w:p w14:paraId="3C997F99" w14:textId="77777777" w:rsidR="00C92B4A" w:rsidRDefault="00C92B4A">
      <w:pPr>
        <w:tabs>
          <w:tab w:val="clear" w:pos="567"/>
        </w:tabs>
        <w:spacing w:line="240" w:lineRule="auto"/>
        <w:rPr>
          <w:lang w:val="lv-LV"/>
        </w:rPr>
      </w:pPr>
    </w:p>
    <w:p w14:paraId="67C0E1A8" w14:textId="77777777" w:rsidR="00C92B4A" w:rsidRDefault="00C92B4A">
      <w:pPr>
        <w:tabs>
          <w:tab w:val="clear" w:pos="567"/>
        </w:tabs>
        <w:spacing w:line="240" w:lineRule="auto"/>
        <w:rPr>
          <w:lang w:val="lv-LV"/>
        </w:rPr>
      </w:pPr>
    </w:p>
    <w:p w14:paraId="6D9DC90A" w14:textId="77777777" w:rsidR="00C92B4A" w:rsidRDefault="00DA0A5A">
      <w:pPr>
        <w:keepNext/>
        <w:keepLines/>
        <w:tabs>
          <w:tab w:val="clear" w:pos="567"/>
        </w:tabs>
        <w:spacing w:line="240" w:lineRule="auto"/>
        <w:ind w:left="567" w:hanging="567"/>
        <w:rPr>
          <w:b/>
          <w:bCs/>
          <w:lang w:val="lv-LV"/>
        </w:rPr>
      </w:pPr>
      <w:r>
        <w:rPr>
          <w:b/>
          <w:bCs/>
          <w:lang w:val="lv-LV"/>
        </w:rPr>
        <w:t>10.</w:t>
      </w:r>
      <w:r>
        <w:rPr>
          <w:b/>
          <w:bCs/>
          <w:lang w:val="lv-LV"/>
        </w:rPr>
        <w:tab/>
        <w:t>TEKSTA PĀRSKATĪŠANAS DATUMS</w:t>
      </w:r>
    </w:p>
    <w:p w14:paraId="59366AC2" w14:textId="77777777" w:rsidR="00C92B4A" w:rsidRDefault="00C92B4A">
      <w:pPr>
        <w:keepNext/>
        <w:keepLines/>
        <w:tabs>
          <w:tab w:val="clear" w:pos="567"/>
        </w:tabs>
        <w:spacing w:line="240" w:lineRule="auto"/>
        <w:rPr>
          <w:lang w:val="lv-LV"/>
        </w:rPr>
      </w:pPr>
    </w:p>
    <w:p w14:paraId="17AA847F" w14:textId="19D58B2A" w:rsidR="00C92B4A" w:rsidRDefault="00DA0A5A">
      <w:pPr>
        <w:keepNext/>
        <w:keepLines/>
        <w:numPr>
          <w:ilvl w:val="12"/>
          <w:numId w:val="0"/>
        </w:numPr>
        <w:tabs>
          <w:tab w:val="clear" w:pos="567"/>
        </w:tabs>
        <w:spacing w:line="240" w:lineRule="auto"/>
        <w:ind w:right="-2"/>
        <w:rPr>
          <w:lang w:val="lv-LV"/>
        </w:rPr>
      </w:pPr>
      <w:r>
        <w:rPr>
          <w:lang w:val="lv-LV"/>
        </w:rPr>
        <w:t xml:space="preserve">Sīkāka informācija par šīm zālēm ir pieejama Eiropas Zāļu aģentūras tīmekļa vietnē: </w:t>
      </w:r>
      <w:hyperlink r:id="rId17" w:history="1">
        <w:r w:rsidR="00484382" w:rsidRPr="00484382">
          <w:rPr>
            <w:rStyle w:val="Hyperlink"/>
            <w:lang w:val="lv-LV"/>
          </w:rPr>
          <w:t>https://www.ema.europa.eu</w:t>
        </w:r>
      </w:hyperlink>
      <w:r>
        <w:rPr>
          <w:lang w:val="lv-LV"/>
        </w:rPr>
        <w:t>.</w:t>
      </w:r>
    </w:p>
    <w:p w14:paraId="03A9C4D2" w14:textId="77777777" w:rsidR="00C92B4A" w:rsidRDefault="00DA0A5A">
      <w:pPr>
        <w:tabs>
          <w:tab w:val="clear" w:pos="567"/>
          <w:tab w:val="left" w:pos="-1440"/>
          <w:tab w:val="left" w:pos="-720"/>
        </w:tabs>
        <w:spacing w:line="240" w:lineRule="auto"/>
        <w:rPr>
          <w:lang w:val="lv-LV"/>
        </w:rPr>
      </w:pPr>
      <w:r>
        <w:rPr>
          <w:lang w:val="lv-LV"/>
        </w:rPr>
        <w:br w:type="page"/>
      </w:r>
      <w:r>
        <w:rPr>
          <w:b/>
          <w:bCs/>
          <w:lang w:val="lv-LV"/>
        </w:rPr>
        <w:lastRenderedPageBreak/>
        <w:t>1.</w:t>
      </w:r>
      <w:r>
        <w:rPr>
          <w:b/>
          <w:bCs/>
          <w:lang w:val="lv-LV"/>
        </w:rPr>
        <w:tab/>
        <w:t>ZĀĻU NOSAUKUMS</w:t>
      </w:r>
    </w:p>
    <w:p w14:paraId="22F0671C" w14:textId="77777777" w:rsidR="00C92B4A" w:rsidRDefault="00C92B4A">
      <w:pPr>
        <w:tabs>
          <w:tab w:val="clear" w:pos="567"/>
        </w:tabs>
        <w:spacing w:line="240" w:lineRule="auto"/>
        <w:rPr>
          <w:lang w:val="lv-LV"/>
        </w:rPr>
      </w:pPr>
    </w:p>
    <w:p w14:paraId="7BB06733" w14:textId="77777777" w:rsidR="00C92B4A" w:rsidRDefault="00DA0A5A">
      <w:pPr>
        <w:widowControl w:val="0"/>
        <w:tabs>
          <w:tab w:val="clear" w:pos="567"/>
        </w:tabs>
        <w:spacing w:line="240" w:lineRule="auto"/>
        <w:rPr>
          <w:lang w:val="lv-LV"/>
        </w:rPr>
      </w:pPr>
      <w:r>
        <w:rPr>
          <w:lang w:val="lv-LV"/>
        </w:rPr>
        <w:t>Vimpat 10 mg/ml šķīdums infūzijām</w:t>
      </w:r>
    </w:p>
    <w:p w14:paraId="3973FB0D" w14:textId="77777777" w:rsidR="00C92B4A" w:rsidRDefault="00C92B4A">
      <w:pPr>
        <w:widowControl w:val="0"/>
        <w:tabs>
          <w:tab w:val="clear" w:pos="567"/>
        </w:tabs>
        <w:spacing w:line="240" w:lineRule="auto"/>
        <w:rPr>
          <w:lang w:val="lv-LV"/>
        </w:rPr>
      </w:pPr>
    </w:p>
    <w:p w14:paraId="3172EE60" w14:textId="77777777" w:rsidR="00C92B4A" w:rsidRDefault="00C92B4A">
      <w:pPr>
        <w:widowControl w:val="0"/>
        <w:tabs>
          <w:tab w:val="clear" w:pos="567"/>
        </w:tabs>
        <w:spacing w:line="240" w:lineRule="auto"/>
        <w:rPr>
          <w:lang w:val="lv-LV"/>
        </w:rPr>
      </w:pPr>
    </w:p>
    <w:p w14:paraId="212FABBF" w14:textId="77777777" w:rsidR="00C92B4A" w:rsidRDefault="00DA0A5A">
      <w:pPr>
        <w:widowControl w:val="0"/>
        <w:tabs>
          <w:tab w:val="clear" w:pos="567"/>
        </w:tabs>
        <w:spacing w:line="240" w:lineRule="auto"/>
        <w:rPr>
          <w:lang w:val="lv-LV"/>
        </w:rPr>
      </w:pPr>
      <w:r>
        <w:rPr>
          <w:b/>
          <w:bCs/>
          <w:lang w:val="lv-LV"/>
        </w:rPr>
        <w:t>2.</w:t>
      </w:r>
      <w:r>
        <w:rPr>
          <w:b/>
          <w:bCs/>
          <w:lang w:val="lv-LV"/>
        </w:rPr>
        <w:tab/>
        <w:t>KVALITATĪVAIS UN KVANTITATĪVAIS SASTĀVS</w:t>
      </w:r>
    </w:p>
    <w:p w14:paraId="3CDC942E" w14:textId="77777777" w:rsidR="00C92B4A" w:rsidRDefault="00C92B4A">
      <w:pPr>
        <w:widowControl w:val="0"/>
        <w:tabs>
          <w:tab w:val="clear" w:pos="567"/>
        </w:tabs>
        <w:spacing w:line="240" w:lineRule="auto"/>
        <w:rPr>
          <w:lang w:val="lv-LV"/>
        </w:rPr>
      </w:pPr>
    </w:p>
    <w:p w14:paraId="752D81B9" w14:textId="77777777" w:rsidR="00C92B4A" w:rsidRDefault="00DA0A5A">
      <w:pPr>
        <w:tabs>
          <w:tab w:val="clear" w:pos="567"/>
        </w:tabs>
        <w:spacing w:line="240" w:lineRule="auto"/>
        <w:rPr>
          <w:lang w:val="lv-LV"/>
        </w:rPr>
      </w:pPr>
      <w:r>
        <w:rPr>
          <w:lang w:val="lv-LV"/>
        </w:rPr>
        <w:t>Katrs šķīduma infūzijām mililitrs satur 10 mg lakozamīda (</w:t>
      </w:r>
      <w:r>
        <w:rPr>
          <w:i/>
          <w:lang w:val="lv-LV"/>
        </w:rPr>
        <w:t>Lacosamidum</w:t>
      </w:r>
      <w:r>
        <w:rPr>
          <w:lang w:val="lv-LV"/>
        </w:rPr>
        <w:t>).</w:t>
      </w:r>
    </w:p>
    <w:p w14:paraId="6DD68E51" w14:textId="77777777" w:rsidR="00C92B4A" w:rsidRDefault="00DA0A5A">
      <w:pPr>
        <w:tabs>
          <w:tab w:val="clear" w:pos="567"/>
        </w:tabs>
        <w:spacing w:line="240" w:lineRule="auto"/>
        <w:rPr>
          <w:lang w:val="lv-LV"/>
        </w:rPr>
      </w:pPr>
      <w:r>
        <w:rPr>
          <w:lang w:val="lv-LV"/>
        </w:rPr>
        <w:t>Katrs flakons, kurā ir 20 ml šķīduma infūzijām, satur 200 mg lakozamīda.</w:t>
      </w:r>
    </w:p>
    <w:p w14:paraId="5B1E99DB" w14:textId="77777777" w:rsidR="00C92B4A" w:rsidRDefault="00C92B4A">
      <w:pPr>
        <w:tabs>
          <w:tab w:val="clear" w:pos="567"/>
        </w:tabs>
        <w:autoSpaceDE w:val="0"/>
        <w:autoSpaceDN w:val="0"/>
        <w:adjustRightInd w:val="0"/>
        <w:spacing w:line="240" w:lineRule="auto"/>
        <w:jc w:val="both"/>
        <w:rPr>
          <w:lang w:val="lv-LV"/>
        </w:rPr>
      </w:pPr>
    </w:p>
    <w:p w14:paraId="40015E12" w14:textId="77777777" w:rsidR="00C92B4A" w:rsidRDefault="00DA0A5A">
      <w:pPr>
        <w:tabs>
          <w:tab w:val="clear" w:pos="567"/>
        </w:tabs>
        <w:autoSpaceDE w:val="0"/>
        <w:autoSpaceDN w:val="0"/>
        <w:adjustRightInd w:val="0"/>
        <w:spacing w:line="240" w:lineRule="auto"/>
        <w:jc w:val="both"/>
        <w:rPr>
          <w:u w:val="single"/>
          <w:lang w:val="lv-LV"/>
        </w:rPr>
      </w:pPr>
      <w:r>
        <w:rPr>
          <w:u w:val="single"/>
          <w:lang w:val="lv-LV"/>
        </w:rPr>
        <w:t>Palīgvielas ar zināmu iedarbību:</w:t>
      </w:r>
    </w:p>
    <w:p w14:paraId="0F82A784" w14:textId="77777777" w:rsidR="00C92B4A" w:rsidRDefault="00DA0A5A">
      <w:pPr>
        <w:tabs>
          <w:tab w:val="clear" w:pos="567"/>
        </w:tabs>
        <w:spacing w:line="240" w:lineRule="auto"/>
        <w:rPr>
          <w:lang w:val="lv-LV"/>
        </w:rPr>
      </w:pPr>
      <w:r>
        <w:rPr>
          <w:lang w:val="lv-LV"/>
        </w:rPr>
        <w:t>Katrs šķīduma infūzijām ml satur 2,99 mg nātrija.</w:t>
      </w:r>
    </w:p>
    <w:p w14:paraId="226137AA" w14:textId="77777777" w:rsidR="00C92B4A" w:rsidRDefault="00C92B4A">
      <w:pPr>
        <w:tabs>
          <w:tab w:val="clear" w:pos="567"/>
        </w:tabs>
        <w:autoSpaceDE w:val="0"/>
        <w:autoSpaceDN w:val="0"/>
        <w:adjustRightInd w:val="0"/>
        <w:spacing w:line="240" w:lineRule="auto"/>
        <w:jc w:val="both"/>
        <w:rPr>
          <w:lang w:val="lv-LV"/>
        </w:rPr>
      </w:pPr>
    </w:p>
    <w:p w14:paraId="06A13DE4" w14:textId="77777777" w:rsidR="00C92B4A" w:rsidRDefault="00DA0A5A">
      <w:pPr>
        <w:tabs>
          <w:tab w:val="clear" w:pos="567"/>
        </w:tabs>
        <w:autoSpaceDE w:val="0"/>
        <w:autoSpaceDN w:val="0"/>
        <w:adjustRightInd w:val="0"/>
        <w:spacing w:line="240" w:lineRule="auto"/>
        <w:jc w:val="both"/>
        <w:rPr>
          <w:lang w:val="lv-LV"/>
        </w:rPr>
      </w:pPr>
      <w:r>
        <w:rPr>
          <w:lang w:val="lv-LV"/>
        </w:rPr>
        <w:t xml:space="preserve">Pilnu palīgvielu sarakstu skatīt 6.1. apakšpunktā. </w:t>
      </w:r>
    </w:p>
    <w:p w14:paraId="72D01217" w14:textId="77777777" w:rsidR="00C92B4A" w:rsidRDefault="00C92B4A">
      <w:pPr>
        <w:tabs>
          <w:tab w:val="clear" w:pos="567"/>
        </w:tabs>
        <w:spacing w:line="240" w:lineRule="auto"/>
        <w:rPr>
          <w:lang w:val="lv-LV"/>
        </w:rPr>
      </w:pPr>
    </w:p>
    <w:p w14:paraId="3352FA63" w14:textId="77777777" w:rsidR="00C92B4A" w:rsidRDefault="00C92B4A">
      <w:pPr>
        <w:tabs>
          <w:tab w:val="clear" w:pos="567"/>
        </w:tabs>
        <w:spacing w:line="240" w:lineRule="auto"/>
        <w:rPr>
          <w:lang w:val="lv-LV"/>
        </w:rPr>
      </w:pPr>
    </w:p>
    <w:p w14:paraId="115C6F86" w14:textId="77777777" w:rsidR="00C92B4A" w:rsidRDefault="00DA0A5A">
      <w:pPr>
        <w:tabs>
          <w:tab w:val="clear" w:pos="567"/>
        </w:tabs>
        <w:spacing w:line="240" w:lineRule="auto"/>
        <w:ind w:left="567" w:hanging="567"/>
        <w:rPr>
          <w:caps/>
          <w:lang w:val="lv-LV"/>
        </w:rPr>
      </w:pPr>
      <w:r>
        <w:rPr>
          <w:b/>
          <w:bCs/>
          <w:lang w:val="lv-LV"/>
        </w:rPr>
        <w:t>3.</w:t>
      </w:r>
      <w:r>
        <w:rPr>
          <w:b/>
          <w:bCs/>
          <w:lang w:val="lv-LV"/>
        </w:rPr>
        <w:tab/>
        <w:t>ZĀĻU FORMA</w:t>
      </w:r>
    </w:p>
    <w:p w14:paraId="222F2D11" w14:textId="77777777" w:rsidR="00C92B4A" w:rsidRDefault="00C92B4A">
      <w:pPr>
        <w:spacing w:line="240" w:lineRule="auto"/>
        <w:rPr>
          <w:lang w:val="lv-LV"/>
        </w:rPr>
      </w:pPr>
    </w:p>
    <w:p w14:paraId="06E0A04C" w14:textId="77777777" w:rsidR="00C92B4A" w:rsidRDefault="00DA0A5A">
      <w:pPr>
        <w:spacing w:line="240" w:lineRule="auto"/>
        <w:rPr>
          <w:lang w:val="lv-LV"/>
        </w:rPr>
      </w:pPr>
      <w:r>
        <w:rPr>
          <w:lang w:val="lv-LV"/>
        </w:rPr>
        <w:t>Šķīdums infūzijām.</w:t>
      </w:r>
    </w:p>
    <w:p w14:paraId="72724325" w14:textId="77777777" w:rsidR="00C92B4A" w:rsidRDefault="00DA0A5A">
      <w:pPr>
        <w:spacing w:line="240" w:lineRule="auto"/>
        <w:rPr>
          <w:lang w:val="lv-LV"/>
        </w:rPr>
      </w:pPr>
      <w:r>
        <w:rPr>
          <w:lang w:val="lv-LV"/>
        </w:rPr>
        <w:t>Dzidrs, bezkrāsains šķīdums.</w:t>
      </w:r>
    </w:p>
    <w:p w14:paraId="2486E3D8" w14:textId="77777777" w:rsidR="00C92B4A" w:rsidRDefault="00C92B4A">
      <w:pPr>
        <w:spacing w:line="240" w:lineRule="auto"/>
        <w:rPr>
          <w:lang w:val="lv-LV"/>
        </w:rPr>
      </w:pPr>
    </w:p>
    <w:p w14:paraId="65DFA39E" w14:textId="77777777" w:rsidR="00C92B4A" w:rsidRDefault="00C92B4A">
      <w:pPr>
        <w:tabs>
          <w:tab w:val="clear" w:pos="567"/>
        </w:tabs>
        <w:spacing w:line="240" w:lineRule="auto"/>
        <w:rPr>
          <w:lang w:val="lv-LV"/>
        </w:rPr>
      </w:pPr>
    </w:p>
    <w:p w14:paraId="4F94CF8C" w14:textId="77777777" w:rsidR="00C92B4A" w:rsidRDefault="00DA0A5A">
      <w:pPr>
        <w:keepNext/>
        <w:keepLines/>
        <w:tabs>
          <w:tab w:val="clear" w:pos="567"/>
        </w:tabs>
        <w:spacing w:line="240" w:lineRule="auto"/>
        <w:ind w:left="567" w:hanging="567"/>
        <w:rPr>
          <w:caps/>
          <w:lang w:val="lv-LV"/>
        </w:rPr>
      </w:pPr>
      <w:r>
        <w:rPr>
          <w:b/>
          <w:bCs/>
          <w:caps/>
          <w:lang w:val="lv-LV"/>
        </w:rPr>
        <w:t>4.</w:t>
      </w:r>
      <w:r>
        <w:rPr>
          <w:b/>
          <w:bCs/>
          <w:caps/>
          <w:lang w:val="lv-LV"/>
        </w:rPr>
        <w:tab/>
        <w:t>Klīniskā informācija</w:t>
      </w:r>
    </w:p>
    <w:p w14:paraId="1AEAFDF6" w14:textId="77777777" w:rsidR="00C92B4A" w:rsidRDefault="00C92B4A">
      <w:pPr>
        <w:keepNext/>
        <w:keepLines/>
        <w:tabs>
          <w:tab w:val="clear" w:pos="567"/>
        </w:tabs>
        <w:spacing w:line="240" w:lineRule="auto"/>
        <w:rPr>
          <w:lang w:val="lv-LV"/>
        </w:rPr>
      </w:pPr>
    </w:p>
    <w:p w14:paraId="441D8083" w14:textId="77777777" w:rsidR="00C92B4A" w:rsidRDefault="00DA0A5A">
      <w:pPr>
        <w:keepNext/>
        <w:keepLines/>
        <w:tabs>
          <w:tab w:val="clear" w:pos="567"/>
        </w:tabs>
        <w:spacing w:line="240" w:lineRule="auto"/>
        <w:ind w:left="567" w:hanging="567"/>
        <w:outlineLvl w:val="0"/>
        <w:rPr>
          <w:lang w:val="lv-LV"/>
        </w:rPr>
      </w:pPr>
      <w:r>
        <w:rPr>
          <w:b/>
          <w:bCs/>
          <w:lang w:val="lv-LV"/>
        </w:rPr>
        <w:t>4.1.</w:t>
      </w:r>
      <w:r>
        <w:rPr>
          <w:b/>
          <w:bCs/>
          <w:lang w:val="lv-LV"/>
        </w:rPr>
        <w:tab/>
        <w:t>Terapeitiskās indikācijas</w:t>
      </w:r>
    </w:p>
    <w:p w14:paraId="3AD7F9A2" w14:textId="77777777" w:rsidR="00C92B4A" w:rsidRDefault="00C92B4A">
      <w:pPr>
        <w:tabs>
          <w:tab w:val="clear" w:pos="567"/>
        </w:tabs>
        <w:spacing w:line="240" w:lineRule="auto"/>
        <w:rPr>
          <w:u w:val="single"/>
          <w:lang w:val="lv-LV"/>
        </w:rPr>
      </w:pPr>
    </w:p>
    <w:p w14:paraId="0A907FBD" w14:textId="77777777" w:rsidR="00C92B4A" w:rsidRDefault="00DA0A5A">
      <w:pPr>
        <w:tabs>
          <w:tab w:val="clear" w:pos="567"/>
        </w:tabs>
        <w:spacing w:line="240" w:lineRule="auto"/>
        <w:rPr>
          <w:lang w:val="lv-LV"/>
        </w:rPr>
      </w:pPr>
      <w:r>
        <w:rPr>
          <w:lang w:val="lv-LV"/>
        </w:rPr>
        <w:t>Vimpat ir indicēts kā monoterapija sākotnēji parciālu lēkmju ārstēšanai ar sekundāru ģeneralizāciju vai bez tās pieaugušajiem, pusaudžiem un bērniem, sākot no 2 gadu vecuma, ar epilepsiju.</w:t>
      </w:r>
    </w:p>
    <w:p w14:paraId="64813EDD" w14:textId="77777777" w:rsidR="00C92B4A" w:rsidRPr="00C23A72" w:rsidRDefault="00DA0A5A">
      <w:pPr>
        <w:pStyle w:val="C-BodyText"/>
        <w:widowControl w:val="0"/>
        <w:spacing w:before="0" w:after="0" w:line="240" w:lineRule="auto"/>
        <w:rPr>
          <w:sz w:val="22"/>
          <w:szCs w:val="22"/>
          <w:lang w:val="de-DE"/>
        </w:rPr>
      </w:pPr>
      <w:r>
        <w:rPr>
          <w:sz w:val="22"/>
          <w:szCs w:val="22"/>
          <w:lang w:val="lv-LV"/>
        </w:rPr>
        <w:t>Vimpat ir indicēts kā papildu terapija</w:t>
      </w:r>
      <w:r w:rsidRPr="00C23A72">
        <w:rPr>
          <w:sz w:val="22"/>
          <w:szCs w:val="22"/>
          <w:lang w:val="de-DE"/>
        </w:rPr>
        <w:t xml:space="preserve"> </w:t>
      </w:r>
    </w:p>
    <w:p w14:paraId="4D558FE2" w14:textId="77777777" w:rsidR="00C92B4A" w:rsidRDefault="00DA0A5A">
      <w:pPr>
        <w:pStyle w:val="C-BodyText"/>
        <w:widowControl w:val="0"/>
        <w:numPr>
          <w:ilvl w:val="0"/>
          <w:numId w:val="61"/>
        </w:numPr>
        <w:spacing w:before="0" w:after="0" w:line="240" w:lineRule="auto"/>
        <w:rPr>
          <w:rFonts w:cs="Arial"/>
          <w:sz w:val="22"/>
          <w:szCs w:val="22"/>
          <w:lang w:val="lv-LV"/>
        </w:rPr>
      </w:pPr>
      <w:r>
        <w:rPr>
          <w:sz w:val="22"/>
          <w:szCs w:val="22"/>
          <w:lang w:val="lv-LV" w:eastAsia="de-DE"/>
        </w:rPr>
        <w:t xml:space="preserve">parciālu krampju ar sekundāru ģeneralizāciju vai bez tās ārstēšanai </w:t>
      </w:r>
      <w:r>
        <w:rPr>
          <w:rFonts w:cs="Arial"/>
          <w:sz w:val="22"/>
          <w:szCs w:val="22"/>
          <w:lang w:val="lv-LV"/>
        </w:rPr>
        <w:t>pieaugušajiem, pusaudžiem un bērniem no 2 gadu vecuma ar epilepsiju.</w:t>
      </w:r>
    </w:p>
    <w:p w14:paraId="667DA4A5" w14:textId="77777777" w:rsidR="00C92B4A" w:rsidRDefault="00DA0A5A">
      <w:pPr>
        <w:pStyle w:val="C-BodyText"/>
        <w:widowControl w:val="0"/>
        <w:numPr>
          <w:ilvl w:val="0"/>
          <w:numId w:val="61"/>
        </w:numPr>
        <w:spacing w:before="0" w:after="0" w:line="240" w:lineRule="auto"/>
        <w:rPr>
          <w:rFonts w:cs="Arial"/>
          <w:sz w:val="22"/>
          <w:szCs w:val="22"/>
          <w:lang w:val="lv-LV"/>
        </w:rPr>
      </w:pPr>
      <w:r>
        <w:rPr>
          <w:rFonts w:cs="Arial"/>
          <w:sz w:val="22"/>
          <w:szCs w:val="22"/>
          <w:lang w:val="lv-LV"/>
        </w:rPr>
        <w:t>primāru ģeneralizētu toniski klonisku krampju ārstēšanā pieaugušajiem, pusaudžiem un bērniem no 4 gadu vecuma ar idiopātisku ģeneralizētu epilepsiju.</w:t>
      </w:r>
    </w:p>
    <w:p w14:paraId="7D223C15" w14:textId="77777777" w:rsidR="00C92B4A" w:rsidRDefault="00C92B4A">
      <w:pPr>
        <w:tabs>
          <w:tab w:val="clear" w:pos="567"/>
        </w:tabs>
        <w:spacing w:line="240" w:lineRule="auto"/>
        <w:rPr>
          <w:lang w:val="lv-LV"/>
        </w:rPr>
      </w:pPr>
    </w:p>
    <w:p w14:paraId="2567F248" w14:textId="77777777" w:rsidR="00C92B4A" w:rsidRDefault="00DA0A5A">
      <w:pPr>
        <w:keepNext/>
        <w:keepLines/>
        <w:tabs>
          <w:tab w:val="clear" w:pos="567"/>
        </w:tabs>
        <w:spacing w:line="240" w:lineRule="auto"/>
        <w:ind w:left="567" w:hanging="567"/>
        <w:outlineLvl w:val="0"/>
        <w:rPr>
          <w:b/>
          <w:bCs/>
          <w:lang w:val="lv-LV"/>
        </w:rPr>
      </w:pPr>
      <w:r>
        <w:rPr>
          <w:b/>
          <w:bCs/>
          <w:lang w:val="lv-LV"/>
        </w:rPr>
        <w:t>4.2.</w:t>
      </w:r>
      <w:r>
        <w:rPr>
          <w:b/>
          <w:bCs/>
          <w:lang w:val="lv-LV"/>
        </w:rPr>
        <w:tab/>
        <w:t>Devas un lietošanas veids</w:t>
      </w:r>
    </w:p>
    <w:p w14:paraId="1FC6895A" w14:textId="77777777" w:rsidR="00C92B4A" w:rsidRDefault="00C92B4A">
      <w:pPr>
        <w:tabs>
          <w:tab w:val="clear" w:pos="567"/>
        </w:tabs>
        <w:spacing w:line="240" w:lineRule="auto"/>
        <w:rPr>
          <w:bCs/>
          <w:lang w:val="lv-LV"/>
        </w:rPr>
      </w:pPr>
    </w:p>
    <w:p w14:paraId="1E900954" w14:textId="77777777" w:rsidR="00C92B4A" w:rsidRDefault="00DA0A5A">
      <w:pPr>
        <w:tabs>
          <w:tab w:val="clear" w:pos="567"/>
        </w:tabs>
        <w:spacing w:line="240" w:lineRule="auto"/>
        <w:rPr>
          <w:bCs/>
          <w:u w:val="single"/>
          <w:lang w:val="lv-LV"/>
        </w:rPr>
      </w:pPr>
      <w:r>
        <w:rPr>
          <w:bCs/>
          <w:u w:val="single"/>
          <w:lang w:val="lv-LV"/>
        </w:rPr>
        <w:t>Devas</w:t>
      </w:r>
    </w:p>
    <w:p w14:paraId="16C2A7DF" w14:textId="77777777" w:rsidR="00C92B4A" w:rsidRDefault="00C92B4A">
      <w:pPr>
        <w:autoSpaceDE w:val="0"/>
        <w:autoSpaceDN w:val="0"/>
        <w:adjustRightInd w:val="0"/>
        <w:spacing w:line="240" w:lineRule="auto"/>
        <w:rPr>
          <w:rFonts w:eastAsia="Calibri"/>
          <w:lang w:val="lv-LV" w:eastAsia="en-US"/>
        </w:rPr>
      </w:pPr>
    </w:p>
    <w:p w14:paraId="44AECD02" w14:textId="77777777" w:rsidR="00C92B4A" w:rsidRDefault="00DA0A5A">
      <w:pPr>
        <w:tabs>
          <w:tab w:val="clear" w:pos="567"/>
        </w:tabs>
        <w:spacing w:line="240" w:lineRule="auto"/>
        <w:rPr>
          <w:lang w:val="lv-LV"/>
        </w:rPr>
      </w:pPr>
      <w:r>
        <w:rPr>
          <w:lang w:val="lv-LV"/>
        </w:rPr>
        <w:t>Ārstam jāizraksta vispiemērotākā zāļu forma un stiprums atbilstoši ķermeņa masai un devai.</w:t>
      </w:r>
    </w:p>
    <w:p w14:paraId="00FBAC02" w14:textId="77777777" w:rsidR="00C92B4A" w:rsidRDefault="00DA0A5A">
      <w:pPr>
        <w:tabs>
          <w:tab w:val="left" w:pos="0"/>
          <w:tab w:val="left" w:pos="450"/>
          <w:tab w:val="left" w:pos="720"/>
          <w:tab w:val="left" w:pos="1080"/>
          <w:tab w:val="left" w:pos="1260"/>
          <w:tab w:val="left" w:pos="1530"/>
          <w:tab w:val="left" w:pos="2880"/>
        </w:tabs>
        <w:spacing w:line="240" w:lineRule="auto"/>
        <w:rPr>
          <w:bCs/>
          <w:lang w:val="lv-LV"/>
        </w:rPr>
      </w:pPr>
      <w:r>
        <w:rPr>
          <w:rFonts w:eastAsia="Calibri"/>
          <w:lang w:val="lv-LV" w:eastAsia="en-US"/>
        </w:rPr>
        <w:t>Lakozamīda terapiju var sākt ar perorāl</w:t>
      </w:r>
      <w:r>
        <w:rPr>
          <w:lang w:val="lv-LV"/>
        </w:rPr>
        <w:t>o</w:t>
      </w:r>
      <w:r>
        <w:rPr>
          <w:rFonts w:eastAsia="Calibri"/>
          <w:lang w:val="lv-LV" w:eastAsia="en-US"/>
        </w:rPr>
        <w:t xml:space="preserve"> (tabletes vai sīrupu) vai intravenozo</w:t>
      </w:r>
      <w:r>
        <w:rPr>
          <w:lang w:val="lv-LV"/>
        </w:rPr>
        <w:t xml:space="preserve"> lietošanu (šķīdums infūzijām)</w:t>
      </w:r>
      <w:r>
        <w:rPr>
          <w:rFonts w:eastAsia="Calibri"/>
          <w:lang w:val="lv-LV" w:eastAsia="en-US"/>
        </w:rPr>
        <w:t>. Š</w:t>
      </w:r>
      <w:r>
        <w:rPr>
          <w:lang w:val="lv-LV"/>
        </w:rPr>
        <w:t xml:space="preserve">ķīdums infūzijām ir alternatīva pacientiem, kad zāļu perorāla lietošana uz laiku nav iespējama. Kopējo ārstēšanas ilgumu, lietojot lakozamīdu intravenozi, nosaka ārsts; klīniskajos pētījumos ir pieredze lietojot lakozamīda infūzijas divas reizes dienā līdz pat 5 dienām. Pāreju starp perorālu un intravenozu ievadīšanu var veikt nepastarpināti, neveicot titrēšanu. Jāsaglabā kopējā dienas deva un divas lietošanas reizes dienā. Rūpīgi jānovēro pacienti ar zināmiem sirds vadīšanas traucējumiem, kuri vienlaikus lieto zāles, kas pagarina PR intervālu vai ar smagām sirds slimībām (piem., miokarda išēmija, sirds mazspēja), ja lakozamīda deva ir lielāka par 400 mg/dienā (skatīt Lietošanas veids un 4.4. apakšpunktu). </w:t>
      </w:r>
      <w:r>
        <w:rPr>
          <w:bCs/>
          <w:lang w:val="lv-LV"/>
        </w:rPr>
        <w:t>Lakozamīds jālieto divas reizes dienā (ar aptuveni 12 stundu intervālu).</w:t>
      </w:r>
    </w:p>
    <w:p w14:paraId="520279E1" w14:textId="77777777" w:rsidR="00C92B4A" w:rsidRDefault="00C92B4A">
      <w:pPr>
        <w:tabs>
          <w:tab w:val="left" w:pos="0"/>
          <w:tab w:val="left" w:pos="450"/>
          <w:tab w:val="left" w:pos="720"/>
          <w:tab w:val="left" w:pos="1080"/>
          <w:tab w:val="left" w:pos="1260"/>
          <w:tab w:val="left" w:pos="1530"/>
          <w:tab w:val="left" w:pos="2880"/>
        </w:tabs>
        <w:spacing w:line="240" w:lineRule="auto"/>
        <w:rPr>
          <w:bCs/>
          <w:lang w:val="lv-LV"/>
        </w:rPr>
      </w:pPr>
    </w:p>
    <w:p w14:paraId="440A8C93" w14:textId="77777777" w:rsidR="00C92B4A" w:rsidRDefault="00DA0A5A">
      <w:pPr>
        <w:keepNext/>
        <w:tabs>
          <w:tab w:val="clear" w:pos="567"/>
        </w:tabs>
        <w:snapToGrid/>
        <w:spacing w:line="240" w:lineRule="auto"/>
        <w:rPr>
          <w:lang w:val="lv-LV"/>
        </w:rPr>
      </w:pPr>
      <w:r>
        <w:rPr>
          <w:lang w:val="lv-LV"/>
        </w:rPr>
        <w:lastRenderedPageBreak/>
        <w:t>Ieteicamā deva pieaugušajiem, pusaudžiem un bērniem no 2 gadu vecuma ir apkopota nākamajā tabulā.</w:t>
      </w:r>
    </w:p>
    <w:p w14:paraId="63BFAE8E" w14:textId="77777777" w:rsidR="00C92B4A" w:rsidRDefault="00C92B4A">
      <w:pPr>
        <w:keepNext/>
        <w:tabs>
          <w:tab w:val="left" w:pos="0"/>
          <w:tab w:val="left" w:pos="450"/>
          <w:tab w:val="left" w:pos="720"/>
          <w:tab w:val="left" w:pos="1080"/>
          <w:tab w:val="left" w:pos="1260"/>
          <w:tab w:val="left" w:pos="1530"/>
          <w:tab w:val="left" w:pos="2880"/>
        </w:tabs>
        <w:snapToGrid/>
        <w:spacing w:line="240" w:lineRule="auto"/>
        <w:rPr>
          <w:bCs/>
          <w:lang w:val="lv-LV"/>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3463"/>
        <w:gridCol w:w="1714"/>
        <w:gridCol w:w="3759"/>
        <w:gridCol w:w="15"/>
      </w:tblGrid>
      <w:tr w:rsidR="00C92B4A" w:rsidRPr="006857DB" w14:paraId="7070F611" w14:textId="77777777">
        <w:trPr>
          <w:gridBefore w:val="1"/>
          <w:wBefore w:w="14" w:type="dxa"/>
          <w:trHeight w:val="253"/>
          <w:jc w:val="center"/>
        </w:trPr>
        <w:tc>
          <w:tcPr>
            <w:tcW w:w="8951" w:type="dxa"/>
            <w:gridSpan w:val="4"/>
          </w:tcPr>
          <w:p w14:paraId="4B985E8B" w14:textId="77777777" w:rsidR="00C92B4A" w:rsidRDefault="00DA0A5A">
            <w:pPr>
              <w:pStyle w:val="Default"/>
              <w:keepNext/>
              <w:autoSpaceDE/>
              <w:autoSpaceDN/>
              <w:adjustRightInd/>
              <w:rPr>
                <w:b/>
                <w:bCs/>
                <w:color w:val="auto"/>
                <w:sz w:val="22"/>
                <w:szCs w:val="22"/>
                <w:u w:val="single"/>
                <w:lang w:val="lv-LV"/>
              </w:rPr>
            </w:pPr>
            <w:r>
              <w:rPr>
                <w:b/>
                <w:bCs/>
                <w:color w:val="auto"/>
                <w:sz w:val="22"/>
                <w:szCs w:val="22"/>
                <w:u w:val="single"/>
                <w:lang w:val="lv-LV"/>
              </w:rPr>
              <w:t>Pusaudži un bērni ar ķermeņa masu 50 kg vai vairāk, un pieaugušie</w:t>
            </w:r>
          </w:p>
          <w:p w14:paraId="2F6FD5FC" w14:textId="77777777" w:rsidR="00C92B4A" w:rsidRDefault="00C92B4A">
            <w:pPr>
              <w:pStyle w:val="Default"/>
              <w:keepNext/>
              <w:autoSpaceDE/>
              <w:autoSpaceDN/>
              <w:adjustRightInd/>
              <w:rPr>
                <w:b/>
                <w:bCs/>
                <w:color w:val="auto"/>
                <w:sz w:val="22"/>
                <w:szCs w:val="22"/>
                <w:lang w:val="lv-LV"/>
              </w:rPr>
            </w:pPr>
          </w:p>
        </w:tc>
      </w:tr>
      <w:tr w:rsidR="00C92B4A" w14:paraId="3756DA9B" w14:textId="77777777">
        <w:trPr>
          <w:gridAfter w:val="1"/>
          <w:wAfter w:w="15" w:type="dxa"/>
          <w:trHeight w:val="253"/>
          <w:jc w:val="center"/>
        </w:trPr>
        <w:tc>
          <w:tcPr>
            <w:tcW w:w="3477" w:type="dxa"/>
            <w:gridSpan w:val="2"/>
          </w:tcPr>
          <w:p w14:paraId="389CDBFE" w14:textId="77777777" w:rsidR="00C92B4A" w:rsidRDefault="00DA0A5A">
            <w:pPr>
              <w:pStyle w:val="Default"/>
              <w:rPr>
                <w:color w:val="auto"/>
                <w:sz w:val="22"/>
                <w:szCs w:val="22"/>
              </w:rPr>
            </w:pPr>
            <w:r>
              <w:rPr>
                <w:b/>
                <w:bCs/>
                <w:color w:val="auto"/>
                <w:sz w:val="22"/>
                <w:szCs w:val="22"/>
              </w:rPr>
              <w:t>Sākumdeva</w:t>
            </w:r>
          </w:p>
        </w:tc>
        <w:tc>
          <w:tcPr>
            <w:tcW w:w="1714" w:type="dxa"/>
          </w:tcPr>
          <w:p w14:paraId="74B075D0" w14:textId="77777777" w:rsidR="00C92B4A" w:rsidRDefault="00DA0A5A">
            <w:pPr>
              <w:pStyle w:val="Default"/>
              <w:rPr>
                <w:color w:val="auto"/>
                <w:sz w:val="22"/>
                <w:szCs w:val="22"/>
              </w:rPr>
            </w:pPr>
            <w:r>
              <w:rPr>
                <w:b/>
                <w:bCs/>
                <w:color w:val="auto"/>
                <w:sz w:val="22"/>
                <w:szCs w:val="22"/>
              </w:rPr>
              <w:t>Titrēšana (palielināšanas soļi)</w:t>
            </w:r>
          </w:p>
        </w:tc>
        <w:tc>
          <w:tcPr>
            <w:tcW w:w="3759" w:type="dxa"/>
          </w:tcPr>
          <w:p w14:paraId="30A4A4E6" w14:textId="77777777" w:rsidR="00C92B4A" w:rsidRDefault="00DA0A5A">
            <w:pPr>
              <w:pStyle w:val="Default"/>
              <w:rPr>
                <w:color w:val="auto"/>
                <w:sz w:val="22"/>
                <w:szCs w:val="22"/>
              </w:rPr>
            </w:pPr>
            <w:r>
              <w:rPr>
                <w:b/>
                <w:bCs/>
                <w:color w:val="auto"/>
                <w:sz w:val="22"/>
                <w:szCs w:val="22"/>
              </w:rPr>
              <w:t>Maksimālā ieteicamā deva</w:t>
            </w:r>
          </w:p>
        </w:tc>
      </w:tr>
      <w:tr w:rsidR="00C92B4A" w:rsidRPr="00DE2F40" w14:paraId="04344A89" w14:textId="77777777">
        <w:trPr>
          <w:gridAfter w:val="1"/>
          <w:wAfter w:w="15" w:type="dxa"/>
          <w:trHeight w:val="1724"/>
          <w:jc w:val="center"/>
        </w:trPr>
        <w:tc>
          <w:tcPr>
            <w:tcW w:w="3477" w:type="dxa"/>
            <w:gridSpan w:val="2"/>
          </w:tcPr>
          <w:p w14:paraId="1A0D37FD" w14:textId="77777777" w:rsidR="00C92B4A" w:rsidRPr="006857DB" w:rsidRDefault="00DA0A5A">
            <w:pPr>
              <w:pStyle w:val="Default"/>
              <w:rPr>
                <w:color w:val="auto"/>
                <w:sz w:val="22"/>
                <w:szCs w:val="22"/>
                <w:lang w:val="en-GB"/>
              </w:rPr>
            </w:pPr>
            <w:r w:rsidRPr="006857DB">
              <w:rPr>
                <w:b/>
                <w:bCs/>
                <w:color w:val="auto"/>
                <w:sz w:val="22"/>
                <w:szCs w:val="22"/>
                <w:lang w:val="en-GB"/>
              </w:rPr>
              <w:t xml:space="preserve">Monoterapija: </w:t>
            </w:r>
            <w:r w:rsidRPr="006857DB">
              <w:rPr>
                <w:color w:val="auto"/>
                <w:sz w:val="22"/>
                <w:szCs w:val="22"/>
                <w:lang w:val="en-GB"/>
              </w:rPr>
              <w:t>50 mg divas reizes dienā (100 mg/dienā) vai 100 mg divas reizes dienā (200 mg/dienā)</w:t>
            </w:r>
          </w:p>
          <w:p w14:paraId="0829A9EC" w14:textId="77777777" w:rsidR="00C92B4A" w:rsidRPr="006857DB" w:rsidRDefault="00C92B4A">
            <w:pPr>
              <w:pStyle w:val="Default"/>
              <w:rPr>
                <w:color w:val="auto"/>
                <w:sz w:val="22"/>
                <w:szCs w:val="22"/>
                <w:lang w:val="en-GB"/>
              </w:rPr>
            </w:pPr>
          </w:p>
          <w:p w14:paraId="41688160" w14:textId="77777777" w:rsidR="00C92B4A" w:rsidRPr="006857DB" w:rsidRDefault="00DA0A5A">
            <w:pPr>
              <w:pStyle w:val="Default"/>
              <w:rPr>
                <w:color w:val="auto"/>
                <w:sz w:val="22"/>
                <w:szCs w:val="22"/>
                <w:lang w:val="en-GB"/>
              </w:rPr>
            </w:pPr>
            <w:r w:rsidRPr="006857DB">
              <w:rPr>
                <w:b/>
                <w:bCs/>
                <w:color w:val="auto"/>
                <w:sz w:val="22"/>
                <w:szCs w:val="22"/>
                <w:lang w:val="en-GB"/>
              </w:rPr>
              <w:t xml:space="preserve">Papildu terapija: </w:t>
            </w:r>
            <w:r w:rsidRPr="006857DB">
              <w:rPr>
                <w:color w:val="auto"/>
                <w:sz w:val="22"/>
                <w:szCs w:val="22"/>
                <w:lang w:val="en-GB"/>
              </w:rPr>
              <w:t>50 mg divas reizes dienā (100 mg/dienā)</w:t>
            </w:r>
          </w:p>
          <w:p w14:paraId="61381405" w14:textId="77777777" w:rsidR="00C92B4A" w:rsidRPr="006857DB" w:rsidRDefault="00C92B4A">
            <w:pPr>
              <w:pStyle w:val="Default"/>
              <w:rPr>
                <w:color w:val="auto"/>
                <w:sz w:val="22"/>
                <w:szCs w:val="22"/>
                <w:lang w:val="en-GB"/>
              </w:rPr>
            </w:pPr>
          </w:p>
        </w:tc>
        <w:tc>
          <w:tcPr>
            <w:tcW w:w="1714" w:type="dxa"/>
          </w:tcPr>
          <w:p w14:paraId="3F64DCFB" w14:textId="77777777" w:rsidR="00C92B4A" w:rsidRPr="006857DB" w:rsidRDefault="00DA0A5A">
            <w:pPr>
              <w:pStyle w:val="Default"/>
              <w:rPr>
                <w:color w:val="auto"/>
                <w:sz w:val="22"/>
                <w:szCs w:val="22"/>
                <w:lang w:val="en-GB"/>
              </w:rPr>
            </w:pPr>
            <w:r w:rsidRPr="006857DB">
              <w:rPr>
                <w:color w:val="auto"/>
                <w:sz w:val="22"/>
                <w:szCs w:val="22"/>
                <w:lang w:val="en-GB"/>
              </w:rPr>
              <w:t>50 mg divas reizes dienā (100 mg/dienā) ar nedēļas intervālu</w:t>
            </w:r>
          </w:p>
        </w:tc>
        <w:tc>
          <w:tcPr>
            <w:tcW w:w="3759" w:type="dxa"/>
          </w:tcPr>
          <w:p w14:paraId="1B7E68DF" w14:textId="77777777" w:rsidR="00C92B4A" w:rsidRPr="006857DB" w:rsidRDefault="00DA0A5A">
            <w:pPr>
              <w:pStyle w:val="Default"/>
              <w:rPr>
                <w:color w:val="auto"/>
                <w:sz w:val="22"/>
                <w:szCs w:val="22"/>
                <w:lang w:val="en-GB"/>
              </w:rPr>
            </w:pPr>
            <w:r w:rsidRPr="006857DB">
              <w:rPr>
                <w:b/>
                <w:bCs/>
                <w:color w:val="auto"/>
                <w:sz w:val="22"/>
                <w:szCs w:val="22"/>
                <w:lang w:val="en-GB"/>
              </w:rPr>
              <w:t xml:space="preserve">Monoterapija: </w:t>
            </w:r>
            <w:r w:rsidRPr="006857DB">
              <w:rPr>
                <w:color w:val="auto"/>
                <w:sz w:val="22"/>
                <w:szCs w:val="22"/>
                <w:lang w:val="en-GB"/>
              </w:rPr>
              <w:t>līdz 300 mg divas reizes dienā (600 mg/dienā)</w:t>
            </w:r>
          </w:p>
          <w:p w14:paraId="5B89E4C3" w14:textId="77777777" w:rsidR="00C92B4A" w:rsidRPr="006857DB" w:rsidRDefault="00C92B4A">
            <w:pPr>
              <w:pStyle w:val="Default"/>
              <w:rPr>
                <w:color w:val="auto"/>
                <w:sz w:val="22"/>
                <w:szCs w:val="22"/>
                <w:lang w:val="en-GB"/>
              </w:rPr>
            </w:pPr>
          </w:p>
          <w:p w14:paraId="5419FE0E" w14:textId="77777777" w:rsidR="00C92B4A" w:rsidRPr="006857DB" w:rsidRDefault="00DA0A5A">
            <w:pPr>
              <w:pStyle w:val="Default"/>
              <w:rPr>
                <w:color w:val="auto"/>
                <w:sz w:val="22"/>
                <w:szCs w:val="22"/>
                <w:lang w:val="en-GB"/>
              </w:rPr>
            </w:pPr>
            <w:r w:rsidRPr="006857DB">
              <w:rPr>
                <w:b/>
                <w:bCs/>
                <w:color w:val="auto"/>
                <w:sz w:val="22"/>
                <w:szCs w:val="22"/>
                <w:lang w:val="en-GB"/>
              </w:rPr>
              <w:t xml:space="preserve">Papildu terapija: </w:t>
            </w:r>
            <w:r w:rsidRPr="006857DB">
              <w:rPr>
                <w:color w:val="auto"/>
                <w:sz w:val="22"/>
                <w:szCs w:val="22"/>
                <w:lang w:val="en-GB"/>
              </w:rPr>
              <w:t>līdz 200 mg divas reizes dienā (400 mg/dienā)</w:t>
            </w:r>
          </w:p>
        </w:tc>
      </w:tr>
      <w:tr w:rsidR="00C92B4A" w:rsidRPr="00DE2F40" w14:paraId="73A3D6E6" w14:textId="77777777">
        <w:trPr>
          <w:gridAfter w:val="1"/>
          <w:wAfter w:w="15" w:type="dxa"/>
          <w:trHeight w:val="771"/>
          <w:jc w:val="center"/>
        </w:trPr>
        <w:tc>
          <w:tcPr>
            <w:tcW w:w="8950" w:type="dxa"/>
            <w:gridSpan w:val="4"/>
          </w:tcPr>
          <w:p w14:paraId="651C2F60" w14:textId="77777777" w:rsidR="00C92B4A" w:rsidRPr="006857DB" w:rsidRDefault="00DA0A5A">
            <w:pPr>
              <w:pStyle w:val="Default"/>
              <w:rPr>
                <w:b/>
                <w:bCs/>
                <w:color w:val="auto"/>
                <w:sz w:val="22"/>
                <w:szCs w:val="22"/>
                <w:lang w:val="en-GB"/>
              </w:rPr>
            </w:pPr>
            <w:r w:rsidRPr="006857DB">
              <w:rPr>
                <w:b/>
                <w:bCs/>
                <w:color w:val="auto"/>
                <w:sz w:val="22"/>
                <w:szCs w:val="22"/>
                <w:lang w:val="en-GB"/>
              </w:rPr>
              <w:t xml:space="preserve">Alternatīva sākumdeva* </w:t>
            </w:r>
            <w:r w:rsidRPr="006857DB">
              <w:rPr>
                <w:color w:val="auto"/>
                <w:sz w:val="22"/>
                <w:szCs w:val="22"/>
                <w:lang w:val="en-GB"/>
              </w:rPr>
              <w:t>(ja piemērojama)</w:t>
            </w:r>
            <w:r w:rsidRPr="006857DB">
              <w:rPr>
                <w:b/>
                <w:bCs/>
                <w:color w:val="auto"/>
                <w:sz w:val="22"/>
                <w:szCs w:val="22"/>
                <w:lang w:val="en-GB"/>
              </w:rPr>
              <w:t xml:space="preserve">: </w:t>
            </w:r>
          </w:p>
          <w:p w14:paraId="05526C44" w14:textId="77777777" w:rsidR="00C92B4A" w:rsidRPr="006857DB" w:rsidRDefault="00DA0A5A">
            <w:pPr>
              <w:pStyle w:val="Default"/>
              <w:rPr>
                <w:color w:val="auto"/>
                <w:sz w:val="22"/>
                <w:szCs w:val="22"/>
                <w:lang w:val="en-GB"/>
              </w:rPr>
            </w:pPr>
            <w:r w:rsidRPr="006857DB">
              <w:rPr>
                <w:color w:val="auto"/>
                <w:sz w:val="22"/>
                <w:szCs w:val="22"/>
                <w:lang w:val="en-GB"/>
              </w:rPr>
              <w:t>200 mg vienreizēja piesātinošā deva, kam seko 100 mg divas reizes dienā (200 mg/dienā)</w:t>
            </w:r>
          </w:p>
          <w:p w14:paraId="46101FE1" w14:textId="77777777" w:rsidR="00C92B4A" w:rsidRPr="006857DB" w:rsidRDefault="00C92B4A">
            <w:pPr>
              <w:pStyle w:val="Default"/>
              <w:rPr>
                <w:b/>
                <w:bCs/>
                <w:color w:val="auto"/>
                <w:sz w:val="22"/>
                <w:szCs w:val="22"/>
                <w:lang w:val="en-GB"/>
              </w:rPr>
            </w:pPr>
          </w:p>
        </w:tc>
      </w:tr>
      <w:tr w:rsidR="00C92B4A" w:rsidRPr="00DE2F40" w14:paraId="22B098B9" w14:textId="77777777">
        <w:trPr>
          <w:gridAfter w:val="1"/>
          <w:wAfter w:w="15" w:type="dxa"/>
          <w:trHeight w:val="771"/>
          <w:jc w:val="center"/>
        </w:trPr>
        <w:tc>
          <w:tcPr>
            <w:tcW w:w="8950" w:type="dxa"/>
            <w:gridSpan w:val="4"/>
          </w:tcPr>
          <w:p w14:paraId="6F781F6D" w14:textId="77777777" w:rsidR="00C92B4A" w:rsidRPr="006857DB" w:rsidRDefault="00DA0A5A">
            <w:pPr>
              <w:pStyle w:val="Default"/>
              <w:rPr>
                <w:color w:val="auto"/>
                <w:sz w:val="16"/>
                <w:szCs w:val="16"/>
                <w:lang w:val="en-GB"/>
              </w:rPr>
            </w:pPr>
            <w:r w:rsidRPr="006857DB">
              <w:rPr>
                <w:color w:val="auto"/>
                <w:sz w:val="16"/>
                <w:szCs w:val="16"/>
                <w:lang w:val="en-GB"/>
              </w:rPr>
              <w:t>* Piesātinošo devu var sākt lietot pacientiem situācijās, kad ārsts uzskata, ka ir nepieciešama ātra lakozamīda līdzsvara koncentrācijas sasniegšana plazmā un terapeitiskais efekts. Tas jālieto ārsta uzraudzībā, ņemot vērā iespējamo nopietnu sirds aritmiju un centrālās nervu sistēmas blakusparādību biežuma palielināšanos (skatīt 4.8. apakšpunktu).</w:t>
            </w:r>
          </w:p>
          <w:p w14:paraId="6E5A8BC3" w14:textId="77777777" w:rsidR="00C92B4A" w:rsidRPr="006857DB" w:rsidRDefault="00DA0A5A">
            <w:pPr>
              <w:pStyle w:val="Default"/>
              <w:rPr>
                <w:b/>
                <w:bCs/>
                <w:color w:val="auto"/>
                <w:sz w:val="22"/>
                <w:szCs w:val="22"/>
                <w:lang w:val="en-GB"/>
              </w:rPr>
            </w:pPr>
            <w:r w:rsidRPr="006857DB">
              <w:rPr>
                <w:color w:val="auto"/>
                <w:sz w:val="16"/>
                <w:szCs w:val="16"/>
                <w:lang w:val="en-GB"/>
              </w:rPr>
              <w:t xml:space="preserve">Piesātinošās devas ievadīšana nav pētīta akūtos stāvokļos, piemēram, </w:t>
            </w:r>
            <w:r w:rsidRPr="006857DB">
              <w:rPr>
                <w:i/>
                <w:iCs/>
                <w:color w:val="auto"/>
                <w:sz w:val="16"/>
                <w:szCs w:val="16"/>
                <w:lang w:val="en-GB"/>
              </w:rPr>
              <w:t>status epilepticus</w:t>
            </w:r>
            <w:r w:rsidRPr="006857DB">
              <w:rPr>
                <w:color w:val="auto"/>
                <w:sz w:val="16"/>
                <w:szCs w:val="16"/>
                <w:lang w:val="en-GB"/>
              </w:rPr>
              <w:t xml:space="preserve"> gadījumā.</w:t>
            </w:r>
          </w:p>
        </w:tc>
      </w:tr>
    </w:tbl>
    <w:p w14:paraId="6BDFC5CC" w14:textId="77777777" w:rsidR="00C92B4A" w:rsidRDefault="00C92B4A">
      <w:pPr>
        <w:tabs>
          <w:tab w:val="left" w:pos="0"/>
          <w:tab w:val="left" w:pos="450"/>
          <w:tab w:val="left" w:pos="720"/>
          <w:tab w:val="left" w:pos="1080"/>
          <w:tab w:val="left" w:pos="1260"/>
          <w:tab w:val="left" w:pos="1530"/>
          <w:tab w:val="left" w:pos="2880"/>
        </w:tabs>
        <w:spacing w:line="240" w:lineRule="auto"/>
        <w:rPr>
          <w:bCs/>
          <w:lang w:val="lv-LV"/>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9"/>
        <w:gridCol w:w="1654"/>
        <w:gridCol w:w="4239"/>
      </w:tblGrid>
      <w:tr w:rsidR="00C92B4A" w:rsidRPr="006857DB" w14:paraId="4C33A4A5" w14:textId="77777777">
        <w:trPr>
          <w:trHeight w:val="511"/>
          <w:jc w:val="center"/>
        </w:trPr>
        <w:tc>
          <w:tcPr>
            <w:tcW w:w="8952" w:type="dxa"/>
            <w:gridSpan w:val="3"/>
          </w:tcPr>
          <w:p w14:paraId="02B42617" w14:textId="77777777" w:rsidR="00C92B4A" w:rsidRDefault="00DA0A5A">
            <w:pPr>
              <w:pStyle w:val="Default"/>
              <w:keepNext/>
              <w:keepLines/>
              <w:rPr>
                <w:b/>
                <w:bCs/>
                <w:color w:val="auto"/>
                <w:sz w:val="22"/>
                <w:szCs w:val="22"/>
                <w:u w:val="single"/>
                <w:lang w:val="lv-LV"/>
              </w:rPr>
            </w:pPr>
            <w:r>
              <w:rPr>
                <w:b/>
                <w:bCs/>
                <w:color w:val="auto"/>
                <w:sz w:val="22"/>
                <w:szCs w:val="22"/>
                <w:u w:val="single"/>
                <w:lang w:val="lv-LV"/>
              </w:rPr>
              <w:t>Bērni no 2 gadu vecuma un pusaudži, ar ķermeņa masu mazāku nekā 50 kg</w:t>
            </w:r>
          </w:p>
          <w:p w14:paraId="5425E0F3" w14:textId="77777777" w:rsidR="00C92B4A" w:rsidRDefault="00C92B4A">
            <w:pPr>
              <w:pStyle w:val="Default"/>
              <w:keepNext/>
              <w:keepLines/>
              <w:rPr>
                <w:b/>
                <w:bCs/>
                <w:color w:val="auto"/>
                <w:sz w:val="22"/>
                <w:szCs w:val="22"/>
                <w:lang w:val="lv-LV"/>
              </w:rPr>
            </w:pPr>
          </w:p>
        </w:tc>
      </w:tr>
      <w:tr w:rsidR="00C92B4A" w14:paraId="23324EE5" w14:textId="77777777">
        <w:trPr>
          <w:trHeight w:val="253"/>
          <w:jc w:val="center"/>
        </w:trPr>
        <w:tc>
          <w:tcPr>
            <w:tcW w:w="3059" w:type="dxa"/>
          </w:tcPr>
          <w:p w14:paraId="74401AAA" w14:textId="77777777" w:rsidR="00C92B4A" w:rsidRDefault="00DA0A5A">
            <w:pPr>
              <w:pStyle w:val="Default"/>
              <w:keepNext/>
              <w:keepLines/>
              <w:rPr>
                <w:color w:val="auto"/>
                <w:sz w:val="22"/>
                <w:szCs w:val="22"/>
              </w:rPr>
            </w:pPr>
            <w:r>
              <w:rPr>
                <w:b/>
                <w:bCs/>
                <w:color w:val="auto"/>
                <w:sz w:val="22"/>
                <w:szCs w:val="22"/>
              </w:rPr>
              <w:t>Sākumdeva</w:t>
            </w:r>
          </w:p>
        </w:tc>
        <w:tc>
          <w:tcPr>
            <w:tcW w:w="1654" w:type="dxa"/>
          </w:tcPr>
          <w:p w14:paraId="5A4BEBF5" w14:textId="77777777" w:rsidR="00C92B4A" w:rsidRDefault="00DA0A5A">
            <w:pPr>
              <w:pStyle w:val="Default"/>
              <w:keepNext/>
              <w:keepLines/>
              <w:rPr>
                <w:color w:val="auto"/>
                <w:sz w:val="22"/>
                <w:szCs w:val="22"/>
              </w:rPr>
            </w:pPr>
            <w:r>
              <w:rPr>
                <w:b/>
                <w:bCs/>
                <w:color w:val="auto"/>
                <w:sz w:val="22"/>
                <w:szCs w:val="22"/>
              </w:rPr>
              <w:t>Titrēšana (palielināšanas soļi)</w:t>
            </w:r>
          </w:p>
        </w:tc>
        <w:tc>
          <w:tcPr>
            <w:tcW w:w="4239" w:type="dxa"/>
          </w:tcPr>
          <w:p w14:paraId="2DA80E1E" w14:textId="77777777" w:rsidR="00C92B4A" w:rsidRDefault="00DA0A5A">
            <w:pPr>
              <w:pStyle w:val="Default"/>
              <w:keepNext/>
              <w:keepLines/>
              <w:rPr>
                <w:color w:val="auto"/>
                <w:sz w:val="22"/>
                <w:szCs w:val="22"/>
              </w:rPr>
            </w:pPr>
            <w:r>
              <w:rPr>
                <w:b/>
                <w:bCs/>
                <w:color w:val="auto"/>
                <w:sz w:val="22"/>
                <w:szCs w:val="22"/>
              </w:rPr>
              <w:t>Maksimālā ieteicamā deva</w:t>
            </w:r>
          </w:p>
        </w:tc>
      </w:tr>
      <w:tr w:rsidR="00C92B4A" w14:paraId="154E3895" w14:textId="77777777">
        <w:trPr>
          <w:trHeight w:val="253"/>
          <w:jc w:val="center"/>
        </w:trPr>
        <w:tc>
          <w:tcPr>
            <w:tcW w:w="3059" w:type="dxa"/>
          </w:tcPr>
          <w:p w14:paraId="5C09714B" w14:textId="77777777" w:rsidR="00C92B4A" w:rsidRDefault="00DA0A5A">
            <w:pPr>
              <w:pStyle w:val="Default"/>
              <w:keepNext/>
              <w:keepLines/>
              <w:rPr>
                <w:color w:val="auto"/>
                <w:sz w:val="22"/>
                <w:szCs w:val="22"/>
                <w:lang w:val="es-AR"/>
              </w:rPr>
            </w:pPr>
            <w:r>
              <w:rPr>
                <w:b/>
                <w:bCs/>
                <w:color w:val="auto"/>
                <w:sz w:val="22"/>
                <w:szCs w:val="22"/>
                <w:lang w:val="es-AR"/>
              </w:rPr>
              <w:t>Monoterapija un papildu terapija:</w:t>
            </w:r>
          </w:p>
          <w:p w14:paraId="714C3CBC" w14:textId="77777777" w:rsidR="00C92B4A" w:rsidRPr="00C23A72" w:rsidRDefault="00DA0A5A">
            <w:pPr>
              <w:pStyle w:val="Default"/>
              <w:keepNext/>
              <w:keepLines/>
              <w:rPr>
                <w:b/>
                <w:bCs/>
                <w:color w:val="auto"/>
                <w:sz w:val="22"/>
                <w:szCs w:val="22"/>
                <w:lang w:val="de-DE"/>
              </w:rPr>
            </w:pPr>
            <w:r w:rsidRPr="00C23A72">
              <w:rPr>
                <w:color w:val="auto"/>
                <w:sz w:val="22"/>
                <w:szCs w:val="22"/>
                <w:lang w:val="de-DE"/>
              </w:rPr>
              <w:t>1 mg/kg divas reizes dienā (2 mg/kg/dienā)</w:t>
            </w:r>
          </w:p>
        </w:tc>
        <w:tc>
          <w:tcPr>
            <w:tcW w:w="1654" w:type="dxa"/>
          </w:tcPr>
          <w:p w14:paraId="14C2E71E" w14:textId="77777777" w:rsidR="00C92B4A" w:rsidRPr="00C23A72" w:rsidRDefault="00DA0A5A">
            <w:pPr>
              <w:pStyle w:val="Default"/>
              <w:keepNext/>
              <w:keepLines/>
              <w:rPr>
                <w:b/>
                <w:bCs/>
                <w:color w:val="auto"/>
                <w:sz w:val="22"/>
                <w:szCs w:val="22"/>
                <w:lang w:val="de-DE"/>
              </w:rPr>
            </w:pPr>
            <w:r w:rsidRPr="00C23A72">
              <w:rPr>
                <w:color w:val="auto"/>
                <w:sz w:val="22"/>
                <w:szCs w:val="22"/>
                <w:lang w:val="de-DE"/>
              </w:rPr>
              <w:t>1 mg/kg divas reizes dienā (2 mg/kg/dienā) ar nedēļas intervālu</w:t>
            </w:r>
          </w:p>
        </w:tc>
        <w:tc>
          <w:tcPr>
            <w:tcW w:w="4239" w:type="dxa"/>
          </w:tcPr>
          <w:p w14:paraId="14293641" w14:textId="77777777" w:rsidR="00C92B4A" w:rsidRDefault="00DA0A5A">
            <w:pPr>
              <w:pStyle w:val="Default"/>
              <w:keepNext/>
              <w:keepLines/>
              <w:rPr>
                <w:b/>
                <w:bCs/>
                <w:color w:val="auto"/>
                <w:sz w:val="22"/>
                <w:szCs w:val="22"/>
              </w:rPr>
            </w:pPr>
            <w:r>
              <w:rPr>
                <w:b/>
                <w:bCs/>
                <w:color w:val="auto"/>
                <w:sz w:val="22"/>
                <w:szCs w:val="22"/>
              </w:rPr>
              <w:t>Monoterapija:</w:t>
            </w:r>
          </w:p>
          <w:p w14:paraId="0C13129D" w14:textId="77777777" w:rsidR="00C92B4A" w:rsidRDefault="00DA0A5A">
            <w:pPr>
              <w:pStyle w:val="Default"/>
              <w:keepNext/>
              <w:keepLines/>
              <w:numPr>
                <w:ilvl w:val="0"/>
                <w:numId w:val="65"/>
              </w:numPr>
              <w:ind w:left="324"/>
              <w:rPr>
                <w:color w:val="auto"/>
                <w:sz w:val="22"/>
                <w:szCs w:val="22"/>
              </w:rPr>
            </w:pPr>
            <w:r>
              <w:rPr>
                <w:color w:val="auto"/>
                <w:sz w:val="22"/>
                <w:szCs w:val="22"/>
              </w:rPr>
              <w:t>līdz 6 mg/kg divas reizes dienā (12 mg/kg/dienā) pacientiem, kuru ķermeņa masa ir no ≥ 10 kg līdz &lt; 40 kg</w:t>
            </w:r>
          </w:p>
          <w:p w14:paraId="52BDD0F3" w14:textId="77777777" w:rsidR="00C92B4A" w:rsidRDefault="00DA0A5A">
            <w:pPr>
              <w:pStyle w:val="Default"/>
              <w:keepNext/>
              <w:keepLines/>
              <w:numPr>
                <w:ilvl w:val="0"/>
                <w:numId w:val="65"/>
              </w:numPr>
              <w:ind w:left="324"/>
              <w:rPr>
                <w:color w:val="auto"/>
                <w:sz w:val="22"/>
                <w:szCs w:val="22"/>
              </w:rPr>
            </w:pPr>
            <w:r>
              <w:rPr>
                <w:color w:val="auto"/>
                <w:sz w:val="22"/>
                <w:szCs w:val="22"/>
              </w:rPr>
              <w:t>līdz 5 mg/kg divas reizes dienā (10 mg/kg/dienā) pacientiem, kuru ķermeņa masa ir no ≥ 40 kg līdz &lt; 50 kg</w:t>
            </w:r>
          </w:p>
          <w:p w14:paraId="5705D1CB" w14:textId="77777777" w:rsidR="00C92B4A" w:rsidRDefault="00C92B4A">
            <w:pPr>
              <w:pStyle w:val="Default"/>
              <w:keepNext/>
              <w:keepLines/>
              <w:rPr>
                <w:b/>
                <w:bCs/>
                <w:color w:val="auto"/>
                <w:sz w:val="22"/>
                <w:szCs w:val="22"/>
              </w:rPr>
            </w:pPr>
          </w:p>
        </w:tc>
      </w:tr>
      <w:tr w:rsidR="00C92B4A" w14:paraId="7B1C0EDC" w14:textId="77777777">
        <w:trPr>
          <w:trHeight w:val="4063"/>
          <w:jc w:val="center"/>
        </w:trPr>
        <w:tc>
          <w:tcPr>
            <w:tcW w:w="3059" w:type="dxa"/>
          </w:tcPr>
          <w:p w14:paraId="74DD6BD1" w14:textId="77777777" w:rsidR="00C92B4A" w:rsidRDefault="00C92B4A">
            <w:pPr>
              <w:pStyle w:val="Default"/>
              <w:keepNext/>
              <w:keepLines/>
              <w:rPr>
                <w:color w:val="auto"/>
                <w:sz w:val="22"/>
                <w:szCs w:val="22"/>
              </w:rPr>
            </w:pPr>
          </w:p>
        </w:tc>
        <w:tc>
          <w:tcPr>
            <w:tcW w:w="1654" w:type="dxa"/>
          </w:tcPr>
          <w:p w14:paraId="6D7E19E6" w14:textId="77777777" w:rsidR="00C92B4A" w:rsidRDefault="00C92B4A">
            <w:pPr>
              <w:pStyle w:val="Default"/>
              <w:keepNext/>
              <w:keepLines/>
              <w:rPr>
                <w:color w:val="auto"/>
                <w:sz w:val="22"/>
                <w:szCs w:val="22"/>
              </w:rPr>
            </w:pPr>
          </w:p>
        </w:tc>
        <w:tc>
          <w:tcPr>
            <w:tcW w:w="4239" w:type="dxa"/>
          </w:tcPr>
          <w:p w14:paraId="19B478D4" w14:textId="77777777" w:rsidR="00C92B4A" w:rsidRDefault="00DA0A5A">
            <w:pPr>
              <w:pStyle w:val="Default"/>
              <w:keepNext/>
              <w:keepLines/>
              <w:rPr>
                <w:b/>
                <w:bCs/>
                <w:color w:val="auto"/>
                <w:sz w:val="22"/>
                <w:szCs w:val="22"/>
              </w:rPr>
            </w:pPr>
            <w:r>
              <w:rPr>
                <w:b/>
                <w:bCs/>
                <w:color w:val="auto"/>
                <w:sz w:val="22"/>
                <w:szCs w:val="22"/>
              </w:rPr>
              <w:t xml:space="preserve">Papildu terapija: </w:t>
            </w:r>
          </w:p>
          <w:p w14:paraId="3B8C22A0" w14:textId="77777777" w:rsidR="00C92B4A" w:rsidRDefault="00DA0A5A">
            <w:pPr>
              <w:pStyle w:val="Default"/>
              <w:keepNext/>
              <w:keepLines/>
              <w:numPr>
                <w:ilvl w:val="0"/>
                <w:numId w:val="65"/>
              </w:numPr>
              <w:ind w:left="324"/>
              <w:rPr>
                <w:color w:val="auto"/>
                <w:sz w:val="22"/>
                <w:szCs w:val="22"/>
              </w:rPr>
            </w:pPr>
            <w:r>
              <w:rPr>
                <w:color w:val="auto"/>
                <w:sz w:val="22"/>
                <w:szCs w:val="22"/>
              </w:rPr>
              <w:t>līdz 6 mg/kg divas reizes dienā (12 mg/kg/dienā) pacientiem, kuru ķermeņa masa ir no ≥ 10 kg līdz &lt; 20 kg</w:t>
            </w:r>
          </w:p>
          <w:p w14:paraId="0A192427" w14:textId="77777777" w:rsidR="00C92B4A" w:rsidRDefault="00DA0A5A">
            <w:pPr>
              <w:pStyle w:val="Default"/>
              <w:keepNext/>
              <w:keepLines/>
              <w:numPr>
                <w:ilvl w:val="0"/>
                <w:numId w:val="65"/>
              </w:numPr>
              <w:ind w:left="324"/>
              <w:rPr>
                <w:color w:val="auto"/>
                <w:sz w:val="22"/>
                <w:szCs w:val="22"/>
              </w:rPr>
            </w:pPr>
            <w:r>
              <w:rPr>
                <w:color w:val="auto"/>
                <w:sz w:val="22"/>
                <w:szCs w:val="22"/>
              </w:rPr>
              <w:t>līdz 5 mg/kg divas reizes dienā (10 mg/kg/dienā) pacientiem, kuru ķermeņa masa ir no ≥ 20 kg līdz &lt; 30 kg</w:t>
            </w:r>
          </w:p>
          <w:p w14:paraId="018C9F59" w14:textId="77777777" w:rsidR="00C92B4A" w:rsidRDefault="00DA0A5A">
            <w:pPr>
              <w:pStyle w:val="Default"/>
              <w:keepNext/>
              <w:keepLines/>
              <w:numPr>
                <w:ilvl w:val="0"/>
                <w:numId w:val="65"/>
              </w:numPr>
              <w:ind w:left="324"/>
              <w:rPr>
                <w:color w:val="auto"/>
                <w:sz w:val="22"/>
                <w:szCs w:val="22"/>
              </w:rPr>
            </w:pPr>
            <w:r>
              <w:rPr>
                <w:color w:val="auto"/>
                <w:sz w:val="22"/>
                <w:szCs w:val="22"/>
              </w:rPr>
              <w:t>līdz 4 mg/kg divas reizes dienā (8 mg/kg/dienā) pacientiem, kuru ķermeņa masa ir no ≥ 30 kg līdz &lt; 50 kg</w:t>
            </w:r>
          </w:p>
          <w:p w14:paraId="0AC9CF22" w14:textId="77777777" w:rsidR="00C92B4A" w:rsidRDefault="00C92B4A">
            <w:pPr>
              <w:pStyle w:val="Default"/>
              <w:keepNext/>
              <w:keepLines/>
              <w:ind w:left="-36"/>
              <w:rPr>
                <w:color w:val="auto"/>
                <w:sz w:val="22"/>
                <w:szCs w:val="22"/>
              </w:rPr>
            </w:pPr>
          </w:p>
        </w:tc>
      </w:tr>
    </w:tbl>
    <w:p w14:paraId="7E730C82" w14:textId="77777777" w:rsidR="00C92B4A" w:rsidRDefault="00C92B4A">
      <w:pPr>
        <w:tabs>
          <w:tab w:val="left" w:pos="0"/>
          <w:tab w:val="left" w:pos="450"/>
          <w:tab w:val="left" w:pos="720"/>
          <w:tab w:val="left" w:pos="1080"/>
          <w:tab w:val="left" w:pos="1260"/>
          <w:tab w:val="left" w:pos="1530"/>
          <w:tab w:val="left" w:pos="2880"/>
        </w:tabs>
        <w:spacing w:line="240" w:lineRule="auto"/>
        <w:rPr>
          <w:bCs/>
          <w:lang w:val="lv-LV"/>
        </w:rPr>
      </w:pPr>
    </w:p>
    <w:p w14:paraId="1EB3E61E" w14:textId="77777777" w:rsidR="00C92B4A" w:rsidRDefault="00DA0A5A">
      <w:pPr>
        <w:pStyle w:val="C-BodyText"/>
        <w:keepNext/>
        <w:spacing w:before="0" w:after="0" w:line="240" w:lineRule="auto"/>
        <w:rPr>
          <w:i/>
          <w:sz w:val="22"/>
          <w:szCs w:val="22"/>
          <w:u w:val="single"/>
          <w:lang w:val="lv-LV"/>
        </w:rPr>
      </w:pPr>
      <w:r>
        <w:rPr>
          <w:i/>
          <w:sz w:val="22"/>
          <w:szCs w:val="22"/>
          <w:u w:val="single"/>
          <w:lang w:val="lv-LV"/>
        </w:rPr>
        <w:lastRenderedPageBreak/>
        <w:t>Pusaudži un bērni ar ķermeņa masu 50 kg vai vairāk un pieaugušie</w:t>
      </w:r>
    </w:p>
    <w:p w14:paraId="768FCF5B" w14:textId="77777777" w:rsidR="00C92B4A" w:rsidRDefault="00C92B4A">
      <w:pPr>
        <w:keepNext/>
        <w:snapToGrid/>
        <w:spacing w:line="240" w:lineRule="auto"/>
        <w:rPr>
          <w:lang w:val="lv-LV"/>
        </w:rPr>
      </w:pPr>
    </w:p>
    <w:p w14:paraId="0612DAAF" w14:textId="77777777" w:rsidR="00C92B4A" w:rsidRDefault="00DA0A5A">
      <w:pPr>
        <w:keepNext/>
        <w:tabs>
          <w:tab w:val="left" w:pos="0"/>
          <w:tab w:val="left" w:pos="450"/>
          <w:tab w:val="left" w:pos="720"/>
          <w:tab w:val="left" w:pos="1080"/>
          <w:tab w:val="left" w:pos="1260"/>
          <w:tab w:val="left" w:pos="1530"/>
          <w:tab w:val="left" w:pos="2880"/>
        </w:tabs>
        <w:snapToGrid/>
        <w:spacing w:line="240" w:lineRule="auto"/>
        <w:rPr>
          <w:bCs/>
          <w:i/>
          <w:lang w:val="lv-LV"/>
        </w:rPr>
      </w:pPr>
      <w:r>
        <w:rPr>
          <w:bCs/>
          <w:i/>
          <w:lang w:val="lv-LV"/>
        </w:rPr>
        <w:t>Monoterapija (</w:t>
      </w:r>
      <w:r>
        <w:rPr>
          <w:i/>
          <w:lang w:val="lv-LV"/>
        </w:rPr>
        <w:t>parciālu krampju ārstēšanā)</w:t>
      </w:r>
    </w:p>
    <w:p w14:paraId="1C5C3289" w14:textId="77777777" w:rsidR="00C92B4A" w:rsidRDefault="00DA0A5A">
      <w:pPr>
        <w:tabs>
          <w:tab w:val="left" w:pos="0"/>
          <w:tab w:val="left" w:pos="450"/>
          <w:tab w:val="left" w:pos="720"/>
          <w:tab w:val="left" w:pos="1080"/>
          <w:tab w:val="left" w:pos="1260"/>
          <w:tab w:val="left" w:pos="1530"/>
          <w:tab w:val="left" w:pos="2880"/>
        </w:tabs>
        <w:spacing w:line="240" w:lineRule="auto"/>
        <w:rPr>
          <w:lang w:val="lv-LV"/>
        </w:rPr>
      </w:pPr>
      <w:r>
        <w:rPr>
          <w:lang w:val="lv-LV"/>
        </w:rPr>
        <w:t>Ieteicamā sākumdeva ir 50 mg divas reizes dienā (100 mg/dienā), kas pēc vienas nedēļas jāpalielina līdz sākotnējai terapeitiskajai devai 100 mg divas reizes dienā (200 mg/dienā).</w:t>
      </w:r>
    </w:p>
    <w:p w14:paraId="180B65C6" w14:textId="77777777" w:rsidR="00C92B4A" w:rsidRDefault="00DA0A5A">
      <w:pPr>
        <w:tabs>
          <w:tab w:val="left" w:pos="0"/>
          <w:tab w:val="left" w:pos="450"/>
          <w:tab w:val="left" w:pos="720"/>
          <w:tab w:val="left" w:pos="1080"/>
          <w:tab w:val="left" w:pos="1260"/>
          <w:tab w:val="left" w:pos="1530"/>
          <w:tab w:val="left" w:pos="2880"/>
        </w:tabs>
        <w:spacing w:line="240" w:lineRule="auto"/>
        <w:rPr>
          <w:lang w:val="lv-LV"/>
        </w:rPr>
      </w:pPr>
      <w:r>
        <w:rPr>
          <w:lang w:val="lv-LV"/>
        </w:rPr>
        <w:t>Lakozamīda lietošanu var uzsākt arī ar 100 mg divas reizes dienā (200 mg/dienā), pamatojoties uz ārsta izvērtējumu attiecībā uz nepieciešamo lēkmju samazināšanu un iespējamām blakusparādībām.</w:t>
      </w:r>
    </w:p>
    <w:p w14:paraId="084C12A8" w14:textId="77777777" w:rsidR="00C92B4A" w:rsidRDefault="00DA0A5A">
      <w:pPr>
        <w:tabs>
          <w:tab w:val="left" w:pos="0"/>
          <w:tab w:val="left" w:pos="450"/>
          <w:tab w:val="left" w:pos="720"/>
          <w:tab w:val="left" w:pos="1080"/>
          <w:tab w:val="left" w:pos="1260"/>
          <w:tab w:val="left" w:pos="1530"/>
          <w:tab w:val="left" w:pos="2880"/>
        </w:tabs>
        <w:spacing w:line="240" w:lineRule="auto"/>
        <w:rPr>
          <w:lang w:val="lv-LV"/>
        </w:rPr>
      </w:pPr>
      <w:r>
        <w:rPr>
          <w:lang w:val="lv-LV"/>
        </w:rPr>
        <w:t>Atkarībā no atbildes reakcijas un panesamības uzturošo devu ik nedēļu var palielināt par 50 mg divas reizes dienā (100 mg/dienā) līdz maksimālajai ieteicamajai dienas devai 300 mg divas reizes dienā (600 mg/dienā).</w:t>
      </w:r>
    </w:p>
    <w:p w14:paraId="69747392" w14:textId="77777777" w:rsidR="00C92B4A" w:rsidRDefault="00DA0A5A">
      <w:pPr>
        <w:tabs>
          <w:tab w:val="left" w:pos="0"/>
          <w:tab w:val="left" w:pos="450"/>
          <w:tab w:val="left" w:pos="720"/>
          <w:tab w:val="left" w:pos="1080"/>
          <w:tab w:val="left" w:pos="1260"/>
          <w:tab w:val="left" w:pos="1530"/>
          <w:tab w:val="left" w:pos="2880"/>
        </w:tabs>
        <w:spacing w:line="240" w:lineRule="auto"/>
        <w:rPr>
          <w:lang w:val="lv-LV"/>
        </w:rPr>
      </w:pPr>
      <w:r>
        <w:rPr>
          <w:lang w:val="lv-LV"/>
        </w:rPr>
        <w:t>Pacientiem, kuri sasnieguši devu lielāku par 200 mg divas reizes dienā (400 mg/dienā) un kuriem nepieciešamas papildu pretepilepsijas zāles, ir jālieto devas, kas tiek rekomendētas papildu terapijai.</w:t>
      </w:r>
    </w:p>
    <w:p w14:paraId="33829F40" w14:textId="77777777" w:rsidR="00C92B4A" w:rsidRDefault="00C92B4A">
      <w:pPr>
        <w:tabs>
          <w:tab w:val="left" w:pos="0"/>
          <w:tab w:val="left" w:pos="450"/>
          <w:tab w:val="left" w:pos="720"/>
          <w:tab w:val="left" w:pos="1080"/>
          <w:tab w:val="left" w:pos="1260"/>
          <w:tab w:val="left" w:pos="1530"/>
          <w:tab w:val="left" w:pos="2880"/>
        </w:tabs>
        <w:spacing w:line="240" w:lineRule="auto"/>
        <w:rPr>
          <w:lang w:val="lv-LV"/>
        </w:rPr>
      </w:pPr>
    </w:p>
    <w:p w14:paraId="352433B7" w14:textId="77777777" w:rsidR="00C92B4A" w:rsidRDefault="00DA0A5A">
      <w:pPr>
        <w:tabs>
          <w:tab w:val="left" w:pos="0"/>
          <w:tab w:val="left" w:pos="450"/>
          <w:tab w:val="left" w:pos="720"/>
          <w:tab w:val="left" w:pos="1080"/>
          <w:tab w:val="left" w:pos="1260"/>
          <w:tab w:val="left" w:pos="1530"/>
          <w:tab w:val="left" w:pos="2880"/>
        </w:tabs>
        <w:spacing w:line="240" w:lineRule="auto"/>
        <w:rPr>
          <w:i/>
          <w:lang w:val="lv-LV"/>
        </w:rPr>
      </w:pPr>
      <w:r>
        <w:rPr>
          <w:i/>
          <w:lang w:val="lv-LV"/>
        </w:rPr>
        <w:t>Papildu terapija (parciālu krampju vai primāru ģeneralizētu toniski klonisku krampju ārstēšanā)</w:t>
      </w:r>
    </w:p>
    <w:p w14:paraId="48E0C8AC" w14:textId="77777777" w:rsidR="00C92B4A" w:rsidRDefault="00DA0A5A">
      <w:pPr>
        <w:tabs>
          <w:tab w:val="left" w:pos="0"/>
          <w:tab w:val="left" w:pos="450"/>
          <w:tab w:val="left" w:pos="720"/>
          <w:tab w:val="left" w:pos="1080"/>
          <w:tab w:val="left" w:pos="1260"/>
          <w:tab w:val="left" w:pos="1530"/>
          <w:tab w:val="left" w:pos="2880"/>
        </w:tabs>
        <w:spacing w:line="240" w:lineRule="auto"/>
        <w:rPr>
          <w:lang w:val="lv-LV"/>
        </w:rPr>
      </w:pPr>
      <w:r>
        <w:rPr>
          <w:lang w:val="lv-LV"/>
        </w:rPr>
        <w:t>Ieteicamā sākumdeva ir 50 mg divas reizes dienā (100 mg/dienā), kas pēc vienas nedēļas jāpalielina līdz sākotnējai terapeitiskajai devai 100 mg divas reizes dienā (200 mg/dienā).</w:t>
      </w:r>
    </w:p>
    <w:p w14:paraId="2913E1B5" w14:textId="67268851" w:rsidR="00C92B4A" w:rsidRDefault="00DA0A5A">
      <w:pPr>
        <w:pageBreakBefore/>
        <w:rPr>
          <w:i/>
          <w:u w:val="single"/>
          <w:lang w:val="lv-LV"/>
        </w:rPr>
      </w:pPr>
      <w:r>
        <w:rPr>
          <w:lang w:val="lv-LV"/>
        </w:rPr>
        <w:lastRenderedPageBreak/>
        <w:t>Atkarībā no atbildes reakcijas un panesmības, uzturošo devu var turpināt palielināt ik nedēļu par 50 mg divas reizes dienā (100 mg/dienā), līdz maksimālajai ieteicamajai dienas deva 200 mg divas reizes dienā (400 mg/dienā).</w:t>
      </w:r>
      <w:r>
        <w:rPr>
          <w:i/>
          <w:u w:val="single"/>
          <w:lang w:val="lv-LV"/>
        </w:rPr>
        <w:t>Bērni no 2 gadu vecuma un pusaudži ar ķermeņa masu mazāku nekā 50 kg</w:t>
      </w:r>
    </w:p>
    <w:p w14:paraId="7AC6A3A2" w14:textId="77777777" w:rsidR="00C92B4A" w:rsidRDefault="00C92B4A">
      <w:pPr>
        <w:pStyle w:val="C-BodyText"/>
        <w:spacing w:before="0" w:after="0" w:line="240" w:lineRule="auto"/>
        <w:rPr>
          <w:color w:val="000000"/>
          <w:sz w:val="22"/>
          <w:szCs w:val="22"/>
          <w:lang w:val="lv-LV"/>
        </w:rPr>
      </w:pPr>
    </w:p>
    <w:p w14:paraId="3180779C" w14:textId="77777777" w:rsidR="00C92B4A" w:rsidRDefault="00DA0A5A">
      <w:pPr>
        <w:pStyle w:val="C-BodyText"/>
        <w:spacing w:before="0" w:after="0" w:line="240" w:lineRule="auto"/>
        <w:rPr>
          <w:color w:val="000000"/>
          <w:sz w:val="22"/>
          <w:szCs w:val="22"/>
          <w:lang w:val="lv-LV"/>
        </w:rPr>
      </w:pPr>
      <w:r>
        <w:rPr>
          <w:color w:val="000000"/>
          <w:sz w:val="22"/>
          <w:szCs w:val="22"/>
          <w:lang w:val="lv-LV"/>
        </w:rPr>
        <w:t>Devu nosaka, pamatojoties uz ķermeņa masu.</w:t>
      </w:r>
    </w:p>
    <w:p w14:paraId="28797BF5" w14:textId="77777777" w:rsidR="00C92B4A" w:rsidRDefault="00C92B4A">
      <w:pPr>
        <w:rPr>
          <w:i/>
          <w:lang w:val="lv-LV"/>
        </w:rPr>
      </w:pPr>
    </w:p>
    <w:p w14:paraId="57952923" w14:textId="77777777" w:rsidR="00C92B4A" w:rsidRDefault="00DA0A5A">
      <w:pPr>
        <w:rPr>
          <w:i/>
          <w:lang w:val="lv-LV"/>
        </w:rPr>
      </w:pPr>
      <w:r>
        <w:rPr>
          <w:i/>
          <w:lang w:val="lv-LV"/>
        </w:rPr>
        <w:t>Monoterapija (parciālu krampju ārstēšanā)</w:t>
      </w:r>
    </w:p>
    <w:p w14:paraId="10581A54" w14:textId="77777777" w:rsidR="00C92B4A" w:rsidRDefault="00DA0A5A">
      <w:pPr>
        <w:pStyle w:val="C-BodyText"/>
        <w:spacing w:before="0" w:after="0" w:line="240" w:lineRule="auto"/>
        <w:rPr>
          <w:color w:val="000000"/>
          <w:sz w:val="22"/>
          <w:szCs w:val="22"/>
          <w:lang w:val="lv-LV"/>
        </w:rPr>
      </w:pPr>
      <w:r>
        <w:rPr>
          <w:sz w:val="22"/>
          <w:szCs w:val="22"/>
          <w:lang w:val="lv-LV"/>
        </w:rPr>
        <w:t xml:space="preserve">Ieteicamā sākuma deva ir 1 mg/kg divas reizes dienā </w:t>
      </w:r>
      <w:r>
        <w:rPr>
          <w:color w:val="000000"/>
          <w:sz w:val="22"/>
          <w:szCs w:val="22"/>
          <w:lang w:val="lv-LV"/>
        </w:rPr>
        <w:t>(2</w:t>
      </w:r>
      <w:r>
        <w:rPr>
          <w:sz w:val="22"/>
          <w:szCs w:val="22"/>
          <w:lang w:val="lv-LV"/>
        </w:rPr>
        <w:t> </w:t>
      </w:r>
      <w:r>
        <w:rPr>
          <w:color w:val="000000"/>
          <w:sz w:val="22"/>
          <w:szCs w:val="22"/>
          <w:lang w:val="lv-LV"/>
        </w:rPr>
        <w:t>mg/kg/dienā</w:t>
      </w:r>
      <w:r>
        <w:rPr>
          <w:sz w:val="22"/>
          <w:szCs w:val="22"/>
          <w:lang w:val="lv-LV"/>
        </w:rPr>
        <w:t>), kas pēc vienas nedēļas jāpalielina līdz sākotnējai terapeitiskajai devai 2 mg/kg divas reizes dienā (4 mg/kg/dienā).</w:t>
      </w:r>
    </w:p>
    <w:p w14:paraId="1EF6D099" w14:textId="77777777" w:rsidR="00C92B4A" w:rsidRDefault="00C92B4A">
      <w:pPr>
        <w:pStyle w:val="C-BodyText"/>
        <w:spacing w:before="0" w:after="0" w:line="240" w:lineRule="auto"/>
        <w:rPr>
          <w:color w:val="000000"/>
          <w:sz w:val="22"/>
          <w:szCs w:val="22"/>
          <w:lang w:val="lv-LV"/>
        </w:rPr>
      </w:pPr>
    </w:p>
    <w:p w14:paraId="7DAD4D61" w14:textId="77777777" w:rsidR="00C92B4A" w:rsidRDefault="00DA0A5A">
      <w:pPr>
        <w:tabs>
          <w:tab w:val="left" w:pos="0"/>
          <w:tab w:val="left" w:pos="450"/>
          <w:tab w:val="left" w:pos="720"/>
          <w:tab w:val="left" w:pos="1080"/>
          <w:tab w:val="left" w:pos="1260"/>
          <w:tab w:val="left" w:pos="1530"/>
          <w:tab w:val="left" w:pos="2880"/>
        </w:tabs>
        <w:spacing w:line="240" w:lineRule="auto"/>
        <w:rPr>
          <w:lang w:val="lv-LV"/>
        </w:rPr>
      </w:pPr>
      <w:r>
        <w:rPr>
          <w:color w:val="000000"/>
          <w:lang w:val="lv-LV"/>
        </w:rPr>
        <w:t xml:space="preserve">Atkarībā no atbildes reakcijas un panesamības, uzturošo devu ik nedēļu var palielināt par </w:t>
      </w:r>
      <w:r>
        <w:rPr>
          <w:lang w:val="lv-LV"/>
        </w:rPr>
        <w:t>1 mg/kg divas reizes dienā</w:t>
      </w:r>
      <w:r>
        <w:rPr>
          <w:color w:val="000000"/>
          <w:lang w:val="lv-LV"/>
        </w:rPr>
        <w:t xml:space="preserve"> (2</w:t>
      </w:r>
      <w:r>
        <w:rPr>
          <w:lang w:val="lv-LV"/>
        </w:rPr>
        <w:t> </w:t>
      </w:r>
      <w:r>
        <w:rPr>
          <w:color w:val="000000"/>
          <w:lang w:val="lv-LV"/>
        </w:rPr>
        <w:t>mg/kg/dienā). Deva pakāpeniski jāpalielina, līdz tiek sasniegta optimālā atbildes reakcija. Jāizmanto mazākā efektīvā deva. Bērniem, kuru ķermeņa masa ir no 10 kg līdz mazāk nekā 40 kg ieteicamā maksimāla deva ir līdz 6 mg/kg divas reizes dienā (12 mg/kg dienā). Bērniem, kuru ķermeņa masa ir no 40 kg līdz mazāk nekā 50 kg, ieteicamā maksimālā deva ir 5 mg/kg divas reizes dienā (10 mg/kg dienā).</w:t>
      </w:r>
    </w:p>
    <w:p w14:paraId="7C7E6D3C" w14:textId="77777777" w:rsidR="00C92B4A" w:rsidRDefault="00DA0A5A">
      <w:pPr>
        <w:widowControl w:val="0"/>
        <w:rPr>
          <w:lang w:val="lv-LV"/>
        </w:rPr>
      </w:pPr>
      <w:r>
        <w:rPr>
          <w:color w:val="000000"/>
          <w:lang w:val="lv-LV"/>
        </w:rPr>
        <w:t>Turpmāk esošajās tabulās ir sniegti piemēri šķīduma infūzijām tilpumam vienā devā atkarībā no paredzētās devas un ķermeņa masas. Precīzs šķīduma infūzijām tilpums jāaprēķina, ņemot vērā precīzu bērna ķermeņa masu.</w:t>
      </w:r>
    </w:p>
    <w:p w14:paraId="19317F53" w14:textId="77777777" w:rsidR="00C92B4A" w:rsidRDefault="00C92B4A">
      <w:pPr>
        <w:pStyle w:val="C-BodyText"/>
        <w:keepNext/>
        <w:keepLines/>
        <w:spacing w:before="0" w:after="0" w:line="240" w:lineRule="auto"/>
        <w:rPr>
          <w:color w:val="000000"/>
          <w:sz w:val="22"/>
          <w:szCs w:val="22"/>
          <w:lang w:val="lv-LV"/>
        </w:rPr>
      </w:pPr>
    </w:p>
    <w:p w14:paraId="1AEE559E" w14:textId="77777777" w:rsidR="00C92B4A" w:rsidRDefault="00DA0A5A">
      <w:pPr>
        <w:keepNext/>
        <w:keepLines/>
        <w:rPr>
          <w:lang w:val="lv-LV"/>
        </w:rPr>
      </w:pPr>
      <w:r>
        <w:rPr>
          <w:lang w:val="lv-LV"/>
        </w:rPr>
        <w:t xml:space="preserve">Monoterapijas devas parciālo krampju ārstēšanai, kas </w:t>
      </w:r>
      <w:r>
        <w:rPr>
          <w:b/>
          <w:lang w:val="lv-LV"/>
        </w:rPr>
        <w:t xml:space="preserve">jālieto trīs reizes dienā </w:t>
      </w:r>
      <w:r>
        <w:rPr>
          <w:lang w:val="lv-LV"/>
        </w:rPr>
        <w:t xml:space="preserve">bērniem no 2 gadu vecuma ar </w:t>
      </w:r>
      <w:r>
        <w:rPr>
          <w:b/>
          <w:lang w:val="lv-LV"/>
        </w:rPr>
        <w:t>ķermeņa masu no 10 kg līdz mazāk nekā 40 kg</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5"/>
        <w:gridCol w:w="103"/>
        <w:gridCol w:w="812"/>
        <w:gridCol w:w="75"/>
        <w:gridCol w:w="633"/>
        <w:gridCol w:w="54"/>
        <w:gridCol w:w="892"/>
        <w:gridCol w:w="47"/>
        <w:gridCol w:w="850"/>
        <w:gridCol w:w="851"/>
        <w:gridCol w:w="41"/>
        <w:gridCol w:w="951"/>
      </w:tblGrid>
      <w:tr w:rsidR="00C92B4A" w14:paraId="7F098F3E" w14:textId="77777777">
        <w:tc>
          <w:tcPr>
            <w:tcW w:w="3475" w:type="dxa"/>
            <w:shd w:val="clear" w:color="auto" w:fill="auto"/>
          </w:tcPr>
          <w:p w14:paraId="4457464C" w14:textId="77777777" w:rsidR="00C92B4A" w:rsidRDefault="00DA0A5A">
            <w:pPr>
              <w:keepNext/>
              <w:keepLines/>
            </w:pPr>
            <w:r>
              <w:t>Nedēļa</w:t>
            </w:r>
          </w:p>
        </w:tc>
        <w:tc>
          <w:tcPr>
            <w:tcW w:w="915" w:type="dxa"/>
            <w:gridSpan w:val="2"/>
            <w:shd w:val="clear" w:color="auto" w:fill="auto"/>
          </w:tcPr>
          <w:p w14:paraId="6330986A" w14:textId="77777777" w:rsidR="00C92B4A" w:rsidRDefault="00DA0A5A">
            <w:pPr>
              <w:keepNext/>
              <w:keepLines/>
            </w:pPr>
            <w:r>
              <w:t>1. nedēļa</w:t>
            </w:r>
          </w:p>
        </w:tc>
        <w:tc>
          <w:tcPr>
            <w:tcW w:w="708" w:type="dxa"/>
            <w:gridSpan w:val="2"/>
          </w:tcPr>
          <w:p w14:paraId="5A540D4C" w14:textId="77777777" w:rsidR="00C92B4A" w:rsidRDefault="00DA0A5A">
            <w:pPr>
              <w:keepNext/>
              <w:keepLines/>
            </w:pPr>
            <w:r>
              <w:t>2. nedēļa</w:t>
            </w:r>
          </w:p>
        </w:tc>
        <w:tc>
          <w:tcPr>
            <w:tcW w:w="993" w:type="dxa"/>
            <w:gridSpan w:val="3"/>
          </w:tcPr>
          <w:p w14:paraId="658F00F0" w14:textId="77777777" w:rsidR="00C92B4A" w:rsidRDefault="00DA0A5A">
            <w:pPr>
              <w:keepNext/>
              <w:keepLines/>
            </w:pPr>
            <w:r>
              <w:t>3. nedēļa</w:t>
            </w:r>
          </w:p>
        </w:tc>
        <w:tc>
          <w:tcPr>
            <w:tcW w:w="850" w:type="dxa"/>
          </w:tcPr>
          <w:p w14:paraId="3A23D958" w14:textId="77777777" w:rsidR="00C92B4A" w:rsidRDefault="00DA0A5A">
            <w:pPr>
              <w:keepNext/>
              <w:keepLines/>
            </w:pPr>
            <w:r>
              <w:t>4. nedēļa</w:t>
            </w:r>
          </w:p>
        </w:tc>
        <w:tc>
          <w:tcPr>
            <w:tcW w:w="851" w:type="dxa"/>
          </w:tcPr>
          <w:p w14:paraId="0C55DCDD" w14:textId="77777777" w:rsidR="00C92B4A" w:rsidRDefault="00DA0A5A">
            <w:pPr>
              <w:keepNext/>
              <w:keepLines/>
            </w:pPr>
            <w:r>
              <w:t>5. nedēļa</w:t>
            </w:r>
          </w:p>
        </w:tc>
        <w:tc>
          <w:tcPr>
            <w:tcW w:w="992" w:type="dxa"/>
            <w:gridSpan w:val="2"/>
            <w:shd w:val="clear" w:color="auto" w:fill="auto"/>
          </w:tcPr>
          <w:p w14:paraId="5506C03C" w14:textId="77777777" w:rsidR="00C92B4A" w:rsidRDefault="00DA0A5A">
            <w:pPr>
              <w:keepNext/>
              <w:keepLines/>
              <w:rPr>
                <w:lang w:val="en-US"/>
              </w:rPr>
            </w:pPr>
            <w:r>
              <w:t>6. nedēļa</w:t>
            </w:r>
          </w:p>
        </w:tc>
      </w:tr>
      <w:tr w:rsidR="00C92B4A" w14:paraId="1E60D785" w14:textId="77777777">
        <w:tc>
          <w:tcPr>
            <w:tcW w:w="3475" w:type="dxa"/>
            <w:shd w:val="clear" w:color="auto" w:fill="auto"/>
          </w:tcPr>
          <w:p w14:paraId="2CC9285F" w14:textId="77777777" w:rsidR="00C92B4A" w:rsidRDefault="00DA0A5A">
            <w:pPr>
              <w:keepNext/>
              <w:keepLines/>
            </w:pPr>
            <w:r>
              <w:t>Paredzētā deva</w:t>
            </w:r>
          </w:p>
        </w:tc>
        <w:tc>
          <w:tcPr>
            <w:tcW w:w="915" w:type="dxa"/>
            <w:gridSpan w:val="2"/>
            <w:shd w:val="clear" w:color="auto" w:fill="auto"/>
          </w:tcPr>
          <w:p w14:paraId="3C1E9F40" w14:textId="77777777" w:rsidR="00C92B4A" w:rsidRDefault="00DA0A5A">
            <w:pPr>
              <w:keepNext/>
              <w:keepLines/>
            </w:pPr>
            <w:r>
              <w:t>0,1 ml/kg</w:t>
            </w:r>
          </w:p>
          <w:p w14:paraId="7DD032D0" w14:textId="77777777" w:rsidR="00C92B4A" w:rsidRDefault="00DA0A5A">
            <w:pPr>
              <w:keepNext/>
              <w:keepLines/>
            </w:pPr>
            <w:r>
              <w:t>(1 mg/kg)</w:t>
            </w:r>
          </w:p>
          <w:p w14:paraId="373A4A3A" w14:textId="77777777" w:rsidR="00C92B4A" w:rsidRDefault="00DA0A5A">
            <w:pPr>
              <w:keepNext/>
              <w:keepLines/>
            </w:pPr>
            <w:r>
              <w:t>Sākumdeva</w:t>
            </w:r>
          </w:p>
        </w:tc>
        <w:tc>
          <w:tcPr>
            <w:tcW w:w="708" w:type="dxa"/>
            <w:gridSpan w:val="2"/>
          </w:tcPr>
          <w:p w14:paraId="523E65DE" w14:textId="77777777" w:rsidR="00C92B4A" w:rsidRDefault="00DA0A5A">
            <w:pPr>
              <w:keepNext/>
              <w:keepLines/>
            </w:pPr>
            <w:r>
              <w:t xml:space="preserve">0,2 ml/kg </w:t>
            </w:r>
          </w:p>
          <w:p w14:paraId="3ED6C479" w14:textId="77777777" w:rsidR="00C92B4A" w:rsidRDefault="00DA0A5A">
            <w:pPr>
              <w:keepNext/>
              <w:keepLines/>
            </w:pPr>
            <w:r>
              <w:t>(2 mg/kg)</w:t>
            </w:r>
          </w:p>
        </w:tc>
        <w:tc>
          <w:tcPr>
            <w:tcW w:w="993" w:type="dxa"/>
            <w:gridSpan w:val="3"/>
          </w:tcPr>
          <w:p w14:paraId="503C3318" w14:textId="77777777" w:rsidR="00C92B4A" w:rsidRDefault="00DA0A5A">
            <w:pPr>
              <w:keepNext/>
              <w:keepLines/>
            </w:pPr>
            <w:r>
              <w:t>0,3 ml/kg</w:t>
            </w:r>
          </w:p>
          <w:p w14:paraId="3080F118" w14:textId="77777777" w:rsidR="00C92B4A" w:rsidRDefault="00DA0A5A">
            <w:pPr>
              <w:pStyle w:val="Date"/>
              <w:keepNext/>
              <w:keepLines/>
              <w:rPr>
                <w:szCs w:val="22"/>
              </w:rPr>
            </w:pPr>
            <w:r>
              <w:rPr>
                <w:szCs w:val="22"/>
              </w:rPr>
              <w:t>(3 mg/kg)</w:t>
            </w:r>
          </w:p>
        </w:tc>
        <w:tc>
          <w:tcPr>
            <w:tcW w:w="850" w:type="dxa"/>
          </w:tcPr>
          <w:p w14:paraId="5DADE33C" w14:textId="77777777" w:rsidR="00C92B4A" w:rsidRDefault="00DA0A5A">
            <w:pPr>
              <w:keepNext/>
              <w:keepLines/>
            </w:pPr>
            <w:r>
              <w:t>0,4 ml/kg</w:t>
            </w:r>
          </w:p>
          <w:p w14:paraId="72F35381" w14:textId="77777777" w:rsidR="00C92B4A" w:rsidRDefault="00DA0A5A">
            <w:pPr>
              <w:pStyle w:val="Date"/>
              <w:keepNext/>
              <w:keepLines/>
              <w:rPr>
                <w:szCs w:val="22"/>
              </w:rPr>
            </w:pPr>
            <w:r>
              <w:rPr>
                <w:szCs w:val="22"/>
              </w:rPr>
              <w:t>(4 mg/kg)</w:t>
            </w:r>
          </w:p>
        </w:tc>
        <w:tc>
          <w:tcPr>
            <w:tcW w:w="851" w:type="dxa"/>
          </w:tcPr>
          <w:p w14:paraId="7BD76C7A" w14:textId="77777777" w:rsidR="00C92B4A" w:rsidRDefault="00DA0A5A">
            <w:pPr>
              <w:keepNext/>
              <w:keepLines/>
            </w:pPr>
            <w:r>
              <w:t>0,5 ml/kg</w:t>
            </w:r>
          </w:p>
          <w:p w14:paraId="126984D3" w14:textId="77777777" w:rsidR="00C92B4A" w:rsidRDefault="00DA0A5A">
            <w:pPr>
              <w:pStyle w:val="Date"/>
              <w:keepNext/>
              <w:keepLines/>
              <w:rPr>
                <w:szCs w:val="22"/>
              </w:rPr>
            </w:pPr>
            <w:r>
              <w:rPr>
                <w:szCs w:val="22"/>
              </w:rPr>
              <w:t>(5 mg/kg)</w:t>
            </w:r>
          </w:p>
        </w:tc>
        <w:tc>
          <w:tcPr>
            <w:tcW w:w="992" w:type="dxa"/>
            <w:gridSpan w:val="2"/>
            <w:shd w:val="clear" w:color="auto" w:fill="auto"/>
          </w:tcPr>
          <w:p w14:paraId="751959E8" w14:textId="77777777" w:rsidR="00C92B4A" w:rsidRDefault="00DA0A5A">
            <w:pPr>
              <w:keepNext/>
              <w:keepLines/>
              <w:rPr>
                <w:lang w:val="en-US"/>
              </w:rPr>
            </w:pPr>
            <w:r>
              <w:rPr>
                <w:lang w:val="en-US"/>
              </w:rPr>
              <w:t>0,6</w:t>
            </w:r>
            <w:r>
              <w:t> </w:t>
            </w:r>
            <w:r>
              <w:rPr>
                <w:lang w:val="en-US"/>
              </w:rPr>
              <w:t>ml/kg</w:t>
            </w:r>
          </w:p>
          <w:p w14:paraId="689B0F84" w14:textId="77777777" w:rsidR="00C92B4A" w:rsidRDefault="00DA0A5A">
            <w:pPr>
              <w:keepNext/>
              <w:keepLines/>
              <w:rPr>
                <w:lang w:val="en-US"/>
              </w:rPr>
            </w:pPr>
            <w:r>
              <w:rPr>
                <w:lang w:val="en-US"/>
              </w:rPr>
              <w:t>(6</w:t>
            </w:r>
            <w:r>
              <w:t> </w:t>
            </w:r>
            <w:r>
              <w:rPr>
                <w:lang w:val="en-US"/>
              </w:rPr>
              <w:t>mg/kg) Maksimālā ieteicamā deva</w:t>
            </w:r>
          </w:p>
          <w:p w14:paraId="1FAF2D12" w14:textId="77777777" w:rsidR="00C92B4A" w:rsidRDefault="00C92B4A">
            <w:pPr>
              <w:keepNext/>
              <w:keepLines/>
              <w:ind w:right="602"/>
              <w:rPr>
                <w:lang w:val="en-US"/>
              </w:rPr>
            </w:pPr>
          </w:p>
        </w:tc>
      </w:tr>
      <w:tr w:rsidR="00C92B4A" w14:paraId="5A1288FB" w14:textId="77777777">
        <w:tc>
          <w:tcPr>
            <w:tcW w:w="3475" w:type="dxa"/>
            <w:shd w:val="clear" w:color="auto" w:fill="auto"/>
          </w:tcPr>
          <w:p w14:paraId="0438C3D7" w14:textId="77777777" w:rsidR="00C92B4A" w:rsidRDefault="00DA0A5A">
            <w:pPr>
              <w:keepNext/>
              <w:keepLines/>
            </w:pPr>
            <w:r>
              <w:t>Ķermeņa masa</w:t>
            </w:r>
          </w:p>
        </w:tc>
        <w:tc>
          <w:tcPr>
            <w:tcW w:w="5309" w:type="dxa"/>
            <w:gridSpan w:val="11"/>
            <w:shd w:val="clear" w:color="auto" w:fill="auto"/>
          </w:tcPr>
          <w:p w14:paraId="10BDBD44" w14:textId="77777777" w:rsidR="00C92B4A" w:rsidRDefault="00DA0A5A">
            <w:pPr>
              <w:keepNext/>
              <w:keepLines/>
              <w:jc w:val="center"/>
              <w:rPr>
                <w:lang w:val="en-US"/>
              </w:rPr>
            </w:pPr>
            <w:r>
              <w:rPr>
                <w:lang w:val="en-US"/>
              </w:rPr>
              <w:t>Ievadītais tilpums</w:t>
            </w:r>
          </w:p>
        </w:tc>
      </w:tr>
      <w:tr w:rsidR="00C92B4A" w14:paraId="5E7D759A" w14:textId="77777777">
        <w:tc>
          <w:tcPr>
            <w:tcW w:w="3578" w:type="dxa"/>
            <w:gridSpan w:val="2"/>
            <w:shd w:val="clear" w:color="auto" w:fill="auto"/>
          </w:tcPr>
          <w:p w14:paraId="141DF6A1" w14:textId="77777777" w:rsidR="00C92B4A" w:rsidRDefault="00DA0A5A">
            <w:pPr>
              <w:keepNext/>
              <w:keepLines/>
            </w:pPr>
            <w:r>
              <w:t>10 kg</w:t>
            </w:r>
          </w:p>
        </w:tc>
        <w:tc>
          <w:tcPr>
            <w:tcW w:w="887" w:type="dxa"/>
            <w:gridSpan w:val="2"/>
            <w:shd w:val="clear" w:color="auto" w:fill="auto"/>
          </w:tcPr>
          <w:p w14:paraId="5C8B321D" w14:textId="77777777" w:rsidR="00C92B4A" w:rsidRDefault="00DA0A5A">
            <w:pPr>
              <w:keepNext/>
              <w:keepLines/>
            </w:pPr>
            <w:r>
              <w:t xml:space="preserve">1 ml </w:t>
            </w:r>
          </w:p>
          <w:p w14:paraId="630E6224" w14:textId="77777777" w:rsidR="00C92B4A" w:rsidRDefault="00DA0A5A">
            <w:pPr>
              <w:keepNext/>
              <w:keepLines/>
            </w:pPr>
            <w:r>
              <w:t>(10 mg)</w:t>
            </w:r>
          </w:p>
        </w:tc>
        <w:tc>
          <w:tcPr>
            <w:tcW w:w="687" w:type="dxa"/>
            <w:gridSpan w:val="2"/>
          </w:tcPr>
          <w:p w14:paraId="39D7F697" w14:textId="77777777" w:rsidR="00C92B4A" w:rsidRDefault="00DA0A5A">
            <w:pPr>
              <w:keepNext/>
              <w:keepLines/>
            </w:pPr>
            <w:r>
              <w:t xml:space="preserve">2 ml </w:t>
            </w:r>
          </w:p>
          <w:p w14:paraId="2D1BCDD5" w14:textId="77777777" w:rsidR="00C92B4A" w:rsidRDefault="00DA0A5A">
            <w:pPr>
              <w:keepNext/>
              <w:keepLines/>
            </w:pPr>
            <w:r>
              <w:t>(20 mg)</w:t>
            </w:r>
          </w:p>
        </w:tc>
        <w:tc>
          <w:tcPr>
            <w:tcW w:w="892" w:type="dxa"/>
          </w:tcPr>
          <w:p w14:paraId="1EB42917" w14:textId="77777777" w:rsidR="00C92B4A" w:rsidRDefault="00DA0A5A">
            <w:pPr>
              <w:keepNext/>
              <w:keepLines/>
            </w:pPr>
            <w:r>
              <w:t xml:space="preserve">3 ml </w:t>
            </w:r>
          </w:p>
          <w:p w14:paraId="0099207D" w14:textId="77777777" w:rsidR="00C92B4A" w:rsidRDefault="00DA0A5A">
            <w:pPr>
              <w:keepNext/>
              <w:keepLines/>
            </w:pPr>
            <w:r>
              <w:t>(30 mg)</w:t>
            </w:r>
          </w:p>
        </w:tc>
        <w:tc>
          <w:tcPr>
            <w:tcW w:w="897" w:type="dxa"/>
            <w:gridSpan w:val="2"/>
          </w:tcPr>
          <w:p w14:paraId="0D8019AE" w14:textId="77777777" w:rsidR="00C92B4A" w:rsidRDefault="00DA0A5A">
            <w:pPr>
              <w:keepNext/>
              <w:keepLines/>
            </w:pPr>
            <w:r>
              <w:t xml:space="preserve">4 ml </w:t>
            </w:r>
          </w:p>
          <w:p w14:paraId="0665D985" w14:textId="77777777" w:rsidR="00C92B4A" w:rsidRDefault="00DA0A5A">
            <w:pPr>
              <w:keepNext/>
              <w:keepLines/>
            </w:pPr>
            <w:r>
              <w:t>(40 mg)</w:t>
            </w:r>
          </w:p>
        </w:tc>
        <w:tc>
          <w:tcPr>
            <w:tcW w:w="892" w:type="dxa"/>
            <w:gridSpan w:val="2"/>
          </w:tcPr>
          <w:p w14:paraId="0C566FDD" w14:textId="77777777" w:rsidR="00C92B4A" w:rsidRDefault="00DA0A5A">
            <w:pPr>
              <w:keepNext/>
              <w:keepLines/>
            </w:pPr>
            <w:r>
              <w:t xml:space="preserve">5 ml </w:t>
            </w:r>
          </w:p>
          <w:p w14:paraId="6B0E3761" w14:textId="77777777" w:rsidR="00C92B4A" w:rsidRDefault="00DA0A5A">
            <w:pPr>
              <w:keepNext/>
              <w:keepLines/>
            </w:pPr>
            <w:r>
              <w:t>(50 mg)</w:t>
            </w:r>
          </w:p>
        </w:tc>
        <w:tc>
          <w:tcPr>
            <w:tcW w:w="951" w:type="dxa"/>
            <w:shd w:val="clear" w:color="auto" w:fill="auto"/>
          </w:tcPr>
          <w:p w14:paraId="1B6F6E60" w14:textId="77777777" w:rsidR="00C92B4A" w:rsidRDefault="00DA0A5A">
            <w:pPr>
              <w:keepNext/>
              <w:keepLines/>
            </w:pPr>
            <w:r>
              <w:t xml:space="preserve">6 ml </w:t>
            </w:r>
          </w:p>
          <w:p w14:paraId="1CEA2AED" w14:textId="77777777" w:rsidR="00C92B4A" w:rsidRDefault="00DA0A5A">
            <w:pPr>
              <w:keepNext/>
              <w:keepLines/>
            </w:pPr>
            <w:r>
              <w:t>(60 mg)</w:t>
            </w:r>
          </w:p>
        </w:tc>
      </w:tr>
      <w:tr w:rsidR="00C92B4A" w14:paraId="047BEDB7" w14:textId="77777777">
        <w:tc>
          <w:tcPr>
            <w:tcW w:w="3578" w:type="dxa"/>
            <w:gridSpan w:val="2"/>
            <w:shd w:val="clear" w:color="auto" w:fill="auto"/>
          </w:tcPr>
          <w:p w14:paraId="0E1574EF" w14:textId="77777777" w:rsidR="00C92B4A" w:rsidRDefault="00DA0A5A">
            <w:pPr>
              <w:keepNext/>
              <w:keepLines/>
            </w:pPr>
            <w:r>
              <w:t>15 kg</w:t>
            </w:r>
          </w:p>
        </w:tc>
        <w:tc>
          <w:tcPr>
            <w:tcW w:w="887" w:type="dxa"/>
            <w:gridSpan w:val="2"/>
            <w:shd w:val="clear" w:color="auto" w:fill="auto"/>
          </w:tcPr>
          <w:p w14:paraId="68339C16" w14:textId="77777777" w:rsidR="00C92B4A" w:rsidRDefault="00DA0A5A">
            <w:pPr>
              <w:keepNext/>
              <w:keepLines/>
            </w:pPr>
            <w:r>
              <w:t xml:space="preserve">1,5 ml </w:t>
            </w:r>
          </w:p>
          <w:p w14:paraId="1EF7D8BA" w14:textId="77777777" w:rsidR="00C92B4A" w:rsidRDefault="00DA0A5A">
            <w:pPr>
              <w:keepNext/>
              <w:keepLines/>
            </w:pPr>
            <w:r>
              <w:t>(15 mg)</w:t>
            </w:r>
          </w:p>
        </w:tc>
        <w:tc>
          <w:tcPr>
            <w:tcW w:w="687" w:type="dxa"/>
            <w:gridSpan w:val="2"/>
          </w:tcPr>
          <w:p w14:paraId="25421E28" w14:textId="77777777" w:rsidR="00C92B4A" w:rsidRDefault="00DA0A5A">
            <w:pPr>
              <w:keepNext/>
              <w:keepLines/>
            </w:pPr>
            <w:r>
              <w:t xml:space="preserve">3 ml </w:t>
            </w:r>
          </w:p>
          <w:p w14:paraId="748B9C0D" w14:textId="77777777" w:rsidR="00C92B4A" w:rsidRDefault="00DA0A5A">
            <w:pPr>
              <w:keepNext/>
              <w:keepLines/>
            </w:pPr>
            <w:r>
              <w:t>(30 mg)</w:t>
            </w:r>
          </w:p>
        </w:tc>
        <w:tc>
          <w:tcPr>
            <w:tcW w:w="892" w:type="dxa"/>
          </w:tcPr>
          <w:p w14:paraId="2AEE8F6B" w14:textId="77777777" w:rsidR="00C92B4A" w:rsidRDefault="00DA0A5A">
            <w:pPr>
              <w:keepNext/>
              <w:keepLines/>
            </w:pPr>
            <w:r>
              <w:t xml:space="preserve">4,5 ml </w:t>
            </w:r>
          </w:p>
          <w:p w14:paraId="1D00B68B" w14:textId="77777777" w:rsidR="00C92B4A" w:rsidRDefault="00DA0A5A">
            <w:pPr>
              <w:keepNext/>
              <w:keepLines/>
            </w:pPr>
            <w:r>
              <w:t>(45 mg)</w:t>
            </w:r>
          </w:p>
        </w:tc>
        <w:tc>
          <w:tcPr>
            <w:tcW w:w="897" w:type="dxa"/>
            <w:gridSpan w:val="2"/>
          </w:tcPr>
          <w:p w14:paraId="3F67AE97" w14:textId="77777777" w:rsidR="00C92B4A" w:rsidRDefault="00DA0A5A">
            <w:pPr>
              <w:keepNext/>
              <w:keepLines/>
            </w:pPr>
            <w:r>
              <w:t xml:space="preserve">6 ml </w:t>
            </w:r>
          </w:p>
          <w:p w14:paraId="07A1A443" w14:textId="77777777" w:rsidR="00C92B4A" w:rsidRDefault="00DA0A5A">
            <w:pPr>
              <w:keepNext/>
              <w:keepLines/>
            </w:pPr>
            <w:r>
              <w:t>(60 mg)</w:t>
            </w:r>
          </w:p>
        </w:tc>
        <w:tc>
          <w:tcPr>
            <w:tcW w:w="892" w:type="dxa"/>
            <w:gridSpan w:val="2"/>
          </w:tcPr>
          <w:p w14:paraId="5F2743CD" w14:textId="77777777" w:rsidR="00C92B4A" w:rsidRDefault="00DA0A5A">
            <w:pPr>
              <w:keepNext/>
              <w:keepLines/>
            </w:pPr>
            <w:r>
              <w:t xml:space="preserve">7,5 ml </w:t>
            </w:r>
          </w:p>
          <w:p w14:paraId="006108C9" w14:textId="77777777" w:rsidR="00C92B4A" w:rsidRDefault="00DA0A5A">
            <w:pPr>
              <w:keepNext/>
              <w:keepLines/>
            </w:pPr>
            <w:r>
              <w:t>(75 mg)</w:t>
            </w:r>
          </w:p>
        </w:tc>
        <w:tc>
          <w:tcPr>
            <w:tcW w:w="951" w:type="dxa"/>
            <w:shd w:val="clear" w:color="auto" w:fill="auto"/>
          </w:tcPr>
          <w:p w14:paraId="259ABD6B" w14:textId="77777777" w:rsidR="00C92B4A" w:rsidRDefault="00DA0A5A">
            <w:pPr>
              <w:keepNext/>
              <w:keepLines/>
            </w:pPr>
            <w:r>
              <w:t xml:space="preserve">9 ml </w:t>
            </w:r>
          </w:p>
          <w:p w14:paraId="3C6186C4" w14:textId="77777777" w:rsidR="00C92B4A" w:rsidRDefault="00DA0A5A">
            <w:pPr>
              <w:keepNext/>
              <w:keepLines/>
            </w:pPr>
            <w:r>
              <w:t>(90 mg)</w:t>
            </w:r>
          </w:p>
        </w:tc>
      </w:tr>
      <w:tr w:rsidR="00C92B4A" w14:paraId="136A096F" w14:textId="77777777">
        <w:tc>
          <w:tcPr>
            <w:tcW w:w="3578" w:type="dxa"/>
            <w:gridSpan w:val="2"/>
            <w:shd w:val="clear" w:color="auto" w:fill="auto"/>
          </w:tcPr>
          <w:p w14:paraId="215B3729" w14:textId="77777777" w:rsidR="00C92B4A" w:rsidRDefault="00DA0A5A">
            <w:pPr>
              <w:keepNext/>
              <w:keepLines/>
            </w:pPr>
            <w:r>
              <w:t>20 kg</w:t>
            </w:r>
          </w:p>
        </w:tc>
        <w:tc>
          <w:tcPr>
            <w:tcW w:w="887" w:type="dxa"/>
            <w:gridSpan w:val="2"/>
            <w:shd w:val="clear" w:color="auto" w:fill="auto"/>
          </w:tcPr>
          <w:p w14:paraId="435FE3C8" w14:textId="77777777" w:rsidR="00C92B4A" w:rsidRDefault="00DA0A5A">
            <w:pPr>
              <w:keepNext/>
              <w:keepLines/>
            </w:pPr>
            <w:r>
              <w:t xml:space="preserve">2 ml </w:t>
            </w:r>
          </w:p>
          <w:p w14:paraId="50B238DC" w14:textId="77777777" w:rsidR="00C92B4A" w:rsidRDefault="00DA0A5A">
            <w:pPr>
              <w:keepNext/>
              <w:keepLines/>
            </w:pPr>
            <w:r>
              <w:t>(20 mg)</w:t>
            </w:r>
          </w:p>
        </w:tc>
        <w:tc>
          <w:tcPr>
            <w:tcW w:w="687" w:type="dxa"/>
            <w:gridSpan w:val="2"/>
          </w:tcPr>
          <w:p w14:paraId="603C3B84" w14:textId="77777777" w:rsidR="00C92B4A" w:rsidRDefault="00DA0A5A">
            <w:pPr>
              <w:keepNext/>
              <w:keepLines/>
            </w:pPr>
            <w:r>
              <w:t xml:space="preserve">4 ml </w:t>
            </w:r>
          </w:p>
          <w:p w14:paraId="01C430DE" w14:textId="77777777" w:rsidR="00C92B4A" w:rsidRDefault="00DA0A5A">
            <w:pPr>
              <w:keepNext/>
              <w:keepLines/>
            </w:pPr>
            <w:r>
              <w:t>(40 mg)</w:t>
            </w:r>
          </w:p>
        </w:tc>
        <w:tc>
          <w:tcPr>
            <w:tcW w:w="892" w:type="dxa"/>
          </w:tcPr>
          <w:p w14:paraId="5E935611" w14:textId="77777777" w:rsidR="00C92B4A" w:rsidRDefault="00DA0A5A">
            <w:pPr>
              <w:keepNext/>
              <w:keepLines/>
            </w:pPr>
            <w:r>
              <w:t xml:space="preserve">6 ml </w:t>
            </w:r>
          </w:p>
          <w:p w14:paraId="5559A477" w14:textId="77777777" w:rsidR="00C92B4A" w:rsidRDefault="00DA0A5A">
            <w:pPr>
              <w:keepNext/>
              <w:keepLines/>
            </w:pPr>
            <w:r>
              <w:t>(60 mg)</w:t>
            </w:r>
          </w:p>
        </w:tc>
        <w:tc>
          <w:tcPr>
            <w:tcW w:w="897" w:type="dxa"/>
            <w:gridSpan w:val="2"/>
          </w:tcPr>
          <w:p w14:paraId="6B07555A" w14:textId="77777777" w:rsidR="00C92B4A" w:rsidRDefault="00DA0A5A">
            <w:pPr>
              <w:keepNext/>
              <w:keepLines/>
            </w:pPr>
            <w:r>
              <w:t xml:space="preserve">8 ml </w:t>
            </w:r>
          </w:p>
          <w:p w14:paraId="13623BA9" w14:textId="77777777" w:rsidR="00C92B4A" w:rsidRDefault="00DA0A5A">
            <w:pPr>
              <w:keepNext/>
              <w:keepLines/>
            </w:pPr>
            <w:r>
              <w:t>(80 mg)</w:t>
            </w:r>
          </w:p>
        </w:tc>
        <w:tc>
          <w:tcPr>
            <w:tcW w:w="892" w:type="dxa"/>
            <w:gridSpan w:val="2"/>
          </w:tcPr>
          <w:p w14:paraId="3A976D7B" w14:textId="77777777" w:rsidR="00C92B4A" w:rsidRDefault="00DA0A5A">
            <w:pPr>
              <w:keepNext/>
              <w:keepLines/>
            </w:pPr>
            <w:r>
              <w:t xml:space="preserve">10 ml </w:t>
            </w:r>
          </w:p>
          <w:p w14:paraId="5E4FCC2B" w14:textId="77777777" w:rsidR="00C92B4A" w:rsidRDefault="00DA0A5A">
            <w:pPr>
              <w:keepNext/>
              <w:keepLines/>
            </w:pPr>
            <w:r>
              <w:t>(100 mg)</w:t>
            </w:r>
          </w:p>
        </w:tc>
        <w:tc>
          <w:tcPr>
            <w:tcW w:w="951" w:type="dxa"/>
            <w:shd w:val="clear" w:color="auto" w:fill="auto"/>
          </w:tcPr>
          <w:p w14:paraId="36586836" w14:textId="77777777" w:rsidR="00C92B4A" w:rsidRDefault="00DA0A5A">
            <w:pPr>
              <w:keepNext/>
              <w:keepLines/>
            </w:pPr>
            <w:r>
              <w:t>12 ml</w:t>
            </w:r>
          </w:p>
          <w:p w14:paraId="78A2AA3E" w14:textId="77777777" w:rsidR="00C92B4A" w:rsidRDefault="00DA0A5A">
            <w:pPr>
              <w:keepNext/>
              <w:keepLines/>
            </w:pPr>
            <w:r>
              <w:t>(120 mg)</w:t>
            </w:r>
          </w:p>
        </w:tc>
      </w:tr>
      <w:tr w:rsidR="00C92B4A" w14:paraId="4C454C89" w14:textId="77777777">
        <w:tc>
          <w:tcPr>
            <w:tcW w:w="3578" w:type="dxa"/>
            <w:gridSpan w:val="2"/>
            <w:shd w:val="clear" w:color="auto" w:fill="auto"/>
          </w:tcPr>
          <w:p w14:paraId="65F89301" w14:textId="77777777" w:rsidR="00C92B4A" w:rsidRDefault="00DA0A5A">
            <w:pPr>
              <w:keepNext/>
              <w:keepLines/>
            </w:pPr>
            <w:r>
              <w:t>25 kg</w:t>
            </w:r>
          </w:p>
        </w:tc>
        <w:tc>
          <w:tcPr>
            <w:tcW w:w="887" w:type="dxa"/>
            <w:gridSpan w:val="2"/>
            <w:shd w:val="clear" w:color="auto" w:fill="auto"/>
          </w:tcPr>
          <w:p w14:paraId="0C2C8999" w14:textId="77777777" w:rsidR="00C92B4A" w:rsidRDefault="00DA0A5A">
            <w:pPr>
              <w:keepNext/>
              <w:keepLines/>
            </w:pPr>
            <w:r>
              <w:t xml:space="preserve">2,5 ml </w:t>
            </w:r>
          </w:p>
          <w:p w14:paraId="23A76C34" w14:textId="77777777" w:rsidR="00C92B4A" w:rsidRDefault="00DA0A5A">
            <w:pPr>
              <w:keepNext/>
              <w:keepLines/>
            </w:pPr>
            <w:r>
              <w:t>(25 mg)</w:t>
            </w:r>
          </w:p>
        </w:tc>
        <w:tc>
          <w:tcPr>
            <w:tcW w:w="687" w:type="dxa"/>
            <w:gridSpan w:val="2"/>
          </w:tcPr>
          <w:p w14:paraId="68EED484" w14:textId="77777777" w:rsidR="00C92B4A" w:rsidRDefault="00DA0A5A">
            <w:pPr>
              <w:keepNext/>
              <w:keepLines/>
            </w:pPr>
            <w:r>
              <w:t xml:space="preserve">5 ml </w:t>
            </w:r>
          </w:p>
          <w:p w14:paraId="2D5BACB0" w14:textId="77777777" w:rsidR="00C92B4A" w:rsidRDefault="00DA0A5A">
            <w:pPr>
              <w:keepNext/>
              <w:keepLines/>
            </w:pPr>
            <w:r>
              <w:t>(50 mg)</w:t>
            </w:r>
          </w:p>
        </w:tc>
        <w:tc>
          <w:tcPr>
            <w:tcW w:w="892" w:type="dxa"/>
          </w:tcPr>
          <w:p w14:paraId="30FCA285" w14:textId="77777777" w:rsidR="00C92B4A" w:rsidRDefault="00DA0A5A">
            <w:pPr>
              <w:keepNext/>
              <w:keepLines/>
            </w:pPr>
            <w:r>
              <w:t xml:space="preserve">7,5 ml </w:t>
            </w:r>
          </w:p>
          <w:p w14:paraId="66F3A633" w14:textId="77777777" w:rsidR="00C92B4A" w:rsidRDefault="00DA0A5A">
            <w:pPr>
              <w:keepNext/>
              <w:keepLines/>
            </w:pPr>
            <w:r>
              <w:t>(75 mg)</w:t>
            </w:r>
          </w:p>
        </w:tc>
        <w:tc>
          <w:tcPr>
            <w:tcW w:w="897" w:type="dxa"/>
            <w:gridSpan w:val="2"/>
          </w:tcPr>
          <w:p w14:paraId="2C3BE339" w14:textId="77777777" w:rsidR="00C92B4A" w:rsidRDefault="00DA0A5A">
            <w:pPr>
              <w:keepNext/>
              <w:keepLines/>
            </w:pPr>
            <w:r>
              <w:t xml:space="preserve">10 ml </w:t>
            </w:r>
          </w:p>
          <w:p w14:paraId="1088BC61" w14:textId="77777777" w:rsidR="00C92B4A" w:rsidRDefault="00DA0A5A">
            <w:pPr>
              <w:keepNext/>
              <w:keepLines/>
            </w:pPr>
            <w:r>
              <w:t>(100 mg)</w:t>
            </w:r>
          </w:p>
        </w:tc>
        <w:tc>
          <w:tcPr>
            <w:tcW w:w="892" w:type="dxa"/>
            <w:gridSpan w:val="2"/>
          </w:tcPr>
          <w:p w14:paraId="68AF9154" w14:textId="77777777" w:rsidR="00C92B4A" w:rsidRDefault="00DA0A5A">
            <w:pPr>
              <w:keepNext/>
              <w:keepLines/>
            </w:pPr>
            <w:r>
              <w:t xml:space="preserve">12,5 ml </w:t>
            </w:r>
          </w:p>
          <w:p w14:paraId="32673748" w14:textId="77777777" w:rsidR="00C92B4A" w:rsidRDefault="00DA0A5A">
            <w:pPr>
              <w:keepNext/>
              <w:keepLines/>
            </w:pPr>
            <w:r>
              <w:t>(125 mg)</w:t>
            </w:r>
          </w:p>
        </w:tc>
        <w:tc>
          <w:tcPr>
            <w:tcW w:w="951" w:type="dxa"/>
            <w:shd w:val="clear" w:color="auto" w:fill="auto"/>
          </w:tcPr>
          <w:p w14:paraId="3CC090FC" w14:textId="77777777" w:rsidR="00C92B4A" w:rsidRDefault="00DA0A5A">
            <w:pPr>
              <w:keepNext/>
              <w:keepLines/>
            </w:pPr>
            <w:r>
              <w:t xml:space="preserve">15 ml </w:t>
            </w:r>
          </w:p>
          <w:p w14:paraId="4286E67E" w14:textId="77777777" w:rsidR="00C92B4A" w:rsidRDefault="00DA0A5A">
            <w:pPr>
              <w:keepNext/>
              <w:keepLines/>
            </w:pPr>
            <w:r>
              <w:t>(150 mg)</w:t>
            </w:r>
          </w:p>
        </w:tc>
      </w:tr>
      <w:tr w:rsidR="00C92B4A" w14:paraId="29A7F9C7" w14:textId="77777777">
        <w:tc>
          <w:tcPr>
            <w:tcW w:w="3578" w:type="dxa"/>
            <w:gridSpan w:val="2"/>
            <w:shd w:val="clear" w:color="auto" w:fill="auto"/>
          </w:tcPr>
          <w:p w14:paraId="1995F8AA" w14:textId="77777777" w:rsidR="00C92B4A" w:rsidRDefault="00DA0A5A">
            <w:pPr>
              <w:keepNext/>
              <w:keepLines/>
            </w:pPr>
            <w:r>
              <w:t>30 kg</w:t>
            </w:r>
          </w:p>
        </w:tc>
        <w:tc>
          <w:tcPr>
            <w:tcW w:w="887" w:type="dxa"/>
            <w:gridSpan w:val="2"/>
            <w:shd w:val="clear" w:color="auto" w:fill="auto"/>
          </w:tcPr>
          <w:p w14:paraId="297163E2" w14:textId="77777777" w:rsidR="00C92B4A" w:rsidRDefault="00DA0A5A">
            <w:pPr>
              <w:keepNext/>
              <w:keepLines/>
            </w:pPr>
            <w:r>
              <w:t xml:space="preserve">3 ml </w:t>
            </w:r>
          </w:p>
          <w:p w14:paraId="7E118B92" w14:textId="77777777" w:rsidR="00C92B4A" w:rsidRDefault="00DA0A5A">
            <w:pPr>
              <w:keepNext/>
              <w:keepLines/>
            </w:pPr>
            <w:r>
              <w:t>(30 mg)</w:t>
            </w:r>
          </w:p>
        </w:tc>
        <w:tc>
          <w:tcPr>
            <w:tcW w:w="687" w:type="dxa"/>
            <w:gridSpan w:val="2"/>
          </w:tcPr>
          <w:p w14:paraId="02246245" w14:textId="77777777" w:rsidR="00C92B4A" w:rsidRDefault="00DA0A5A">
            <w:pPr>
              <w:keepNext/>
              <w:keepLines/>
            </w:pPr>
            <w:r>
              <w:t xml:space="preserve">6 ml </w:t>
            </w:r>
          </w:p>
          <w:p w14:paraId="48DA98DA" w14:textId="77777777" w:rsidR="00C92B4A" w:rsidRDefault="00DA0A5A">
            <w:pPr>
              <w:keepNext/>
              <w:keepLines/>
            </w:pPr>
            <w:r>
              <w:t>(60 mg)</w:t>
            </w:r>
          </w:p>
        </w:tc>
        <w:tc>
          <w:tcPr>
            <w:tcW w:w="892" w:type="dxa"/>
          </w:tcPr>
          <w:p w14:paraId="0526CE59" w14:textId="77777777" w:rsidR="00C92B4A" w:rsidRDefault="00DA0A5A">
            <w:pPr>
              <w:keepNext/>
              <w:keepLines/>
            </w:pPr>
            <w:r>
              <w:t xml:space="preserve">9 ml </w:t>
            </w:r>
          </w:p>
          <w:p w14:paraId="3CC6ED12" w14:textId="77777777" w:rsidR="00C92B4A" w:rsidRDefault="00DA0A5A">
            <w:pPr>
              <w:keepNext/>
              <w:keepLines/>
            </w:pPr>
            <w:r>
              <w:t>(90 mg)</w:t>
            </w:r>
          </w:p>
        </w:tc>
        <w:tc>
          <w:tcPr>
            <w:tcW w:w="897" w:type="dxa"/>
            <w:gridSpan w:val="2"/>
          </w:tcPr>
          <w:p w14:paraId="3681A2FB" w14:textId="77777777" w:rsidR="00C92B4A" w:rsidRDefault="00DA0A5A">
            <w:pPr>
              <w:keepNext/>
              <w:keepLines/>
            </w:pPr>
            <w:r>
              <w:t xml:space="preserve">12 ml </w:t>
            </w:r>
          </w:p>
          <w:p w14:paraId="2656500D" w14:textId="77777777" w:rsidR="00C92B4A" w:rsidRDefault="00DA0A5A">
            <w:pPr>
              <w:keepNext/>
              <w:keepLines/>
            </w:pPr>
            <w:r>
              <w:t>(120 mg)</w:t>
            </w:r>
          </w:p>
        </w:tc>
        <w:tc>
          <w:tcPr>
            <w:tcW w:w="892" w:type="dxa"/>
            <w:gridSpan w:val="2"/>
          </w:tcPr>
          <w:p w14:paraId="5849C688" w14:textId="77777777" w:rsidR="00C92B4A" w:rsidRDefault="00DA0A5A">
            <w:pPr>
              <w:keepNext/>
              <w:keepLines/>
            </w:pPr>
            <w:r>
              <w:t xml:space="preserve">15 ml </w:t>
            </w:r>
          </w:p>
          <w:p w14:paraId="21523802" w14:textId="77777777" w:rsidR="00C92B4A" w:rsidRDefault="00DA0A5A">
            <w:pPr>
              <w:keepNext/>
              <w:keepLines/>
            </w:pPr>
            <w:r>
              <w:t>(150 mg)</w:t>
            </w:r>
          </w:p>
        </w:tc>
        <w:tc>
          <w:tcPr>
            <w:tcW w:w="951" w:type="dxa"/>
            <w:shd w:val="clear" w:color="auto" w:fill="auto"/>
          </w:tcPr>
          <w:p w14:paraId="6A3B6E14" w14:textId="77777777" w:rsidR="00C92B4A" w:rsidRDefault="00DA0A5A">
            <w:pPr>
              <w:keepNext/>
              <w:keepLines/>
            </w:pPr>
            <w:r>
              <w:t xml:space="preserve">18 ml </w:t>
            </w:r>
          </w:p>
          <w:p w14:paraId="04FAEECE" w14:textId="77777777" w:rsidR="00C92B4A" w:rsidRDefault="00DA0A5A">
            <w:pPr>
              <w:keepNext/>
              <w:keepLines/>
            </w:pPr>
            <w:r>
              <w:t>(180 mg)</w:t>
            </w:r>
          </w:p>
        </w:tc>
      </w:tr>
      <w:tr w:rsidR="00C92B4A" w14:paraId="17FAC1D5" w14:textId="77777777">
        <w:tc>
          <w:tcPr>
            <w:tcW w:w="3578" w:type="dxa"/>
            <w:gridSpan w:val="2"/>
            <w:shd w:val="clear" w:color="auto" w:fill="auto"/>
          </w:tcPr>
          <w:p w14:paraId="2C260FD3" w14:textId="77777777" w:rsidR="00C92B4A" w:rsidRDefault="00DA0A5A">
            <w:pPr>
              <w:keepNext/>
              <w:keepLines/>
            </w:pPr>
            <w:r>
              <w:t>35 kg</w:t>
            </w:r>
          </w:p>
        </w:tc>
        <w:tc>
          <w:tcPr>
            <w:tcW w:w="887" w:type="dxa"/>
            <w:gridSpan w:val="2"/>
            <w:shd w:val="clear" w:color="auto" w:fill="auto"/>
          </w:tcPr>
          <w:p w14:paraId="4B39E4E6" w14:textId="77777777" w:rsidR="00C92B4A" w:rsidRDefault="00DA0A5A">
            <w:pPr>
              <w:keepNext/>
              <w:keepLines/>
            </w:pPr>
            <w:r>
              <w:t xml:space="preserve">3,5 ml </w:t>
            </w:r>
          </w:p>
          <w:p w14:paraId="070F1DD4" w14:textId="77777777" w:rsidR="00C92B4A" w:rsidRDefault="00DA0A5A">
            <w:pPr>
              <w:keepNext/>
              <w:keepLines/>
            </w:pPr>
            <w:r>
              <w:t>(35 mg)</w:t>
            </w:r>
          </w:p>
        </w:tc>
        <w:tc>
          <w:tcPr>
            <w:tcW w:w="687" w:type="dxa"/>
            <w:gridSpan w:val="2"/>
          </w:tcPr>
          <w:p w14:paraId="69F8126C" w14:textId="77777777" w:rsidR="00C92B4A" w:rsidRDefault="00DA0A5A">
            <w:pPr>
              <w:keepNext/>
              <w:keepLines/>
            </w:pPr>
            <w:r>
              <w:t xml:space="preserve">7 ml </w:t>
            </w:r>
          </w:p>
          <w:p w14:paraId="6CE7B337" w14:textId="77777777" w:rsidR="00C92B4A" w:rsidRDefault="00DA0A5A">
            <w:pPr>
              <w:keepNext/>
              <w:keepLines/>
            </w:pPr>
            <w:r>
              <w:t>(70 mg)</w:t>
            </w:r>
          </w:p>
        </w:tc>
        <w:tc>
          <w:tcPr>
            <w:tcW w:w="892" w:type="dxa"/>
          </w:tcPr>
          <w:p w14:paraId="0FD33A19" w14:textId="77777777" w:rsidR="00C92B4A" w:rsidRDefault="00DA0A5A">
            <w:pPr>
              <w:keepNext/>
              <w:keepLines/>
            </w:pPr>
            <w:r>
              <w:t xml:space="preserve">10,5 ml </w:t>
            </w:r>
          </w:p>
          <w:p w14:paraId="356880F6" w14:textId="77777777" w:rsidR="00C92B4A" w:rsidRDefault="00DA0A5A">
            <w:pPr>
              <w:keepNext/>
              <w:keepLines/>
            </w:pPr>
            <w:r>
              <w:t>(105 mg)</w:t>
            </w:r>
          </w:p>
        </w:tc>
        <w:tc>
          <w:tcPr>
            <w:tcW w:w="897" w:type="dxa"/>
            <w:gridSpan w:val="2"/>
          </w:tcPr>
          <w:p w14:paraId="052839D5" w14:textId="77777777" w:rsidR="00C92B4A" w:rsidRDefault="00DA0A5A">
            <w:pPr>
              <w:keepNext/>
              <w:keepLines/>
            </w:pPr>
            <w:r>
              <w:t xml:space="preserve">14 ml </w:t>
            </w:r>
          </w:p>
          <w:p w14:paraId="733F5966" w14:textId="77777777" w:rsidR="00C92B4A" w:rsidRDefault="00DA0A5A">
            <w:pPr>
              <w:keepNext/>
              <w:keepLines/>
            </w:pPr>
            <w:r>
              <w:t>(140 mg)</w:t>
            </w:r>
          </w:p>
        </w:tc>
        <w:tc>
          <w:tcPr>
            <w:tcW w:w="892" w:type="dxa"/>
            <w:gridSpan w:val="2"/>
          </w:tcPr>
          <w:p w14:paraId="605580A9" w14:textId="77777777" w:rsidR="00C92B4A" w:rsidRDefault="00DA0A5A">
            <w:pPr>
              <w:keepNext/>
              <w:keepLines/>
            </w:pPr>
            <w:r>
              <w:t xml:space="preserve">17,5 ml </w:t>
            </w:r>
          </w:p>
          <w:p w14:paraId="4B35AEBB" w14:textId="77777777" w:rsidR="00C92B4A" w:rsidRDefault="00DA0A5A">
            <w:pPr>
              <w:keepNext/>
              <w:keepLines/>
            </w:pPr>
            <w:r>
              <w:t>(175 mg)</w:t>
            </w:r>
          </w:p>
        </w:tc>
        <w:tc>
          <w:tcPr>
            <w:tcW w:w="951" w:type="dxa"/>
            <w:shd w:val="clear" w:color="auto" w:fill="auto"/>
          </w:tcPr>
          <w:p w14:paraId="657D25E1" w14:textId="77777777" w:rsidR="00C92B4A" w:rsidRDefault="00DA0A5A">
            <w:pPr>
              <w:keepNext/>
              <w:keepLines/>
            </w:pPr>
            <w:r>
              <w:t xml:space="preserve">21 ml </w:t>
            </w:r>
          </w:p>
          <w:p w14:paraId="0D2322CD" w14:textId="77777777" w:rsidR="00C92B4A" w:rsidRDefault="00DA0A5A">
            <w:pPr>
              <w:keepNext/>
              <w:keepLines/>
            </w:pPr>
            <w:r>
              <w:t>(210 mg)</w:t>
            </w:r>
          </w:p>
        </w:tc>
      </w:tr>
    </w:tbl>
    <w:p w14:paraId="09EAB411" w14:textId="77777777" w:rsidR="00C92B4A" w:rsidRDefault="00C92B4A">
      <w:pPr>
        <w:rPr>
          <w:highlight w:val="yellow"/>
        </w:rPr>
      </w:pPr>
    </w:p>
    <w:p w14:paraId="0C0A9FAF" w14:textId="77777777" w:rsidR="00C92B4A" w:rsidRDefault="00DA0A5A">
      <w:pPr>
        <w:keepNext/>
        <w:rPr>
          <w:lang w:val="en-US"/>
        </w:rPr>
      </w:pPr>
      <w:r>
        <w:rPr>
          <w:lang w:val="en-US"/>
        </w:rPr>
        <w:lastRenderedPageBreak/>
        <w:t xml:space="preserve">Monoterapijas devas parciālo krampju ārstēšanai, kas </w:t>
      </w:r>
      <w:r>
        <w:rPr>
          <w:b/>
          <w:lang w:val="en-US"/>
        </w:rPr>
        <w:t xml:space="preserve">jālieto divas reizes dienā </w:t>
      </w:r>
      <w:r>
        <w:rPr>
          <w:lang w:val="en-US"/>
        </w:rPr>
        <w:t xml:space="preserve">bērniem un pusaudžiem ar </w:t>
      </w:r>
      <w:r>
        <w:rPr>
          <w:b/>
          <w:lang w:val="en-US"/>
        </w:rPr>
        <w:t>ķermeņa masu no 40</w:t>
      </w:r>
      <w:r>
        <w:rPr>
          <w:lang w:val="en-US"/>
        </w:rPr>
        <w:t> </w:t>
      </w:r>
      <w:r>
        <w:rPr>
          <w:b/>
          <w:lang w:val="en-US"/>
        </w:rPr>
        <w:t>kg līdz mazāk nekā 50 kg</w:t>
      </w:r>
      <w:r>
        <w:rPr>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587"/>
        <w:gridCol w:w="1582"/>
        <w:gridCol w:w="1584"/>
        <w:gridCol w:w="1582"/>
        <w:gridCol w:w="1580"/>
      </w:tblGrid>
      <w:tr w:rsidR="00C92B4A" w14:paraId="2791562F" w14:textId="77777777">
        <w:trPr>
          <w:trHeight w:val="300"/>
        </w:trPr>
        <w:tc>
          <w:tcPr>
            <w:tcW w:w="632" w:type="pct"/>
            <w:shd w:val="clear" w:color="auto" w:fill="auto"/>
          </w:tcPr>
          <w:p w14:paraId="0E9CB633" w14:textId="77777777" w:rsidR="00C92B4A" w:rsidRDefault="00DA0A5A">
            <w:pPr>
              <w:keepNext/>
            </w:pPr>
            <w:r>
              <w:t>Nedēļa</w:t>
            </w:r>
          </w:p>
        </w:tc>
        <w:tc>
          <w:tcPr>
            <w:tcW w:w="876" w:type="pct"/>
            <w:shd w:val="clear" w:color="auto" w:fill="auto"/>
          </w:tcPr>
          <w:p w14:paraId="2D0669CB" w14:textId="77777777" w:rsidR="00C92B4A" w:rsidRDefault="00DA0A5A">
            <w:pPr>
              <w:keepNext/>
            </w:pPr>
            <w:r>
              <w:t>1. nedēļa</w:t>
            </w:r>
          </w:p>
        </w:tc>
        <w:tc>
          <w:tcPr>
            <w:tcW w:w="873" w:type="pct"/>
          </w:tcPr>
          <w:p w14:paraId="6A154B1D" w14:textId="77777777" w:rsidR="00C92B4A" w:rsidRDefault="00DA0A5A">
            <w:pPr>
              <w:keepNext/>
            </w:pPr>
            <w:r>
              <w:t>2. nedēļa</w:t>
            </w:r>
          </w:p>
        </w:tc>
        <w:tc>
          <w:tcPr>
            <w:tcW w:w="874" w:type="pct"/>
          </w:tcPr>
          <w:p w14:paraId="4DEF847B" w14:textId="77777777" w:rsidR="00C92B4A" w:rsidRDefault="00DA0A5A">
            <w:pPr>
              <w:keepNext/>
            </w:pPr>
            <w:r>
              <w:t>3. nedēļa</w:t>
            </w:r>
          </w:p>
        </w:tc>
        <w:tc>
          <w:tcPr>
            <w:tcW w:w="873" w:type="pct"/>
          </w:tcPr>
          <w:p w14:paraId="78BA4091" w14:textId="77777777" w:rsidR="00C92B4A" w:rsidRDefault="00DA0A5A">
            <w:pPr>
              <w:keepNext/>
            </w:pPr>
            <w:r>
              <w:t>4. nedēļa</w:t>
            </w:r>
          </w:p>
        </w:tc>
        <w:tc>
          <w:tcPr>
            <w:tcW w:w="872" w:type="pct"/>
          </w:tcPr>
          <w:p w14:paraId="1C4BEB5F" w14:textId="77777777" w:rsidR="00C92B4A" w:rsidRDefault="00DA0A5A">
            <w:pPr>
              <w:keepNext/>
            </w:pPr>
            <w:r>
              <w:t>5. nedēļa</w:t>
            </w:r>
          </w:p>
        </w:tc>
      </w:tr>
      <w:tr w:rsidR="00C92B4A" w14:paraId="78367195" w14:textId="77777777">
        <w:trPr>
          <w:trHeight w:val="710"/>
        </w:trPr>
        <w:tc>
          <w:tcPr>
            <w:tcW w:w="632" w:type="pct"/>
            <w:tcBorders>
              <w:bottom w:val="single" w:sz="4" w:space="0" w:color="auto"/>
            </w:tcBorders>
            <w:shd w:val="clear" w:color="auto" w:fill="auto"/>
          </w:tcPr>
          <w:p w14:paraId="0DA4052C" w14:textId="77777777" w:rsidR="00C92B4A" w:rsidRDefault="00DA0A5A">
            <w:pPr>
              <w:keepNext/>
            </w:pPr>
            <w:r>
              <w:t>Paredzētā deva</w:t>
            </w:r>
          </w:p>
        </w:tc>
        <w:tc>
          <w:tcPr>
            <w:tcW w:w="876" w:type="pct"/>
            <w:tcBorders>
              <w:bottom w:val="single" w:sz="4" w:space="0" w:color="auto"/>
            </w:tcBorders>
            <w:shd w:val="clear" w:color="auto" w:fill="auto"/>
          </w:tcPr>
          <w:p w14:paraId="68671005" w14:textId="77777777" w:rsidR="00C92B4A" w:rsidRDefault="00DA0A5A">
            <w:pPr>
              <w:keepNext/>
              <w:keepLines/>
            </w:pPr>
            <w:r>
              <w:t>0,1 ml/kg</w:t>
            </w:r>
          </w:p>
          <w:p w14:paraId="54DE8202" w14:textId="77777777" w:rsidR="00C92B4A" w:rsidRDefault="00DA0A5A">
            <w:pPr>
              <w:keepNext/>
              <w:keepLines/>
            </w:pPr>
            <w:r>
              <w:t>(1 mg/kg)</w:t>
            </w:r>
          </w:p>
          <w:p w14:paraId="772E59AB" w14:textId="77777777" w:rsidR="00C92B4A" w:rsidRDefault="00DA0A5A">
            <w:pPr>
              <w:keepNext/>
            </w:pPr>
            <w:r>
              <w:t>Sākumdeva</w:t>
            </w:r>
          </w:p>
        </w:tc>
        <w:tc>
          <w:tcPr>
            <w:tcW w:w="873" w:type="pct"/>
          </w:tcPr>
          <w:p w14:paraId="4832F83F" w14:textId="77777777" w:rsidR="00C92B4A" w:rsidRDefault="00DA0A5A">
            <w:pPr>
              <w:keepNext/>
              <w:keepLines/>
            </w:pPr>
            <w:r>
              <w:t xml:space="preserve">0,2 ml/kg </w:t>
            </w:r>
          </w:p>
          <w:p w14:paraId="666A5DEE" w14:textId="77777777" w:rsidR="00C92B4A" w:rsidRDefault="00DA0A5A">
            <w:pPr>
              <w:pStyle w:val="Date"/>
              <w:keepNext/>
            </w:pPr>
            <w:r>
              <w:rPr>
                <w:szCs w:val="22"/>
              </w:rPr>
              <w:t>(2 mg/kg)</w:t>
            </w:r>
          </w:p>
        </w:tc>
        <w:tc>
          <w:tcPr>
            <w:tcW w:w="874" w:type="pct"/>
          </w:tcPr>
          <w:p w14:paraId="19A25386" w14:textId="77777777" w:rsidR="00C92B4A" w:rsidRDefault="00DA0A5A">
            <w:pPr>
              <w:keepNext/>
              <w:keepLines/>
            </w:pPr>
            <w:r>
              <w:t>0,3 ml/kg</w:t>
            </w:r>
          </w:p>
          <w:p w14:paraId="036AE9EA" w14:textId="77777777" w:rsidR="00C92B4A" w:rsidRDefault="00DA0A5A">
            <w:pPr>
              <w:keepNext/>
            </w:pPr>
            <w:r>
              <w:t>(3 mg/kg)</w:t>
            </w:r>
          </w:p>
        </w:tc>
        <w:tc>
          <w:tcPr>
            <w:tcW w:w="873" w:type="pct"/>
          </w:tcPr>
          <w:p w14:paraId="379C6C42" w14:textId="77777777" w:rsidR="00C92B4A" w:rsidRDefault="00DA0A5A">
            <w:pPr>
              <w:keepNext/>
              <w:keepLines/>
            </w:pPr>
            <w:r>
              <w:t>0,4 ml/kg</w:t>
            </w:r>
          </w:p>
          <w:p w14:paraId="06F1E6F0" w14:textId="77777777" w:rsidR="00C92B4A" w:rsidRDefault="00DA0A5A">
            <w:pPr>
              <w:keepNext/>
            </w:pPr>
            <w:r>
              <w:t>(4 mg/kg)</w:t>
            </w:r>
          </w:p>
        </w:tc>
        <w:tc>
          <w:tcPr>
            <w:tcW w:w="872" w:type="pct"/>
          </w:tcPr>
          <w:p w14:paraId="09353931" w14:textId="77777777" w:rsidR="00C92B4A" w:rsidRDefault="00DA0A5A">
            <w:pPr>
              <w:keepNext/>
              <w:keepLines/>
            </w:pPr>
            <w:r>
              <w:t>0,5 ml/kg</w:t>
            </w:r>
          </w:p>
          <w:p w14:paraId="59DFC286" w14:textId="77777777" w:rsidR="00C92B4A" w:rsidRDefault="00DA0A5A">
            <w:pPr>
              <w:keepNext/>
            </w:pPr>
            <w:r>
              <w:t xml:space="preserve">(5 mg/kg) </w:t>
            </w:r>
            <w:r>
              <w:rPr>
                <w:lang w:val="en-US"/>
              </w:rPr>
              <w:t>Maksimālā ieteicamā deva</w:t>
            </w:r>
          </w:p>
        </w:tc>
      </w:tr>
      <w:tr w:rsidR="00C92B4A" w14:paraId="2198F69B" w14:textId="77777777">
        <w:trPr>
          <w:trHeight w:val="251"/>
        </w:trPr>
        <w:tc>
          <w:tcPr>
            <w:tcW w:w="632" w:type="pct"/>
            <w:shd w:val="clear" w:color="auto" w:fill="auto"/>
          </w:tcPr>
          <w:p w14:paraId="5BB05857" w14:textId="77777777" w:rsidR="00C92B4A" w:rsidRDefault="00DA0A5A">
            <w:pPr>
              <w:pStyle w:val="Date"/>
              <w:keepNext/>
              <w:rPr>
                <w:szCs w:val="22"/>
                <w:lang w:val="en-US"/>
              </w:rPr>
            </w:pPr>
            <w:r>
              <w:t>Ķermeņa masa</w:t>
            </w:r>
          </w:p>
        </w:tc>
        <w:tc>
          <w:tcPr>
            <w:tcW w:w="4368" w:type="pct"/>
            <w:gridSpan w:val="5"/>
            <w:shd w:val="clear" w:color="auto" w:fill="auto"/>
          </w:tcPr>
          <w:p w14:paraId="1739DB26" w14:textId="77777777" w:rsidR="00C92B4A" w:rsidRDefault="00DA0A5A">
            <w:pPr>
              <w:pStyle w:val="Date"/>
              <w:keepNext/>
              <w:keepLines/>
              <w:jc w:val="center"/>
              <w:rPr>
                <w:szCs w:val="22"/>
                <w:lang w:val="en-US"/>
              </w:rPr>
            </w:pPr>
            <w:r>
              <w:rPr>
                <w:lang w:val="en-US"/>
              </w:rPr>
              <w:t>Ievadītais tilpums</w:t>
            </w:r>
          </w:p>
        </w:tc>
      </w:tr>
      <w:tr w:rsidR="00C92B4A" w14:paraId="3743538A" w14:textId="77777777">
        <w:tc>
          <w:tcPr>
            <w:tcW w:w="632" w:type="pct"/>
            <w:shd w:val="clear" w:color="auto" w:fill="auto"/>
          </w:tcPr>
          <w:p w14:paraId="04395BD3" w14:textId="77777777" w:rsidR="00C92B4A" w:rsidRDefault="00DA0A5A">
            <w:r>
              <w:t>40 kg</w:t>
            </w:r>
          </w:p>
        </w:tc>
        <w:tc>
          <w:tcPr>
            <w:tcW w:w="876" w:type="pct"/>
            <w:shd w:val="clear" w:color="auto" w:fill="auto"/>
          </w:tcPr>
          <w:p w14:paraId="27845404" w14:textId="77777777" w:rsidR="00C92B4A" w:rsidRDefault="00DA0A5A">
            <w:r>
              <w:t xml:space="preserve">4 ml </w:t>
            </w:r>
          </w:p>
          <w:p w14:paraId="1A97F74B" w14:textId="77777777" w:rsidR="00C92B4A" w:rsidRDefault="00DA0A5A">
            <w:r>
              <w:t>(40 mg)</w:t>
            </w:r>
          </w:p>
        </w:tc>
        <w:tc>
          <w:tcPr>
            <w:tcW w:w="873" w:type="pct"/>
          </w:tcPr>
          <w:p w14:paraId="52F6C9EB" w14:textId="77777777" w:rsidR="00C92B4A" w:rsidRDefault="00DA0A5A">
            <w:r>
              <w:t xml:space="preserve">8 ml* </w:t>
            </w:r>
          </w:p>
          <w:p w14:paraId="60AD15C2" w14:textId="77777777" w:rsidR="00C92B4A" w:rsidRDefault="00DA0A5A">
            <w:r>
              <w:t>(80 mg)</w:t>
            </w:r>
          </w:p>
        </w:tc>
        <w:tc>
          <w:tcPr>
            <w:tcW w:w="874" w:type="pct"/>
          </w:tcPr>
          <w:p w14:paraId="6B28A810" w14:textId="77777777" w:rsidR="00C92B4A" w:rsidRDefault="00DA0A5A">
            <w:r>
              <w:t xml:space="preserve">12 ml* </w:t>
            </w:r>
          </w:p>
          <w:p w14:paraId="11C45FEE" w14:textId="77777777" w:rsidR="00C92B4A" w:rsidRDefault="00DA0A5A">
            <w:r>
              <w:t>(120 mg)</w:t>
            </w:r>
          </w:p>
        </w:tc>
        <w:tc>
          <w:tcPr>
            <w:tcW w:w="873" w:type="pct"/>
          </w:tcPr>
          <w:p w14:paraId="35A0F984" w14:textId="77777777" w:rsidR="00C92B4A" w:rsidRDefault="00DA0A5A">
            <w:r>
              <w:t xml:space="preserve">16 ml* </w:t>
            </w:r>
          </w:p>
          <w:p w14:paraId="7B90FE70" w14:textId="77777777" w:rsidR="00C92B4A" w:rsidRDefault="00DA0A5A">
            <w:r>
              <w:t>(160 mg)</w:t>
            </w:r>
          </w:p>
        </w:tc>
        <w:tc>
          <w:tcPr>
            <w:tcW w:w="872" w:type="pct"/>
          </w:tcPr>
          <w:p w14:paraId="047E0574" w14:textId="77777777" w:rsidR="00C92B4A" w:rsidRDefault="00DA0A5A">
            <w:r>
              <w:t xml:space="preserve">20 ml* </w:t>
            </w:r>
          </w:p>
          <w:p w14:paraId="71A3E2DE" w14:textId="77777777" w:rsidR="00C92B4A" w:rsidRDefault="00DA0A5A">
            <w:r>
              <w:t>(200 mg)</w:t>
            </w:r>
          </w:p>
        </w:tc>
      </w:tr>
      <w:tr w:rsidR="00C92B4A" w14:paraId="0255DBE2" w14:textId="77777777">
        <w:tc>
          <w:tcPr>
            <w:tcW w:w="632" w:type="pct"/>
            <w:tcBorders>
              <w:bottom w:val="single" w:sz="4" w:space="0" w:color="auto"/>
            </w:tcBorders>
            <w:shd w:val="clear" w:color="auto" w:fill="auto"/>
          </w:tcPr>
          <w:p w14:paraId="2CE89666" w14:textId="77777777" w:rsidR="00C92B4A" w:rsidRDefault="00DA0A5A">
            <w:r>
              <w:t>45 kg</w:t>
            </w:r>
          </w:p>
        </w:tc>
        <w:tc>
          <w:tcPr>
            <w:tcW w:w="876" w:type="pct"/>
            <w:tcBorders>
              <w:bottom w:val="single" w:sz="4" w:space="0" w:color="auto"/>
            </w:tcBorders>
            <w:shd w:val="clear" w:color="auto" w:fill="auto"/>
          </w:tcPr>
          <w:p w14:paraId="71DE828C" w14:textId="77777777" w:rsidR="00C92B4A" w:rsidRDefault="00DA0A5A">
            <w:r>
              <w:t xml:space="preserve">4,5 ml </w:t>
            </w:r>
          </w:p>
          <w:p w14:paraId="0043173F" w14:textId="77777777" w:rsidR="00C92B4A" w:rsidRDefault="00DA0A5A">
            <w:r>
              <w:t>(45 mg)</w:t>
            </w:r>
          </w:p>
        </w:tc>
        <w:tc>
          <w:tcPr>
            <w:tcW w:w="873" w:type="pct"/>
            <w:tcBorders>
              <w:bottom w:val="single" w:sz="4" w:space="0" w:color="auto"/>
            </w:tcBorders>
          </w:tcPr>
          <w:p w14:paraId="28DF6C08" w14:textId="77777777" w:rsidR="00C92B4A" w:rsidRDefault="00DA0A5A">
            <w:r>
              <w:t xml:space="preserve">9 ml* </w:t>
            </w:r>
          </w:p>
          <w:p w14:paraId="1E4045D4" w14:textId="77777777" w:rsidR="00C92B4A" w:rsidRDefault="00DA0A5A">
            <w:r>
              <w:t>(90 mg)</w:t>
            </w:r>
          </w:p>
        </w:tc>
        <w:tc>
          <w:tcPr>
            <w:tcW w:w="874" w:type="pct"/>
            <w:tcBorders>
              <w:bottom w:val="single" w:sz="4" w:space="0" w:color="auto"/>
            </w:tcBorders>
          </w:tcPr>
          <w:p w14:paraId="22C38C7E" w14:textId="77777777" w:rsidR="00C92B4A" w:rsidRDefault="00DA0A5A">
            <w:r>
              <w:t xml:space="preserve">13,5 ml* </w:t>
            </w:r>
          </w:p>
          <w:p w14:paraId="42F17346" w14:textId="77777777" w:rsidR="00C92B4A" w:rsidRDefault="00DA0A5A">
            <w:r>
              <w:t>(135 mg)</w:t>
            </w:r>
          </w:p>
        </w:tc>
        <w:tc>
          <w:tcPr>
            <w:tcW w:w="873" w:type="pct"/>
            <w:tcBorders>
              <w:bottom w:val="single" w:sz="4" w:space="0" w:color="auto"/>
            </w:tcBorders>
          </w:tcPr>
          <w:p w14:paraId="43E0126E" w14:textId="77777777" w:rsidR="00C92B4A" w:rsidRDefault="00DA0A5A">
            <w:r>
              <w:t xml:space="preserve">18 ml* </w:t>
            </w:r>
          </w:p>
          <w:p w14:paraId="062FE32D" w14:textId="77777777" w:rsidR="00C92B4A" w:rsidRDefault="00DA0A5A">
            <w:r>
              <w:t>(180 mg)</w:t>
            </w:r>
          </w:p>
        </w:tc>
        <w:tc>
          <w:tcPr>
            <w:tcW w:w="872" w:type="pct"/>
            <w:tcBorders>
              <w:bottom w:val="single" w:sz="4" w:space="0" w:color="auto"/>
            </w:tcBorders>
          </w:tcPr>
          <w:p w14:paraId="762AE752" w14:textId="77777777" w:rsidR="00C92B4A" w:rsidRDefault="00DA0A5A">
            <w:r>
              <w:t xml:space="preserve">22,5 ml** </w:t>
            </w:r>
          </w:p>
          <w:p w14:paraId="66F93AE9" w14:textId="77777777" w:rsidR="00C92B4A" w:rsidRDefault="00DA0A5A">
            <w:r>
              <w:t>(225 mg)</w:t>
            </w:r>
          </w:p>
        </w:tc>
      </w:tr>
      <w:tr w:rsidR="00C92B4A" w14:paraId="00E5485E" w14:textId="77777777">
        <w:tc>
          <w:tcPr>
            <w:tcW w:w="5000" w:type="pct"/>
            <w:gridSpan w:val="6"/>
            <w:tcBorders>
              <w:left w:val="single" w:sz="4" w:space="0" w:color="auto"/>
              <w:bottom w:val="single" w:sz="4" w:space="0" w:color="auto"/>
              <w:right w:val="single" w:sz="4" w:space="0" w:color="auto"/>
            </w:tcBorders>
            <w:shd w:val="clear" w:color="auto" w:fill="auto"/>
          </w:tcPr>
          <w:p w14:paraId="32E11B69" w14:textId="77777777" w:rsidR="00C92B4A" w:rsidRDefault="00DA0A5A">
            <w:r>
              <w:rPr>
                <w:vertAlign w:val="superscript"/>
              </w:rPr>
              <w:t xml:space="preserve">(1) </w:t>
            </w:r>
            <w:r>
              <w:rPr>
                <w:sz w:val="16"/>
                <w:szCs w:val="16"/>
              </w:rPr>
              <w:t>Deva pusaudžiem ar ķermeņa masu 50 kg vai vairāk ir tāda pati kā pieaugušajiem.</w:t>
            </w:r>
          </w:p>
        </w:tc>
      </w:tr>
    </w:tbl>
    <w:p w14:paraId="7715F19F" w14:textId="77777777" w:rsidR="00C92B4A" w:rsidRDefault="00C92B4A">
      <w:pPr>
        <w:tabs>
          <w:tab w:val="left" w:pos="0"/>
          <w:tab w:val="left" w:pos="450"/>
          <w:tab w:val="left" w:pos="720"/>
          <w:tab w:val="left" w:pos="1080"/>
          <w:tab w:val="left" w:pos="1260"/>
          <w:tab w:val="left" w:pos="1530"/>
          <w:tab w:val="left" w:pos="2880"/>
        </w:tabs>
        <w:spacing w:line="240" w:lineRule="auto"/>
        <w:rPr>
          <w:lang w:val="lv-LV"/>
        </w:rPr>
      </w:pPr>
    </w:p>
    <w:p w14:paraId="1FE358CD" w14:textId="77777777" w:rsidR="00C92B4A" w:rsidRDefault="00DA0A5A">
      <w:pPr>
        <w:rPr>
          <w:i/>
          <w:lang w:val="lv-LV"/>
        </w:rPr>
      </w:pPr>
      <w:r>
        <w:rPr>
          <w:i/>
          <w:lang w:val="lv-LV"/>
        </w:rPr>
        <w:t>Papildterapija (primāru ģeneralizētu toniski klonisku krampju ārstēšanā no 4 gadu vecuma vai parciālu krampju ārstēšanā no 2 gadu vecuma)</w:t>
      </w:r>
    </w:p>
    <w:p w14:paraId="6FD26F09" w14:textId="77777777" w:rsidR="00C92B4A" w:rsidRDefault="00DA0A5A">
      <w:pPr>
        <w:pStyle w:val="C-BodyText"/>
        <w:spacing w:before="0" w:after="0" w:line="240" w:lineRule="auto"/>
        <w:rPr>
          <w:color w:val="000000"/>
          <w:sz w:val="22"/>
          <w:szCs w:val="22"/>
          <w:lang w:val="lv-LV"/>
        </w:rPr>
      </w:pPr>
      <w:r>
        <w:rPr>
          <w:color w:val="000000"/>
          <w:sz w:val="22"/>
          <w:szCs w:val="22"/>
          <w:lang w:val="lv-LV"/>
        </w:rPr>
        <w:t xml:space="preserve">Ieteicamā sākumdeva ir </w:t>
      </w:r>
      <w:r>
        <w:rPr>
          <w:sz w:val="22"/>
          <w:szCs w:val="22"/>
          <w:lang w:val="lv-LV"/>
        </w:rPr>
        <w:t>1 mg/kg divas reizes dienā</w:t>
      </w:r>
      <w:r>
        <w:rPr>
          <w:color w:val="000000"/>
          <w:sz w:val="22"/>
          <w:szCs w:val="22"/>
          <w:lang w:val="lv-LV"/>
        </w:rPr>
        <w:t xml:space="preserve"> (2</w:t>
      </w:r>
      <w:r>
        <w:rPr>
          <w:szCs w:val="22"/>
          <w:lang w:val="lv-LV"/>
        </w:rPr>
        <w:t> </w:t>
      </w:r>
      <w:r>
        <w:rPr>
          <w:color w:val="000000"/>
          <w:sz w:val="22"/>
          <w:szCs w:val="22"/>
          <w:lang w:val="lv-LV"/>
        </w:rPr>
        <w:t>mg/kg/dienā), kas pēc vienas nedēļas jāpalielina, līdz sākotnējai terapeitiskajai devai</w:t>
      </w:r>
      <w:r>
        <w:rPr>
          <w:sz w:val="22"/>
          <w:szCs w:val="22"/>
          <w:lang w:val="lv-LV"/>
        </w:rPr>
        <w:t xml:space="preserve"> 2 mg/kg divas reizes dienā (4 mg/kg/dienā)</w:t>
      </w:r>
      <w:r>
        <w:rPr>
          <w:color w:val="000000"/>
          <w:sz w:val="22"/>
          <w:szCs w:val="22"/>
          <w:lang w:val="lv-LV"/>
        </w:rPr>
        <w:t xml:space="preserve">. </w:t>
      </w:r>
    </w:p>
    <w:p w14:paraId="76FA9FCE" w14:textId="77777777" w:rsidR="00C92B4A" w:rsidRDefault="00DA0A5A">
      <w:pPr>
        <w:pStyle w:val="C-BodyText"/>
        <w:spacing w:before="0" w:after="0" w:line="240" w:lineRule="auto"/>
        <w:rPr>
          <w:color w:val="000000"/>
          <w:sz w:val="22"/>
          <w:szCs w:val="22"/>
          <w:lang w:val="lv-LV"/>
        </w:rPr>
      </w:pPr>
      <w:r>
        <w:rPr>
          <w:color w:val="000000"/>
          <w:sz w:val="22"/>
          <w:szCs w:val="22"/>
          <w:lang w:val="lv-LV"/>
        </w:rPr>
        <w:t xml:space="preserve">Atkarībā no atbildes reakcijas un panesamības uzturošo devu var turpināt palielināt ik nedēļu par </w:t>
      </w:r>
      <w:r>
        <w:rPr>
          <w:sz w:val="22"/>
          <w:szCs w:val="22"/>
          <w:lang w:val="lv-LV"/>
        </w:rPr>
        <w:t>1 mg/kg divas reizes dienā</w:t>
      </w:r>
      <w:r>
        <w:rPr>
          <w:color w:val="000000"/>
          <w:sz w:val="22"/>
          <w:szCs w:val="22"/>
          <w:lang w:val="lv-LV"/>
        </w:rPr>
        <w:t xml:space="preserve"> (2</w:t>
      </w:r>
      <w:r>
        <w:rPr>
          <w:szCs w:val="22"/>
          <w:lang w:val="lv-LV"/>
        </w:rPr>
        <w:t> </w:t>
      </w:r>
      <w:r>
        <w:rPr>
          <w:color w:val="000000"/>
          <w:sz w:val="22"/>
          <w:szCs w:val="22"/>
          <w:lang w:val="lv-LV"/>
        </w:rPr>
        <w:t>mg/kg/dienā). Deva pakāpeniski jāpalielina, līdz tiek sasniegta optimālā atbildes reakcija. Jāizmanto mazākā efektīvā deva. Tā kā klīrenss ir palielināts, salīdzinot ar pieaugušajiem, bērniem, kuru ķermeņa masa no 10 kg līdz mazāk nekā 20 kg, ieteicamā maksimālā deva ir līdz 6 mg/kg divas reizes dienā (12 mg/kg dienā). Bērniem, kuru ķermeņa masa ir no 20 kg līdz mazāk nekā 30 kg, ieteicamā maksimālā deva ir 5 mg/kg divas reizes dienā (10 mg/kg dienā), bet bērniem, kuru ķermeņa masa ir no 30 </w:t>
      </w:r>
      <w:r>
        <w:rPr>
          <w:lang w:val="lv-LV"/>
        </w:rPr>
        <w:t>kg</w:t>
      </w:r>
      <w:r>
        <w:rPr>
          <w:color w:val="000000"/>
          <w:sz w:val="22"/>
          <w:szCs w:val="22"/>
          <w:lang w:val="lv-LV"/>
        </w:rPr>
        <w:t xml:space="preserve"> līdz mazāk nekā 50 kg, maksimālā deva ir 4 mg/kg divas reizes dienā (8 mg/kg dienā), lai gan atklātos pētījumos (skatīt 4.8. un 5.2. apakšpunktu) neliels skaits šādu bērnu lietoja devu līdz 6 mg/kg divas reizes dienā (12 mg/kg dienā).</w:t>
      </w:r>
    </w:p>
    <w:p w14:paraId="07D1A5A3" w14:textId="77777777" w:rsidR="00C92B4A" w:rsidRDefault="00C92B4A">
      <w:pPr>
        <w:tabs>
          <w:tab w:val="left" w:pos="0"/>
          <w:tab w:val="left" w:pos="450"/>
          <w:tab w:val="left" w:pos="720"/>
          <w:tab w:val="left" w:pos="1080"/>
          <w:tab w:val="left" w:pos="1260"/>
          <w:tab w:val="left" w:pos="1530"/>
          <w:tab w:val="left" w:pos="2880"/>
        </w:tabs>
        <w:spacing w:line="240" w:lineRule="auto"/>
        <w:rPr>
          <w:i/>
          <w:lang w:val="lv-LV"/>
        </w:rPr>
      </w:pPr>
    </w:p>
    <w:p w14:paraId="10CC252D" w14:textId="77777777" w:rsidR="00C92B4A" w:rsidRDefault="00DA0A5A">
      <w:pPr>
        <w:pStyle w:val="C-BodyText"/>
        <w:spacing w:before="0" w:after="0" w:line="240" w:lineRule="auto"/>
        <w:rPr>
          <w:color w:val="000000"/>
          <w:sz w:val="22"/>
          <w:szCs w:val="22"/>
          <w:lang w:val="lv-LV"/>
        </w:rPr>
      </w:pPr>
      <w:r>
        <w:rPr>
          <w:color w:val="000000"/>
          <w:sz w:val="22"/>
          <w:szCs w:val="22"/>
          <w:lang w:val="lv-LV"/>
        </w:rPr>
        <w:t xml:space="preserve">Zemāk esošajās tabulās ir sniegti piemēri šķīduma infūzijām tilpumam vienā devā atkarībā no noteiktās devas un ķermeņa masas. Precīzs šķīduma infūzijām tilpums jāaprēķina, ņemot vērā precīzu bērna ķermeņa masu. </w:t>
      </w:r>
    </w:p>
    <w:p w14:paraId="02BAE35A" w14:textId="77777777" w:rsidR="00C92B4A" w:rsidRDefault="00C92B4A">
      <w:pPr>
        <w:pStyle w:val="C-BodyText"/>
        <w:spacing w:before="0" w:after="0" w:line="240" w:lineRule="auto"/>
        <w:rPr>
          <w:color w:val="000000"/>
          <w:sz w:val="22"/>
          <w:szCs w:val="22"/>
          <w:lang w:val="lv-LV"/>
        </w:rPr>
      </w:pPr>
    </w:p>
    <w:p w14:paraId="56B0A96B" w14:textId="77777777" w:rsidR="00C92B4A" w:rsidRDefault="00DA0A5A">
      <w:pPr>
        <w:keepNext/>
        <w:keepLines/>
        <w:rPr>
          <w:lang w:val="lv-LV"/>
        </w:rPr>
      </w:pPr>
      <w:r>
        <w:rPr>
          <w:lang w:val="lv-LV"/>
        </w:rPr>
        <w:t xml:space="preserve">Papildterapijas devas, kas </w:t>
      </w:r>
      <w:r>
        <w:rPr>
          <w:b/>
          <w:lang w:val="lv-LV"/>
        </w:rPr>
        <w:t>jālieto divas reizes dienā</w:t>
      </w:r>
      <w:r>
        <w:rPr>
          <w:lang w:val="lv-LV"/>
        </w:rPr>
        <w:t xml:space="preserve"> bērniem no 2 gadu vecuma, kuri </w:t>
      </w:r>
      <w:r>
        <w:rPr>
          <w:b/>
          <w:lang w:val="lv-LV"/>
        </w:rPr>
        <w:t>sver no 10 kg līdz mazāk nekā 20 kg</w:t>
      </w:r>
      <w:r>
        <w:rPr>
          <w:lang w:val="lv-LV"/>
        </w:rPr>
        <w:t xml:space="preserve"> </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689"/>
        <w:gridCol w:w="745"/>
        <w:gridCol w:w="499"/>
        <w:gridCol w:w="744"/>
        <w:gridCol w:w="433"/>
        <w:gridCol w:w="726"/>
        <w:gridCol w:w="427"/>
        <w:gridCol w:w="705"/>
        <w:gridCol w:w="455"/>
        <w:gridCol w:w="938"/>
        <w:gridCol w:w="154"/>
        <w:gridCol w:w="1531"/>
        <w:gridCol w:w="172"/>
      </w:tblGrid>
      <w:tr w:rsidR="00C92B4A" w14:paraId="67426486" w14:textId="77777777">
        <w:trPr>
          <w:trHeight w:val="418"/>
        </w:trPr>
        <w:tc>
          <w:tcPr>
            <w:tcW w:w="971" w:type="dxa"/>
            <w:shd w:val="clear" w:color="auto" w:fill="auto"/>
          </w:tcPr>
          <w:p w14:paraId="526050C7" w14:textId="77777777" w:rsidR="00C92B4A" w:rsidRDefault="00DA0A5A">
            <w:pPr>
              <w:keepNext/>
              <w:keepLines/>
            </w:pPr>
            <w:r>
              <w:t>Nedēļa</w:t>
            </w:r>
          </w:p>
        </w:tc>
        <w:tc>
          <w:tcPr>
            <w:tcW w:w="1492" w:type="dxa"/>
            <w:gridSpan w:val="2"/>
            <w:shd w:val="clear" w:color="auto" w:fill="auto"/>
          </w:tcPr>
          <w:p w14:paraId="5407CA25" w14:textId="77777777" w:rsidR="00C92B4A" w:rsidRDefault="00DA0A5A">
            <w:pPr>
              <w:keepNext/>
              <w:keepLines/>
            </w:pPr>
            <w:r>
              <w:t>1. nedēļa</w:t>
            </w:r>
          </w:p>
        </w:tc>
        <w:tc>
          <w:tcPr>
            <w:tcW w:w="1181" w:type="dxa"/>
            <w:gridSpan w:val="2"/>
          </w:tcPr>
          <w:p w14:paraId="49E2BDD7" w14:textId="77777777" w:rsidR="00C92B4A" w:rsidRDefault="00DA0A5A">
            <w:pPr>
              <w:keepNext/>
              <w:keepLines/>
            </w:pPr>
            <w:r>
              <w:t>2. nedēļa</w:t>
            </w:r>
          </w:p>
        </w:tc>
        <w:tc>
          <w:tcPr>
            <w:tcW w:w="1180" w:type="dxa"/>
            <w:gridSpan w:val="2"/>
          </w:tcPr>
          <w:p w14:paraId="1A99B720" w14:textId="77777777" w:rsidR="00C92B4A" w:rsidRDefault="00DA0A5A">
            <w:pPr>
              <w:keepNext/>
              <w:keepLines/>
            </w:pPr>
            <w:r>
              <w:t>3. nedēļa</w:t>
            </w:r>
          </w:p>
        </w:tc>
        <w:tc>
          <w:tcPr>
            <w:tcW w:w="1145" w:type="dxa"/>
            <w:gridSpan w:val="2"/>
          </w:tcPr>
          <w:p w14:paraId="16130E2F" w14:textId="77777777" w:rsidR="00C92B4A" w:rsidRDefault="00DA0A5A">
            <w:pPr>
              <w:keepNext/>
              <w:keepLines/>
            </w:pPr>
            <w:r>
              <w:t>4. nedēļa</w:t>
            </w:r>
          </w:p>
        </w:tc>
        <w:tc>
          <w:tcPr>
            <w:tcW w:w="1445" w:type="dxa"/>
            <w:gridSpan w:val="2"/>
          </w:tcPr>
          <w:p w14:paraId="7413E674" w14:textId="77777777" w:rsidR="00C92B4A" w:rsidRDefault="00DA0A5A">
            <w:pPr>
              <w:keepNext/>
              <w:keepLines/>
            </w:pPr>
            <w:r>
              <w:t>5. nedēļa</w:t>
            </w:r>
          </w:p>
        </w:tc>
        <w:tc>
          <w:tcPr>
            <w:tcW w:w="1875" w:type="dxa"/>
            <w:gridSpan w:val="3"/>
            <w:shd w:val="clear" w:color="auto" w:fill="auto"/>
          </w:tcPr>
          <w:p w14:paraId="3A7CF7FC" w14:textId="77777777" w:rsidR="00C92B4A" w:rsidRDefault="00DA0A5A">
            <w:pPr>
              <w:keepNext/>
              <w:keepLines/>
              <w:rPr>
                <w:lang w:val="en-US"/>
              </w:rPr>
            </w:pPr>
            <w:r>
              <w:t>6. nedēļa</w:t>
            </w:r>
          </w:p>
        </w:tc>
      </w:tr>
      <w:tr w:rsidR="00C92B4A" w14:paraId="7FC5FA1D" w14:textId="77777777">
        <w:trPr>
          <w:trHeight w:val="853"/>
        </w:trPr>
        <w:tc>
          <w:tcPr>
            <w:tcW w:w="971" w:type="dxa"/>
            <w:shd w:val="clear" w:color="auto" w:fill="auto"/>
          </w:tcPr>
          <w:p w14:paraId="79174AAF" w14:textId="77777777" w:rsidR="00C92B4A" w:rsidRDefault="00DA0A5A">
            <w:pPr>
              <w:keepNext/>
              <w:keepLines/>
            </w:pPr>
            <w:r>
              <w:t>Paredzētā deva</w:t>
            </w:r>
          </w:p>
        </w:tc>
        <w:tc>
          <w:tcPr>
            <w:tcW w:w="1492" w:type="dxa"/>
            <w:gridSpan w:val="2"/>
            <w:shd w:val="clear" w:color="auto" w:fill="auto"/>
          </w:tcPr>
          <w:p w14:paraId="0D990BE5" w14:textId="77777777" w:rsidR="00C92B4A" w:rsidRDefault="00DA0A5A">
            <w:pPr>
              <w:keepNext/>
              <w:keepLines/>
            </w:pPr>
            <w:r>
              <w:t>0,1 ml/kg</w:t>
            </w:r>
          </w:p>
          <w:p w14:paraId="436A0E75" w14:textId="77777777" w:rsidR="00C92B4A" w:rsidRDefault="00DA0A5A">
            <w:pPr>
              <w:keepNext/>
              <w:keepLines/>
            </w:pPr>
            <w:r>
              <w:t>(1 mg/kg)</w:t>
            </w:r>
          </w:p>
          <w:p w14:paraId="56B9762B" w14:textId="77777777" w:rsidR="00C92B4A" w:rsidRDefault="00DA0A5A">
            <w:pPr>
              <w:keepNext/>
              <w:keepLines/>
            </w:pPr>
            <w:r>
              <w:t>Sākumdeva</w:t>
            </w:r>
          </w:p>
        </w:tc>
        <w:tc>
          <w:tcPr>
            <w:tcW w:w="1181" w:type="dxa"/>
            <w:gridSpan w:val="2"/>
          </w:tcPr>
          <w:p w14:paraId="23F73D65" w14:textId="77777777" w:rsidR="00C92B4A" w:rsidRDefault="00DA0A5A">
            <w:pPr>
              <w:keepNext/>
              <w:keepLines/>
            </w:pPr>
            <w:r>
              <w:t xml:space="preserve">0,2 ml/kg </w:t>
            </w:r>
          </w:p>
          <w:p w14:paraId="5EFB0323" w14:textId="77777777" w:rsidR="00C92B4A" w:rsidRDefault="00DA0A5A">
            <w:pPr>
              <w:keepNext/>
              <w:keepLines/>
            </w:pPr>
            <w:r>
              <w:t>(2 mg/kg)</w:t>
            </w:r>
          </w:p>
          <w:p w14:paraId="5EB43F70" w14:textId="77777777" w:rsidR="00C92B4A" w:rsidRDefault="00DA0A5A">
            <w:pPr>
              <w:keepNext/>
              <w:keepLines/>
            </w:pPr>
            <w:r>
              <w:t>Sākumdeva</w:t>
            </w:r>
          </w:p>
        </w:tc>
        <w:tc>
          <w:tcPr>
            <w:tcW w:w="1180" w:type="dxa"/>
            <w:gridSpan w:val="2"/>
          </w:tcPr>
          <w:p w14:paraId="43F290D7" w14:textId="77777777" w:rsidR="00C92B4A" w:rsidRDefault="00DA0A5A">
            <w:pPr>
              <w:keepNext/>
              <w:keepLines/>
            </w:pPr>
            <w:r>
              <w:t>0,3 ml/kg</w:t>
            </w:r>
          </w:p>
          <w:p w14:paraId="4BAB6A30" w14:textId="77777777" w:rsidR="00C92B4A" w:rsidRDefault="00DA0A5A">
            <w:pPr>
              <w:pStyle w:val="Date"/>
              <w:keepNext/>
              <w:keepLines/>
              <w:rPr>
                <w:szCs w:val="22"/>
              </w:rPr>
            </w:pPr>
            <w:r>
              <w:rPr>
                <w:szCs w:val="22"/>
              </w:rPr>
              <w:t>(3 mg/kg)</w:t>
            </w:r>
          </w:p>
        </w:tc>
        <w:tc>
          <w:tcPr>
            <w:tcW w:w="1145" w:type="dxa"/>
            <w:gridSpan w:val="2"/>
          </w:tcPr>
          <w:p w14:paraId="0A15845D" w14:textId="77777777" w:rsidR="00C92B4A" w:rsidRDefault="00DA0A5A">
            <w:pPr>
              <w:keepNext/>
              <w:keepLines/>
            </w:pPr>
            <w:r>
              <w:t>0,4 ml/kg</w:t>
            </w:r>
          </w:p>
          <w:p w14:paraId="76839DDA" w14:textId="77777777" w:rsidR="00C92B4A" w:rsidRDefault="00DA0A5A">
            <w:pPr>
              <w:pStyle w:val="Date"/>
              <w:keepNext/>
              <w:keepLines/>
              <w:rPr>
                <w:szCs w:val="22"/>
              </w:rPr>
            </w:pPr>
            <w:r>
              <w:rPr>
                <w:szCs w:val="22"/>
              </w:rPr>
              <w:t>(4 mg/kg)</w:t>
            </w:r>
          </w:p>
        </w:tc>
        <w:tc>
          <w:tcPr>
            <w:tcW w:w="1445" w:type="dxa"/>
            <w:gridSpan w:val="2"/>
          </w:tcPr>
          <w:p w14:paraId="324BABA2" w14:textId="77777777" w:rsidR="00C92B4A" w:rsidRDefault="00DA0A5A">
            <w:pPr>
              <w:keepNext/>
              <w:keepLines/>
            </w:pPr>
            <w:r>
              <w:t>0,5 ml/kg</w:t>
            </w:r>
          </w:p>
          <w:p w14:paraId="1C042E03" w14:textId="77777777" w:rsidR="00C92B4A" w:rsidRDefault="00DA0A5A">
            <w:pPr>
              <w:pStyle w:val="Date"/>
              <w:keepNext/>
              <w:keepLines/>
              <w:rPr>
                <w:szCs w:val="22"/>
              </w:rPr>
            </w:pPr>
            <w:r>
              <w:rPr>
                <w:szCs w:val="22"/>
              </w:rPr>
              <w:t>(5 mg/kg)</w:t>
            </w:r>
          </w:p>
        </w:tc>
        <w:tc>
          <w:tcPr>
            <w:tcW w:w="1875" w:type="dxa"/>
            <w:gridSpan w:val="3"/>
            <w:shd w:val="clear" w:color="auto" w:fill="auto"/>
          </w:tcPr>
          <w:p w14:paraId="6765D97E" w14:textId="77777777" w:rsidR="00C92B4A" w:rsidRDefault="00DA0A5A">
            <w:pPr>
              <w:keepNext/>
              <w:keepLines/>
              <w:rPr>
                <w:lang w:val="en-US"/>
              </w:rPr>
            </w:pPr>
            <w:r>
              <w:rPr>
                <w:lang w:val="en-US"/>
              </w:rPr>
              <w:t>0,6</w:t>
            </w:r>
            <w:r>
              <w:t> </w:t>
            </w:r>
            <w:r>
              <w:rPr>
                <w:lang w:val="en-US"/>
              </w:rPr>
              <w:t>ml/kg</w:t>
            </w:r>
          </w:p>
          <w:p w14:paraId="49559DA6" w14:textId="77777777" w:rsidR="00C92B4A" w:rsidRDefault="00DA0A5A">
            <w:pPr>
              <w:keepNext/>
              <w:keepLines/>
              <w:rPr>
                <w:lang w:val="en-US"/>
              </w:rPr>
            </w:pPr>
            <w:r>
              <w:rPr>
                <w:lang w:val="en-US"/>
              </w:rPr>
              <w:t>(6</w:t>
            </w:r>
            <w:r>
              <w:t> </w:t>
            </w:r>
            <w:r>
              <w:rPr>
                <w:lang w:val="en-US"/>
              </w:rPr>
              <w:t>mg/kg)</w:t>
            </w:r>
          </w:p>
          <w:p w14:paraId="748DD234" w14:textId="77777777" w:rsidR="00C92B4A" w:rsidRDefault="00DA0A5A">
            <w:pPr>
              <w:keepNext/>
              <w:keepLines/>
              <w:ind w:right="602"/>
              <w:rPr>
                <w:lang w:val="en-US"/>
              </w:rPr>
            </w:pPr>
            <w:r>
              <w:rPr>
                <w:lang w:val="en-US"/>
              </w:rPr>
              <w:t>Maksimālā ieteicamā deva</w:t>
            </w:r>
          </w:p>
        </w:tc>
      </w:tr>
      <w:tr w:rsidR="00C92B4A" w14:paraId="6346E5D5" w14:textId="77777777">
        <w:trPr>
          <w:trHeight w:val="557"/>
        </w:trPr>
        <w:tc>
          <w:tcPr>
            <w:tcW w:w="971" w:type="dxa"/>
            <w:shd w:val="clear" w:color="auto" w:fill="auto"/>
          </w:tcPr>
          <w:p w14:paraId="69193A05" w14:textId="77777777" w:rsidR="00C92B4A" w:rsidRDefault="00DA0A5A">
            <w:pPr>
              <w:keepNext/>
              <w:keepLines/>
            </w:pPr>
            <w:r>
              <w:t>Ķermeņa masa</w:t>
            </w:r>
          </w:p>
        </w:tc>
        <w:tc>
          <w:tcPr>
            <w:tcW w:w="8318" w:type="dxa"/>
            <w:gridSpan w:val="13"/>
            <w:shd w:val="clear" w:color="auto" w:fill="auto"/>
          </w:tcPr>
          <w:p w14:paraId="07D3CC07" w14:textId="77777777" w:rsidR="00C92B4A" w:rsidRDefault="00DA0A5A">
            <w:pPr>
              <w:keepNext/>
              <w:keepLines/>
              <w:jc w:val="center"/>
              <w:rPr>
                <w:lang w:val="en-US"/>
              </w:rPr>
            </w:pPr>
            <w:r>
              <w:rPr>
                <w:lang w:val="en-US"/>
              </w:rPr>
              <w:t>Ievadītais tilpums</w:t>
            </w:r>
          </w:p>
        </w:tc>
      </w:tr>
      <w:tr w:rsidR="00C92B4A" w14:paraId="51184B78" w14:textId="77777777">
        <w:trPr>
          <w:gridAfter w:val="1"/>
          <w:wAfter w:w="189" w:type="dxa"/>
        </w:trPr>
        <w:tc>
          <w:tcPr>
            <w:tcW w:w="1660" w:type="dxa"/>
            <w:gridSpan w:val="2"/>
            <w:shd w:val="clear" w:color="auto" w:fill="auto"/>
          </w:tcPr>
          <w:p w14:paraId="31EC0C8C" w14:textId="77777777" w:rsidR="00C92B4A" w:rsidRDefault="00DA0A5A">
            <w:pPr>
              <w:keepNext/>
              <w:keepLines/>
            </w:pPr>
            <w:r>
              <w:t>10 kg</w:t>
            </w:r>
          </w:p>
        </w:tc>
        <w:tc>
          <w:tcPr>
            <w:tcW w:w="1243" w:type="dxa"/>
            <w:gridSpan w:val="2"/>
            <w:shd w:val="clear" w:color="auto" w:fill="auto"/>
          </w:tcPr>
          <w:p w14:paraId="47AA2D7A" w14:textId="77777777" w:rsidR="00C92B4A" w:rsidRDefault="00DA0A5A">
            <w:pPr>
              <w:keepNext/>
              <w:keepLines/>
            </w:pPr>
            <w:r>
              <w:t xml:space="preserve">1 ml </w:t>
            </w:r>
          </w:p>
          <w:p w14:paraId="669F7A42" w14:textId="77777777" w:rsidR="00C92B4A" w:rsidRDefault="00DA0A5A">
            <w:pPr>
              <w:keepNext/>
              <w:keepLines/>
            </w:pPr>
            <w:r>
              <w:t>(10 mg)</w:t>
            </w:r>
          </w:p>
        </w:tc>
        <w:tc>
          <w:tcPr>
            <w:tcW w:w="1174" w:type="dxa"/>
            <w:gridSpan w:val="2"/>
          </w:tcPr>
          <w:p w14:paraId="0F22271F" w14:textId="77777777" w:rsidR="00C92B4A" w:rsidRDefault="00DA0A5A">
            <w:pPr>
              <w:keepNext/>
              <w:keepLines/>
            </w:pPr>
            <w:r>
              <w:t xml:space="preserve">2 ml </w:t>
            </w:r>
          </w:p>
          <w:p w14:paraId="2C438E61" w14:textId="77777777" w:rsidR="00C92B4A" w:rsidRDefault="00DA0A5A">
            <w:pPr>
              <w:keepNext/>
              <w:keepLines/>
            </w:pPr>
            <w:r>
              <w:t>(20 mg)</w:t>
            </w:r>
          </w:p>
        </w:tc>
        <w:tc>
          <w:tcPr>
            <w:tcW w:w="1174" w:type="dxa"/>
            <w:gridSpan w:val="2"/>
          </w:tcPr>
          <w:p w14:paraId="36B9E8F8" w14:textId="77777777" w:rsidR="00C92B4A" w:rsidRDefault="00DA0A5A">
            <w:pPr>
              <w:keepNext/>
              <w:keepLines/>
            </w:pPr>
            <w:r>
              <w:t xml:space="preserve">3 ml </w:t>
            </w:r>
          </w:p>
          <w:p w14:paraId="152B41BF" w14:textId="77777777" w:rsidR="00C92B4A" w:rsidRDefault="00DA0A5A">
            <w:pPr>
              <w:keepNext/>
              <w:keepLines/>
            </w:pPr>
            <w:r>
              <w:t>(30 mg)</w:t>
            </w:r>
          </w:p>
        </w:tc>
        <w:tc>
          <w:tcPr>
            <w:tcW w:w="1173" w:type="dxa"/>
            <w:gridSpan w:val="2"/>
          </w:tcPr>
          <w:p w14:paraId="3785F316" w14:textId="77777777" w:rsidR="00C92B4A" w:rsidRDefault="00DA0A5A">
            <w:pPr>
              <w:keepNext/>
              <w:keepLines/>
            </w:pPr>
            <w:r>
              <w:t xml:space="preserve">4 ml </w:t>
            </w:r>
          </w:p>
          <w:p w14:paraId="28CB5D66" w14:textId="77777777" w:rsidR="00C92B4A" w:rsidRDefault="00DA0A5A">
            <w:pPr>
              <w:keepNext/>
              <w:keepLines/>
            </w:pPr>
            <w:r>
              <w:t>(40 mg)</w:t>
            </w:r>
          </w:p>
        </w:tc>
        <w:tc>
          <w:tcPr>
            <w:tcW w:w="1144" w:type="dxa"/>
            <w:gridSpan w:val="2"/>
          </w:tcPr>
          <w:p w14:paraId="1CCAD3B2" w14:textId="77777777" w:rsidR="00C92B4A" w:rsidRDefault="00DA0A5A">
            <w:pPr>
              <w:keepNext/>
              <w:keepLines/>
            </w:pPr>
            <w:r>
              <w:t xml:space="preserve">5 ml </w:t>
            </w:r>
          </w:p>
          <w:p w14:paraId="2C280BA3" w14:textId="77777777" w:rsidR="00C92B4A" w:rsidRDefault="00DA0A5A">
            <w:pPr>
              <w:keepNext/>
              <w:keepLines/>
            </w:pPr>
            <w:r>
              <w:t>(50 mg)</w:t>
            </w:r>
          </w:p>
        </w:tc>
        <w:tc>
          <w:tcPr>
            <w:tcW w:w="1532" w:type="dxa"/>
            <w:shd w:val="clear" w:color="auto" w:fill="auto"/>
          </w:tcPr>
          <w:p w14:paraId="175339FE" w14:textId="77777777" w:rsidR="00C92B4A" w:rsidRDefault="00DA0A5A">
            <w:pPr>
              <w:keepNext/>
              <w:keepLines/>
            </w:pPr>
            <w:r>
              <w:t xml:space="preserve">6 ml </w:t>
            </w:r>
          </w:p>
          <w:p w14:paraId="6EE48D94" w14:textId="77777777" w:rsidR="00C92B4A" w:rsidRDefault="00DA0A5A">
            <w:pPr>
              <w:keepNext/>
              <w:keepLines/>
            </w:pPr>
            <w:r>
              <w:t>(60 mg)</w:t>
            </w:r>
          </w:p>
        </w:tc>
      </w:tr>
      <w:tr w:rsidR="00C92B4A" w14:paraId="273010B7" w14:textId="77777777">
        <w:trPr>
          <w:gridAfter w:val="1"/>
          <w:wAfter w:w="189" w:type="dxa"/>
        </w:trPr>
        <w:tc>
          <w:tcPr>
            <w:tcW w:w="1660" w:type="dxa"/>
            <w:gridSpan w:val="2"/>
            <w:tcBorders>
              <w:bottom w:val="single" w:sz="4" w:space="0" w:color="auto"/>
            </w:tcBorders>
            <w:shd w:val="clear" w:color="auto" w:fill="auto"/>
          </w:tcPr>
          <w:p w14:paraId="2C14193B" w14:textId="77777777" w:rsidR="00C92B4A" w:rsidRDefault="00DA0A5A">
            <w:pPr>
              <w:keepNext/>
              <w:keepLines/>
            </w:pPr>
            <w:r>
              <w:t>15 kg</w:t>
            </w:r>
          </w:p>
        </w:tc>
        <w:tc>
          <w:tcPr>
            <w:tcW w:w="1243" w:type="dxa"/>
            <w:gridSpan w:val="2"/>
            <w:tcBorders>
              <w:bottom w:val="single" w:sz="4" w:space="0" w:color="auto"/>
            </w:tcBorders>
            <w:shd w:val="clear" w:color="auto" w:fill="auto"/>
          </w:tcPr>
          <w:p w14:paraId="1A18AFB9" w14:textId="77777777" w:rsidR="00C92B4A" w:rsidRDefault="00DA0A5A">
            <w:pPr>
              <w:keepNext/>
              <w:keepLines/>
            </w:pPr>
            <w:r>
              <w:t xml:space="preserve">1,5 ml </w:t>
            </w:r>
          </w:p>
          <w:p w14:paraId="401A0407" w14:textId="77777777" w:rsidR="00C92B4A" w:rsidRDefault="00DA0A5A">
            <w:pPr>
              <w:keepNext/>
              <w:keepLines/>
            </w:pPr>
            <w:r>
              <w:t>(15 mg)</w:t>
            </w:r>
          </w:p>
        </w:tc>
        <w:tc>
          <w:tcPr>
            <w:tcW w:w="1174" w:type="dxa"/>
            <w:gridSpan w:val="2"/>
            <w:tcBorders>
              <w:bottom w:val="single" w:sz="4" w:space="0" w:color="auto"/>
            </w:tcBorders>
          </w:tcPr>
          <w:p w14:paraId="411966BF" w14:textId="77777777" w:rsidR="00C92B4A" w:rsidRDefault="00DA0A5A">
            <w:pPr>
              <w:keepNext/>
              <w:keepLines/>
            </w:pPr>
            <w:r>
              <w:t xml:space="preserve">3 ml </w:t>
            </w:r>
          </w:p>
          <w:p w14:paraId="06877DF0" w14:textId="77777777" w:rsidR="00C92B4A" w:rsidRDefault="00DA0A5A">
            <w:pPr>
              <w:keepNext/>
              <w:keepLines/>
            </w:pPr>
            <w:r>
              <w:t>(30 mg)</w:t>
            </w:r>
          </w:p>
        </w:tc>
        <w:tc>
          <w:tcPr>
            <w:tcW w:w="1174" w:type="dxa"/>
            <w:gridSpan w:val="2"/>
            <w:tcBorders>
              <w:bottom w:val="single" w:sz="4" w:space="0" w:color="auto"/>
            </w:tcBorders>
          </w:tcPr>
          <w:p w14:paraId="16F71DC8" w14:textId="77777777" w:rsidR="00C92B4A" w:rsidRDefault="00DA0A5A">
            <w:pPr>
              <w:keepNext/>
              <w:keepLines/>
            </w:pPr>
            <w:r>
              <w:t xml:space="preserve">4,5 ml </w:t>
            </w:r>
          </w:p>
          <w:p w14:paraId="213E40F9" w14:textId="77777777" w:rsidR="00C92B4A" w:rsidRDefault="00DA0A5A">
            <w:pPr>
              <w:keepNext/>
              <w:keepLines/>
            </w:pPr>
            <w:r>
              <w:t>(45 mg)</w:t>
            </w:r>
          </w:p>
        </w:tc>
        <w:tc>
          <w:tcPr>
            <w:tcW w:w="1173" w:type="dxa"/>
            <w:gridSpan w:val="2"/>
            <w:tcBorders>
              <w:bottom w:val="single" w:sz="4" w:space="0" w:color="auto"/>
            </w:tcBorders>
          </w:tcPr>
          <w:p w14:paraId="6C4F5696" w14:textId="77777777" w:rsidR="00C92B4A" w:rsidRDefault="00DA0A5A">
            <w:pPr>
              <w:keepNext/>
              <w:keepLines/>
            </w:pPr>
            <w:r>
              <w:t xml:space="preserve">6 ml </w:t>
            </w:r>
          </w:p>
          <w:p w14:paraId="3AB9B94B" w14:textId="77777777" w:rsidR="00C92B4A" w:rsidRDefault="00DA0A5A">
            <w:pPr>
              <w:keepNext/>
              <w:keepLines/>
            </w:pPr>
            <w:r>
              <w:t>(60 mg)</w:t>
            </w:r>
          </w:p>
        </w:tc>
        <w:tc>
          <w:tcPr>
            <w:tcW w:w="1144" w:type="dxa"/>
            <w:gridSpan w:val="2"/>
            <w:tcBorders>
              <w:bottom w:val="single" w:sz="4" w:space="0" w:color="auto"/>
            </w:tcBorders>
          </w:tcPr>
          <w:p w14:paraId="02065561" w14:textId="77777777" w:rsidR="00C92B4A" w:rsidRDefault="00DA0A5A">
            <w:pPr>
              <w:keepNext/>
              <w:keepLines/>
            </w:pPr>
            <w:r>
              <w:t xml:space="preserve">7,5 ml </w:t>
            </w:r>
          </w:p>
          <w:p w14:paraId="480629A1" w14:textId="77777777" w:rsidR="00C92B4A" w:rsidRDefault="00DA0A5A">
            <w:pPr>
              <w:keepNext/>
              <w:keepLines/>
            </w:pPr>
            <w:r>
              <w:t>(75 mg)</w:t>
            </w:r>
          </w:p>
        </w:tc>
        <w:tc>
          <w:tcPr>
            <w:tcW w:w="1532" w:type="dxa"/>
            <w:tcBorders>
              <w:bottom w:val="single" w:sz="4" w:space="0" w:color="auto"/>
            </w:tcBorders>
            <w:shd w:val="clear" w:color="auto" w:fill="auto"/>
          </w:tcPr>
          <w:p w14:paraId="2F77D298" w14:textId="77777777" w:rsidR="00C92B4A" w:rsidRDefault="00DA0A5A">
            <w:pPr>
              <w:keepNext/>
              <w:keepLines/>
            </w:pPr>
            <w:r>
              <w:t xml:space="preserve">9 ml </w:t>
            </w:r>
          </w:p>
          <w:p w14:paraId="22D6D82E" w14:textId="77777777" w:rsidR="00C92B4A" w:rsidRDefault="00DA0A5A">
            <w:pPr>
              <w:keepNext/>
              <w:keepLines/>
            </w:pPr>
            <w:r>
              <w:t>(90 mg)</w:t>
            </w:r>
          </w:p>
        </w:tc>
      </w:tr>
    </w:tbl>
    <w:p w14:paraId="1E4197CC" w14:textId="77777777" w:rsidR="00C92B4A" w:rsidRDefault="00C92B4A"/>
    <w:p w14:paraId="55693DF5" w14:textId="77777777" w:rsidR="00C92B4A" w:rsidRDefault="00DA0A5A">
      <w:pPr>
        <w:keepNext/>
        <w:keepLines/>
      </w:pPr>
      <w:r>
        <w:rPr>
          <w:lang w:val="en-US"/>
        </w:rPr>
        <w:lastRenderedPageBreak/>
        <w:t xml:space="preserve">Papildterapijas devas </w:t>
      </w:r>
      <w:r>
        <w:rPr>
          <w:b/>
          <w:lang w:val="en-US"/>
        </w:rPr>
        <w:t>jālieto divas reizes dienā</w:t>
      </w:r>
      <w:r>
        <w:rPr>
          <w:lang w:val="en-US"/>
        </w:rPr>
        <w:t xml:space="preserve"> bērniem un pusaudžiem, kas </w:t>
      </w:r>
      <w:r>
        <w:rPr>
          <w:b/>
          <w:lang w:val="en-US"/>
        </w:rPr>
        <w:t>sver no 20 kg līdz mazāk nekā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261"/>
        <w:gridCol w:w="1595"/>
        <w:gridCol w:w="1486"/>
        <w:gridCol w:w="1484"/>
        <w:gridCol w:w="1486"/>
      </w:tblGrid>
      <w:tr w:rsidR="00C92B4A" w14:paraId="0D9EED92" w14:textId="77777777">
        <w:trPr>
          <w:trHeight w:val="354"/>
        </w:trPr>
        <w:tc>
          <w:tcPr>
            <w:tcW w:w="965" w:type="pct"/>
            <w:shd w:val="clear" w:color="auto" w:fill="auto"/>
          </w:tcPr>
          <w:p w14:paraId="417AB978" w14:textId="77777777" w:rsidR="00C92B4A" w:rsidRDefault="00DA0A5A">
            <w:pPr>
              <w:keepNext/>
              <w:keepLines/>
            </w:pPr>
            <w:r>
              <w:t>Nedēļa</w:t>
            </w:r>
          </w:p>
        </w:tc>
        <w:tc>
          <w:tcPr>
            <w:tcW w:w="696" w:type="pct"/>
            <w:shd w:val="clear" w:color="auto" w:fill="auto"/>
          </w:tcPr>
          <w:p w14:paraId="1C2A05CA" w14:textId="77777777" w:rsidR="00C92B4A" w:rsidRDefault="00DA0A5A">
            <w:pPr>
              <w:keepNext/>
              <w:keepLines/>
            </w:pPr>
            <w:r>
              <w:t>1. nedēļa</w:t>
            </w:r>
          </w:p>
        </w:tc>
        <w:tc>
          <w:tcPr>
            <w:tcW w:w="880" w:type="pct"/>
          </w:tcPr>
          <w:p w14:paraId="132CDE04" w14:textId="77777777" w:rsidR="00C92B4A" w:rsidRDefault="00DA0A5A">
            <w:pPr>
              <w:keepNext/>
              <w:keepLines/>
            </w:pPr>
            <w:r>
              <w:t>2. nedēļa</w:t>
            </w:r>
          </w:p>
        </w:tc>
        <w:tc>
          <w:tcPr>
            <w:tcW w:w="820" w:type="pct"/>
          </w:tcPr>
          <w:p w14:paraId="3B4E0BCE" w14:textId="77777777" w:rsidR="00C92B4A" w:rsidRDefault="00DA0A5A">
            <w:pPr>
              <w:keepNext/>
              <w:keepLines/>
            </w:pPr>
            <w:r>
              <w:t>3. nedēļa</w:t>
            </w:r>
          </w:p>
        </w:tc>
        <w:tc>
          <w:tcPr>
            <w:tcW w:w="819" w:type="pct"/>
          </w:tcPr>
          <w:p w14:paraId="3C27BB32" w14:textId="77777777" w:rsidR="00C92B4A" w:rsidRDefault="00DA0A5A">
            <w:pPr>
              <w:keepNext/>
              <w:keepLines/>
            </w:pPr>
            <w:r>
              <w:t>4. nedēļa</w:t>
            </w:r>
          </w:p>
        </w:tc>
        <w:tc>
          <w:tcPr>
            <w:tcW w:w="820" w:type="pct"/>
          </w:tcPr>
          <w:p w14:paraId="5B455371" w14:textId="77777777" w:rsidR="00C92B4A" w:rsidRDefault="00DA0A5A">
            <w:pPr>
              <w:keepNext/>
              <w:keepLines/>
            </w:pPr>
            <w:r>
              <w:t>5. nedēļa</w:t>
            </w:r>
          </w:p>
        </w:tc>
      </w:tr>
      <w:tr w:rsidR="00C92B4A" w:rsidRPr="006857DB" w14:paraId="37952DD0" w14:textId="77777777">
        <w:trPr>
          <w:trHeight w:val="710"/>
        </w:trPr>
        <w:tc>
          <w:tcPr>
            <w:tcW w:w="965" w:type="pct"/>
            <w:tcBorders>
              <w:bottom w:val="single" w:sz="4" w:space="0" w:color="auto"/>
            </w:tcBorders>
            <w:shd w:val="clear" w:color="auto" w:fill="auto"/>
          </w:tcPr>
          <w:p w14:paraId="250CB383" w14:textId="77777777" w:rsidR="00C92B4A" w:rsidRDefault="00DA0A5A">
            <w:pPr>
              <w:keepNext/>
              <w:keepLines/>
            </w:pPr>
            <w:r>
              <w:t>Paredzētā deva</w:t>
            </w:r>
          </w:p>
        </w:tc>
        <w:tc>
          <w:tcPr>
            <w:tcW w:w="696" w:type="pct"/>
            <w:tcBorders>
              <w:bottom w:val="single" w:sz="4" w:space="0" w:color="auto"/>
            </w:tcBorders>
            <w:shd w:val="clear" w:color="auto" w:fill="auto"/>
          </w:tcPr>
          <w:p w14:paraId="734F6847" w14:textId="77777777" w:rsidR="00C92B4A" w:rsidRDefault="00DA0A5A">
            <w:pPr>
              <w:keepNext/>
              <w:keepLines/>
            </w:pPr>
            <w:r>
              <w:t>0,1 ml/kg</w:t>
            </w:r>
          </w:p>
          <w:p w14:paraId="486054C4" w14:textId="77777777" w:rsidR="00C92B4A" w:rsidRDefault="00DA0A5A">
            <w:pPr>
              <w:keepNext/>
              <w:keepLines/>
            </w:pPr>
            <w:r>
              <w:t>(1 mg/kg)</w:t>
            </w:r>
          </w:p>
          <w:p w14:paraId="32A0CF7A" w14:textId="77777777" w:rsidR="00C92B4A" w:rsidRDefault="00DA0A5A">
            <w:pPr>
              <w:keepNext/>
              <w:keepLines/>
            </w:pPr>
            <w:r>
              <w:t>Sākumdeva</w:t>
            </w:r>
          </w:p>
        </w:tc>
        <w:tc>
          <w:tcPr>
            <w:tcW w:w="880" w:type="pct"/>
          </w:tcPr>
          <w:p w14:paraId="5E4440DA" w14:textId="77777777" w:rsidR="00C92B4A" w:rsidRDefault="00DA0A5A">
            <w:pPr>
              <w:keepNext/>
              <w:keepLines/>
            </w:pPr>
            <w:r>
              <w:t xml:space="preserve">0,2 ml/kg </w:t>
            </w:r>
          </w:p>
          <w:p w14:paraId="7B78DA9C" w14:textId="77777777" w:rsidR="00C92B4A" w:rsidRDefault="00DA0A5A">
            <w:pPr>
              <w:keepNext/>
              <w:keepLines/>
            </w:pPr>
            <w:r>
              <w:t>(2 mg/kg)</w:t>
            </w:r>
          </w:p>
        </w:tc>
        <w:tc>
          <w:tcPr>
            <w:tcW w:w="820" w:type="pct"/>
          </w:tcPr>
          <w:p w14:paraId="666796B2" w14:textId="77777777" w:rsidR="00C92B4A" w:rsidRDefault="00DA0A5A">
            <w:pPr>
              <w:keepNext/>
              <w:keepLines/>
            </w:pPr>
            <w:r>
              <w:t>0,3 ml/kg</w:t>
            </w:r>
          </w:p>
          <w:p w14:paraId="2F0D069A" w14:textId="77777777" w:rsidR="00C92B4A" w:rsidRDefault="00DA0A5A">
            <w:pPr>
              <w:keepNext/>
              <w:keepLines/>
            </w:pPr>
            <w:r>
              <w:t>(3 mg/kg)</w:t>
            </w:r>
          </w:p>
        </w:tc>
        <w:tc>
          <w:tcPr>
            <w:tcW w:w="819" w:type="pct"/>
          </w:tcPr>
          <w:p w14:paraId="21C316EB" w14:textId="77777777" w:rsidR="00C92B4A" w:rsidRDefault="00DA0A5A">
            <w:pPr>
              <w:keepNext/>
              <w:keepLines/>
            </w:pPr>
            <w:r>
              <w:t>0,4 ml/kg</w:t>
            </w:r>
          </w:p>
          <w:p w14:paraId="5452E819" w14:textId="77777777" w:rsidR="00C92B4A" w:rsidRDefault="00DA0A5A">
            <w:pPr>
              <w:keepNext/>
              <w:keepLines/>
              <w:rPr>
                <w:lang w:val="fr-BE"/>
              </w:rPr>
            </w:pPr>
            <w:r>
              <w:t>(4 mg/kg)</w:t>
            </w:r>
          </w:p>
        </w:tc>
        <w:tc>
          <w:tcPr>
            <w:tcW w:w="820" w:type="pct"/>
          </w:tcPr>
          <w:p w14:paraId="0B9EDFCD" w14:textId="77777777" w:rsidR="00C92B4A" w:rsidRDefault="00DA0A5A">
            <w:pPr>
              <w:keepNext/>
              <w:keepLines/>
              <w:rPr>
                <w:lang w:val="fr-BE"/>
              </w:rPr>
            </w:pPr>
            <w:r>
              <w:rPr>
                <w:lang w:val="fr-BE"/>
              </w:rPr>
              <w:t>0,5 ml/kg</w:t>
            </w:r>
          </w:p>
          <w:p w14:paraId="68FC7158" w14:textId="77777777" w:rsidR="00C92B4A" w:rsidRDefault="00DA0A5A">
            <w:pPr>
              <w:keepNext/>
              <w:keepLines/>
              <w:rPr>
                <w:lang w:val="fr-BE"/>
              </w:rPr>
            </w:pPr>
            <w:r>
              <w:rPr>
                <w:lang w:val="fr-BE"/>
              </w:rPr>
              <w:t>(5 mg/kg) Maksimālā ieteicamā deva</w:t>
            </w:r>
          </w:p>
        </w:tc>
      </w:tr>
      <w:tr w:rsidR="00C92B4A" w14:paraId="5B0993E4" w14:textId="77777777">
        <w:trPr>
          <w:trHeight w:val="396"/>
        </w:trPr>
        <w:tc>
          <w:tcPr>
            <w:tcW w:w="965" w:type="pct"/>
            <w:shd w:val="clear" w:color="auto" w:fill="auto"/>
          </w:tcPr>
          <w:p w14:paraId="710B4D2A" w14:textId="77777777" w:rsidR="00C92B4A" w:rsidRDefault="00DA0A5A">
            <w:pPr>
              <w:pStyle w:val="Date"/>
              <w:keepNext/>
              <w:keepLines/>
              <w:rPr>
                <w:szCs w:val="22"/>
                <w:lang w:val="en-US"/>
              </w:rPr>
            </w:pPr>
            <w:r>
              <w:t>Ķermeņa masa</w:t>
            </w:r>
          </w:p>
        </w:tc>
        <w:tc>
          <w:tcPr>
            <w:tcW w:w="4035" w:type="pct"/>
            <w:gridSpan w:val="5"/>
            <w:shd w:val="clear" w:color="auto" w:fill="auto"/>
          </w:tcPr>
          <w:p w14:paraId="599C44D5" w14:textId="77777777" w:rsidR="00C92B4A" w:rsidRDefault="00DA0A5A">
            <w:pPr>
              <w:pStyle w:val="Date"/>
              <w:keepNext/>
              <w:keepLines/>
              <w:jc w:val="center"/>
              <w:rPr>
                <w:szCs w:val="22"/>
                <w:lang w:val="en-US"/>
              </w:rPr>
            </w:pPr>
            <w:r>
              <w:rPr>
                <w:lang w:val="en-US"/>
              </w:rPr>
              <w:t>Ievadītais tilpums</w:t>
            </w:r>
          </w:p>
        </w:tc>
      </w:tr>
      <w:tr w:rsidR="00C92B4A" w14:paraId="437F9FBB" w14:textId="77777777">
        <w:tc>
          <w:tcPr>
            <w:tcW w:w="965" w:type="pct"/>
            <w:shd w:val="clear" w:color="auto" w:fill="auto"/>
          </w:tcPr>
          <w:p w14:paraId="197B7CFA" w14:textId="77777777" w:rsidR="00C92B4A" w:rsidRDefault="00DA0A5A">
            <w:pPr>
              <w:keepNext/>
              <w:keepLines/>
            </w:pPr>
            <w:r>
              <w:t>20 kg</w:t>
            </w:r>
          </w:p>
        </w:tc>
        <w:tc>
          <w:tcPr>
            <w:tcW w:w="696" w:type="pct"/>
            <w:shd w:val="clear" w:color="auto" w:fill="auto"/>
          </w:tcPr>
          <w:p w14:paraId="317652EB" w14:textId="77777777" w:rsidR="00C92B4A" w:rsidRDefault="00DA0A5A">
            <w:pPr>
              <w:keepNext/>
              <w:keepLines/>
            </w:pPr>
            <w:r>
              <w:t>2 ml (20 mg)</w:t>
            </w:r>
          </w:p>
        </w:tc>
        <w:tc>
          <w:tcPr>
            <w:tcW w:w="880" w:type="pct"/>
          </w:tcPr>
          <w:p w14:paraId="2357E1E1" w14:textId="77777777" w:rsidR="00C92B4A" w:rsidRDefault="00DA0A5A">
            <w:pPr>
              <w:keepNext/>
              <w:keepLines/>
            </w:pPr>
            <w:r>
              <w:t xml:space="preserve">4 ml </w:t>
            </w:r>
          </w:p>
          <w:p w14:paraId="7D814CC7" w14:textId="77777777" w:rsidR="00C92B4A" w:rsidRDefault="00DA0A5A">
            <w:pPr>
              <w:keepNext/>
              <w:keepLines/>
            </w:pPr>
            <w:r>
              <w:t>(40 mg)</w:t>
            </w:r>
          </w:p>
        </w:tc>
        <w:tc>
          <w:tcPr>
            <w:tcW w:w="820" w:type="pct"/>
          </w:tcPr>
          <w:p w14:paraId="646B588A" w14:textId="77777777" w:rsidR="00C92B4A" w:rsidRDefault="00DA0A5A">
            <w:pPr>
              <w:keepNext/>
              <w:keepLines/>
            </w:pPr>
            <w:r>
              <w:t>6 ml</w:t>
            </w:r>
          </w:p>
          <w:p w14:paraId="053095DB" w14:textId="77777777" w:rsidR="00C92B4A" w:rsidRDefault="00DA0A5A">
            <w:pPr>
              <w:keepNext/>
              <w:keepLines/>
            </w:pPr>
            <w:r>
              <w:t>(60 mg)</w:t>
            </w:r>
          </w:p>
        </w:tc>
        <w:tc>
          <w:tcPr>
            <w:tcW w:w="819" w:type="pct"/>
          </w:tcPr>
          <w:p w14:paraId="33F19F5E" w14:textId="77777777" w:rsidR="00C92B4A" w:rsidRDefault="00DA0A5A">
            <w:pPr>
              <w:keepNext/>
              <w:keepLines/>
            </w:pPr>
            <w:r>
              <w:t>8 ml*</w:t>
            </w:r>
          </w:p>
          <w:p w14:paraId="577BA473" w14:textId="77777777" w:rsidR="00C92B4A" w:rsidRDefault="00DA0A5A">
            <w:pPr>
              <w:keepNext/>
              <w:keepLines/>
            </w:pPr>
            <w:r>
              <w:t>(80 mg)</w:t>
            </w:r>
          </w:p>
        </w:tc>
        <w:tc>
          <w:tcPr>
            <w:tcW w:w="820" w:type="pct"/>
          </w:tcPr>
          <w:p w14:paraId="3D60BEAC" w14:textId="77777777" w:rsidR="00C92B4A" w:rsidRDefault="00DA0A5A">
            <w:pPr>
              <w:keepNext/>
              <w:keepLines/>
            </w:pPr>
            <w:r>
              <w:t>10 ml* (100 mg)</w:t>
            </w:r>
          </w:p>
        </w:tc>
      </w:tr>
      <w:tr w:rsidR="00C92B4A" w14:paraId="1594686B" w14:textId="77777777">
        <w:tc>
          <w:tcPr>
            <w:tcW w:w="965" w:type="pct"/>
            <w:tcBorders>
              <w:bottom w:val="single" w:sz="4" w:space="0" w:color="auto"/>
            </w:tcBorders>
            <w:shd w:val="clear" w:color="auto" w:fill="auto"/>
          </w:tcPr>
          <w:p w14:paraId="121F9B35" w14:textId="77777777" w:rsidR="00C92B4A" w:rsidRDefault="00DA0A5A">
            <w:pPr>
              <w:keepNext/>
              <w:keepLines/>
            </w:pPr>
            <w:r>
              <w:t>25 kg</w:t>
            </w:r>
          </w:p>
        </w:tc>
        <w:tc>
          <w:tcPr>
            <w:tcW w:w="696" w:type="pct"/>
            <w:tcBorders>
              <w:bottom w:val="single" w:sz="4" w:space="0" w:color="auto"/>
            </w:tcBorders>
            <w:shd w:val="clear" w:color="auto" w:fill="auto"/>
          </w:tcPr>
          <w:p w14:paraId="619204A9" w14:textId="77777777" w:rsidR="00C92B4A" w:rsidRDefault="00DA0A5A">
            <w:pPr>
              <w:keepNext/>
              <w:keepLines/>
            </w:pPr>
            <w:r>
              <w:t>2,5 ml (25 mg)</w:t>
            </w:r>
          </w:p>
        </w:tc>
        <w:tc>
          <w:tcPr>
            <w:tcW w:w="880" w:type="pct"/>
            <w:tcBorders>
              <w:bottom w:val="single" w:sz="4" w:space="0" w:color="auto"/>
            </w:tcBorders>
          </w:tcPr>
          <w:p w14:paraId="39C9C161" w14:textId="77777777" w:rsidR="00C92B4A" w:rsidRDefault="00DA0A5A">
            <w:pPr>
              <w:keepNext/>
              <w:keepLines/>
            </w:pPr>
            <w:r>
              <w:t xml:space="preserve">5 ml </w:t>
            </w:r>
          </w:p>
          <w:p w14:paraId="0C0C74FE" w14:textId="77777777" w:rsidR="00C92B4A" w:rsidRDefault="00DA0A5A">
            <w:pPr>
              <w:keepNext/>
              <w:keepLines/>
            </w:pPr>
            <w:r>
              <w:t>(50 mg)</w:t>
            </w:r>
          </w:p>
        </w:tc>
        <w:tc>
          <w:tcPr>
            <w:tcW w:w="820" w:type="pct"/>
            <w:tcBorders>
              <w:bottom w:val="single" w:sz="4" w:space="0" w:color="auto"/>
            </w:tcBorders>
          </w:tcPr>
          <w:p w14:paraId="54F0E414" w14:textId="77777777" w:rsidR="00C92B4A" w:rsidRDefault="00DA0A5A">
            <w:pPr>
              <w:keepNext/>
              <w:keepLines/>
            </w:pPr>
            <w:r>
              <w:t>7,5 ml* (75 mg)</w:t>
            </w:r>
          </w:p>
        </w:tc>
        <w:tc>
          <w:tcPr>
            <w:tcW w:w="819" w:type="pct"/>
            <w:tcBorders>
              <w:bottom w:val="single" w:sz="4" w:space="0" w:color="auto"/>
            </w:tcBorders>
          </w:tcPr>
          <w:p w14:paraId="386AA8C2" w14:textId="77777777" w:rsidR="00C92B4A" w:rsidRDefault="00DA0A5A">
            <w:pPr>
              <w:keepNext/>
              <w:keepLines/>
            </w:pPr>
            <w:r>
              <w:t>10 ml* (100 mg)</w:t>
            </w:r>
          </w:p>
        </w:tc>
        <w:tc>
          <w:tcPr>
            <w:tcW w:w="820" w:type="pct"/>
            <w:tcBorders>
              <w:bottom w:val="single" w:sz="4" w:space="0" w:color="auto"/>
            </w:tcBorders>
          </w:tcPr>
          <w:p w14:paraId="6ED8FDFB" w14:textId="77777777" w:rsidR="00C92B4A" w:rsidRDefault="00DA0A5A">
            <w:pPr>
              <w:keepNext/>
              <w:keepLines/>
            </w:pPr>
            <w:r>
              <w:t>12,5 ml* (125 mg)</w:t>
            </w:r>
          </w:p>
        </w:tc>
      </w:tr>
    </w:tbl>
    <w:p w14:paraId="79768970" w14:textId="77777777" w:rsidR="00C92B4A" w:rsidRDefault="00C92B4A">
      <w:pPr>
        <w:pStyle w:val="Date"/>
      </w:pPr>
    </w:p>
    <w:p w14:paraId="53839335" w14:textId="77777777" w:rsidR="00C92B4A" w:rsidRDefault="00DA0A5A">
      <w:pPr>
        <w:keepNext/>
        <w:rPr>
          <w:lang w:val="en-US"/>
        </w:rPr>
      </w:pPr>
      <w:r>
        <w:rPr>
          <w:lang w:val="en-US"/>
        </w:rPr>
        <w:t xml:space="preserve">Papildterapijas devas </w:t>
      </w:r>
      <w:r>
        <w:rPr>
          <w:b/>
          <w:lang w:val="en-US"/>
        </w:rPr>
        <w:t>jālieto divas reizes dienā</w:t>
      </w:r>
      <w:r>
        <w:rPr>
          <w:lang w:val="en-US"/>
        </w:rPr>
        <w:t xml:space="preserve"> bērniem un pusaudžiem, kas </w:t>
      </w:r>
      <w:r>
        <w:rPr>
          <w:b/>
          <w:lang w:val="en-US"/>
        </w:rPr>
        <w:t>sver no 30 kg līdz mazāk nekā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1832"/>
        <w:gridCol w:w="1827"/>
        <w:gridCol w:w="1827"/>
        <w:gridCol w:w="1827"/>
      </w:tblGrid>
      <w:tr w:rsidR="00C92B4A" w14:paraId="46D5FE96" w14:textId="77777777">
        <w:trPr>
          <w:trHeight w:val="331"/>
        </w:trPr>
        <w:tc>
          <w:tcPr>
            <w:tcW w:w="965" w:type="pct"/>
            <w:shd w:val="clear" w:color="auto" w:fill="auto"/>
          </w:tcPr>
          <w:p w14:paraId="79B34C77" w14:textId="77777777" w:rsidR="00C92B4A" w:rsidRDefault="00DA0A5A">
            <w:pPr>
              <w:keepNext/>
              <w:keepLines/>
            </w:pPr>
            <w:r>
              <w:t>Nedēļa</w:t>
            </w:r>
          </w:p>
        </w:tc>
        <w:tc>
          <w:tcPr>
            <w:tcW w:w="1011" w:type="pct"/>
            <w:shd w:val="clear" w:color="auto" w:fill="auto"/>
          </w:tcPr>
          <w:p w14:paraId="6E8966DE" w14:textId="77777777" w:rsidR="00C92B4A" w:rsidRDefault="00DA0A5A">
            <w:pPr>
              <w:keepNext/>
              <w:keepLines/>
            </w:pPr>
            <w:r>
              <w:t>1. nedēļa</w:t>
            </w:r>
          </w:p>
        </w:tc>
        <w:tc>
          <w:tcPr>
            <w:tcW w:w="1008" w:type="pct"/>
          </w:tcPr>
          <w:p w14:paraId="283C3362" w14:textId="77777777" w:rsidR="00C92B4A" w:rsidRDefault="00DA0A5A">
            <w:pPr>
              <w:keepNext/>
              <w:keepLines/>
            </w:pPr>
            <w:r>
              <w:t>2. nedēļa</w:t>
            </w:r>
          </w:p>
        </w:tc>
        <w:tc>
          <w:tcPr>
            <w:tcW w:w="1008" w:type="pct"/>
          </w:tcPr>
          <w:p w14:paraId="288BFD43" w14:textId="77777777" w:rsidR="00C92B4A" w:rsidRDefault="00DA0A5A">
            <w:pPr>
              <w:keepNext/>
              <w:keepLines/>
            </w:pPr>
            <w:r>
              <w:t>3. nedēļa</w:t>
            </w:r>
          </w:p>
        </w:tc>
        <w:tc>
          <w:tcPr>
            <w:tcW w:w="1008" w:type="pct"/>
          </w:tcPr>
          <w:p w14:paraId="1D7FB1D5" w14:textId="77777777" w:rsidR="00C92B4A" w:rsidRDefault="00DA0A5A">
            <w:pPr>
              <w:keepNext/>
              <w:keepLines/>
            </w:pPr>
            <w:r>
              <w:t>4. nedēļa</w:t>
            </w:r>
          </w:p>
        </w:tc>
      </w:tr>
      <w:tr w:rsidR="00C92B4A" w14:paraId="1D15CE37" w14:textId="77777777">
        <w:trPr>
          <w:trHeight w:val="710"/>
        </w:trPr>
        <w:tc>
          <w:tcPr>
            <w:tcW w:w="965" w:type="pct"/>
            <w:tcBorders>
              <w:bottom w:val="single" w:sz="4" w:space="0" w:color="auto"/>
            </w:tcBorders>
            <w:shd w:val="clear" w:color="auto" w:fill="auto"/>
          </w:tcPr>
          <w:p w14:paraId="1A94A1E7" w14:textId="77777777" w:rsidR="00C92B4A" w:rsidRDefault="00DA0A5A">
            <w:pPr>
              <w:keepNext/>
              <w:keepLines/>
            </w:pPr>
            <w:r>
              <w:t>Paredzētā deva</w:t>
            </w:r>
          </w:p>
        </w:tc>
        <w:tc>
          <w:tcPr>
            <w:tcW w:w="1011" w:type="pct"/>
            <w:tcBorders>
              <w:bottom w:val="single" w:sz="4" w:space="0" w:color="auto"/>
            </w:tcBorders>
            <w:shd w:val="clear" w:color="auto" w:fill="auto"/>
          </w:tcPr>
          <w:p w14:paraId="5313D37D" w14:textId="77777777" w:rsidR="00C92B4A" w:rsidRDefault="00DA0A5A">
            <w:pPr>
              <w:keepNext/>
              <w:keepLines/>
            </w:pPr>
            <w:r>
              <w:t>0,1 ml/kg</w:t>
            </w:r>
          </w:p>
          <w:p w14:paraId="3AA54192" w14:textId="77777777" w:rsidR="00C92B4A" w:rsidRDefault="00DA0A5A">
            <w:pPr>
              <w:keepNext/>
              <w:keepLines/>
            </w:pPr>
            <w:r>
              <w:t>(1 mg/kg)</w:t>
            </w:r>
          </w:p>
          <w:p w14:paraId="70D14BBD" w14:textId="77777777" w:rsidR="00C92B4A" w:rsidRDefault="00DA0A5A">
            <w:pPr>
              <w:keepNext/>
              <w:keepLines/>
            </w:pPr>
            <w:r>
              <w:t>Sākumdeva</w:t>
            </w:r>
          </w:p>
        </w:tc>
        <w:tc>
          <w:tcPr>
            <w:tcW w:w="1008" w:type="pct"/>
          </w:tcPr>
          <w:p w14:paraId="2853795D" w14:textId="77777777" w:rsidR="00C92B4A" w:rsidRDefault="00DA0A5A">
            <w:pPr>
              <w:keepNext/>
              <w:keepLines/>
            </w:pPr>
            <w:r>
              <w:t xml:space="preserve">0,2 ml/kg </w:t>
            </w:r>
          </w:p>
          <w:p w14:paraId="2563A740" w14:textId="77777777" w:rsidR="00C92B4A" w:rsidRDefault="00DA0A5A">
            <w:pPr>
              <w:keepNext/>
              <w:keepLines/>
            </w:pPr>
            <w:r>
              <w:t>(2 mg/kg)</w:t>
            </w:r>
          </w:p>
        </w:tc>
        <w:tc>
          <w:tcPr>
            <w:tcW w:w="1008" w:type="pct"/>
          </w:tcPr>
          <w:p w14:paraId="7B13FA25" w14:textId="77777777" w:rsidR="00C92B4A" w:rsidRDefault="00DA0A5A">
            <w:pPr>
              <w:keepNext/>
              <w:keepLines/>
            </w:pPr>
            <w:r>
              <w:t>0,3 ml/kg</w:t>
            </w:r>
          </w:p>
          <w:p w14:paraId="48704A9D" w14:textId="77777777" w:rsidR="00C92B4A" w:rsidRDefault="00DA0A5A">
            <w:pPr>
              <w:keepNext/>
              <w:keepLines/>
            </w:pPr>
            <w:r>
              <w:t>(3 mg/kg)</w:t>
            </w:r>
          </w:p>
        </w:tc>
        <w:tc>
          <w:tcPr>
            <w:tcW w:w="1008" w:type="pct"/>
          </w:tcPr>
          <w:p w14:paraId="16EB358A" w14:textId="77777777" w:rsidR="00C92B4A" w:rsidRDefault="00DA0A5A">
            <w:pPr>
              <w:keepNext/>
              <w:keepLines/>
            </w:pPr>
            <w:r>
              <w:t>0,4 ml/kg</w:t>
            </w:r>
          </w:p>
          <w:p w14:paraId="5871B411" w14:textId="77777777" w:rsidR="00C92B4A" w:rsidRDefault="00DA0A5A">
            <w:pPr>
              <w:keepNext/>
              <w:keepLines/>
              <w:rPr>
                <w:lang w:val="en-US"/>
              </w:rPr>
            </w:pPr>
            <w:r>
              <w:t xml:space="preserve">(4 mg/kg) </w:t>
            </w:r>
            <w:r>
              <w:rPr>
                <w:lang w:val="en-US"/>
              </w:rPr>
              <w:t>Maksimālā ieteicamā deva</w:t>
            </w:r>
          </w:p>
        </w:tc>
      </w:tr>
      <w:tr w:rsidR="00C92B4A" w14:paraId="576AD908" w14:textId="77777777">
        <w:trPr>
          <w:trHeight w:val="461"/>
        </w:trPr>
        <w:tc>
          <w:tcPr>
            <w:tcW w:w="965" w:type="pct"/>
            <w:shd w:val="clear" w:color="auto" w:fill="auto"/>
          </w:tcPr>
          <w:p w14:paraId="6894C5E1" w14:textId="77777777" w:rsidR="00C92B4A" w:rsidRDefault="00DA0A5A">
            <w:pPr>
              <w:pStyle w:val="Date"/>
              <w:keepNext/>
              <w:keepLines/>
              <w:rPr>
                <w:szCs w:val="22"/>
                <w:lang w:val="en-US"/>
              </w:rPr>
            </w:pPr>
            <w:r>
              <w:t>Ķermeņa masa</w:t>
            </w:r>
          </w:p>
        </w:tc>
        <w:tc>
          <w:tcPr>
            <w:tcW w:w="4035" w:type="pct"/>
            <w:gridSpan w:val="4"/>
            <w:shd w:val="clear" w:color="auto" w:fill="auto"/>
          </w:tcPr>
          <w:p w14:paraId="2E7847E5" w14:textId="77777777" w:rsidR="00C92B4A" w:rsidRDefault="00DA0A5A">
            <w:pPr>
              <w:pStyle w:val="Date"/>
              <w:keepNext/>
              <w:keepLines/>
              <w:jc w:val="center"/>
              <w:rPr>
                <w:szCs w:val="22"/>
                <w:lang w:val="en-US"/>
              </w:rPr>
            </w:pPr>
            <w:r>
              <w:rPr>
                <w:lang w:val="en-US"/>
              </w:rPr>
              <w:t>Ievadītais tilpums</w:t>
            </w:r>
          </w:p>
        </w:tc>
      </w:tr>
      <w:tr w:rsidR="00C92B4A" w14:paraId="2D3B7D25" w14:textId="77777777">
        <w:tc>
          <w:tcPr>
            <w:tcW w:w="965" w:type="pct"/>
            <w:shd w:val="clear" w:color="auto" w:fill="auto"/>
          </w:tcPr>
          <w:p w14:paraId="3914F4A1" w14:textId="77777777" w:rsidR="00C92B4A" w:rsidRDefault="00DA0A5A">
            <w:pPr>
              <w:keepNext/>
              <w:keepLines/>
            </w:pPr>
            <w:r>
              <w:t>30 kg</w:t>
            </w:r>
          </w:p>
        </w:tc>
        <w:tc>
          <w:tcPr>
            <w:tcW w:w="1011" w:type="pct"/>
            <w:shd w:val="clear" w:color="auto" w:fill="auto"/>
          </w:tcPr>
          <w:p w14:paraId="73F98D77" w14:textId="77777777" w:rsidR="00C92B4A" w:rsidRDefault="00DA0A5A">
            <w:pPr>
              <w:keepNext/>
              <w:keepLines/>
            </w:pPr>
            <w:r>
              <w:t>3 ml (30 mg)</w:t>
            </w:r>
          </w:p>
        </w:tc>
        <w:tc>
          <w:tcPr>
            <w:tcW w:w="1008" w:type="pct"/>
          </w:tcPr>
          <w:p w14:paraId="47B50B49" w14:textId="77777777" w:rsidR="00C92B4A" w:rsidRDefault="00DA0A5A">
            <w:pPr>
              <w:keepNext/>
              <w:keepLines/>
            </w:pPr>
            <w:r>
              <w:t>6 ml (60 mg)</w:t>
            </w:r>
          </w:p>
        </w:tc>
        <w:tc>
          <w:tcPr>
            <w:tcW w:w="1008" w:type="pct"/>
          </w:tcPr>
          <w:p w14:paraId="077ECF82" w14:textId="77777777" w:rsidR="00C92B4A" w:rsidRDefault="00DA0A5A">
            <w:pPr>
              <w:keepNext/>
              <w:keepLines/>
            </w:pPr>
            <w:r>
              <w:t>9 ml (90 mg)</w:t>
            </w:r>
          </w:p>
        </w:tc>
        <w:tc>
          <w:tcPr>
            <w:tcW w:w="1008" w:type="pct"/>
          </w:tcPr>
          <w:p w14:paraId="26EB557E" w14:textId="77777777" w:rsidR="00C92B4A" w:rsidRDefault="00DA0A5A">
            <w:pPr>
              <w:keepNext/>
              <w:keepLines/>
            </w:pPr>
            <w:r>
              <w:t>12 ml (120 mg)</w:t>
            </w:r>
          </w:p>
        </w:tc>
      </w:tr>
      <w:tr w:rsidR="00C92B4A" w14:paraId="42F0C595" w14:textId="77777777">
        <w:tc>
          <w:tcPr>
            <w:tcW w:w="965" w:type="pct"/>
            <w:shd w:val="clear" w:color="auto" w:fill="auto"/>
          </w:tcPr>
          <w:p w14:paraId="5E3CBB06" w14:textId="77777777" w:rsidR="00C92B4A" w:rsidRDefault="00DA0A5A">
            <w:pPr>
              <w:keepNext/>
              <w:keepLines/>
            </w:pPr>
            <w:r>
              <w:t>35 kg</w:t>
            </w:r>
          </w:p>
        </w:tc>
        <w:tc>
          <w:tcPr>
            <w:tcW w:w="1011" w:type="pct"/>
            <w:shd w:val="clear" w:color="auto" w:fill="auto"/>
          </w:tcPr>
          <w:p w14:paraId="5ADFB310" w14:textId="77777777" w:rsidR="00C92B4A" w:rsidRDefault="00DA0A5A">
            <w:pPr>
              <w:keepNext/>
              <w:keepLines/>
            </w:pPr>
            <w:r>
              <w:t>3,5 ml (35 mg)</w:t>
            </w:r>
          </w:p>
        </w:tc>
        <w:tc>
          <w:tcPr>
            <w:tcW w:w="1008" w:type="pct"/>
          </w:tcPr>
          <w:p w14:paraId="52E55D81" w14:textId="77777777" w:rsidR="00C92B4A" w:rsidRDefault="00DA0A5A">
            <w:pPr>
              <w:keepNext/>
              <w:keepLines/>
            </w:pPr>
            <w:r>
              <w:t>7 ml (70 mg)</w:t>
            </w:r>
          </w:p>
        </w:tc>
        <w:tc>
          <w:tcPr>
            <w:tcW w:w="1008" w:type="pct"/>
          </w:tcPr>
          <w:p w14:paraId="4440FEE5" w14:textId="77777777" w:rsidR="00C92B4A" w:rsidRDefault="00DA0A5A">
            <w:pPr>
              <w:keepNext/>
              <w:keepLines/>
            </w:pPr>
            <w:r>
              <w:t>10,5 ml</w:t>
            </w:r>
          </w:p>
          <w:p w14:paraId="0C7F79A7" w14:textId="77777777" w:rsidR="00C92B4A" w:rsidRDefault="00DA0A5A">
            <w:pPr>
              <w:keepNext/>
              <w:keepLines/>
            </w:pPr>
            <w:r>
              <w:t>(105 mg)</w:t>
            </w:r>
          </w:p>
        </w:tc>
        <w:tc>
          <w:tcPr>
            <w:tcW w:w="1008" w:type="pct"/>
          </w:tcPr>
          <w:p w14:paraId="116AA2B5" w14:textId="77777777" w:rsidR="00C92B4A" w:rsidRDefault="00DA0A5A">
            <w:pPr>
              <w:keepNext/>
              <w:keepLines/>
            </w:pPr>
            <w:r>
              <w:t>14 ml (140 mg)</w:t>
            </w:r>
          </w:p>
        </w:tc>
      </w:tr>
      <w:tr w:rsidR="00C92B4A" w14:paraId="75593F18" w14:textId="77777777">
        <w:tc>
          <w:tcPr>
            <w:tcW w:w="965" w:type="pct"/>
            <w:shd w:val="clear" w:color="auto" w:fill="auto"/>
          </w:tcPr>
          <w:p w14:paraId="29D8B814" w14:textId="77777777" w:rsidR="00C92B4A" w:rsidRDefault="00DA0A5A">
            <w:pPr>
              <w:keepNext/>
              <w:keepLines/>
            </w:pPr>
            <w:r>
              <w:t>40 kg</w:t>
            </w:r>
          </w:p>
        </w:tc>
        <w:tc>
          <w:tcPr>
            <w:tcW w:w="1011" w:type="pct"/>
            <w:shd w:val="clear" w:color="auto" w:fill="auto"/>
          </w:tcPr>
          <w:p w14:paraId="7A1A8DA9" w14:textId="77777777" w:rsidR="00C92B4A" w:rsidRDefault="00DA0A5A">
            <w:pPr>
              <w:keepNext/>
              <w:keepLines/>
            </w:pPr>
            <w:r>
              <w:t>4 ml (40 mg)</w:t>
            </w:r>
          </w:p>
        </w:tc>
        <w:tc>
          <w:tcPr>
            <w:tcW w:w="1008" w:type="pct"/>
          </w:tcPr>
          <w:p w14:paraId="67B987A6" w14:textId="77777777" w:rsidR="00C92B4A" w:rsidRDefault="00DA0A5A">
            <w:pPr>
              <w:keepNext/>
              <w:keepLines/>
            </w:pPr>
            <w:r>
              <w:t>8 ml (80 mg)</w:t>
            </w:r>
          </w:p>
        </w:tc>
        <w:tc>
          <w:tcPr>
            <w:tcW w:w="1008" w:type="pct"/>
          </w:tcPr>
          <w:p w14:paraId="5395E3DD" w14:textId="77777777" w:rsidR="00C92B4A" w:rsidRDefault="00DA0A5A">
            <w:pPr>
              <w:keepNext/>
              <w:keepLines/>
            </w:pPr>
            <w:r>
              <w:t>12 ml (120 mg)</w:t>
            </w:r>
          </w:p>
        </w:tc>
        <w:tc>
          <w:tcPr>
            <w:tcW w:w="1008" w:type="pct"/>
          </w:tcPr>
          <w:p w14:paraId="38537917" w14:textId="77777777" w:rsidR="00C92B4A" w:rsidRDefault="00DA0A5A">
            <w:pPr>
              <w:keepNext/>
              <w:keepLines/>
            </w:pPr>
            <w:r>
              <w:t>16 ml (160 mg)</w:t>
            </w:r>
          </w:p>
        </w:tc>
      </w:tr>
      <w:tr w:rsidR="00C92B4A" w14:paraId="0563B80D" w14:textId="77777777">
        <w:tc>
          <w:tcPr>
            <w:tcW w:w="965" w:type="pct"/>
            <w:shd w:val="clear" w:color="auto" w:fill="auto"/>
          </w:tcPr>
          <w:p w14:paraId="7BD67074" w14:textId="77777777" w:rsidR="00C92B4A" w:rsidRDefault="00DA0A5A">
            <w:pPr>
              <w:keepNext/>
              <w:keepLines/>
            </w:pPr>
            <w:r>
              <w:t>45 kg</w:t>
            </w:r>
          </w:p>
        </w:tc>
        <w:tc>
          <w:tcPr>
            <w:tcW w:w="1011" w:type="pct"/>
            <w:shd w:val="clear" w:color="auto" w:fill="auto"/>
          </w:tcPr>
          <w:p w14:paraId="6CA51257" w14:textId="77777777" w:rsidR="00C92B4A" w:rsidRDefault="00DA0A5A">
            <w:pPr>
              <w:keepNext/>
              <w:keepLines/>
            </w:pPr>
            <w:r>
              <w:t>4,5 ml (45 mg)</w:t>
            </w:r>
          </w:p>
        </w:tc>
        <w:tc>
          <w:tcPr>
            <w:tcW w:w="1008" w:type="pct"/>
          </w:tcPr>
          <w:p w14:paraId="13BD8BB8" w14:textId="77777777" w:rsidR="00C92B4A" w:rsidRDefault="00DA0A5A">
            <w:pPr>
              <w:keepNext/>
              <w:keepLines/>
            </w:pPr>
            <w:r>
              <w:t>9 ml (90 mg)</w:t>
            </w:r>
          </w:p>
        </w:tc>
        <w:tc>
          <w:tcPr>
            <w:tcW w:w="1008" w:type="pct"/>
          </w:tcPr>
          <w:p w14:paraId="69A5CBE9" w14:textId="77777777" w:rsidR="00C92B4A" w:rsidRDefault="00DA0A5A">
            <w:pPr>
              <w:keepNext/>
              <w:keepLines/>
            </w:pPr>
            <w:r>
              <w:t>13,5 ml</w:t>
            </w:r>
          </w:p>
          <w:p w14:paraId="188CA115" w14:textId="77777777" w:rsidR="00C92B4A" w:rsidRDefault="00DA0A5A">
            <w:pPr>
              <w:keepNext/>
              <w:keepLines/>
            </w:pPr>
            <w:r>
              <w:t>(135 mg)</w:t>
            </w:r>
          </w:p>
        </w:tc>
        <w:tc>
          <w:tcPr>
            <w:tcW w:w="1008" w:type="pct"/>
          </w:tcPr>
          <w:p w14:paraId="660C6AA2" w14:textId="77777777" w:rsidR="00C92B4A" w:rsidRDefault="00DA0A5A">
            <w:pPr>
              <w:keepNext/>
              <w:keepLines/>
            </w:pPr>
            <w:r>
              <w:t>18 ml (180 mg)</w:t>
            </w:r>
          </w:p>
        </w:tc>
      </w:tr>
    </w:tbl>
    <w:p w14:paraId="5D986D1D" w14:textId="77777777" w:rsidR="00C92B4A" w:rsidRDefault="00C92B4A">
      <w:pPr>
        <w:tabs>
          <w:tab w:val="left" w:pos="0"/>
          <w:tab w:val="left" w:pos="450"/>
          <w:tab w:val="left" w:pos="720"/>
          <w:tab w:val="left" w:pos="1080"/>
          <w:tab w:val="left" w:pos="1260"/>
          <w:tab w:val="left" w:pos="1530"/>
          <w:tab w:val="left" w:pos="2880"/>
        </w:tabs>
        <w:spacing w:line="240" w:lineRule="auto"/>
        <w:rPr>
          <w:lang w:val="lv-LV"/>
        </w:rPr>
      </w:pPr>
    </w:p>
    <w:p w14:paraId="3B9ED9B0" w14:textId="77777777" w:rsidR="00C92B4A" w:rsidRDefault="00DA0A5A">
      <w:pPr>
        <w:autoSpaceDE w:val="0"/>
        <w:autoSpaceDN w:val="0"/>
        <w:adjustRightInd w:val="0"/>
        <w:spacing w:line="240" w:lineRule="auto"/>
        <w:rPr>
          <w:i/>
          <w:lang w:val="lv-LV"/>
        </w:rPr>
      </w:pPr>
      <w:r>
        <w:rPr>
          <w:i/>
          <w:lang w:val="lv-LV"/>
        </w:rPr>
        <w:t>Lakozamīda lietošanas uzsākšana ar piesātinošo devu (sākotnējā monoterapija vai pāreja uz monoterapiju parciālu krampju ārstēšanā vai papildu terapija parciālu krampju vai primāru ģeneralizētu toniski klonisku krampju ārstēšanā)</w:t>
      </w:r>
    </w:p>
    <w:p w14:paraId="5811FAD8" w14:textId="77777777" w:rsidR="00C92B4A" w:rsidRDefault="00DA0A5A">
      <w:pPr>
        <w:autoSpaceDE w:val="0"/>
        <w:autoSpaceDN w:val="0"/>
        <w:adjustRightInd w:val="0"/>
        <w:spacing w:line="240" w:lineRule="auto"/>
        <w:rPr>
          <w:lang w:val="lv-LV"/>
        </w:rPr>
      </w:pPr>
      <w:r>
        <w:rPr>
          <w:lang w:val="lv-LV"/>
        </w:rPr>
        <w:t xml:space="preserve">Pusaudžiem un bērniem ar ķermeņa masu 50 kg vai vairāk, un pieaugušajiem lakozamīda terapija var tikt uzsākta arī ar vienreizēju 200 mg piesātinošo devu, pēc 12 stundām turpinot balstdevas režīmā ar 100 mg divas reizes dienā (200 mg/dienā). Nākamā devas pielāgošana jāveic, ņemot vērā individuālo atbildes reakciju un panesamību, kā aprakstīts iepriekš. Pacientiem piesātinošo devu var sākt lietot situācijās, kad ārsts uzskata, ka ātra lakozamīda līdzsvara koncentrācijas plazmā sasniegšana un terapeitiskā iedarbība ir pamatota. Tā jālieto veselības aprūpes speciālista uzraudzībā, ņemot vērā, ka var pieaugt nopietnas sirds aritmijas un nevēlamo centrālās nervu sistēmas blakusparādību biežums (skatīt 4.8. apakšpunktu). Piesātinošās devas ievadīšana akūtos stāvokļos, piemēram </w:t>
      </w:r>
      <w:r>
        <w:rPr>
          <w:i/>
          <w:lang w:val="lv-LV"/>
        </w:rPr>
        <w:t>status</w:t>
      </w:r>
      <w:r>
        <w:rPr>
          <w:lang w:val="lv-LV"/>
        </w:rPr>
        <w:t xml:space="preserve"> </w:t>
      </w:r>
      <w:r>
        <w:rPr>
          <w:i/>
          <w:lang w:val="lv-LV"/>
        </w:rPr>
        <w:t>epilepticus</w:t>
      </w:r>
      <w:r>
        <w:rPr>
          <w:lang w:val="lv-LV"/>
        </w:rPr>
        <w:t>, nav pētīta.</w:t>
      </w:r>
    </w:p>
    <w:p w14:paraId="44D11C5E" w14:textId="77777777" w:rsidR="00C92B4A" w:rsidRDefault="00C92B4A">
      <w:pPr>
        <w:tabs>
          <w:tab w:val="left" w:pos="0"/>
          <w:tab w:val="left" w:pos="450"/>
          <w:tab w:val="left" w:pos="720"/>
          <w:tab w:val="left" w:pos="1080"/>
          <w:tab w:val="left" w:pos="1260"/>
          <w:tab w:val="left" w:pos="1530"/>
          <w:tab w:val="left" w:pos="2880"/>
        </w:tabs>
        <w:spacing w:line="240" w:lineRule="auto"/>
        <w:rPr>
          <w:lang w:val="lv-LV"/>
        </w:rPr>
      </w:pPr>
    </w:p>
    <w:p w14:paraId="253A0B35" w14:textId="77777777" w:rsidR="00C92B4A" w:rsidRDefault="00DA0A5A">
      <w:pPr>
        <w:tabs>
          <w:tab w:val="left" w:pos="0"/>
          <w:tab w:val="left" w:pos="450"/>
          <w:tab w:val="left" w:pos="720"/>
          <w:tab w:val="left" w:pos="1080"/>
          <w:tab w:val="left" w:pos="1260"/>
          <w:tab w:val="left" w:pos="1530"/>
          <w:tab w:val="left" w:pos="2880"/>
        </w:tabs>
        <w:spacing w:line="240" w:lineRule="auto"/>
        <w:rPr>
          <w:i/>
          <w:lang w:val="lv-LV"/>
        </w:rPr>
      </w:pPr>
      <w:r>
        <w:rPr>
          <w:i/>
          <w:lang w:val="lv-LV"/>
        </w:rPr>
        <w:t>Lietošanas pārtraukšana</w:t>
      </w:r>
    </w:p>
    <w:p w14:paraId="3ECCA78D" w14:textId="77777777" w:rsidR="00C92B4A" w:rsidRDefault="00DA0A5A">
      <w:pPr>
        <w:tabs>
          <w:tab w:val="clear" w:pos="567"/>
        </w:tabs>
        <w:spacing w:line="240" w:lineRule="auto"/>
        <w:rPr>
          <w:lang w:val="lv-LV"/>
        </w:rPr>
      </w:pPr>
      <w:r>
        <w:rPr>
          <w:lang w:val="lv-LV"/>
        </w:rPr>
        <w:t>Ja lakozamīda lietošana jāpārtrauc, ieteicams devu samazināt pakāpeniski, katru nedēļu samazinot par 4 mg/kg/dienā (pacientiem ar ķermeņa masu mazāku par 50 kg) vai 200 mg/dienā (pacientiem ar ķermeņa masu 50 kg vai vairāk) pacientiem, kuri sasnieguši lakozamīda devu attiecīgi ≥ 6 mg/kg/dienā vai ≥ 300 mg/dienā. Ja medicīniski nepieciešams, var apsvērt lēnāku iknedēļas samazinājumu par 2 mg/kg/dienā vai 100 mg/dienā.</w:t>
      </w:r>
    </w:p>
    <w:p w14:paraId="4C44A802" w14:textId="77777777" w:rsidR="00C92B4A" w:rsidRDefault="00DA0A5A">
      <w:pPr>
        <w:pStyle w:val="Date"/>
        <w:rPr>
          <w:lang w:val="lv-LV" w:eastAsia="de-DE"/>
        </w:rPr>
      </w:pPr>
      <w:r>
        <w:rPr>
          <w:lang w:val="lv-LV" w:eastAsia="de-DE"/>
        </w:rPr>
        <w:t>Pacientiem, kuriem parādās nopietna sirds aritmija, jāveic klīnisks ieguvuma/riska novērtējums un, ja nepieciešams, lakozamīda lietošana jāpārtrauc.</w:t>
      </w:r>
    </w:p>
    <w:p w14:paraId="00EE4220" w14:textId="77777777" w:rsidR="00C92B4A" w:rsidRDefault="00C92B4A">
      <w:pPr>
        <w:spacing w:line="240" w:lineRule="auto"/>
        <w:rPr>
          <w:lang w:val="lv-LV" w:eastAsia="de-DE"/>
        </w:rPr>
      </w:pPr>
    </w:p>
    <w:p w14:paraId="4F6B8098" w14:textId="77777777" w:rsidR="00C92B4A" w:rsidRDefault="00DA0A5A">
      <w:pPr>
        <w:keepNext/>
        <w:tabs>
          <w:tab w:val="clear" w:pos="567"/>
        </w:tabs>
        <w:snapToGrid/>
        <w:spacing w:line="240" w:lineRule="auto"/>
        <w:rPr>
          <w:lang w:val="lv-LV"/>
        </w:rPr>
      </w:pPr>
      <w:r>
        <w:rPr>
          <w:u w:val="single"/>
          <w:lang w:val="lv-LV"/>
        </w:rPr>
        <w:lastRenderedPageBreak/>
        <w:t>Īpašas pacientu grupas</w:t>
      </w:r>
    </w:p>
    <w:p w14:paraId="6A311F2F" w14:textId="77777777" w:rsidR="00C92B4A" w:rsidRDefault="00C92B4A">
      <w:pPr>
        <w:keepNext/>
        <w:tabs>
          <w:tab w:val="left" w:pos="0"/>
          <w:tab w:val="left" w:pos="450"/>
          <w:tab w:val="left" w:pos="720"/>
          <w:tab w:val="left" w:pos="1080"/>
          <w:tab w:val="left" w:pos="1260"/>
          <w:tab w:val="left" w:pos="1530"/>
          <w:tab w:val="left" w:pos="2880"/>
        </w:tabs>
        <w:snapToGrid/>
        <w:spacing w:line="240" w:lineRule="auto"/>
        <w:rPr>
          <w:u w:val="single"/>
          <w:lang w:val="lv-LV"/>
        </w:rPr>
      </w:pPr>
    </w:p>
    <w:p w14:paraId="79863CD1" w14:textId="77777777" w:rsidR="00C92B4A" w:rsidRDefault="00DA0A5A">
      <w:pPr>
        <w:keepNext/>
        <w:tabs>
          <w:tab w:val="left" w:pos="0"/>
          <w:tab w:val="left" w:pos="450"/>
          <w:tab w:val="left" w:pos="720"/>
          <w:tab w:val="left" w:pos="1080"/>
          <w:tab w:val="left" w:pos="1260"/>
          <w:tab w:val="left" w:pos="1530"/>
          <w:tab w:val="left" w:pos="2880"/>
        </w:tabs>
        <w:spacing w:line="240" w:lineRule="auto"/>
        <w:rPr>
          <w:i/>
          <w:iCs/>
          <w:lang w:val="lv-LV"/>
        </w:rPr>
      </w:pPr>
      <w:r>
        <w:rPr>
          <w:i/>
          <w:lang w:val="lv-LV"/>
        </w:rPr>
        <w:t>Gados vecāki pacienti (pēc 65 gadu vecuma)</w:t>
      </w:r>
    </w:p>
    <w:p w14:paraId="2DD80999" w14:textId="77777777" w:rsidR="00C92B4A" w:rsidRDefault="00DA0A5A">
      <w:pPr>
        <w:keepNext/>
        <w:tabs>
          <w:tab w:val="clear" w:pos="567"/>
        </w:tabs>
        <w:autoSpaceDE w:val="0"/>
        <w:autoSpaceDN w:val="0"/>
        <w:adjustRightInd w:val="0"/>
        <w:spacing w:line="240" w:lineRule="auto"/>
        <w:rPr>
          <w:lang w:val="lv-LV"/>
        </w:rPr>
      </w:pPr>
      <w:r>
        <w:rPr>
          <w:lang w:val="lv-LV"/>
        </w:rPr>
        <w:t>Gados vecākiem pacientiem deva nav jāpielāgo. Gados vecākiem pacientiem jāņem vērā vecuma dēļ samazinātais renālais klīrenss ar paaugstinātu zemlīknes laukuma (AUC) rādītāju (skatīt sadaļu “Nieru darbības traucējumi” un 5.2. apakšpunktā). Ir maz klīnisko datu par gados vecākiem pacientiem ar epilepsiju, īpaši, ja deva ir lielāka par 400 mg/dienā (skatīt 4.4., 4.8. un 5.1. apakšpunktu).</w:t>
      </w:r>
    </w:p>
    <w:p w14:paraId="53F50D2B" w14:textId="77777777" w:rsidR="00C92B4A" w:rsidRDefault="00C92B4A">
      <w:pPr>
        <w:tabs>
          <w:tab w:val="left" w:pos="0"/>
          <w:tab w:val="left" w:pos="450"/>
          <w:tab w:val="left" w:pos="720"/>
          <w:tab w:val="left" w:pos="1080"/>
          <w:tab w:val="left" w:pos="1260"/>
          <w:tab w:val="left" w:pos="1530"/>
          <w:tab w:val="left" w:pos="2880"/>
        </w:tabs>
        <w:spacing w:line="240" w:lineRule="auto"/>
        <w:rPr>
          <w:u w:val="single"/>
          <w:lang w:val="lv-LV"/>
        </w:rPr>
      </w:pPr>
    </w:p>
    <w:p w14:paraId="7B071B9C" w14:textId="77777777" w:rsidR="00C92B4A" w:rsidRDefault="00DA0A5A">
      <w:pPr>
        <w:tabs>
          <w:tab w:val="left" w:pos="0"/>
          <w:tab w:val="left" w:pos="450"/>
          <w:tab w:val="left" w:pos="720"/>
          <w:tab w:val="left" w:pos="1080"/>
          <w:tab w:val="left" w:pos="1260"/>
          <w:tab w:val="left" w:pos="1530"/>
          <w:tab w:val="left" w:pos="2880"/>
        </w:tabs>
        <w:spacing w:line="240" w:lineRule="auto"/>
        <w:rPr>
          <w:i/>
          <w:iCs/>
          <w:lang w:val="lv-LV"/>
        </w:rPr>
      </w:pPr>
      <w:r>
        <w:rPr>
          <w:i/>
          <w:lang w:val="lv-LV"/>
        </w:rPr>
        <w:t>Nieru darbības traucējumi</w:t>
      </w:r>
    </w:p>
    <w:p w14:paraId="5ABB2C93" w14:textId="77777777" w:rsidR="00C92B4A" w:rsidRDefault="00DA0A5A">
      <w:pPr>
        <w:autoSpaceDE w:val="0"/>
        <w:autoSpaceDN w:val="0"/>
        <w:adjustRightInd w:val="0"/>
        <w:spacing w:line="240" w:lineRule="auto"/>
        <w:rPr>
          <w:lang w:val="lv-LV"/>
        </w:rPr>
      </w:pPr>
      <w:r>
        <w:rPr>
          <w:lang w:val="lv-LV"/>
        </w:rPr>
        <w:t>Pieaugušajiem un pediatriskajiem pacientiem ar viegliem vai vidēji smagiem nieru darbības traucējumiem (CL</w:t>
      </w:r>
      <w:r>
        <w:rPr>
          <w:vertAlign w:val="subscript"/>
          <w:lang w:val="lv-LV"/>
        </w:rPr>
        <w:t>CR </w:t>
      </w:r>
      <w:r>
        <w:rPr>
          <w:lang w:val="lv-LV"/>
        </w:rPr>
        <w:t>&gt; 30 ml/min) devas pielāgošana nav nepieciešama. P</w:t>
      </w:r>
      <w:r>
        <w:rPr>
          <w:rFonts w:eastAsia="Calibri"/>
          <w:lang w:val="lv-LV" w:eastAsia="en-US"/>
        </w:rPr>
        <w:t>ediatriskajiem pacientiem ar ķermeņa masu 50 kg vai vairāk un pieaugušajiem p</w:t>
      </w:r>
      <w:r>
        <w:rPr>
          <w:lang w:val="lv-LV"/>
        </w:rPr>
        <w:t>acientiem ar viegliem vai vidēji smagiem nieru darbības traucējumiem var apsvērt 200 mg piesātinošo devu, taču turpmāka devas titrēšana (&gt;200 mg dienā) jāveic piesardzīgi. Pediatriskajiem pacientiem ar ķermeņa masu 50 kg vai vairāk un pieaugušajiem pacientiem ar smagiem nieru darbības traucējumiem (CL</w:t>
      </w:r>
      <w:r>
        <w:rPr>
          <w:vertAlign w:val="subscript"/>
          <w:lang w:val="lv-LV"/>
        </w:rPr>
        <w:t>CR </w:t>
      </w:r>
      <w:r>
        <w:rPr>
          <w:lang w:val="lv-LV"/>
        </w:rPr>
        <w:t>≤ 30 ml/min) vai ar nieru slimību terminālajā stadijā maksimālā ieteicamā deva ir 250 mg dienā, un devas titrēšana jāveic piesardzīgi. Ja piesātinošā deva ir indicēta, jālieto 100 mg sākumdeva, turpinot pirmajā nedēļā ar 50 mg divas reizes dienā. Pediatriskajiem pacientiem ar ķermeņa masu mazāku par 50 kg, ar smagiem nieru darbības traucējumiem (CL</w:t>
      </w:r>
      <w:r>
        <w:rPr>
          <w:vertAlign w:val="subscript"/>
          <w:lang w:val="lv-LV"/>
        </w:rPr>
        <w:t>CR </w:t>
      </w:r>
      <w:r>
        <w:rPr>
          <w:lang w:val="lv-LV"/>
        </w:rPr>
        <w:t xml:space="preserve">≤ 30 ml/min) un kuriem ir nieru slimība terminālajā stadijā, maksimālo devu ieteicams samazināt par 25 %. Visiem pacientiem, kam nepieciešama hemodialīze, tūlīt pēc hemodialīzes beigām iesaka par 50 % palielināt dalīto dienas devu. Tā kā klīniskā pieredze ir neliela un pacientiem ar nieru slimību terminālā stadijā ir metabolītu uzkrāšanās (ar nezināmu farmakoloģisku aktivitāti), šiem pacientiem ārstēšana jāveic piesardzīgi. </w:t>
      </w:r>
    </w:p>
    <w:p w14:paraId="59A9FBD0" w14:textId="77777777" w:rsidR="00C92B4A" w:rsidRDefault="00C92B4A">
      <w:pPr>
        <w:tabs>
          <w:tab w:val="left" w:pos="0"/>
          <w:tab w:val="left" w:pos="450"/>
          <w:tab w:val="left" w:pos="720"/>
          <w:tab w:val="left" w:pos="1080"/>
          <w:tab w:val="left" w:pos="1260"/>
          <w:tab w:val="left" w:pos="1530"/>
          <w:tab w:val="left" w:pos="2880"/>
        </w:tabs>
        <w:spacing w:line="240" w:lineRule="auto"/>
        <w:rPr>
          <w:i/>
          <w:iCs/>
          <w:lang w:val="lv-LV"/>
        </w:rPr>
      </w:pPr>
    </w:p>
    <w:p w14:paraId="692E306E" w14:textId="77777777" w:rsidR="00C92B4A" w:rsidRDefault="00DA0A5A">
      <w:pPr>
        <w:tabs>
          <w:tab w:val="left" w:pos="0"/>
          <w:tab w:val="left" w:pos="450"/>
          <w:tab w:val="left" w:pos="720"/>
          <w:tab w:val="left" w:pos="1080"/>
          <w:tab w:val="left" w:pos="1260"/>
          <w:tab w:val="left" w:pos="1530"/>
          <w:tab w:val="left" w:pos="2880"/>
        </w:tabs>
        <w:spacing w:line="240" w:lineRule="auto"/>
        <w:rPr>
          <w:i/>
          <w:iCs/>
          <w:lang w:val="lv-LV"/>
        </w:rPr>
      </w:pPr>
      <w:r>
        <w:rPr>
          <w:i/>
          <w:lang w:val="lv-LV"/>
        </w:rPr>
        <w:t>Aknu darbības traucējumi</w:t>
      </w:r>
    </w:p>
    <w:p w14:paraId="2C04CBF2" w14:textId="77777777" w:rsidR="00C92B4A" w:rsidRDefault="00DA0A5A">
      <w:pPr>
        <w:autoSpaceDE w:val="0"/>
        <w:autoSpaceDN w:val="0"/>
        <w:adjustRightInd w:val="0"/>
        <w:spacing w:line="240" w:lineRule="auto"/>
        <w:rPr>
          <w:lang w:val="lv-LV"/>
        </w:rPr>
      </w:pPr>
      <w:r>
        <w:rPr>
          <w:lang w:val="lv-LV"/>
        </w:rPr>
        <w:t>Pediatriskajiem pacientiem ar ķermeņa masu 50 kg vai vairāk un pieaugušajiem pacientiem ar viegliem vai vidēji smagiem aknu darbības traucējumiem maksimālā ieteicamā deva ir 300 mg/dienā.</w:t>
      </w:r>
    </w:p>
    <w:p w14:paraId="4F10D08A" w14:textId="77777777" w:rsidR="00C92B4A" w:rsidRDefault="00DA0A5A">
      <w:pPr>
        <w:autoSpaceDE w:val="0"/>
        <w:autoSpaceDN w:val="0"/>
        <w:adjustRightInd w:val="0"/>
        <w:spacing w:line="240" w:lineRule="auto"/>
        <w:rPr>
          <w:lang w:val="lv-LV"/>
        </w:rPr>
      </w:pPr>
      <w:r>
        <w:rPr>
          <w:lang w:val="lv-LV"/>
        </w:rPr>
        <w:t xml:space="preserve">Devas titrēšana šādiem pacientiem jāveic piesardzīgi, ņemot vērā pavadošos nieru darbības traucējumus. Pusaudžiem un pieaugušajiem ar ķermeņa masu 50 kg vai vairāk var apsvērt 200 mg piesātinošo devu, taču turpmāka devas titrēšana (&gt;200 mg dienā) jāveic piesardzīgi. </w:t>
      </w:r>
      <w:r>
        <w:rPr>
          <w:rFonts w:eastAsia="Calibri"/>
          <w:lang w:val="lv-LV" w:eastAsia="en-US"/>
        </w:rPr>
        <w:t xml:space="preserve">Pamatojoties uz datiem par pieaugušajiem, pediatriskajiem pacientiem ar ķermeņa masu mazāku par 50 kg un </w:t>
      </w:r>
      <w:r>
        <w:rPr>
          <w:lang w:val="lv-LV"/>
        </w:rPr>
        <w:t>ar viegliem vai vidēji smagiem aknu darbības traucējumiem, maksimālā deva jāsamazina par 25 %. Lakozamīda farmakokinētika pacientiem ar izteikti pavājinātu aknu darbību nav pētīta (skatīt 5.2. apakšpunktu). Pieaugušajiem un pediatriskajiem pacientiem ar smagiem aknu darbības traucējumiem lakozamīds jānozīmē tikai tad, ja sagaidāmais terapeitiskais efekts atsver iespējamos riskus. Uzmanīgi novērojot slimības aktivitāti un iespējamās blakusparādības pacientam, var būt nepieciešama devas pielāgošana.</w:t>
      </w:r>
    </w:p>
    <w:p w14:paraId="531D1EDD" w14:textId="77777777" w:rsidR="00C92B4A" w:rsidRDefault="00C92B4A">
      <w:pPr>
        <w:tabs>
          <w:tab w:val="clear" w:pos="567"/>
        </w:tabs>
        <w:spacing w:line="240" w:lineRule="auto"/>
        <w:rPr>
          <w:lang w:val="lv-LV"/>
        </w:rPr>
      </w:pPr>
    </w:p>
    <w:p w14:paraId="1F35F13C" w14:textId="77777777" w:rsidR="00C92B4A" w:rsidRDefault="00DA0A5A">
      <w:pPr>
        <w:tabs>
          <w:tab w:val="clear" w:pos="567"/>
        </w:tabs>
        <w:spacing w:line="240" w:lineRule="auto"/>
        <w:rPr>
          <w:u w:val="single"/>
          <w:lang w:val="lv-LV"/>
        </w:rPr>
      </w:pPr>
      <w:r>
        <w:rPr>
          <w:u w:val="single"/>
          <w:lang w:val="lv-LV"/>
        </w:rPr>
        <w:t>Pediatriskā populācija</w:t>
      </w:r>
    </w:p>
    <w:p w14:paraId="73744251" w14:textId="77777777" w:rsidR="00C92B4A" w:rsidRDefault="00C92B4A">
      <w:pPr>
        <w:tabs>
          <w:tab w:val="clear" w:pos="567"/>
        </w:tabs>
        <w:spacing w:line="240" w:lineRule="auto"/>
        <w:rPr>
          <w:lang w:val="lv-LV"/>
        </w:rPr>
      </w:pPr>
    </w:p>
    <w:p w14:paraId="4E210E1E" w14:textId="77777777" w:rsidR="00C92B4A" w:rsidRDefault="00DA0A5A">
      <w:pPr>
        <w:tabs>
          <w:tab w:val="clear" w:pos="567"/>
        </w:tabs>
        <w:spacing w:line="240" w:lineRule="auto"/>
        <w:rPr>
          <w:lang w:val="lv-LV"/>
        </w:rPr>
      </w:pPr>
      <w:r>
        <w:rPr>
          <w:lang w:val="lv-LV"/>
        </w:rPr>
        <w:t>Lakosamīdu nav ieteicams lietot bērniem līdz 4 gadu vecumam primāru ģeneralizētu toniski klonisku krampju ārstēšanai un jaunākiem par 2 gadiem parciālo krampju ārstēšanā, jo ir ierobežoti dati par drošību un efektivitāti šajās vecuma grupās.</w:t>
      </w:r>
    </w:p>
    <w:p w14:paraId="652775EE" w14:textId="77777777" w:rsidR="00C92B4A" w:rsidRDefault="00C92B4A">
      <w:pPr>
        <w:spacing w:line="240" w:lineRule="auto"/>
        <w:rPr>
          <w:lang w:val="lv-LV"/>
        </w:rPr>
      </w:pPr>
    </w:p>
    <w:p w14:paraId="35E40DEB" w14:textId="77777777" w:rsidR="00C92B4A" w:rsidRDefault="00DA0A5A">
      <w:pPr>
        <w:pStyle w:val="C-BodyText"/>
        <w:spacing w:before="0" w:after="0" w:line="240" w:lineRule="auto"/>
        <w:rPr>
          <w:color w:val="000000"/>
          <w:sz w:val="22"/>
          <w:szCs w:val="22"/>
          <w:lang w:val="lv-LV"/>
        </w:rPr>
      </w:pPr>
      <w:r>
        <w:rPr>
          <w:i/>
          <w:color w:val="000000"/>
          <w:sz w:val="22"/>
          <w:szCs w:val="22"/>
          <w:lang w:val="lv-LV"/>
        </w:rPr>
        <w:t>Piesātinošā deva</w:t>
      </w:r>
    </w:p>
    <w:p w14:paraId="08F6BDC7" w14:textId="77777777" w:rsidR="00C92B4A" w:rsidRDefault="00DA0A5A">
      <w:pPr>
        <w:spacing w:line="240" w:lineRule="auto"/>
        <w:rPr>
          <w:lang w:val="lv-LV"/>
        </w:rPr>
      </w:pPr>
      <w:r>
        <w:rPr>
          <w:lang w:val="lv-LV"/>
        </w:rPr>
        <w:t>Piesātinošās devas lietošana bērniem nav pētīta. Nav ieteicama piesātinošās devas lietošana pusaudžiem un bērniem ar ķermeņa masu mazāku par 50 kg.</w:t>
      </w:r>
    </w:p>
    <w:p w14:paraId="7CDB20C1" w14:textId="77777777" w:rsidR="00C92B4A" w:rsidRDefault="00C92B4A">
      <w:pPr>
        <w:pStyle w:val="Date"/>
        <w:rPr>
          <w:lang w:val="lv-LV"/>
        </w:rPr>
      </w:pPr>
    </w:p>
    <w:p w14:paraId="7D84856B" w14:textId="77777777" w:rsidR="00C92B4A" w:rsidRDefault="00DA0A5A">
      <w:pPr>
        <w:pStyle w:val="BodyText"/>
        <w:rPr>
          <w:i w:val="0"/>
          <w:iCs w:val="0"/>
          <w:color w:val="auto"/>
          <w:u w:val="single"/>
          <w:lang w:val="lv-LV"/>
        </w:rPr>
      </w:pPr>
      <w:r>
        <w:rPr>
          <w:i w:val="0"/>
          <w:iCs w:val="0"/>
          <w:color w:val="auto"/>
          <w:u w:val="single"/>
          <w:lang w:val="lv-LV"/>
        </w:rPr>
        <w:t>Lietošanas veids</w:t>
      </w:r>
    </w:p>
    <w:p w14:paraId="5FFF5D12" w14:textId="77777777" w:rsidR="00C92B4A" w:rsidRDefault="00C92B4A">
      <w:pPr>
        <w:tabs>
          <w:tab w:val="clear" w:pos="567"/>
        </w:tabs>
        <w:spacing w:line="240" w:lineRule="auto"/>
        <w:rPr>
          <w:lang w:val="lv-LV"/>
        </w:rPr>
      </w:pPr>
    </w:p>
    <w:p w14:paraId="62A25779" w14:textId="77777777" w:rsidR="00C92B4A" w:rsidRDefault="00DA0A5A">
      <w:pPr>
        <w:tabs>
          <w:tab w:val="clear" w:pos="567"/>
        </w:tabs>
        <w:spacing w:line="240" w:lineRule="auto"/>
        <w:rPr>
          <w:lang w:val="lv-LV"/>
        </w:rPr>
      </w:pPr>
      <w:r>
        <w:rPr>
          <w:lang w:val="lv-LV"/>
        </w:rPr>
        <w:t xml:space="preserve">Šķīdumu infūzijām ievada 15 līdz 60 minūtes ilgas infūzijas veidā divas reizes dienā. Vēlams, lai vismaz 30 minūtes ilgas infūzijas ievades laikā tiktu ievadīts &gt;200 mg šķīdums infūzijām (t.i. &gt;400 mg/dienā). </w:t>
      </w:r>
    </w:p>
    <w:p w14:paraId="0902B84B" w14:textId="77777777" w:rsidR="00C92B4A" w:rsidRDefault="00DA0A5A">
      <w:pPr>
        <w:tabs>
          <w:tab w:val="clear" w:pos="567"/>
        </w:tabs>
        <w:spacing w:line="240" w:lineRule="auto"/>
        <w:rPr>
          <w:lang w:val="lv-LV"/>
        </w:rPr>
      </w:pPr>
      <w:r>
        <w:rPr>
          <w:lang w:val="lv-LV"/>
        </w:rPr>
        <w:t>Vimpat šķīdumu infūzijām var ievadīt intravenozi bez tālākas atšķaidīšanas vai to var atšķaidīt ar 9 mg/ml (0, 9 %) nātrija hlorīda šķīdumu injekcijām, 50 mg/ml (5 %) glikoze šķīdumu injekcijām vai Ringera laktāta šķīdumu injekcijām.</w:t>
      </w:r>
    </w:p>
    <w:p w14:paraId="4864C7F9" w14:textId="77777777" w:rsidR="00C92B4A" w:rsidRDefault="00C92B4A">
      <w:pPr>
        <w:tabs>
          <w:tab w:val="clear" w:pos="567"/>
        </w:tabs>
        <w:spacing w:line="240" w:lineRule="auto"/>
        <w:rPr>
          <w:b/>
          <w:bCs/>
          <w:lang w:val="lv-LV"/>
        </w:rPr>
      </w:pPr>
    </w:p>
    <w:p w14:paraId="5D58742C" w14:textId="77777777" w:rsidR="00C92B4A" w:rsidRDefault="00DA0A5A">
      <w:pPr>
        <w:tabs>
          <w:tab w:val="clear" w:pos="567"/>
        </w:tabs>
        <w:spacing w:line="240" w:lineRule="auto"/>
        <w:ind w:left="567" w:hanging="567"/>
        <w:rPr>
          <w:b/>
          <w:bCs/>
          <w:lang w:val="lv-LV"/>
        </w:rPr>
      </w:pPr>
      <w:r>
        <w:rPr>
          <w:b/>
          <w:bCs/>
          <w:lang w:val="lv-LV"/>
        </w:rPr>
        <w:lastRenderedPageBreak/>
        <w:t>4.3.</w:t>
      </w:r>
      <w:r>
        <w:rPr>
          <w:b/>
          <w:bCs/>
          <w:lang w:val="lv-LV"/>
        </w:rPr>
        <w:tab/>
        <w:t>Kontrindikācijas</w:t>
      </w:r>
    </w:p>
    <w:p w14:paraId="256D9839" w14:textId="77777777" w:rsidR="00C92B4A" w:rsidRDefault="00C92B4A">
      <w:pPr>
        <w:tabs>
          <w:tab w:val="clear" w:pos="567"/>
        </w:tabs>
        <w:spacing w:line="240" w:lineRule="auto"/>
        <w:ind w:left="567" w:hanging="567"/>
        <w:rPr>
          <w:lang w:val="lv-LV"/>
        </w:rPr>
      </w:pPr>
    </w:p>
    <w:p w14:paraId="78758D2F" w14:textId="77777777" w:rsidR="00C92B4A" w:rsidRDefault="00DA0A5A">
      <w:pPr>
        <w:tabs>
          <w:tab w:val="clear" w:pos="567"/>
        </w:tabs>
        <w:spacing w:line="240" w:lineRule="auto"/>
        <w:rPr>
          <w:lang w:val="lv-LV"/>
        </w:rPr>
      </w:pPr>
      <w:r>
        <w:rPr>
          <w:lang w:val="lv-LV"/>
        </w:rPr>
        <w:t>Paaugstināta jutība pret aktīvo vielu (-ām) un/vai jebkuru no 6.1. apakšpunktā uzskaitītajām palīgvielām.</w:t>
      </w:r>
    </w:p>
    <w:p w14:paraId="50B6330B" w14:textId="77777777" w:rsidR="00C92B4A" w:rsidRDefault="00C92B4A">
      <w:pPr>
        <w:tabs>
          <w:tab w:val="clear" w:pos="567"/>
        </w:tabs>
        <w:spacing w:line="240" w:lineRule="auto"/>
        <w:rPr>
          <w:lang w:val="lv-LV"/>
        </w:rPr>
      </w:pPr>
    </w:p>
    <w:p w14:paraId="78D10748" w14:textId="77777777" w:rsidR="00C92B4A" w:rsidRDefault="00DA0A5A">
      <w:pPr>
        <w:tabs>
          <w:tab w:val="clear" w:pos="567"/>
        </w:tabs>
        <w:spacing w:line="240" w:lineRule="auto"/>
        <w:rPr>
          <w:lang w:val="lv-LV"/>
        </w:rPr>
      </w:pPr>
      <w:r>
        <w:rPr>
          <w:lang w:val="lv-LV"/>
        </w:rPr>
        <w:t>Zināma otrās vai trešās pakāpes atrioventrikulāra (AV) blokāde.</w:t>
      </w:r>
    </w:p>
    <w:p w14:paraId="061150A4" w14:textId="77777777" w:rsidR="00C92B4A" w:rsidRDefault="00C92B4A">
      <w:pPr>
        <w:tabs>
          <w:tab w:val="clear" w:pos="567"/>
        </w:tabs>
        <w:spacing w:line="240" w:lineRule="auto"/>
        <w:rPr>
          <w:lang w:val="lv-LV"/>
        </w:rPr>
      </w:pPr>
    </w:p>
    <w:p w14:paraId="614F643D" w14:textId="77777777" w:rsidR="00C92B4A" w:rsidRDefault="00DA0A5A">
      <w:pPr>
        <w:keepNext/>
        <w:tabs>
          <w:tab w:val="clear" w:pos="567"/>
        </w:tabs>
        <w:snapToGrid/>
        <w:spacing w:line="240" w:lineRule="auto"/>
        <w:rPr>
          <w:lang w:val="lv-LV"/>
        </w:rPr>
      </w:pPr>
      <w:r>
        <w:rPr>
          <w:b/>
          <w:bCs/>
          <w:lang w:val="lv-LV"/>
        </w:rPr>
        <w:t>4.4.</w:t>
      </w:r>
      <w:r>
        <w:rPr>
          <w:b/>
          <w:bCs/>
          <w:lang w:val="lv-LV"/>
        </w:rPr>
        <w:tab/>
        <w:t>Īpaši brīdinājumi un piesardzība lietošanā</w:t>
      </w:r>
    </w:p>
    <w:p w14:paraId="3DC56EFF" w14:textId="77777777" w:rsidR="00C92B4A" w:rsidRDefault="00C92B4A">
      <w:pPr>
        <w:tabs>
          <w:tab w:val="clear" w:pos="567"/>
        </w:tabs>
        <w:spacing w:line="240" w:lineRule="auto"/>
        <w:rPr>
          <w:lang w:val="lv-LV"/>
        </w:rPr>
      </w:pPr>
    </w:p>
    <w:p w14:paraId="5A40099F" w14:textId="77777777" w:rsidR="00C92B4A" w:rsidRDefault="00DA0A5A">
      <w:pPr>
        <w:numPr>
          <w:ilvl w:val="12"/>
          <w:numId w:val="0"/>
        </w:numPr>
        <w:tabs>
          <w:tab w:val="clear" w:pos="567"/>
        </w:tabs>
        <w:spacing w:line="240" w:lineRule="auto"/>
        <w:rPr>
          <w:u w:val="single"/>
          <w:lang w:val="lv-LV"/>
        </w:rPr>
      </w:pPr>
      <w:r>
        <w:rPr>
          <w:u w:val="single"/>
          <w:lang w:val="lv-LV"/>
        </w:rPr>
        <w:t>Pašnāvības domas un uzvedība</w:t>
      </w:r>
    </w:p>
    <w:p w14:paraId="65BE028F" w14:textId="77777777" w:rsidR="00C92B4A" w:rsidRDefault="00C92B4A">
      <w:pPr>
        <w:numPr>
          <w:ilvl w:val="12"/>
          <w:numId w:val="0"/>
        </w:numPr>
        <w:tabs>
          <w:tab w:val="clear" w:pos="567"/>
        </w:tabs>
        <w:spacing w:line="240" w:lineRule="auto"/>
        <w:rPr>
          <w:u w:val="single"/>
          <w:lang w:val="lv-LV"/>
        </w:rPr>
      </w:pPr>
    </w:p>
    <w:p w14:paraId="45751412" w14:textId="77777777" w:rsidR="00C92B4A" w:rsidRDefault="00DA0A5A">
      <w:pPr>
        <w:tabs>
          <w:tab w:val="clear" w:pos="567"/>
        </w:tabs>
        <w:autoSpaceDE w:val="0"/>
        <w:autoSpaceDN w:val="0"/>
        <w:adjustRightInd w:val="0"/>
        <w:spacing w:line="240" w:lineRule="auto"/>
        <w:jc w:val="both"/>
        <w:rPr>
          <w:lang w:val="lv-LV"/>
        </w:rPr>
      </w:pPr>
      <w:r>
        <w:rPr>
          <w:lang w:val="lv-LV"/>
        </w:rPr>
        <w:t xml:space="preserve">Ir ziņots par pašnāvības domām un pašnāvniecisku uzvedību pacientiem, kuri ārstēti ar pretepilepsijas zālēm pie dažādām saslimšanām. Randomizētu, placebo kontrolētu klīnisko pētījumu ar pretepilepsijas zālēm metaanalīze uzrāda nedaudz palielinātu pašnāvības domu un uzvedības risku. Šā riska mehānisms nav zināms un pieejamie dati neizslēdz palielināta riska iespējamu saistību ar lakozamīdu. </w:t>
      </w:r>
    </w:p>
    <w:p w14:paraId="378FD480" w14:textId="77777777" w:rsidR="00C92B4A" w:rsidRDefault="00DA0A5A">
      <w:pPr>
        <w:tabs>
          <w:tab w:val="clear" w:pos="567"/>
        </w:tabs>
        <w:spacing w:line="240" w:lineRule="auto"/>
        <w:rPr>
          <w:u w:val="single"/>
          <w:lang w:val="lv-LV"/>
        </w:rPr>
      </w:pPr>
      <w:r>
        <w:rPr>
          <w:lang w:val="lv-LV"/>
        </w:rPr>
        <w:t>Tādēļ jāuzrauga vai pacientiem nerodas pašnāvības domas un darbības, un jāapsver atbilstoša ārstēšana. Pacientiem (un pacientu aprūpētājiem) jāiesaka, ka pašnāvības domu un darbību rašanās gadījumā jāmeklē medicīniskā palīdzība (skatīt 4.8. apakšpunktu).</w:t>
      </w:r>
    </w:p>
    <w:p w14:paraId="23D803CD" w14:textId="77777777" w:rsidR="00C92B4A" w:rsidRDefault="00C92B4A">
      <w:pPr>
        <w:tabs>
          <w:tab w:val="clear" w:pos="567"/>
        </w:tabs>
        <w:spacing w:line="240" w:lineRule="auto"/>
        <w:rPr>
          <w:u w:val="single"/>
          <w:lang w:val="lv-LV"/>
        </w:rPr>
      </w:pPr>
    </w:p>
    <w:p w14:paraId="31168606" w14:textId="77777777" w:rsidR="00C92B4A" w:rsidRDefault="00DA0A5A">
      <w:pPr>
        <w:tabs>
          <w:tab w:val="clear" w:pos="567"/>
        </w:tabs>
        <w:spacing w:line="240" w:lineRule="auto"/>
        <w:rPr>
          <w:u w:val="single"/>
          <w:lang w:val="lv-LV"/>
        </w:rPr>
      </w:pPr>
      <w:r>
        <w:rPr>
          <w:u w:val="single"/>
          <w:lang w:val="lv-LV"/>
        </w:rPr>
        <w:t>Sirds ritma un vadīšanas traucējumi</w:t>
      </w:r>
    </w:p>
    <w:p w14:paraId="482050A6" w14:textId="77777777" w:rsidR="00C92B4A" w:rsidRDefault="00C92B4A">
      <w:pPr>
        <w:tabs>
          <w:tab w:val="clear" w:pos="567"/>
        </w:tabs>
        <w:spacing w:line="240" w:lineRule="auto"/>
        <w:rPr>
          <w:u w:val="single"/>
          <w:lang w:val="lv-LV"/>
        </w:rPr>
      </w:pPr>
    </w:p>
    <w:p w14:paraId="1AC2BA30" w14:textId="77777777" w:rsidR="00C92B4A" w:rsidRDefault="00DA0A5A">
      <w:pPr>
        <w:tabs>
          <w:tab w:val="clear" w:pos="567"/>
        </w:tabs>
        <w:autoSpaceDE w:val="0"/>
        <w:autoSpaceDN w:val="0"/>
        <w:adjustRightInd w:val="0"/>
        <w:spacing w:line="240" w:lineRule="auto"/>
        <w:rPr>
          <w:lang w:val="lv-LV"/>
        </w:rPr>
      </w:pPr>
      <w:r>
        <w:rPr>
          <w:lang w:val="lv-LV"/>
        </w:rPr>
        <w:t>Klīniskajos pētījumos ar lakozamīdu ir novērots devas atkarīgs PR intervāla pagarinājums. Lakozamīds piesardzīgi jālieto pacientiem ar pamatā esošiem aritmiju veicinošiem apstākļiem, piemēram, pacientiem ar zināmiem sirds vadīšanas traucējumiem vai smagu sirds slimību (piemēram, miokarda išēmiju/infarktu, sirds mazspēju, strukturālu sirds slimību vai sirds nātrija kanālu traucējumiem) vai pacientiem, kas ārstēti ar zālēm, kas ietekmē sirds vadāmību, ieskaitot antiaritmiskos līdzekļus un nātrija kanālus bloķējošas pretepilepsijas zāles</w:t>
      </w:r>
      <w:r>
        <w:rPr>
          <w:bCs/>
          <w:lang w:val="lv-LV" w:eastAsia="de-DE"/>
        </w:rPr>
        <w:t xml:space="preserve"> (skatīt 4.5. apakšpunktu), </w:t>
      </w:r>
      <w:r>
        <w:rPr>
          <w:lang w:val="lv-LV"/>
        </w:rPr>
        <w:t>kā arī gados vecākiem pacientiem.</w:t>
      </w:r>
    </w:p>
    <w:p w14:paraId="3B6D7AA9" w14:textId="77777777" w:rsidR="00C92B4A" w:rsidRDefault="00DA0A5A">
      <w:pPr>
        <w:numPr>
          <w:ilvl w:val="12"/>
          <w:numId w:val="0"/>
        </w:numPr>
        <w:tabs>
          <w:tab w:val="clear" w:pos="567"/>
        </w:tabs>
        <w:spacing w:line="240" w:lineRule="auto"/>
        <w:rPr>
          <w:lang w:val="lv-LV"/>
        </w:rPr>
      </w:pPr>
      <w:r>
        <w:rPr>
          <w:lang w:val="lv-LV"/>
        </w:rPr>
        <w:t>Ir jāņem vērā, ka šādiem pacientiem EKG ir jāveic pirms lakozamīda deva tiek palielināta virs 400 mg/dienā un pēc tam, kad lakozamīds ir titrēts līdz līdzsvara koncentrācijai.</w:t>
      </w:r>
    </w:p>
    <w:p w14:paraId="72077A36" w14:textId="77777777" w:rsidR="00C92B4A" w:rsidRDefault="00C92B4A">
      <w:pPr>
        <w:numPr>
          <w:ilvl w:val="12"/>
          <w:numId w:val="0"/>
        </w:numPr>
        <w:tabs>
          <w:tab w:val="clear" w:pos="567"/>
        </w:tabs>
        <w:spacing w:line="240" w:lineRule="auto"/>
        <w:rPr>
          <w:lang w:val="lv-LV"/>
        </w:rPr>
      </w:pPr>
    </w:p>
    <w:p w14:paraId="23E85B23" w14:textId="77777777" w:rsidR="00C92B4A" w:rsidRDefault="00DA0A5A">
      <w:pPr>
        <w:numPr>
          <w:ilvl w:val="12"/>
          <w:numId w:val="0"/>
        </w:numPr>
        <w:tabs>
          <w:tab w:val="clear" w:pos="567"/>
        </w:tabs>
        <w:spacing w:line="240" w:lineRule="auto"/>
        <w:rPr>
          <w:lang w:val="lv-LV"/>
        </w:rPr>
      </w:pPr>
      <w:r>
        <w:rPr>
          <w:lang w:val="lv-LV"/>
        </w:rPr>
        <w:t>Placebo kontrolētos klīniskos pētījumos ar lakozamīdu epilepsijas pacientiem netika ziņots par priekškambaru fibrilāciju vai plandīšanos, taču par to ir ziņots atklātā epilepsijas pētījumā un pēcreģistrācijas pieredzē.</w:t>
      </w:r>
    </w:p>
    <w:p w14:paraId="23FD0863" w14:textId="77777777" w:rsidR="00C92B4A" w:rsidRDefault="00C92B4A">
      <w:pPr>
        <w:numPr>
          <w:ilvl w:val="12"/>
          <w:numId w:val="0"/>
        </w:numPr>
        <w:tabs>
          <w:tab w:val="clear" w:pos="567"/>
        </w:tabs>
        <w:spacing w:line="240" w:lineRule="auto"/>
        <w:rPr>
          <w:lang w:val="lv-LV"/>
        </w:rPr>
      </w:pPr>
    </w:p>
    <w:p w14:paraId="3D377A0F" w14:textId="77777777" w:rsidR="00C92B4A" w:rsidRDefault="00DA0A5A">
      <w:pPr>
        <w:spacing w:line="240" w:lineRule="auto"/>
        <w:rPr>
          <w:lang w:val="lv-LV" w:eastAsia="de-DE"/>
        </w:rPr>
      </w:pPr>
      <w:r>
        <w:rPr>
          <w:lang w:val="lv-LV" w:eastAsia="de-DE"/>
        </w:rPr>
        <w:t>Pēcreģistrācijas pieredzē ziņots par AV blokādi (ieskaitot otrās vai augstākas pakāpes AV blokādi). Pacientiem ar proaritmiskiem stāvokļiem ziņots par kambaru tahiaritmiju. Retos gadījumos pacientiem ar pamatā esošiem proaritmiskiem apstākļiem šie notikumi ir noveduši pie asistoles, sirds apstāšanās un nāves.</w:t>
      </w:r>
    </w:p>
    <w:p w14:paraId="14525EDA" w14:textId="77777777" w:rsidR="00C92B4A" w:rsidRDefault="00C92B4A">
      <w:pPr>
        <w:numPr>
          <w:ilvl w:val="12"/>
          <w:numId w:val="0"/>
        </w:numPr>
        <w:tabs>
          <w:tab w:val="clear" w:pos="567"/>
        </w:tabs>
        <w:spacing w:line="240" w:lineRule="auto"/>
        <w:rPr>
          <w:lang w:val="lv-LV"/>
        </w:rPr>
      </w:pPr>
    </w:p>
    <w:p w14:paraId="370D9D06" w14:textId="77777777" w:rsidR="00C92B4A" w:rsidRDefault="00DA0A5A">
      <w:pPr>
        <w:numPr>
          <w:ilvl w:val="12"/>
          <w:numId w:val="0"/>
        </w:numPr>
        <w:tabs>
          <w:tab w:val="clear" w:pos="567"/>
        </w:tabs>
        <w:spacing w:line="240" w:lineRule="auto"/>
        <w:rPr>
          <w:lang w:val="lv-LV"/>
        </w:rPr>
      </w:pPr>
      <w:r>
        <w:rPr>
          <w:lang w:val="lv-LV"/>
        </w:rPr>
        <w:t>Pacienti jābrīdina par sirds aritmijas simptomiem (piemēram, lēnu, ātru vai neregulāru pulsu, sirdsklauvēm, elpas trūkumu, reibšanas sajūtu un ģīboni). Pacientiem jāiesaka nekavējoties meklēt medicīnisko palīdzību, ja parādās šie simptomi.</w:t>
      </w:r>
    </w:p>
    <w:p w14:paraId="204DC221" w14:textId="77777777" w:rsidR="00C92B4A" w:rsidRDefault="00C92B4A">
      <w:pPr>
        <w:numPr>
          <w:ilvl w:val="12"/>
          <w:numId w:val="0"/>
        </w:numPr>
        <w:tabs>
          <w:tab w:val="clear" w:pos="567"/>
        </w:tabs>
        <w:spacing w:line="240" w:lineRule="auto"/>
        <w:rPr>
          <w:lang w:val="lv-LV"/>
        </w:rPr>
      </w:pPr>
    </w:p>
    <w:p w14:paraId="621D2262" w14:textId="77777777" w:rsidR="00C92B4A" w:rsidRDefault="00DA0A5A">
      <w:pPr>
        <w:keepNext/>
        <w:tabs>
          <w:tab w:val="clear" w:pos="567"/>
        </w:tabs>
        <w:spacing w:line="240" w:lineRule="auto"/>
        <w:rPr>
          <w:u w:val="single"/>
          <w:lang w:val="lv-LV"/>
        </w:rPr>
      </w:pPr>
      <w:r>
        <w:rPr>
          <w:u w:val="single"/>
          <w:lang w:val="lv-LV"/>
        </w:rPr>
        <w:t>Reibonis</w:t>
      </w:r>
    </w:p>
    <w:p w14:paraId="12BD04DD" w14:textId="77777777" w:rsidR="00C92B4A" w:rsidRDefault="00C92B4A">
      <w:pPr>
        <w:keepNext/>
        <w:tabs>
          <w:tab w:val="clear" w:pos="567"/>
        </w:tabs>
        <w:spacing w:line="240" w:lineRule="auto"/>
        <w:rPr>
          <w:u w:val="single"/>
          <w:lang w:val="lv-LV"/>
        </w:rPr>
      </w:pPr>
    </w:p>
    <w:p w14:paraId="78703E0A" w14:textId="77777777" w:rsidR="00C92B4A" w:rsidRDefault="00DA0A5A">
      <w:pPr>
        <w:keepNext/>
        <w:tabs>
          <w:tab w:val="clear" w:pos="567"/>
        </w:tabs>
        <w:spacing w:line="240" w:lineRule="auto"/>
        <w:rPr>
          <w:lang w:val="lv-LV"/>
        </w:rPr>
      </w:pPr>
      <w:r>
        <w:rPr>
          <w:lang w:val="lv-LV"/>
        </w:rPr>
        <w:t>Ārstēšana ar lakozamīdu ir bijusi saistīta ar reiboni, kas var pastiprināt nejaušu savainojumu vai kritienu risku. Tādēļ pacientiem jāiesaka ievērot piesardzību, iekams viņi nav iepazinušies ar zāļu iespējamo ietekmi (skatīt 4.8. apakšpunktu).</w:t>
      </w:r>
    </w:p>
    <w:p w14:paraId="050908D6" w14:textId="77777777" w:rsidR="00C92B4A" w:rsidRDefault="00C92B4A">
      <w:pPr>
        <w:numPr>
          <w:ilvl w:val="12"/>
          <w:numId w:val="0"/>
        </w:numPr>
        <w:tabs>
          <w:tab w:val="clear" w:pos="567"/>
        </w:tabs>
        <w:spacing w:line="240" w:lineRule="auto"/>
        <w:rPr>
          <w:u w:val="single"/>
          <w:lang w:val="lv-LV"/>
        </w:rPr>
      </w:pPr>
    </w:p>
    <w:p w14:paraId="46A4AF51" w14:textId="77777777" w:rsidR="00C92B4A" w:rsidRDefault="00DA0A5A">
      <w:pPr>
        <w:numPr>
          <w:ilvl w:val="12"/>
          <w:numId w:val="0"/>
        </w:numPr>
        <w:tabs>
          <w:tab w:val="clear" w:pos="567"/>
        </w:tabs>
        <w:spacing w:line="240" w:lineRule="auto"/>
        <w:rPr>
          <w:u w:val="single"/>
          <w:lang w:val="lv-LV"/>
        </w:rPr>
      </w:pPr>
      <w:r>
        <w:rPr>
          <w:u w:val="single"/>
          <w:lang w:val="lv-LV"/>
        </w:rPr>
        <w:t>Palīgvielas</w:t>
      </w:r>
    </w:p>
    <w:p w14:paraId="36E68B65" w14:textId="77777777" w:rsidR="00C92B4A" w:rsidRDefault="00C92B4A">
      <w:pPr>
        <w:numPr>
          <w:ilvl w:val="12"/>
          <w:numId w:val="0"/>
        </w:numPr>
        <w:tabs>
          <w:tab w:val="clear" w:pos="567"/>
        </w:tabs>
        <w:spacing w:line="240" w:lineRule="auto"/>
        <w:rPr>
          <w:lang w:val="lv-LV"/>
        </w:rPr>
      </w:pPr>
    </w:p>
    <w:p w14:paraId="457E7AC8" w14:textId="77777777" w:rsidR="00C92B4A" w:rsidRDefault="00DA0A5A">
      <w:pPr>
        <w:numPr>
          <w:ilvl w:val="12"/>
          <w:numId w:val="0"/>
        </w:numPr>
        <w:tabs>
          <w:tab w:val="clear" w:pos="567"/>
        </w:tabs>
        <w:spacing w:line="240" w:lineRule="auto"/>
        <w:rPr>
          <w:lang w:val="lv-LV"/>
        </w:rPr>
      </w:pPr>
      <w:r>
        <w:rPr>
          <w:lang w:val="lv-LV"/>
        </w:rPr>
        <w:t>Šīs zāles satur 59,8 mg nātrija katrā flakonā, kas ir līdzvērtīgi 3% no PVO ieteiktās maksimālās 2 g nātrija devas pieaugušajiem.</w:t>
      </w:r>
    </w:p>
    <w:p w14:paraId="20392360" w14:textId="77777777" w:rsidR="00C92B4A" w:rsidRDefault="00C92B4A">
      <w:pPr>
        <w:numPr>
          <w:ilvl w:val="12"/>
          <w:numId w:val="0"/>
        </w:numPr>
        <w:tabs>
          <w:tab w:val="clear" w:pos="567"/>
        </w:tabs>
        <w:spacing w:line="240" w:lineRule="auto"/>
        <w:rPr>
          <w:lang w:val="lv-LV"/>
        </w:rPr>
      </w:pPr>
    </w:p>
    <w:p w14:paraId="4B0ECFC0" w14:textId="77777777" w:rsidR="00C92B4A" w:rsidRDefault="00DA0A5A">
      <w:pPr>
        <w:pStyle w:val="Date"/>
        <w:keepNext/>
        <w:snapToGrid/>
        <w:rPr>
          <w:u w:val="single"/>
          <w:lang w:val="lv-LV" w:eastAsia="de-DE"/>
        </w:rPr>
      </w:pPr>
      <w:r>
        <w:rPr>
          <w:u w:val="single"/>
          <w:lang w:val="lv-LV" w:eastAsia="de-DE"/>
        </w:rPr>
        <w:lastRenderedPageBreak/>
        <w:t>Mioklonisko krampju jauna sākuma vai pasliktināšanās iespēja</w:t>
      </w:r>
    </w:p>
    <w:p w14:paraId="1244C33B" w14:textId="77777777" w:rsidR="00C92B4A" w:rsidRDefault="00C92B4A">
      <w:pPr>
        <w:keepNext/>
        <w:snapToGrid/>
        <w:rPr>
          <w:lang w:val="lv-LV" w:eastAsia="de-DE"/>
        </w:rPr>
      </w:pPr>
    </w:p>
    <w:p w14:paraId="73027709" w14:textId="77777777" w:rsidR="00C92B4A" w:rsidRDefault="00DA0A5A">
      <w:pPr>
        <w:tabs>
          <w:tab w:val="clear" w:pos="567"/>
        </w:tabs>
        <w:spacing w:line="240" w:lineRule="auto"/>
        <w:rPr>
          <w:lang w:val="lv-LV"/>
        </w:rPr>
      </w:pPr>
      <w:r>
        <w:rPr>
          <w:lang w:val="lv-LV"/>
        </w:rPr>
        <w:t>Ir ziņots par jaunu mioklonisku lēkmju rašanos vai pasliktināšanos gan pieaugušajiem, gan bērniem ar PGTCS, īpaši titrēšanas laikā. Pacientiem, kuriem ir vairāk nekā viens krampju veids, jāapsver novērotais ieguvums no viena krampju veida kontroles, salīdzinot ar novērotu pasliktināšanos jebkādam citam krampju veidam.</w:t>
      </w:r>
    </w:p>
    <w:p w14:paraId="409D94D9" w14:textId="77777777" w:rsidR="00C92B4A" w:rsidRDefault="00C92B4A">
      <w:pPr>
        <w:tabs>
          <w:tab w:val="clear" w:pos="567"/>
        </w:tabs>
        <w:spacing w:line="240" w:lineRule="auto"/>
        <w:rPr>
          <w:u w:val="single"/>
          <w:lang w:val="lv-LV"/>
        </w:rPr>
      </w:pPr>
    </w:p>
    <w:p w14:paraId="786416FB" w14:textId="77777777" w:rsidR="00C92B4A" w:rsidRDefault="00DA0A5A">
      <w:pPr>
        <w:keepNext/>
        <w:numPr>
          <w:ilvl w:val="12"/>
          <w:numId w:val="0"/>
        </w:numPr>
        <w:tabs>
          <w:tab w:val="clear" w:pos="567"/>
        </w:tabs>
        <w:snapToGrid/>
        <w:spacing w:line="240" w:lineRule="auto"/>
        <w:rPr>
          <w:u w:val="single"/>
          <w:lang w:val="lv-LV"/>
        </w:rPr>
      </w:pPr>
      <w:r>
        <w:rPr>
          <w:u w:val="single"/>
          <w:lang w:val="lv-LV"/>
        </w:rPr>
        <w:t>Elektroklīniskās pasliktināšanās iespēja noteiktos pediatriskās epilepsijas sindromos.</w:t>
      </w:r>
    </w:p>
    <w:p w14:paraId="32D28655" w14:textId="77777777" w:rsidR="00C92B4A" w:rsidRDefault="00C92B4A">
      <w:pPr>
        <w:keepNext/>
        <w:numPr>
          <w:ilvl w:val="12"/>
          <w:numId w:val="0"/>
        </w:numPr>
        <w:tabs>
          <w:tab w:val="clear" w:pos="567"/>
        </w:tabs>
        <w:snapToGrid/>
        <w:spacing w:line="240" w:lineRule="auto"/>
        <w:rPr>
          <w:lang w:val="lv-LV"/>
        </w:rPr>
      </w:pPr>
    </w:p>
    <w:p w14:paraId="51783B20" w14:textId="77777777" w:rsidR="00C92B4A" w:rsidRDefault="00DA0A5A">
      <w:pPr>
        <w:tabs>
          <w:tab w:val="clear" w:pos="567"/>
        </w:tabs>
        <w:spacing w:line="240" w:lineRule="auto"/>
        <w:rPr>
          <w:lang w:val="lv-LV"/>
        </w:rPr>
      </w:pPr>
      <w:r>
        <w:rPr>
          <w:lang w:val="lv-LV"/>
        </w:rPr>
        <w:t>Lakozamīda drošums un efektivitāte pediatriskajiem pacientiem ar epilepsijas sindromiem, kuros vienlaikus var būt fokālas un ģeneralizētas krampju lēkmes, nav noteikts.</w:t>
      </w:r>
    </w:p>
    <w:p w14:paraId="0C812913" w14:textId="77777777" w:rsidR="00C92B4A" w:rsidRDefault="00C92B4A">
      <w:pPr>
        <w:tabs>
          <w:tab w:val="clear" w:pos="567"/>
        </w:tabs>
        <w:spacing w:line="240" w:lineRule="auto"/>
        <w:rPr>
          <w:lang w:val="lv-LV"/>
        </w:rPr>
      </w:pPr>
    </w:p>
    <w:p w14:paraId="52116756" w14:textId="77777777" w:rsidR="00C92B4A" w:rsidRDefault="00DA0A5A">
      <w:pPr>
        <w:tabs>
          <w:tab w:val="clear" w:pos="567"/>
        </w:tabs>
        <w:spacing w:line="240" w:lineRule="auto"/>
        <w:ind w:left="567" w:hanging="567"/>
        <w:outlineLvl w:val="0"/>
        <w:rPr>
          <w:b/>
          <w:bCs/>
          <w:lang w:val="lv-LV"/>
        </w:rPr>
      </w:pPr>
      <w:r>
        <w:rPr>
          <w:b/>
          <w:bCs/>
          <w:lang w:val="lv-LV"/>
        </w:rPr>
        <w:t>4.5.</w:t>
      </w:r>
      <w:r>
        <w:rPr>
          <w:b/>
          <w:bCs/>
          <w:lang w:val="lv-LV"/>
        </w:rPr>
        <w:tab/>
        <w:t>Mijiedarbība ar citām zālēm un citi mijiedarbības veidi</w:t>
      </w:r>
    </w:p>
    <w:p w14:paraId="00B6393E" w14:textId="77777777" w:rsidR="00C92B4A" w:rsidRDefault="00C92B4A">
      <w:pPr>
        <w:spacing w:line="240" w:lineRule="auto"/>
        <w:outlineLvl w:val="0"/>
        <w:rPr>
          <w:b/>
          <w:bCs/>
          <w:lang w:val="lv-LV"/>
        </w:rPr>
      </w:pPr>
    </w:p>
    <w:p w14:paraId="69BEC1AF" w14:textId="77777777" w:rsidR="00C92B4A" w:rsidRDefault="00DA0A5A">
      <w:pPr>
        <w:spacing w:line="240" w:lineRule="auto"/>
        <w:rPr>
          <w:lang w:val="lv-LV"/>
        </w:rPr>
      </w:pPr>
      <w:r>
        <w:rPr>
          <w:lang w:val="lv-LV"/>
        </w:rPr>
        <w:t>Pacientiem, kuri tiek ārstēti ar zālēm, kurām ir zināma saistība ar PR pagarinājumu (ieskaitot nātrija kanālus bloķējošas pretepilepsijas zāles) un pacientiem, kuri lieto antiaritmiskos līdzekļus, lakozamīds jālieto piesardzīgi. Tomēr apakšgrupu analīze klīniskajos pētījumos neuzrādīja nozīmīgi palielinātu PR pagarinājumu pacientiem, kuri vienlaikus saņēma karbamazepīnu vai lamotrigīnu.</w:t>
      </w:r>
    </w:p>
    <w:p w14:paraId="56193F53" w14:textId="77777777" w:rsidR="00C92B4A" w:rsidRDefault="00C92B4A">
      <w:pPr>
        <w:tabs>
          <w:tab w:val="clear" w:pos="567"/>
        </w:tabs>
        <w:spacing w:line="240" w:lineRule="auto"/>
        <w:rPr>
          <w:lang w:val="lv-LV"/>
        </w:rPr>
      </w:pPr>
    </w:p>
    <w:p w14:paraId="219F35E9" w14:textId="77777777" w:rsidR="00C92B4A" w:rsidRDefault="00DA0A5A">
      <w:pPr>
        <w:tabs>
          <w:tab w:val="clear" w:pos="567"/>
        </w:tabs>
        <w:spacing w:line="240" w:lineRule="auto"/>
        <w:rPr>
          <w:u w:val="single"/>
          <w:lang w:val="lv-LV"/>
        </w:rPr>
      </w:pPr>
      <w:r>
        <w:rPr>
          <w:i/>
          <w:u w:val="single"/>
          <w:lang w:val="lv-LV"/>
        </w:rPr>
        <w:t>In vitro</w:t>
      </w:r>
      <w:r>
        <w:rPr>
          <w:u w:val="single"/>
          <w:lang w:val="lv-LV"/>
        </w:rPr>
        <w:t xml:space="preserve"> dati</w:t>
      </w:r>
    </w:p>
    <w:p w14:paraId="73E3EE8D" w14:textId="77777777" w:rsidR="00C92B4A" w:rsidRDefault="00C92B4A">
      <w:pPr>
        <w:tabs>
          <w:tab w:val="clear" w:pos="567"/>
        </w:tabs>
        <w:spacing w:line="240" w:lineRule="auto"/>
        <w:rPr>
          <w:lang w:val="lv-LV"/>
        </w:rPr>
      </w:pPr>
    </w:p>
    <w:p w14:paraId="0A439F4C" w14:textId="77777777" w:rsidR="00C92B4A" w:rsidRDefault="00DA0A5A">
      <w:pPr>
        <w:tabs>
          <w:tab w:val="clear" w:pos="567"/>
        </w:tabs>
        <w:spacing w:line="240" w:lineRule="auto"/>
        <w:rPr>
          <w:lang w:val="lv-LV"/>
        </w:rPr>
      </w:pPr>
      <w:r>
        <w:rPr>
          <w:lang w:val="lv-LV"/>
        </w:rPr>
        <w:t xml:space="preserve">Kopumā dati ļauj domāt, ka lakozamīdam ir zems mijiedarbības potenciāls. Pētījumi </w:t>
      </w:r>
      <w:r>
        <w:rPr>
          <w:i/>
          <w:iCs/>
          <w:lang w:val="lv-LV"/>
        </w:rPr>
        <w:t>in vitro</w:t>
      </w:r>
      <w:r>
        <w:rPr>
          <w:lang w:val="lv-LV"/>
        </w:rPr>
        <w:t xml:space="preserve"> liecina, ka lakozamīds pie tādas koncentrācijas plazmā, kādu novēroja klīniskajos pētījumos, neinducē enzīmus CYP1A2, </w:t>
      </w:r>
      <w:r>
        <w:rPr>
          <w:lang w:val="lv-LV" w:eastAsia="de-DE"/>
        </w:rPr>
        <w:t>CYP</w:t>
      </w:r>
      <w:r>
        <w:rPr>
          <w:lang w:val="lv-LV"/>
        </w:rPr>
        <w:t xml:space="preserve">2B6 un </w:t>
      </w:r>
      <w:r>
        <w:rPr>
          <w:lang w:val="lv-LV" w:eastAsia="de-DE"/>
        </w:rPr>
        <w:t>CYP</w:t>
      </w:r>
      <w:r>
        <w:rPr>
          <w:lang w:val="lv-LV"/>
        </w:rPr>
        <w:t xml:space="preserve">2C9, un neinhibē CYP1A1, </w:t>
      </w:r>
      <w:r>
        <w:rPr>
          <w:lang w:val="lv-LV" w:eastAsia="de-DE"/>
        </w:rPr>
        <w:t>CYP</w:t>
      </w:r>
      <w:r>
        <w:rPr>
          <w:lang w:val="lv-LV"/>
        </w:rPr>
        <w:t xml:space="preserve">1A2, </w:t>
      </w:r>
      <w:r>
        <w:rPr>
          <w:lang w:val="lv-LV" w:eastAsia="de-DE"/>
        </w:rPr>
        <w:t>CYP</w:t>
      </w:r>
      <w:r>
        <w:rPr>
          <w:lang w:val="lv-LV"/>
        </w:rPr>
        <w:t xml:space="preserve">2A6, </w:t>
      </w:r>
      <w:r>
        <w:rPr>
          <w:lang w:val="lv-LV" w:eastAsia="de-DE"/>
        </w:rPr>
        <w:t>CYP</w:t>
      </w:r>
      <w:r>
        <w:rPr>
          <w:lang w:val="lv-LV"/>
        </w:rPr>
        <w:t xml:space="preserve">2B6, </w:t>
      </w:r>
      <w:r>
        <w:rPr>
          <w:lang w:val="lv-LV" w:eastAsia="de-DE"/>
        </w:rPr>
        <w:t>CYP</w:t>
      </w:r>
      <w:r>
        <w:rPr>
          <w:lang w:val="lv-LV"/>
        </w:rPr>
        <w:t xml:space="preserve">2C8, </w:t>
      </w:r>
      <w:r>
        <w:rPr>
          <w:lang w:val="lv-LV" w:eastAsia="de-DE"/>
        </w:rPr>
        <w:t>CYP</w:t>
      </w:r>
      <w:r>
        <w:rPr>
          <w:lang w:val="lv-LV"/>
        </w:rPr>
        <w:t xml:space="preserve">2C9, </w:t>
      </w:r>
      <w:r>
        <w:rPr>
          <w:lang w:val="lv-LV" w:eastAsia="de-DE"/>
        </w:rPr>
        <w:t>CYP</w:t>
      </w:r>
      <w:r>
        <w:rPr>
          <w:lang w:val="lv-LV"/>
        </w:rPr>
        <w:t xml:space="preserve">2D6 un </w:t>
      </w:r>
      <w:r>
        <w:rPr>
          <w:lang w:val="lv-LV" w:eastAsia="de-DE"/>
        </w:rPr>
        <w:t>CYP</w:t>
      </w:r>
      <w:r>
        <w:rPr>
          <w:lang w:val="lv-LV"/>
        </w:rPr>
        <w:t xml:space="preserve">2E1. Pētījumi </w:t>
      </w:r>
      <w:r>
        <w:rPr>
          <w:i/>
          <w:lang w:val="lv-LV"/>
        </w:rPr>
        <w:t>in vitro</w:t>
      </w:r>
      <w:r>
        <w:rPr>
          <w:lang w:val="lv-LV"/>
        </w:rPr>
        <w:t xml:space="preserve"> liecināja, ka lakozamīds netiek transportēts ar P-glikoproteīnu tievajās zarnās. </w:t>
      </w:r>
      <w:r>
        <w:rPr>
          <w:i/>
          <w:lang w:val="lv-LV"/>
        </w:rPr>
        <w:t>In vitro</w:t>
      </w:r>
      <w:r>
        <w:rPr>
          <w:lang w:val="lv-LV"/>
        </w:rPr>
        <w:t xml:space="preserve"> dati liecina, ka CYP2C9, CYP2C19 un CYP3A4 spēj katalizēt O-desmetilmetabolīta veidošanos.</w:t>
      </w:r>
    </w:p>
    <w:p w14:paraId="5F42D4B0" w14:textId="77777777" w:rsidR="00C92B4A" w:rsidRDefault="00C92B4A">
      <w:pPr>
        <w:tabs>
          <w:tab w:val="clear" w:pos="567"/>
        </w:tabs>
        <w:spacing w:line="240" w:lineRule="auto"/>
        <w:rPr>
          <w:lang w:val="lv-LV"/>
        </w:rPr>
      </w:pPr>
    </w:p>
    <w:p w14:paraId="21E658FA" w14:textId="77777777" w:rsidR="00C92B4A" w:rsidRDefault="00DA0A5A">
      <w:pPr>
        <w:tabs>
          <w:tab w:val="clear" w:pos="567"/>
        </w:tabs>
        <w:spacing w:line="240" w:lineRule="auto"/>
        <w:rPr>
          <w:u w:val="single"/>
          <w:lang w:val="lv-LV"/>
        </w:rPr>
      </w:pPr>
      <w:r>
        <w:rPr>
          <w:i/>
          <w:u w:val="single"/>
          <w:lang w:val="lv-LV"/>
        </w:rPr>
        <w:t xml:space="preserve">In vivo </w:t>
      </w:r>
      <w:r>
        <w:rPr>
          <w:u w:val="single"/>
          <w:lang w:val="lv-LV"/>
        </w:rPr>
        <w:t>dati</w:t>
      </w:r>
    </w:p>
    <w:p w14:paraId="1CF03E06" w14:textId="77777777" w:rsidR="00C92B4A" w:rsidRDefault="00C92B4A">
      <w:pPr>
        <w:tabs>
          <w:tab w:val="clear" w:pos="567"/>
        </w:tabs>
        <w:spacing w:line="240" w:lineRule="auto"/>
        <w:rPr>
          <w:u w:val="single"/>
          <w:lang w:val="lv-LV"/>
        </w:rPr>
      </w:pPr>
    </w:p>
    <w:p w14:paraId="47881F6E" w14:textId="77777777" w:rsidR="00C92B4A" w:rsidRDefault="00DA0A5A">
      <w:pPr>
        <w:pStyle w:val="NormalDSG"/>
        <w:spacing w:after="0"/>
        <w:rPr>
          <w:sz w:val="22"/>
          <w:szCs w:val="22"/>
          <w:lang w:val="lv-LV"/>
        </w:rPr>
      </w:pPr>
      <w:r>
        <w:rPr>
          <w:sz w:val="22"/>
          <w:szCs w:val="22"/>
          <w:lang w:val="lv-LV"/>
        </w:rPr>
        <w:t xml:space="preserve">Lakozamīds neinhibē vai neinducē CYP2C19 un </w:t>
      </w:r>
      <w:r>
        <w:rPr>
          <w:sz w:val="22"/>
          <w:szCs w:val="22"/>
          <w:lang w:val="lv-LV" w:eastAsia="de-DE"/>
        </w:rPr>
        <w:t>CYP</w:t>
      </w:r>
      <w:r>
        <w:rPr>
          <w:sz w:val="22"/>
          <w:szCs w:val="22"/>
          <w:lang w:val="lv-LV"/>
        </w:rPr>
        <w:t>3A4 klīniskā nozīmīguma robežā. Lakozamīds neietekmēja midazolāma (metabolizēts ar CYP3A4, lakozamīds lietots pa 200 mg divreiz dienā) zemlīknes laukumu (AUC), bet midazolāma C</w:t>
      </w:r>
      <w:r>
        <w:rPr>
          <w:sz w:val="22"/>
          <w:szCs w:val="22"/>
          <w:vertAlign w:val="subscript"/>
          <w:lang w:val="lv-LV"/>
        </w:rPr>
        <w:t>max</w:t>
      </w:r>
      <w:r>
        <w:rPr>
          <w:sz w:val="22"/>
          <w:szCs w:val="22"/>
          <w:lang w:val="lv-LV"/>
        </w:rPr>
        <w:t xml:space="preserve"> bija nedaudz paaugstināts (30 %). Lakozamīds neietekmēja omeprazola (metabolizēts ar CYP2C19 un CYP3A4, lakozamīds lietots pa 300 mg divreiz dienā) farmakokinētiku. </w:t>
      </w:r>
    </w:p>
    <w:p w14:paraId="4C2AA217" w14:textId="77777777" w:rsidR="00C92B4A" w:rsidRDefault="00DA0A5A">
      <w:pPr>
        <w:pStyle w:val="NormalDSG"/>
        <w:spacing w:after="0"/>
        <w:rPr>
          <w:sz w:val="22"/>
          <w:szCs w:val="22"/>
          <w:lang w:val="lv-LV"/>
        </w:rPr>
      </w:pPr>
      <w:r>
        <w:rPr>
          <w:sz w:val="22"/>
          <w:szCs w:val="22"/>
          <w:lang w:val="lv-LV"/>
        </w:rPr>
        <w:t>CYP2C19 inhibitors omeprazols (lietojot 40 mg vienreiz dienā) neradīja klīniski nozīmīgas izmaiņas lakozamīda ekspozīcijā. Tādā veidā maz ticams, ka vidēji spēcīgi CYP2C19 inhibitori klīniski nozīmīgi ietekmē sistēmisku lakozamīda iedarbību.</w:t>
      </w:r>
    </w:p>
    <w:p w14:paraId="1A99321C" w14:textId="77777777" w:rsidR="00C92B4A" w:rsidRDefault="00DA0A5A">
      <w:pPr>
        <w:tabs>
          <w:tab w:val="clear" w:pos="567"/>
        </w:tabs>
        <w:spacing w:line="240" w:lineRule="auto"/>
        <w:rPr>
          <w:lang w:val="lv-LV"/>
        </w:rPr>
      </w:pPr>
      <w:r>
        <w:rPr>
          <w:color w:val="000000"/>
          <w:lang w:val="lv-LV"/>
        </w:rPr>
        <w:t xml:space="preserve">Piesardzība jāievēro vienlaicīgi lietojot ar spēcīgiem CYP2C9 (piemēram, </w:t>
      </w:r>
      <w:r>
        <w:rPr>
          <w:color w:val="000000"/>
          <w:shd w:val="clear" w:color="auto" w:fill="FFFFFF"/>
          <w:lang w:val="lv-LV"/>
        </w:rPr>
        <w:t>flukonazolu) un CYP3A4 (piemēram, itrakonazolu, ketokonazolu, ritonaviru, klaritromicīnu)</w:t>
      </w:r>
      <w:r>
        <w:rPr>
          <w:color w:val="000000"/>
          <w:lang w:val="lv-LV"/>
        </w:rPr>
        <w:t xml:space="preserve"> inhibitoriem</w:t>
      </w:r>
      <w:r>
        <w:rPr>
          <w:color w:val="000000"/>
          <w:shd w:val="clear" w:color="auto" w:fill="FFFFFF"/>
          <w:lang w:val="lv-LV"/>
        </w:rPr>
        <w:t>, kas var novest pie paaugstinātas lakozamīda sistēmiskās iedarbības</w:t>
      </w:r>
      <w:r>
        <w:rPr>
          <w:lang w:val="lv-LV"/>
        </w:rPr>
        <w:t xml:space="preserve">. </w:t>
      </w:r>
      <w:r>
        <w:rPr>
          <w:i/>
          <w:color w:val="000000"/>
          <w:lang w:val="lv-LV"/>
        </w:rPr>
        <w:t xml:space="preserve">In vivo </w:t>
      </w:r>
      <w:r>
        <w:rPr>
          <w:color w:val="000000"/>
          <w:lang w:val="lv-LV"/>
        </w:rPr>
        <w:t xml:space="preserve">tāda mijiedarbība nav noteikta, bet ir iespējama, pamatojoties uz </w:t>
      </w:r>
      <w:r>
        <w:rPr>
          <w:i/>
          <w:color w:val="000000"/>
          <w:lang w:val="lv-LV"/>
        </w:rPr>
        <w:t>in vitro</w:t>
      </w:r>
      <w:r>
        <w:rPr>
          <w:color w:val="000000"/>
          <w:lang w:val="lv-LV"/>
        </w:rPr>
        <w:t xml:space="preserve"> datiem.</w:t>
      </w:r>
    </w:p>
    <w:p w14:paraId="02242947" w14:textId="77777777" w:rsidR="00C92B4A" w:rsidRDefault="00C92B4A">
      <w:pPr>
        <w:pStyle w:val="NormalDSG"/>
        <w:spacing w:after="0"/>
        <w:rPr>
          <w:sz w:val="22"/>
          <w:szCs w:val="22"/>
          <w:lang w:val="lv-LV"/>
        </w:rPr>
      </w:pPr>
    </w:p>
    <w:p w14:paraId="405038BF" w14:textId="77777777" w:rsidR="00C92B4A" w:rsidRDefault="00DA0A5A">
      <w:pPr>
        <w:tabs>
          <w:tab w:val="clear" w:pos="567"/>
        </w:tabs>
        <w:spacing w:line="240" w:lineRule="auto"/>
        <w:rPr>
          <w:i/>
          <w:iCs/>
          <w:lang w:val="lv-LV"/>
        </w:rPr>
      </w:pPr>
      <w:r>
        <w:rPr>
          <w:lang w:val="lv-LV"/>
        </w:rPr>
        <w:t>Tādi spēcīgie enzīmu inducētāji kā rifampicīns vai divšķautņu asinszāle (</w:t>
      </w:r>
      <w:r>
        <w:rPr>
          <w:i/>
          <w:lang w:val="lv-LV"/>
        </w:rPr>
        <w:t>Hypericum perforatum</w:t>
      </w:r>
      <w:r>
        <w:rPr>
          <w:lang w:val="lv-LV"/>
        </w:rPr>
        <w:t>) var mēreni samazināt lakozamīda sistēmisko koncentrāciju. Tādēļ ārstēšanas sākšana vai beigšana ar šiem enzīmu inducētājiem jāveic piesardzīgi.</w:t>
      </w:r>
    </w:p>
    <w:p w14:paraId="609DDAD1" w14:textId="77777777" w:rsidR="00C92B4A" w:rsidRDefault="00C92B4A">
      <w:pPr>
        <w:tabs>
          <w:tab w:val="clear" w:pos="567"/>
        </w:tabs>
        <w:spacing w:line="240" w:lineRule="auto"/>
        <w:rPr>
          <w:lang w:val="lv-LV"/>
        </w:rPr>
      </w:pPr>
    </w:p>
    <w:p w14:paraId="22E07632" w14:textId="77777777" w:rsidR="00C92B4A" w:rsidRDefault="00DA0A5A">
      <w:pPr>
        <w:keepNext/>
        <w:tabs>
          <w:tab w:val="clear" w:pos="567"/>
        </w:tabs>
        <w:spacing w:line="240" w:lineRule="auto"/>
        <w:rPr>
          <w:u w:val="single"/>
          <w:lang w:val="lv-LV"/>
        </w:rPr>
      </w:pPr>
      <w:r>
        <w:rPr>
          <w:u w:val="single"/>
          <w:lang w:val="lv-LV"/>
        </w:rPr>
        <w:t>Pretepilepsijas zāles</w:t>
      </w:r>
    </w:p>
    <w:p w14:paraId="18230FB8" w14:textId="77777777" w:rsidR="00C92B4A" w:rsidRDefault="00C92B4A">
      <w:pPr>
        <w:keepNext/>
        <w:tabs>
          <w:tab w:val="clear" w:pos="567"/>
        </w:tabs>
        <w:spacing w:line="240" w:lineRule="auto"/>
        <w:rPr>
          <w:u w:val="single"/>
          <w:lang w:val="lv-LV"/>
        </w:rPr>
      </w:pPr>
    </w:p>
    <w:p w14:paraId="141EB820" w14:textId="77777777" w:rsidR="00C92B4A" w:rsidRDefault="00DA0A5A">
      <w:pPr>
        <w:tabs>
          <w:tab w:val="clear" w:pos="567"/>
        </w:tabs>
        <w:spacing w:line="240" w:lineRule="auto"/>
        <w:rPr>
          <w:lang w:val="lv-LV"/>
        </w:rPr>
      </w:pPr>
      <w:r>
        <w:rPr>
          <w:lang w:val="lv-LV"/>
        </w:rPr>
        <w:t>Mijiedarbības pētījumos lakozamīds būtiski neietekmēja karbamazepīna un valproiskābes koncentrāciju plazmā. Karbamazepīns un valproiskābe neietekmēja lakozamīda koncentrāciju plazmā. Farmakokinētiskās analīzēs dažādās vecuma grupās aprēķināts, ka vienlaicīgi lietojot citas pretepilepsijas zāles, kas ir zināmas kā enzīmu inducētājas (karbamazepīns, fenitoīns, fenobarbitāls dažādās devās), lakozamīda vispārējā koncentrācija samazinās par 25 % pieaugušajiem un par 17 % pediatriskās populācijas pacientiem.</w:t>
      </w:r>
    </w:p>
    <w:p w14:paraId="798A5287" w14:textId="77777777" w:rsidR="00C92B4A" w:rsidRDefault="00C92B4A">
      <w:pPr>
        <w:tabs>
          <w:tab w:val="clear" w:pos="567"/>
        </w:tabs>
        <w:spacing w:line="240" w:lineRule="auto"/>
        <w:rPr>
          <w:u w:val="single"/>
          <w:lang w:val="lv-LV"/>
        </w:rPr>
      </w:pPr>
    </w:p>
    <w:p w14:paraId="4A8CFA01" w14:textId="77777777" w:rsidR="00C92B4A" w:rsidRDefault="00DA0A5A">
      <w:pPr>
        <w:keepNext/>
        <w:tabs>
          <w:tab w:val="clear" w:pos="567"/>
        </w:tabs>
        <w:snapToGrid/>
        <w:spacing w:line="240" w:lineRule="auto"/>
        <w:rPr>
          <w:u w:val="single"/>
          <w:lang w:val="lv-LV"/>
        </w:rPr>
      </w:pPr>
      <w:r>
        <w:rPr>
          <w:u w:val="single"/>
          <w:lang w:val="lv-LV"/>
        </w:rPr>
        <w:lastRenderedPageBreak/>
        <w:t>Perorālie kontraceptīvie līdzekļi</w:t>
      </w:r>
    </w:p>
    <w:p w14:paraId="1D5FE709" w14:textId="77777777" w:rsidR="00C92B4A" w:rsidRDefault="00C92B4A">
      <w:pPr>
        <w:tabs>
          <w:tab w:val="clear" w:pos="567"/>
        </w:tabs>
        <w:spacing w:line="240" w:lineRule="auto"/>
        <w:rPr>
          <w:u w:val="single"/>
          <w:lang w:val="lv-LV"/>
        </w:rPr>
      </w:pPr>
    </w:p>
    <w:p w14:paraId="032F029D" w14:textId="77777777" w:rsidR="00C92B4A" w:rsidRDefault="00DA0A5A">
      <w:pPr>
        <w:tabs>
          <w:tab w:val="left" w:pos="0"/>
          <w:tab w:val="left" w:pos="450"/>
          <w:tab w:val="left" w:pos="720"/>
          <w:tab w:val="left" w:pos="900"/>
          <w:tab w:val="left" w:pos="1260"/>
          <w:tab w:val="left" w:pos="1530"/>
          <w:tab w:val="left" w:pos="2880"/>
        </w:tabs>
        <w:spacing w:line="240" w:lineRule="auto"/>
        <w:rPr>
          <w:lang w:val="lv-LV"/>
        </w:rPr>
      </w:pPr>
      <w:r>
        <w:rPr>
          <w:lang w:val="lv-LV"/>
        </w:rPr>
        <w:t>Mijiedarbības pētījumā netika novērota klīniski nozīmīga lakozamīda mijiedarbība ar perorālajiem kontraceptīvajiem līdzekļiem etinilestradiolu un levonorgestrelu. Progesterona koncentrācija netika ietekmēta, ja zāles lietoja vienlaicīgi.</w:t>
      </w:r>
    </w:p>
    <w:p w14:paraId="3D83F94F" w14:textId="77777777" w:rsidR="00C92B4A" w:rsidRDefault="00C92B4A">
      <w:pPr>
        <w:tabs>
          <w:tab w:val="clear" w:pos="567"/>
        </w:tabs>
        <w:spacing w:line="240" w:lineRule="auto"/>
        <w:rPr>
          <w:lang w:val="lv-LV"/>
        </w:rPr>
      </w:pPr>
    </w:p>
    <w:p w14:paraId="0B000EFE" w14:textId="77777777" w:rsidR="00C92B4A" w:rsidRDefault="00DA0A5A">
      <w:pPr>
        <w:keepNext/>
        <w:tabs>
          <w:tab w:val="clear" w:pos="567"/>
        </w:tabs>
        <w:snapToGrid/>
        <w:spacing w:line="240" w:lineRule="auto"/>
        <w:rPr>
          <w:u w:val="single"/>
          <w:lang w:val="lv-LV"/>
        </w:rPr>
      </w:pPr>
      <w:r>
        <w:rPr>
          <w:u w:val="single"/>
          <w:lang w:val="lv-LV"/>
        </w:rPr>
        <w:t>Citi līdzekļi</w:t>
      </w:r>
    </w:p>
    <w:p w14:paraId="1C4BCEBD" w14:textId="77777777" w:rsidR="00C92B4A" w:rsidRDefault="00C92B4A">
      <w:pPr>
        <w:keepNext/>
        <w:tabs>
          <w:tab w:val="clear" w:pos="567"/>
        </w:tabs>
        <w:snapToGrid/>
        <w:spacing w:line="240" w:lineRule="auto"/>
        <w:rPr>
          <w:lang w:val="lv-LV"/>
        </w:rPr>
      </w:pPr>
    </w:p>
    <w:p w14:paraId="2346DF6F" w14:textId="77777777" w:rsidR="00C92B4A" w:rsidRDefault="00DA0A5A">
      <w:pPr>
        <w:tabs>
          <w:tab w:val="clear" w:pos="567"/>
        </w:tabs>
        <w:spacing w:line="240" w:lineRule="auto"/>
        <w:rPr>
          <w:lang w:val="lv-LV"/>
        </w:rPr>
      </w:pPr>
      <w:r>
        <w:rPr>
          <w:lang w:val="lv-LV"/>
        </w:rPr>
        <w:t>Mijiedarbības pētījumos tika pierādīts, ka lakozamīds neietekmē digoksīna farmakokinētiku. Nebija klīniski nozīmīgas mijiedarbības starp lakozamīdu un metformīnu.</w:t>
      </w:r>
    </w:p>
    <w:p w14:paraId="70F676B2" w14:textId="77777777" w:rsidR="00C92B4A" w:rsidRDefault="00DA0A5A">
      <w:pPr>
        <w:tabs>
          <w:tab w:val="clear" w:pos="567"/>
        </w:tabs>
        <w:spacing w:line="240" w:lineRule="auto"/>
        <w:rPr>
          <w:lang w:val="lv-LV"/>
        </w:rPr>
      </w:pPr>
      <w:r>
        <w:rPr>
          <w:lang w:val="lv-LV"/>
        </w:rPr>
        <w:t>Vienlaicīga varfarīna un lakozamīda lietošana neizraisa klīniski nozīmīgas varfarīna farmakokinētisko un farmakodinamisko īpašību izmaiņas.</w:t>
      </w:r>
    </w:p>
    <w:p w14:paraId="3A346E8B" w14:textId="77777777" w:rsidR="00C92B4A" w:rsidRDefault="00DA0A5A">
      <w:pPr>
        <w:tabs>
          <w:tab w:val="clear" w:pos="567"/>
        </w:tabs>
        <w:spacing w:line="240" w:lineRule="auto"/>
        <w:rPr>
          <w:lang w:val="lv-LV"/>
        </w:rPr>
      </w:pPr>
      <w:r>
        <w:rPr>
          <w:lang w:val="lv-LV"/>
        </w:rPr>
        <w:t>Lai gan farmakokinētiskie dati par lakozamīda un alkohola mijiedarbību nav pieejami, farmakodinamisko iedarbību nevar izslēgt.</w:t>
      </w:r>
    </w:p>
    <w:p w14:paraId="0881A949" w14:textId="77777777" w:rsidR="00C92B4A" w:rsidRDefault="00DA0A5A">
      <w:pPr>
        <w:tabs>
          <w:tab w:val="clear" w:pos="567"/>
        </w:tabs>
        <w:spacing w:line="240" w:lineRule="auto"/>
        <w:rPr>
          <w:lang w:val="lv-LV"/>
        </w:rPr>
      </w:pPr>
      <w:r>
        <w:rPr>
          <w:lang w:val="lv-LV"/>
        </w:rPr>
        <w:t>Lakozamīda saistīšanās ar olbaltumvielām ir mazāka par 15 %. Tādēļ klīniski nozīmīga mijiedarbība ar citām zālēm, konkurējot uz olbaltumvielu saistīšanās vietām, tiek uzskatīta par maz ticamu.</w:t>
      </w:r>
    </w:p>
    <w:p w14:paraId="71480060" w14:textId="77777777" w:rsidR="00C92B4A" w:rsidRDefault="00C92B4A">
      <w:pPr>
        <w:tabs>
          <w:tab w:val="clear" w:pos="567"/>
        </w:tabs>
        <w:spacing w:line="240" w:lineRule="auto"/>
        <w:rPr>
          <w:lang w:val="lv-LV"/>
        </w:rPr>
      </w:pPr>
    </w:p>
    <w:p w14:paraId="72435F2E" w14:textId="77777777" w:rsidR="00C92B4A" w:rsidRDefault="00DA0A5A">
      <w:pPr>
        <w:tabs>
          <w:tab w:val="clear" w:pos="567"/>
        </w:tabs>
        <w:spacing w:line="240" w:lineRule="auto"/>
        <w:ind w:left="567" w:hanging="567"/>
        <w:outlineLvl w:val="0"/>
        <w:rPr>
          <w:lang w:val="lv-LV"/>
        </w:rPr>
      </w:pPr>
      <w:r>
        <w:rPr>
          <w:b/>
          <w:bCs/>
          <w:lang w:val="lv-LV"/>
        </w:rPr>
        <w:t>4.6.</w:t>
      </w:r>
      <w:r>
        <w:rPr>
          <w:b/>
          <w:bCs/>
          <w:lang w:val="lv-LV"/>
        </w:rPr>
        <w:tab/>
        <w:t>Fertilitāte, grūtniecība un barošana ar krūti</w:t>
      </w:r>
    </w:p>
    <w:p w14:paraId="1DA74EBD" w14:textId="77777777" w:rsidR="00C92B4A" w:rsidRDefault="00C92B4A">
      <w:pPr>
        <w:spacing w:line="240" w:lineRule="auto"/>
        <w:rPr>
          <w:i/>
          <w:iCs/>
          <w:lang w:val="lv-LV"/>
        </w:rPr>
      </w:pPr>
    </w:p>
    <w:p w14:paraId="36847935" w14:textId="77777777" w:rsidR="00C92B4A" w:rsidRDefault="00DA0A5A">
      <w:pPr>
        <w:widowControl w:val="0"/>
        <w:rPr>
          <w:noProof/>
          <w:u w:val="single"/>
          <w:lang w:val="lv-LV"/>
        </w:rPr>
      </w:pPr>
      <w:r>
        <w:rPr>
          <w:noProof/>
          <w:u w:val="single"/>
          <w:lang w:val="lv-LV"/>
        </w:rPr>
        <w:t xml:space="preserve">Sievietes reproduktīvā vecumā </w:t>
      </w:r>
    </w:p>
    <w:p w14:paraId="132ACA36" w14:textId="77777777" w:rsidR="00C92B4A" w:rsidRDefault="00C92B4A">
      <w:pPr>
        <w:pStyle w:val="Date"/>
        <w:rPr>
          <w:lang w:val="lv-LV"/>
        </w:rPr>
      </w:pPr>
    </w:p>
    <w:p w14:paraId="6B9C38EE" w14:textId="77777777" w:rsidR="00C92B4A" w:rsidRDefault="00DA0A5A">
      <w:pPr>
        <w:rPr>
          <w:noProof/>
          <w:lang w:val="lv-LV"/>
        </w:rPr>
      </w:pPr>
      <w:r>
        <w:rPr>
          <w:noProof/>
          <w:lang w:val="lv-LV"/>
        </w:rPr>
        <w:t>Ārstiem jāapspriež ģimenes plānošana un kontracepcija ar sievietēm reproduktīvā vecumā, kuras lieto lakozamīdu (skatīt sadaļu “Grūtniecība”).</w:t>
      </w:r>
    </w:p>
    <w:p w14:paraId="6340EEF5" w14:textId="77777777" w:rsidR="00C92B4A" w:rsidRDefault="00DA0A5A">
      <w:pPr>
        <w:spacing w:line="240" w:lineRule="auto"/>
        <w:rPr>
          <w:noProof/>
          <w:lang w:val="lv-LV"/>
        </w:rPr>
      </w:pPr>
      <w:r>
        <w:rPr>
          <w:noProof/>
          <w:lang w:val="lv-LV"/>
        </w:rPr>
        <w:t>Ja sieviete plāno grūtniecību, lakozamīda lietošana rūpīgi jāapsver.</w:t>
      </w:r>
    </w:p>
    <w:p w14:paraId="4D1C0771" w14:textId="77777777" w:rsidR="00C92B4A" w:rsidRDefault="00C92B4A">
      <w:pPr>
        <w:spacing w:line="240" w:lineRule="auto"/>
        <w:rPr>
          <w:i/>
          <w:iCs/>
          <w:lang w:val="lv-LV"/>
        </w:rPr>
      </w:pPr>
    </w:p>
    <w:p w14:paraId="47565D1B" w14:textId="77777777" w:rsidR="00C92B4A" w:rsidRDefault="00DA0A5A">
      <w:pPr>
        <w:spacing w:line="240" w:lineRule="auto"/>
        <w:rPr>
          <w:u w:val="single"/>
          <w:lang w:val="lv-LV"/>
        </w:rPr>
      </w:pPr>
      <w:r>
        <w:rPr>
          <w:u w:val="single"/>
          <w:lang w:val="lv-LV"/>
        </w:rPr>
        <w:t>Grūtniecība</w:t>
      </w:r>
    </w:p>
    <w:p w14:paraId="573EB397" w14:textId="77777777" w:rsidR="00C92B4A" w:rsidRDefault="00C92B4A">
      <w:pPr>
        <w:spacing w:line="240" w:lineRule="auto"/>
        <w:rPr>
          <w:lang w:val="lv-LV"/>
        </w:rPr>
      </w:pPr>
    </w:p>
    <w:p w14:paraId="1B7C9F72" w14:textId="77777777" w:rsidR="00C92B4A" w:rsidRDefault="00DA0A5A">
      <w:pPr>
        <w:spacing w:line="240" w:lineRule="auto"/>
        <w:rPr>
          <w:i/>
          <w:lang w:val="lv-LV"/>
        </w:rPr>
      </w:pPr>
      <w:r>
        <w:rPr>
          <w:i/>
          <w:lang w:val="lv-LV"/>
        </w:rPr>
        <w:t>Ar epilepsiju un pretepilepsijas zālēm saistītais risks kopumā</w:t>
      </w:r>
    </w:p>
    <w:p w14:paraId="16FD87FF" w14:textId="77777777" w:rsidR="00C92B4A" w:rsidRDefault="00DA0A5A">
      <w:pPr>
        <w:spacing w:line="240" w:lineRule="auto"/>
        <w:rPr>
          <w:lang w:val="lv-LV"/>
        </w:rPr>
      </w:pPr>
      <w:r>
        <w:rPr>
          <w:lang w:val="lv-LV"/>
        </w:rPr>
        <w:t>Visām pretepilepsijas zālēm ir zināms, ka to sieviešu, kurām ārstēta epilepsija, pēcnācējiem malformācijas biežums ir divas līdz trīs reizes lielāks kā vispārējā populācijā, kur šis rādītājs ir aptuveni 3 %. Ārstētajā populācijā malformācijas palielināšanās tiek skaidrota ar politerapiju, tomēr nav izskaidrots līdz kādai pakāpei ir atbildīgi ārstēšana un/vai slimība.</w:t>
      </w:r>
    </w:p>
    <w:p w14:paraId="1757023A" w14:textId="77777777" w:rsidR="00C92B4A" w:rsidRDefault="00DA0A5A">
      <w:pPr>
        <w:spacing w:line="240" w:lineRule="auto"/>
        <w:rPr>
          <w:lang w:val="lv-LV"/>
        </w:rPr>
      </w:pPr>
      <w:r>
        <w:rPr>
          <w:lang w:val="lv-LV"/>
        </w:rPr>
        <w:t>Bez tam efektīvu pretepilepsijas ārstēšanu nedrīkst pārtraukt, jo slimības pasliktināšanās ir kaitīga abiem, kā mātei, tā auglim.</w:t>
      </w:r>
    </w:p>
    <w:p w14:paraId="7FFD3492" w14:textId="77777777" w:rsidR="00C92B4A" w:rsidRDefault="00C92B4A">
      <w:pPr>
        <w:spacing w:line="240" w:lineRule="auto"/>
        <w:rPr>
          <w:lang w:val="lv-LV"/>
        </w:rPr>
      </w:pPr>
    </w:p>
    <w:p w14:paraId="2FD6CC83" w14:textId="77777777" w:rsidR="00C92B4A" w:rsidRDefault="00DA0A5A">
      <w:pPr>
        <w:spacing w:line="240" w:lineRule="auto"/>
        <w:rPr>
          <w:i/>
          <w:lang w:val="lv-LV"/>
        </w:rPr>
      </w:pPr>
      <w:r>
        <w:rPr>
          <w:i/>
          <w:lang w:val="lv-LV"/>
        </w:rPr>
        <w:t>Ar lakozamīdu saistītais risks</w:t>
      </w:r>
    </w:p>
    <w:p w14:paraId="5E7080A6" w14:textId="77777777" w:rsidR="00C92B4A" w:rsidRDefault="00DA0A5A">
      <w:pPr>
        <w:spacing w:line="240" w:lineRule="auto"/>
        <w:rPr>
          <w:lang w:val="lv-LV"/>
        </w:rPr>
      </w:pPr>
      <w:r>
        <w:rPr>
          <w:lang w:val="lv-LV"/>
        </w:rPr>
        <w:t>Nav pietiekamas informācijas par lakozamīda lietošanu grūtniecēm. Pētījumi ar dzīvniekiem neliecina par teratogēnu iedarbību žurkām vai trušiem, taču, lietojot žurku un trušu mātītēm toksiskas devas, novērota embriotoksicitāte (skatīt 5.3. apakšpunktu). Iespējamais risks cilvēkiem nav zināms. Lakozamīdu nedrīkst lietot grūtniecības laikā, ja vien tas nav absolūti nepieciešams (ja ieguvums mātei pārliecinoši atsver iespējamo risku auglim). Ja sieviete plāno grūtniecību, šo zāļu lietošana rūpīgi jāapsver.</w:t>
      </w:r>
    </w:p>
    <w:p w14:paraId="1D044FF3" w14:textId="77777777" w:rsidR="00C92B4A" w:rsidRDefault="00C92B4A">
      <w:pPr>
        <w:spacing w:line="240" w:lineRule="auto"/>
        <w:rPr>
          <w:i/>
          <w:iCs/>
          <w:lang w:val="lv-LV"/>
        </w:rPr>
      </w:pPr>
    </w:p>
    <w:p w14:paraId="497BE97B" w14:textId="77777777" w:rsidR="00C92B4A" w:rsidRDefault="00DA0A5A">
      <w:pPr>
        <w:keepNext/>
        <w:spacing w:line="240" w:lineRule="auto"/>
        <w:rPr>
          <w:u w:val="single"/>
          <w:lang w:val="lv-LV"/>
        </w:rPr>
      </w:pPr>
      <w:r>
        <w:rPr>
          <w:u w:val="single"/>
          <w:lang w:val="lv-LV"/>
        </w:rPr>
        <w:t>Barošana ar krūti</w:t>
      </w:r>
    </w:p>
    <w:p w14:paraId="31B8E31C" w14:textId="77777777" w:rsidR="00C92B4A" w:rsidRDefault="00C92B4A">
      <w:pPr>
        <w:keepNext/>
        <w:spacing w:line="240" w:lineRule="auto"/>
        <w:rPr>
          <w:u w:val="single"/>
          <w:lang w:val="lv-LV"/>
        </w:rPr>
      </w:pPr>
    </w:p>
    <w:p w14:paraId="1CED7155" w14:textId="77777777" w:rsidR="00C92B4A" w:rsidRDefault="00DA0A5A">
      <w:pPr>
        <w:keepNext/>
        <w:spacing w:line="240" w:lineRule="auto"/>
        <w:rPr>
          <w:lang w:val="lv-LV"/>
        </w:rPr>
      </w:pPr>
      <w:r>
        <w:rPr>
          <w:lang w:val="lv-LV"/>
        </w:rPr>
        <w:t>Lakozamīds cilvēkiem izdalās mātes pienā. Nevar izslēgt risku jaundzimušajiem/zīdaiņiem. Ieteicams barošanu ar krūti ārstēšanas laikā ar lakozamīdu pārtraukt.</w:t>
      </w:r>
    </w:p>
    <w:p w14:paraId="5C217A48" w14:textId="77777777" w:rsidR="00C92B4A" w:rsidRDefault="00C92B4A">
      <w:pPr>
        <w:spacing w:line="240" w:lineRule="auto"/>
        <w:rPr>
          <w:bCs/>
          <w:u w:val="single"/>
          <w:lang w:val="lv-LV"/>
        </w:rPr>
      </w:pPr>
    </w:p>
    <w:p w14:paraId="0B5D0309" w14:textId="77777777" w:rsidR="00C92B4A" w:rsidRDefault="00DA0A5A">
      <w:pPr>
        <w:keepNext/>
        <w:spacing w:line="240" w:lineRule="auto"/>
        <w:rPr>
          <w:bCs/>
          <w:u w:val="single"/>
          <w:lang w:val="lv-LV"/>
        </w:rPr>
      </w:pPr>
      <w:r>
        <w:rPr>
          <w:bCs/>
          <w:u w:val="single"/>
          <w:lang w:val="lv-LV"/>
        </w:rPr>
        <w:t>Fertilitāte</w:t>
      </w:r>
    </w:p>
    <w:p w14:paraId="0A4A32CF" w14:textId="77777777" w:rsidR="00C92B4A" w:rsidRDefault="00C92B4A">
      <w:pPr>
        <w:spacing w:line="240" w:lineRule="auto"/>
        <w:rPr>
          <w:bCs/>
          <w:lang w:val="lv-LV"/>
        </w:rPr>
      </w:pPr>
    </w:p>
    <w:p w14:paraId="5B8BEE10" w14:textId="77777777" w:rsidR="00C92B4A" w:rsidRDefault="00DA0A5A">
      <w:pPr>
        <w:spacing w:line="240" w:lineRule="auto"/>
        <w:rPr>
          <w:bCs/>
          <w:lang w:val="lv-LV"/>
        </w:rPr>
      </w:pPr>
      <w:r>
        <w:rPr>
          <w:bCs/>
          <w:lang w:val="lv-LV"/>
        </w:rPr>
        <w:t xml:space="preserve">Netika novērota nelabvēlīga iedarbība uz žurku tēviņu vai mātīšu fertilitāti vai vairošanos pie devām, kur plazmas ekspozīcija (AUC) ir apmēram līdz 2 reizēm lielāka par plazmas AUC cilvēkiem, lietojot maksimālo ieteicamo devu cilvēkiem (MIDC). </w:t>
      </w:r>
    </w:p>
    <w:p w14:paraId="2238C4DD" w14:textId="77777777" w:rsidR="00C92B4A" w:rsidRDefault="00C92B4A">
      <w:pPr>
        <w:spacing w:line="240" w:lineRule="auto"/>
        <w:rPr>
          <w:b/>
          <w:bCs/>
          <w:lang w:val="lv-LV"/>
        </w:rPr>
      </w:pPr>
    </w:p>
    <w:p w14:paraId="76E51F15" w14:textId="77777777" w:rsidR="00C92B4A" w:rsidRDefault="00DA0A5A">
      <w:pPr>
        <w:keepNext/>
        <w:keepLines/>
        <w:tabs>
          <w:tab w:val="clear" w:pos="567"/>
        </w:tabs>
        <w:spacing w:line="240" w:lineRule="auto"/>
        <w:ind w:left="567" w:hanging="567"/>
        <w:outlineLvl w:val="0"/>
        <w:rPr>
          <w:lang w:val="lv-LV"/>
        </w:rPr>
      </w:pPr>
      <w:r>
        <w:rPr>
          <w:b/>
          <w:bCs/>
          <w:lang w:val="lv-LV"/>
        </w:rPr>
        <w:lastRenderedPageBreak/>
        <w:t>4.7.</w:t>
      </w:r>
      <w:r>
        <w:rPr>
          <w:b/>
          <w:bCs/>
          <w:lang w:val="lv-LV"/>
        </w:rPr>
        <w:tab/>
        <w:t>Ietekme uz spēju vadīt transportlīdzekļus un apkalpot mehānismus</w:t>
      </w:r>
    </w:p>
    <w:p w14:paraId="4EE66FCD" w14:textId="77777777" w:rsidR="00C92B4A" w:rsidRDefault="00C92B4A">
      <w:pPr>
        <w:keepNext/>
        <w:keepLines/>
        <w:tabs>
          <w:tab w:val="clear" w:pos="567"/>
        </w:tabs>
        <w:spacing w:line="240" w:lineRule="auto"/>
        <w:rPr>
          <w:lang w:val="lv-LV"/>
        </w:rPr>
      </w:pPr>
    </w:p>
    <w:p w14:paraId="795BD905" w14:textId="77777777" w:rsidR="00C92B4A" w:rsidRDefault="00DA0A5A">
      <w:pPr>
        <w:keepNext/>
        <w:keepLines/>
        <w:tabs>
          <w:tab w:val="left" w:pos="0"/>
          <w:tab w:val="left" w:pos="450"/>
          <w:tab w:val="left" w:pos="720"/>
          <w:tab w:val="left" w:pos="1080"/>
          <w:tab w:val="left" w:pos="1260"/>
          <w:tab w:val="left" w:pos="1530"/>
          <w:tab w:val="left" w:pos="2880"/>
        </w:tabs>
        <w:spacing w:line="240" w:lineRule="auto"/>
        <w:rPr>
          <w:lang w:val="lv-LV"/>
        </w:rPr>
      </w:pPr>
      <w:r>
        <w:rPr>
          <w:lang w:val="lv-LV"/>
        </w:rPr>
        <w:t>Lakozamīds nedaudz vai mēreni ietekmē spēju vadīt transportlīdzekļus un apkalpot mehānismus. Ārstēšana ar lakozamīdu var izraisīt reiboni un neskaidru redzi.</w:t>
      </w:r>
    </w:p>
    <w:p w14:paraId="53A194F1" w14:textId="77777777" w:rsidR="00C92B4A" w:rsidRDefault="00DA0A5A">
      <w:pPr>
        <w:keepNext/>
        <w:keepLines/>
        <w:tabs>
          <w:tab w:val="left" w:pos="0"/>
          <w:tab w:val="left" w:pos="450"/>
          <w:tab w:val="left" w:pos="720"/>
          <w:tab w:val="left" w:pos="1080"/>
          <w:tab w:val="left" w:pos="1260"/>
          <w:tab w:val="left" w:pos="1530"/>
          <w:tab w:val="left" w:pos="2880"/>
        </w:tabs>
        <w:spacing w:line="240" w:lineRule="auto"/>
        <w:rPr>
          <w:lang w:val="lv-LV"/>
        </w:rPr>
      </w:pPr>
      <w:r>
        <w:rPr>
          <w:lang w:val="lv-LV"/>
        </w:rPr>
        <w:t>Līdz ar to pacientiem jānorāda nevadīt transportlīdzekli vai neapkalpot potenciāli bīstamus mehānismus, iekams nav pilnībā noskaidrota lakozamīda ietekme uz viņu spēju veikt šādas aktivitātes.</w:t>
      </w:r>
    </w:p>
    <w:p w14:paraId="78DBD2C4" w14:textId="77777777" w:rsidR="00C92B4A" w:rsidRDefault="00C92B4A">
      <w:pPr>
        <w:keepNext/>
        <w:keepLines/>
        <w:tabs>
          <w:tab w:val="clear" w:pos="567"/>
        </w:tabs>
        <w:spacing w:line="240" w:lineRule="auto"/>
        <w:rPr>
          <w:lang w:val="lv-LV"/>
        </w:rPr>
      </w:pPr>
    </w:p>
    <w:p w14:paraId="243194A7" w14:textId="77777777" w:rsidR="00C92B4A" w:rsidRDefault="00DA0A5A">
      <w:pPr>
        <w:keepNext/>
        <w:keepLines/>
        <w:tabs>
          <w:tab w:val="clear" w:pos="567"/>
        </w:tabs>
        <w:spacing w:line="240" w:lineRule="auto"/>
        <w:ind w:left="567" w:hanging="567"/>
        <w:outlineLvl w:val="0"/>
        <w:rPr>
          <w:b/>
          <w:bCs/>
          <w:lang w:val="lv-LV"/>
        </w:rPr>
      </w:pPr>
      <w:r>
        <w:rPr>
          <w:b/>
          <w:bCs/>
          <w:lang w:val="lv-LV"/>
        </w:rPr>
        <w:t>4.8.</w:t>
      </w:r>
      <w:r>
        <w:rPr>
          <w:b/>
          <w:bCs/>
          <w:lang w:val="lv-LV"/>
        </w:rPr>
        <w:tab/>
        <w:t>Nevēlamās blakusparādības</w:t>
      </w:r>
    </w:p>
    <w:p w14:paraId="1D20906E" w14:textId="77777777" w:rsidR="00C92B4A" w:rsidRDefault="00C92B4A">
      <w:pPr>
        <w:tabs>
          <w:tab w:val="clear" w:pos="567"/>
        </w:tabs>
        <w:spacing w:line="240" w:lineRule="auto"/>
        <w:ind w:left="567" w:hanging="567"/>
        <w:rPr>
          <w:u w:val="single"/>
          <w:lang w:val="lv-LV"/>
        </w:rPr>
      </w:pPr>
    </w:p>
    <w:p w14:paraId="05518390" w14:textId="77777777" w:rsidR="00C92B4A" w:rsidRDefault="00DA0A5A">
      <w:pPr>
        <w:tabs>
          <w:tab w:val="clear" w:pos="567"/>
        </w:tabs>
        <w:spacing w:line="240" w:lineRule="auto"/>
        <w:ind w:left="567" w:hanging="567"/>
        <w:rPr>
          <w:u w:val="single"/>
          <w:lang w:val="lv-LV"/>
        </w:rPr>
      </w:pPr>
      <w:r>
        <w:rPr>
          <w:u w:val="single"/>
          <w:lang w:val="lv-LV"/>
        </w:rPr>
        <w:t>Drošuma profila kopsavilkums</w:t>
      </w:r>
    </w:p>
    <w:p w14:paraId="2330D640" w14:textId="77777777" w:rsidR="00C92B4A" w:rsidRDefault="00C92B4A">
      <w:pPr>
        <w:tabs>
          <w:tab w:val="clear" w:pos="567"/>
        </w:tabs>
        <w:spacing w:line="240" w:lineRule="auto"/>
        <w:ind w:left="567" w:hanging="567"/>
        <w:rPr>
          <w:lang w:val="lv-LV"/>
        </w:rPr>
      </w:pPr>
    </w:p>
    <w:p w14:paraId="23980BCD" w14:textId="77777777" w:rsidR="00C92B4A" w:rsidRDefault="00DA0A5A">
      <w:pPr>
        <w:spacing w:line="240" w:lineRule="auto"/>
        <w:rPr>
          <w:lang w:val="lv-LV"/>
        </w:rPr>
      </w:pPr>
      <w:r>
        <w:rPr>
          <w:lang w:val="lv-LV"/>
        </w:rPr>
        <w:t>Pamatojoties uz apkopotiem placebo kontrolētiem papildus terapijas klīniskajiem pētījumiem, kuros piedalījušies 1308 pacienti ar sākotnēji parciālām lēkmēm, kopumā par vismaz vienu nevēlamu blakusparādību ziņojis 61,9 % pacientu, kas pēc nejaušības principa randomizēti lakozamīda grupā, un 35,2 % pacientu, kas pēc nejaušības principa randomizēti placebo grupā. Nevēlamās blakusparādības, par ko saistībā ar lakozamīdu ziņoja visbiežāk (≥ 10 %), bija reibonis, galvassāpes, slikta dūša un diplopija. Blakusparādību intensitāte parasti bija neliela līdz mērena. Dažas no blakusparādībām bija saistītas ar devu, un, samazinot devu, mazinājās. Ar centrālo nervu sistēmu (CNS) saistītas un gastrointestinālas (GI) nevēlamās blakusparādības laika gaitā parasti samazinājās.</w:t>
      </w:r>
    </w:p>
    <w:p w14:paraId="1B0973F1" w14:textId="77777777" w:rsidR="00C92B4A" w:rsidRDefault="00DA0A5A">
      <w:pPr>
        <w:tabs>
          <w:tab w:val="clear" w:pos="567"/>
        </w:tabs>
        <w:autoSpaceDE w:val="0"/>
        <w:autoSpaceDN w:val="0"/>
        <w:adjustRightInd w:val="0"/>
        <w:spacing w:line="240" w:lineRule="auto"/>
        <w:rPr>
          <w:lang w:val="lv-LV"/>
        </w:rPr>
      </w:pPr>
      <w:r>
        <w:rPr>
          <w:lang w:val="lv-LV"/>
        </w:rPr>
        <w:t>Visos šajos kontrolētajos klīniskajos pētījumos terapijas pārtraukšanas biežums nevēlamo blakusparādību dēļ bija 12,2 % (pacientiem, kuri randomizēti lakozamīda grupā) un 1,6 % (pacientiem, kuri randomizēti placebo grupā). Biežākās blakusparādības, kuru rezultātā bija jāpārtrauc lakozamīda terapija, bija reibonis.</w:t>
      </w:r>
    </w:p>
    <w:p w14:paraId="54B1AE6E" w14:textId="77777777" w:rsidR="00C92B4A" w:rsidRDefault="00DA0A5A">
      <w:pPr>
        <w:autoSpaceDE w:val="0"/>
        <w:autoSpaceDN w:val="0"/>
        <w:adjustRightInd w:val="0"/>
        <w:spacing w:line="240" w:lineRule="auto"/>
        <w:rPr>
          <w:lang w:val="lv-LV"/>
        </w:rPr>
      </w:pPr>
      <w:r>
        <w:rPr>
          <w:lang w:val="lv-LV"/>
        </w:rPr>
        <w:t xml:space="preserve">Pēc piesātinošās devas lietošanas var pieaugt nevēlamo CNS blakusparādību, piemērām reiboņa, biežums. </w:t>
      </w:r>
    </w:p>
    <w:p w14:paraId="3F7D8F8C" w14:textId="77777777" w:rsidR="00C92B4A" w:rsidRDefault="00C92B4A">
      <w:pPr>
        <w:autoSpaceDE w:val="0"/>
        <w:autoSpaceDN w:val="0"/>
        <w:adjustRightInd w:val="0"/>
        <w:spacing w:line="240" w:lineRule="auto"/>
        <w:rPr>
          <w:lang w:val="lv-LV"/>
        </w:rPr>
      </w:pPr>
    </w:p>
    <w:p w14:paraId="4EF8C2AD" w14:textId="77777777" w:rsidR="00C92B4A" w:rsidRDefault="00DA0A5A">
      <w:pPr>
        <w:autoSpaceDE w:val="0"/>
        <w:autoSpaceDN w:val="0"/>
        <w:adjustRightInd w:val="0"/>
        <w:spacing w:line="240" w:lineRule="auto"/>
        <w:rPr>
          <w:lang w:val="lv-LV"/>
        </w:rPr>
      </w:pPr>
      <w:r>
        <w:rPr>
          <w:lang w:val="lv-LV"/>
        </w:rPr>
        <w:t>Pamatojoties uz datu analīzi no līdzvērtīga monoterapijas klīniskā pētījuma, kur tika salīdzināts lakozamīds ar kontrolētas izdales karbamazepīnu, visbiežāk ziņotās blakusparādības (≥ 10 %) lakozamīdam bija galvassāpes un reibonis. Terapijas pārtraukšanas biežums blakusparādību dēļ bija 10,6 % pacientu, kas ārstēti ar lakozamīdu un 15,6 % pacientu, kas ārstēti ar kontrolētas izdales karbamazepīnu.</w:t>
      </w:r>
    </w:p>
    <w:p w14:paraId="3851585D" w14:textId="77777777" w:rsidR="00C92B4A" w:rsidRDefault="00C92B4A">
      <w:pPr>
        <w:pStyle w:val="C-BodyText"/>
        <w:spacing w:before="0" w:after="0"/>
        <w:rPr>
          <w:noProof/>
          <w:sz w:val="22"/>
          <w:szCs w:val="22"/>
          <w:lang w:val="lv-LV"/>
        </w:rPr>
      </w:pPr>
    </w:p>
    <w:p w14:paraId="23B7C8BF" w14:textId="77777777" w:rsidR="00C92B4A" w:rsidRDefault="00DA0A5A">
      <w:pPr>
        <w:autoSpaceDE w:val="0"/>
        <w:autoSpaceDN w:val="0"/>
        <w:adjustRightInd w:val="0"/>
        <w:spacing w:line="240" w:lineRule="auto"/>
        <w:rPr>
          <w:lang w:val="lv-LV"/>
        </w:rPr>
      </w:pPr>
      <w:r>
        <w:rPr>
          <w:noProof/>
          <w:lang w:val="lv-LV"/>
        </w:rPr>
        <w:t xml:space="preserve">Lakozamīda </w:t>
      </w:r>
      <w:r>
        <w:rPr>
          <w:lang w:val="lv-LV"/>
        </w:rPr>
        <w:t>drošuma</w:t>
      </w:r>
      <w:r>
        <w:rPr>
          <w:noProof/>
          <w:lang w:val="lv-LV"/>
        </w:rPr>
        <w:t xml:space="preserve"> profils, par kuru ziņots 4 gadus veciem un vecākiem pacientiem ar idiopātisku ģeneralizētu epilepsiju ar primāri ģeneralizētiem toniski kloniskiem krampjiem (PGTCS), atbilda </w:t>
      </w:r>
      <w:r>
        <w:rPr>
          <w:lang w:val="lv-LV"/>
        </w:rPr>
        <w:t>drošuma</w:t>
      </w:r>
      <w:r>
        <w:rPr>
          <w:noProof/>
          <w:lang w:val="lv-LV"/>
        </w:rPr>
        <w:t xml:space="preserve"> profilam, kas ziņots apkopotajos placebo kontrolētos klīniskajos pētījumos par parciāliem krampjiem. Papildu blakusparādības, par kurām ziņots PGTCS pacientiem, bija miokloniskā epilepsija (2,5 % lakozamīdu grupā un 0 % placebo grupā) un ataksija (3,3 % lakozamīdu grupā un 0 % placebo grupā). Blakusparādības, par kurām ziņots visbiežāk, bija reibonis un miegainība. Visbiežāk novērotās blakusparādības, kuru rezultātā lakozamīda terapija tika pārtraukta, bija reibonis un domas par pašnāvību. Pārtraukšanas biežums blakusparādību dēļ lakozamīdu grupā bija 9,1 % un placebo grupā — 4,1 %.</w:t>
      </w:r>
    </w:p>
    <w:p w14:paraId="5C9CFC82" w14:textId="77777777" w:rsidR="00C92B4A" w:rsidRDefault="00C92B4A">
      <w:pPr>
        <w:tabs>
          <w:tab w:val="clear" w:pos="567"/>
        </w:tabs>
        <w:spacing w:line="240" w:lineRule="auto"/>
        <w:rPr>
          <w:lang w:val="lv-LV"/>
        </w:rPr>
      </w:pPr>
    </w:p>
    <w:p w14:paraId="0D8FFF1D" w14:textId="77777777" w:rsidR="00C92B4A" w:rsidRDefault="00DA0A5A">
      <w:pPr>
        <w:tabs>
          <w:tab w:val="clear" w:pos="567"/>
        </w:tabs>
        <w:spacing w:line="240" w:lineRule="auto"/>
        <w:rPr>
          <w:u w:val="single"/>
          <w:lang w:val="lv-LV"/>
        </w:rPr>
      </w:pPr>
      <w:r>
        <w:rPr>
          <w:u w:val="single"/>
          <w:lang w:val="lv-LV"/>
        </w:rPr>
        <w:t>Nevēlamo blakusparādību saraksts tabulas veidā</w:t>
      </w:r>
    </w:p>
    <w:p w14:paraId="683AC6FC" w14:textId="77777777" w:rsidR="00C92B4A" w:rsidRDefault="00C92B4A">
      <w:pPr>
        <w:tabs>
          <w:tab w:val="clear" w:pos="567"/>
        </w:tabs>
        <w:spacing w:line="240" w:lineRule="auto"/>
        <w:rPr>
          <w:lang w:val="lv-LV"/>
        </w:rPr>
      </w:pPr>
    </w:p>
    <w:p w14:paraId="31F0AE61" w14:textId="77777777" w:rsidR="00C92B4A" w:rsidRDefault="00DA0A5A">
      <w:pPr>
        <w:tabs>
          <w:tab w:val="clear" w:pos="567"/>
        </w:tabs>
        <w:spacing w:line="240" w:lineRule="auto"/>
        <w:rPr>
          <w:lang w:val="lv-LV"/>
        </w:rPr>
      </w:pPr>
      <w:r>
        <w:rPr>
          <w:lang w:val="lv-LV"/>
        </w:rPr>
        <w:t>Tālāk dotajā tabulā parādīts tādu nevēlamo blakusparādību biežums, par kurām ziņots klīniskajos pētījumos un pēcreģistrācijas pieredzē. Biežums ir šāds: ļoti bieži (≥ 1/10), bieži (≥ 1/100 līdz &lt; 1/10), retāk (≥ 1/1000 līdz &lt; 1/100) un nav zināmi (nevar noteikt pēc pieejamiem datiem). Katrā sastopamības biežuma grupā nevēlamās blakusparādības sakārtotas to nopietnības samazinājuma secībā.</w:t>
      </w:r>
    </w:p>
    <w:p w14:paraId="795E8A3D" w14:textId="77777777" w:rsidR="00C92B4A" w:rsidRDefault="00C92B4A">
      <w:pPr>
        <w:tabs>
          <w:tab w:val="clear" w:pos="567"/>
        </w:tabs>
        <w:autoSpaceDE w:val="0"/>
        <w:autoSpaceDN w:val="0"/>
        <w:adjustRightInd w:val="0"/>
        <w:spacing w:line="240" w:lineRule="auto"/>
        <w:rPr>
          <w:lang w:val="lv-LV"/>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6"/>
        <w:gridCol w:w="1298"/>
        <w:gridCol w:w="1972"/>
        <w:gridCol w:w="1942"/>
        <w:gridCol w:w="1733"/>
      </w:tblGrid>
      <w:tr w:rsidR="00C92B4A" w14:paraId="27C79C9E" w14:textId="77777777">
        <w:trPr>
          <w:tblHeader/>
        </w:trPr>
        <w:tc>
          <w:tcPr>
            <w:tcW w:w="1077" w:type="pct"/>
            <w:tcBorders>
              <w:top w:val="single" w:sz="4" w:space="0" w:color="auto"/>
              <w:left w:val="single" w:sz="4" w:space="0" w:color="auto"/>
              <w:bottom w:val="single" w:sz="4" w:space="0" w:color="auto"/>
              <w:right w:val="single" w:sz="4" w:space="0" w:color="auto"/>
            </w:tcBorders>
          </w:tcPr>
          <w:p w14:paraId="3AEA3F8B" w14:textId="77777777" w:rsidR="00C92B4A" w:rsidRDefault="00DA0A5A">
            <w:pPr>
              <w:pStyle w:val="Title"/>
              <w:ind w:right="-29"/>
              <w:jc w:val="left"/>
              <w:rPr>
                <w:b w:val="0"/>
                <w:noProof w:val="0"/>
              </w:rPr>
            </w:pPr>
            <w:r>
              <w:rPr>
                <w:b w:val="0"/>
                <w:noProof w:val="0"/>
              </w:rPr>
              <w:t>Orgānu sistēmu klase</w:t>
            </w:r>
          </w:p>
        </w:tc>
        <w:tc>
          <w:tcPr>
            <w:tcW w:w="733" w:type="pct"/>
            <w:tcBorders>
              <w:top w:val="single" w:sz="4" w:space="0" w:color="auto"/>
              <w:left w:val="single" w:sz="4" w:space="0" w:color="auto"/>
              <w:bottom w:val="single" w:sz="4" w:space="0" w:color="auto"/>
              <w:right w:val="single" w:sz="4" w:space="0" w:color="auto"/>
            </w:tcBorders>
          </w:tcPr>
          <w:p w14:paraId="47949B3A" w14:textId="77777777" w:rsidR="00C92B4A" w:rsidRDefault="00DA0A5A">
            <w:pPr>
              <w:pStyle w:val="Title"/>
              <w:ind w:right="-29"/>
              <w:jc w:val="left"/>
              <w:rPr>
                <w:b w:val="0"/>
                <w:noProof w:val="0"/>
              </w:rPr>
            </w:pPr>
            <w:r>
              <w:rPr>
                <w:b w:val="0"/>
                <w:noProof w:val="0"/>
              </w:rPr>
              <w:t>Ļoti bieži</w:t>
            </w:r>
          </w:p>
        </w:tc>
        <w:tc>
          <w:tcPr>
            <w:tcW w:w="1114" w:type="pct"/>
            <w:tcBorders>
              <w:top w:val="single" w:sz="4" w:space="0" w:color="auto"/>
              <w:left w:val="single" w:sz="4" w:space="0" w:color="auto"/>
              <w:bottom w:val="single" w:sz="4" w:space="0" w:color="auto"/>
              <w:right w:val="single" w:sz="4" w:space="0" w:color="auto"/>
            </w:tcBorders>
          </w:tcPr>
          <w:p w14:paraId="2B13D0D8" w14:textId="77777777" w:rsidR="00C92B4A" w:rsidRDefault="00DA0A5A">
            <w:pPr>
              <w:pStyle w:val="Title"/>
              <w:ind w:right="-29"/>
              <w:jc w:val="left"/>
              <w:rPr>
                <w:b w:val="0"/>
                <w:noProof w:val="0"/>
              </w:rPr>
            </w:pPr>
            <w:r>
              <w:rPr>
                <w:b w:val="0"/>
                <w:noProof w:val="0"/>
              </w:rPr>
              <w:t>Bieži</w:t>
            </w:r>
          </w:p>
        </w:tc>
        <w:tc>
          <w:tcPr>
            <w:tcW w:w="1097" w:type="pct"/>
            <w:tcBorders>
              <w:top w:val="single" w:sz="4" w:space="0" w:color="auto"/>
              <w:left w:val="single" w:sz="4" w:space="0" w:color="auto"/>
              <w:bottom w:val="single" w:sz="4" w:space="0" w:color="auto"/>
              <w:right w:val="single" w:sz="4" w:space="0" w:color="auto"/>
            </w:tcBorders>
          </w:tcPr>
          <w:p w14:paraId="323FC0F7" w14:textId="77777777" w:rsidR="00C92B4A" w:rsidRDefault="00DA0A5A">
            <w:pPr>
              <w:pStyle w:val="Title"/>
              <w:ind w:right="-29"/>
              <w:jc w:val="left"/>
              <w:rPr>
                <w:b w:val="0"/>
                <w:noProof w:val="0"/>
              </w:rPr>
            </w:pPr>
            <w:r>
              <w:rPr>
                <w:b w:val="0"/>
                <w:noProof w:val="0"/>
              </w:rPr>
              <w:t>Retāk</w:t>
            </w:r>
          </w:p>
        </w:tc>
        <w:tc>
          <w:tcPr>
            <w:tcW w:w="979" w:type="pct"/>
            <w:tcBorders>
              <w:top w:val="single" w:sz="4" w:space="0" w:color="auto"/>
              <w:left w:val="single" w:sz="4" w:space="0" w:color="auto"/>
              <w:bottom w:val="single" w:sz="4" w:space="0" w:color="auto"/>
              <w:right w:val="single" w:sz="4" w:space="0" w:color="auto"/>
            </w:tcBorders>
          </w:tcPr>
          <w:p w14:paraId="52DA9D0B" w14:textId="77777777" w:rsidR="00C92B4A" w:rsidRDefault="00DA0A5A">
            <w:pPr>
              <w:pStyle w:val="Title"/>
              <w:ind w:right="-29"/>
              <w:jc w:val="left"/>
              <w:rPr>
                <w:b w:val="0"/>
                <w:noProof w:val="0"/>
              </w:rPr>
            </w:pPr>
            <w:r>
              <w:rPr>
                <w:b w:val="0"/>
                <w:noProof w:val="0"/>
              </w:rPr>
              <w:t>Nav zināmi</w:t>
            </w:r>
          </w:p>
        </w:tc>
      </w:tr>
      <w:tr w:rsidR="00C92B4A" w14:paraId="3A116DEC" w14:textId="77777777">
        <w:tc>
          <w:tcPr>
            <w:tcW w:w="1077" w:type="pct"/>
            <w:tcBorders>
              <w:top w:val="single" w:sz="4" w:space="0" w:color="auto"/>
              <w:left w:val="single" w:sz="4" w:space="0" w:color="auto"/>
              <w:bottom w:val="single" w:sz="4" w:space="0" w:color="auto"/>
              <w:right w:val="single" w:sz="4" w:space="0" w:color="auto"/>
            </w:tcBorders>
          </w:tcPr>
          <w:p w14:paraId="2FD02946" w14:textId="77777777" w:rsidR="00C92B4A" w:rsidRDefault="00DA0A5A">
            <w:pPr>
              <w:pStyle w:val="Title"/>
              <w:ind w:right="-29"/>
              <w:jc w:val="left"/>
              <w:rPr>
                <w:b w:val="0"/>
                <w:noProof w:val="0"/>
              </w:rPr>
            </w:pPr>
            <w:r>
              <w:rPr>
                <w:b w:val="0"/>
                <w:noProof w:val="0"/>
              </w:rPr>
              <w:t>Asins un limfātiskās sistēmas traucējumi</w:t>
            </w:r>
          </w:p>
        </w:tc>
        <w:tc>
          <w:tcPr>
            <w:tcW w:w="733" w:type="pct"/>
            <w:tcBorders>
              <w:top w:val="single" w:sz="4" w:space="0" w:color="auto"/>
              <w:left w:val="single" w:sz="4" w:space="0" w:color="auto"/>
              <w:bottom w:val="single" w:sz="4" w:space="0" w:color="auto"/>
              <w:right w:val="single" w:sz="4" w:space="0" w:color="auto"/>
            </w:tcBorders>
          </w:tcPr>
          <w:p w14:paraId="5FCC2E08" w14:textId="77777777" w:rsidR="00C92B4A" w:rsidRDefault="00C92B4A">
            <w:pPr>
              <w:pStyle w:val="Title"/>
              <w:ind w:right="-29"/>
              <w:jc w:val="left"/>
              <w:rPr>
                <w:b w:val="0"/>
                <w:noProof w:val="0"/>
              </w:rPr>
            </w:pPr>
          </w:p>
        </w:tc>
        <w:tc>
          <w:tcPr>
            <w:tcW w:w="1114" w:type="pct"/>
            <w:tcBorders>
              <w:top w:val="single" w:sz="4" w:space="0" w:color="auto"/>
              <w:left w:val="single" w:sz="4" w:space="0" w:color="auto"/>
              <w:bottom w:val="single" w:sz="4" w:space="0" w:color="auto"/>
              <w:right w:val="single" w:sz="4" w:space="0" w:color="auto"/>
            </w:tcBorders>
          </w:tcPr>
          <w:p w14:paraId="370ECD50" w14:textId="77777777" w:rsidR="00C92B4A" w:rsidRDefault="00C92B4A">
            <w:pPr>
              <w:pStyle w:val="Title"/>
              <w:ind w:right="-29"/>
              <w:jc w:val="left"/>
              <w:rPr>
                <w:b w:val="0"/>
                <w:noProof w:val="0"/>
              </w:rPr>
            </w:pPr>
          </w:p>
        </w:tc>
        <w:tc>
          <w:tcPr>
            <w:tcW w:w="1097" w:type="pct"/>
            <w:tcBorders>
              <w:top w:val="single" w:sz="4" w:space="0" w:color="auto"/>
              <w:left w:val="single" w:sz="4" w:space="0" w:color="auto"/>
              <w:bottom w:val="single" w:sz="4" w:space="0" w:color="auto"/>
              <w:right w:val="single" w:sz="4" w:space="0" w:color="auto"/>
            </w:tcBorders>
          </w:tcPr>
          <w:p w14:paraId="4DE738D3" w14:textId="77777777" w:rsidR="00C92B4A" w:rsidRDefault="00C92B4A">
            <w:pPr>
              <w:pStyle w:val="Title"/>
              <w:ind w:right="-29"/>
              <w:jc w:val="left"/>
              <w:rPr>
                <w:b w:val="0"/>
                <w:noProof w:val="0"/>
              </w:rPr>
            </w:pPr>
          </w:p>
        </w:tc>
        <w:tc>
          <w:tcPr>
            <w:tcW w:w="979" w:type="pct"/>
            <w:tcBorders>
              <w:top w:val="single" w:sz="4" w:space="0" w:color="auto"/>
              <w:left w:val="single" w:sz="4" w:space="0" w:color="auto"/>
              <w:bottom w:val="single" w:sz="4" w:space="0" w:color="auto"/>
              <w:right w:val="single" w:sz="4" w:space="0" w:color="auto"/>
            </w:tcBorders>
          </w:tcPr>
          <w:p w14:paraId="3A7BCA6C" w14:textId="77777777" w:rsidR="00C92B4A" w:rsidRDefault="00DA0A5A">
            <w:pPr>
              <w:pStyle w:val="Title"/>
              <w:ind w:right="-29"/>
              <w:jc w:val="left"/>
              <w:rPr>
                <w:b w:val="0"/>
                <w:noProof w:val="0"/>
                <w:vertAlign w:val="superscript"/>
              </w:rPr>
            </w:pPr>
            <w:r>
              <w:rPr>
                <w:b w:val="0"/>
                <w:noProof w:val="0"/>
              </w:rPr>
              <w:t>Agranulocitoze</w:t>
            </w:r>
            <w:r>
              <w:rPr>
                <w:b w:val="0"/>
                <w:noProof w:val="0"/>
                <w:vertAlign w:val="superscript"/>
              </w:rPr>
              <w:t>(1)</w:t>
            </w:r>
          </w:p>
        </w:tc>
      </w:tr>
      <w:tr w:rsidR="00C92B4A" w:rsidRPr="006857DB" w14:paraId="087972F9" w14:textId="77777777">
        <w:tc>
          <w:tcPr>
            <w:tcW w:w="1077" w:type="pct"/>
            <w:tcBorders>
              <w:top w:val="single" w:sz="4" w:space="0" w:color="auto"/>
              <w:left w:val="single" w:sz="4" w:space="0" w:color="auto"/>
              <w:bottom w:val="single" w:sz="4" w:space="0" w:color="auto"/>
              <w:right w:val="single" w:sz="4" w:space="0" w:color="auto"/>
            </w:tcBorders>
          </w:tcPr>
          <w:p w14:paraId="49B2C4A9" w14:textId="77777777" w:rsidR="00C92B4A" w:rsidRDefault="00DA0A5A">
            <w:pPr>
              <w:pStyle w:val="Header"/>
              <w:rPr>
                <w:rFonts w:ascii="Times New Roman" w:hAnsi="Times New Roman" w:cs="Times New Roman"/>
                <w:bCs/>
                <w:sz w:val="22"/>
                <w:szCs w:val="22"/>
                <w:lang w:val="lv-LV"/>
              </w:rPr>
            </w:pPr>
            <w:r>
              <w:rPr>
                <w:rFonts w:ascii="Times New Roman" w:hAnsi="Times New Roman" w:cs="Times New Roman"/>
                <w:bCs/>
                <w:sz w:val="22"/>
                <w:szCs w:val="22"/>
                <w:lang w:val="lv-LV"/>
              </w:rPr>
              <w:lastRenderedPageBreak/>
              <w:t>Imūnās sistēmas traucējumi</w:t>
            </w:r>
          </w:p>
        </w:tc>
        <w:tc>
          <w:tcPr>
            <w:tcW w:w="733" w:type="pct"/>
            <w:tcBorders>
              <w:top w:val="single" w:sz="4" w:space="0" w:color="auto"/>
              <w:left w:val="single" w:sz="4" w:space="0" w:color="auto"/>
              <w:bottom w:val="single" w:sz="4" w:space="0" w:color="auto"/>
              <w:right w:val="single" w:sz="4" w:space="0" w:color="auto"/>
            </w:tcBorders>
          </w:tcPr>
          <w:p w14:paraId="6A2F5DA2" w14:textId="77777777" w:rsidR="00C92B4A" w:rsidRDefault="00C92B4A">
            <w:pPr>
              <w:pStyle w:val="Header"/>
              <w:rPr>
                <w:rFonts w:ascii="Times New Roman" w:hAnsi="Times New Roman" w:cs="Times New Roman"/>
                <w:b/>
                <w:bCs/>
                <w:sz w:val="22"/>
                <w:szCs w:val="22"/>
                <w:lang w:val="lv-LV"/>
              </w:rPr>
            </w:pPr>
          </w:p>
        </w:tc>
        <w:tc>
          <w:tcPr>
            <w:tcW w:w="1114" w:type="pct"/>
            <w:tcBorders>
              <w:top w:val="single" w:sz="4" w:space="0" w:color="auto"/>
              <w:left w:val="single" w:sz="4" w:space="0" w:color="auto"/>
              <w:bottom w:val="single" w:sz="4" w:space="0" w:color="auto"/>
              <w:right w:val="single" w:sz="4" w:space="0" w:color="auto"/>
            </w:tcBorders>
          </w:tcPr>
          <w:p w14:paraId="362812AD" w14:textId="77777777" w:rsidR="00C92B4A" w:rsidRDefault="00C92B4A">
            <w:pPr>
              <w:pStyle w:val="Header"/>
              <w:rPr>
                <w:rFonts w:ascii="Times New Roman" w:hAnsi="Times New Roman" w:cs="Times New Roman"/>
                <w:sz w:val="22"/>
                <w:szCs w:val="22"/>
                <w:lang w:val="lv-LV"/>
              </w:rPr>
            </w:pPr>
          </w:p>
        </w:tc>
        <w:tc>
          <w:tcPr>
            <w:tcW w:w="1097" w:type="pct"/>
            <w:tcBorders>
              <w:top w:val="single" w:sz="4" w:space="0" w:color="auto"/>
              <w:left w:val="single" w:sz="4" w:space="0" w:color="auto"/>
              <w:bottom w:val="single" w:sz="4" w:space="0" w:color="auto"/>
              <w:right w:val="single" w:sz="4" w:space="0" w:color="auto"/>
            </w:tcBorders>
          </w:tcPr>
          <w:p w14:paraId="3A61563B"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Paaugstināta jutība pret zālēm</w:t>
            </w:r>
            <w:r>
              <w:rPr>
                <w:rFonts w:ascii="Times New Roman" w:hAnsi="Times New Roman" w:cs="Times New Roman"/>
                <w:sz w:val="22"/>
                <w:szCs w:val="22"/>
                <w:vertAlign w:val="superscript"/>
                <w:lang w:val="lv-LV"/>
              </w:rPr>
              <w:t>(1)</w:t>
            </w:r>
          </w:p>
        </w:tc>
        <w:tc>
          <w:tcPr>
            <w:tcW w:w="979" w:type="pct"/>
            <w:tcBorders>
              <w:top w:val="single" w:sz="4" w:space="0" w:color="auto"/>
              <w:left w:val="single" w:sz="4" w:space="0" w:color="auto"/>
              <w:bottom w:val="single" w:sz="4" w:space="0" w:color="auto"/>
              <w:right w:val="single" w:sz="4" w:space="0" w:color="auto"/>
            </w:tcBorders>
          </w:tcPr>
          <w:p w14:paraId="4335F80A"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Zāļu izraisītas reakcijas ar eozinofīliju un sistēmiskiem simptomiem (DRESS)</w:t>
            </w:r>
            <w:r>
              <w:rPr>
                <w:rFonts w:ascii="Times New Roman" w:hAnsi="Times New Roman" w:cs="Times New Roman"/>
                <w:bCs/>
                <w:sz w:val="22"/>
                <w:szCs w:val="22"/>
                <w:vertAlign w:val="superscript"/>
                <w:lang w:val="lv-LV"/>
              </w:rPr>
              <w:t>(1,2)</w:t>
            </w:r>
          </w:p>
        </w:tc>
      </w:tr>
      <w:tr w:rsidR="00C92B4A" w:rsidRPr="006857DB" w14:paraId="1FD07290" w14:textId="77777777">
        <w:tc>
          <w:tcPr>
            <w:tcW w:w="1077" w:type="pct"/>
            <w:tcBorders>
              <w:top w:val="single" w:sz="4" w:space="0" w:color="auto"/>
              <w:left w:val="single" w:sz="4" w:space="0" w:color="auto"/>
              <w:bottom w:val="single" w:sz="4" w:space="0" w:color="auto"/>
              <w:right w:val="single" w:sz="4" w:space="0" w:color="auto"/>
            </w:tcBorders>
          </w:tcPr>
          <w:p w14:paraId="363C7E0B" w14:textId="77777777" w:rsidR="00C92B4A" w:rsidRDefault="00DA0A5A">
            <w:pPr>
              <w:pStyle w:val="Header"/>
              <w:keepNext/>
              <w:keepLines/>
              <w:rPr>
                <w:rFonts w:ascii="Times New Roman" w:hAnsi="Times New Roman" w:cs="Times New Roman"/>
                <w:sz w:val="22"/>
                <w:szCs w:val="22"/>
                <w:lang w:val="lv-LV"/>
              </w:rPr>
            </w:pPr>
            <w:r>
              <w:rPr>
                <w:rFonts w:ascii="Times New Roman" w:hAnsi="Times New Roman" w:cs="Times New Roman"/>
                <w:bCs/>
                <w:sz w:val="22"/>
                <w:szCs w:val="22"/>
                <w:lang w:val="lv-LV"/>
              </w:rPr>
              <w:t>Psihiskie traucējumi</w:t>
            </w:r>
          </w:p>
        </w:tc>
        <w:tc>
          <w:tcPr>
            <w:tcW w:w="733" w:type="pct"/>
            <w:tcBorders>
              <w:top w:val="single" w:sz="4" w:space="0" w:color="auto"/>
              <w:left w:val="single" w:sz="4" w:space="0" w:color="auto"/>
              <w:bottom w:val="single" w:sz="4" w:space="0" w:color="auto"/>
              <w:right w:val="single" w:sz="4" w:space="0" w:color="auto"/>
            </w:tcBorders>
          </w:tcPr>
          <w:p w14:paraId="49BC3FB1" w14:textId="77777777" w:rsidR="00C92B4A" w:rsidRDefault="00C92B4A">
            <w:pPr>
              <w:pStyle w:val="Header"/>
              <w:keepNext/>
              <w:keepLines/>
              <w:rPr>
                <w:rFonts w:ascii="Times New Roman" w:hAnsi="Times New Roman" w:cs="Times New Roman"/>
                <w:b/>
                <w:bCs/>
                <w:sz w:val="22"/>
                <w:szCs w:val="22"/>
                <w:lang w:val="lv-LV"/>
              </w:rPr>
            </w:pPr>
          </w:p>
        </w:tc>
        <w:tc>
          <w:tcPr>
            <w:tcW w:w="1114" w:type="pct"/>
            <w:tcBorders>
              <w:top w:val="single" w:sz="4" w:space="0" w:color="auto"/>
              <w:left w:val="single" w:sz="4" w:space="0" w:color="auto"/>
              <w:bottom w:val="single" w:sz="4" w:space="0" w:color="auto"/>
              <w:right w:val="single" w:sz="4" w:space="0" w:color="auto"/>
            </w:tcBorders>
          </w:tcPr>
          <w:p w14:paraId="55E43F05" w14:textId="77777777" w:rsidR="00C92B4A" w:rsidRDefault="00DA0A5A">
            <w:pPr>
              <w:pStyle w:val="Header"/>
              <w:keepNext/>
              <w:keepLines/>
              <w:rPr>
                <w:rFonts w:ascii="Times New Roman" w:hAnsi="Times New Roman" w:cs="Times New Roman"/>
                <w:sz w:val="22"/>
                <w:szCs w:val="22"/>
                <w:lang w:val="lv-LV"/>
              </w:rPr>
            </w:pPr>
            <w:r>
              <w:rPr>
                <w:rFonts w:ascii="Times New Roman" w:hAnsi="Times New Roman" w:cs="Times New Roman"/>
                <w:sz w:val="22"/>
                <w:szCs w:val="22"/>
                <w:lang w:val="lv-LV"/>
              </w:rPr>
              <w:t>Depresija</w:t>
            </w:r>
          </w:p>
          <w:p w14:paraId="305274DD" w14:textId="77777777" w:rsidR="00C92B4A" w:rsidRDefault="00DA0A5A">
            <w:pPr>
              <w:pStyle w:val="Header"/>
              <w:keepNext/>
              <w:keepLines/>
              <w:rPr>
                <w:rFonts w:ascii="Times New Roman" w:hAnsi="Times New Roman" w:cs="Times New Roman"/>
                <w:sz w:val="22"/>
                <w:szCs w:val="22"/>
                <w:vertAlign w:val="superscript"/>
                <w:lang w:val="lv-LV"/>
              </w:rPr>
            </w:pPr>
            <w:r>
              <w:rPr>
                <w:rFonts w:ascii="Times New Roman" w:hAnsi="Times New Roman" w:cs="Times New Roman"/>
                <w:sz w:val="22"/>
                <w:szCs w:val="22"/>
                <w:lang w:val="lv-LV"/>
              </w:rPr>
              <w:t>Apjukuma stāvoklis</w:t>
            </w:r>
          </w:p>
          <w:p w14:paraId="665A1827" w14:textId="77777777" w:rsidR="00C92B4A" w:rsidRDefault="00DA0A5A">
            <w:pPr>
              <w:pStyle w:val="Header"/>
              <w:keepNext/>
              <w:keepLines/>
              <w:rPr>
                <w:rFonts w:ascii="Times New Roman" w:hAnsi="Times New Roman" w:cs="Times New Roman"/>
                <w:sz w:val="22"/>
                <w:szCs w:val="22"/>
                <w:lang w:val="lv-LV"/>
              </w:rPr>
            </w:pPr>
            <w:r>
              <w:rPr>
                <w:rFonts w:ascii="Times New Roman" w:hAnsi="Times New Roman" w:cs="Times New Roman"/>
                <w:sz w:val="22"/>
                <w:szCs w:val="22"/>
                <w:lang w:val="lv-LV"/>
              </w:rPr>
              <w:t>Bezmiegs</w:t>
            </w:r>
            <w:r>
              <w:rPr>
                <w:rFonts w:ascii="Times New Roman" w:hAnsi="Times New Roman" w:cs="Times New Roman"/>
                <w:sz w:val="22"/>
                <w:szCs w:val="22"/>
                <w:vertAlign w:val="superscript"/>
                <w:lang w:val="lv-LV"/>
              </w:rPr>
              <w:t>(1)</w:t>
            </w:r>
          </w:p>
        </w:tc>
        <w:tc>
          <w:tcPr>
            <w:tcW w:w="1097" w:type="pct"/>
            <w:tcBorders>
              <w:top w:val="single" w:sz="4" w:space="0" w:color="auto"/>
              <w:left w:val="single" w:sz="4" w:space="0" w:color="auto"/>
              <w:bottom w:val="single" w:sz="4" w:space="0" w:color="auto"/>
              <w:right w:val="single" w:sz="4" w:space="0" w:color="auto"/>
            </w:tcBorders>
          </w:tcPr>
          <w:p w14:paraId="295D7027" w14:textId="77777777" w:rsidR="00C92B4A" w:rsidRDefault="00DA0A5A">
            <w:pPr>
              <w:pStyle w:val="Header"/>
              <w:keepNext/>
              <w:keepLines/>
              <w:rPr>
                <w:rFonts w:ascii="Times New Roman" w:hAnsi="Times New Roman" w:cs="Times New Roman"/>
                <w:sz w:val="22"/>
                <w:szCs w:val="22"/>
                <w:vertAlign w:val="superscript"/>
                <w:lang w:val="lv-LV"/>
              </w:rPr>
            </w:pPr>
            <w:r>
              <w:rPr>
                <w:rFonts w:ascii="Times New Roman" w:hAnsi="Times New Roman" w:cs="Times New Roman"/>
                <w:sz w:val="22"/>
                <w:szCs w:val="22"/>
                <w:lang w:val="lv-LV"/>
              </w:rPr>
              <w:t>Agresija</w:t>
            </w:r>
          </w:p>
          <w:p w14:paraId="00A455CC" w14:textId="77777777" w:rsidR="00C92B4A" w:rsidRDefault="00DA0A5A">
            <w:pPr>
              <w:pStyle w:val="Header"/>
              <w:keepNext/>
              <w:keepLines/>
              <w:rPr>
                <w:rFonts w:ascii="Times New Roman" w:hAnsi="Times New Roman" w:cs="Times New Roman"/>
                <w:sz w:val="22"/>
                <w:szCs w:val="22"/>
                <w:lang w:val="lv-LV"/>
              </w:rPr>
            </w:pPr>
            <w:r>
              <w:rPr>
                <w:rFonts w:ascii="Times New Roman" w:hAnsi="Times New Roman" w:cs="Times New Roman"/>
                <w:sz w:val="22"/>
                <w:szCs w:val="22"/>
                <w:lang w:val="lv-LV"/>
              </w:rPr>
              <w:t>Uzbudinājums</w:t>
            </w:r>
            <w:r>
              <w:rPr>
                <w:rFonts w:ascii="Times New Roman" w:hAnsi="Times New Roman" w:cs="Times New Roman"/>
                <w:sz w:val="22"/>
                <w:szCs w:val="22"/>
                <w:vertAlign w:val="superscript"/>
                <w:lang w:val="lv-LV"/>
              </w:rPr>
              <w:t>(1)</w:t>
            </w:r>
          </w:p>
          <w:p w14:paraId="3B7C2D7B" w14:textId="77777777" w:rsidR="00C92B4A" w:rsidRDefault="00DA0A5A">
            <w:pPr>
              <w:pStyle w:val="Header"/>
              <w:keepNext/>
              <w:keepLines/>
              <w:rPr>
                <w:rFonts w:ascii="Times New Roman" w:hAnsi="Times New Roman" w:cs="Times New Roman"/>
                <w:sz w:val="22"/>
                <w:szCs w:val="22"/>
                <w:lang w:val="lv-LV"/>
              </w:rPr>
            </w:pPr>
            <w:r>
              <w:rPr>
                <w:rFonts w:ascii="Times New Roman" w:hAnsi="Times New Roman" w:cs="Times New Roman"/>
                <w:sz w:val="22"/>
                <w:szCs w:val="22"/>
                <w:lang w:val="lv-LV"/>
              </w:rPr>
              <w:t>Eiforisks garastāvoklis</w:t>
            </w:r>
            <w:r>
              <w:rPr>
                <w:rFonts w:ascii="Times New Roman" w:hAnsi="Times New Roman" w:cs="Times New Roman"/>
                <w:sz w:val="22"/>
                <w:szCs w:val="22"/>
                <w:vertAlign w:val="superscript"/>
                <w:lang w:val="lv-LV"/>
              </w:rPr>
              <w:t>(1)</w:t>
            </w:r>
            <w:r>
              <w:rPr>
                <w:rFonts w:ascii="Times New Roman" w:hAnsi="Times New Roman" w:cs="Times New Roman"/>
                <w:sz w:val="22"/>
                <w:szCs w:val="22"/>
                <w:lang w:val="lv-LV"/>
              </w:rPr>
              <w:t xml:space="preserve"> Psihotiski</w:t>
            </w:r>
          </w:p>
          <w:p w14:paraId="25E98E45" w14:textId="77777777" w:rsidR="00C92B4A" w:rsidRDefault="00DA0A5A">
            <w:pPr>
              <w:pStyle w:val="Header"/>
              <w:keepNext/>
              <w:keepLines/>
              <w:rPr>
                <w:rFonts w:ascii="Times New Roman" w:hAnsi="Times New Roman" w:cs="Times New Roman"/>
                <w:sz w:val="22"/>
                <w:szCs w:val="22"/>
                <w:lang w:val="lv-LV"/>
              </w:rPr>
            </w:pPr>
            <w:r>
              <w:rPr>
                <w:rFonts w:ascii="Times New Roman" w:hAnsi="Times New Roman" w:cs="Times New Roman"/>
                <w:sz w:val="22"/>
                <w:szCs w:val="22"/>
                <w:lang w:val="lv-LV"/>
              </w:rPr>
              <w:t>traucējumi</w:t>
            </w:r>
            <w:r>
              <w:rPr>
                <w:rFonts w:ascii="Times New Roman" w:hAnsi="Times New Roman" w:cs="Times New Roman"/>
                <w:sz w:val="22"/>
                <w:szCs w:val="22"/>
                <w:vertAlign w:val="superscript"/>
                <w:lang w:val="lv-LV"/>
              </w:rPr>
              <w:t>(1)</w:t>
            </w:r>
          </w:p>
          <w:p w14:paraId="0C03B00E" w14:textId="77777777" w:rsidR="00C92B4A" w:rsidRDefault="00DA0A5A">
            <w:pPr>
              <w:pStyle w:val="Header"/>
              <w:keepNext/>
              <w:keepLines/>
              <w:rPr>
                <w:rFonts w:ascii="Times New Roman" w:hAnsi="Times New Roman" w:cs="Times New Roman"/>
                <w:sz w:val="22"/>
                <w:szCs w:val="22"/>
                <w:lang w:val="lv-LV"/>
              </w:rPr>
            </w:pPr>
            <w:r>
              <w:rPr>
                <w:rFonts w:ascii="Times New Roman" w:hAnsi="Times New Roman" w:cs="Times New Roman"/>
                <w:sz w:val="22"/>
                <w:szCs w:val="22"/>
                <w:lang w:val="lv-LV"/>
              </w:rPr>
              <w:t>Pašnāvības mēģinājums</w:t>
            </w:r>
          </w:p>
          <w:p w14:paraId="0485CB67" w14:textId="77777777" w:rsidR="00C92B4A" w:rsidRDefault="00DA0A5A">
            <w:pPr>
              <w:pStyle w:val="Header"/>
              <w:keepNext/>
              <w:keepLines/>
              <w:rPr>
                <w:rFonts w:ascii="Times New Roman" w:hAnsi="Times New Roman" w:cs="Times New Roman"/>
                <w:sz w:val="22"/>
                <w:szCs w:val="22"/>
                <w:vertAlign w:val="superscript"/>
                <w:lang w:val="lv-LV"/>
              </w:rPr>
            </w:pPr>
            <w:r>
              <w:rPr>
                <w:rFonts w:ascii="Times New Roman" w:hAnsi="Times New Roman" w:cs="Times New Roman"/>
                <w:sz w:val="22"/>
                <w:szCs w:val="22"/>
                <w:lang w:val="lv-LV"/>
              </w:rPr>
              <w:t>Pašnāvības domas</w:t>
            </w:r>
            <w:r>
              <w:rPr>
                <w:rFonts w:ascii="Times New Roman" w:hAnsi="Times New Roman" w:cs="Times New Roman"/>
                <w:sz w:val="22"/>
                <w:szCs w:val="22"/>
                <w:vertAlign w:val="superscript"/>
                <w:lang w:val="lv-LV"/>
              </w:rPr>
              <w:t>(1)</w:t>
            </w:r>
          </w:p>
          <w:p w14:paraId="1BD8D861" w14:textId="77777777" w:rsidR="00C92B4A" w:rsidRDefault="00DA0A5A">
            <w:pPr>
              <w:pStyle w:val="Header"/>
              <w:keepNext/>
              <w:keepLines/>
              <w:rPr>
                <w:rFonts w:ascii="Times New Roman" w:hAnsi="Times New Roman" w:cs="Times New Roman"/>
                <w:sz w:val="22"/>
                <w:szCs w:val="22"/>
                <w:lang w:val="lv-LV"/>
              </w:rPr>
            </w:pPr>
            <w:r>
              <w:rPr>
                <w:rFonts w:ascii="Times New Roman" w:hAnsi="Times New Roman" w:cs="Times New Roman"/>
                <w:sz w:val="22"/>
                <w:szCs w:val="22"/>
                <w:lang w:val="lv-LV"/>
              </w:rPr>
              <w:t>Halucinācijas</w:t>
            </w:r>
            <w:r>
              <w:rPr>
                <w:rFonts w:ascii="Times New Roman" w:hAnsi="Times New Roman" w:cs="Times New Roman"/>
                <w:sz w:val="22"/>
                <w:szCs w:val="22"/>
                <w:vertAlign w:val="superscript"/>
                <w:lang w:val="lv-LV"/>
              </w:rPr>
              <w:t>(1)</w:t>
            </w:r>
          </w:p>
        </w:tc>
        <w:tc>
          <w:tcPr>
            <w:tcW w:w="979" w:type="pct"/>
            <w:tcBorders>
              <w:top w:val="single" w:sz="4" w:space="0" w:color="auto"/>
              <w:left w:val="single" w:sz="4" w:space="0" w:color="auto"/>
              <w:bottom w:val="single" w:sz="4" w:space="0" w:color="auto"/>
              <w:right w:val="single" w:sz="4" w:space="0" w:color="auto"/>
            </w:tcBorders>
          </w:tcPr>
          <w:p w14:paraId="68F1D049" w14:textId="77777777" w:rsidR="00C92B4A" w:rsidRDefault="00C92B4A">
            <w:pPr>
              <w:pStyle w:val="Header"/>
              <w:rPr>
                <w:rFonts w:ascii="Times New Roman" w:hAnsi="Times New Roman" w:cs="Times New Roman"/>
                <w:sz w:val="22"/>
                <w:szCs w:val="22"/>
                <w:lang w:val="lv-LV"/>
              </w:rPr>
            </w:pPr>
          </w:p>
        </w:tc>
      </w:tr>
      <w:tr w:rsidR="00C92B4A" w14:paraId="5030D2FC" w14:textId="77777777">
        <w:tc>
          <w:tcPr>
            <w:tcW w:w="1077" w:type="pct"/>
            <w:tcBorders>
              <w:top w:val="single" w:sz="4" w:space="0" w:color="auto"/>
              <w:left w:val="single" w:sz="4" w:space="0" w:color="auto"/>
              <w:bottom w:val="single" w:sz="4" w:space="0" w:color="auto"/>
              <w:right w:val="single" w:sz="4" w:space="0" w:color="auto"/>
            </w:tcBorders>
          </w:tcPr>
          <w:p w14:paraId="1AC7C353" w14:textId="77777777" w:rsidR="00C92B4A" w:rsidRDefault="00DA0A5A">
            <w:pPr>
              <w:pStyle w:val="Title"/>
              <w:ind w:right="-29"/>
              <w:jc w:val="left"/>
              <w:rPr>
                <w:b w:val="0"/>
                <w:noProof w:val="0"/>
              </w:rPr>
            </w:pPr>
            <w:r>
              <w:rPr>
                <w:b w:val="0"/>
                <w:noProof w:val="0"/>
              </w:rPr>
              <w:t>Nervu sistēmas traucējumi</w:t>
            </w:r>
          </w:p>
        </w:tc>
        <w:tc>
          <w:tcPr>
            <w:tcW w:w="733" w:type="pct"/>
            <w:tcBorders>
              <w:top w:val="single" w:sz="4" w:space="0" w:color="auto"/>
              <w:left w:val="single" w:sz="4" w:space="0" w:color="auto"/>
              <w:bottom w:val="single" w:sz="4" w:space="0" w:color="auto"/>
              <w:right w:val="single" w:sz="4" w:space="0" w:color="auto"/>
            </w:tcBorders>
          </w:tcPr>
          <w:p w14:paraId="7C9D05CA" w14:textId="77777777" w:rsidR="00C92B4A" w:rsidRDefault="00DA0A5A">
            <w:pPr>
              <w:pStyle w:val="Title"/>
              <w:ind w:right="-29"/>
              <w:jc w:val="left"/>
              <w:rPr>
                <w:b w:val="0"/>
                <w:bCs w:val="0"/>
                <w:noProof w:val="0"/>
              </w:rPr>
            </w:pPr>
            <w:r>
              <w:rPr>
                <w:b w:val="0"/>
                <w:bCs w:val="0"/>
                <w:noProof w:val="0"/>
              </w:rPr>
              <w:t>Reibonis</w:t>
            </w:r>
          </w:p>
          <w:p w14:paraId="2EF410E4" w14:textId="77777777" w:rsidR="00C92B4A" w:rsidRDefault="00DA0A5A">
            <w:pPr>
              <w:pStyle w:val="Title"/>
              <w:ind w:right="-29"/>
              <w:jc w:val="left"/>
              <w:rPr>
                <w:b w:val="0"/>
                <w:bCs w:val="0"/>
                <w:noProof w:val="0"/>
              </w:rPr>
            </w:pPr>
            <w:r>
              <w:rPr>
                <w:b w:val="0"/>
                <w:bCs w:val="0"/>
                <w:noProof w:val="0"/>
              </w:rPr>
              <w:t>Galvassāpes</w:t>
            </w:r>
          </w:p>
          <w:p w14:paraId="6438D411" w14:textId="77777777" w:rsidR="00C92B4A" w:rsidRDefault="00C92B4A">
            <w:pPr>
              <w:pStyle w:val="Title"/>
              <w:ind w:right="-29"/>
              <w:jc w:val="left"/>
              <w:rPr>
                <w:b w:val="0"/>
                <w:bCs w:val="0"/>
                <w:noProof w:val="0"/>
              </w:rPr>
            </w:pPr>
          </w:p>
        </w:tc>
        <w:tc>
          <w:tcPr>
            <w:tcW w:w="1114" w:type="pct"/>
            <w:tcBorders>
              <w:top w:val="single" w:sz="4" w:space="0" w:color="auto"/>
              <w:left w:val="single" w:sz="4" w:space="0" w:color="auto"/>
              <w:bottom w:val="single" w:sz="4" w:space="0" w:color="auto"/>
              <w:right w:val="single" w:sz="4" w:space="0" w:color="auto"/>
            </w:tcBorders>
          </w:tcPr>
          <w:p w14:paraId="732C76D3" w14:textId="77777777" w:rsidR="00C92B4A" w:rsidRDefault="00DA0A5A">
            <w:pPr>
              <w:widowControl w:val="0"/>
              <w:rPr>
                <w:vertAlign w:val="superscript"/>
                <w:lang w:val="lv-LV"/>
              </w:rPr>
            </w:pPr>
            <w:r>
              <w:rPr>
                <w:lang w:val="lv-LV"/>
              </w:rPr>
              <w:t xml:space="preserve">Miokloniski krampji </w:t>
            </w:r>
            <w:r>
              <w:rPr>
                <w:vertAlign w:val="superscript"/>
                <w:lang w:val="lv-LV"/>
              </w:rPr>
              <w:t>(3)</w:t>
            </w:r>
          </w:p>
          <w:p w14:paraId="0BD77704" w14:textId="77777777" w:rsidR="00C92B4A" w:rsidRDefault="00DA0A5A">
            <w:pPr>
              <w:pStyle w:val="Date"/>
              <w:rPr>
                <w:lang w:val="lv-LV"/>
              </w:rPr>
            </w:pPr>
            <w:r>
              <w:rPr>
                <w:lang w:val="lv-LV"/>
              </w:rPr>
              <w:t>Ataksija</w:t>
            </w:r>
          </w:p>
          <w:p w14:paraId="63FD7964" w14:textId="77777777" w:rsidR="00C92B4A" w:rsidRDefault="00DA0A5A">
            <w:pPr>
              <w:pStyle w:val="Title"/>
              <w:ind w:right="-29"/>
              <w:jc w:val="left"/>
              <w:rPr>
                <w:b w:val="0"/>
                <w:bCs w:val="0"/>
                <w:noProof w:val="0"/>
              </w:rPr>
            </w:pPr>
            <w:r>
              <w:rPr>
                <w:b w:val="0"/>
                <w:bCs w:val="0"/>
                <w:noProof w:val="0"/>
              </w:rPr>
              <w:t>Līdzsvara traucējumi</w:t>
            </w:r>
          </w:p>
          <w:p w14:paraId="0E26E03A" w14:textId="77777777" w:rsidR="00C92B4A" w:rsidRDefault="00DA0A5A">
            <w:pPr>
              <w:pStyle w:val="Title"/>
              <w:ind w:right="-29"/>
              <w:jc w:val="left"/>
              <w:rPr>
                <w:b w:val="0"/>
                <w:bCs w:val="0"/>
                <w:noProof w:val="0"/>
              </w:rPr>
            </w:pPr>
            <w:r>
              <w:rPr>
                <w:b w:val="0"/>
                <w:bCs w:val="0"/>
                <w:noProof w:val="0"/>
              </w:rPr>
              <w:t>Atmiņas traucējumi</w:t>
            </w:r>
          </w:p>
          <w:p w14:paraId="0474BDF5" w14:textId="77777777" w:rsidR="00C92B4A" w:rsidRDefault="00DA0A5A">
            <w:pPr>
              <w:pStyle w:val="Title"/>
              <w:ind w:right="-29"/>
              <w:jc w:val="left"/>
              <w:rPr>
                <w:b w:val="0"/>
                <w:bCs w:val="0"/>
                <w:noProof w:val="0"/>
              </w:rPr>
            </w:pPr>
            <w:r>
              <w:rPr>
                <w:b w:val="0"/>
                <w:bCs w:val="0"/>
                <w:noProof w:val="0"/>
              </w:rPr>
              <w:t>Apziņas traucējumi</w:t>
            </w:r>
          </w:p>
          <w:p w14:paraId="0DA80BEA" w14:textId="77777777" w:rsidR="00C92B4A" w:rsidRDefault="00DA0A5A">
            <w:pPr>
              <w:pStyle w:val="Title"/>
              <w:ind w:right="-29"/>
              <w:jc w:val="left"/>
              <w:rPr>
                <w:b w:val="0"/>
                <w:bCs w:val="0"/>
                <w:noProof w:val="0"/>
              </w:rPr>
            </w:pPr>
            <w:r>
              <w:rPr>
                <w:b w:val="0"/>
                <w:bCs w:val="0"/>
                <w:noProof w:val="0"/>
              </w:rPr>
              <w:t>Miegainība</w:t>
            </w:r>
          </w:p>
          <w:p w14:paraId="02DDD46C" w14:textId="77777777" w:rsidR="00C92B4A" w:rsidRDefault="00DA0A5A">
            <w:pPr>
              <w:pStyle w:val="Title"/>
              <w:ind w:right="-29"/>
              <w:jc w:val="left"/>
              <w:rPr>
                <w:b w:val="0"/>
                <w:bCs w:val="0"/>
                <w:noProof w:val="0"/>
              </w:rPr>
            </w:pPr>
            <w:r>
              <w:rPr>
                <w:b w:val="0"/>
                <w:bCs w:val="0"/>
                <w:noProof w:val="0"/>
              </w:rPr>
              <w:t>Trīce</w:t>
            </w:r>
          </w:p>
          <w:p w14:paraId="132AE07E" w14:textId="77777777" w:rsidR="00C92B4A" w:rsidRDefault="00DA0A5A">
            <w:pPr>
              <w:pStyle w:val="Title"/>
              <w:ind w:right="-29"/>
              <w:jc w:val="left"/>
              <w:rPr>
                <w:b w:val="0"/>
                <w:bCs w:val="0"/>
                <w:noProof w:val="0"/>
              </w:rPr>
            </w:pPr>
            <w:r>
              <w:rPr>
                <w:b w:val="0"/>
                <w:bCs w:val="0"/>
                <w:noProof w:val="0"/>
              </w:rPr>
              <w:t>Nistagms</w:t>
            </w:r>
          </w:p>
          <w:p w14:paraId="6EF31086" w14:textId="77777777" w:rsidR="00C92B4A" w:rsidRDefault="00DA0A5A">
            <w:pPr>
              <w:pStyle w:val="Title"/>
              <w:ind w:right="-29"/>
              <w:jc w:val="left"/>
              <w:rPr>
                <w:b w:val="0"/>
                <w:bCs w:val="0"/>
                <w:noProof w:val="0"/>
              </w:rPr>
            </w:pPr>
            <w:r>
              <w:rPr>
                <w:b w:val="0"/>
                <w:bCs w:val="0"/>
                <w:noProof w:val="0"/>
              </w:rPr>
              <w:t>Hipoestēzija</w:t>
            </w:r>
          </w:p>
          <w:p w14:paraId="7DCDD1D9" w14:textId="77777777" w:rsidR="00C92B4A" w:rsidRDefault="00DA0A5A">
            <w:pPr>
              <w:pStyle w:val="Title"/>
              <w:ind w:right="-29"/>
              <w:jc w:val="left"/>
              <w:rPr>
                <w:b w:val="0"/>
                <w:bCs w:val="0"/>
                <w:noProof w:val="0"/>
              </w:rPr>
            </w:pPr>
            <w:r>
              <w:rPr>
                <w:b w:val="0"/>
                <w:bCs w:val="0"/>
                <w:noProof w:val="0"/>
              </w:rPr>
              <w:t>Dizartrija</w:t>
            </w:r>
          </w:p>
          <w:p w14:paraId="5BF864B2" w14:textId="77777777" w:rsidR="00C92B4A" w:rsidRDefault="00DA0A5A">
            <w:pPr>
              <w:pStyle w:val="Title"/>
              <w:ind w:right="-29"/>
              <w:jc w:val="left"/>
              <w:rPr>
                <w:b w:val="0"/>
                <w:bCs w:val="0"/>
                <w:noProof w:val="0"/>
              </w:rPr>
            </w:pPr>
            <w:r>
              <w:rPr>
                <w:b w:val="0"/>
                <w:bCs w:val="0"/>
                <w:noProof w:val="0"/>
              </w:rPr>
              <w:t>Uzmanības traucējumi</w:t>
            </w:r>
          </w:p>
          <w:p w14:paraId="633BEC09" w14:textId="77777777" w:rsidR="00C92B4A" w:rsidRDefault="00DA0A5A">
            <w:pPr>
              <w:pStyle w:val="Title"/>
              <w:ind w:right="-29"/>
              <w:jc w:val="left"/>
              <w:rPr>
                <w:noProof w:val="0"/>
              </w:rPr>
            </w:pPr>
            <w:r>
              <w:rPr>
                <w:b w:val="0"/>
                <w:noProof w:val="0"/>
              </w:rPr>
              <w:t>Parestēzija</w:t>
            </w:r>
          </w:p>
        </w:tc>
        <w:tc>
          <w:tcPr>
            <w:tcW w:w="1097" w:type="pct"/>
            <w:tcBorders>
              <w:top w:val="single" w:sz="4" w:space="0" w:color="auto"/>
              <w:left w:val="single" w:sz="4" w:space="0" w:color="auto"/>
              <w:bottom w:val="single" w:sz="4" w:space="0" w:color="auto"/>
              <w:right w:val="single" w:sz="4" w:space="0" w:color="auto"/>
            </w:tcBorders>
          </w:tcPr>
          <w:p w14:paraId="0CDAFA47" w14:textId="77777777" w:rsidR="00C92B4A" w:rsidRDefault="00DA0A5A">
            <w:pPr>
              <w:pStyle w:val="Title"/>
              <w:ind w:right="-29"/>
              <w:jc w:val="left"/>
              <w:rPr>
                <w:b w:val="0"/>
                <w:bCs w:val="0"/>
                <w:noProof w:val="0"/>
                <w:vertAlign w:val="superscript"/>
              </w:rPr>
            </w:pPr>
            <w:r>
              <w:rPr>
                <w:b w:val="0"/>
                <w:bCs w:val="0"/>
                <w:noProof w:val="0"/>
              </w:rPr>
              <w:t>Sinkope</w:t>
            </w:r>
            <w:r>
              <w:rPr>
                <w:b w:val="0"/>
                <w:bCs w:val="0"/>
                <w:noProof w:val="0"/>
                <w:vertAlign w:val="superscript"/>
              </w:rPr>
              <w:t>(2)</w:t>
            </w:r>
          </w:p>
          <w:p w14:paraId="47C02393" w14:textId="77777777" w:rsidR="00C92B4A" w:rsidRDefault="00DA0A5A">
            <w:pPr>
              <w:pStyle w:val="Title"/>
              <w:ind w:right="-29"/>
              <w:jc w:val="left"/>
              <w:rPr>
                <w:b w:val="0"/>
                <w:bCs w:val="0"/>
                <w:noProof w:val="0"/>
              </w:rPr>
            </w:pPr>
            <w:r>
              <w:rPr>
                <w:b w:val="0"/>
                <w:bCs w:val="0"/>
                <w:noProof w:val="0"/>
              </w:rPr>
              <w:t>Koordinācijas traucējumi</w:t>
            </w:r>
          </w:p>
          <w:p w14:paraId="31219791" w14:textId="77777777" w:rsidR="00C92B4A" w:rsidRDefault="00DA0A5A">
            <w:pPr>
              <w:pStyle w:val="Title"/>
              <w:ind w:right="-29"/>
              <w:jc w:val="left"/>
              <w:rPr>
                <w:b w:val="0"/>
                <w:bCs w:val="0"/>
                <w:noProof w:val="0"/>
              </w:rPr>
            </w:pPr>
            <w:r>
              <w:rPr>
                <w:b w:val="0"/>
                <w:bCs w:val="0"/>
                <w:noProof w:val="0"/>
              </w:rPr>
              <w:t>Diskinēzija</w:t>
            </w:r>
          </w:p>
          <w:p w14:paraId="70C0755B" w14:textId="77777777" w:rsidR="00C92B4A" w:rsidRDefault="00C92B4A">
            <w:pPr>
              <w:pStyle w:val="Title"/>
              <w:ind w:right="-29"/>
              <w:jc w:val="left"/>
              <w:rPr>
                <w:b w:val="0"/>
                <w:bCs w:val="0"/>
                <w:noProof w:val="0"/>
              </w:rPr>
            </w:pPr>
          </w:p>
        </w:tc>
        <w:tc>
          <w:tcPr>
            <w:tcW w:w="979" w:type="pct"/>
            <w:tcBorders>
              <w:top w:val="single" w:sz="4" w:space="0" w:color="auto"/>
              <w:left w:val="single" w:sz="4" w:space="0" w:color="auto"/>
              <w:bottom w:val="single" w:sz="4" w:space="0" w:color="auto"/>
              <w:right w:val="single" w:sz="4" w:space="0" w:color="auto"/>
            </w:tcBorders>
          </w:tcPr>
          <w:p w14:paraId="2263228A" w14:textId="77777777" w:rsidR="00C92B4A" w:rsidRDefault="00DA0A5A">
            <w:pPr>
              <w:pStyle w:val="Title"/>
              <w:ind w:right="-29"/>
              <w:jc w:val="left"/>
              <w:rPr>
                <w:b w:val="0"/>
                <w:bCs w:val="0"/>
                <w:noProof w:val="0"/>
                <w:vertAlign w:val="superscript"/>
              </w:rPr>
            </w:pPr>
            <w:r>
              <w:rPr>
                <w:b w:val="0"/>
                <w:bCs w:val="0"/>
                <w:noProof w:val="0"/>
              </w:rPr>
              <w:t>Konvulsijas</w:t>
            </w:r>
          </w:p>
        </w:tc>
      </w:tr>
      <w:tr w:rsidR="00C92B4A" w14:paraId="65A69ADF" w14:textId="77777777">
        <w:tc>
          <w:tcPr>
            <w:tcW w:w="1077" w:type="pct"/>
            <w:tcBorders>
              <w:top w:val="single" w:sz="4" w:space="0" w:color="auto"/>
              <w:left w:val="single" w:sz="4" w:space="0" w:color="auto"/>
              <w:bottom w:val="single" w:sz="4" w:space="0" w:color="auto"/>
              <w:right w:val="single" w:sz="4" w:space="0" w:color="auto"/>
            </w:tcBorders>
          </w:tcPr>
          <w:p w14:paraId="7C1AF8FE" w14:textId="77777777" w:rsidR="00C92B4A" w:rsidRDefault="00DA0A5A">
            <w:pPr>
              <w:pStyle w:val="Title"/>
              <w:ind w:right="-29"/>
              <w:jc w:val="left"/>
              <w:rPr>
                <w:b w:val="0"/>
                <w:noProof w:val="0"/>
              </w:rPr>
            </w:pPr>
            <w:r>
              <w:rPr>
                <w:b w:val="0"/>
                <w:noProof w:val="0"/>
              </w:rPr>
              <w:t>Acu bojājumi</w:t>
            </w:r>
          </w:p>
        </w:tc>
        <w:tc>
          <w:tcPr>
            <w:tcW w:w="733" w:type="pct"/>
            <w:tcBorders>
              <w:top w:val="single" w:sz="4" w:space="0" w:color="auto"/>
              <w:left w:val="single" w:sz="4" w:space="0" w:color="auto"/>
              <w:bottom w:val="single" w:sz="4" w:space="0" w:color="auto"/>
              <w:right w:val="single" w:sz="4" w:space="0" w:color="auto"/>
            </w:tcBorders>
          </w:tcPr>
          <w:p w14:paraId="31CF143F" w14:textId="77777777" w:rsidR="00C92B4A" w:rsidRDefault="00DA0A5A">
            <w:pPr>
              <w:pStyle w:val="Title"/>
              <w:ind w:right="-29"/>
              <w:jc w:val="left"/>
              <w:rPr>
                <w:noProof w:val="0"/>
              </w:rPr>
            </w:pPr>
            <w:r>
              <w:rPr>
                <w:b w:val="0"/>
                <w:bCs w:val="0"/>
                <w:noProof w:val="0"/>
              </w:rPr>
              <w:t>Diplopija</w:t>
            </w:r>
          </w:p>
        </w:tc>
        <w:tc>
          <w:tcPr>
            <w:tcW w:w="1114" w:type="pct"/>
            <w:tcBorders>
              <w:top w:val="single" w:sz="4" w:space="0" w:color="auto"/>
              <w:left w:val="single" w:sz="4" w:space="0" w:color="auto"/>
              <w:bottom w:val="single" w:sz="4" w:space="0" w:color="auto"/>
              <w:right w:val="single" w:sz="4" w:space="0" w:color="auto"/>
            </w:tcBorders>
          </w:tcPr>
          <w:p w14:paraId="704884FC"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Redzes miglošanās</w:t>
            </w:r>
          </w:p>
        </w:tc>
        <w:tc>
          <w:tcPr>
            <w:tcW w:w="1097" w:type="pct"/>
            <w:tcBorders>
              <w:top w:val="single" w:sz="4" w:space="0" w:color="auto"/>
              <w:left w:val="single" w:sz="4" w:space="0" w:color="auto"/>
              <w:bottom w:val="single" w:sz="4" w:space="0" w:color="auto"/>
              <w:right w:val="single" w:sz="4" w:space="0" w:color="auto"/>
            </w:tcBorders>
          </w:tcPr>
          <w:p w14:paraId="2922980E" w14:textId="77777777" w:rsidR="00C92B4A" w:rsidRDefault="00C92B4A">
            <w:pPr>
              <w:pStyle w:val="Header"/>
              <w:rPr>
                <w:rFonts w:ascii="Times New Roman" w:hAnsi="Times New Roman" w:cs="Times New Roman"/>
                <w:sz w:val="22"/>
                <w:szCs w:val="22"/>
                <w:lang w:val="lv-LV"/>
              </w:rPr>
            </w:pPr>
          </w:p>
        </w:tc>
        <w:tc>
          <w:tcPr>
            <w:tcW w:w="979" w:type="pct"/>
            <w:tcBorders>
              <w:top w:val="single" w:sz="4" w:space="0" w:color="auto"/>
              <w:left w:val="single" w:sz="4" w:space="0" w:color="auto"/>
              <w:bottom w:val="single" w:sz="4" w:space="0" w:color="auto"/>
              <w:right w:val="single" w:sz="4" w:space="0" w:color="auto"/>
            </w:tcBorders>
          </w:tcPr>
          <w:p w14:paraId="2F302921" w14:textId="77777777" w:rsidR="00C92B4A" w:rsidRDefault="00C92B4A">
            <w:pPr>
              <w:pStyle w:val="Header"/>
              <w:rPr>
                <w:rFonts w:ascii="Times New Roman" w:hAnsi="Times New Roman" w:cs="Times New Roman"/>
                <w:sz w:val="22"/>
                <w:szCs w:val="22"/>
                <w:lang w:val="lv-LV"/>
              </w:rPr>
            </w:pPr>
          </w:p>
        </w:tc>
      </w:tr>
      <w:tr w:rsidR="00C92B4A" w14:paraId="72CCE3FA" w14:textId="77777777">
        <w:tc>
          <w:tcPr>
            <w:tcW w:w="1077" w:type="pct"/>
            <w:tcBorders>
              <w:top w:val="single" w:sz="4" w:space="0" w:color="auto"/>
              <w:left w:val="single" w:sz="4" w:space="0" w:color="auto"/>
              <w:bottom w:val="single" w:sz="4" w:space="0" w:color="auto"/>
              <w:right w:val="single" w:sz="4" w:space="0" w:color="auto"/>
            </w:tcBorders>
          </w:tcPr>
          <w:p w14:paraId="43904C94" w14:textId="77777777" w:rsidR="00C92B4A" w:rsidRDefault="00DA0A5A">
            <w:pPr>
              <w:pStyle w:val="Title"/>
              <w:ind w:right="-29"/>
              <w:jc w:val="left"/>
              <w:rPr>
                <w:b w:val="0"/>
                <w:noProof w:val="0"/>
              </w:rPr>
            </w:pPr>
            <w:r>
              <w:rPr>
                <w:b w:val="0"/>
                <w:noProof w:val="0"/>
              </w:rPr>
              <w:t>Ausu un labirinta bojājumi</w:t>
            </w:r>
          </w:p>
        </w:tc>
        <w:tc>
          <w:tcPr>
            <w:tcW w:w="733" w:type="pct"/>
            <w:tcBorders>
              <w:top w:val="single" w:sz="4" w:space="0" w:color="auto"/>
              <w:left w:val="single" w:sz="4" w:space="0" w:color="auto"/>
              <w:bottom w:val="single" w:sz="4" w:space="0" w:color="auto"/>
              <w:right w:val="single" w:sz="4" w:space="0" w:color="auto"/>
            </w:tcBorders>
          </w:tcPr>
          <w:p w14:paraId="11D6B55E" w14:textId="77777777" w:rsidR="00C92B4A" w:rsidRDefault="00C92B4A">
            <w:pPr>
              <w:pStyle w:val="Title"/>
              <w:ind w:right="-29"/>
              <w:jc w:val="left"/>
              <w:rPr>
                <w:b w:val="0"/>
                <w:bCs w:val="0"/>
                <w:noProof w:val="0"/>
              </w:rPr>
            </w:pPr>
          </w:p>
        </w:tc>
        <w:tc>
          <w:tcPr>
            <w:tcW w:w="1114" w:type="pct"/>
            <w:tcBorders>
              <w:top w:val="single" w:sz="4" w:space="0" w:color="auto"/>
              <w:left w:val="single" w:sz="4" w:space="0" w:color="auto"/>
              <w:bottom w:val="single" w:sz="4" w:space="0" w:color="auto"/>
              <w:right w:val="single" w:sz="4" w:space="0" w:color="auto"/>
            </w:tcBorders>
          </w:tcPr>
          <w:p w14:paraId="74F88454" w14:textId="77777777" w:rsidR="00C92B4A" w:rsidRDefault="00DA0A5A">
            <w:pPr>
              <w:pStyle w:val="Title"/>
              <w:ind w:right="-29"/>
              <w:jc w:val="left"/>
              <w:rPr>
                <w:b w:val="0"/>
                <w:bCs w:val="0"/>
                <w:noProof w:val="0"/>
              </w:rPr>
            </w:pPr>
            <w:r>
              <w:rPr>
                <w:b w:val="0"/>
                <w:bCs w:val="0"/>
                <w:noProof w:val="0"/>
              </w:rPr>
              <w:t>Vertigo</w:t>
            </w:r>
          </w:p>
          <w:p w14:paraId="7CF978A8" w14:textId="77777777" w:rsidR="00C92B4A" w:rsidRDefault="00DA0A5A">
            <w:pPr>
              <w:pStyle w:val="Title"/>
              <w:ind w:right="-29"/>
              <w:jc w:val="left"/>
              <w:rPr>
                <w:noProof w:val="0"/>
              </w:rPr>
            </w:pPr>
            <w:r>
              <w:rPr>
                <w:b w:val="0"/>
                <w:bCs w:val="0"/>
                <w:noProof w:val="0"/>
              </w:rPr>
              <w:t>Tinnīts</w:t>
            </w:r>
          </w:p>
        </w:tc>
        <w:tc>
          <w:tcPr>
            <w:tcW w:w="1097" w:type="pct"/>
            <w:tcBorders>
              <w:top w:val="single" w:sz="4" w:space="0" w:color="auto"/>
              <w:left w:val="single" w:sz="4" w:space="0" w:color="auto"/>
              <w:bottom w:val="single" w:sz="4" w:space="0" w:color="auto"/>
              <w:right w:val="single" w:sz="4" w:space="0" w:color="auto"/>
            </w:tcBorders>
          </w:tcPr>
          <w:p w14:paraId="0996C5D6" w14:textId="77777777" w:rsidR="00C92B4A" w:rsidRDefault="00C92B4A">
            <w:pPr>
              <w:pStyle w:val="Title"/>
              <w:ind w:right="-29"/>
              <w:jc w:val="left"/>
              <w:rPr>
                <w:b w:val="0"/>
                <w:bCs w:val="0"/>
                <w:noProof w:val="0"/>
              </w:rPr>
            </w:pPr>
          </w:p>
        </w:tc>
        <w:tc>
          <w:tcPr>
            <w:tcW w:w="979" w:type="pct"/>
            <w:tcBorders>
              <w:top w:val="single" w:sz="4" w:space="0" w:color="auto"/>
              <w:left w:val="single" w:sz="4" w:space="0" w:color="auto"/>
              <w:bottom w:val="single" w:sz="4" w:space="0" w:color="auto"/>
              <w:right w:val="single" w:sz="4" w:space="0" w:color="auto"/>
            </w:tcBorders>
          </w:tcPr>
          <w:p w14:paraId="78305F82" w14:textId="77777777" w:rsidR="00C92B4A" w:rsidRDefault="00C92B4A">
            <w:pPr>
              <w:pStyle w:val="Title"/>
              <w:ind w:right="-29"/>
              <w:jc w:val="left"/>
              <w:rPr>
                <w:b w:val="0"/>
                <w:bCs w:val="0"/>
                <w:noProof w:val="0"/>
              </w:rPr>
            </w:pPr>
          </w:p>
        </w:tc>
      </w:tr>
      <w:tr w:rsidR="00C92B4A" w14:paraId="3C366516" w14:textId="77777777">
        <w:tc>
          <w:tcPr>
            <w:tcW w:w="1077" w:type="pct"/>
            <w:tcBorders>
              <w:top w:val="single" w:sz="4" w:space="0" w:color="auto"/>
              <w:left w:val="single" w:sz="4" w:space="0" w:color="auto"/>
              <w:bottom w:val="single" w:sz="4" w:space="0" w:color="auto"/>
              <w:right w:val="single" w:sz="4" w:space="0" w:color="auto"/>
            </w:tcBorders>
          </w:tcPr>
          <w:p w14:paraId="3952E16F" w14:textId="77777777" w:rsidR="00C92B4A" w:rsidRDefault="00DA0A5A">
            <w:pPr>
              <w:pStyle w:val="Title"/>
              <w:ind w:right="-29"/>
              <w:jc w:val="left"/>
              <w:rPr>
                <w:b w:val="0"/>
                <w:noProof w:val="0"/>
              </w:rPr>
            </w:pPr>
            <w:r>
              <w:rPr>
                <w:b w:val="0"/>
                <w:noProof w:val="0"/>
              </w:rPr>
              <w:t>Sirds funkcijas traucējumi</w:t>
            </w:r>
          </w:p>
        </w:tc>
        <w:tc>
          <w:tcPr>
            <w:tcW w:w="733" w:type="pct"/>
            <w:tcBorders>
              <w:top w:val="single" w:sz="4" w:space="0" w:color="auto"/>
              <w:left w:val="single" w:sz="4" w:space="0" w:color="auto"/>
              <w:bottom w:val="single" w:sz="4" w:space="0" w:color="auto"/>
              <w:right w:val="single" w:sz="4" w:space="0" w:color="auto"/>
            </w:tcBorders>
          </w:tcPr>
          <w:p w14:paraId="3B9F43A7" w14:textId="77777777" w:rsidR="00C92B4A" w:rsidRDefault="00C92B4A">
            <w:pPr>
              <w:pStyle w:val="Title"/>
              <w:ind w:right="-29"/>
              <w:jc w:val="left"/>
              <w:rPr>
                <w:b w:val="0"/>
                <w:bCs w:val="0"/>
                <w:noProof w:val="0"/>
              </w:rPr>
            </w:pPr>
          </w:p>
        </w:tc>
        <w:tc>
          <w:tcPr>
            <w:tcW w:w="1114" w:type="pct"/>
            <w:tcBorders>
              <w:top w:val="single" w:sz="4" w:space="0" w:color="auto"/>
              <w:left w:val="single" w:sz="4" w:space="0" w:color="auto"/>
              <w:bottom w:val="single" w:sz="4" w:space="0" w:color="auto"/>
              <w:right w:val="single" w:sz="4" w:space="0" w:color="auto"/>
            </w:tcBorders>
          </w:tcPr>
          <w:p w14:paraId="67F33FD2" w14:textId="77777777" w:rsidR="00C92B4A" w:rsidRDefault="00C92B4A">
            <w:pPr>
              <w:pStyle w:val="Title"/>
              <w:ind w:right="-29"/>
              <w:jc w:val="left"/>
              <w:rPr>
                <w:b w:val="0"/>
                <w:bCs w:val="0"/>
                <w:noProof w:val="0"/>
              </w:rPr>
            </w:pPr>
          </w:p>
        </w:tc>
        <w:tc>
          <w:tcPr>
            <w:tcW w:w="1097" w:type="pct"/>
            <w:tcBorders>
              <w:top w:val="single" w:sz="4" w:space="0" w:color="auto"/>
              <w:left w:val="single" w:sz="4" w:space="0" w:color="auto"/>
              <w:bottom w:val="single" w:sz="4" w:space="0" w:color="auto"/>
              <w:right w:val="single" w:sz="4" w:space="0" w:color="auto"/>
            </w:tcBorders>
          </w:tcPr>
          <w:p w14:paraId="79E4598A" w14:textId="77777777" w:rsidR="00C92B4A" w:rsidRDefault="00DA0A5A">
            <w:pPr>
              <w:pStyle w:val="Title"/>
              <w:ind w:right="-29"/>
              <w:jc w:val="left"/>
              <w:rPr>
                <w:b w:val="0"/>
                <w:bCs w:val="0"/>
                <w:noProof w:val="0"/>
              </w:rPr>
            </w:pPr>
            <w:r>
              <w:rPr>
                <w:b w:val="0"/>
                <w:bCs w:val="0"/>
                <w:noProof w:val="0"/>
              </w:rPr>
              <w:t>Atrioventrikulāra blokāde</w:t>
            </w:r>
            <w:r>
              <w:rPr>
                <w:b w:val="0"/>
                <w:bCs w:val="0"/>
                <w:noProof w:val="0"/>
                <w:vertAlign w:val="superscript"/>
              </w:rPr>
              <w:t>(1,2)</w:t>
            </w:r>
          </w:p>
          <w:p w14:paraId="484C05CF" w14:textId="77777777" w:rsidR="00C92B4A" w:rsidRDefault="00DA0A5A">
            <w:pPr>
              <w:pStyle w:val="Title"/>
              <w:ind w:right="-29"/>
              <w:jc w:val="left"/>
              <w:rPr>
                <w:b w:val="0"/>
                <w:bCs w:val="0"/>
                <w:noProof w:val="0"/>
                <w:vertAlign w:val="superscript"/>
              </w:rPr>
            </w:pPr>
            <w:r>
              <w:rPr>
                <w:b w:val="0"/>
                <w:bCs w:val="0"/>
                <w:noProof w:val="0"/>
              </w:rPr>
              <w:t>Bradikardija</w:t>
            </w:r>
            <w:r>
              <w:rPr>
                <w:b w:val="0"/>
                <w:bCs w:val="0"/>
                <w:noProof w:val="0"/>
                <w:vertAlign w:val="superscript"/>
              </w:rPr>
              <w:t>(1,2)</w:t>
            </w:r>
          </w:p>
          <w:p w14:paraId="2787A7A6" w14:textId="77777777" w:rsidR="00C92B4A" w:rsidRDefault="00DA0A5A">
            <w:pPr>
              <w:pStyle w:val="Title"/>
              <w:ind w:right="-29"/>
              <w:jc w:val="left"/>
              <w:rPr>
                <w:b w:val="0"/>
                <w:bCs w:val="0"/>
                <w:noProof w:val="0"/>
                <w:vertAlign w:val="superscript"/>
              </w:rPr>
            </w:pPr>
            <w:r>
              <w:rPr>
                <w:b w:val="0"/>
                <w:noProof w:val="0"/>
              </w:rPr>
              <w:t>Priekškambaru fibrilācija</w:t>
            </w:r>
            <w:r>
              <w:rPr>
                <w:b w:val="0"/>
                <w:bCs w:val="0"/>
                <w:noProof w:val="0"/>
                <w:vertAlign w:val="superscript"/>
              </w:rPr>
              <w:t>(1,2)</w:t>
            </w:r>
          </w:p>
          <w:p w14:paraId="1A374FCB" w14:textId="77777777" w:rsidR="00C92B4A" w:rsidRDefault="00DA0A5A">
            <w:pPr>
              <w:pStyle w:val="Title"/>
              <w:ind w:right="-29"/>
              <w:jc w:val="left"/>
              <w:rPr>
                <w:b w:val="0"/>
                <w:bCs w:val="0"/>
                <w:noProof w:val="0"/>
              </w:rPr>
            </w:pPr>
            <w:r>
              <w:rPr>
                <w:b w:val="0"/>
                <w:bCs w:val="0"/>
                <w:noProof w:val="0"/>
              </w:rPr>
              <w:t>Priekškambaru plandīšanās</w:t>
            </w:r>
            <w:r>
              <w:rPr>
                <w:b w:val="0"/>
                <w:bCs w:val="0"/>
                <w:noProof w:val="0"/>
                <w:vertAlign w:val="superscript"/>
              </w:rPr>
              <w:t>(1,2)</w:t>
            </w:r>
          </w:p>
        </w:tc>
        <w:tc>
          <w:tcPr>
            <w:tcW w:w="979" w:type="pct"/>
            <w:tcBorders>
              <w:top w:val="single" w:sz="4" w:space="0" w:color="auto"/>
              <w:left w:val="single" w:sz="4" w:space="0" w:color="auto"/>
              <w:bottom w:val="single" w:sz="4" w:space="0" w:color="auto"/>
              <w:right w:val="single" w:sz="4" w:space="0" w:color="auto"/>
            </w:tcBorders>
          </w:tcPr>
          <w:p w14:paraId="56FCD2F8" w14:textId="77777777" w:rsidR="00C92B4A" w:rsidRDefault="00DA0A5A">
            <w:pPr>
              <w:pStyle w:val="Title"/>
              <w:ind w:right="-29"/>
              <w:jc w:val="left"/>
              <w:rPr>
                <w:b w:val="0"/>
                <w:bCs w:val="0"/>
                <w:noProof w:val="0"/>
              </w:rPr>
            </w:pPr>
            <w:r>
              <w:rPr>
                <w:b w:val="0"/>
                <w:bCs w:val="0"/>
                <w:noProof w:val="0"/>
              </w:rPr>
              <w:t>Kambaru tahiaritmija</w:t>
            </w:r>
            <w:r>
              <w:rPr>
                <w:b w:val="0"/>
                <w:bCs w:val="0"/>
                <w:noProof w:val="0"/>
                <w:vertAlign w:val="superscript"/>
              </w:rPr>
              <w:t>(1)</w:t>
            </w:r>
          </w:p>
        </w:tc>
      </w:tr>
      <w:tr w:rsidR="00C92B4A" w14:paraId="3933652D" w14:textId="77777777">
        <w:tc>
          <w:tcPr>
            <w:tcW w:w="1077" w:type="pct"/>
            <w:tcBorders>
              <w:top w:val="single" w:sz="4" w:space="0" w:color="auto"/>
              <w:left w:val="single" w:sz="4" w:space="0" w:color="auto"/>
              <w:bottom w:val="single" w:sz="4" w:space="0" w:color="auto"/>
              <w:right w:val="single" w:sz="4" w:space="0" w:color="auto"/>
            </w:tcBorders>
          </w:tcPr>
          <w:p w14:paraId="0DD0D38A" w14:textId="77777777" w:rsidR="00C92B4A" w:rsidRDefault="00DA0A5A">
            <w:pPr>
              <w:pStyle w:val="Header"/>
              <w:keepNext/>
              <w:rPr>
                <w:rFonts w:ascii="Times New Roman" w:hAnsi="Times New Roman" w:cs="Times New Roman"/>
                <w:sz w:val="22"/>
                <w:szCs w:val="22"/>
                <w:lang w:val="lv-LV"/>
              </w:rPr>
            </w:pPr>
            <w:r>
              <w:rPr>
                <w:rFonts w:ascii="Times New Roman" w:hAnsi="Times New Roman" w:cs="Times New Roman"/>
                <w:bCs/>
                <w:sz w:val="22"/>
                <w:szCs w:val="22"/>
                <w:lang w:val="lv-LV"/>
              </w:rPr>
              <w:t xml:space="preserve">Kuņģa-zarnu trakta traucējumi </w:t>
            </w:r>
          </w:p>
        </w:tc>
        <w:tc>
          <w:tcPr>
            <w:tcW w:w="733" w:type="pct"/>
            <w:tcBorders>
              <w:top w:val="single" w:sz="4" w:space="0" w:color="auto"/>
              <w:left w:val="single" w:sz="4" w:space="0" w:color="auto"/>
              <w:bottom w:val="single" w:sz="4" w:space="0" w:color="auto"/>
              <w:right w:val="single" w:sz="4" w:space="0" w:color="auto"/>
            </w:tcBorders>
          </w:tcPr>
          <w:p w14:paraId="1F5000BE" w14:textId="77777777" w:rsidR="00C92B4A" w:rsidRDefault="00DA0A5A">
            <w:pPr>
              <w:pStyle w:val="Header"/>
              <w:rPr>
                <w:rFonts w:ascii="Times New Roman" w:hAnsi="Times New Roman" w:cs="Times New Roman"/>
                <w:b/>
                <w:bCs/>
                <w:sz w:val="22"/>
                <w:szCs w:val="22"/>
                <w:lang w:val="lv-LV"/>
              </w:rPr>
            </w:pPr>
            <w:r>
              <w:rPr>
                <w:rFonts w:ascii="Times New Roman" w:hAnsi="Times New Roman" w:cs="Times New Roman"/>
                <w:sz w:val="22"/>
                <w:szCs w:val="22"/>
                <w:lang w:val="lv-LV"/>
              </w:rPr>
              <w:t>Slikta dūša</w:t>
            </w:r>
          </w:p>
          <w:p w14:paraId="5B3947EC" w14:textId="77777777" w:rsidR="00C92B4A" w:rsidRDefault="00C92B4A">
            <w:pPr>
              <w:pStyle w:val="Header"/>
              <w:rPr>
                <w:rFonts w:ascii="Times New Roman" w:hAnsi="Times New Roman" w:cs="Times New Roman"/>
                <w:b/>
                <w:bCs/>
                <w:sz w:val="22"/>
                <w:szCs w:val="22"/>
                <w:lang w:val="lv-LV"/>
              </w:rPr>
            </w:pPr>
          </w:p>
        </w:tc>
        <w:tc>
          <w:tcPr>
            <w:tcW w:w="1114" w:type="pct"/>
            <w:tcBorders>
              <w:top w:val="single" w:sz="4" w:space="0" w:color="auto"/>
              <w:left w:val="single" w:sz="4" w:space="0" w:color="auto"/>
              <w:bottom w:val="single" w:sz="4" w:space="0" w:color="auto"/>
              <w:right w:val="single" w:sz="4" w:space="0" w:color="auto"/>
            </w:tcBorders>
          </w:tcPr>
          <w:p w14:paraId="3F890CD7"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Vemšana</w:t>
            </w:r>
          </w:p>
          <w:p w14:paraId="07BE615C"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Aizcietējums</w:t>
            </w:r>
          </w:p>
          <w:p w14:paraId="2DA9C450"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Meteorisms</w:t>
            </w:r>
          </w:p>
          <w:p w14:paraId="64DD0C40"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Dispepsija</w:t>
            </w:r>
          </w:p>
          <w:p w14:paraId="0F2BCF44"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Sausa mute</w:t>
            </w:r>
          </w:p>
          <w:p w14:paraId="1EBB1947"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Caureja</w:t>
            </w:r>
          </w:p>
        </w:tc>
        <w:tc>
          <w:tcPr>
            <w:tcW w:w="1097" w:type="pct"/>
            <w:tcBorders>
              <w:top w:val="single" w:sz="4" w:space="0" w:color="auto"/>
              <w:left w:val="single" w:sz="4" w:space="0" w:color="auto"/>
              <w:bottom w:val="single" w:sz="4" w:space="0" w:color="auto"/>
              <w:right w:val="single" w:sz="4" w:space="0" w:color="auto"/>
            </w:tcBorders>
          </w:tcPr>
          <w:p w14:paraId="0AC58DC4" w14:textId="77777777" w:rsidR="00C92B4A" w:rsidRDefault="00C92B4A">
            <w:pPr>
              <w:pStyle w:val="Header"/>
              <w:rPr>
                <w:rFonts w:ascii="Times New Roman" w:hAnsi="Times New Roman" w:cs="Times New Roman"/>
                <w:sz w:val="22"/>
                <w:szCs w:val="22"/>
                <w:lang w:val="lv-LV"/>
              </w:rPr>
            </w:pPr>
          </w:p>
        </w:tc>
        <w:tc>
          <w:tcPr>
            <w:tcW w:w="979" w:type="pct"/>
            <w:tcBorders>
              <w:top w:val="single" w:sz="4" w:space="0" w:color="auto"/>
              <w:left w:val="single" w:sz="4" w:space="0" w:color="auto"/>
              <w:bottom w:val="single" w:sz="4" w:space="0" w:color="auto"/>
              <w:right w:val="single" w:sz="4" w:space="0" w:color="auto"/>
            </w:tcBorders>
          </w:tcPr>
          <w:p w14:paraId="57DC4AEE" w14:textId="77777777" w:rsidR="00C92B4A" w:rsidRDefault="00C92B4A">
            <w:pPr>
              <w:pStyle w:val="Header"/>
              <w:rPr>
                <w:rFonts w:ascii="Times New Roman" w:hAnsi="Times New Roman" w:cs="Times New Roman"/>
                <w:sz w:val="22"/>
                <w:szCs w:val="22"/>
                <w:lang w:val="lv-LV"/>
              </w:rPr>
            </w:pPr>
          </w:p>
        </w:tc>
      </w:tr>
      <w:tr w:rsidR="00C92B4A" w:rsidRPr="006857DB" w14:paraId="7D4E32DF" w14:textId="77777777">
        <w:tc>
          <w:tcPr>
            <w:tcW w:w="1077" w:type="pct"/>
            <w:tcBorders>
              <w:top w:val="single" w:sz="4" w:space="0" w:color="auto"/>
              <w:left w:val="single" w:sz="4" w:space="0" w:color="auto"/>
              <w:bottom w:val="single" w:sz="4" w:space="0" w:color="auto"/>
              <w:right w:val="single" w:sz="4" w:space="0" w:color="auto"/>
            </w:tcBorders>
          </w:tcPr>
          <w:p w14:paraId="03BD4B97" w14:textId="77777777" w:rsidR="00C92B4A" w:rsidRDefault="00DA0A5A">
            <w:pPr>
              <w:pStyle w:val="Header"/>
              <w:rPr>
                <w:rFonts w:ascii="Times New Roman" w:hAnsi="Times New Roman" w:cs="Times New Roman"/>
                <w:bCs/>
                <w:sz w:val="22"/>
                <w:szCs w:val="22"/>
                <w:lang w:val="lv-LV"/>
              </w:rPr>
            </w:pPr>
            <w:r>
              <w:rPr>
                <w:rFonts w:ascii="Times New Roman" w:hAnsi="Times New Roman" w:cs="Times New Roman"/>
                <w:bCs/>
                <w:sz w:val="22"/>
                <w:szCs w:val="22"/>
                <w:lang w:val="lv-LV"/>
              </w:rPr>
              <w:t>Aknu un/vai žults izvades sistēmas traucējumi</w:t>
            </w:r>
          </w:p>
        </w:tc>
        <w:tc>
          <w:tcPr>
            <w:tcW w:w="733" w:type="pct"/>
            <w:tcBorders>
              <w:top w:val="single" w:sz="4" w:space="0" w:color="auto"/>
              <w:left w:val="single" w:sz="4" w:space="0" w:color="auto"/>
              <w:bottom w:val="single" w:sz="4" w:space="0" w:color="auto"/>
              <w:right w:val="single" w:sz="4" w:space="0" w:color="auto"/>
            </w:tcBorders>
          </w:tcPr>
          <w:p w14:paraId="100983F9" w14:textId="77777777" w:rsidR="00C92B4A" w:rsidRDefault="00C92B4A">
            <w:pPr>
              <w:pStyle w:val="Header"/>
              <w:rPr>
                <w:rFonts w:ascii="Times New Roman" w:hAnsi="Times New Roman" w:cs="Times New Roman"/>
                <w:sz w:val="22"/>
                <w:szCs w:val="22"/>
                <w:lang w:val="lv-LV"/>
              </w:rPr>
            </w:pPr>
          </w:p>
        </w:tc>
        <w:tc>
          <w:tcPr>
            <w:tcW w:w="1114" w:type="pct"/>
            <w:tcBorders>
              <w:top w:val="single" w:sz="4" w:space="0" w:color="auto"/>
              <w:left w:val="single" w:sz="4" w:space="0" w:color="auto"/>
              <w:bottom w:val="single" w:sz="4" w:space="0" w:color="auto"/>
              <w:right w:val="single" w:sz="4" w:space="0" w:color="auto"/>
            </w:tcBorders>
          </w:tcPr>
          <w:p w14:paraId="5818B010" w14:textId="77777777" w:rsidR="00C92B4A" w:rsidRDefault="00C92B4A">
            <w:pPr>
              <w:pStyle w:val="Header"/>
              <w:rPr>
                <w:rFonts w:ascii="Times New Roman" w:hAnsi="Times New Roman" w:cs="Times New Roman"/>
                <w:sz w:val="22"/>
                <w:szCs w:val="22"/>
                <w:lang w:val="lv-LV"/>
              </w:rPr>
            </w:pPr>
          </w:p>
        </w:tc>
        <w:tc>
          <w:tcPr>
            <w:tcW w:w="1097" w:type="pct"/>
            <w:tcBorders>
              <w:top w:val="single" w:sz="4" w:space="0" w:color="auto"/>
              <w:left w:val="single" w:sz="4" w:space="0" w:color="auto"/>
              <w:bottom w:val="single" w:sz="4" w:space="0" w:color="auto"/>
              <w:right w:val="single" w:sz="4" w:space="0" w:color="auto"/>
            </w:tcBorders>
          </w:tcPr>
          <w:p w14:paraId="46273007" w14:textId="77777777" w:rsidR="00C92B4A" w:rsidRDefault="00DA0A5A">
            <w:pPr>
              <w:pStyle w:val="Header"/>
              <w:rPr>
                <w:rFonts w:ascii="Times New Roman" w:hAnsi="Times New Roman" w:cs="Times New Roman"/>
                <w:sz w:val="22"/>
                <w:szCs w:val="22"/>
                <w:vertAlign w:val="superscript"/>
                <w:lang w:val="lv-LV"/>
              </w:rPr>
            </w:pPr>
            <w:r>
              <w:rPr>
                <w:rFonts w:ascii="Times New Roman" w:hAnsi="Times New Roman" w:cs="Times New Roman"/>
                <w:sz w:val="22"/>
                <w:szCs w:val="22"/>
                <w:lang w:val="lv-LV"/>
              </w:rPr>
              <w:t>Izmainīts aknu funkcionālais tests</w:t>
            </w:r>
            <w:r>
              <w:rPr>
                <w:rFonts w:ascii="Times New Roman" w:hAnsi="Times New Roman" w:cs="Times New Roman"/>
                <w:sz w:val="22"/>
                <w:szCs w:val="22"/>
                <w:vertAlign w:val="superscript"/>
                <w:lang w:val="lv-LV"/>
              </w:rPr>
              <w:t>(2)</w:t>
            </w:r>
          </w:p>
          <w:p w14:paraId="686A4AB1"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Aknu enzīmu līmeņa paaugstināšanās (&gt; 2x ANR)</w:t>
            </w:r>
            <w:r>
              <w:rPr>
                <w:rFonts w:ascii="Times New Roman" w:hAnsi="Times New Roman" w:cs="Times New Roman"/>
                <w:sz w:val="22"/>
                <w:szCs w:val="22"/>
                <w:vertAlign w:val="superscript"/>
                <w:lang w:val="lv-LV"/>
              </w:rPr>
              <w:t>(1)</w:t>
            </w:r>
          </w:p>
        </w:tc>
        <w:tc>
          <w:tcPr>
            <w:tcW w:w="979" w:type="pct"/>
            <w:tcBorders>
              <w:top w:val="single" w:sz="4" w:space="0" w:color="auto"/>
              <w:left w:val="single" w:sz="4" w:space="0" w:color="auto"/>
              <w:bottom w:val="single" w:sz="4" w:space="0" w:color="auto"/>
              <w:right w:val="single" w:sz="4" w:space="0" w:color="auto"/>
            </w:tcBorders>
          </w:tcPr>
          <w:p w14:paraId="50C05373" w14:textId="77777777" w:rsidR="00C92B4A" w:rsidRDefault="00C92B4A">
            <w:pPr>
              <w:pStyle w:val="Header"/>
              <w:rPr>
                <w:rFonts w:ascii="Times New Roman" w:hAnsi="Times New Roman" w:cs="Times New Roman"/>
                <w:sz w:val="22"/>
                <w:szCs w:val="22"/>
                <w:lang w:val="lv-LV"/>
              </w:rPr>
            </w:pPr>
          </w:p>
        </w:tc>
      </w:tr>
      <w:tr w:rsidR="00C92B4A" w:rsidRPr="006857DB" w14:paraId="5AFBE805" w14:textId="77777777">
        <w:tc>
          <w:tcPr>
            <w:tcW w:w="1077" w:type="pct"/>
            <w:tcBorders>
              <w:top w:val="single" w:sz="4" w:space="0" w:color="auto"/>
              <w:left w:val="single" w:sz="4" w:space="0" w:color="auto"/>
              <w:bottom w:val="single" w:sz="4" w:space="0" w:color="auto"/>
              <w:right w:val="single" w:sz="4" w:space="0" w:color="auto"/>
            </w:tcBorders>
          </w:tcPr>
          <w:p w14:paraId="3C029BE2"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bCs/>
                <w:sz w:val="22"/>
                <w:szCs w:val="22"/>
                <w:lang w:val="lv-LV"/>
              </w:rPr>
              <w:lastRenderedPageBreak/>
              <w:t xml:space="preserve">Ādas un zemādas audu bojājumi </w:t>
            </w:r>
          </w:p>
        </w:tc>
        <w:tc>
          <w:tcPr>
            <w:tcW w:w="733" w:type="pct"/>
            <w:tcBorders>
              <w:top w:val="single" w:sz="4" w:space="0" w:color="auto"/>
              <w:left w:val="single" w:sz="4" w:space="0" w:color="auto"/>
              <w:bottom w:val="single" w:sz="4" w:space="0" w:color="auto"/>
              <w:right w:val="single" w:sz="4" w:space="0" w:color="auto"/>
            </w:tcBorders>
          </w:tcPr>
          <w:p w14:paraId="4B230524" w14:textId="77777777" w:rsidR="00C92B4A" w:rsidRDefault="00C92B4A">
            <w:pPr>
              <w:pStyle w:val="Header"/>
              <w:rPr>
                <w:rFonts w:ascii="Times New Roman" w:hAnsi="Times New Roman" w:cs="Times New Roman"/>
                <w:b/>
                <w:bCs/>
                <w:sz w:val="22"/>
                <w:szCs w:val="22"/>
                <w:lang w:val="lv-LV"/>
              </w:rPr>
            </w:pPr>
          </w:p>
        </w:tc>
        <w:tc>
          <w:tcPr>
            <w:tcW w:w="1114" w:type="pct"/>
            <w:tcBorders>
              <w:top w:val="single" w:sz="4" w:space="0" w:color="auto"/>
              <w:left w:val="single" w:sz="4" w:space="0" w:color="auto"/>
              <w:bottom w:val="single" w:sz="4" w:space="0" w:color="auto"/>
              <w:right w:val="single" w:sz="4" w:space="0" w:color="auto"/>
            </w:tcBorders>
          </w:tcPr>
          <w:p w14:paraId="19892054"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Nieze</w:t>
            </w:r>
          </w:p>
          <w:p w14:paraId="3CA9FFB9"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Izsitumi</w:t>
            </w:r>
            <w:r>
              <w:rPr>
                <w:rFonts w:ascii="Times New Roman" w:hAnsi="Times New Roman" w:cs="Times New Roman"/>
                <w:sz w:val="22"/>
                <w:szCs w:val="22"/>
                <w:vertAlign w:val="superscript"/>
                <w:lang w:val="lv-LV"/>
              </w:rPr>
              <w:t>(1)</w:t>
            </w:r>
          </w:p>
        </w:tc>
        <w:tc>
          <w:tcPr>
            <w:tcW w:w="1097" w:type="pct"/>
            <w:tcBorders>
              <w:top w:val="single" w:sz="4" w:space="0" w:color="auto"/>
              <w:left w:val="single" w:sz="4" w:space="0" w:color="auto"/>
              <w:bottom w:val="single" w:sz="4" w:space="0" w:color="auto"/>
              <w:right w:val="single" w:sz="4" w:space="0" w:color="auto"/>
            </w:tcBorders>
          </w:tcPr>
          <w:p w14:paraId="60C42170" w14:textId="77777777" w:rsidR="00C92B4A" w:rsidRDefault="00DA0A5A">
            <w:pPr>
              <w:pStyle w:val="Header"/>
              <w:rPr>
                <w:rFonts w:ascii="Times New Roman" w:hAnsi="Times New Roman" w:cs="Times New Roman"/>
                <w:b/>
                <w:bCs/>
                <w:sz w:val="22"/>
                <w:szCs w:val="22"/>
                <w:vertAlign w:val="superscript"/>
                <w:lang w:val="lv-LV"/>
              </w:rPr>
            </w:pPr>
            <w:r>
              <w:rPr>
                <w:rFonts w:ascii="Times New Roman" w:hAnsi="Times New Roman" w:cs="Times New Roman"/>
                <w:sz w:val="22"/>
                <w:szCs w:val="22"/>
                <w:lang w:val="lv-LV"/>
              </w:rPr>
              <w:t>Angioedēma</w:t>
            </w:r>
            <w:r>
              <w:rPr>
                <w:rFonts w:ascii="Times New Roman" w:hAnsi="Times New Roman" w:cs="Times New Roman"/>
                <w:b/>
                <w:bCs/>
                <w:sz w:val="22"/>
                <w:szCs w:val="22"/>
                <w:vertAlign w:val="superscript"/>
                <w:lang w:val="lv-LV"/>
              </w:rPr>
              <w:t>(1)</w:t>
            </w:r>
          </w:p>
          <w:p w14:paraId="5F43BF98"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bCs/>
                <w:sz w:val="22"/>
                <w:szCs w:val="22"/>
                <w:lang w:val="lv-LV"/>
              </w:rPr>
              <w:t>Nātrene</w:t>
            </w:r>
            <w:r>
              <w:rPr>
                <w:rFonts w:ascii="Times New Roman" w:hAnsi="Times New Roman" w:cs="Times New Roman"/>
                <w:b/>
                <w:bCs/>
                <w:sz w:val="22"/>
                <w:szCs w:val="22"/>
                <w:vertAlign w:val="superscript"/>
                <w:lang w:val="lv-LV"/>
              </w:rPr>
              <w:t>(1)</w:t>
            </w:r>
          </w:p>
        </w:tc>
        <w:tc>
          <w:tcPr>
            <w:tcW w:w="979" w:type="pct"/>
            <w:tcBorders>
              <w:top w:val="single" w:sz="4" w:space="0" w:color="auto"/>
              <w:left w:val="single" w:sz="4" w:space="0" w:color="auto"/>
              <w:bottom w:val="single" w:sz="4" w:space="0" w:color="auto"/>
              <w:right w:val="single" w:sz="4" w:space="0" w:color="auto"/>
            </w:tcBorders>
          </w:tcPr>
          <w:p w14:paraId="451A185D"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Stīvensa-Džonsona sindroms</w:t>
            </w:r>
            <w:r>
              <w:rPr>
                <w:rFonts w:ascii="Times New Roman" w:hAnsi="Times New Roman" w:cs="Times New Roman"/>
                <w:sz w:val="22"/>
                <w:szCs w:val="22"/>
                <w:vertAlign w:val="superscript"/>
                <w:lang w:val="lv-LV"/>
              </w:rPr>
              <w:t>(1)</w:t>
            </w:r>
          </w:p>
          <w:p w14:paraId="15258214"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Toksiska epidermāla nekrolīze</w:t>
            </w:r>
            <w:r>
              <w:rPr>
                <w:rFonts w:ascii="Times New Roman" w:hAnsi="Times New Roman" w:cs="Times New Roman"/>
                <w:sz w:val="22"/>
                <w:szCs w:val="22"/>
                <w:vertAlign w:val="superscript"/>
                <w:lang w:val="lv-LV"/>
              </w:rPr>
              <w:t>(1)</w:t>
            </w:r>
          </w:p>
        </w:tc>
      </w:tr>
      <w:tr w:rsidR="00C92B4A" w14:paraId="49A8A6F6" w14:textId="77777777">
        <w:tc>
          <w:tcPr>
            <w:tcW w:w="1077" w:type="pct"/>
            <w:tcBorders>
              <w:top w:val="single" w:sz="4" w:space="0" w:color="auto"/>
              <w:left w:val="single" w:sz="4" w:space="0" w:color="auto"/>
              <w:bottom w:val="single" w:sz="4" w:space="0" w:color="auto"/>
              <w:right w:val="single" w:sz="4" w:space="0" w:color="auto"/>
            </w:tcBorders>
          </w:tcPr>
          <w:p w14:paraId="0D00EED9" w14:textId="77777777" w:rsidR="00C92B4A" w:rsidRDefault="00DA0A5A">
            <w:pPr>
              <w:pStyle w:val="Header"/>
              <w:rPr>
                <w:rFonts w:ascii="Times New Roman" w:hAnsi="Times New Roman" w:cs="Times New Roman"/>
                <w:bCs/>
                <w:sz w:val="22"/>
                <w:szCs w:val="22"/>
                <w:lang w:val="lv-LV"/>
              </w:rPr>
            </w:pPr>
            <w:r>
              <w:rPr>
                <w:rFonts w:ascii="Times New Roman" w:hAnsi="Times New Roman" w:cs="Times New Roman"/>
                <w:bCs/>
                <w:sz w:val="22"/>
                <w:szCs w:val="22"/>
                <w:lang w:val="lv-LV"/>
              </w:rPr>
              <w:t>Skeleta-muskuļu un saistaudu sistēmas bojājumi</w:t>
            </w:r>
          </w:p>
        </w:tc>
        <w:tc>
          <w:tcPr>
            <w:tcW w:w="733" w:type="pct"/>
            <w:tcBorders>
              <w:top w:val="single" w:sz="4" w:space="0" w:color="auto"/>
              <w:left w:val="single" w:sz="4" w:space="0" w:color="auto"/>
              <w:bottom w:val="single" w:sz="4" w:space="0" w:color="auto"/>
              <w:right w:val="single" w:sz="4" w:space="0" w:color="auto"/>
            </w:tcBorders>
          </w:tcPr>
          <w:p w14:paraId="77D7A4F0" w14:textId="77777777" w:rsidR="00C92B4A" w:rsidRDefault="00C92B4A">
            <w:pPr>
              <w:pStyle w:val="Header"/>
              <w:rPr>
                <w:rFonts w:ascii="Times New Roman" w:hAnsi="Times New Roman" w:cs="Times New Roman"/>
                <w:b/>
                <w:bCs/>
                <w:sz w:val="22"/>
                <w:szCs w:val="22"/>
                <w:lang w:val="lv-LV"/>
              </w:rPr>
            </w:pPr>
          </w:p>
        </w:tc>
        <w:tc>
          <w:tcPr>
            <w:tcW w:w="1114" w:type="pct"/>
            <w:tcBorders>
              <w:top w:val="single" w:sz="4" w:space="0" w:color="auto"/>
              <w:left w:val="single" w:sz="4" w:space="0" w:color="auto"/>
              <w:bottom w:val="single" w:sz="4" w:space="0" w:color="auto"/>
              <w:right w:val="single" w:sz="4" w:space="0" w:color="auto"/>
            </w:tcBorders>
          </w:tcPr>
          <w:p w14:paraId="26DF8E8A"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Muskuļu spazmas</w:t>
            </w:r>
          </w:p>
        </w:tc>
        <w:tc>
          <w:tcPr>
            <w:tcW w:w="1097" w:type="pct"/>
            <w:tcBorders>
              <w:top w:val="single" w:sz="4" w:space="0" w:color="auto"/>
              <w:left w:val="single" w:sz="4" w:space="0" w:color="auto"/>
              <w:bottom w:val="single" w:sz="4" w:space="0" w:color="auto"/>
              <w:right w:val="single" w:sz="4" w:space="0" w:color="auto"/>
            </w:tcBorders>
          </w:tcPr>
          <w:p w14:paraId="696C07A4" w14:textId="77777777" w:rsidR="00C92B4A" w:rsidRDefault="00C92B4A">
            <w:pPr>
              <w:pStyle w:val="Header"/>
              <w:rPr>
                <w:rFonts w:ascii="Times New Roman" w:hAnsi="Times New Roman" w:cs="Times New Roman"/>
                <w:sz w:val="22"/>
                <w:szCs w:val="22"/>
                <w:lang w:val="lv-LV"/>
              </w:rPr>
            </w:pPr>
          </w:p>
        </w:tc>
        <w:tc>
          <w:tcPr>
            <w:tcW w:w="979" w:type="pct"/>
            <w:tcBorders>
              <w:top w:val="single" w:sz="4" w:space="0" w:color="auto"/>
              <w:left w:val="single" w:sz="4" w:space="0" w:color="auto"/>
              <w:bottom w:val="single" w:sz="4" w:space="0" w:color="auto"/>
              <w:right w:val="single" w:sz="4" w:space="0" w:color="auto"/>
            </w:tcBorders>
          </w:tcPr>
          <w:p w14:paraId="706E11AA" w14:textId="77777777" w:rsidR="00C92B4A" w:rsidRDefault="00C92B4A">
            <w:pPr>
              <w:pStyle w:val="Header"/>
              <w:rPr>
                <w:rFonts w:ascii="Times New Roman" w:hAnsi="Times New Roman" w:cs="Times New Roman"/>
                <w:sz w:val="22"/>
                <w:szCs w:val="22"/>
                <w:lang w:val="lv-LV"/>
              </w:rPr>
            </w:pPr>
          </w:p>
        </w:tc>
      </w:tr>
      <w:tr w:rsidR="00C92B4A" w14:paraId="254EBC1E" w14:textId="77777777">
        <w:tc>
          <w:tcPr>
            <w:tcW w:w="1077" w:type="pct"/>
            <w:tcBorders>
              <w:top w:val="single" w:sz="4" w:space="0" w:color="auto"/>
              <w:left w:val="single" w:sz="4" w:space="0" w:color="auto"/>
              <w:bottom w:val="single" w:sz="4" w:space="0" w:color="auto"/>
              <w:right w:val="single" w:sz="4" w:space="0" w:color="auto"/>
            </w:tcBorders>
          </w:tcPr>
          <w:p w14:paraId="6619FD1D"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bCs/>
                <w:sz w:val="22"/>
                <w:szCs w:val="22"/>
                <w:lang w:val="lv-LV"/>
              </w:rPr>
              <w:t>Vispārēji traucējumi un reakcijas ievadīšanas vietā</w:t>
            </w:r>
            <w:r>
              <w:rPr>
                <w:rFonts w:ascii="Times New Roman" w:hAnsi="Times New Roman" w:cs="Times New Roman"/>
                <w:sz w:val="22"/>
                <w:szCs w:val="22"/>
                <w:lang w:val="lv-LV"/>
              </w:rPr>
              <w:t xml:space="preserve"> </w:t>
            </w:r>
          </w:p>
        </w:tc>
        <w:tc>
          <w:tcPr>
            <w:tcW w:w="733" w:type="pct"/>
            <w:tcBorders>
              <w:top w:val="single" w:sz="4" w:space="0" w:color="auto"/>
              <w:left w:val="single" w:sz="4" w:space="0" w:color="auto"/>
              <w:bottom w:val="single" w:sz="4" w:space="0" w:color="auto"/>
              <w:right w:val="single" w:sz="4" w:space="0" w:color="auto"/>
            </w:tcBorders>
          </w:tcPr>
          <w:p w14:paraId="0E1021E5" w14:textId="77777777" w:rsidR="00C92B4A" w:rsidRDefault="00C92B4A">
            <w:pPr>
              <w:pStyle w:val="Header"/>
              <w:rPr>
                <w:rFonts w:ascii="Times New Roman" w:hAnsi="Times New Roman" w:cs="Times New Roman"/>
                <w:b/>
                <w:bCs/>
                <w:sz w:val="22"/>
                <w:szCs w:val="22"/>
                <w:lang w:val="lv-LV"/>
              </w:rPr>
            </w:pPr>
          </w:p>
        </w:tc>
        <w:tc>
          <w:tcPr>
            <w:tcW w:w="1114" w:type="pct"/>
            <w:tcBorders>
              <w:top w:val="single" w:sz="4" w:space="0" w:color="auto"/>
              <w:left w:val="single" w:sz="4" w:space="0" w:color="auto"/>
              <w:bottom w:val="single" w:sz="4" w:space="0" w:color="auto"/>
              <w:right w:val="single" w:sz="4" w:space="0" w:color="auto"/>
            </w:tcBorders>
          </w:tcPr>
          <w:p w14:paraId="1BF1184C"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Gaitas traucējumi</w:t>
            </w:r>
          </w:p>
          <w:p w14:paraId="0B3DE7BD"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Astēnija</w:t>
            </w:r>
          </w:p>
          <w:p w14:paraId="60F0061D"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Nespēks</w:t>
            </w:r>
          </w:p>
          <w:p w14:paraId="7327792C"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Uzbudināmība</w:t>
            </w:r>
          </w:p>
          <w:p w14:paraId="4C6089BD"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Apreibuma sajūta</w:t>
            </w:r>
          </w:p>
          <w:p w14:paraId="2E910222"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Sāpes vai diskomforts injekcijas vietā</w:t>
            </w:r>
            <w:r>
              <w:rPr>
                <w:rFonts w:ascii="Times New Roman" w:hAnsi="Times New Roman" w:cs="Times New Roman"/>
                <w:sz w:val="22"/>
                <w:szCs w:val="22"/>
                <w:vertAlign w:val="superscript"/>
                <w:lang w:val="lv-LV"/>
              </w:rPr>
              <w:t>(4)</w:t>
            </w:r>
          </w:p>
          <w:p w14:paraId="0C0BB077"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Kairinājums</w:t>
            </w:r>
            <w:r>
              <w:rPr>
                <w:rFonts w:ascii="Times New Roman" w:hAnsi="Times New Roman" w:cs="Times New Roman"/>
                <w:sz w:val="22"/>
                <w:szCs w:val="22"/>
                <w:vertAlign w:val="superscript"/>
                <w:lang w:val="lv-LV"/>
              </w:rPr>
              <w:t>(4)</w:t>
            </w:r>
          </w:p>
        </w:tc>
        <w:tc>
          <w:tcPr>
            <w:tcW w:w="1097" w:type="pct"/>
            <w:tcBorders>
              <w:top w:val="single" w:sz="4" w:space="0" w:color="auto"/>
              <w:left w:val="single" w:sz="4" w:space="0" w:color="auto"/>
              <w:bottom w:val="single" w:sz="4" w:space="0" w:color="auto"/>
              <w:right w:val="single" w:sz="4" w:space="0" w:color="auto"/>
            </w:tcBorders>
          </w:tcPr>
          <w:p w14:paraId="377D7E1A"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Eritēma</w:t>
            </w:r>
            <w:r>
              <w:rPr>
                <w:rFonts w:ascii="Times New Roman" w:hAnsi="Times New Roman" w:cs="Times New Roman"/>
                <w:sz w:val="22"/>
                <w:szCs w:val="22"/>
                <w:vertAlign w:val="superscript"/>
                <w:lang w:val="lv-LV"/>
              </w:rPr>
              <w:t>(4)</w:t>
            </w:r>
          </w:p>
        </w:tc>
        <w:tc>
          <w:tcPr>
            <w:tcW w:w="979" w:type="pct"/>
            <w:tcBorders>
              <w:top w:val="single" w:sz="4" w:space="0" w:color="auto"/>
              <w:left w:val="single" w:sz="4" w:space="0" w:color="auto"/>
              <w:bottom w:val="single" w:sz="4" w:space="0" w:color="auto"/>
              <w:right w:val="single" w:sz="4" w:space="0" w:color="auto"/>
            </w:tcBorders>
          </w:tcPr>
          <w:p w14:paraId="645B801D" w14:textId="77777777" w:rsidR="00C92B4A" w:rsidRDefault="00C92B4A">
            <w:pPr>
              <w:pStyle w:val="Header"/>
              <w:rPr>
                <w:rFonts w:ascii="Times New Roman" w:hAnsi="Times New Roman" w:cs="Times New Roman"/>
                <w:sz w:val="22"/>
                <w:szCs w:val="22"/>
                <w:lang w:val="lv-LV"/>
              </w:rPr>
            </w:pPr>
          </w:p>
        </w:tc>
      </w:tr>
      <w:tr w:rsidR="00C92B4A" w14:paraId="4D96A4AB" w14:textId="77777777">
        <w:tc>
          <w:tcPr>
            <w:tcW w:w="1077" w:type="pct"/>
            <w:tcBorders>
              <w:top w:val="single" w:sz="4" w:space="0" w:color="auto"/>
              <w:left w:val="single" w:sz="4" w:space="0" w:color="auto"/>
              <w:bottom w:val="single" w:sz="4" w:space="0" w:color="auto"/>
              <w:right w:val="single" w:sz="4" w:space="0" w:color="auto"/>
            </w:tcBorders>
          </w:tcPr>
          <w:p w14:paraId="58938DBC"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bCs/>
                <w:sz w:val="22"/>
                <w:szCs w:val="22"/>
                <w:lang w:val="lv-LV"/>
              </w:rPr>
              <w:t xml:space="preserve">Traumas, saindēšanās un ar manipulācijām saistītas komplikācijas </w:t>
            </w:r>
          </w:p>
        </w:tc>
        <w:tc>
          <w:tcPr>
            <w:tcW w:w="733" w:type="pct"/>
            <w:tcBorders>
              <w:top w:val="single" w:sz="4" w:space="0" w:color="auto"/>
              <w:left w:val="single" w:sz="4" w:space="0" w:color="auto"/>
              <w:bottom w:val="single" w:sz="4" w:space="0" w:color="auto"/>
              <w:right w:val="single" w:sz="4" w:space="0" w:color="auto"/>
            </w:tcBorders>
          </w:tcPr>
          <w:p w14:paraId="2FB14009" w14:textId="77777777" w:rsidR="00C92B4A" w:rsidRDefault="00C92B4A">
            <w:pPr>
              <w:pStyle w:val="Header"/>
              <w:rPr>
                <w:rFonts w:ascii="Times New Roman" w:hAnsi="Times New Roman" w:cs="Times New Roman"/>
                <w:b/>
                <w:bCs/>
                <w:sz w:val="22"/>
                <w:szCs w:val="22"/>
                <w:lang w:val="lv-LV"/>
              </w:rPr>
            </w:pPr>
          </w:p>
        </w:tc>
        <w:tc>
          <w:tcPr>
            <w:tcW w:w="1114" w:type="pct"/>
            <w:tcBorders>
              <w:top w:val="single" w:sz="4" w:space="0" w:color="auto"/>
              <w:left w:val="single" w:sz="4" w:space="0" w:color="auto"/>
              <w:bottom w:val="single" w:sz="4" w:space="0" w:color="auto"/>
              <w:right w:val="single" w:sz="4" w:space="0" w:color="auto"/>
            </w:tcBorders>
          </w:tcPr>
          <w:p w14:paraId="3DF271D6"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Kritieni</w:t>
            </w:r>
          </w:p>
          <w:p w14:paraId="1905ED0C"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Ādas plīsumi</w:t>
            </w:r>
          </w:p>
          <w:p w14:paraId="136391B8" w14:textId="77777777" w:rsidR="00C92B4A" w:rsidRDefault="00DA0A5A">
            <w:pPr>
              <w:pStyle w:val="Header"/>
              <w:rPr>
                <w:rFonts w:ascii="Times New Roman" w:hAnsi="Times New Roman" w:cs="Times New Roman"/>
                <w:sz w:val="22"/>
                <w:szCs w:val="22"/>
                <w:lang w:val="lv-LV"/>
              </w:rPr>
            </w:pPr>
            <w:r>
              <w:rPr>
                <w:rFonts w:ascii="Times New Roman" w:hAnsi="Times New Roman" w:cs="Times New Roman"/>
                <w:sz w:val="22"/>
                <w:szCs w:val="22"/>
                <w:lang w:val="lv-LV"/>
              </w:rPr>
              <w:t>Sasitums</w:t>
            </w:r>
          </w:p>
        </w:tc>
        <w:tc>
          <w:tcPr>
            <w:tcW w:w="1097" w:type="pct"/>
            <w:tcBorders>
              <w:top w:val="single" w:sz="4" w:space="0" w:color="auto"/>
              <w:left w:val="single" w:sz="4" w:space="0" w:color="auto"/>
              <w:bottom w:val="single" w:sz="4" w:space="0" w:color="auto"/>
              <w:right w:val="single" w:sz="4" w:space="0" w:color="auto"/>
            </w:tcBorders>
          </w:tcPr>
          <w:p w14:paraId="6DDA07B3" w14:textId="77777777" w:rsidR="00C92B4A" w:rsidRDefault="00C92B4A">
            <w:pPr>
              <w:pStyle w:val="Header"/>
              <w:rPr>
                <w:rFonts w:ascii="Times New Roman" w:hAnsi="Times New Roman" w:cs="Times New Roman"/>
                <w:sz w:val="22"/>
                <w:szCs w:val="22"/>
                <w:lang w:val="lv-LV"/>
              </w:rPr>
            </w:pPr>
          </w:p>
        </w:tc>
        <w:tc>
          <w:tcPr>
            <w:tcW w:w="979" w:type="pct"/>
            <w:tcBorders>
              <w:top w:val="single" w:sz="4" w:space="0" w:color="auto"/>
              <w:left w:val="single" w:sz="4" w:space="0" w:color="auto"/>
              <w:bottom w:val="single" w:sz="4" w:space="0" w:color="auto"/>
              <w:right w:val="single" w:sz="4" w:space="0" w:color="auto"/>
            </w:tcBorders>
          </w:tcPr>
          <w:p w14:paraId="60663F48" w14:textId="77777777" w:rsidR="00C92B4A" w:rsidRDefault="00C92B4A">
            <w:pPr>
              <w:pStyle w:val="Header"/>
              <w:rPr>
                <w:rFonts w:ascii="Times New Roman" w:hAnsi="Times New Roman" w:cs="Times New Roman"/>
                <w:sz w:val="22"/>
                <w:szCs w:val="22"/>
                <w:lang w:val="lv-LV"/>
              </w:rPr>
            </w:pPr>
          </w:p>
        </w:tc>
      </w:tr>
    </w:tbl>
    <w:p w14:paraId="27380319" w14:textId="77777777" w:rsidR="00C92B4A" w:rsidRDefault="00DA0A5A">
      <w:pPr>
        <w:numPr>
          <w:ilvl w:val="0"/>
          <w:numId w:val="28"/>
        </w:numPr>
        <w:tabs>
          <w:tab w:val="clear" w:pos="567"/>
        </w:tabs>
        <w:spacing w:line="240" w:lineRule="auto"/>
        <w:outlineLvl w:val="0"/>
        <w:rPr>
          <w:lang w:val="lv-LV"/>
        </w:rPr>
      </w:pPr>
      <w:r>
        <w:rPr>
          <w:lang w:val="lv-LV"/>
        </w:rPr>
        <w:t>Blakusparādības, par kurām ziņots pēcreģistrācijas pieredzē.</w:t>
      </w:r>
    </w:p>
    <w:p w14:paraId="2ADB9ACB" w14:textId="77777777" w:rsidR="00C92B4A" w:rsidRDefault="00DA0A5A">
      <w:pPr>
        <w:numPr>
          <w:ilvl w:val="0"/>
          <w:numId w:val="28"/>
        </w:numPr>
        <w:tabs>
          <w:tab w:val="clear" w:pos="567"/>
        </w:tabs>
        <w:spacing w:line="240" w:lineRule="auto"/>
        <w:outlineLvl w:val="0"/>
        <w:rPr>
          <w:lang w:val="lv-LV"/>
        </w:rPr>
      </w:pPr>
      <w:r>
        <w:rPr>
          <w:lang w:val="lv-LV"/>
        </w:rPr>
        <w:t>Skatīt “Atsevišķu blakusparādību aprakstā”.</w:t>
      </w:r>
    </w:p>
    <w:p w14:paraId="45CE26E0" w14:textId="77777777" w:rsidR="00C92B4A" w:rsidRDefault="00DA0A5A">
      <w:pPr>
        <w:numPr>
          <w:ilvl w:val="0"/>
          <w:numId w:val="28"/>
        </w:numPr>
        <w:tabs>
          <w:tab w:val="clear" w:pos="567"/>
        </w:tabs>
        <w:spacing w:line="240" w:lineRule="auto"/>
        <w:outlineLvl w:val="0"/>
        <w:rPr>
          <w:lang w:val="lv-LV"/>
        </w:rPr>
      </w:pPr>
      <w:r>
        <w:rPr>
          <w:lang w:val="lv-LV"/>
        </w:rPr>
        <w:t>Ziņots PGTCS pētījumos.</w:t>
      </w:r>
    </w:p>
    <w:p w14:paraId="10B64402" w14:textId="77777777" w:rsidR="00C92B4A" w:rsidRDefault="00DA0A5A">
      <w:pPr>
        <w:numPr>
          <w:ilvl w:val="0"/>
          <w:numId w:val="28"/>
        </w:numPr>
        <w:tabs>
          <w:tab w:val="clear" w:pos="567"/>
          <w:tab w:val="left" w:pos="142"/>
        </w:tabs>
        <w:spacing w:line="240" w:lineRule="auto"/>
        <w:outlineLvl w:val="0"/>
        <w:rPr>
          <w:bCs/>
          <w:lang w:val="lv-LV"/>
        </w:rPr>
      </w:pPr>
      <w:r>
        <w:rPr>
          <w:bCs/>
          <w:lang w:val="lv-LV"/>
        </w:rPr>
        <w:t>Lokālas blakusparādību reakcijas, kas saistīti ar intravenozu ievadi.</w:t>
      </w:r>
    </w:p>
    <w:p w14:paraId="3B5BB208" w14:textId="77777777" w:rsidR="00C92B4A" w:rsidRDefault="00C92B4A">
      <w:pPr>
        <w:tabs>
          <w:tab w:val="clear" w:pos="567"/>
        </w:tabs>
        <w:spacing w:line="240" w:lineRule="auto"/>
        <w:outlineLvl w:val="0"/>
        <w:rPr>
          <w:bCs/>
          <w:lang w:val="lv-LV"/>
        </w:rPr>
      </w:pPr>
    </w:p>
    <w:p w14:paraId="47C9A450" w14:textId="77777777" w:rsidR="00C92B4A" w:rsidRDefault="00DA0A5A">
      <w:pPr>
        <w:tabs>
          <w:tab w:val="clear" w:pos="567"/>
        </w:tabs>
        <w:spacing w:line="240" w:lineRule="auto"/>
        <w:rPr>
          <w:bCs/>
          <w:u w:val="single"/>
          <w:lang w:val="lv-LV"/>
        </w:rPr>
      </w:pPr>
      <w:r>
        <w:rPr>
          <w:bCs/>
          <w:u w:val="single"/>
          <w:lang w:val="lv-LV"/>
        </w:rPr>
        <w:t>Atsevišķu blakusparādību apraksts</w:t>
      </w:r>
    </w:p>
    <w:p w14:paraId="1DB16EE0" w14:textId="77777777" w:rsidR="00C92B4A" w:rsidRDefault="00C92B4A">
      <w:pPr>
        <w:tabs>
          <w:tab w:val="clear" w:pos="567"/>
        </w:tabs>
        <w:spacing w:line="240" w:lineRule="auto"/>
        <w:rPr>
          <w:bCs/>
          <w:u w:val="single"/>
          <w:lang w:val="lv-LV"/>
        </w:rPr>
      </w:pPr>
    </w:p>
    <w:p w14:paraId="3AF74ABC" w14:textId="77777777" w:rsidR="00C92B4A" w:rsidRDefault="00DA0A5A">
      <w:pPr>
        <w:tabs>
          <w:tab w:val="clear" w:pos="567"/>
          <w:tab w:val="left" w:pos="142"/>
        </w:tabs>
        <w:spacing w:line="240" w:lineRule="auto"/>
        <w:rPr>
          <w:bCs/>
          <w:lang w:val="lv-LV"/>
        </w:rPr>
      </w:pPr>
      <w:r>
        <w:rPr>
          <w:bCs/>
          <w:lang w:val="lv-LV"/>
        </w:rPr>
        <w:t>Lakozamīda lietošana ir saistīta ar devu atkarīgu PR intervāla pagarināšanos. Var sastapt nevēlamas blakusparādības, kas saistītas ar PR intervāla pagarināšanos (piem., atrioventrikulāra blokāde, sinkope, bradikardija).</w:t>
      </w:r>
    </w:p>
    <w:p w14:paraId="3BFAF373" w14:textId="77777777" w:rsidR="00C92B4A" w:rsidRDefault="00DA0A5A">
      <w:pPr>
        <w:tabs>
          <w:tab w:val="clear" w:pos="567"/>
          <w:tab w:val="left" w:pos="142"/>
        </w:tabs>
        <w:spacing w:line="240" w:lineRule="auto"/>
        <w:outlineLvl w:val="0"/>
        <w:rPr>
          <w:bCs/>
          <w:lang w:val="lv-LV"/>
        </w:rPr>
      </w:pPr>
      <w:r>
        <w:rPr>
          <w:bCs/>
          <w:lang w:val="lv-LV"/>
        </w:rPr>
        <w:t>Retāk, 0,7 %, 0 %, 0,5 % un 0 % gadījumu, ir ziņots par pirmās pakāpes AV blokādi papildu klīniskajos pētījumos pacientiem ar epilepsiju, lietojot lakozamīdu attiecīgi 200 mg, 400 mg, 600 mg vai placebo. Otrās vai augstākas pakāpes AV blokādes netika novērotas šajos pētījumos.</w:t>
      </w:r>
    </w:p>
    <w:p w14:paraId="255A64DC" w14:textId="77777777" w:rsidR="00C92B4A" w:rsidRDefault="00DA0A5A">
      <w:pPr>
        <w:tabs>
          <w:tab w:val="clear" w:pos="567"/>
          <w:tab w:val="left" w:pos="142"/>
        </w:tabs>
        <w:spacing w:line="240" w:lineRule="auto"/>
        <w:outlineLvl w:val="0"/>
        <w:rPr>
          <w:bCs/>
          <w:lang w:val="lv-LV"/>
        </w:rPr>
      </w:pPr>
      <w:r>
        <w:rPr>
          <w:color w:val="000000"/>
          <w:lang w:val="lv-LV"/>
        </w:rPr>
        <w:t xml:space="preserve">Tomēr pēcreģistrācijas periodā ir ziņots par šādiem otrās un trešās pakāpes AV blokādes gadījumiem, kas saistīti ar </w:t>
      </w:r>
      <w:r>
        <w:rPr>
          <w:bCs/>
          <w:lang w:val="lv-LV"/>
        </w:rPr>
        <w:t>lakozamīda</w:t>
      </w:r>
      <w:r>
        <w:rPr>
          <w:color w:val="000000"/>
          <w:lang w:val="lv-LV"/>
        </w:rPr>
        <w:t xml:space="preserve"> ārstēšanu. Monoterapijas klīniskajā pētījumā, salīdzinot lakozamīdu ar kontrolētas izdales karbamazepīnu, PR intervāla apjoma pieaugums bija salīdzināms starp lakozamīdu un kontrolētas izdales karbamazepīnu.</w:t>
      </w:r>
    </w:p>
    <w:p w14:paraId="17DC1CD9" w14:textId="77777777" w:rsidR="00C92B4A" w:rsidRDefault="00DA0A5A">
      <w:pPr>
        <w:tabs>
          <w:tab w:val="clear" w:pos="567"/>
          <w:tab w:val="left" w:pos="142"/>
        </w:tabs>
        <w:spacing w:line="240" w:lineRule="auto"/>
        <w:outlineLvl w:val="0"/>
        <w:rPr>
          <w:bCs/>
          <w:lang w:val="lv-LV"/>
        </w:rPr>
      </w:pPr>
      <w:r>
        <w:rPr>
          <w:bCs/>
          <w:lang w:val="lv-LV"/>
        </w:rPr>
        <w:t>Sinkopes sastopamības biežums, kā ziņots apkopotos papildu terapijas klīniskajos pētījumos, ir retāk un nav atšķirības starp epilepsijas pacientiem (0,1 %), kas ārstēti ar lakozamīdu (n=944) un epilepsijas pacientiem (0,3 %), kas saņēma placebo (n=364). Monoterapijas klīniskajā pētījumā, salīdzinot lakozamīdu ar kontrolētas izdales karbamazepīnu, par sinkopi ziņoja 7/444 (1,6 %) lakozamīda pacientu un 1/442 (0,2 %) kontrolētas izdales karbamazepīna pacientu.</w:t>
      </w:r>
    </w:p>
    <w:p w14:paraId="724B6AE6" w14:textId="77777777" w:rsidR="00C92B4A" w:rsidRDefault="00DA0A5A">
      <w:pPr>
        <w:shd w:val="clear" w:color="auto" w:fill="FFFFFF"/>
        <w:tabs>
          <w:tab w:val="clear" w:pos="567"/>
        </w:tabs>
        <w:spacing w:line="240" w:lineRule="auto"/>
        <w:textAlignment w:val="top"/>
        <w:rPr>
          <w:color w:val="000000"/>
          <w:lang w:val="lv-LV" w:eastAsia="en-US"/>
        </w:rPr>
      </w:pPr>
      <w:r>
        <w:rPr>
          <w:color w:val="000000"/>
          <w:lang w:val="lv-LV" w:eastAsia="en-US"/>
        </w:rPr>
        <w:t xml:space="preserve">Īstermiņa klīniskajos pētījumos netika ziņots par priekškambaru fibrilāciju vai plandīšanos, </w:t>
      </w:r>
      <w:r>
        <w:rPr>
          <w:lang w:val="lv-LV"/>
        </w:rPr>
        <w:t>taču par to ir ziņots atklātā epilepsijas pētījumā un pēcreģistrācijas pieredzē.</w:t>
      </w:r>
    </w:p>
    <w:p w14:paraId="5250F0FD" w14:textId="77777777" w:rsidR="00C92B4A" w:rsidRDefault="00C92B4A">
      <w:pPr>
        <w:tabs>
          <w:tab w:val="clear" w:pos="567"/>
          <w:tab w:val="left" w:pos="142"/>
        </w:tabs>
        <w:spacing w:line="240" w:lineRule="auto"/>
        <w:outlineLvl w:val="0"/>
        <w:rPr>
          <w:color w:val="000000"/>
          <w:lang w:val="lv-LV"/>
        </w:rPr>
      </w:pPr>
    </w:p>
    <w:p w14:paraId="063A086F" w14:textId="77777777" w:rsidR="00C92B4A" w:rsidRDefault="00DA0A5A">
      <w:pPr>
        <w:tabs>
          <w:tab w:val="clear" w:pos="567"/>
          <w:tab w:val="left" w:pos="142"/>
        </w:tabs>
        <w:spacing w:line="240" w:lineRule="auto"/>
        <w:outlineLvl w:val="0"/>
        <w:rPr>
          <w:bCs/>
          <w:i/>
          <w:lang w:val="lv-LV"/>
        </w:rPr>
      </w:pPr>
      <w:r>
        <w:rPr>
          <w:i/>
          <w:color w:val="000000"/>
          <w:lang w:val="lv-LV"/>
        </w:rPr>
        <w:t>Laboratorisko rādītāju novirzes</w:t>
      </w:r>
    </w:p>
    <w:p w14:paraId="7B623AB9" w14:textId="77777777" w:rsidR="00C92B4A" w:rsidRDefault="00DA0A5A">
      <w:pPr>
        <w:tabs>
          <w:tab w:val="clear" w:pos="567"/>
          <w:tab w:val="left" w:pos="142"/>
        </w:tabs>
        <w:spacing w:line="240" w:lineRule="auto"/>
        <w:outlineLvl w:val="0"/>
        <w:rPr>
          <w:color w:val="000000"/>
          <w:lang w:val="lv-LV"/>
        </w:rPr>
      </w:pPr>
      <w:r>
        <w:rPr>
          <w:color w:val="000000"/>
          <w:lang w:val="lv-LV"/>
        </w:rPr>
        <w:t>Placebo kontrolētos klīniskajos pētījumos ar lakozamīdu izmainīti aknu funkcionālie testi ir novēroti pieaugušajiem pacientiem ar parciāliem krampjiem, kuri vienlaicīgi bija saņēmuši 1</w:t>
      </w:r>
      <w:r>
        <w:rPr>
          <w:color w:val="000000"/>
          <w:lang w:val="lv-LV"/>
        </w:rPr>
        <w:noBreakHyphen/>
        <w:t xml:space="preserve">3 pretepilepsijas zāles. ALAT paaugstināšanās līdz ≥ 3× ANR radās 0,7 % (7/935) Vimpat pacientu un 0 % (0/356) ar placebo ārstētiem pacientiem. </w:t>
      </w:r>
    </w:p>
    <w:p w14:paraId="0273D873" w14:textId="77777777" w:rsidR="00C92B4A" w:rsidRDefault="00C92B4A">
      <w:pPr>
        <w:tabs>
          <w:tab w:val="clear" w:pos="567"/>
          <w:tab w:val="left" w:pos="142"/>
        </w:tabs>
        <w:spacing w:line="240" w:lineRule="auto"/>
        <w:outlineLvl w:val="0"/>
        <w:rPr>
          <w:bCs/>
          <w:lang w:val="lv-LV"/>
        </w:rPr>
      </w:pPr>
    </w:p>
    <w:p w14:paraId="31437664" w14:textId="77777777" w:rsidR="00C92B4A" w:rsidRDefault="00DA0A5A">
      <w:pPr>
        <w:keepNext/>
        <w:tabs>
          <w:tab w:val="clear" w:pos="567"/>
          <w:tab w:val="left" w:pos="142"/>
        </w:tabs>
        <w:snapToGrid/>
        <w:spacing w:line="240" w:lineRule="auto"/>
        <w:rPr>
          <w:i/>
          <w:color w:val="000000"/>
          <w:shd w:val="clear" w:color="auto" w:fill="FFFFFF"/>
          <w:lang w:val="lv-LV"/>
        </w:rPr>
      </w:pPr>
      <w:r>
        <w:rPr>
          <w:i/>
          <w:color w:val="000000"/>
          <w:shd w:val="clear" w:color="auto" w:fill="FFFFFF"/>
          <w:lang w:val="lv-LV"/>
        </w:rPr>
        <w:lastRenderedPageBreak/>
        <w:t>Multiorgānu paaugstinātas jutības reakcijas</w:t>
      </w:r>
    </w:p>
    <w:p w14:paraId="0421A02B" w14:textId="77777777" w:rsidR="00C92B4A" w:rsidRDefault="00DA0A5A">
      <w:pPr>
        <w:tabs>
          <w:tab w:val="clear" w:pos="567"/>
          <w:tab w:val="left" w:pos="142"/>
        </w:tabs>
        <w:spacing w:line="240" w:lineRule="auto"/>
        <w:outlineLvl w:val="0"/>
        <w:rPr>
          <w:color w:val="000000"/>
          <w:shd w:val="clear" w:color="auto" w:fill="FFFFFF"/>
          <w:lang w:val="lv-LV"/>
        </w:rPr>
      </w:pPr>
      <w:r>
        <w:rPr>
          <w:color w:val="000000"/>
          <w:shd w:val="clear" w:color="auto" w:fill="FFFFFF"/>
          <w:lang w:val="lv-LV"/>
        </w:rPr>
        <w:t>Par multiorgānu paaugstinātas jutības reakcijām (kas zināmas arī kā z</w:t>
      </w:r>
      <w:r>
        <w:rPr>
          <w:lang w:val="lv-LV"/>
        </w:rPr>
        <w:t xml:space="preserve">āļu izraisītas reakcijas ar eozinofīliju un sistēmiskiem simptomiem, DRESS) </w:t>
      </w:r>
      <w:r>
        <w:rPr>
          <w:color w:val="000000"/>
          <w:shd w:val="clear" w:color="auto" w:fill="FFFFFF"/>
          <w:lang w:val="lv-LV"/>
        </w:rPr>
        <w:t xml:space="preserve">ir ziņots pacientiem, kuri ārstēti ar dažām pretepilepsijas zālēm. Šo reakciju izpausmes ir mainīgas, bet parasti ir kopā ar drudzi un izsitumiem un var būt saistītas ar iesaistītajām dažādu orgānu sistēmām. Ja ir aizdomas par multiorgānu paaugstinātas jutības reakciju, </w:t>
      </w:r>
      <w:r>
        <w:rPr>
          <w:bCs/>
          <w:lang w:val="lv-LV"/>
        </w:rPr>
        <w:t>lakozamīda lietošana</w:t>
      </w:r>
      <w:r>
        <w:rPr>
          <w:color w:val="000000"/>
          <w:shd w:val="clear" w:color="auto" w:fill="FFFFFF"/>
          <w:lang w:val="lv-LV"/>
        </w:rPr>
        <w:t xml:space="preserve"> ir jāpārtrauc.</w:t>
      </w:r>
    </w:p>
    <w:p w14:paraId="190A40D4" w14:textId="77777777" w:rsidR="00C92B4A" w:rsidRDefault="00C92B4A">
      <w:pPr>
        <w:tabs>
          <w:tab w:val="clear" w:pos="567"/>
          <w:tab w:val="left" w:pos="142"/>
        </w:tabs>
        <w:spacing w:line="240" w:lineRule="auto"/>
        <w:outlineLvl w:val="0"/>
        <w:rPr>
          <w:color w:val="000000"/>
          <w:shd w:val="clear" w:color="auto" w:fill="FFFFFF"/>
          <w:lang w:val="lv-LV"/>
        </w:rPr>
      </w:pPr>
    </w:p>
    <w:p w14:paraId="3965C920" w14:textId="77777777" w:rsidR="00C92B4A" w:rsidRDefault="00DA0A5A">
      <w:pPr>
        <w:keepNext/>
        <w:tabs>
          <w:tab w:val="clear" w:pos="567"/>
          <w:tab w:val="left" w:pos="142"/>
        </w:tabs>
        <w:spacing w:line="240" w:lineRule="auto"/>
        <w:outlineLvl w:val="0"/>
        <w:rPr>
          <w:color w:val="000000"/>
          <w:u w:val="single"/>
          <w:shd w:val="clear" w:color="auto" w:fill="FFFFFF"/>
          <w:lang w:val="lv-LV"/>
        </w:rPr>
      </w:pPr>
      <w:r>
        <w:rPr>
          <w:color w:val="000000"/>
          <w:u w:val="single"/>
          <w:shd w:val="clear" w:color="auto" w:fill="FFFFFF"/>
          <w:lang w:val="lv-LV"/>
        </w:rPr>
        <w:t>Pediatriskā populācija</w:t>
      </w:r>
    </w:p>
    <w:p w14:paraId="10E1AEBD" w14:textId="77777777" w:rsidR="00C92B4A" w:rsidRDefault="00C92B4A">
      <w:pPr>
        <w:keepNext/>
        <w:tabs>
          <w:tab w:val="clear" w:pos="567"/>
          <w:tab w:val="left" w:pos="142"/>
        </w:tabs>
        <w:spacing w:line="240" w:lineRule="auto"/>
        <w:outlineLvl w:val="0"/>
        <w:rPr>
          <w:color w:val="000000"/>
          <w:shd w:val="clear" w:color="auto" w:fill="FFFFFF"/>
          <w:lang w:val="lv-LV"/>
        </w:rPr>
      </w:pPr>
    </w:p>
    <w:p w14:paraId="3CF94188" w14:textId="77777777" w:rsidR="00C92B4A" w:rsidRDefault="00DA0A5A">
      <w:pPr>
        <w:spacing w:line="240" w:lineRule="auto"/>
        <w:rPr>
          <w:rFonts w:eastAsia="MS Mincho"/>
          <w:lang w:val="lv-LV" w:eastAsia="en-US"/>
        </w:rPr>
      </w:pPr>
      <w:r>
        <w:rPr>
          <w:rFonts w:eastAsia="MS Mincho"/>
          <w:lang w:val="lv-LV"/>
        </w:rPr>
        <w:t>Lakozamīda drošuma profils placebo kontrolētos (255 pacienti no 1 mēneša līdz mazāk nekā 4 gadu vecumam un 343 pacienti no 4 gadu vecuma līdz mazāk nekā 17 gadu vecuma) un atklātos klīniskos pētījumos (847 pacienti no 1 mēneša līdz mazāk vai no 18 gadu vecumam) papildu terapijā, lietojot pediatriskajiem pacientiem vecumā no 4 gadiem ar parciāliem krampjiem, atbilda pieaugušo drošuma profilam.</w:t>
      </w:r>
      <w:r>
        <w:rPr>
          <w:rFonts w:eastAsia="MS Mincho"/>
          <w:lang w:val="lv-LV" w:eastAsia="en-US"/>
        </w:rPr>
        <w:t xml:space="preserve"> Tā kā dati par pediatriskajiem pacientiem, kas jaunāki par 2 gadiem, ir ierobežoti, lakozamīds nav indicēts šajā vecuma diapazonā. </w:t>
      </w:r>
    </w:p>
    <w:p w14:paraId="4153D313" w14:textId="77777777" w:rsidR="00C92B4A" w:rsidRDefault="00DA0A5A">
      <w:pPr>
        <w:tabs>
          <w:tab w:val="clear" w:pos="567"/>
          <w:tab w:val="left" w:pos="142"/>
        </w:tabs>
        <w:spacing w:line="240" w:lineRule="auto"/>
        <w:outlineLvl w:val="0"/>
        <w:rPr>
          <w:rFonts w:eastAsia="MS Mincho"/>
          <w:lang w:val="lv-LV"/>
        </w:rPr>
      </w:pPr>
      <w:r>
        <w:rPr>
          <w:rFonts w:eastAsia="MS Mincho"/>
          <w:lang w:val="lv-LV" w:eastAsia="en-US"/>
        </w:rPr>
        <w:t>Papildu blakusparādības, kas novērotas pediatriskajā populācijā, bija drudzis, nazofaringīts, faringīts, samazināta ēstgriba, neparasta uzvedība un letarģija. Par miegainību biežāk ziņots pediatriskajā populācijā (≥ 1/10), salīdzinot ar pieaugušo populāciju (≥ 1/100 līdz &lt;1/10)</w:t>
      </w:r>
      <w:r>
        <w:rPr>
          <w:rFonts w:eastAsia="SimSun"/>
          <w:lang w:val="lv-LV" w:eastAsia="zh-CN"/>
        </w:rPr>
        <w:t>.</w:t>
      </w:r>
    </w:p>
    <w:p w14:paraId="47D5637B" w14:textId="77777777" w:rsidR="00C92B4A" w:rsidRDefault="00C92B4A">
      <w:pPr>
        <w:tabs>
          <w:tab w:val="clear" w:pos="567"/>
          <w:tab w:val="left" w:pos="142"/>
        </w:tabs>
        <w:spacing w:line="240" w:lineRule="auto"/>
        <w:outlineLvl w:val="0"/>
        <w:rPr>
          <w:color w:val="000000"/>
          <w:shd w:val="clear" w:color="auto" w:fill="FFFFFF"/>
          <w:lang w:val="lv-LV"/>
        </w:rPr>
      </w:pPr>
    </w:p>
    <w:p w14:paraId="60564EE2" w14:textId="77777777" w:rsidR="00C92B4A" w:rsidRDefault="00DA0A5A">
      <w:pPr>
        <w:tabs>
          <w:tab w:val="clear" w:pos="567"/>
          <w:tab w:val="left" w:pos="142"/>
        </w:tabs>
        <w:spacing w:line="240" w:lineRule="auto"/>
        <w:outlineLvl w:val="0"/>
        <w:rPr>
          <w:color w:val="000000"/>
          <w:u w:val="single"/>
          <w:shd w:val="clear" w:color="auto" w:fill="FFFFFF"/>
          <w:lang w:val="lv-LV"/>
        </w:rPr>
      </w:pPr>
      <w:r>
        <w:rPr>
          <w:color w:val="000000"/>
          <w:u w:val="single"/>
          <w:shd w:val="clear" w:color="auto" w:fill="FFFFFF"/>
          <w:lang w:val="lv-LV"/>
        </w:rPr>
        <w:t>Gados vecāki pacienti</w:t>
      </w:r>
    </w:p>
    <w:p w14:paraId="6A1D0ED6" w14:textId="77777777" w:rsidR="00C92B4A" w:rsidRDefault="00C92B4A">
      <w:pPr>
        <w:tabs>
          <w:tab w:val="clear" w:pos="567"/>
          <w:tab w:val="left" w:pos="142"/>
        </w:tabs>
        <w:spacing w:line="240" w:lineRule="auto"/>
        <w:outlineLvl w:val="0"/>
        <w:rPr>
          <w:color w:val="000000"/>
          <w:shd w:val="clear" w:color="auto" w:fill="FFFFFF"/>
          <w:lang w:val="lv-LV"/>
        </w:rPr>
      </w:pPr>
    </w:p>
    <w:p w14:paraId="77CF26AB" w14:textId="77777777" w:rsidR="00C92B4A" w:rsidRDefault="00DA0A5A">
      <w:pPr>
        <w:tabs>
          <w:tab w:val="clear" w:pos="567"/>
          <w:tab w:val="left" w:pos="142"/>
        </w:tabs>
        <w:spacing w:line="240" w:lineRule="auto"/>
        <w:outlineLvl w:val="0"/>
        <w:rPr>
          <w:color w:val="000000"/>
          <w:shd w:val="clear" w:color="auto" w:fill="FFFFFF"/>
          <w:lang w:val="lv-LV"/>
        </w:rPr>
      </w:pPr>
      <w:r>
        <w:rPr>
          <w:color w:val="000000"/>
          <w:shd w:val="clear" w:color="auto" w:fill="FFFFFF"/>
          <w:lang w:val="lv-LV"/>
        </w:rPr>
        <w:t>Monoterapijas pētījumā, salīdzinot lakozamīdu ar kontrolētas izdales karbamazepīnu, blakusparādības, kas saistītas ar lakozamīdu gados vecākiem pacientiem (≥ 65 gadu vecuma) izrādās ir līdzīgas, kādas ir novērotas pacientiem jaunākiem par 65 gadiem. Kaut arī par lielāku ģīboņa, caurejas, trīces sastopamības biežumu (≥ 5 % atšķirība) tika ziņots gados vecākiem pacientiem, salīdzinot ar jaunākiem pieaugušiem pacientiem. Biežākā ar sirdsdarbību saistītā blakusparādība, par kuru ir ziņots gados vecākiem pacientiem, salīdzinot ar jaunākiem pieaugušiem pacientiem, ir pirmās pakāpes AV blokāde. Lakozamīda grupā par to tika ziņots 4,8 % (3/62) gados vecākiem pacientiem salīdzinot ar 1,6 % (6/382) jaunākiem pieaugušiem pacientiem. Terapijas pārtraukšanas biežums ar lakozamīdu, kas saistīts ar blakusparādībām, ir novērots 21,0 % (13/62) gados vecākiem pacientiem salīdzinot ar 9,2 % (35/382) jaunākiem pieaugušiem pacientiem. Šīs atšķirības starp gados vecākiem pacientiem un jaunākiem pieaugušiem pacientiem bija līdzīgas, kā novērotas aktīvajā salīdzinājuma grupā.</w:t>
      </w:r>
    </w:p>
    <w:p w14:paraId="610B62C8" w14:textId="77777777" w:rsidR="00C92B4A" w:rsidRDefault="00C92B4A">
      <w:pPr>
        <w:tabs>
          <w:tab w:val="clear" w:pos="567"/>
          <w:tab w:val="left" w:pos="142"/>
        </w:tabs>
        <w:spacing w:line="240" w:lineRule="auto"/>
        <w:outlineLvl w:val="0"/>
        <w:rPr>
          <w:color w:val="000000"/>
          <w:shd w:val="clear" w:color="auto" w:fill="FFFFFF"/>
          <w:lang w:val="lv-LV"/>
        </w:rPr>
      </w:pPr>
    </w:p>
    <w:p w14:paraId="0CD98BD2" w14:textId="77777777" w:rsidR="00C92B4A" w:rsidRDefault="00DA0A5A">
      <w:pPr>
        <w:autoSpaceDE w:val="0"/>
        <w:autoSpaceDN w:val="0"/>
        <w:adjustRightInd w:val="0"/>
        <w:spacing w:line="240" w:lineRule="auto"/>
        <w:jc w:val="both"/>
        <w:rPr>
          <w:u w:val="single"/>
          <w:lang w:val="lv-LV"/>
        </w:rPr>
      </w:pPr>
      <w:r>
        <w:rPr>
          <w:u w:val="single"/>
          <w:lang w:val="lv-LV"/>
        </w:rPr>
        <w:t>Ziņošana par iespējamām nevēlamām blakusparādībām</w:t>
      </w:r>
    </w:p>
    <w:p w14:paraId="10D59FC1" w14:textId="77777777" w:rsidR="00C92B4A" w:rsidRDefault="00C92B4A">
      <w:pPr>
        <w:autoSpaceDE w:val="0"/>
        <w:autoSpaceDN w:val="0"/>
        <w:adjustRightInd w:val="0"/>
        <w:spacing w:line="240" w:lineRule="auto"/>
        <w:jc w:val="both"/>
        <w:rPr>
          <w:u w:val="single"/>
          <w:lang w:val="lv-LV"/>
        </w:rPr>
      </w:pPr>
    </w:p>
    <w:p w14:paraId="6E5E65E2" w14:textId="77777777" w:rsidR="00C92B4A" w:rsidRDefault="00DA0A5A">
      <w:pPr>
        <w:tabs>
          <w:tab w:val="clear" w:pos="567"/>
          <w:tab w:val="left" w:pos="142"/>
        </w:tabs>
        <w:spacing w:line="240" w:lineRule="auto"/>
        <w:outlineLvl w:val="0"/>
        <w:rPr>
          <w:color w:val="000000"/>
          <w:shd w:val="clear" w:color="auto" w:fill="FFFFFF"/>
          <w:lang w:val="lv-LV"/>
        </w:rPr>
      </w:pPr>
      <w:r>
        <w:rPr>
          <w:lang w:val="lv-LV"/>
        </w:rPr>
        <w:t xml:space="preserve">Ir svarīgi ziņot par iespējamām nevēlamām blakusparādībām pēc zāļu reģistrācijas. Tādējādi zāļu ieguvumu/riska attiecība tiek nepārtraukti uzraudzīta. Veselības aprūpes speciālisti tiek lūgti ziņot par jebkādām iespējamām nevēlamām blakusparādībām, izmantojot </w:t>
      </w:r>
      <w:hyperlink r:id="rId18" w:history="1">
        <w:r>
          <w:rPr>
            <w:rStyle w:val="Hyperlink"/>
            <w:lang w:val="lv-LV"/>
          </w:rPr>
          <w:t>V pielikumā</w:t>
        </w:r>
      </w:hyperlink>
      <w:r>
        <w:rPr>
          <w:highlight w:val="lightGray"/>
          <w:lang w:val="lv-LV"/>
        </w:rPr>
        <w:t xml:space="preserve"> nacionālās ziņošanas sistēmas kontaktinformāciju.</w:t>
      </w:r>
    </w:p>
    <w:p w14:paraId="367786D7" w14:textId="77777777" w:rsidR="00C92B4A" w:rsidRDefault="00C92B4A">
      <w:pPr>
        <w:tabs>
          <w:tab w:val="clear" w:pos="567"/>
          <w:tab w:val="left" w:pos="142"/>
        </w:tabs>
        <w:spacing w:line="240" w:lineRule="auto"/>
        <w:outlineLvl w:val="0"/>
        <w:rPr>
          <w:b/>
          <w:bCs/>
          <w:lang w:val="lv-LV"/>
        </w:rPr>
      </w:pPr>
    </w:p>
    <w:p w14:paraId="227CA3C6" w14:textId="77777777" w:rsidR="00C92B4A" w:rsidRDefault="00DA0A5A">
      <w:pPr>
        <w:tabs>
          <w:tab w:val="clear" w:pos="567"/>
        </w:tabs>
        <w:spacing w:line="240" w:lineRule="auto"/>
        <w:ind w:left="567" w:hanging="567"/>
        <w:outlineLvl w:val="0"/>
        <w:rPr>
          <w:lang w:val="lv-LV"/>
        </w:rPr>
      </w:pPr>
      <w:r>
        <w:rPr>
          <w:b/>
          <w:bCs/>
          <w:lang w:val="lv-LV"/>
        </w:rPr>
        <w:t>4.9.</w:t>
      </w:r>
      <w:r>
        <w:rPr>
          <w:b/>
          <w:bCs/>
          <w:lang w:val="lv-LV"/>
        </w:rPr>
        <w:tab/>
        <w:t>Pārdozēšana</w:t>
      </w:r>
    </w:p>
    <w:p w14:paraId="22A3A937" w14:textId="77777777" w:rsidR="00C92B4A" w:rsidRDefault="00C92B4A">
      <w:pPr>
        <w:tabs>
          <w:tab w:val="clear" w:pos="567"/>
        </w:tabs>
        <w:spacing w:line="240" w:lineRule="auto"/>
        <w:rPr>
          <w:lang w:val="lv-LV"/>
        </w:rPr>
      </w:pPr>
    </w:p>
    <w:p w14:paraId="7B9F64FD" w14:textId="77777777" w:rsidR="00C92B4A" w:rsidRDefault="00DA0A5A">
      <w:pPr>
        <w:spacing w:line="240" w:lineRule="auto"/>
        <w:rPr>
          <w:u w:val="single"/>
          <w:lang w:val="lv-LV"/>
        </w:rPr>
      </w:pPr>
      <w:r>
        <w:rPr>
          <w:u w:val="single"/>
          <w:lang w:val="lv-LV"/>
        </w:rPr>
        <w:t>Simptomi</w:t>
      </w:r>
    </w:p>
    <w:p w14:paraId="2CF23F17" w14:textId="77777777" w:rsidR="00C92B4A" w:rsidRDefault="00C92B4A">
      <w:pPr>
        <w:tabs>
          <w:tab w:val="clear" w:pos="567"/>
        </w:tabs>
        <w:spacing w:line="240" w:lineRule="auto"/>
        <w:rPr>
          <w:lang w:val="lv-LV"/>
        </w:rPr>
      </w:pPr>
    </w:p>
    <w:p w14:paraId="646B0E86" w14:textId="77777777" w:rsidR="00C92B4A" w:rsidRDefault="00DA0A5A">
      <w:pPr>
        <w:tabs>
          <w:tab w:val="clear" w:pos="567"/>
        </w:tabs>
        <w:spacing w:line="240" w:lineRule="auto"/>
        <w:rPr>
          <w:u w:val="single"/>
          <w:lang w:val="lv-LV"/>
        </w:rPr>
      </w:pPr>
      <w:r>
        <w:rPr>
          <w:lang w:val="lv-LV"/>
        </w:rPr>
        <w:t>Simptomi, ko novēroja pēc nejaušas vai tīšas lakozamīda pārdozēšanas, galvenokārt bija saistīti ar CNS un gremošanas traktu.</w:t>
      </w:r>
    </w:p>
    <w:p w14:paraId="7A191B38" w14:textId="77777777" w:rsidR="00C92B4A" w:rsidRDefault="00DA0A5A">
      <w:pPr>
        <w:numPr>
          <w:ilvl w:val="0"/>
          <w:numId w:val="29"/>
        </w:numPr>
        <w:tabs>
          <w:tab w:val="clear" w:pos="567"/>
        </w:tabs>
        <w:spacing w:line="240" w:lineRule="auto"/>
        <w:ind w:left="567" w:hanging="567"/>
        <w:rPr>
          <w:lang w:val="lv-LV"/>
        </w:rPr>
      </w:pPr>
      <w:r>
        <w:rPr>
          <w:lang w:val="lv-LV"/>
        </w:rPr>
        <w:t>Blakusparādības, ko novēroja pacientiem, kuri lietoja lakozamīdu devās virs 400 mg līdz 800 mg, klīniski neatšķīrās no blakusparādībām pacientiem, kuri lietoja lakozamīdu ieteicamās devās.</w:t>
      </w:r>
    </w:p>
    <w:p w14:paraId="30362CCE" w14:textId="77777777" w:rsidR="00C92B4A" w:rsidRDefault="00DA0A5A">
      <w:pPr>
        <w:numPr>
          <w:ilvl w:val="0"/>
          <w:numId w:val="29"/>
        </w:numPr>
        <w:tabs>
          <w:tab w:val="clear" w:pos="567"/>
        </w:tabs>
        <w:spacing w:line="240" w:lineRule="auto"/>
        <w:ind w:left="567" w:hanging="567"/>
        <w:rPr>
          <w:lang w:val="lv-LV"/>
        </w:rPr>
      </w:pPr>
      <w:r>
        <w:rPr>
          <w:lang w:val="lv-LV"/>
        </w:rPr>
        <w:t xml:space="preserve">Lietojot vairāk nekā 800 mg, novērotās reakcijas ir reibonis, slikta dūša, vemšana, krampji (ģeneralizēti toniski-kloniski krampji, </w:t>
      </w:r>
      <w:r>
        <w:rPr>
          <w:i/>
          <w:lang w:val="lv-LV"/>
        </w:rPr>
        <w:t>status epilepticus</w:t>
      </w:r>
      <w:r>
        <w:rPr>
          <w:lang w:val="lv-LV"/>
        </w:rPr>
        <w:t>). Tika novēroti arī sirds vadīšanas traucējumi, šoks un koma. Par letāliem gadījumiem tika ziņots pacientiem, pēc akūtas vienreizējas pārdozēšanas, lietojot vairākus gramus lakozamīda.</w:t>
      </w:r>
    </w:p>
    <w:p w14:paraId="29619F3F" w14:textId="77777777" w:rsidR="00C92B4A" w:rsidRDefault="00C92B4A">
      <w:pPr>
        <w:tabs>
          <w:tab w:val="clear" w:pos="567"/>
        </w:tabs>
        <w:autoSpaceDE w:val="0"/>
        <w:autoSpaceDN w:val="0"/>
        <w:adjustRightInd w:val="0"/>
        <w:spacing w:line="240" w:lineRule="auto"/>
        <w:rPr>
          <w:lang w:val="lv-LV"/>
        </w:rPr>
      </w:pPr>
    </w:p>
    <w:p w14:paraId="21270782" w14:textId="77777777" w:rsidR="00C92B4A" w:rsidRDefault="00DA0A5A">
      <w:pPr>
        <w:keepNext/>
        <w:tabs>
          <w:tab w:val="clear" w:pos="567"/>
        </w:tabs>
        <w:autoSpaceDE w:val="0"/>
        <w:autoSpaceDN w:val="0"/>
        <w:adjustRightInd w:val="0"/>
        <w:spacing w:line="240" w:lineRule="auto"/>
        <w:rPr>
          <w:bCs/>
          <w:u w:val="single"/>
          <w:lang w:val="lv-LV"/>
        </w:rPr>
      </w:pPr>
      <w:r>
        <w:rPr>
          <w:bCs/>
          <w:u w:val="single"/>
          <w:lang w:val="lv-LV"/>
        </w:rPr>
        <w:lastRenderedPageBreak/>
        <w:t>Rīcība</w:t>
      </w:r>
    </w:p>
    <w:p w14:paraId="7157D4F9" w14:textId="77777777" w:rsidR="00C92B4A" w:rsidRDefault="00C92B4A">
      <w:pPr>
        <w:keepNext/>
        <w:tabs>
          <w:tab w:val="clear" w:pos="567"/>
        </w:tabs>
        <w:autoSpaceDE w:val="0"/>
        <w:autoSpaceDN w:val="0"/>
        <w:adjustRightInd w:val="0"/>
        <w:spacing w:line="240" w:lineRule="auto"/>
        <w:rPr>
          <w:bCs/>
          <w:u w:val="single"/>
          <w:lang w:val="lv-LV"/>
        </w:rPr>
      </w:pPr>
    </w:p>
    <w:p w14:paraId="519250FD" w14:textId="77777777" w:rsidR="00C92B4A" w:rsidRDefault="00DA0A5A">
      <w:pPr>
        <w:keepNext/>
        <w:keepLines/>
        <w:tabs>
          <w:tab w:val="clear" w:pos="567"/>
        </w:tabs>
        <w:spacing w:line="240" w:lineRule="auto"/>
        <w:rPr>
          <w:lang w:val="lv-LV"/>
        </w:rPr>
      </w:pPr>
      <w:r>
        <w:rPr>
          <w:lang w:val="lv-LV"/>
        </w:rPr>
        <w:t>Lakozamīdam nav specifiska antidota. Lakozamīda pārdozēšanas gadījumā terapijā jāiekļauj atbalstoši pasākumi; ja nepieciešams, tā var ietvert arī hemodialīzi (skatīt 5.2. apakšpunktu).</w:t>
      </w:r>
    </w:p>
    <w:p w14:paraId="7539CF8D" w14:textId="77777777" w:rsidR="00C92B4A" w:rsidRDefault="00C92B4A">
      <w:pPr>
        <w:tabs>
          <w:tab w:val="clear" w:pos="567"/>
        </w:tabs>
        <w:spacing w:line="240" w:lineRule="auto"/>
        <w:rPr>
          <w:lang w:val="lv-LV"/>
        </w:rPr>
      </w:pPr>
    </w:p>
    <w:p w14:paraId="45DC45AA" w14:textId="77777777" w:rsidR="00C92B4A" w:rsidRDefault="00C92B4A">
      <w:pPr>
        <w:tabs>
          <w:tab w:val="clear" w:pos="567"/>
        </w:tabs>
        <w:spacing w:line="240" w:lineRule="auto"/>
        <w:rPr>
          <w:lang w:val="lv-LV"/>
        </w:rPr>
      </w:pPr>
    </w:p>
    <w:p w14:paraId="2E6964E6" w14:textId="77777777" w:rsidR="00C92B4A" w:rsidRDefault="00DA0A5A">
      <w:pPr>
        <w:keepNext/>
        <w:tabs>
          <w:tab w:val="clear" w:pos="567"/>
        </w:tabs>
        <w:snapToGrid/>
        <w:spacing w:line="240" w:lineRule="auto"/>
        <w:rPr>
          <w:lang w:val="lv-LV"/>
        </w:rPr>
      </w:pPr>
      <w:r>
        <w:rPr>
          <w:b/>
          <w:bCs/>
          <w:lang w:val="lv-LV"/>
        </w:rPr>
        <w:t>5.</w:t>
      </w:r>
      <w:r>
        <w:rPr>
          <w:b/>
          <w:bCs/>
          <w:lang w:val="lv-LV"/>
        </w:rPr>
        <w:tab/>
        <w:t>FARMAKOLOĢISKĀS ĪPAŠĪBAS</w:t>
      </w:r>
    </w:p>
    <w:p w14:paraId="1C5092BD" w14:textId="77777777" w:rsidR="00C92B4A" w:rsidRDefault="00C92B4A">
      <w:pPr>
        <w:tabs>
          <w:tab w:val="clear" w:pos="567"/>
        </w:tabs>
        <w:spacing w:line="240" w:lineRule="auto"/>
        <w:rPr>
          <w:lang w:val="lv-LV"/>
        </w:rPr>
      </w:pPr>
    </w:p>
    <w:p w14:paraId="5A1A2590" w14:textId="77777777" w:rsidR="00C92B4A" w:rsidRDefault="00DA0A5A">
      <w:pPr>
        <w:tabs>
          <w:tab w:val="clear" w:pos="567"/>
        </w:tabs>
        <w:spacing w:line="240" w:lineRule="auto"/>
        <w:rPr>
          <w:lang w:val="lv-LV"/>
        </w:rPr>
      </w:pPr>
      <w:r>
        <w:rPr>
          <w:b/>
          <w:bCs/>
          <w:lang w:val="lv-LV"/>
        </w:rPr>
        <w:t>5.1.</w:t>
      </w:r>
      <w:r>
        <w:rPr>
          <w:b/>
          <w:bCs/>
          <w:lang w:val="lv-LV"/>
        </w:rPr>
        <w:tab/>
        <w:t>Farmakodinamiskās īpašības</w:t>
      </w:r>
    </w:p>
    <w:p w14:paraId="381FFB66" w14:textId="77777777" w:rsidR="00C92B4A" w:rsidRDefault="00C92B4A">
      <w:pPr>
        <w:tabs>
          <w:tab w:val="clear" w:pos="567"/>
        </w:tabs>
        <w:spacing w:line="240" w:lineRule="auto"/>
        <w:rPr>
          <w:lang w:val="lv-LV"/>
        </w:rPr>
      </w:pPr>
    </w:p>
    <w:p w14:paraId="3DFC5C16" w14:textId="77777777" w:rsidR="00C92B4A" w:rsidRDefault="00DA0A5A">
      <w:pPr>
        <w:tabs>
          <w:tab w:val="clear" w:pos="567"/>
        </w:tabs>
        <w:spacing w:line="240" w:lineRule="auto"/>
        <w:rPr>
          <w:lang w:val="lv-LV"/>
        </w:rPr>
      </w:pPr>
      <w:r>
        <w:rPr>
          <w:lang w:val="lv-LV"/>
        </w:rPr>
        <w:t>Farmakoterapeitiskā grupa: pretepilepsijas līdzekļi, citi pretepilepsijas līdzekļi; ATĶ kods: N03AX18</w:t>
      </w:r>
    </w:p>
    <w:p w14:paraId="15657E47" w14:textId="77777777" w:rsidR="00C92B4A" w:rsidRDefault="00C92B4A">
      <w:pPr>
        <w:spacing w:line="240" w:lineRule="auto"/>
        <w:rPr>
          <w:u w:val="single"/>
          <w:lang w:val="lv-LV"/>
        </w:rPr>
      </w:pPr>
    </w:p>
    <w:p w14:paraId="71AA2BCD" w14:textId="77777777" w:rsidR="00C92B4A" w:rsidRDefault="00DA0A5A">
      <w:pPr>
        <w:keepNext/>
        <w:spacing w:line="240" w:lineRule="auto"/>
        <w:rPr>
          <w:u w:val="single"/>
          <w:lang w:val="lv-LV"/>
        </w:rPr>
      </w:pPr>
      <w:r>
        <w:rPr>
          <w:u w:val="single"/>
          <w:lang w:val="lv-LV"/>
        </w:rPr>
        <w:t>Darbības mehānisms</w:t>
      </w:r>
    </w:p>
    <w:p w14:paraId="285F58A7" w14:textId="77777777" w:rsidR="00C92B4A" w:rsidRDefault="00C92B4A">
      <w:pPr>
        <w:keepNext/>
        <w:spacing w:line="240" w:lineRule="auto"/>
        <w:rPr>
          <w:u w:val="single"/>
          <w:lang w:val="lv-LV"/>
        </w:rPr>
      </w:pPr>
    </w:p>
    <w:p w14:paraId="6CD8B7D6" w14:textId="77777777" w:rsidR="00C92B4A" w:rsidRDefault="00DA0A5A">
      <w:pPr>
        <w:keepNext/>
        <w:spacing w:line="240" w:lineRule="auto"/>
        <w:rPr>
          <w:lang w:val="lv-LV"/>
        </w:rPr>
      </w:pPr>
      <w:r>
        <w:rPr>
          <w:lang w:val="lv-LV"/>
        </w:rPr>
        <w:t xml:space="preserve">Aktīvā viela lakozamīds (R-2-acetamido-N-benzil-3-metoksipropionamīds) ir funkcionalizēta aminoskābe. Precīzs lakozamīda pretepilepsijas darbības mehānisms cilvēkiem vēl nav pilnībā noskaidrots. Elektrofizioloģiskie pētījumi </w:t>
      </w:r>
      <w:r>
        <w:rPr>
          <w:i/>
          <w:iCs/>
          <w:lang w:val="lv-LV"/>
        </w:rPr>
        <w:t>in vitro</w:t>
      </w:r>
      <w:r>
        <w:rPr>
          <w:lang w:val="lv-LV"/>
        </w:rPr>
        <w:t xml:space="preserve"> liecina, ka lakozamīds selektīvi un lēni inaktivē nātrija jonu kanālus, kā rezultātā tiek stabilizētas pārmērīgi uzbudināmās neironu membrānas. </w:t>
      </w:r>
    </w:p>
    <w:p w14:paraId="51117D49" w14:textId="77777777" w:rsidR="00C92B4A" w:rsidRDefault="00C92B4A">
      <w:pPr>
        <w:autoSpaceDE w:val="0"/>
        <w:autoSpaceDN w:val="0"/>
        <w:adjustRightInd w:val="0"/>
        <w:spacing w:line="240" w:lineRule="auto"/>
        <w:rPr>
          <w:lang w:val="lv-LV"/>
        </w:rPr>
      </w:pPr>
    </w:p>
    <w:p w14:paraId="27002CC4" w14:textId="77777777" w:rsidR="00C92B4A" w:rsidRDefault="00DA0A5A">
      <w:pPr>
        <w:keepNext/>
        <w:keepLines/>
        <w:autoSpaceDE w:val="0"/>
        <w:autoSpaceDN w:val="0"/>
        <w:adjustRightInd w:val="0"/>
        <w:spacing w:line="240" w:lineRule="auto"/>
        <w:rPr>
          <w:u w:val="single"/>
          <w:lang w:val="lv-LV"/>
        </w:rPr>
      </w:pPr>
      <w:r>
        <w:rPr>
          <w:u w:val="single"/>
          <w:lang w:val="lv-LV"/>
        </w:rPr>
        <w:t>Farmakodinamiskā iedarbība</w:t>
      </w:r>
    </w:p>
    <w:p w14:paraId="4CC22D79" w14:textId="77777777" w:rsidR="00C92B4A" w:rsidRDefault="00C92B4A">
      <w:pPr>
        <w:keepNext/>
        <w:keepLines/>
        <w:autoSpaceDE w:val="0"/>
        <w:autoSpaceDN w:val="0"/>
        <w:adjustRightInd w:val="0"/>
        <w:spacing w:line="240" w:lineRule="auto"/>
        <w:rPr>
          <w:u w:val="single"/>
          <w:lang w:val="lv-LV"/>
        </w:rPr>
      </w:pPr>
    </w:p>
    <w:p w14:paraId="505765BB" w14:textId="77777777" w:rsidR="00C92B4A" w:rsidRDefault="00DA0A5A">
      <w:pPr>
        <w:keepNext/>
        <w:keepLines/>
        <w:autoSpaceDE w:val="0"/>
        <w:autoSpaceDN w:val="0"/>
        <w:adjustRightInd w:val="0"/>
        <w:spacing w:line="240" w:lineRule="auto"/>
        <w:rPr>
          <w:lang w:val="lv-LV"/>
        </w:rPr>
      </w:pPr>
      <w:r>
        <w:rPr>
          <w:lang w:val="lv-LV"/>
        </w:rPr>
        <w:t>Lakozamīds nodrošināja aizsardzību pret krampjiem vairumam dzīvnieku modeļu ar parciāliem un primāri ģeneralizētiem krampjiem un kavēja lēkmju rašanos.</w:t>
      </w:r>
    </w:p>
    <w:p w14:paraId="43E68A8E" w14:textId="77777777" w:rsidR="00C92B4A" w:rsidRDefault="00DA0A5A">
      <w:pPr>
        <w:keepNext/>
        <w:keepLines/>
        <w:autoSpaceDE w:val="0"/>
        <w:autoSpaceDN w:val="0"/>
        <w:adjustRightInd w:val="0"/>
        <w:spacing w:line="240" w:lineRule="auto"/>
        <w:rPr>
          <w:lang w:val="lv-LV"/>
        </w:rPr>
      </w:pPr>
      <w:r>
        <w:rPr>
          <w:lang w:val="lv-LV"/>
        </w:rPr>
        <w:t>Ne</w:t>
      </w:r>
      <w:r>
        <w:rPr>
          <w:lang w:val="lv-LV"/>
        </w:rPr>
        <w:noBreakHyphen/>
        <w:t>klīniskajos pētījumos lakozamīdam kombinācijā ar levetiracetāmu, karbamazepīnu, fenitoīnu, valproātu, lamotrigīnu, topiramātu vai gabapentīnu novēroja sinerģiskas vai papildus pretkrampju iedarbības.</w:t>
      </w:r>
    </w:p>
    <w:p w14:paraId="7E5E3855" w14:textId="77777777" w:rsidR="00C92B4A" w:rsidRDefault="00C92B4A">
      <w:pPr>
        <w:autoSpaceDE w:val="0"/>
        <w:autoSpaceDN w:val="0"/>
        <w:adjustRightInd w:val="0"/>
        <w:spacing w:line="240" w:lineRule="auto"/>
        <w:rPr>
          <w:lang w:val="lv-LV"/>
        </w:rPr>
      </w:pPr>
    </w:p>
    <w:p w14:paraId="7FA41168" w14:textId="77777777" w:rsidR="00C92B4A" w:rsidRDefault="00DA0A5A">
      <w:pPr>
        <w:keepNext/>
        <w:autoSpaceDE w:val="0"/>
        <w:autoSpaceDN w:val="0"/>
        <w:adjustRightInd w:val="0"/>
        <w:spacing w:line="240" w:lineRule="auto"/>
        <w:rPr>
          <w:u w:val="single"/>
          <w:lang w:val="lv-LV"/>
        </w:rPr>
      </w:pPr>
      <w:r>
        <w:rPr>
          <w:u w:val="single"/>
          <w:lang w:val="lv-LV"/>
        </w:rPr>
        <w:t>Klīniskā efektivitāte un drošums (parciālie krampji)</w:t>
      </w:r>
    </w:p>
    <w:p w14:paraId="543CBEC9" w14:textId="77777777" w:rsidR="00C92B4A" w:rsidRDefault="00DA0A5A">
      <w:pPr>
        <w:autoSpaceDE w:val="0"/>
        <w:autoSpaceDN w:val="0"/>
        <w:adjustRightInd w:val="0"/>
        <w:spacing w:line="240" w:lineRule="auto"/>
        <w:rPr>
          <w:u w:val="single"/>
          <w:lang w:val="lv-LV"/>
        </w:rPr>
      </w:pPr>
      <w:r>
        <w:rPr>
          <w:u w:val="single"/>
          <w:lang w:val="lv-LV"/>
        </w:rPr>
        <w:t>Pieaugušo populācija</w:t>
      </w:r>
    </w:p>
    <w:p w14:paraId="39701689" w14:textId="77777777" w:rsidR="00C92B4A" w:rsidRDefault="00C92B4A">
      <w:pPr>
        <w:keepNext/>
        <w:autoSpaceDE w:val="0"/>
        <w:autoSpaceDN w:val="0"/>
        <w:adjustRightInd w:val="0"/>
        <w:spacing w:line="240" w:lineRule="auto"/>
        <w:rPr>
          <w:i/>
          <w:lang w:val="lv-LV"/>
        </w:rPr>
      </w:pPr>
    </w:p>
    <w:p w14:paraId="1C1D66BB" w14:textId="77777777" w:rsidR="00C92B4A" w:rsidRDefault="00DA0A5A">
      <w:pPr>
        <w:keepNext/>
        <w:autoSpaceDE w:val="0"/>
        <w:autoSpaceDN w:val="0"/>
        <w:adjustRightInd w:val="0"/>
        <w:spacing w:line="240" w:lineRule="auto"/>
        <w:rPr>
          <w:i/>
          <w:lang w:val="lv-LV"/>
        </w:rPr>
      </w:pPr>
      <w:r>
        <w:rPr>
          <w:i/>
          <w:lang w:val="lv-LV"/>
        </w:rPr>
        <w:t>Monoterapija</w:t>
      </w:r>
    </w:p>
    <w:p w14:paraId="2EFAC90F" w14:textId="77777777" w:rsidR="00C92B4A" w:rsidRDefault="00DA0A5A">
      <w:pPr>
        <w:keepNext/>
        <w:autoSpaceDE w:val="0"/>
        <w:autoSpaceDN w:val="0"/>
        <w:adjustRightInd w:val="0"/>
        <w:spacing w:line="240" w:lineRule="auto"/>
        <w:rPr>
          <w:lang w:val="lv-LV"/>
        </w:rPr>
      </w:pPr>
      <w:r>
        <w:rPr>
          <w:lang w:val="lv-LV"/>
        </w:rPr>
        <w:t>Lakozamīda monoterapijas efektivitāte tika pētīta dubultaklā, paralēlu grupu, līdzvērtīgas efektivitātes pētījumā, salīdzinot ar kontrolētas izdales karbamazepīnu 886 pacientiem, kas sasnieguši 16 gadu vecumu vai vecākiem ar pirmreizēju vai nesen diagnosticētu epilepsiju. Pacientiem anamnēzē bija neizprovocēta sākotnēji parciāla krampju lēkme ar vai bez sekundāras ģeneralizācijas. Pacienti tika randomizēti ārstēšanai ar kontrolētas izdales karbamazepīnu vai lakozamīdu, lietojot tablešu veidā, attiecībā 1:1. Deva tika balstīta uz devu – atbildi un bija robežās no 400 līdz 1200 mg/dienā kontrolētas izdales karbamazepīnam un 200 līdz 600 mg/dienā lakozamīdam. Ārstēšanas ilgums bija līdz 121 nedēļai, atkarībā no atbildes reakcijas.</w:t>
      </w:r>
    </w:p>
    <w:p w14:paraId="660015F8" w14:textId="77777777" w:rsidR="00C92B4A" w:rsidRDefault="00DA0A5A">
      <w:pPr>
        <w:keepNext/>
        <w:autoSpaceDE w:val="0"/>
        <w:autoSpaceDN w:val="0"/>
        <w:adjustRightInd w:val="0"/>
        <w:spacing w:line="240" w:lineRule="auto"/>
        <w:rPr>
          <w:lang w:val="lv-LV"/>
        </w:rPr>
      </w:pPr>
      <w:r>
        <w:rPr>
          <w:lang w:val="lv-LV"/>
        </w:rPr>
        <w:t>Paredzamais 6 mēneši bez krampjiem rādītājs, ko noteica pēc Kaplana-Meiera izdzīvošanas analīzes metodes, bija 89,8 % ar lakozamīdu ārstētiem pacientiem un 91,1 % ar kontrolētas izdales karbamazepīnu ārstētiem pacientiem. Pielāgotā absolūtā atšķirība starp ārstēšanām bija 1,3 % (95 % TI: -5,5, 2,8). Pēc Kaplana-Meiera metodes noteiktais paredzamais 12 mēnešu periods bez krampjiem rādītājs bija 77,8 % ar lakozamīdu ārstētiem pacientiem un 82,7 % ar kontrolētas izdales karbamazepīnu ārstētiem pacientiem.</w:t>
      </w:r>
    </w:p>
    <w:p w14:paraId="2C57BCE9" w14:textId="77777777" w:rsidR="00C92B4A" w:rsidRDefault="00DA0A5A">
      <w:pPr>
        <w:keepNext/>
        <w:autoSpaceDE w:val="0"/>
        <w:autoSpaceDN w:val="0"/>
        <w:adjustRightInd w:val="0"/>
        <w:spacing w:line="240" w:lineRule="auto"/>
        <w:rPr>
          <w:lang w:val="lv-LV"/>
        </w:rPr>
      </w:pPr>
      <w:r>
        <w:rPr>
          <w:lang w:val="lv-LV"/>
        </w:rPr>
        <w:t>6 mēnešu bez krampjiem perioda rādītājs gados vecākiem pacientiem no 65 gadiem un vairāk (62 pacienti lakozamīda grupā, 57 pacienti kontrolētas izdales karbamazepīna grupā) bija līdzīgs starp abām ārstēšanas grupām. Rādītāji bija līdzīgi arī tiem, ko novēroja kopējā populācijā. Gados vecāku pacientu populācijā 55 (88,7 %) pacientiem uzturošā lakozamīda deva bija 200 mg/dienā, 6 pacientiem (9,7 %) 400 mg/dienā un 1 pacientam (1,6 %) deva bija lielāka nekā 400 mg/dienā.</w:t>
      </w:r>
    </w:p>
    <w:p w14:paraId="3CF70D1D" w14:textId="77777777" w:rsidR="00C92B4A" w:rsidRDefault="00C92B4A">
      <w:pPr>
        <w:keepNext/>
        <w:autoSpaceDE w:val="0"/>
        <w:autoSpaceDN w:val="0"/>
        <w:adjustRightInd w:val="0"/>
        <w:spacing w:line="240" w:lineRule="auto"/>
        <w:rPr>
          <w:lang w:val="lv-LV"/>
        </w:rPr>
      </w:pPr>
    </w:p>
    <w:p w14:paraId="6CBEDC89" w14:textId="77777777" w:rsidR="00C92B4A" w:rsidRDefault="00DA0A5A">
      <w:pPr>
        <w:keepNext/>
        <w:autoSpaceDE w:val="0"/>
        <w:autoSpaceDN w:val="0"/>
        <w:adjustRightInd w:val="0"/>
        <w:spacing w:line="240" w:lineRule="auto"/>
        <w:rPr>
          <w:i/>
          <w:lang w:val="lv-LV"/>
        </w:rPr>
      </w:pPr>
      <w:r>
        <w:rPr>
          <w:i/>
          <w:lang w:val="lv-LV"/>
        </w:rPr>
        <w:t>Pāreja uz monoterapiju</w:t>
      </w:r>
    </w:p>
    <w:p w14:paraId="711F6D27" w14:textId="77777777" w:rsidR="00C92B4A" w:rsidRDefault="00DA0A5A">
      <w:pPr>
        <w:autoSpaceDE w:val="0"/>
        <w:autoSpaceDN w:val="0"/>
        <w:adjustRightInd w:val="0"/>
        <w:spacing w:line="240" w:lineRule="auto"/>
        <w:rPr>
          <w:u w:val="single"/>
          <w:lang w:val="lv-LV"/>
        </w:rPr>
      </w:pPr>
      <w:r>
        <w:rPr>
          <w:lang w:val="lv-LV"/>
        </w:rPr>
        <w:t xml:space="preserve">Lakozamīda efektivitāte un drošums, pārejot uz monoterapiju, tika izvērtēts vēsturiskā-kontrolētā, daudzcentru, dubultaklā, randomizētā klīniskā pētījumā. Šajā pētījumā tika atlasīti 425 pacienti vecumā no 16 līdz 70 gadiem ar nekontrolētām sākotnēji parciālām krampju lēkmēm, kas lietoja 1 vai 2 tirgū esošas pretepilepsijas zāles stabilās devās; pacienti tika randomizēti, lai pārietu uz lakozamīda monoterapiju (vai nu 400 mg/dienā vai 300 mg/dienā attiecībā 3:1). Mērķtiecīgā 70 dienu </w:t>
      </w:r>
      <w:r>
        <w:rPr>
          <w:lang w:val="lv-LV"/>
        </w:rPr>
        <w:lastRenderedPageBreak/>
        <w:t>novērošanas periodā ārstētajiem pacientiem, kuriem tika pabeigta titrēšana un uzsākta pretepilepsijas zāļu atcelšana (attiecīgi 284 un 99) monoterapija saglabājās 71,5 % un 70,7 % pacientu attiecīgi 57–105 dienām (vidēji 71 diena).</w:t>
      </w:r>
    </w:p>
    <w:p w14:paraId="5DAB54E5" w14:textId="77777777" w:rsidR="00C92B4A" w:rsidRDefault="00C92B4A">
      <w:pPr>
        <w:autoSpaceDE w:val="0"/>
        <w:autoSpaceDN w:val="0"/>
        <w:adjustRightInd w:val="0"/>
        <w:spacing w:line="240" w:lineRule="auto"/>
        <w:rPr>
          <w:lang w:val="lv-LV"/>
        </w:rPr>
      </w:pPr>
    </w:p>
    <w:p w14:paraId="10E4CC68" w14:textId="77777777" w:rsidR="00C92B4A" w:rsidRDefault="00DA0A5A">
      <w:pPr>
        <w:keepNext/>
        <w:snapToGrid/>
        <w:spacing w:line="240" w:lineRule="auto"/>
        <w:rPr>
          <w:lang w:val="lv-LV"/>
        </w:rPr>
      </w:pPr>
      <w:r>
        <w:rPr>
          <w:i/>
          <w:lang w:val="lv-LV"/>
        </w:rPr>
        <w:t>Papildu terapija</w:t>
      </w:r>
    </w:p>
    <w:p w14:paraId="348264E2" w14:textId="77777777" w:rsidR="00C92B4A" w:rsidRDefault="00DA0A5A">
      <w:pPr>
        <w:autoSpaceDE w:val="0"/>
        <w:autoSpaceDN w:val="0"/>
        <w:adjustRightInd w:val="0"/>
        <w:spacing w:line="240" w:lineRule="auto"/>
        <w:rPr>
          <w:lang w:val="lv-LV"/>
        </w:rPr>
      </w:pPr>
      <w:r>
        <w:rPr>
          <w:lang w:val="lv-LV"/>
        </w:rPr>
        <w:t>Lakozamīda kā palīglīdzekļa efektivitāte ieteiktajās devās (200 mg dienā, 400 mg dienā) kā tika apstiprināta 3 randomizētos, placebo kontrolētos daudzcentru klīniskajos pētījumos, kuros balstterapijas ilgums bija 12 nedēļas. Kontrolētos palīglīdzekļa pētījumos novēroja, ka lakozamīds 600 mg/dienā arī bija efektīvs, taču tā efektivitāte bija līdzīga kā pie devas 400 mg/dienā un pacientiem bija zemāka panesība pret šo devu, kas izpaudās ar CNS un kuņģa zarnu trakta nevēlamajām blakusparādībām. Tādējādi deva 600 mg/dienā nav ieteicama. Maksimālā ieteicamā deva ir 400 mg/dienā. Šo pētījumu, kuros piedalījās 1308 pacienti, kam sākotnēji parciālas lēkmes bija bijušas vidēji 23 gadus, plāns bija tāds, lai novērtētu lakozamīda iedarbīgumu un nekaitīgumu, lietojot kopā ar 1</w:t>
      </w:r>
      <w:r>
        <w:rPr>
          <w:lang w:val="lv-LV"/>
        </w:rPr>
        <w:noBreakHyphen/>
        <w:t>3 pretepilepsijas zālēm pacientiem ar nekontrolētām sākotnēji parciālām lēkmēm ar sekundāru ģeneralizāciju vai bez tās.</w:t>
      </w:r>
    </w:p>
    <w:p w14:paraId="0965074C" w14:textId="77777777" w:rsidR="00C92B4A" w:rsidRDefault="00DA0A5A">
      <w:pPr>
        <w:autoSpaceDE w:val="0"/>
        <w:autoSpaceDN w:val="0"/>
        <w:adjustRightInd w:val="0"/>
        <w:spacing w:line="240" w:lineRule="auto"/>
        <w:rPr>
          <w:lang w:val="lv-LV"/>
        </w:rPr>
      </w:pPr>
      <w:r>
        <w:rPr>
          <w:lang w:val="lv-LV"/>
        </w:rPr>
        <w:t xml:space="preserve">Pacientu ar samazinātu lēkmju biežumu par 50 % vispārējā attiecība bija 23 %, 34 % un 40 % </w:t>
      </w:r>
      <w:r>
        <w:rPr>
          <w:color w:val="000000"/>
          <w:lang w:val="lv-LV"/>
        </w:rPr>
        <w:noBreakHyphen/>
        <w:t xml:space="preserve"> </w:t>
      </w:r>
      <w:r>
        <w:rPr>
          <w:lang w:val="lv-LV"/>
        </w:rPr>
        <w:t>placebo grupā, lakozamīds 200 mg/dienā un lakozamīds 400 mg/dienā.</w:t>
      </w:r>
    </w:p>
    <w:p w14:paraId="03D5B63F" w14:textId="77777777" w:rsidR="00C92B4A" w:rsidRDefault="00C92B4A">
      <w:pPr>
        <w:spacing w:line="240" w:lineRule="auto"/>
        <w:rPr>
          <w:lang w:val="lv-LV"/>
        </w:rPr>
      </w:pPr>
    </w:p>
    <w:p w14:paraId="38BD34E0" w14:textId="77777777" w:rsidR="00C92B4A" w:rsidRDefault="00DA0A5A">
      <w:pPr>
        <w:autoSpaceDE w:val="0"/>
        <w:autoSpaceDN w:val="0"/>
        <w:adjustRightInd w:val="0"/>
        <w:spacing w:line="240" w:lineRule="auto"/>
        <w:rPr>
          <w:lang w:val="lv-LV"/>
        </w:rPr>
      </w:pPr>
      <w:r>
        <w:rPr>
          <w:lang w:val="lv-LV"/>
        </w:rPr>
        <w:t xml:space="preserve">Lakozamīda, lietota intravenozi vienreizējā piesātinošā devā farmakokinētika un drošums tika noteikts daudzcentru atklātā pētījumā, ar mērķi izvērtēt lakozamīda drošumu un panesamību uzsākot ātru terapiju ar vienreizēju intravenozu piesātinošo devu (ieskaitot 200 mg) un turpinot ar perorālo devu divreiz dienā (līdzvērtīga intravenozai devai), lietojot lakozamīdu kā papildus terapiju pieaugušiem, 16 līdz 60 gadus veciem pacientiem ar parciālām lēkmēm. </w:t>
      </w:r>
    </w:p>
    <w:p w14:paraId="4DA252BC" w14:textId="77777777" w:rsidR="00C92B4A" w:rsidRDefault="00C92B4A">
      <w:pPr>
        <w:spacing w:line="240" w:lineRule="auto"/>
        <w:rPr>
          <w:lang w:val="lv-LV"/>
        </w:rPr>
      </w:pPr>
    </w:p>
    <w:p w14:paraId="674CDC92" w14:textId="77777777" w:rsidR="00C92B4A" w:rsidRDefault="00DA0A5A">
      <w:pPr>
        <w:pStyle w:val="C-BodyText"/>
        <w:spacing w:before="0" w:after="0" w:line="240" w:lineRule="auto"/>
        <w:rPr>
          <w:sz w:val="22"/>
          <w:szCs w:val="22"/>
          <w:u w:val="single"/>
          <w:lang w:val="lv-LV"/>
        </w:rPr>
      </w:pPr>
      <w:r>
        <w:rPr>
          <w:sz w:val="22"/>
          <w:szCs w:val="22"/>
          <w:u w:val="single"/>
          <w:lang w:val="lv-LV"/>
        </w:rPr>
        <w:t>Pediatriskā populācija</w:t>
      </w:r>
    </w:p>
    <w:p w14:paraId="0AB6CAEC" w14:textId="77777777" w:rsidR="00C92B4A" w:rsidRDefault="00C92B4A">
      <w:pPr>
        <w:spacing w:line="240" w:lineRule="auto"/>
        <w:rPr>
          <w:lang w:val="lv-LV"/>
        </w:rPr>
      </w:pPr>
    </w:p>
    <w:p w14:paraId="21937935" w14:textId="77777777" w:rsidR="00C92B4A" w:rsidRDefault="00DA0A5A">
      <w:pPr>
        <w:spacing w:line="240" w:lineRule="auto"/>
        <w:rPr>
          <w:lang w:val="lv-LV"/>
        </w:rPr>
      </w:pPr>
      <w:r>
        <w:rPr>
          <w:lang w:val="lv-LV"/>
        </w:rPr>
        <w:t>Parciālajām krampju lēkmēm bērniem, sākot no 2 gadu vecuma, ir līdzīgas patofizioloģijas un klīniskās izpausmes kā pieaugušajiem. Lakozamīda efektivitāte, lietojot 2 gadus veciem un vecākiem bērniem, ir ekstrapolēta no datiem par pusaudžiem un pieaugušajiem ar parciālajām krampju lēkmēm, no kuriem tika sagaidīta līdzīga atbildes reakcija ar nosacījumu, ka tiek lietoti pediatrisko devu pielāgojumi (skatīt 4.2. apakšpunktu) un pierādīts drošums (skatīt 4.8. apakšpunktu).</w:t>
      </w:r>
    </w:p>
    <w:p w14:paraId="319DA5F2" w14:textId="77777777" w:rsidR="00C92B4A" w:rsidRDefault="00C92B4A">
      <w:pPr>
        <w:spacing w:line="240" w:lineRule="auto"/>
        <w:rPr>
          <w:lang w:val="lv-LV"/>
        </w:rPr>
      </w:pPr>
    </w:p>
    <w:p w14:paraId="07F3F787" w14:textId="77777777" w:rsidR="00C92B4A" w:rsidRDefault="00DA0A5A">
      <w:pPr>
        <w:spacing w:line="240" w:lineRule="auto"/>
        <w:rPr>
          <w:lang w:val="lv-LV"/>
        </w:rPr>
      </w:pPr>
      <w:r>
        <w:rPr>
          <w:lang w:val="lv-LV"/>
        </w:rPr>
        <w:t>Lakozamīda efektivitāte apstiprināta dubultaklā, randomizētā, placebo kontrolētā klīniskajā pētījumā, izmantojot iepriekš minēto ekstrapolācijas principu. Pētījums ietvēra 8 nedēļu sākuma periodu, kam sekoja 6 nedēļas ilgs titrēšanas periods. Iekļaušanai piemērotie pacienti ar 1 līdz ≤ 3 pretepilepsijas zāļu stabilu devu režīmu, kuriem joprojām novēroja vismaz 2 parciālās krampju lēkmes 4 nedēļu laikā pirms skrīninga un kuriem periods bez krampju lēkmēm nepārsniedza 21 dienu 8 nedēļu laikā pirms iekļaušanas pētījuma sākuma periodā, pēc nejaušības principa saņēma placebo (n=172) vai lakozamīdu (n=171).</w:t>
      </w:r>
    </w:p>
    <w:p w14:paraId="356BBBE1" w14:textId="77777777" w:rsidR="00C92B4A" w:rsidRDefault="00DA0A5A">
      <w:pPr>
        <w:spacing w:line="240" w:lineRule="auto"/>
        <w:rPr>
          <w:lang w:val="lv-LV"/>
        </w:rPr>
      </w:pPr>
      <w:r>
        <w:rPr>
          <w:lang w:val="lv-LV"/>
        </w:rPr>
        <w:t>Sākotnējā dienas deva bija 2 mg/kg/dienā pacientiem ar ķermeņa masu līdz 50 kg vai 100 mg/dienā pacientiem ar ķermeņa masu sākot no 50 kg, dalot 2 devās. Titrēšanas periodā lakozamīda devas tika pielāgotas ar nedēļas intervālu, palielinot par 1 vai 2 mg/kg/dienā pacientiem ar ķermeņa masu līdz 50 kg vai par 50 vai 100 mg/dienā pacientiem ar ķermeņa masu sākot no 50 kg, lai sasniegtu mērķa uzturošās devas intervālu.</w:t>
      </w:r>
    </w:p>
    <w:p w14:paraId="0113654F" w14:textId="77777777" w:rsidR="00C92B4A" w:rsidRDefault="00DA0A5A">
      <w:pPr>
        <w:spacing w:line="240" w:lineRule="auto"/>
        <w:rPr>
          <w:lang w:val="lv-LV"/>
        </w:rPr>
      </w:pPr>
      <w:r>
        <w:rPr>
          <w:lang w:val="lv-LV"/>
        </w:rPr>
        <w:t>Iekļaušanai 10 nedēļas ilgajā uzturošās terapijas periodā pacientiem bija jāsasniedz minimālā mērķa deva savai ķermeņa masas kategorijai līdz titrēšanas perioda pēdējām 3 dienām. Pacienti turpināja lietot stabilu lakozamīda devu uzturošās terapijas periodā vai izstājās un tika iekļauti maskētā pētījumā devas samazināšanai.</w:t>
      </w:r>
    </w:p>
    <w:p w14:paraId="60222E83" w14:textId="77777777" w:rsidR="00C92B4A" w:rsidRDefault="00DA0A5A">
      <w:pPr>
        <w:spacing w:line="240" w:lineRule="auto"/>
        <w:rPr>
          <w:lang w:val="lv-LV"/>
        </w:rPr>
      </w:pPr>
      <w:r>
        <w:rPr>
          <w:lang w:val="lv-LV"/>
        </w:rPr>
        <w:t>Vērtējot lakozamīda lietotāju grupu salīdzinājumā ar placebo grupu, novēroja statistiski vērā ņemamu (p=0,0003) un klīniski nozīmīgu parciālo krampju lēkmju biežuma samazināšanos 28 dienu laikā no pētījuma sākuma līdz uzturošās terapijas periodam. Procentuālā samazināšanās salīdzinājumā ar placebo grupu, pamatojoties uz kovariācijas analīzi, bija 31,72 % (95 % TI: 16,342; 44,277).</w:t>
      </w:r>
    </w:p>
    <w:p w14:paraId="1A5F34E1" w14:textId="77777777" w:rsidR="00C92B4A" w:rsidRDefault="00DA0A5A">
      <w:pPr>
        <w:spacing w:line="240" w:lineRule="auto"/>
        <w:rPr>
          <w:lang w:val="lv-LV"/>
        </w:rPr>
      </w:pPr>
      <w:r>
        <w:rPr>
          <w:lang w:val="lv-LV"/>
        </w:rPr>
        <w:t>Kopumā pacientu īpatsvars ar parciālo krampju lēkmju biežuma samazinājumu par vismaz 50 % 28 dienu laikā no pētījuma sākuma līdz uzturošās terapijas periodam bija 52,9 % lakozamīda grupā salīdzinājumā ar 33,3 % placebo grupā.</w:t>
      </w:r>
    </w:p>
    <w:p w14:paraId="517C6026" w14:textId="77777777" w:rsidR="00C92B4A" w:rsidRDefault="00DA0A5A">
      <w:pPr>
        <w:spacing w:line="240" w:lineRule="auto"/>
        <w:rPr>
          <w:lang w:val="lv-LV"/>
        </w:rPr>
      </w:pPr>
      <w:r>
        <w:rPr>
          <w:lang w:val="lv-LV"/>
        </w:rPr>
        <w:lastRenderedPageBreak/>
        <w:t>Informācija par dzīves kvalitāti, vērtējot Pediatrisko dzīves kvalitātes aptauju, liecināja par līdzīgu un stabilu ar veselību saistīto dzīves kvalitāti pacientiem lakozamīda un placebo grupās visā ārstēšanas periodā.</w:t>
      </w:r>
    </w:p>
    <w:p w14:paraId="2B81656D" w14:textId="77777777" w:rsidR="00C92B4A" w:rsidRDefault="00C92B4A">
      <w:pPr>
        <w:autoSpaceDE w:val="0"/>
        <w:autoSpaceDN w:val="0"/>
        <w:adjustRightInd w:val="0"/>
        <w:rPr>
          <w:lang w:val="lv-LV"/>
        </w:rPr>
      </w:pPr>
    </w:p>
    <w:p w14:paraId="1E1CD55A" w14:textId="77777777" w:rsidR="00C92B4A" w:rsidRDefault="00DA0A5A">
      <w:pPr>
        <w:keepNext/>
        <w:snapToGrid/>
        <w:rPr>
          <w:u w:val="single"/>
          <w:lang w:val="lv-LV"/>
        </w:rPr>
      </w:pPr>
      <w:r>
        <w:rPr>
          <w:u w:val="single"/>
          <w:lang w:val="lv-LV"/>
        </w:rPr>
        <w:t>Klīniskā efektivitāte un drošums (primāri ģeneralizēti toniski kloniski krampji)</w:t>
      </w:r>
    </w:p>
    <w:p w14:paraId="53318D80" w14:textId="77777777" w:rsidR="00C92B4A" w:rsidRDefault="00C92B4A">
      <w:pPr>
        <w:pStyle w:val="Date"/>
        <w:keepNext/>
        <w:snapToGrid/>
        <w:rPr>
          <w:lang w:val="lv-LV"/>
        </w:rPr>
      </w:pPr>
    </w:p>
    <w:p w14:paraId="2F0E3CFF" w14:textId="77777777" w:rsidR="00C92B4A" w:rsidRDefault="00DA0A5A">
      <w:pPr>
        <w:autoSpaceDE w:val="0"/>
        <w:autoSpaceDN w:val="0"/>
        <w:adjustRightInd w:val="0"/>
        <w:rPr>
          <w:lang w:val="lv-LV"/>
        </w:rPr>
      </w:pPr>
      <w:r>
        <w:rPr>
          <w:lang w:val="lv-LV"/>
        </w:rPr>
        <w:t xml:space="preserve">Lakozamīda kā papildterapijas efektivitāte 4 gadus veciem un vecākiem pacientiem ar idiopātisku ģeneralizētu epilepsiju, kuriem ir primāri ģeneralizēti toniski kloniski krampji (PGTCS), tika noteikta 24 nedēļu dubultmaskētā, randomizētā, placebo kontrolētā, paralēlu grupu, daudzcentru klīniskajā pētījumā. Pētījums sastāvēja no 12 nedēļu vēsturiskā bāzes perioda, 4 nedēļu perspektīvā bāzes perioda un 24 nedēļu ārstēšanas perioda (kas ietvēra 6 nedēļu titrēšanas periodu un 18 nedēļu uzturēšanas periodu). Atbilstošie pacienti ar stabilu 1 līdz 3 pretepilepsijas zāļu devu, kuriem 16 nedēļu kombinētajā bāzes periodā bija vismaz 3 dokumentēti PGTCS, tika randomizēti no 1 līdz 1, lai saņemtu lakozamīdu vai placebo (pacienti pilnajā analīzes komplektā: lakozamīds n=118, placebo n=121; no tiem 8 pacienti ≥ 4 līdz &lt; 12 gadu vecuma grupā un 16 pacienti ≥ 12 līdz &lt; 18 gadu diapazonā tika ārstēti ar LCM un 9 un 16 pacienti attiecīgi ar placebo). </w:t>
      </w:r>
    </w:p>
    <w:p w14:paraId="5046BFC7" w14:textId="77777777" w:rsidR="00C92B4A" w:rsidRDefault="00DA0A5A">
      <w:pPr>
        <w:pStyle w:val="C-BodyText"/>
        <w:spacing w:before="0" w:after="0" w:line="240" w:lineRule="auto"/>
        <w:rPr>
          <w:rFonts w:eastAsia="Calibri"/>
          <w:sz w:val="22"/>
          <w:szCs w:val="22"/>
          <w:lang w:val="lv-LV"/>
        </w:rPr>
      </w:pPr>
      <w:r>
        <w:rPr>
          <w:sz w:val="22"/>
          <w:szCs w:val="22"/>
          <w:lang w:val="lv-LV"/>
        </w:rPr>
        <w:t>Pacienti tika titrēti līdz mērķa uzturēšanas perioda devai 12 mg/kg/dienā pacientiem, kuru ķermeņa masa ir mazāka par 30 kg, 8 mg/kg/dienā pacientiem, kuru ķermeņa masa ir no 30 līdz mazāk nekā 50 kg, vai 400 mg/dienā pacientiem, kuru ķermeņa masa ir 50 kg vai vairāk.</w:t>
      </w:r>
      <w:r>
        <w:rPr>
          <w:rFonts w:eastAsia="Calibri"/>
          <w:sz w:val="22"/>
          <w:szCs w:val="22"/>
          <w:lang w:val="lv-LV"/>
        </w:rPr>
        <w:t xml:space="preserve"> </w:t>
      </w:r>
    </w:p>
    <w:p w14:paraId="45381786" w14:textId="77777777" w:rsidR="00C92B4A" w:rsidRDefault="00C92B4A">
      <w:pPr>
        <w:pStyle w:val="C-BodyText"/>
        <w:spacing w:before="0" w:after="0" w:line="240" w:lineRule="auto"/>
        <w:rPr>
          <w:rFonts w:eastAsia="Calibri"/>
          <w:sz w:val="22"/>
          <w:szCs w:val="22"/>
          <w:lang w:val="lv-LV"/>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9"/>
        <w:gridCol w:w="2608"/>
        <w:gridCol w:w="2519"/>
      </w:tblGrid>
      <w:tr w:rsidR="00C92B4A" w14:paraId="1C56FA7A" w14:textId="77777777">
        <w:trPr>
          <w:trHeight w:val="516"/>
          <w:tblHeader/>
        </w:trPr>
        <w:tc>
          <w:tcPr>
            <w:tcW w:w="2144" w:type="pct"/>
            <w:tcBorders>
              <w:top w:val="single" w:sz="4" w:space="0" w:color="auto"/>
              <w:left w:val="single" w:sz="4" w:space="0" w:color="auto"/>
              <w:right w:val="single" w:sz="4" w:space="0" w:color="auto"/>
            </w:tcBorders>
            <w:vAlign w:val="bottom"/>
          </w:tcPr>
          <w:p w14:paraId="13EB4E8B" w14:textId="77777777" w:rsidR="00C92B4A" w:rsidRDefault="00DA0A5A">
            <w:pPr>
              <w:keepNext/>
              <w:widowControl w:val="0"/>
            </w:pPr>
            <w:r>
              <w:t>Efektivitātes mainīgais</w:t>
            </w:r>
          </w:p>
          <w:p w14:paraId="4530DC53" w14:textId="77777777" w:rsidR="00C92B4A" w:rsidRDefault="00DA0A5A">
            <w:pPr>
              <w:pStyle w:val="Date"/>
              <w:ind w:left="225"/>
            </w:pPr>
            <w:r>
              <w:t>Parametrs</w:t>
            </w:r>
          </w:p>
        </w:tc>
        <w:tc>
          <w:tcPr>
            <w:tcW w:w="1453" w:type="pct"/>
            <w:tcBorders>
              <w:top w:val="single" w:sz="4" w:space="0" w:color="auto"/>
              <w:left w:val="single" w:sz="4" w:space="0" w:color="auto"/>
              <w:right w:val="single" w:sz="4" w:space="0" w:color="auto"/>
            </w:tcBorders>
          </w:tcPr>
          <w:p w14:paraId="7E812DF8" w14:textId="77777777" w:rsidR="00C92B4A" w:rsidRDefault="00DA0A5A">
            <w:pPr>
              <w:widowControl w:val="0"/>
              <w:jc w:val="center"/>
            </w:pPr>
            <w:r>
              <w:t>Placebo</w:t>
            </w:r>
          </w:p>
          <w:p w14:paraId="3CCD90C9" w14:textId="77777777" w:rsidR="00C92B4A" w:rsidRDefault="00DA0A5A">
            <w:pPr>
              <w:widowControl w:val="0"/>
              <w:jc w:val="center"/>
            </w:pPr>
            <w:r>
              <w:t>N=121</w:t>
            </w:r>
          </w:p>
        </w:tc>
        <w:tc>
          <w:tcPr>
            <w:tcW w:w="1403" w:type="pct"/>
            <w:tcBorders>
              <w:top w:val="single" w:sz="4" w:space="0" w:color="auto"/>
              <w:left w:val="single" w:sz="4" w:space="0" w:color="auto"/>
              <w:right w:val="single" w:sz="4" w:space="0" w:color="auto"/>
            </w:tcBorders>
          </w:tcPr>
          <w:p w14:paraId="35383514" w14:textId="77777777" w:rsidR="00C92B4A" w:rsidRDefault="00DA0A5A">
            <w:pPr>
              <w:widowControl w:val="0"/>
              <w:jc w:val="center"/>
            </w:pPr>
            <w:r>
              <w:t>Lakozamīds</w:t>
            </w:r>
          </w:p>
          <w:p w14:paraId="485913BC" w14:textId="77777777" w:rsidR="00C92B4A" w:rsidRDefault="00DA0A5A">
            <w:pPr>
              <w:widowControl w:val="0"/>
              <w:jc w:val="center"/>
            </w:pPr>
            <w:r>
              <w:t>N=118</w:t>
            </w:r>
          </w:p>
        </w:tc>
      </w:tr>
      <w:tr w:rsidR="00C92B4A" w14:paraId="0C3A34E5"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4FD3D25E" w14:textId="77777777" w:rsidR="00C92B4A" w:rsidRDefault="00DA0A5A">
            <w:pPr>
              <w:widowControl w:val="0"/>
            </w:pPr>
            <w:r>
              <w:t>Laiks līdz PGTCS sekundēm</w:t>
            </w:r>
          </w:p>
        </w:tc>
      </w:tr>
      <w:tr w:rsidR="00C92B4A" w14:paraId="3C993C2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00BF961" w14:textId="77777777" w:rsidR="00C92B4A" w:rsidRDefault="00DA0A5A">
            <w:pPr>
              <w:widowControl w:val="0"/>
              <w:ind w:left="135"/>
            </w:pPr>
            <w:r>
              <w:t>Mediāna (dienas)</w:t>
            </w:r>
          </w:p>
        </w:tc>
        <w:tc>
          <w:tcPr>
            <w:tcW w:w="1453" w:type="pct"/>
            <w:tcBorders>
              <w:top w:val="single" w:sz="4" w:space="0" w:color="auto"/>
              <w:left w:val="single" w:sz="4" w:space="0" w:color="auto"/>
              <w:bottom w:val="single" w:sz="4" w:space="0" w:color="auto"/>
              <w:right w:val="single" w:sz="4" w:space="0" w:color="auto"/>
            </w:tcBorders>
          </w:tcPr>
          <w:p w14:paraId="566ABCF4" w14:textId="77777777" w:rsidR="00C92B4A" w:rsidRDefault="00DA0A5A">
            <w:pPr>
              <w:widowControl w:val="0"/>
              <w:jc w:val="center"/>
            </w:pPr>
            <w:r>
              <w:t>77,0</w:t>
            </w:r>
          </w:p>
        </w:tc>
        <w:tc>
          <w:tcPr>
            <w:tcW w:w="1403" w:type="pct"/>
            <w:tcBorders>
              <w:top w:val="single" w:sz="4" w:space="0" w:color="auto"/>
              <w:left w:val="single" w:sz="4" w:space="0" w:color="auto"/>
              <w:bottom w:val="single" w:sz="4" w:space="0" w:color="auto"/>
              <w:right w:val="single" w:sz="4" w:space="0" w:color="auto"/>
            </w:tcBorders>
          </w:tcPr>
          <w:p w14:paraId="57DFB7C1" w14:textId="77777777" w:rsidR="00C92B4A" w:rsidRDefault="00DA0A5A">
            <w:pPr>
              <w:widowControl w:val="0"/>
              <w:jc w:val="center"/>
            </w:pPr>
            <w:r>
              <w:t>-</w:t>
            </w:r>
          </w:p>
        </w:tc>
      </w:tr>
      <w:tr w:rsidR="00C92B4A" w14:paraId="12DEAA4A"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DA5AA96" w14:textId="77777777" w:rsidR="00C92B4A" w:rsidRDefault="00DA0A5A">
            <w:pPr>
              <w:widowControl w:val="0"/>
              <w:ind w:left="135"/>
            </w:pPr>
            <w:r>
              <w:t>95 % TI</w:t>
            </w:r>
          </w:p>
        </w:tc>
        <w:tc>
          <w:tcPr>
            <w:tcW w:w="1453" w:type="pct"/>
            <w:tcBorders>
              <w:top w:val="single" w:sz="4" w:space="0" w:color="auto"/>
              <w:left w:val="single" w:sz="4" w:space="0" w:color="auto"/>
              <w:bottom w:val="single" w:sz="4" w:space="0" w:color="auto"/>
              <w:right w:val="single" w:sz="4" w:space="0" w:color="auto"/>
            </w:tcBorders>
          </w:tcPr>
          <w:p w14:paraId="378E3773" w14:textId="77777777" w:rsidR="00C92B4A" w:rsidRDefault="00DA0A5A">
            <w:pPr>
              <w:widowControl w:val="0"/>
              <w:jc w:val="center"/>
            </w:pPr>
            <w:r>
              <w:t>49,0, 128,0</w:t>
            </w:r>
          </w:p>
        </w:tc>
        <w:tc>
          <w:tcPr>
            <w:tcW w:w="1403" w:type="pct"/>
            <w:tcBorders>
              <w:top w:val="single" w:sz="4" w:space="0" w:color="auto"/>
              <w:left w:val="single" w:sz="4" w:space="0" w:color="auto"/>
              <w:bottom w:val="single" w:sz="4" w:space="0" w:color="auto"/>
              <w:right w:val="single" w:sz="4" w:space="0" w:color="auto"/>
            </w:tcBorders>
          </w:tcPr>
          <w:p w14:paraId="65F21363" w14:textId="77777777" w:rsidR="00C92B4A" w:rsidRDefault="00DA0A5A">
            <w:pPr>
              <w:widowControl w:val="0"/>
              <w:jc w:val="center"/>
            </w:pPr>
            <w:r>
              <w:t>-</w:t>
            </w:r>
          </w:p>
        </w:tc>
      </w:tr>
      <w:tr w:rsidR="00C92B4A" w14:paraId="67A2925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03378CE3" w14:textId="77777777" w:rsidR="00C92B4A" w:rsidRDefault="00DA0A5A">
            <w:pPr>
              <w:widowControl w:val="0"/>
              <w:ind w:left="135"/>
            </w:pPr>
            <w:r>
              <w:t>Lakozamīds — Placebo</w:t>
            </w:r>
          </w:p>
        </w:tc>
        <w:tc>
          <w:tcPr>
            <w:tcW w:w="2856" w:type="pct"/>
            <w:gridSpan w:val="2"/>
            <w:tcBorders>
              <w:top w:val="single" w:sz="4" w:space="0" w:color="auto"/>
              <w:left w:val="single" w:sz="4" w:space="0" w:color="auto"/>
              <w:bottom w:val="single" w:sz="4" w:space="0" w:color="auto"/>
              <w:right w:val="single" w:sz="4" w:space="0" w:color="auto"/>
            </w:tcBorders>
          </w:tcPr>
          <w:p w14:paraId="05249631" w14:textId="77777777" w:rsidR="00C92B4A" w:rsidRDefault="00C92B4A">
            <w:pPr>
              <w:widowControl w:val="0"/>
              <w:jc w:val="center"/>
            </w:pPr>
          </w:p>
        </w:tc>
      </w:tr>
      <w:tr w:rsidR="00C92B4A" w14:paraId="10D765C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62D521CF" w14:textId="77777777" w:rsidR="00C92B4A" w:rsidRDefault="00DA0A5A">
            <w:pPr>
              <w:widowControl w:val="0"/>
              <w:ind w:left="135"/>
            </w:pPr>
            <w:r>
              <w:t>Hazard Ratio</w:t>
            </w:r>
          </w:p>
        </w:tc>
        <w:tc>
          <w:tcPr>
            <w:tcW w:w="2856" w:type="pct"/>
            <w:gridSpan w:val="2"/>
            <w:tcBorders>
              <w:top w:val="single" w:sz="4" w:space="0" w:color="auto"/>
              <w:left w:val="single" w:sz="4" w:space="0" w:color="auto"/>
              <w:bottom w:val="single" w:sz="4" w:space="0" w:color="auto"/>
              <w:right w:val="single" w:sz="4" w:space="0" w:color="auto"/>
            </w:tcBorders>
          </w:tcPr>
          <w:p w14:paraId="257EE9AD" w14:textId="77777777" w:rsidR="00C92B4A" w:rsidRDefault="00DA0A5A">
            <w:pPr>
              <w:widowControl w:val="0"/>
              <w:jc w:val="center"/>
            </w:pPr>
            <w:r>
              <w:t>0,540</w:t>
            </w:r>
          </w:p>
        </w:tc>
      </w:tr>
      <w:tr w:rsidR="00C92B4A" w14:paraId="74071604"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267FAD4" w14:textId="77777777" w:rsidR="00C92B4A" w:rsidRDefault="00DA0A5A">
            <w:pPr>
              <w:widowControl w:val="0"/>
              <w:ind w:left="135"/>
            </w:pPr>
            <w:r>
              <w:t>95 % TI</w:t>
            </w:r>
          </w:p>
        </w:tc>
        <w:tc>
          <w:tcPr>
            <w:tcW w:w="2856" w:type="pct"/>
            <w:gridSpan w:val="2"/>
            <w:tcBorders>
              <w:top w:val="single" w:sz="4" w:space="0" w:color="auto"/>
              <w:left w:val="single" w:sz="4" w:space="0" w:color="auto"/>
              <w:bottom w:val="single" w:sz="4" w:space="0" w:color="auto"/>
              <w:right w:val="single" w:sz="4" w:space="0" w:color="auto"/>
            </w:tcBorders>
          </w:tcPr>
          <w:p w14:paraId="5A0E5CB3" w14:textId="77777777" w:rsidR="00C92B4A" w:rsidRDefault="00DA0A5A">
            <w:pPr>
              <w:widowControl w:val="0"/>
              <w:jc w:val="center"/>
            </w:pPr>
            <w:r>
              <w:t>0,377, 0,774</w:t>
            </w:r>
          </w:p>
        </w:tc>
      </w:tr>
      <w:tr w:rsidR="00C92B4A" w14:paraId="0F64403C"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EE4933C" w14:textId="77777777" w:rsidR="00C92B4A" w:rsidRDefault="00DA0A5A">
            <w:pPr>
              <w:widowControl w:val="0"/>
              <w:ind w:left="135"/>
            </w:pPr>
            <w:r>
              <w:t>p-vērtība</w:t>
            </w:r>
          </w:p>
        </w:tc>
        <w:tc>
          <w:tcPr>
            <w:tcW w:w="2856" w:type="pct"/>
            <w:gridSpan w:val="2"/>
            <w:tcBorders>
              <w:top w:val="single" w:sz="4" w:space="0" w:color="auto"/>
              <w:left w:val="single" w:sz="4" w:space="0" w:color="auto"/>
              <w:bottom w:val="single" w:sz="4" w:space="0" w:color="auto"/>
              <w:right w:val="single" w:sz="4" w:space="0" w:color="auto"/>
            </w:tcBorders>
          </w:tcPr>
          <w:p w14:paraId="31F14156" w14:textId="77777777" w:rsidR="00C92B4A" w:rsidRDefault="00DA0A5A">
            <w:pPr>
              <w:widowControl w:val="0"/>
              <w:jc w:val="center"/>
            </w:pPr>
            <w:r>
              <w:t>&lt; 0,001</w:t>
            </w:r>
          </w:p>
        </w:tc>
      </w:tr>
      <w:tr w:rsidR="00C92B4A" w14:paraId="67DE0E89"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400F5EC" w14:textId="77777777" w:rsidR="00C92B4A" w:rsidRDefault="00DA0A5A">
            <w:pPr>
              <w:widowControl w:val="0"/>
            </w:pPr>
            <w:r>
              <w:t>Bez krampjiem</w:t>
            </w:r>
          </w:p>
        </w:tc>
        <w:tc>
          <w:tcPr>
            <w:tcW w:w="1453" w:type="pct"/>
            <w:tcBorders>
              <w:top w:val="single" w:sz="4" w:space="0" w:color="auto"/>
              <w:left w:val="single" w:sz="4" w:space="0" w:color="auto"/>
              <w:bottom w:val="single" w:sz="4" w:space="0" w:color="auto"/>
              <w:right w:val="single" w:sz="4" w:space="0" w:color="auto"/>
            </w:tcBorders>
          </w:tcPr>
          <w:p w14:paraId="03E71416" w14:textId="77777777" w:rsidR="00C92B4A" w:rsidRDefault="00C92B4A">
            <w:pPr>
              <w:widowControl w:val="0"/>
              <w:jc w:val="center"/>
            </w:pPr>
          </w:p>
        </w:tc>
        <w:tc>
          <w:tcPr>
            <w:tcW w:w="1403" w:type="pct"/>
            <w:tcBorders>
              <w:top w:val="single" w:sz="4" w:space="0" w:color="auto"/>
              <w:left w:val="single" w:sz="4" w:space="0" w:color="auto"/>
              <w:bottom w:val="single" w:sz="4" w:space="0" w:color="auto"/>
              <w:right w:val="single" w:sz="4" w:space="0" w:color="auto"/>
            </w:tcBorders>
          </w:tcPr>
          <w:p w14:paraId="52FA500E" w14:textId="77777777" w:rsidR="00C92B4A" w:rsidRDefault="00C92B4A"/>
        </w:tc>
      </w:tr>
      <w:tr w:rsidR="00C92B4A" w14:paraId="4F44736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CE09BB9" w14:textId="77777777" w:rsidR="00C92B4A" w:rsidRDefault="00DA0A5A">
            <w:pPr>
              <w:widowControl w:val="0"/>
              <w:ind w:left="135"/>
            </w:pPr>
            <w:r>
              <w:t>Stratificētais Kaplana-Meiera novērtējums (%)</w:t>
            </w:r>
          </w:p>
        </w:tc>
        <w:tc>
          <w:tcPr>
            <w:tcW w:w="1453" w:type="pct"/>
            <w:tcBorders>
              <w:top w:val="single" w:sz="4" w:space="0" w:color="auto"/>
              <w:left w:val="single" w:sz="4" w:space="0" w:color="auto"/>
              <w:bottom w:val="single" w:sz="4" w:space="0" w:color="auto"/>
              <w:right w:val="single" w:sz="4" w:space="0" w:color="auto"/>
            </w:tcBorders>
          </w:tcPr>
          <w:p w14:paraId="5FC2EF02" w14:textId="77777777" w:rsidR="00C92B4A" w:rsidRDefault="00DA0A5A">
            <w:pPr>
              <w:widowControl w:val="0"/>
              <w:jc w:val="center"/>
            </w:pPr>
            <w:r>
              <w:t>17,2</w:t>
            </w:r>
          </w:p>
        </w:tc>
        <w:tc>
          <w:tcPr>
            <w:tcW w:w="1403" w:type="pct"/>
            <w:tcBorders>
              <w:top w:val="single" w:sz="4" w:space="0" w:color="auto"/>
              <w:left w:val="single" w:sz="4" w:space="0" w:color="auto"/>
              <w:bottom w:val="single" w:sz="4" w:space="0" w:color="auto"/>
              <w:right w:val="single" w:sz="4" w:space="0" w:color="auto"/>
            </w:tcBorders>
          </w:tcPr>
          <w:p w14:paraId="545801A8" w14:textId="77777777" w:rsidR="00C92B4A" w:rsidRDefault="00DA0A5A">
            <w:pPr>
              <w:jc w:val="center"/>
            </w:pPr>
            <w:r>
              <w:t>31,3</w:t>
            </w:r>
          </w:p>
        </w:tc>
      </w:tr>
      <w:tr w:rsidR="00C92B4A" w14:paraId="0AC6B624"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0B38EB" w14:textId="77777777" w:rsidR="00C92B4A" w:rsidRDefault="00DA0A5A">
            <w:pPr>
              <w:widowControl w:val="0"/>
              <w:ind w:left="135"/>
            </w:pPr>
            <w:r>
              <w:t>95 % TI</w:t>
            </w:r>
          </w:p>
        </w:tc>
        <w:tc>
          <w:tcPr>
            <w:tcW w:w="1453" w:type="pct"/>
            <w:tcBorders>
              <w:top w:val="single" w:sz="4" w:space="0" w:color="auto"/>
              <w:left w:val="single" w:sz="4" w:space="0" w:color="auto"/>
              <w:bottom w:val="single" w:sz="4" w:space="0" w:color="auto"/>
              <w:right w:val="single" w:sz="4" w:space="0" w:color="auto"/>
            </w:tcBorders>
          </w:tcPr>
          <w:p w14:paraId="19933955" w14:textId="77777777" w:rsidR="00C92B4A" w:rsidRDefault="00DA0A5A">
            <w:pPr>
              <w:widowControl w:val="0"/>
              <w:jc w:val="center"/>
            </w:pPr>
            <w:r>
              <w:t>10,4, 24,0</w:t>
            </w:r>
          </w:p>
        </w:tc>
        <w:tc>
          <w:tcPr>
            <w:tcW w:w="1403" w:type="pct"/>
            <w:tcBorders>
              <w:top w:val="single" w:sz="4" w:space="0" w:color="auto"/>
              <w:left w:val="single" w:sz="4" w:space="0" w:color="auto"/>
              <w:bottom w:val="single" w:sz="4" w:space="0" w:color="auto"/>
              <w:right w:val="single" w:sz="4" w:space="0" w:color="auto"/>
            </w:tcBorders>
          </w:tcPr>
          <w:p w14:paraId="400B40EE" w14:textId="77777777" w:rsidR="00C92B4A" w:rsidRDefault="00DA0A5A">
            <w:pPr>
              <w:jc w:val="center"/>
            </w:pPr>
            <w:r>
              <w:t>22,8, 39,9</w:t>
            </w:r>
          </w:p>
        </w:tc>
      </w:tr>
      <w:tr w:rsidR="00C92B4A" w14:paraId="4D8B02C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04464817" w14:textId="77777777" w:rsidR="00C92B4A" w:rsidRDefault="00DA0A5A">
            <w:pPr>
              <w:widowControl w:val="0"/>
              <w:ind w:left="135"/>
            </w:pPr>
            <w:r>
              <w:t>Lakozamīds — Placebo</w:t>
            </w:r>
          </w:p>
        </w:tc>
        <w:tc>
          <w:tcPr>
            <w:tcW w:w="2856" w:type="pct"/>
            <w:gridSpan w:val="2"/>
            <w:tcBorders>
              <w:top w:val="single" w:sz="4" w:space="0" w:color="auto"/>
              <w:left w:val="single" w:sz="4" w:space="0" w:color="auto"/>
              <w:bottom w:val="single" w:sz="4" w:space="0" w:color="auto"/>
              <w:right w:val="single" w:sz="4" w:space="0" w:color="auto"/>
            </w:tcBorders>
          </w:tcPr>
          <w:p w14:paraId="17485900" w14:textId="77777777" w:rsidR="00C92B4A" w:rsidRDefault="00DA0A5A">
            <w:pPr>
              <w:jc w:val="center"/>
            </w:pPr>
            <w:r>
              <w:t>14,1</w:t>
            </w:r>
          </w:p>
        </w:tc>
      </w:tr>
      <w:tr w:rsidR="00C92B4A" w14:paraId="3269E693"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68F68BD2" w14:textId="77777777" w:rsidR="00C92B4A" w:rsidRDefault="00DA0A5A">
            <w:pPr>
              <w:widowControl w:val="0"/>
              <w:ind w:left="135"/>
            </w:pPr>
            <w:r>
              <w:t>95 % TI</w:t>
            </w:r>
          </w:p>
        </w:tc>
        <w:tc>
          <w:tcPr>
            <w:tcW w:w="2856" w:type="pct"/>
            <w:gridSpan w:val="2"/>
            <w:tcBorders>
              <w:top w:val="single" w:sz="4" w:space="0" w:color="auto"/>
              <w:left w:val="single" w:sz="4" w:space="0" w:color="auto"/>
              <w:bottom w:val="single" w:sz="4" w:space="0" w:color="auto"/>
              <w:right w:val="single" w:sz="4" w:space="0" w:color="auto"/>
            </w:tcBorders>
          </w:tcPr>
          <w:p w14:paraId="555ED6F9" w14:textId="77777777" w:rsidR="00C92B4A" w:rsidRDefault="00DA0A5A">
            <w:pPr>
              <w:jc w:val="center"/>
            </w:pPr>
            <w:r>
              <w:t>3,2, 25,1</w:t>
            </w:r>
          </w:p>
        </w:tc>
      </w:tr>
      <w:tr w:rsidR="00C92B4A" w14:paraId="4A82F06C"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3BF6042" w14:textId="77777777" w:rsidR="00C92B4A" w:rsidRDefault="00DA0A5A">
            <w:pPr>
              <w:widowControl w:val="0"/>
              <w:ind w:left="135"/>
            </w:pPr>
            <w:r>
              <w:t>p-vērtība</w:t>
            </w:r>
          </w:p>
        </w:tc>
        <w:tc>
          <w:tcPr>
            <w:tcW w:w="2856" w:type="pct"/>
            <w:gridSpan w:val="2"/>
            <w:tcBorders>
              <w:top w:val="single" w:sz="4" w:space="0" w:color="auto"/>
              <w:left w:val="single" w:sz="4" w:space="0" w:color="auto"/>
              <w:bottom w:val="single" w:sz="4" w:space="0" w:color="auto"/>
              <w:right w:val="single" w:sz="4" w:space="0" w:color="auto"/>
            </w:tcBorders>
          </w:tcPr>
          <w:p w14:paraId="7FDC890F" w14:textId="77777777" w:rsidR="00C92B4A" w:rsidRDefault="00DA0A5A">
            <w:pPr>
              <w:jc w:val="center"/>
            </w:pPr>
            <w:r>
              <w:t>0,011</w:t>
            </w:r>
          </w:p>
        </w:tc>
      </w:tr>
    </w:tbl>
    <w:p w14:paraId="1C4E2F56" w14:textId="77777777" w:rsidR="00C92B4A" w:rsidRDefault="00DA0A5A">
      <w:pPr>
        <w:pStyle w:val="C-BodyText"/>
        <w:spacing w:before="0" w:after="0" w:line="240" w:lineRule="auto"/>
        <w:rPr>
          <w:rFonts w:eastAsia="Calibri"/>
          <w:sz w:val="22"/>
          <w:szCs w:val="22"/>
          <w:lang w:val="lv-LV"/>
        </w:rPr>
      </w:pPr>
      <w:r>
        <w:rPr>
          <w:rFonts w:eastAsia="Calibri"/>
          <w:sz w:val="22"/>
          <w:szCs w:val="22"/>
          <w:lang w:val="lv-LV"/>
        </w:rPr>
        <w:t xml:space="preserve">Piezīme. Lakozamīda grupā mediāno laiku līdz otrajai PGTCS nevarēja noteikt ar Kaplana-Meiera metodēm, jo </w:t>
      </w:r>
      <w:r>
        <w:rPr>
          <w:rFonts w:ascii="Lucida Grande" w:eastAsia="Calibri" w:hAnsi="Lucida Grande" w:cs="Lucida Grande"/>
          <w:sz w:val="22"/>
          <w:szCs w:val="22"/>
          <w:lang w:val="lv-LV"/>
        </w:rPr>
        <w:t>˃</w:t>
      </w:r>
      <w:r>
        <w:rPr>
          <w:rFonts w:eastAsia="Calibri"/>
          <w:sz w:val="22"/>
          <w:szCs w:val="22"/>
          <w:lang w:val="lv-LV"/>
        </w:rPr>
        <w:t> 50 % pacientu līdz 166. dienai nebija novērota otra PGTCS.</w:t>
      </w:r>
    </w:p>
    <w:p w14:paraId="7E7AB062" w14:textId="77777777" w:rsidR="00C92B4A" w:rsidRDefault="00C92B4A">
      <w:pPr>
        <w:pStyle w:val="C-BodyText"/>
        <w:spacing w:before="0" w:after="0" w:line="240" w:lineRule="auto"/>
        <w:rPr>
          <w:sz w:val="22"/>
          <w:szCs w:val="22"/>
          <w:lang w:val="lv-LV"/>
        </w:rPr>
      </w:pPr>
    </w:p>
    <w:p w14:paraId="43CD9E01" w14:textId="77777777" w:rsidR="00C92B4A" w:rsidRDefault="00DA0A5A">
      <w:pPr>
        <w:spacing w:line="240" w:lineRule="auto"/>
        <w:rPr>
          <w:lang w:val="lv-LV"/>
        </w:rPr>
      </w:pPr>
      <w:r>
        <w:rPr>
          <w:lang w:val="lv-LV"/>
        </w:rPr>
        <w:t>Atrades bērnu apakšgrupā saskanēja ar primārās, sekundārās un citas efektivitātes mērķa kopējās populācijas rezultātiem.</w:t>
      </w:r>
    </w:p>
    <w:p w14:paraId="423376B0" w14:textId="77777777" w:rsidR="00C92B4A" w:rsidRDefault="00C92B4A">
      <w:pPr>
        <w:spacing w:line="240" w:lineRule="auto"/>
        <w:rPr>
          <w:lang w:val="lv-LV"/>
        </w:rPr>
      </w:pPr>
    </w:p>
    <w:p w14:paraId="4B5D0E1C" w14:textId="77777777" w:rsidR="00C92B4A" w:rsidRDefault="00DA0A5A">
      <w:pPr>
        <w:keepNext/>
        <w:tabs>
          <w:tab w:val="clear" w:pos="567"/>
        </w:tabs>
        <w:spacing w:line="240" w:lineRule="auto"/>
        <w:ind w:left="567" w:hanging="567"/>
        <w:outlineLvl w:val="0"/>
        <w:rPr>
          <w:lang w:val="lv-LV"/>
        </w:rPr>
      </w:pPr>
      <w:r>
        <w:rPr>
          <w:b/>
          <w:bCs/>
          <w:lang w:val="lv-LV"/>
        </w:rPr>
        <w:t>5.2.</w:t>
      </w:r>
      <w:r>
        <w:rPr>
          <w:b/>
          <w:bCs/>
          <w:lang w:val="lv-LV"/>
        </w:rPr>
        <w:tab/>
        <w:t>Farmakokinētiskās īpašības</w:t>
      </w:r>
    </w:p>
    <w:p w14:paraId="4BF32FA6" w14:textId="77777777" w:rsidR="00C92B4A" w:rsidRDefault="00C92B4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lang w:val="lv-LV"/>
        </w:rPr>
      </w:pPr>
    </w:p>
    <w:p w14:paraId="4B77C739" w14:textId="77777777" w:rsidR="00C92B4A" w:rsidRDefault="00DA0A5A">
      <w:pPr>
        <w:keepNext/>
        <w:tabs>
          <w:tab w:val="left" w:pos="0"/>
          <w:tab w:val="left" w:pos="450"/>
          <w:tab w:val="left" w:pos="720"/>
          <w:tab w:val="left" w:pos="900"/>
        </w:tabs>
        <w:spacing w:line="240" w:lineRule="auto"/>
        <w:rPr>
          <w:u w:val="single"/>
          <w:lang w:val="lv-LV"/>
        </w:rPr>
      </w:pPr>
      <w:r>
        <w:rPr>
          <w:u w:val="single"/>
          <w:lang w:val="lv-LV"/>
        </w:rPr>
        <w:t>Uzsūkšanās</w:t>
      </w:r>
    </w:p>
    <w:p w14:paraId="4D22C054" w14:textId="77777777" w:rsidR="00C92B4A" w:rsidRDefault="00C92B4A">
      <w:pPr>
        <w:keepNext/>
        <w:tabs>
          <w:tab w:val="left" w:pos="0"/>
          <w:tab w:val="left" w:pos="450"/>
          <w:tab w:val="left" w:pos="720"/>
          <w:tab w:val="left" w:pos="900"/>
        </w:tabs>
        <w:spacing w:line="240" w:lineRule="auto"/>
        <w:rPr>
          <w:i/>
          <w:iCs/>
          <w:lang w:val="lv-LV"/>
        </w:rPr>
      </w:pPr>
    </w:p>
    <w:p w14:paraId="49394290" w14:textId="77777777" w:rsidR="00C92B4A" w:rsidRDefault="00DA0A5A">
      <w:pPr>
        <w:keepNext/>
        <w:spacing w:line="240" w:lineRule="auto"/>
        <w:rPr>
          <w:i/>
          <w:iCs/>
          <w:lang w:val="lv-LV"/>
        </w:rPr>
      </w:pPr>
      <w:r>
        <w:rPr>
          <w:lang w:val="lv-LV"/>
        </w:rPr>
        <w:t>Pēc intravenozas ievadīšanas C</w:t>
      </w:r>
      <w:r>
        <w:rPr>
          <w:vertAlign w:val="subscript"/>
          <w:lang w:val="lv-LV"/>
        </w:rPr>
        <w:t>max</w:t>
      </w:r>
      <w:r>
        <w:rPr>
          <w:lang w:val="lv-LV"/>
        </w:rPr>
        <w:t xml:space="preserve"> tiek sasniegta infūzijas beigās. Pēc perorālas lietošanas (100</w:t>
      </w:r>
      <w:r>
        <w:rPr>
          <w:lang w:val="lv-LV"/>
        </w:rPr>
        <w:noBreakHyphen/>
        <w:t>800 mg) un intravenozas ievadīšanas (50</w:t>
      </w:r>
      <w:r>
        <w:rPr>
          <w:lang w:val="lv-LV"/>
        </w:rPr>
        <w:noBreakHyphen/>
        <w:t>300 mg) koncentrācija plazmā pieaug proporcionāli devai.</w:t>
      </w:r>
    </w:p>
    <w:p w14:paraId="34BB654E" w14:textId="77777777" w:rsidR="00C92B4A" w:rsidRDefault="00C92B4A">
      <w:pPr>
        <w:spacing w:line="240" w:lineRule="auto"/>
        <w:rPr>
          <w:b/>
          <w:bCs/>
          <w:lang w:val="lv-LV"/>
        </w:rPr>
      </w:pPr>
    </w:p>
    <w:p w14:paraId="142A36C2" w14:textId="77777777" w:rsidR="00C92B4A" w:rsidRDefault="00DA0A5A">
      <w:pPr>
        <w:tabs>
          <w:tab w:val="left" w:pos="0"/>
          <w:tab w:val="left" w:pos="450"/>
          <w:tab w:val="left" w:pos="720"/>
          <w:tab w:val="left" w:pos="900"/>
        </w:tabs>
        <w:spacing w:line="240" w:lineRule="auto"/>
        <w:rPr>
          <w:u w:val="single"/>
          <w:lang w:val="lv-LV"/>
        </w:rPr>
      </w:pPr>
      <w:r>
        <w:rPr>
          <w:u w:val="single"/>
          <w:lang w:val="lv-LV"/>
        </w:rPr>
        <w:t>Izkliede</w:t>
      </w:r>
    </w:p>
    <w:p w14:paraId="328366A7" w14:textId="77777777" w:rsidR="00C92B4A" w:rsidRDefault="00C92B4A">
      <w:pPr>
        <w:tabs>
          <w:tab w:val="left" w:pos="0"/>
          <w:tab w:val="left" w:pos="450"/>
          <w:tab w:val="left" w:pos="720"/>
          <w:tab w:val="left" w:pos="900"/>
        </w:tabs>
        <w:spacing w:line="240" w:lineRule="auto"/>
        <w:rPr>
          <w:lang w:val="lv-LV"/>
        </w:rPr>
      </w:pPr>
    </w:p>
    <w:p w14:paraId="7605D4A7" w14:textId="77777777" w:rsidR="00C92B4A" w:rsidRDefault="00DA0A5A">
      <w:pPr>
        <w:spacing w:line="240" w:lineRule="auto"/>
        <w:rPr>
          <w:lang w:val="lv-LV"/>
        </w:rPr>
      </w:pPr>
      <w:r>
        <w:rPr>
          <w:lang w:val="lv-LV"/>
        </w:rPr>
        <w:t>Izkliedes tilpums ir aptuveni 0,6 l/kg. Lakozamīds mazāk nekā 15 % apmērā saistās ar plazmas proteīniem.</w:t>
      </w:r>
    </w:p>
    <w:p w14:paraId="58BC0F84" w14:textId="77777777" w:rsidR="00C92B4A" w:rsidRDefault="00C92B4A">
      <w:pPr>
        <w:tabs>
          <w:tab w:val="left" w:pos="0"/>
          <w:tab w:val="left" w:pos="450"/>
          <w:tab w:val="left" w:pos="720"/>
          <w:tab w:val="left" w:pos="900"/>
        </w:tabs>
        <w:spacing w:line="240" w:lineRule="auto"/>
        <w:rPr>
          <w:lang w:val="lv-LV"/>
        </w:rPr>
      </w:pPr>
    </w:p>
    <w:p w14:paraId="41AC16BE" w14:textId="77777777" w:rsidR="00C92B4A" w:rsidRDefault="00DA0A5A">
      <w:pPr>
        <w:keepNext/>
        <w:tabs>
          <w:tab w:val="left" w:pos="0"/>
          <w:tab w:val="left" w:pos="450"/>
          <w:tab w:val="left" w:pos="720"/>
          <w:tab w:val="left" w:pos="900"/>
        </w:tabs>
        <w:spacing w:line="240" w:lineRule="auto"/>
        <w:rPr>
          <w:u w:val="single"/>
          <w:lang w:val="lv-LV"/>
        </w:rPr>
      </w:pPr>
      <w:r>
        <w:rPr>
          <w:u w:val="single"/>
          <w:lang w:val="lv-LV"/>
        </w:rPr>
        <w:lastRenderedPageBreak/>
        <w:t>Biotransformācija</w:t>
      </w:r>
    </w:p>
    <w:p w14:paraId="01F13E0F" w14:textId="77777777" w:rsidR="00C92B4A" w:rsidRDefault="00C92B4A">
      <w:pPr>
        <w:keepNext/>
        <w:tabs>
          <w:tab w:val="left" w:pos="0"/>
          <w:tab w:val="left" w:pos="450"/>
          <w:tab w:val="left" w:pos="720"/>
          <w:tab w:val="left" w:pos="900"/>
        </w:tabs>
        <w:spacing w:line="240" w:lineRule="auto"/>
        <w:rPr>
          <w:u w:val="single"/>
          <w:lang w:val="lv-LV"/>
        </w:rPr>
      </w:pPr>
    </w:p>
    <w:p w14:paraId="1EE6806C" w14:textId="77777777" w:rsidR="00C92B4A" w:rsidRDefault="00DA0A5A">
      <w:pPr>
        <w:keepNext/>
        <w:spacing w:line="240" w:lineRule="auto"/>
        <w:rPr>
          <w:lang w:val="lv-LV"/>
        </w:rPr>
      </w:pPr>
      <w:r>
        <w:rPr>
          <w:lang w:val="lv-LV"/>
        </w:rPr>
        <w:t>95 % no devas izdalās ar urīnu kā lakozamīds un metabolīti. Lakozamīda metabolisms pilnībā nav raksturots.</w:t>
      </w:r>
    </w:p>
    <w:p w14:paraId="0BD960D8" w14:textId="77777777" w:rsidR="00C92B4A" w:rsidRDefault="00DA0A5A">
      <w:pPr>
        <w:spacing w:line="240" w:lineRule="auto"/>
        <w:rPr>
          <w:lang w:val="lv-LV"/>
        </w:rPr>
      </w:pPr>
      <w:r>
        <w:rPr>
          <w:lang w:val="lv-LV"/>
        </w:rPr>
        <w:t>Svarīgākie komponenti, kas izdalās ar urīnu, ir nemainīts lakozamīds (aptuveni 40 % no devas) un tā O-desmetilmetabolīts mazāk kā 30 %. Polārā frakcija, paredzams serīna derivāti, urīnā veidoja aptuveni 20 %, taču dažu indivīdu plazmā tā konstatēta vienīgi niecīgā daudzumā (0</w:t>
      </w:r>
      <w:r>
        <w:rPr>
          <w:lang w:val="lv-LV"/>
        </w:rPr>
        <w:noBreakHyphen/>
        <w:t>2 %). Urīnā nelielā daudzumā (0,5</w:t>
      </w:r>
      <w:r>
        <w:rPr>
          <w:lang w:val="lv-LV"/>
        </w:rPr>
        <w:noBreakHyphen/>
        <w:t>2 %) tika konstatēti arī citi metabolīti.</w:t>
      </w:r>
    </w:p>
    <w:p w14:paraId="2D64EC07" w14:textId="77777777" w:rsidR="00C92B4A" w:rsidRDefault="00DA0A5A">
      <w:pPr>
        <w:pStyle w:val="NormalDSG"/>
        <w:spacing w:after="0"/>
        <w:rPr>
          <w:sz w:val="22"/>
          <w:szCs w:val="22"/>
          <w:lang w:val="lv-LV"/>
        </w:rPr>
      </w:pPr>
      <w:r>
        <w:rPr>
          <w:i/>
          <w:sz w:val="22"/>
          <w:szCs w:val="22"/>
          <w:lang w:val="lv-LV"/>
        </w:rPr>
        <w:t>In vitro</w:t>
      </w:r>
      <w:r>
        <w:rPr>
          <w:sz w:val="22"/>
          <w:szCs w:val="22"/>
          <w:lang w:val="lv-LV"/>
        </w:rPr>
        <w:t xml:space="preserve"> dati liecina, ka CYP2C9, CYP2C19 un CYP3A4 spēj katalizēt O-desmetilmetabolīta veidošanos, bet galvenā izoenzīma veidošanās nav apstiprināta </w:t>
      </w:r>
      <w:r w:rsidRPr="00C23A72">
        <w:rPr>
          <w:i/>
          <w:iCs/>
          <w:sz w:val="22"/>
          <w:szCs w:val="22"/>
          <w:lang w:val="lv-LV"/>
        </w:rPr>
        <w:t>in</w:t>
      </w:r>
      <w:r>
        <w:rPr>
          <w:sz w:val="22"/>
          <w:szCs w:val="22"/>
          <w:lang w:val="lv-LV"/>
        </w:rPr>
        <w:t xml:space="preserve"> </w:t>
      </w:r>
      <w:r>
        <w:rPr>
          <w:i/>
          <w:sz w:val="22"/>
          <w:szCs w:val="22"/>
          <w:lang w:val="lv-LV"/>
        </w:rPr>
        <w:t>vivo</w:t>
      </w:r>
      <w:r>
        <w:rPr>
          <w:sz w:val="22"/>
          <w:szCs w:val="22"/>
          <w:lang w:val="lv-LV"/>
        </w:rPr>
        <w:t>. Klīniski nozīmīga atšķirība lakozamīda koncentrācijai netika novērota salīdzinājumā ar tā farmakokinētiku ekstensīvajos metabolizētājos (EMs, ar funkcionālu CYP2C19) un vājos metabolizētājos (PMs, bez funkcionāla CYP2C19). Turklāt mijiedarbības pētījumā ar omeprazolu (CYP2C19</w:t>
      </w:r>
      <w:r>
        <w:rPr>
          <w:sz w:val="22"/>
          <w:szCs w:val="22"/>
          <w:lang w:val="lv-LV"/>
        </w:rPr>
        <w:noBreakHyphen/>
        <w:t>inhibitors) netika konstatētas klīniski nozīmīgas lakozamīda koncentrācijas plazmā izmaiņas, kas norādītu, ka šis ceļš ir maznozīmīgs. O-desmetillakozamīda koncentrācija plazmā ir aptuveni 15 % no lakozamīda koncentrācijas plazmā. Šim galvenajam metabolītam nav konstatēta farmakoloģiska aktivitāte.</w:t>
      </w:r>
    </w:p>
    <w:p w14:paraId="13BF8CCE" w14:textId="77777777" w:rsidR="00C92B4A" w:rsidRDefault="00C92B4A">
      <w:pPr>
        <w:pStyle w:val="NormalDSG"/>
        <w:spacing w:after="0"/>
        <w:rPr>
          <w:sz w:val="22"/>
          <w:szCs w:val="22"/>
          <w:lang w:val="lv-LV"/>
        </w:rPr>
      </w:pPr>
    </w:p>
    <w:p w14:paraId="36898085" w14:textId="77777777" w:rsidR="00C92B4A" w:rsidRDefault="00DA0A5A">
      <w:pPr>
        <w:keepNext/>
        <w:keepLines/>
        <w:spacing w:line="240" w:lineRule="auto"/>
        <w:rPr>
          <w:u w:val="single"/>
          <w:lang w:val="lv-LV"/>
        </w:rPr>
      </w:pPr>
      <w:r>
        <w:rPr>
          <w:u w:val="single"/>
          <w:lang w:val="lv-LV"/>
        </w:rPr>
        <w:t>Eliminācija</w:t>
      </w:r>
    </w:p>
    <w:p w14:paraId="5414454F" w14:textId="77777777" w:rsidR="00C92B4A" w:rsidRDefault="00C92B4A">
      <w:pPr>
        <w:pStyle w:val="NormalDSGCharChar"/>
        <w:keepNext/>
        <w:keepLines/>
        <w:spacing w:after="0"/>
        <w:rPr>
          <w:sz w:val="22"/>
          <w:szCs w:val="22"/>
          <w:lang w:val="lv-LV"/>
        </w:rPr>
      </w:pPr>
    </w:p>
    <w:p w14:paraId="28B3BD1F" w14:textId="77777777" w:rsidR="00C92B4A" w:rsidRDefault="00DA0A5A">
      <w:pPr>
        <w:pStyle w:val="NormalDSGCharChar"/>
        <w:keepNext/>
        <w:keepLines/>
        <w:spacing w:after="0"/>
        <w:rPr>
          <w:sz w:val="22"/>
          <w:szCs w:val="22"/>
          <w:lang w:val="lv-LV"/>
        </w:rPr>
      </w:pPr>
      <w:r>
        <w:rPr>
          <w:sz w:val="22"/>
          <w:szCs w:val="22"/>
          <w:lang w:val="lv-LV"/>
        </w:rPr>
        <w:t>Lakozamīds no asinsrites tiek izvadīts galvenokārt ar nieru starpniecību un biotransformācijas ceļā. Pēc radioloģiski marķēta lakozamīda perorālas un intravenozas ievadīšanas aptuveni 95 % no radioaktivitātes tika konstatēta urīnā un mazāk nekā 0,5 % fēcēs. Lakozamīda eliminācijas pusperiods ir aptuveni 13 stundas. Farmakokinētika ir proporcionāla devai un nemainīga visu laiku, ar zemu intra- un inter-subjekta mainīgumu. Lietojot zāles divas reizes dienā, līdzsvara koncentrācija plazmā tiek sasniegta pēc 3 dienām. Koncentrācija plazmā pieaug, uzkrājoties aptuveni 2 reizes.</w:t>
      </w:r>
    </w:p>
    <w:p w14:paraId="126B0470" w14:textId="77777777" w:rsidR="00C92B4A" w:rsidRDefault="00C92B4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lv-LV"/>
        </w:rPr>
      </w:pPr>
    </w:p>
    <w:p w14:paraId="2E95FCAD" w14:textId="77777777" w:rsidR="00C92B4A" w:rsidRDefault="00DA0A5A">
      <w:pPr>
        <w:autoSpaceDE w:val="0"/>
        <w:autoSpaceDN w:val="0"/>
        <w:adjustRightInd w:val="0"/>
        <w:spacing w:line="240" w:lineRule="auto"/>
        <w:rPr>
          <w:lang w:val="lv-LV"/>
        </w:rPr>
      </w:pPr>
      <w:r>
        <w:rPr>
          <w:lang w:val="lv-LV"/>
        </w:rPr>
        <w:t>Līdzsvara koncentrācija, lietojot vienreizēju piesātinošo 2</w:t>
      </w:r>
      <w:r>
        <w:rPr>
          <w:rFonts w:eastAsia="Calibri"/>
          <w:lang w:val="lv-LV" w:eastAsia="en-US"/>
        </w:rPr>
        <w:t>00 mg</w:t>
      </w:r>
      <w:r>
        <w:rPr>
          <w:lang w:val="lv-LV"/>
        </w:rPr>
        <w:t xml:space="preserve"> devu vai 100 mg </w:t>
      </w:r>
      <w:r>
        <w:rPr>
          <w:rFonts w:eastAsia="Calibri"/>
          <w:lang w:val="lv-LV" w:eastAsia="en-US"/>
        </w:rPr>
        <w:t>divas reizes dienā</w:t>
      </w:r>
      <w:r>
        <w:rPr>
          <w:lang w:val="lv-LV"/>
        </w:rPr>
        <w:t xml:space="preserve"> perorāli, ir </w:t>
      </w:r>
      <w:r>
        <w:rPr>
          <w:rFonts w:eastAsia="Calibri"/>
          <w:lang w:val="lv-LV" w:eastAsia="en-US"/>
        </w:rPr>
        <w:t>līdzīga</w:t>
      </w:r>
      <w:r>
        <w:rPr>
          <w:lang w:val="lv-LV"/>
        </w:rPr>
        <w:t>.</w:t>
      </w:r>
    </w:p>
    <w:p w14:paraId="4B0B5755" w14:textId="77777777" w:rsidR="00C92B4A" w:rsidRDefault="00C92B4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lv-LV"/>
        </w:rPr>
      </w:pPr>
    </w:p>
    <w:p w14:paraId="0D223398" w14:textId="77777777" w:rsidR="00C92B4A" w:rsidRDefault="00DA0A5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lv-LV"/>
        </w:rPr>
      </w:pPr>
      <w:r>
        <w:rPr>
          <w:sz w:val="22"/>
          <w:szCs w:val="22"/>
          <w:u w:val="single"/>
          <w:lang w:val="lv-LV"/>
        </w:rPr>
        <w:t>Farmakokinētika īpašām pacientu grupām</w:t>
      </w:r>
    </w:p>
    <w:p w14:paraId="74220E48" w14:textId="77777777" w:rsidR="00C92B4A" w:rsidRDefault="00C92B4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lv-LV"/>
        </w:rPr>
      </w:pPr>
    </w:p>
    <w:p w14:paraId="598AC59C" w14:textId="77777777" w:rsidR="00C92B4A" w:rsidRDefault="00DA0A5A">
      <w:pPr>
        <w:pStyle w:val="Heading3"/>
        <w:spacing w:before="0" w:after="0" w:line="240" w:lineRule="auto"/>
        <w:rPr>
          <w:b w:val="0"/>
          <w:bCs w:val="0"/>
          <w:i/>
          <w:sz w:val="22"/>
          <w:szCs w:val="22"/>
          <w:lang w:val="lv-LV"/>
        </w:rPr>
      </w:pPr>
      <w:r>
        <w:rPr>
          <w:b w:val="0"/>
          <w:bCs w:val="0"/>
          <w:i/>
          <w:sz w:val="22"/>
          <w:szCs w:val="22"/>
          <w:lang w:val="lv-LV"/>
        </w:rPr>
        <w:t>Dzimums</w:t>
      </w:r>
    </w:p>
    <w:p w14:paraId="3BCBC96A" w14:textId="77777777" w:rsidR="00C92B4A" w:rsidRDefault="00DA0A5A">
      <w:pPr>
        <w:spacing w:line="240" w:lineRule="auto"/>
        <w:rPr>
          <w:lang w:val="lv-LV"/>
        </w:rPr>
      </w:pPr>
      <w:r>
        <w:rPr>
          <w:lang w:val="lv-LV"/>
        </w:rPr>
        <w:t>Klīniskie pētījumi liecina, ka dzimums būtiski neietekmē lakozamīda koncentrāciju plazmā.</w:t>
      </w:r>
    </w:p>
    <w:p w14:paraId="13FAB5E3" w14:textId="77777777" w:rsidR="00C92B4A" w:rsidRDefault="00C92B4A">
      <w:pPr>
        <w:spacing w:line="240" w:lineRule="auto"/>
        <w:rPr>
          <w:lang w:val="lv-LV"/>
        </w:rPr>
      </w:pPr>
    </w:p>
    <w:p w14:paraId="142078CB" w14:textId="77777777" w:rsidR="00C92B4A" w:rsidRDefault="00DA0A5A">
      <w:pPr>
        <w:pStyle w:val="Heading3"/>
        <w:spacing w:before="0" w:after="0" w:line="240" w:lineRule="auto"/>
        <w:rPr>
          <w:b w:val="0"/>
          <w:bCs w:val="0"/>
          <w:i/>
          <w:sz w:val="22"/>
          <w:szCs w:val="22"/>
          <w:lang w:val="lv-LV"/>
        </w:rPr>
      </w:pPr>
      <w:r>
        <w:rPr>
          <w:b w:val="0"/>
          <w:bCs w:val="0"/>
          <w:i/>
          <w:sz w:val="22"/>
          <w:szCs w:val="22"/>
          <w:lang w:val="lv-LV"/>
        </w:rPr>
        <w:t>Nieru darbības traucējumi</w:t>
      </w:r>
    </w:p>
    <w:p w14:paraId="3CC6C77B" w14:textId="77777777" w:rsidR="00C92B4A" w:rsidRDefault="00DA0A5A">
      <w:pPr>
        <w:widowControl w:val="0"/>
        <w:spacing w:line="240" w:lineRule="auto"/>
        <w:rPr>
          <w:lang w:val="lv-LV"/>
        </w:rPr>
      </w:pPr>
      <w:r>
        <w:rPr>
          <w:lang w:val="lv-LV"/>
        </w:rPr>
        <w:t xml:space="preserve">Salīdzinot ar veseliem indivīdiem, pacientiem ar viegliem vai vidēji smagiem nieru darbības traucējumiem lakozamīda zemlīknes laukums bija aptuveni par 30 % lielāks, bet pacientiem ar izteiktiem nieru darbības traucējumiem un pacientiem ar nieru slimību terminālā stadijā, kam nepieciešama hemodialīze </w:t>
      </w:r>
      <w:r>
        <w:rPr>
          <w:color w:val="000000"/>
          <w:lang w:val="lv-LV"/>
        </w:rPr>
        <w:noBreakHyphen/>
        <w:t xml:space="preserve"> </w:t>
      </w:r>
      <w:r>
        <w:rPr>
          <w:lang w:val="lv-LV"/>
        </w:rPr>
        <w:t>par 60 % lielāks, savukārt C</w:t>
      </w:r>
      <w:r>
        <w:rPr>
          <w:vertAlign w:val="subscript"/>
          <w:lang w:val="lv-LV"/>
        </w:rPr>
        <w:t>max</w:t>
      </w:r>
      <w:r>
        <w:rPr>
          <w:lang w:val="lv-LV"/>
        </w:rPr>
        <w:t xml:space="preserve"> nemainījās.</w:t>
      </w:r>
    </w:p>
    <w:p w14:paraId="30DF9B51" w14:textId="77777777" w:rsidR="00C92B4A" w:rsidRDefault="00DA0A5A">
      <w:pPr>
        <w:widowControl w:val="0"/>
        <w:spacing w:line="240" w:lineRule="auto"/>
        <w:rPr>
          <w:lang w:val="lv-LV"/>
        </w:rPr>
      </w:pPr>
      <w:r>
        <w:rPr>
          <w:lang w:val="lv-LV"/>
        </w:rPr>
        <w:t>Lakozamīdu var efektīvi izvadīt no plazmas hemodialīzes ceļā. Pēc 4 stundas ilgas hemodialīzes lakozamīda zemlīknes laukums ir samazinājies aptuveni par 50 %. Tādēļ pēc hemodialīzes ieteicams lietot papildu devu (skatīt 4.2. apakšpunktu). Pacientiem ar vidējiem un smagiem nieru darbības traucējumiem O-desmetilmetabolīta koncentrācija bija vairākkārt palielināta. Pacientiem ar nieru slimību terminālā stadijā, iztrūkstot hemodialīzei, līmenis palielinājās un visu laiku pieauga 24 stundu novērošanas laikā. Nav zināms, vai metabolītu palielinātā koncentrācija pacientiem ar nieru slimību terminālā stadijā varētu palielināt nevēlamas blakusparādības, bet metabolītu farmakoloģiska aktivitāte netika konstatēta.</w:t>
      </w:r>
    </w:p>
    <w:p w14:paraId="0D563FE8" w14:textId="77777777" w:rsidR="00C92B4A" w:rsidRDefault="00C92B4A">
      <w:pPr>
        <w:spacing w:line="240" w:lineRule="auto"/>
        <w:rPr>
          <w:lang w:val="lv-LV"/>
        </w:rPr>
      </w:pPr>
    </w:p>
    <w:p w14:paraId="40DE53B7" w14:textId="77777777" w:rsidR="00C92B4A" w:rsidRDefault="00DA0A5A">
      <w:pPr>
        <w:pStyle w:val="Heading3"/>
        <w:spacing w:before="0" w:after="0" w:line="240" w:lineRule="auto"/>
        <w:rPr>
          <w:b w:val="0"/>
          <w:bCs w:val="0"/>
          <w:i/>
          <w:sz w:val="22"/>
          <w:szCs w:val="22"/>
          <w:lang w:val="lv-LV"/>
        </w:rPr>
      </w:pPr>
      <w:r>
        <w:rPr>
          <w:b w:val="0"/>
          <w:bCs w:val="0"/>
          <w:i/>
          <w:sz w:val="22"/>
          <w:szCs w:val="22"/>
          <w:lang w:val="lv-LV"/>
        </w:rPr>
        <w:t>Aknu darbības traucējumi</w:t>
      </w:r>
    </w:p>
    <w:p w14:paraId="2C3E624E" w14:textId="77777777" w:rsidR="00C92B4A" w:rsidRDefault="00DA0A5A">
      <w:pPr>
        <w:spacing w:line="240" w:lineRule="auto"/>
        <w:rPr>
          <w:lang w:val="lv-LV"/>
        </w:rPr>
      </w:pPr>
      <w:r>
        <w:rPr>
          <w:lang w:val="lv-LV"/>
        </w:rPr>
        <w:t>Konstatēts, ka pacientiem ar aknu darbības traucējumiem (</w:t>
      </w:r>
      <w:r>
        <w:rPr>
          <w:i/>
          <w:iCs/>
          <w:lang w:val="lv-LV"/>
        </w:rPr>
        <w:t>Child-Pugh</w:t>
      </w:r>
      <w:r>
        <w:rPr>
          <w:lang w:val="lv-LV"/>
        </w:rPr>
        <w:t xml:space="preserve"> B kategorija) bija augstāka lakozamīda koncentrācija plazmā (zemlīknes laukums (AUC</w:t>
      </w:r>
      <w:r>
        <w:rPr>
          <w:vertAlign w:val="subscript"/>
          <w:lang w:val="lv-LV"/>
        </w:rPr>
        <w:t>norm</w:t>
      </w:r>
      <w:r>
        <w:rPr>
          <w:lang w:val="lv-LV"/>
        </w:rPr>
        <w:t>) bija aptuveni par 50 % lielāks). Augstāka koncentrācija tika konstatēta daļēji tādēļ, ka pētāmajiem pacientiem bija pavājināta nieru darbība. Tika aprēķināts, ka ne-nieru klīrensa samazināšanās pētījuma pacientiem par 20 % palielināja lakozamīda zemlīknes laukumu. Lakozamīda farmakokinētika pie izteiktiem aknu darbības traucējumiem nav pētīta (skatīt 4.2. apakšpunktu).</w:t>
      </w:r>
    </w:p>
    <w:p w14:paraId="704E2778" w14:textId="77777777" w:rsidR="00C92B4A" w:rsidRDefault="00C92B4A">
      <w:pPr>
        <w:spacing w:line="240" w:lineRule="auto"/>
        <w:rPr>
          <w:lang w:val="lv-LV"/>
        </w:rPr>
      </w:pPr>
    </w:p>
    <w:p w14:paraId="014D1E55" w14:textId="77777777" w:rsidR="00C92B4A" w:rsidRDefault="00DA0A5A">
      <w:pPr>
        <w:pStyle w:val="Heading3"/>
        <w:spacing w:before="0" w:after="0" w:line="240" w:lineRule="auto"/>
        <w:rPr>
          <w:b w:val="0"/>
          <w:bCs w:val="0"/>
          <w:i/>
          <w:sz w:val="22"/>
          <w:szCs w:val="22"/>
          <w:lang w:val="lv-LV"/>
        </w:rPr>
      </w:pPr>
      <w:r>
        <w:rPr>
          <w:b w:val="0"/>
          <w:bCs w:val="0"/>
          <w:i/>
          <w:sz w:val="22"/>
          <w:szCs w:val="22"/>
          <w:lang w:val="lv-LV"/>
        </w:rPr>
        <w:lastRenderedPageBreak/>
        <w:t>Gados vecāki pacienti (pēc 65 gadu vecuma)</w:t>
      </w:r>
    </w:p>
    <w:p w14:paraId="0691608C" w14:textId="77777777" w:rsidR="00C92B4A" w:rsidRDefault="00DA0A5A">
      <w:pPr>
        <w:spacing w:line="240" w:lineRule="auto"/>
        <w:rPr>
          <w:lang w:val="lv-LV"/>
        </w:rPr>
      </w:pPr>
      <w:r>
        <w:rPr>
          <w:lang w:val="lv-LV"/>
        </w:rPr>
        <w:t>Pētījumos gados vecākiem vīriešiem un sievietēm, tajā skaitā 4 pacientiem vecumā &gt; 75 gadi un vairāk, zemlīknes laukuma vērtība bija attiecīgi aptuveni par 30 % un 50 % augstāka, salīdzinot ar jauniem vīriešiem. Tas daļēji ir saistīts ar mazāku ķermeņa masu. Ķermeņa masas normalizētā starpība ir attiecīgi 26 % un 23 %. Novēroja arī palielinātu koncentrācijas mainību. Šajā pētījumā lakozamīda nieru klīrenss gados vecākiem pacientiem bija tikai nedaudz samazināts.</w:t>
      </w:r>
    </w:p>
    <w:p w14:paraId="1231A125" w14:textId="77777777" w:rsidR="00C92B4A" w:rsidRDefault="00DA0A5A">
      <w:pPr>
        <w:spacing w:line="240" w:lineRule="auto"/>
        <w:rPr>
          <w:lang w:val="lv-LV"/>
        </w:rPr>
      </w:pPr>
      <w:r>
        <w:rPr>
          <w:lang w:val="lv-LV"/>
        </w:rPr>
        <w:t>Parasti devas samazināšana nav nepieciešama, ja vien nav norādes par pavājinātu nieru darbību (skatīt 4.2. apakšpunktu).</w:t>
      </w:r>
    </w:p>
    <w:p w14:paraId="14FFD5F4" w14:textId="77777777" w:rsidR="00C92B4A" w:rsidRDefault="00C92B4A">
      <w:pPr>
        <w:numPr>
          <w:ilvl w:val="12"/>
          <w:numId w:val="0"/>
        </w:numPr>
        <w:spacing w:line="240" w:lineRule="auto"/>
        <w:ind w:right="-2"/>
        <w:rPr>
          <w:lang w:val="lv-LV"/>
        </w:rPr>
      </w:pPr>
    </w:p>
    <w:p w14:paraId="35BFAD1E" w14:textId="77777777" w:rsidR="00C92B4A" w:rsidRDefault="00DA0A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bCs/>
          <w:i/>
          <w:iCs/>
          <w:szCs w:val="20"/>
          <w:lang w:val="lv-LV"/>
        </w:rPr>
      </w:pPr>
      <w:r>
        <w:rPr>
          <w:bCs/>
          <w:i/>
          <w:iCs/>
          <w:lang w:val="lv-LV"/>
        </w:rPr>
        <w:t>Pediatriskā populācija</w:t>
      </w:r>
    </w:p>
    <w:p w14:paraId="15611BC5" w14:textId="77777777" w:rsidR="00C92B4A" w:rsidRDefault="00DA0A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lang w:val="lv-LV"/>
        </w:rPr>
      </w:pPr>
      <w:r>
        <w:rPr>
          <w:bCs/>
          <w:iCs/>
          <w:lang w:val="lv-LV"/>
        </w:rPr>
        <w:t>Lakozamīda farmakokinētiskais profils pediatriskajā populācijā tika noteikts populācijas farmakokinētiskajā analīzē, izmantojot nepilnīgus plazmas koncentrācijas datus, kas tika iegūti sešos placebo kontrolētos randomizētos klīniskajos pētījumos un piecos atklātos pētījumos 1655 pieaugušiem un bērniem ar epilepsiju vecumā no 1 mēneša līdz 17 gadiem. Trīs no šiem pētījumiem tika veikti pieaugušajiem, 7 </w:t>
      </w:r>
      <w:r>
        <w:rPr>
          <w:sz w:val="24"/>
          <w:szCs w:val="24"/>
          <w:lang w:val="lv-LV" w:eastAsia="en-US"/>
        </w:rPr>
        <w:t>–</w:t>
      </w:r>
      <w:r>
        <w:rPr>
          <w:bCs/>
          <w:iCs/>
          <w:lang w:val="lv-LV"/>
        </w:rPr>
        <w:t xml:space="preserve"> pediatrijas pacientiem un 1 </w:t>
      </w:r>
      <w:r>
        <w:rPr>
          <w:sz w:val="24"/>
          <w:szCs w:val="24"/>
          <w:lang w:val="lv-LV" w:eastAsia="en-US"/>
        </w:rPr>
        <w:t>–</w:t>
      </w:r>
      <w:r>
        <w:rPr>
          <w:bCs/>
          <w:iCs/>
          <w:lang w:val="lv-LV"/>
        </w:rPr>
        <w:t xml:space="preserve"> jauktai populācijai. Lietotās lakozamīda devas, lietojot divas reizes dienā, bija diapazonā no 2 līdz 17,8 mg/kg/dienā, nepārsniedzot 600 mg dienā.</w:t>
      </w:r>
    </w:p>
    <w:p w14:paraId="4972FF46" w14:textId="77777777" w:rsidR="00C92B4A" w:rsidRDefault="00DA0A5A">
      <w:pPr>
        <w:widowControl w:val="0"/>
        <w:spacing w:line="240" w:lineRule="auto"/>
        <w:rPr>
          <w:bCs/>
          <w:iCs/>
          <w:lang w:val="lv-LV" w:eastAsia="zh-CN"/>
        </w:rPr>
      </w:pPr>
      <w:r>
        <w:rPr>
          <w:bCs/>
          <w:iCs/>
          <w:lang w:val="lv-LV" w:eastAsia="zh-CN"/>
        </w:rPr>
        <w:t xml:space="preserve">Tipiskais noteiktais plazmas klīrenss </w:t>
      </w:r>
      <w:r>
        <w:rPr>
          <w:bCs/>
          <w:iCs/>
          <w:lang w:val="lv-LV"/>
        </w:rPr>
        <w:t>pediatrijas pacientiem ar ķermeņa masu </w:t>
      </w:r>
      <w:r>
        <w:rPr>
          <w:bCs/>
          <w:iCs/>
          <w:noProof/>
          <w:lang w:val="lv-LV"/>
        </w:rPr>
        <w:t>10 kg</w:t>
      </w:r>
      <w:r>
        <w:rPr>
          <w:bCs/>
          <w:iCs/>
          <w:lang w:val="lv-LV" w:eastAsia="zh-CN"/>
        </w:rPr>
        <w:t> 20 kg, 30 kg un 50 kg, attiecīgi bija </w:t>
      </w:r>
      <w:r>
        <w:rPr>
          <w:bCs/>
          <w:iCs/>
          <w:noProof/>
          <w:lang w:val="lv-LV"/>
        </w:rPr>
        <w:t xml:space="preserve">0,46 l/h, </w:t>
      </w:r>
      <w:r>
        <w:rPr>
          <w:bCs/>
          <w:iCs/>
          <w:lang w:val="lv-LV" w:eastAsia="zh-CN"/>
        </w:rPr>
        <w:t>0,81 l/h, 1,03 l/h un 1,34 l/h. Salīdzinājumā plazmas klīrenss pieaugušajiem (ar ķermeņa masu 70 kg) tika noteikts 1,74 l/h.</w:t>
      </w:r>
    </w:p>
    <w:p w14:paraId="5BB80ECC" w14:textId="77777777" w:rsidR="00C92B4A" w:rsidRDefault="00DA0A5A">
      <w:pPr>
        <w:widowControl w:val="0"/>
        <w:spacing w:line="240" w:lineRule="auto"/>
        <w:rPr>
          <w:bCs/>
          <w:iCs/>
          <w:lang w:val="lv-LV" w:eastAsia="zh-CN"/>
        </w:rPr>
      </w:pPr>
      <w:r>
        <w:rPr>
          <w:bCs/>
          <w:iCs/>
          <w:lang w:val="lv-LV"/>
        </w:rPr>
        <w:t>Populācijas farmakokinētikas analīze, izmantojot retus PGTCS pētījuma farmakokinētikas paraugus, parādīja līdzīgu iedarbību pacientiem ar PGTCS un pacientiem ar parciāliem krampjiem.</w:t>
      </w:r>
    </w:p>
    <w:p w14:paraId="3F1C974E" w14:textId="77777777" w:rsidR="00C92B4A" w:rsidRDefault="00C92B4A">
      <w:pPr>
        <w:numPr>
          <w:ilvl w:val="12"/>
          <w:numId w:val="0"/>
        </w:numPr>
        <w:spacing w:line="240" w:lineRule="auto"/>
        <w:ind w:right="-2"/>
        <w:rPr>
          <w:lang w:val="lv-LV"/>
        </w:rPr>
      </w:pPr>
    </w:p>
    <w:p w14:paraId="46E55417" w14:textId="77777777" w:rsidR="00C92B4A" w:rsidRDefault="00DA0A5A">
      <w:pPr>
        <w:tabs>
          <w:tab w:val="clear" w:pos="567"/>
        </w:tabs>
        <w:spacing w:line="240" w:lineRule="auto"/>
        <w:ind w:left="567" w:hanging="567"/>
        <w:outlineLvl w:val="0"/>
        <w:rPr>
          <w:lang w:val="lv-LV"/>
        </w:rPr>
      </w:pPr>
      <w:r>
        <w:rPr>
          <w:b/>
          <w:bCs/>
          <w:lang w:val="lv-LV"/>
        </w:rPr>
        <w:t>5.3.</w:t>
      </w:r>
      <w:r>
        <w:rPr>
          <w:b/>
          <w:bCs/>
          <w:lang w:val="lv-LV"/>
        </w:rPr>
        <w:tab/>
        <w:t>Preklīniskie dati par drošumu</w:t>
      </w:r>
    </w:p>
    <w:p w14:paraId="66D7DE81" w14:textId="77777777" w:rsidR="00C92B4A" w:rsidRDefault="00C92B4A">
      <w:pPr>
        <w:tabs>
          <w:tab w:val="clear" w:pos="567"/>
        </w:tabs>
        <w:spacing w:line="240" w:lineRule="auto"/>
        <w:rPr>
          <w:lang w:val="lv-LV"/>
        </w:rPr>
      </w:pPr>
    </w:p>
    <w:p w14:paraId="027FE724" w14:textId="77777777" w:rsidR="00C92B4A" w:rsidRDefault="00DA0A5A">
      <w:pPr>
        <w:spacing w:line="240" w:lineRule="auto"/>
        <w:rPr>
          <w:lang w:val="lv-LV"/>
        </w:rPr>
      </w:pPr>
      <w:r>
        <w:rPr>
          <w:lang w:val="lv-LV"/>
        </w:rPr>
        <w:t>Toksicitātes pētījumos plazmā uzkrātā lakozamīda koncentrācija bija vienāda vai tikai minimāli augstāka kā to novēroja pacientiem, tādējādi devas cilvēkiem atšķiras nedaudz vai nemaz.</w:t>
      </w:r>
    </w:p>
    <w:p w14:paraId="7FD2EF3F" w14:textId="77777777" w:rsidR="00C92B4A" w:rsidRDefault="00DA0A5A">
      <w:pPr>
        <w:pStyle w:val="BodyText"/>
        <w:rPr>
          <w:i w:val="0"/>
          <w:iCs w:val="0"/>
          <w:color w:val="auto"/>
          <w:lang w:val="lv-LV"/>
        </w:rPr>
      </w:pPr>
      <w:r>
        <w:rPr>
          <w:i w:val="0"/>
          <w:iCs w:val="0"/>
          <w:color w:val="auto"/>
          <w:lang w:val="lv-LV"/>
        </w:rPr>
        <w:t>Farmakoloģijas drošuma pētījumā intravenozi ievadot lakozamīdu anestēzijā esošiem suņiem konstatēja pārejošu PR intervāla un QRD kompleksa pagarināšanos un asinsspiediena samazināšanos, iespējams, kardiodepresantu iedarbības dēļ. Šīs pārejošās izmaiņas sākās pie tāda paša koncentrācijas līmeņa kā pie maksimālās ieteicamās klīniskās devas. Anestēzijā esošiem suņiem un Cynomolgus pērtiķiem intravenozi ievadot 15</w:t>
      </w:r>
      <w:r>
        <w:rPr>
          <w:i w:val="0"/>
          <w:iCs w:val="0"/>
          <w:color w:val="auto"/>
          <w:lang w:val="lv-LV"/>
        </w:rPr>
        <w:noBreakHyphen/>
        <w:t>60 mg/kg, novēroja palēninātu priekškambaru un kambaru vadāmību, atrioventrikulāru blokādi un atrioventrikulāru disociāciju.</w:t>
      </w:r>
    </w:p>
    <w:p w14:paraId="5A31334E" w14:textId="77777777" w:rsidR="00C92B4A" w:rsidRDefault="00DA0A5A">
      <w:pPr>
        <w:pStyle w:val="BodyText"/>
        <w:rPr>
          <w:i w:val="0"/>
          <w:iCs w:val="0"/>
          <w:color w:val="auto"/>
          <w:lang w:val="lv-LV"/>
        </w:rPr>
      </w:pPr>
      <w:r>
        <w:rPr>
          <w:i w:val="0"/>
          <w:iCs w:val="0"/>
          <w:color w:val="auto"/>
          <w:lang w:val="lv-LV"/>
        </w:rPr>
        <w:t>Atkārtotu devu toksicitātes pētījumos žurkām, novēroja vieglus atgriezeniskus aknu darbības traucējumus sākot no devas, kas aptuveni 3 reizes pārsniedz klīnisko devu. Šīs izmaiņas tajā skaitā palielināta orgāna masa, hepatocītu hipertrofija, palielina aknu enzīmu koncentrāciju, kopējo holesterīnu un triglicerīdus serumā. Izņemot hepatocītu hipertrofiju, citas histopatoloģiskas izmaiņas netika novērotas.</w:t>
      </w:r>
    </w:p>
    <w:p w14:paraId="2C8A2C00" w14:textId="77777777" w:rsidR="00C92B4A" w:rsidRDefault="00DA0A5A">
      <w:pPr>
        <w:pStyle w:val="BodyText"/>
        <w:rPr>
          <w:i w:val="0"/>
          <w:iCs w:val="0"/>
          <w:color w:val="auto"/>
          <w:lang w:val="lv-LV"/>
        </w:rPr>
      </w:pPr>
      <w:r>
        <w:rPr>
          <w:i w:val="0"/>
          <w:iCs w:val="0"/>
          <w:color w:val="auto"/>
          <w:lang w:val="lv-LV"/>
        </w:rPr>
        <w:t>Reproduktīvajos un toksicitātes attīstības pētījumos grauzējiem un trušiem teratogēna iedarbība netika konstatēta, bet mātītēm toksiskās devās, žurkām novēroja palielinātu nedzīvi dzimušu mazuļu skaitu un mazuļu mirstību perinatālā periodā, un nedaudz samazinātu mazuļu skaitu metienā un mazuļu ķermeņa masu, atbilstoši sistēmiskais devu līmenis līdzīgs gaidāmajai klīniskajai devai. Tā kā mātīšu toksicitātes dēļ augstākas devas dzīvniekiem nevar pētīt, nav pietiekošu datu, lai pilnībā raksturotu lakozamīda embriofetotoksisko un teratogēno potenciālu.</w:t>
      </w:r>
    </w:p>
    <w:p w14:paraId="4BC6CEB8" w14:textId="77777777" w:rsidR="00C92B4A" w:rsidRDefault="00DA0A5A">
      <w:pPr>
        <w:pStyle w:val="BodyText"/>
        <w:rPr>
          <w:i w:val="0"/>
          <w:iCs w:val="0"/>
          <w:color w:val="auto"/>
          <w:lang w:val="lv-LV"/>
        </w:rPr>
      </w:pPr>
      <w:r>
        <w:rPr>
          <w:i w:val="0"/>
          <w:iCs w:val="0"/>
          <w:color w:val="auto"/>
          <w:lang w:val="lv-LV"/>
        </w:rPr>
        <w:t xml:space="preserve">Pētījumos ar žurkām konstatēts, ka lakozamīds un/vai tā metabolīti šķērso placentāro barjeru. </w:t>
      </w:r>
    </w:p>
    <w:p w14:paraId="24F55711" w14:textId="77777777" w:rsidR="00C92B4A" w:rsidRDefault="00DA0A5A">
      <w:pPr>
        <w:tabs>
          <w:tab w:val="clear" w:pos="567"/>
        </w:tabs>
        <w:spacing w:line="240" w:lineRule="auto"/>
        <w:rPr>
          <w:lang w:val="lv-LV"/>
        </w:rPr>
      </w:pPr>
      <w:r>
        <w:rPr>
          <w:lang w:val="lv-LV"/>
        </w:rPr>
        <w:t>Jaunajām žurkām un suņiem toksicitātes veidi kvalitatīvi neatšķiras no pieaugušiem dzīvniekiem novērotajiem. Jaunajām žurkām sistēmiskās iedarbības līmeņos, kas bija līdzīgi prognozētajai klīniskai iedarbībai, tika novērota samazināta ķermeņa masa. Jaunajiem suņiem sistēmiskās iedarbības līmeņos, kas bija zemāki nekā prognozētā klīniskā iedarbība, sāka novērot pārejošas un ar devu saistītas CNS klīniskās pazīmes.</w:t>
      </w:r>
    </w:p>
    <w:p w14:paraId="7319E211" w14:textId="77777777" w:rsidR="00C92B4A" w:rsidRDefault="00C92B4A">
      <w:pPr>
        <w:tabs>
          <w:tab w:val="clear" w:pos="567"/>
        </w:tabs>
        <w:spacing w:line="240" w:lineRule="auto"/>
        <w:rPr>
          <w:lang w:val="lv-LV"/>
        </w:rPr>
      </w:pPr>
    </w:p>
    <w:p w14:paraId="43029D89" w14:textId="77777777" w:rsidR="00C92B4A" w:rsidRDefault="00C92B4A">
      <w:pPr>
        <w:tabs>
          <w:tab w:val="clear" w:pos="567"/>
        </w:tabs>
        <w:spacing w:line="240" w:lineRule="auto"/>
        <w:rPr>
          <w:lang w:val="lv-LV"/>
        </w:rPr>
      </w:pPr>
    </w:p>
    <w:p w14:paraId="5662783F" w14:textId="77777777" w:rsidR="00C92B4A" w:rsidRDefault="00DA0A5A">
      <w:pPr>
        <w:keepNext/>
        <w:keepLines/>
        <w:tabs>
          <w:tab w:val="clear" w:pos="567"/>
        </w:tabs>
        <w:spacing w:line="240" w:lineRule="auto"/>
        <w:ind w:left="567" w:hanging="567"/>
        <w:rPr>
          <w:b/>
          <w:bCs/>
          <w:lang w:val="lv-LV"/>
        </w:rPr>
      </w:pPr>
      <w:r>
        <w:rPr>
          <w:b/>
          <w:bCs/>
          <w:lang w:val="lv-LV"/>
        </w:rPr>
        <w:lastRenderedPageBreak/>
        <w:t>6.</w:t>
      </w:r>
      <w:r>
        <w:rPr>
          <w:b/>
          <w:bCs/>
          <w:lang w:val="lv-LV"/>
        </w:rPr>
        <w:tab/>
        <w:t>FARMACEITISKĀ INFORMĀCIJA</w:t>
      </w:r>
    </w:p>
    <w:p w14:paraId="1AABDCCF" w14:textId="77777777" w:rsidR="00C92B4A" w:rsidRDefault="00C92B4A">
      <w:pPr>
        <w:keepNext/>
        <w:keepLines/>
        <w:tabs>
          <w:tab w:val="clear" w:pos="567"/>
        </w:tabs>
        <w:spacing w:line="240" w:lineRule="auto"/>
        <w:rPr>
          <w:lang w:val="lv-LV"/>
        </w:rPr>
      </w:pPr>
    </w:p>
    <w:p w14:paraId="4E42B575" w14:textId="77777777" w:rsidR="00C92B4A" w:rsidRDefault="00DA0A5A">
      <w:pPr>
        <w:keepNext/>
        <w:keepLines/>
        <w:tabs>
          <w:tab w:val="clear" w:pos="567"/>
        </w:tabs>
        <w:spacing w:line="240" w:lineRule="auto"/>
        <w:ind w:left="567" w:hanging="567"/>
        <w:outlineLvl w:val="0"/>
        <w:rPr>
          <w:lang w:val="lv-LV"/>
        </w:rPr>
      </w:pPr>
      <w:r>
        <w:rPr>
          <w:b/>
          <w:bCs/>
          <w:lang w:val="lv-LV"/>
        </w:rPr>
        <w:t>6.1.</w:t>
      </w:r>
      <w:r>
        <w:rPr>
          <w:b/>
          <w:bCs/>
          <w:lang w:val="lv-LV"/>
        </w:rPr>
        <w:tab/>
        <w:t>Palīgvielu saraksts</w:t>
      </w:r>
    </w:p>
    <w:p w14:paraId="7038358C" w14:textId="77777777" w:rsidR="00C92B4A" w:rsidRDefault="00C92B4A">
      <w:pPr>
        <w:keepNext/>
        <w:keepLines/>
        <w:tabs>
          <w:tab w:val="clear" w:pos="567"/>
        </w:tabs>
        <w:spacing w:line="240" w:lineRule="auto"/>
        <w:rPr>
          <w:lang w:val="lv-LV"/>
        </w:rPr>
      </w:pPr>
    </w:p>
    <w:p w14:paraId="376B3937" w14:textId="77777777" w:rsidR="00C92B4A" w:rsidRDefault="00DA0A5A">
      <w:pPr>
        <w:keepNext/>
        <w:keepLines/>
        <w:tabs>
          <w:tab w:val="clear" w:pos="567"/>
        </w:tabs>
        <w:spacing w:line="240" w:lineRule="auto"/>
        <w:rPr>
          <w:lang w:val="lv-LV"/>
        </w:rPr>
      </w:pPr>
      <w:r>
        <w:rPr>
          <w:lang w:val="lv-LV"/>
        </w:rPr>
        <w:t>Ūdens injekcijām</w:t>
      </w:r>
    </w:p>
    <w:p w14:paraId="277EC87A" w14:textId="77777777" w:rsidR="00C92B4A" w:rsidRDefault="00DA0A5A">
      <w:pPr>
        <w:keepNext/>
        <w:keepLines/>
        <w:tabs>
          <w:tab w:val="clear" w:pos="567"/>
        </w:tabs>
        <w:spacing w:line="240" w:lineRule="auto"/>
        <w:rPr>
          <w:lang w:val="lv-LV"/>
        </w:rPr>
      </w:pPr>
      <w:r>
        <w:rPr>
          <w:lang w:val="lv-LV"/>
        </w:rPr>
        <w:t>Nātrija hlorīds</w:t>
      </w:r>
    </w:p>
    <w:p w14:paraId="45DDAD76" w14:textId="77777777" w:rsidR="00C92B4A" w:rsidRDefault="00DA0A5A">
      <w:pPr>
        <w:keepNext/>
        <w:keepLines/>
        <w:tabs>
          <w:tab w:val="clear" w:pos="567"/>
        </w:tabs>
        <w:spacing w:line="240" w:lineRule="auto"/>
        <w:rPr>
          <w:lang w:val="lv-LV"/>
        </w:rPr>
      </w:pPr>
      <w:r>
        <w:rPr>
          <w:lang w:val="lv-LV"/>
        </w:rPr>
        <w:t>Sālsskābe (pH pielāgošanai)</w:t>
      </w:r>
    </w:p>
    <w:p w14:paraId="64546A19" w14:textId="77777777" w:rsidR="00C92B4A" w:rsidRDefault="00C92B4A">
      <w:pPr>
        <w:tabs>
          <w:tab w:val="clear" w:pos="567"/>
        </w:tabs>
        <w:spacing w:line="240" w:lineRule="auto"/>
        <w:rPr>
          <w:lang w:val="lv-LV"/>
        </w:rPr>
      </w:pPr>
    </w:p>
    <w:p w14:paraId="15771FF2" w14:textId="77777777" w:rsidR="00C92B4A" w:rsidRDefault="00DA0A5A">
      <w:pPr>
        <w:tabs>
          <w:tab w:val="clear" w:pos="567"/>
        </w:tabs>
        <w:spacing w:line="240" w:lineRule="auto"/>
        <w:ind w:left="567" w:hanging="567"/>
        <w:outlineLvl w:val="0"/>
        <w:rPr>
          <w:lang w:val="lv-LV"/>
        </w:rPr>
      </w:pPr>
      <w:r>
        <w:rPr>
          <w:b/>
          <w:bCs/>
          <w:lang w:val="lv-LV"/>
        </w:rPr>
        <w:t>6.2.</w:t>
      </w:r>
      <w:r>
        <w:rPr>
          <w:b/>
          <w:bCs/>
          <w:lang w:val="lv-LV"/>
        </w:rPr>
        <w:tab/>
        <w:t>Nesaderība</w:t>
      </w:r>
    </w:p>
    <w:p w14:paraId="161138BF" w14:textId="77777777" w:rsidR="00C92B4A" w:rsidRDefault="00C92B4A">
      <w:pPr>
        <w:tabs>
          <w:tab w:val="clear" w:pos="567"/>
        </w:tabs>
        <w:spacing w:line="240" w:lineRule="auto"/>
        <w:rPr>
          <w:lang w:val="lv-LV"/>
        </w:rPr>
      </w:pPr>
    </w:p>
    <w:p w14:paraId="2DBAA2D9" w14:textId="77777777" w:rsidR="00C92B4A" w:rsidRDefault="00DA0A5A">
      <w:pPr>
        <w:tabs>
          <w:tab w:val="clear" w:pos="567"/>
        </w:tabs>
        <w:spacing w:line="240" w:lineRule="auto"/>
        <w:rPr>
          <w:lang w:val="lv-LV"/>
        </w:rPr>
      </w:pPr>
      <w:r>
        <w:rPr>
          <w:lang w:val="lv-LV"/>
        </w:rPr>
        <w:t>Šīs zāles nedrīkst sajaukt ar citām zālēm, izņemot 6.6. apakšpunktā minētās.</w:t>
      </w:r>
    </w:p>
    <w:p w14:paraId="6C061FCB" w14:textId="77777777" w:rsidR="00C92B4A" w:rsidRDefault="00C92B4A">
      <w:pPr>
        <w:tabs>
          <w:tab w:val="clear" w:pos="567"/>
        </w:tabs>
        <w:spacing w:line="240" w:lineRule="auto"/>
        <w:rPr>
          <w:lang w:val="lv-LV"/>
        </w:rPr>
      </w:pPr>
    </w:p>
    <w:p w14:paraId="41FE9B18" w14:textId="77777777" w:rsidR="00C92B4A" w:rsidRDefault="00DA0A5A">
      <w:pPr>
        <w:keepNext/>
        <w:keepLines/>
        <w:tabs>
          <w:tab w:val="clear" w:pos="567"/>
        </w:tabs>
        <w:spacing w:line="240" w:lineRule="auto"/>
        <w:ind w:left="567" w:hanging="567"/>
        <w:outlineLvl w:val="0"/>
        <w:rPr>
          <w:lang w:val="lv-LV"/>
        </w:rPr>
      </w:pPr>
      <w:r>
        <w:rPr>
          <w:b/>
          <w:bCs/>
          <w:lang w:val="lv-LV"/>
        </w:rPr>
        <w:t>6.3.</w:t>
      </w:r>
      <w:r>
        <w:rPr>
          <w:b/>
          <w:bCs/>
          <w:lang w:val="lv-LV"/>
        </w:rPr>
        <w:tab/>
        <w:t>Uzglabāšanas laiks</w:t>
      </w:r>
    </w:p>
    <w:p w14:paraId="5F90B45E" w14:textId="77777777" w:rsidR="00C92B4A" w:rsidRDefault="00C92B4A">
      <w:pPr>
        <w:keepNext/>
        <w:keepLines/>
        <w:tabs>
          <w:tab w:val="clear" w:pos="567"/>
        </w:tabs>
        <w:spacing w:line="240" w:lineRule="auto"/>
        <w:rPr>
          <w:u w:val="single"/>
          <w:lang w:val="lv-LV"/>
        </w:rPr>
      </w:pPr>
    </w:p>
    <w:p w14:paraId="4D647362" w14:textId="77777777" w:rsidR="00C92B4A" w:rsidRDefault="00DA0A5A">
      <w:pPr>
        <w:keepNext/>
        <w:keepLines/>
        <w:tabs>
          <w:tab w:val="clear" w:pos="567"/>
        </w:tabs>
        <w:spacing w:line="240" w:lineRule="auto"/>
        <w:rPr>
          <w:lang w:val="lv-LV"/>
        </w:rPr>
      </w:pPr>
      <w:r>
        <w:rPr>
          <w:lang w:val="lv-LV"/>
        </w:rPr>
        <w:t>3 gadi.</w:t>
      </w:r>
    </w:p>
    <w:p w14:paraId="21AB4C66" w14:textId="77777777" w:rsidR="00C92B4A" w:rsidRDefault="00C92B4A">
      <w:pPr>
        <w:tabs>
          <w:tab w:val="clear" w:pos="567"/>
        </w:tabs>
        <w:spacing w:line="240" w:lineRule="auto"/>
        <w:rPr>
          <w:lang w:val="lv-LV"/>
        </w:rPr>
      </w:pPr>
    </w:p>
    <w:p w14:paraId="439E97B5" w14:textId="77777777" w:rsidR="00C92B4A" w:rsidRDefault="00DA0A5A">
      <w:pPr>
        <w:tabs>
          <w:tab w:val="clear" w:pos="567"/>
        </w:tabs>
        <w:spacing w:line="240" w:lineRule="auto"/>
        <w:rPr>
          <w:lang w:val="lv-LV"/>
        </w:rPr>
      </w:pPr>
      <w:r>
        <w:rPr>
          <w:lang w:val="lv-LV"/>
        </w:rPr>
        <w:t>Ķīmiskā un fizikālā lietošanas stabilitāte ir pierādīta 24 stundas temperatūrā līdz 25°C, ja produkts sajaukts ar šķīdinātājiem, kas minēti 6.6. apakšpunktā un uzglabāts stikla vai PVH maisos.</w:t>
      </w:r>
    </w:p>
    <w:p w14:paraId="362ECC80" w14:textId="77777777" w:rsidR="00C92B4A" w:rsidRDefault="00DA0A5A">
      <w:pPr>
        <w:tabs>
          <w:tab w:val="clear" w:pos="567"/>
        </w:tabs>
        <w:spacing w:line="240" w:lineRule="auto"/>
        <w:rPr>
          <w:lang w:val="lv-LV"/>
        </w:rPr>
      </w:pPr>
      <w:r>
        <w:rPr>
          <w:lang w:val="lv-LV"/>
        </w:rPr>
        <w:t>No mikrobioloģiskā viedokļa, zāles jālieto nekavējoties. Ja tās nelieto nekavējoties, pirms lietošanas atbildība par lietoto zāļu uzglabāšanas laiku un stāvokli jāuzņemas lietotājam, un tam vajadzētu būt ne ilgāk kā 24 stundas pie temperatūras 2 līdz 8°C, ja vien šķīdināšana netiek veikta kontrolētos un apstiprinātos aseptiskos apstākļos.</w:t>
      </w:r>
    </w:p>
    <w:p w14:paraId="3C682ADC" w14:textId="77777777" w:rsidR="00C92B4A" w:rsidRDefault="00C92B4A">
      <w:pPr>
        <w:tabs>
          <w:tab w:val="clear" w:pos="567"/>
        </w:tabs>
        <w:spacing w:line="240" w:lineRule="auto"/>
        <w:rPr>
          <w:lang w:val="lv-LV"/>
        </w:rPr>
      </w:pPr>
    </w:p>
    <w:p w14:paraId="03410408" w14:textId="77777777" w:rsidR="00C92B4A" w:rsidRDefault="00DA0A5A">
      <w:pPr>
        <w:keepNext/>
        <w:tabs>
          <w:tab w:val="clear" w:pos="567"/>
        </w:tabs>
        <w:spacing w:line="240" w:lineRule="auto"/>
        <w:ind w:left="567" w:hanging="567"/>
        <w:outlineLvl w:val="0"/>
        <w:rPr>
          <w:lang w:val="lv-LV"/>
        </w:rPr>
      </w:pPr>
      <w:r>
        <w:rPr>
          <w:b/>
          <w:bCs/>
          <w:lang w:val="lv-LV"/>
        </w:rPr>
        <w:t>6.4.</w:t>
      </w:r>
      <w:r>
        <w:rPr>
          <w:b/>
          <w:bCs/>
          <w:lang w:val="lv-LV"/>
        </w:rPr>
        <w:tab/>
        <w:t>Īpaši uzglabāšanas nosacījumi</w:t>
      </w:r>
    </w:p>
    <w:p w14:paraId="70444CAB" w14:textId="77777777" w:rsidR="00C92B4A" w:rsidRDefault="00C92B4A">
      <w:pPr>
        <w:keepNext/>
        <w:tabs>
          <w:tab w:val="clear" w:pos="567"/>
        </w:tabs>
        <w:spacing w:line="240" w:lineRule="auto"/>
        <w:rPr>
          <w:lang w:val="lv-LV"/>
        </w:rPr>
      </w:pPr>
    </w:p>
    <w:p w14:paraId="073E2AF2" w14:textId="77777777" w:rsidR="00C92B4A" w:rsidRDefault="00DA0A5A">
      <w:pPr>
        <w:keepNext/>
        <w:tabs>
          <w:tab w:val="clear" w:pos="567"/>
        </w:tabs>
        <w:spacing w:line="240" w:lineRule="auto"/>
        <w:rPr>
          <w:lang w:val="lv-LV"/>
        </w:rPr>
      </w:pPr>
      <w:r>
        <w:rPr>
          <w:lang w:val="lv-LV"/>
        </w:rPr>
        <w:t>Uzglabāt temperatūrā līdz 25°C.</w:t>
      </w:r>
    </w:p>
    <w:p w14:paraId="770242D4" w14:textId="77777777" w:rsidR="00C92B4A" w:rsidRDefault="00DA0A5A">
      <w:pPr>
        <w:tabs>
          <w:tab w:val="clear" w:pos="567"/>
        </w:tabs>
        <w:spacing w:line="240" w:lineRule="auto"/>
        <w:rPr>
          <w:lang w:val="lv-LV"/>
        </w:rPr>
      </w:pPr>
      <w:r>
        <w:rPr>
          <w:lang w:val="lv-LV"/>
        </w:rPr>
        <w:t>Uzglabāšanas nosacījumus pēc zāļu atšķaidīšanas skatīt 6.3. apakšpunktā.</w:t>
      </w:r>
    </w:p>
    <w:p w14:paraId="2CCAB2B5" w14:textId="77777777" w:rsidR="00C92B4A" w:rsidRDefault="00C92B4A">
      <w:pPr>
        <w:tabs>
          <w:tab w:val="clear" w:pos="567"/>
        </w:tabs>
        <w:spacing w:line="240" w:lineRule="auto"/>
        <w:rPr>
          <w:lang w:val="lv-LV"/>
        </w:rPr>
      </w:pPr>
    </w:p>
    <w:p w14:paraId="77368E9C" w14:textId="77777777" w:rsidR="00C92B4A" w:rsidRDefault="00DA0A5A">
      <w:pPr>
        <w:keepNext/>
        <w:tabs>
          <w:tab w:val="clear" w:pos="567"/>
        </w:tabs>
        <w:spacing w:line="240" w:lineRule="auto"/>
        <w:ind w:left="567" w:hanging="567"/>
        <w:outlineLvl w:val="0"/>
        <w:rPr>
          <w:b/>
          <w:bCs/>
          <w:lang w:val="lv-LV"/>
        </w:rPr>
      </w:pPr>
      <w:r>
        <w:rPr>
          <w:b/>
          <w:bCs/>
          <w:lang w:val="lv-LV"/>
        </w:rPr>
        <w:t>6.5.</w:t>
      </w:r>
      <w:r>
        <w:rPr>
          <w:b/>
          <w:bCs/>
          <w:lang w:val="lv-LV"/>
        </w:rPr>
        <w:tab/>
        <w:t>Iepakojuma veids un saturs</w:t>
      </w:r>
    </w:p>
    <w:p w14:paraId="0309F41B" w14:textId="77777777" w:rsidR="00C92B4A" w:rsidRDefault="00C92B4A">
      <w:pPr>
        <w:keepNext/>
        <w:keepLines/>
        <w:tabs>
          <w:tab w:val="clear" w:pos="567"/>
        </w:tabs>
        <w:spacing w:line="240" w:lineRule="auto"/>
        <w:rPr>
          <w:lang w:val="lv-LV"/>
        </w:rPr>
      </w:pPr>
    </w:p>
    <w:p w14:paraId="2FE665FC" w14:textId="125E7C7D" w:rsidR="00C92B4A" w:rsidRDefault="00DA0A5A">
      <w:pPr>
        <w:keepNext/>
        <w:keepLines/>
        <w:tabs>
          <w:tab w:val="clear" w:pos="567"/>
        </w:tabs>
        <w:spacing w:line="240" w:lineRule="auto"/>
        <w:rPr>
          <w:lang w:val="lv-LV"/>
        </w:rPr>
      </w:pPr>
      <w:r>
        <w:rPr>
          <w:lang w:val="lv-LV"/>
        </w:rPr>
        <w:t>Bezkrāsains I klases stikla flakons ar</w:t>
      </w:r>
      <w:r w:rsidR="00423917">
        <w:rPr>
          <w:lang w:val="lv-LV"/>
        </w:rPr>
        <w:t xml:space="preserve"> hlorbutila</w:t>
      </w:r>
      <w:r>
        <w:rPr>
          <w:lang w:val="lv-LV"/>
        </w:rPr>
        <w:t xml:space="preserve"> gumijas aizbāzni</w:t>
      </w:r>
      <w:r w:rsidR="00423917">
        <w:rPr>
          <w:lang w:val="lv-LV"/>
        </w:rPr>
        <w:t>, kas pārklāts ar fluorpolimēru</w:t>
      </w:r>
      <w:r>
        <w:rPr>
          <w:lang w:val="lv-LV"/>
        </w:rPr>
        <w:t>.</w:t>
      </w:r>
    </w:p>
    <w:p w14:paraId="34E3348A" w14:textId="77777777" w:rsidR="00C92B4A" w:rsidRDefault="00DA0A5A">
      <w:pPr>
        <w:keepNext/>
        <w:keepLines/>
        <w:tabs>
          <w:tab w:val="clear" w:pos="567"/>
        </w:tabs>
        <w:spacing w:line="240" w:lineRule="auto"/>
        <w:rPr>
          <w:lang w:val="lv-LV"/>
        </w:rPr>
      </w:pPr>
      <w:r>
        <w:rPr>
          <w:lang w:val="lv-LV"/>
        </w:rPr>
        <w:t>Iepakojumā: 1×20 ml un 5×20 ml.</w:t>
      </w:r>
    </w:p>
    <w:p w14:paraId="0B636143" w14:textId="77777777" w:rsidR="00C92B4A" w:rsidRDefault="00C92B4A">
      <w:pPr>
        <w:keepNext/>
        <w:keepLines/>
        <w:tabs>
          <w:tab w:val="clear" w:pos="567"/>
        </w:tabs>
        <w:spacing w:line="240" w:lineRule="auto"/>
        <w:rPr>
          <w:lang w:val="lv-LV"/>
        </w:rPr>
      </w:pPr>
    </w:p>
    <w:p w14:paraId="7E96F39E" w14:textId="77777777" w:rsidR="00C92B4A" w:rsidRDefault="00DA0A5A">
      <w:pPr>
        <w:keepNext/>
        <w:keepLines/>
        <w:tabs>
          <w:tab w:val="clear" w:pos="567"/>
        </w:tabs>
        <w:spacing w:line="240" w:lineRule="auto"/>
        <w:rPr>
          <w:lang w:val="lv-LV"/>
        </w:rPr>
      </w:pPr>
      <w:r>
        <w:rPr>
          <w:lang w:val="lv-LV"/>
        </w:rPr>
        <w:t>Visi iepakojuma lielumi tirgū var nebūt pieejami.</w:t>
      </w:r>
    </w:p>
    <w:p w14:paraId="000D0204" w14:textId="77777777" w:rsidR="00C92B4A" w:rsidRDefault="00C92B4A">
      <w:pPr>
        <w:tabs>
          <w:tab w:val="clear" w:pos="567"/>
        </w:tabs>
        <w:spacing w:line="240" w:lineRule="auto"/>
        <w:rPr>
          <w:lang w:val="lv-LV"/>
        </w:rPr>
      </w:pPr>
    </w:p>
    <w:p w14:paraId="0E13129F" w14:textId="77777777" w:rsidR="00C92B4A" w:rsidRDefault="00DA0A5A">
      <w:pPr>
        <w:keepNext/>
        <w:keepLines/>
        <w:tabs>
          <w:tab w:val="clear" w:pos="567"/>
        </w:tabs>
        <w:spacing w:line="240" w:lineRule="auto"/>
        <w:ind w:left="567" w:hanging="567"/>
        <w:outlineLvl w:val="0"/>
        <w:rPr>
          <w:lang w:val="lv-LV"/>
        </w:rPr>
      </w:pPr>
      <w:r>
        <w:rPr>
          <w:b/>
          <w:bCs/>
          <w:lang w:val="lv-LV"/>
        </w:rPr>
        <w:t>6.6.</w:t>
      </w:r>
      <w:r>
        <w:rPr>
          <w:b/>
          <w:bCs/>
          <w:lang w:val="lv-LV"/>
        </w:rPr>
        <w:tab/>
        <w:t>Īpaši norādījumi atkritumu likvidēšanai un citi norādījumi par rīkošanos</w:t>
      </w:r>
    </w:p>
    <w:p w14:paraId="0CBE15F6" w14:textId="77777777" w:rsidR="00C92B4A" w:rsidRDefault="00C92B4A">
      <w:pPr>
        <w:keepNext/>
        <w:keepLines/>
        <w:tabs>
          <w:tab w:val="clear" w:pos="567"/>
        </w:tabs>
        <w:spacing w:line="240" w:lineRule="auto"/>
        <w:rPr>
          <w:lang w:val="lv-LV"/>
        </w:rPr>
      </w:pPr>
    </w:p>
    <w:p w14:paraId="735D4856" w14:textId="77777777" w:rsidR="00C92B4A" w:rsidRDefault="00DA0A5A">
      <w:pPr>
        <w:keepNext/>
        <w:keepLines/>
        <w:tabs>
          <w:tab w:val="clear" w:pos="567"/>
        </w:tabs>
        <w:spacing w:line="240" w:lineRule="auto"/>
        <w:rPr>
          <w:lang w:val="lv-LV"/>
        </w:rPr>
      </w:pPr>
      <w:r>
        <w:rPr>
          <w:lang w:val="lv-LV"/>
        </w:rPr>
        <w:t>Zāles nedrīkst lietot, ja tajās redzamas daļiņas vai tām mainījusies krāsa.</w:t>
      </w:r>
    </w:p>
    <w:p w14:paraId="5CAD0E4F" w14:textId="77777777" w:rsidR="00C92B4A" w:rsidRDefault="00DA0A5A">
      <w:pPr>
        <w:keepNext/>
        <w:keepLines/>
        <w:tabs>
          <w:tab w:val="clear" w:pos="567"/>
        </w:tabs>
        <w:spacing w:line="240" w:lineRule="auto"/>
        <w:rPr>
          <w:lang w:val="lv-LV"/>
        </w:rPr>
      </w:pPr>
      <w:r>
        <w:rPr>
          <w:lang w:val="lv-LV"/>
        </w:rPr>
        <w:t>Šīs zāles ir paredzētas vienreizējai lietošanai, un jebkurš neizlietotais šķīdums jāiznīcina. Neizlietotās zāles vai izlietotie materiāli jāiznīcina atbilstoši vietējām prasībām.</w:t>
      </w:r>
    </w:p>
    <w:p w14:paraId="760AD944" w14:textId="77777777" w:rsidR="00C92B4A" w:rsidRDefault="00DA0A5A">
      <w:pPr>
        <w:keepNext/>
        <w:keepLines/>
        <w:tabs>
          <w:tab w:val="clear" w:pos="567"/>
        </w:tabs>
        <w:spacing w:line="240" w:lineRule="auto"/>
        <w:rPr>
          <w:lang w:val="lv-LV"/>
        </w:rPr>
      </w:pPr>
      <w:r>
        <w:rPr>
          <w:lang w:val="lv-LV"/>
        </w:rPr>
        <w:t>Konstatēts, ka Vimpat šķīdums infūzijām ir fizikāli savietojams un ķīmiski stabils vismaz 24 stundas, ja tiek sajaukts ar tālāk minētajiem šķīdinātājiem un uzglabāts stikla vai PVH maisos temperatūrā līdz 25°C.</w:t>
      </w:r>
    </w:p>
    <w:p w14:paraId="193E0D7A" w14:textId="77777777" w:rsidR="00C92B4A" w:rsidRDefault="00DA0A5A">
      <w:pPr>
        <w:pStyle w:val="CommentText"/>
        <w:spacing w:line="240" w:lineRule="auto"/>
        <w:rPr>
          <w:sz w:val="22"/>
          <w:szCs w:val="22"/>
          <w:lang w:val="lv-LV"/>
        </w:rPr>
      </w:pPr>
      <w:r>
        <w:rPr>
          <w:sz w:val="22"/>
          <w:szCs w:val="22"/>
          <w:lang w:val="lv-LV"/>
        </w:rPr>
        <w:t>Šķīdinātāji:</w:t>
      </w:r>
    </w:p>
    <w:p w14:paraId="7C97B9E3" w14:textId="77777777" w:rsidR="00C92B4A" w:rsidRDefault="00DA0A5A">
      <w:pPr>
        <w:pStyle w:val="CommentText"/>
        <w:spacing w:line="240" w:lineRule="auto"/>
        <w:rPr>
          <w:sz w:val="22"/>
          <w:szCs w:val="22"/>
          <w:lang w:val="lv-LV"/>
        </w:rPr>
      </w:pPr>
      <w:r>
        <w:rPr>
          <w:sz w:val="22"/>
          <w:szCs w:val="22"/>
          <w:lang w:val="lv-LV"/>
        </w:rPr>
        <w:t>9 mg/ml (0,9 %) nātrija hlorīda šķīdums injekcijām</w:t>
      </w:r>
    </w:p>
    <w:p w14:paraId="63C33EFC" w14:textId="77777777" w:rsidR="00C92B4A" w:rsidRDefault="00DA0A5A">
      <w:pPr>
        <w:pStyle w:val="CommentText"/>
        <w:spacing w:line="240" w:lineRule="auto"/>
        <w:rPr>
          <w:sz w:val="22"/>
          <w:szCs w:val="22"/>
          <w:lang w:val="lv-LV"/>
        </w:rPr>
      </w:pPr>
      <w:r>
        <w:rPr>
          <w:sz w:val="22"/>
          <w:szCs w:val="22"/>
          <w:lang w:val="lv-LV"/>
        </w:rPr>
        <w:t>50 mg/ml (5 %) glikozes šķīdums injekcijām</w:t>
      </w:r>
    </w:p>
    <w:p w14:paraId="54543DC2" w14:textId="77777777" w:rsidR="00C92B4A" w:rsidRDefault="00DA0A5A">
      <w:pPr>
        <w:pStyle w:val="CommentText"/>
        <w:spacing w:line="240" w:lineRule="auto"/>
        <w:rPr>
          <w:sz w:val="22"/>
          <w:szCs w:val="22"/>
          <w:lang w:val="lv-LV"/>
        </w:rPr>
      </w:pPr>
      <w:r>
        <w:rPr>
          <w:sz w:val="22"/>
          <w:szCs w:val="22"/>
          <w:lang w:val="lv-LV"/>
        </w:rPr>
        <w:t>Ringera-laktāta šķīdums injekcijām</w:t>
      </w:r>
    </w:p>
    <w:p w14:paraId="3ED2311D" w14:textId="77777777" w:rsidR="00C92B4A" w:rsidRDefault="00C92B4A">
      <w:pPr>
        <w:tabs>
          <w:tab w:val="clear" w:pos="567"/>
        </w:tabs>
        <w:spacing w:line="240" w:lineRule="auto"/>
        <w:rPr>
          <w:lang w:val="lv-LV"/>
        </w:rPr>
      </w:pPr>
    </w:p>
    <w:p w14:paraId="20B3061F" w14:textId="77777777" w:rsidR="00C92B4A" w:rsidRDefault="00C92B4A">
      <w:pPr>
        <w:tabs>
          <w:tab w:val="clear" w:pos="567"/>
        </w:tabs>
        <w:spacing w:line="240" w:lineRule="auto"/>
        <w:rPr>
          <w:lang w:val="lv-LV"/>
        </w:rPr>
      </w:pPr>
    </w:p>
    <w:p w14:paraId="0EFE8BE9" w14:textId="77777777" w:rsidR="00C92B4A" w:rsidRDefault="00DA0A5A">
      <w:pPr>
        <w:keepNext/>
        <w:keepLines/>
        <w:tabs>
          <w:tab w:val="clear" w:pos="567"/>
        </w:tabs>
        <w:spacing w:line="240" w:lineRule="auto"/>
        <w:ind w:left="567" w:hanging="567"/>
        <w:rPr>
          <w:lang w:val="lv-LV"/>
        </w:rPr>
      </w:pPr>
      <w:r>
        <w:rPr>
          <w:b/>
          <w:bCs/>
          <w:lang w:val="lv-LV"/>
        </w:rPr>
        <w:t>7.</w:t>
      </w:r>
      <w:r>
        <w:rPr>
          <w:b/>
          <w:bCs/>
          <w:lang w:val="lv-LV"/>
        </w:rPr>
        <w:tab/>
        <w:t>REĢISTRĀCIJAS APLIECĪBAS ĪPAŠNIEKS</w:t>
      </w:r>
    </w:p>
    <w:p w14:paraId="564A2968" w14:textId="77777777" w:rsidR="00C92B4A" w:rsidRDefault="00C92B4A">
      <w:pPr>
        <w:keepNext/>
        <w:keepLines/>
        <w:tabs>
          <w:tab w:val="clear" w:pos="567"/>
        </w:tabs>
        <w:spacing w:line="240" w:lineRule="auto"/>
        <w:rPr>
          <w:lang w:val="lv-LV"/>
        </w:rPr>
      </w:pPr>
    </w:p>
    <w:p w14:paraId="76236AB9" w14:textId="77777777" w:rsidR="00C92B4A" w:rsidRDefault="00DA0A5A">
      <w:pPr>
        <w:tabs>
          <w:tab w:val="clear" w:pos="567"/>
        </w:tabs>
        <w:spacing w:line="240" w:lineRule="auto"/>
        <w:rPr>
          <w:lang w:val="lv-LV"/>
        </w:rPr>
      </w:pPr>
      <w:r>
        <w:rPr>
          <w:lang w:val="lv-LV"/>
        </w:rPr>
        <w:t>UCB Pharma S.A.</w:t>
      </w:r>
    </w:p>
    <w:p w14:paraId="47C22348" w14:textId="77777777" w:rsidR="00C92B4A" w:rsidRDefault="00DA0A5A">
      <w:pPr>
        <w:tabs>
          <w:tab w:val="clear" w:pos="567"/>
        </w:tabs>
        <w:spacing w:line="240" w:lineRule="auto"/>
        <w:rPr>
          <w:lang w:val="lv-LV"/>
        </w:rPr>
      </w:pPr>
      <w:r>
        <w:rPr>
          <w:lang w:val="lv-LV"/>
        </w:rPr>
        <w:t>Allée de la Recherche 60</w:t>
      </w:r>
    </w:p>
    <w:p w14:paraId="7DD06688" w14:textId="77777777" w:rsidR="00C92B4A" w:rsidRDefault="00DA0A5A">
      <w:pPr>
        <w:tabs>
          <w:tab w:val="clear" w:pos="567"/>
        </w:tabs>
        <w:spacing w:line="240" w:lineRule="auto"/>
        <w:rPr>
          <w:lang w:val="lv-LV"/>
        </w:rPr>
      </w:pPr>
      <w:r>
        <w:rPr>
          <w:lang w:val="lv-LV"/>
        </w:rPr>
        <w:t>B</w:t>
      </w:r>
      <w:r>
        <w:rPr>
          <w:lang w:val="lv-LV"/>
        </w:rPr>
        <w:noBreakHyphen/>
        <w:t>1070 Bruxelles</w:t>
      </w:r>
    </w:p>
    <w:p w14:paraId="3EFA6665" w14:textId="77777777" w:rsidR="00C92B4A" w:rsidRDefault="00DA0A5A">
      <w:pPr>
        <w:tabs>
          <w:tab w:val="clear" w:pos="567"/>
        </w:tabs>
        <w:spacing w:line="240" w:lineRule="auto"/>
        <w:rPr>
          <w:lang w:val="lv-LV"/>
        </w:rPr>
      </w:pPr>
      <w:r>
        <w:rPr>
          <w:lang w:val="lv-LV"/>
        </w:rPr>
        <w:t>Beļģija</w:t>
      </w:r>
    </w:p>
    <w:p w14:paraId="2736F541" w14:textId="77777777" w:rsidR="00C92B4A" w:rsidRDefault="00C92B4A">
      <w:pPr>
        <w:tabs>
          <w:tab w:val="clear" w:pos="567"/>
        </w:tabs>
        <w:spacing w:line="240" w:lineRule="auto"/>
        <w:rPr>
          <w:lang w:val="lv-LV"/>
        </w:rPr>
      </w:pPr>
    </w:p>
    <w:p w14:paraId="026B79D0" w14:textId="77777777" w:rsidR="00C92B4A" w:rsidRDefault="00C92B4A">
      <w:pPr>
        <w:tabs>
          <w:tab w:val="clear" w:pos="567"/>
        </w:tabs>
        <w:spacing w:line="240" w:lineRule="auto"/>
        <w:rPr>
          <w:lang w:val="lv-LV"/>
        </w:rPr>
      </w:pPr>
    </w:p>
    <w:p w14:paraId="702CC0B4" w14:textId="77777777" w:rsidR="00C92B4A" w:rsidRDefault="00DA0A5A">
      <w:pPr>
        <w:tabs>
          <w:tab w:val="clear" w:pos="567"/>
        </w:tabs>
        <w:spacing w:line="240" w:lineRule="auto"/>
        <w:ind w:left="567" w:hanging="567"/>
        <w:rPr>
          <w:b/>
          <w:bCs/>
          <w:lang w:val="lv-LV"/>
        </w:rPr>
      </w:pPr>
      <w:r>
        <w:rPr>
          <w:b/>
          <w:bCs/>
          <w:lang w:val="lv-LV"/>
        </w:rPr>
        <w:lastRenderedPageBreak/>
        <w:t>8.</w:t>
      </w:r>
      <w:r>
        <w:rPr>
          <w:b/>
          <w:bCs/>
          <w:lang w:val="lv-LV"/>
        </w:rPr>
        <w:tab/>
        <w:t xml:space="preserve">REĢISTRĀCIJAS APLIECĪBAS NUMURS(-I) </w:t>
      </w:r>
    </w:p>
    <w:p w14:paraId="7FE9B6AB" w14:textId="77777777" w:rsidR="00C92B4A" w:rsidRDefault="00C92B4A">
      <w:pPr>
        <w:tabs>
          <w:tab w:val="clear" w:pos="567"/>
        </w:tabs>
        <w:spacing w:line="240" w:lineRule="auto"/>
        <w:ind w:left="567" w:hanging="567"/>
        <w:rPr>
          <w:b/>
          <w:bCs/>
          <w:lang w:val="lv-LV"/>
        </w:rPr>
      </w:pPr>
    </w:p>
    <w:p w14:paraId="4411CA03" w14:textId="77777777" w:rsidR="00C92B4A" w:rsidRDefault="00DA0A5A">
      <w:pPr>
        <w:widowControl w:val="0"/>
        <w:spacing w:line="240" w:lineRule="auto"/>
        <w:rPr>
          <w:lang w:val="lv-LV"/>
        </w:rPr>
      </w:pPr>
      <w:r>
        <w:rPr>
          <w:lang w:val="lv-LV"/>
        </w:rPr>
        <w:t>EU/1/08/470/016-017</w:t>
      </w:r>
    </w:p>
    <w:p w14:paraId="797FB3B9" w14:textId="77777777" w:rsidR="00C92B4A" w:rsidRDefault="00C92B4A">
      <w:pPr>
        <w:tabs>
          <w:tab w:val="clear" w:pos="567"/>
        </w:tabs>
        <w:spacing w:line="240" w:lineRule="auto"/>
        <w:rPr>
          <w:lang w:val="lv-LV"/>
        </w:rPr>
      </w:pPr>
    </w:p>
    <w:p w14:paraId="331EA9DB" w14:textId="77777777" w:rsidR="00C92B4A" w:rsidRDefault="00C92B4A">
      <w:pPr>
        <w:tabs>
          <w:tab w:val="clear" w:pos="567"/>
        </w:tabs>
        <w:spacing w:line="240" w:lineRule="auto"/>
        <w:rPr>
          <w:lang w:val="lv-LV"/>
        </w:rPr>
      </w:pPr>
    </w:p>
    <w:p w14:paraId="3A6714E5" w14:textId="77777777" w:rsidR="00C92B4A" w:rsidRDefault="00DA0A5A">
      <w:pPr>
        <w:keepNext/>
        <w:tabs>
          <w:tab w:val="clear" w:pos="567"/>
        </w:tabs>
        <w:snapToGrid/>
        <w:spacing w:line="240" w:lineRule="auto"/>
        <w:ind w:left="567"/>
        <w:rPr>
          <w:lang w:val="lv-LV"/>
        </w:rPr>
      </w:pPr>
      <w:r>
        <w:rPr>
          <w:b/>
          <w:bCs/>
          <w:lang w:val="lv-LV"/>
        </w:rPr>
        <w:t>9.</w:t>
      </w:r>
      <w:r>
        <w:rPr>
          <w:b/>
          <w:bCs/>
          <w:lang w:val="lv-LV"/>
        </w:rPr>
        <w:tab/>
        <w:t>PIRMĀS REĢISTRĀCIJAS/PĀRREĢISTRĀCIJAS DATUMS</w:t>
      </w:r>
    </w:p>
    <w:p w14:paraId="1F9962F8" w14:textId="77777777" w:rsidR="00C92B4A" w:rsidRDefault="00C92B4A">
      <w:pPr>
        <w:tabs>
          <w:tab w:val="clear" w:pos="567"/>
        </w:tabs>
        <w:spacing w:line="240" w:lineRule="auto"/>
        <w:rPr>
          <w:lang w:val="lv-LV"/>
        </w:rPr>
      </w:pPr>
    </w:p>
    <w:p w14:paraId="5A768C66" w14:textId="77777777" w:rsidR="00C92B4A" w:rsidRDefault="00DA0A5A">
      <w:pPr>
        <w:tabs>
          <w:tab w:val="clear" w:pos="567"/>
        </w:tabs>
        <w:spacing w:line="240" w:lineRule="auto"/>
        <w:rPr>
          <w:lang w:val="lv-LV"/>
        </w:rPr>
      </w:pPr>
      <w:r>
        <w:rPr>
          <w:lang w:val="lv-LV"/>
        </w:rPr>
        <w:t xml:space="preserve">Reģistrācijas datums: 2008. gada 29. augusts </w:t>
      </w:r>
    </w:p>
    <w:p w14:paraId="10F509C3" w14:textId="77777777" w:rsidR="00C92B4A" w:rsidRDefault="00DA0A5A">
      <w:pPr>
        <w:tabs>
          <w:tab w:val="clear" w:pos="567"/>
        </w:tabs>
        <w:spacing w:line="240" w:lineRule="auto"/>
        <w:rPr>
          <w:lang w:val="lv-LV"/>
        </w:rPr>
      </w:pPr>
      <w:r>
        <w:rPr>
          <w:lang w:val="lv-LV"/>
        </w:rPr>
        <w:t>Pēdējās pārreģistrācijas datums: 2013. gada 31. jūlijs</w:t>
      </w:r>
    </w:p>
    <w:p w14:paraId="2384361D" w14:textId="77777777" w:rsidR="00C92B4A" w:rsidRDefault="00C92B4A">
      <w:pPr>
        <w:tabs>
          <w:tab w:val="clear" w:pos="567"/>
        </w:tabs>
        <w:spacing w:line="240" w:lineRule="auto"/>
        <w:rPr>
          <w:lang w:val="lv-LV"/>
        </w:rPr>
      </w:pPr>
    </w:p>
    <w:p w14:paraId="221CB9D3" w14:textId="77777777" w:rsidR="00C92B4A" w:rsidRDefault="00C92B4A">
      <w:pPr>
        <w:tabs>
          <w:tab w:val="clear" w:pos="567"/>
        </w:tabs>
        <w:spacing w:line="240" w:lineRule="auto"/>
        <w:rPr>
          <w:lang w:val="lv-LV"/>
        </w:rPr>
      </w:pPr>
    </w:p>
    <w:p w14:paraId="43118B79" w14:textId="77777777" w:rsidR="00C92B4A" w:rsidRDefault="00DA0A5A">
      <w:pPr>
        <w:keepNext/>
        <w:tabs>
          <w:tab w:val="clear" w:pos="567"/>
        </w:tabs>
        <w:spacing w:line="240" w:lineRule="auto"/>
        <w:ind w:left="567" w:hanging="567"/>
        <w:rPr>
          <w:b/>
          <w:bCs/>
          <w:lang w:val="lv-LV"/>
        </w:rPr>
      </w:pPr>
      <w:r>
        <w:rPr>
          <w:b/>
          <w:bCs/>
          <w:lang w:val="lv-LV"/>
        </w:rPr>
        <w:t>10.</w:t>
      </w:r>
      <w:r>
        <w:rPr>
          <w:b/>
          <w:bCs/>
          <w:lang w:val="lv-LV"/>
        </w:rPr>
        <w:tab/>
        <w:t>TEKSTA PĀRSKATĪŠANAS DATUMS</w:t>
      </w:r>
    </w:p>
    <w:p w14:paraId="1320872A" w14:textId="77777777" w:rsidR="00C92B4A" w:rsidRDefault="00C92B4A">
      <w:pPr>
        <w:keepNext/>
        <w:tabs>
          <w:tab w:val="clear" w:pos="567"/>
        </w:tabs>
        <w:spacing w:line="240" w:lineRule="auto"/>
        <w:rPr>
          <w:lang w:val="lv-LV"/>
        </w:rPr>
      </w:pPr>
    </w:p>
    <w:p w14:paraId="61EE0071" w14:textId="4DDA79E9" w:rsidR="00C92B4A" w:rsidRDefault="00DA0A5A">
      <w:pPr>
        <w:tabs>
          <w:tab w:val="clear" w:pos="567"/>
        </w:tabs>
        <w:spacing w:line="240" w:lineRule="auto"/>
        <w:rPr>
          <w:lang w:val="lv-LV"/>
        </w:rPr>
      </w:pPr>
      <w:r>
        <w:rPr>
          <w:lang w:val="lv-LV"/>
        </w:rPr>
        <w:t>Sīkāka informācija par šīm zālēm ir pieejama Eiropas Zāļu aģentūras tīmekļa vietnē: http</w:t>
      </w:r>
      <w:r w:rsidR="00484382">
        <w:rPr>
          <w:lang w:val="lv-LV"/>
        </w:rPr>
        <w:t>s</w:t>
      </w:r>
      <w:r>
        <w:rPr>
          <w:lang w:val="lv-LV"/>
        </w:rPr>
        <w:t>://www.ema.europa.eu.</w:t>
      </w:r>
    </w:p>
    <w:p w14:paraId="0293D302" w14:textId="77777777" w:rsidR="00C92B4A" w:rsidRDefault="00DA0A5A">
      <w:pPr>
        <w:spacing w:line="240" w:lineRule="auto"/>
        <w:rPr>
          <w:lang w:val="lv-LV"/>
        </w:rPr>
      </w:pPr>
      <w:r>
        <w:rPr>
          <w:lang w:val="lv-LV"/>
        </w:rPr>
        <w:br w:type="page"/>
      </w:r>
    </w:p>
    <w:p w14:paraId="7C12B30A" w14:textId="77777777" w:rsidR="00C92B4A" w:rsidRDefault="00C92B4A">
      <w:pPr>
        <w:spacing w:line="240" w:lineRule="auto"/>
        <w:rPr>
          <w:b/>
          <w:lang w:val="lv-LV"/>
        </w:rPr>
      </w:pPr>
    </w:p>
    <w:p w14:paraId="746B7321" w14:textId="77777777" w:rsidR="00C92B4A" w:rsidRDefault="00C92B4A">
      <w:pPr>
        <w:spacing w:line="240" w:lineRule="auto"/>
        <w:rPr>
          <w:b/>
          <w:lang w:val="lv-LV"/>
        </w:rPr>
      </w:pPr>
    </w:p>
    <w:p w14:paraId="592CAA81" w14:textId="77777777" w:rsidR="00C92B4A" w:rsidRDefault="00C92B4A">
      <w:pPr>
        <w:spacing w:line="240" w:lineRule="auto"/>
        <w:rPr>
          <w:b/>
          <w:lang w:val="lv-LV"/>
        </w:rPr>
      </w:pPr>
    </w:p>
    <w:p w14:paraId="2195F7E6" w14:textId="77777777" w:rsidR="00C92B4A" w:rsidRDefault="00C92B4A">
      <w:pPr>
        <w:spacing w:line="240" w:lineRule="auto"/>
        <w:rPr>
          <w:b/>
          <w:lang w:val="lv-LV"/>
        </w:rPr>
      </w:pPr>
    </w:p>
    <w:p w14:paraId="1153EEA6" w14:textId="77777777" w:rsidR="00C92B4A" w:rsidRDefault="00C92B4A">
      <w:pPr>
        <w:spacing w:line="240" w:lineRule="auto"/>
        <w:rPr>
          <w:b/>
          <w:lang w:val="lv-LV"/>
        </w:rPr>
      </w:pPr>
    </w:p>
    <w:p w14:paraId="5BF723B4" w14:textId="77777777" w:rsidR="00C92B4A" w:rsidRDefault="00C92B4A">
      <w:pPr>
        <w:spacing w:line="240" w:lineRule="auto"/>
        <w:rPr>
          <w:b/>
          <w:lang w:val="lv-LV"/>
        </w:rPr>
      </w:pPr>
    </w:p>
    <w:p w14:paraId="3321A295" w14:textId="77777777" w:rsidR="00C92B4A" w:rsidRDefault="00C92B4A">
      <w:pPr>
        <w:spacing w:line="240" w:lineRule="auto"/>
        <w:rPr>
          <w:b/>
          <w:lang w:val="lv-LV"/>
        </w:rPr>
      </w:pPr>
    </w:p>
    <w:p w14:paraId="2C670113" w14:textId="77777777" w:rsidR="00C92B4A" w:rsidRDefault="00C92B4A">
      <w:pPr>
        <w:spacing w:line="240" w:lineRule="auto"/>
        <w:rPr>
          <w:b/>
          <w:lang w:val="lv-LV"/>
        </w:rPr>
      </w:pPr>
    </w:p>
    <w:p w14:paraId="06A112AB" w14:textId="77777777" w:rsidR="00C92B4A" w:rsidRDefault="00C92B4A">
      <w:pPr>
        <w:spacing w:line="240" w:lineRule="auto"/>
        <w:rPr>
          <w:b/>
          <w:lang w:val="lv-LV"/>
        </w:rPr>
      </w:pPr>
    </w:p>
    <w:p w14:paraId="6C55D8A6" w14:textId="77777777" w:rsidR="00C92B4A" w:rsidRDefault="00C92B4A">
      <w:pPr>
        <w:spacing w:line="240" w:lineRule="auto"/>
        <w:rPr>
          <w:b/>
          <w:lang w:val="lv-LV"/>
        </w:rPr>
      </w:pPr>
    </w:p>
    <w:p w14:paraId="346550CA" w14:textId="77777777" w:rsidR="00C92B4A" w:rsidRDefault="00C92B4A">
      <w:pPr>
        <w:spacing w:line="240" w:lineRule="auto"/>
        <w:rPr>
          <w:b/>
          <w:lang w:val="lv-LV"/>
        </w:rPr>
      </w:pPr>
    </w:p>
    <w:p w14:paraId="2DD93238" w14:textId="77777777" w:rsidR="00C92B4A" w:rsidRDefault="00C92B4A">
      <w:pPr>
        <w:spacing w:line="240" w:lineRule="auto"/>
        <w:rPr>
          <w:b/>
          <w:lang w:val="lv-LV"/>
        </w:rPr>
      </w:pPr>
    </w:p>
    <w:p w14:paraId="00686A36" w14:textId="77777777" w:rsidR="00C92B4A" w:rsidRDefault="00C92B4A">
      <w:pPr>
        <w:spacing w:line="240" w:lineRule="auto"/>
        <w:rPr>
          <w:b/>
          <w:lang w:val="lv-LV"/>
        </w:rPr>
      </w:pPr>
    </w:p>
    <w:p w14:paraId="40BF4141" w14:textId="77777777" w:rsidR="00C92B4A" w:rsidRDefault="00C92B4A">
      <w:pPr>
        <w:spacing w:line="240" w:lineRule="auto"/>
        <w:rPr>
          <w:b/>
          <w:lang w:val="lv-LV"/>
        </w:rPr>
      </w:pPr>
    </w:p>
    <w:p w14:paraId="043737D4" w14:textId="77777777" w:rsidR="00C92B4A" w:rsidRDefault="00C92B4A">
      <w:pPr>
        <w:spacing w:line="240" w:lineRule="auto"/>
        <w:rPr>
          <w:b/>
          <w:lang w:val="lv-LV"/>
        </w:rPr>
      </w:pPr>
    </w:p>
    <w:p w14:paraId="55658061" w14:textId="77777777" w:rsidR="00C92B4A" w:rsidRDefault="00C92B4A">
      <w:pPr>
        <w:spacing w:line="240" w:lineRule="auto"/>
        <w:rPr>
          <w:b/>
          <w:lang w:val="lv-LV"/>
        </w:rPr>
      </w:pPr>
    </w:p>
    <w:p w14:paraId="31FAE434" w14:textId="77777777" w:rsidR="00C92B4A" w:rsidRDefault="00C92B4A">
      <w:pPr>
        <w:spacing w:line="240" w:lineRule="auto"/>
        <w:rPr>
          <w:b/>
          <w:lang w:val="lv-LV"/>
        </w:rPr>
      </w:pPr>
    </w:p>
    <w:p w14:paraId="01116600" w14:textId="77777777" w:rsidR="00C92B4A" w:rsidRDefault="00C92B4A">
      <w:pPr>
        <w:spacing w:line="240" w:lineRule="auto"/>
        <w:rPr>
          <w:b/>
          <w:lang w:val="lv-LV"/>
        </w:rPr>
      </w:pPr>
    </w:p>
    <w:p w14:paraId="1382CFF1" w14:textId="77777777" w:rsidR="00C92B4A" w:rsidRDefault="00C92B4A">
      <w:pPr>
        <w:spacing w:line="240" w:lineRule="auto"/>
        <w:rPr>
          <w:b/>
          <w:lang w:val="lv-LV"/>
        </w:rPr>
      </w:pPr>
    </w:p>
    <w:p w14:paraId="1C6FFE09" w14:textId="77777777" w:rsidR="00C92B4A" w:rsidRDefault="00C92B4A">
      <w:pPr>
        <w:spacing w:line="240" w:lineRule="auto"/>
        <w:rPr>
          <w:b/>
          <w:lang w:val="lv-LV"/>
        </w:rPr>
      </w:pPr>
    </w:p>
    <w:p w14:paraId="0F716811" w14:textId="77777777" w:rsidR="00C92B4A" w:rsidRDefault="00C92B4A">
      <w:pPr>
        <w:spacing w:line="240" w:lineRule="auto"/>
        <w:rPr>
          <w:b/>
          <w:lang w:val="lv-LV"/>
        </w:rPr>
      </w:pPr>
    </w:p>
    <w:p w14:paraId="0CB20645" w14:textId="77777777" w:rsidR="00C92B4A" w:rsidRDefault="00C92B4A">
      <w:pPr>
        <w:spacing w:line="240" w:lineRule="auto"/>
        <w:rPr>
          <w:b/>
          <w:lang w:val="lv-LV"/>
        </w:rPr>
      </w:pPr>
    </w:p>
    <w:p w14:paraId="24A735BC" w14:textId="77777777" w:rsidR="00C92B4A" w:rsidRDefault="00C92B4A">
      <w:pPr>
        <w:spacing w:line="240" w:lineRule="auto"/>
        <w:rPr>
          <w:b/>
          <w:lang w:val="lv-LV"/>
        </w:rPr>
      </w:pPr>
    </w:p>
    <w:p w14:paraId="3DC53305" w14:textId="77777777" w:rsidR="00C92B4A" w:rsidRDefault="00DA0A5A">
      <w:pPr>
        <w:spacing w:line="240" w:lineRule="auto"/>
        <w:jc w:val="center"/>
        <w:rPr>
          <w:b/>
          <w:lang w:val="lv-LV"/>
        </w:rPr>
      </w:pPr>
      <w:r>
        <w:rPr>
          <w:b/>
          <w:lang w:val="lv-LV"/>
        </w:rPr>
        <w:t>II PIELIKUMS</w:t>
      </w:r>
    </w:p>
    <w:p w14:paraId="51430E1C" w14:textId="77777777" w:rsidR="00C92B4A" w:rsidRDefault="00C92B4A">
      <w:pPr>
        <w:spacing w:line="240" w:lineRule="auto"/>
        <w:ind w:left="1701" w:right="1416" w:hanging="567"/>
        <w:rPr>
          <w:lang w:val="lv-LV"/>
        </w:rPr>
      </w:pPr>
    </w:p>
    <w:p w14:paraId="14812EAD" w14:textId="77777777" w:rsidR="00C92B4A" w:rsidRDefault="00DA0A5A">
      <w:pPr>
        <w:tabs>
          <w:tab w:val="clear" w:pos="567"/>
          <w:tab w:val="left" w:pos="1701"/>
        </w:tabs>
        <w:spacing w:line="240" w:lineRule="auto"/>
        <w:ind w:left="1701" w:right="1416" w:hanging="567"/>
        <w:rPr>
          <w:b/>
          <w:lang w:val="lv-LV"/>
        </w:rPr>
      </w:pPr>
      <w:r>
        <w:rPr>
          <w:b/>
          <w:lang w:val="lv-LV"/>
        </w:rPr>
        <w:t>A.</w:t>
      </w:r>
      <w:r>
        <w:rPr>
          <w:b/>
          <w:lang w:val="lv-LV"/>
        </w:rPr>
        <w:tab/>
        <w:t>RAŽOTĀJS, KAS ATBILD PAR SĒRIJAS IZLAIDI</w:t>
      </w:r>
    </w:p>
    <w:p w14:paraId="3AE868E8" w14:textId="77777777" w:rsidR="00C92B4A" w:rsidRDefault="00C92B4A">
      <w:pPr>
        <w:spacing w:line="240" w:lineRule="auto"/>
        <w:ind w:left="1701" w:right="1416" w:hanging="567"/>
        <w:rPr>
          <w:bCs/>
          <w:lang w:val="lv-LV"/>
        </w:rPr>
      </w:pPr>
    </w:p>
    <w:p w14:paraId="010D5FC1" w14:textId="77777777" w:rsidR="00C92B4A" w:rsidRDefault="00DA0A5A">
      <w:pPr>
        <w:numPr>
          <w:ilvl w:val="0"/>
          <w:numId w:val="21"/>
        </w:numPr>
        <w:tabs>
          <w:tab w:val="clear" w:pos="567"/>
          <w:tab w:val="clear" w:pos="1494"/>
          <w:tab w:val="num" w:pos="1701"/>
        </w:tabs>
        <w:spacing w:line="240" w:lineRule="auto"/>
        <w:ind w:left="1701" w:right="1416" w:hanging="567"/>
        <w:rPr>
          <w:b/>
          <w:lang w:val="lv-LV"/>
        </w:rPr>
      </w:pPr>
      <w:r>
        <w:rPr>
          <w:b/>
          <w:lang w:val="lv-LV"/>
        </w:rPr>
        <w:t>IZSNIEGSANAS KĀRTĪBAS UN LIETOŠANAS NOSACĪJUMI VAI IEROBEŽOJUMI</w:t>
      </w:r>
    </w:p>
    <w:p w14:paraId="791F2FEC" w14:textId="77777777" w:rsidR="00C92B4A" w:rsidRDefault="00C92B4A">
      <w:pPr>
        <w:tabs>
          <w:tab w:val="left" w:pos="1701"/>
        </w:tabs>
        <w:spacing w:line="240" w:lineRule="auto"/>
        <w:ind w:left="1134" w:right="1416"/>
        <w:rPr>
          <w:b/>
          <w:lang w:val="lv-LV"/>
        </w:rPr>
      </w:pPr>
    </w:p>
    <w:p w14:paraId="3C7E7582" w14:textId="77777777" w:rsidR="00C92B4A" w:rsidRDefault="00DA0A5A">
      <w:pPr>
        <w:tabs>
          <w:tab w:val="clear" w:pos="567"/>
          <w:tab w:val="num" w:pos="1701"/>
        </w:tabs>
        <w:spacing w:line="240" w:lineRule="auto"/>
        <w:ind w:left="1134" w:right="1416"/>
        <w:rPr>
          <w:b/>
          <w:lang w:val="lv-LV"/>
        </w:rPr>
      </w:pPr>
      <w:r>
        <w:rPr>
          <w:b/>
          <w:lang w:val="lv-LV"/>
        </w:rPr>
        <w:t>C.</w:t>
      </w:r>
      <w:r>
        <w:rPr>
          <w:b/>
          <w:lang w:val="lv-LV"/>
        </w:rPr>
        <w:tab/>
        <w:t>CITI REĢISTRĀCIJAS NOSACĪJUMI UN PRASĪBAS</w:t>
      </w:r>
    </w:p>
    <w:p w14:paraId="5A6EDC82" w14:textId="77777777" w:rsidR="00C92B4A" w:rsidRDefault="00C92B4A">
      <w:pPr>
        <w:spacing w:line="240" w:lineRule="auto"/>
        <w:ind w:left="1701" w:right="1418" w:hanging="709"/>
        <w:rPr>
          <w:b/>
          <w:lang w:val="lv-LV"/>
        </w:rPr>
      </w:pPr>
    </w:p>
    <w:p w14:paraId="6A0E50B9" w14:textId="77777777" w:rsidR="00C92B4A" w:rsidRDefault="00DA0A5A">
      <w:pPr>
        <w:tabs>
          <w:tab w:val="clear" w:pos="567"/>
        </w:tabs>
        <w:spacing w:line="240" w:lineRule="auto"/>
        <w:ind w:left="1701" w:right="1418" w:hanging="567"/>
        <w:rPr>
          <w:b/>
          <w:lang w:val="lv-LV"/>
        </w:rPr>
      </w:pPr>
      <w:r>
        <w:rPr>
          <w:b/>
          <w:lang w:val="lv-LV"/>
        </w:rPr>
        <w:t>D.</w:t>
      </w:r>
      <w:r>
        <w:rPr>
          <w:b/>
          <w:lang w:val="lv-LV"/>
        </w:rPr>
        <w:tab/>
        <w:t>NOSACĪJUMI VAI IEROBEŽOJUMI ATTIECĪBĀ UZ DROŠU UN EFEKTĪVU ZĀĻU LIETOŠANU</w:t>
      </w:r>
    </w:p>
    <w:p w14:paraId="423BBFD2" w14:textId="77777777" w:rsidR="00C92B4A" w:rsidRDefault="00C92B4A">
      <w:pPr>
        <w:tabs>
          <w:tab w:val="clear" w:pos="567"/>
          <w:tab w:val="left" w:pos="1701"/>
        </w:tabs>
        <w:spacing w:line="240" w:lineRule="auto"/>
        <w:ind w:left="1701" w:right="1416" w:hanging="567"/>
        <w:rPr>
          <w:b/>
          <w:lang w:val="lv-LV"/>
        </w:rPr>
      </w:pPr>
    </w:p>
    <w:p w14:paraId="093AA360" w14:textId="77777777" w:rsidR="00C92B4A" w:rsidRDefault="00DA0A5A">
      <w:pPr>
        <w:pStyle w:val="TitleB"/>
      </w:pPr>
      <w:r>
        <w:br w:type="page"/>
      </w:r>
      <w:r>
        <w:lastRenderedPageBreak/>
        <w:t>A.</w:t>
      </w:r>
      <w:r>
        <w:tab/>
        <w:t>RAŽOTĀJS, KAS ATBILD PAR SĒRIJAS IZLAIDI</w:t>
      </w:r>
    </w:p>
    <w:p w14:paraId="299A4350" w14:textId="77777777" w:rsidR="00C92B4A" w:rsidRDefault="00C92B4A">
      <w:pPr>
        <w:spacing w:line="240" w:lineRule="auto"/>
        <w:jc w:val="both"/>
        <w:rPr>
          <w:lang w:val="lv-LV"/>
        </w:rPr>
      </w:pPr>
    </w:p>
    <w:p w14:paraId="1E1518B3" w14:textId="77777777" w:rsidR="00C92B4A" w:rsidRDefault="00DA0A5A">
      <w:pPr>
        <w:spacing w:line="240" w:lineRule="auto"/>
        <w:jc w:val="both"/>
        <w:rPr>
          <w:lang w:val="lv-LV"/>
        </w:rPr>
      </w:pPr>
      <w:r>
        <w:rPr>
          <w:u w:val="single"/>
          <w:lang w:val="lv-LV"/>
        </w:rPr>
        <w:t>Ražotāja, kas atbild par sērijas izlaidi, nosaukums un adrese</w:t>
      </w:r>
    </w:p>
    <w:p w14:paraId="2A614D31" w14:textId="77777777" w:rsidR="00C92B4A" w:rsidRDefault="00C92B4A">
      <w:pPr>
        <w:spacing w:line="240" w:lineRule="auto"/>
        <w:jc w:val="both"/>
        <w:rPr>
          <w:lang w:val="lv-LV"/>
        </w:rPr>
      </w:pPr>
    </w:p>
    <w:p w14:paraId="71DB132F" w14:textId="77777777" w:rsidR="00C92B4A" w:rsidRDefault="00DA0A5A">
      <w:pPr>
        <w:tabs>
          <w:tab w:val="clear" w:pos="567"/>
        </w:tabs>
        <w:spacing w:line="240" w:lineRule="auto"/>
        <w:ind w:left="567" w:hanging="567"/>
        <w:rPr>
          <w:lang w:val="lv-LV"/>
        </w:rPr>
      </w:pPr>
      <w:r>
        <w:rPr>
          <w:iCs/>
          <w:lang w:val="lv-LV"/>
        </w:rPr>
        <w:t>Aesica Pharmaceuticals GmbH</w:t>
      </w:r>
      <w:r>
        <w:rPr>
          <w:iCs/>
          <w:lang w:val="lv-LV"/>
        </w:rPr>
        <w:tab/>
      </w:r>
      <w:r>
        <w:rPr>
          <w:iCs/>
          <w:lang w:val="lv-LV"/>
        </w:rPr>
        <w:tab/>
        <w:t xml:space="preserve"> vai</w:t>
      </w:r>
      <w:r>
        <w:rPr>
          <w:iCs/>
          <w:lang w:val="lv-LV"/>
        </w:rPr>
        <w:tab/>
        <w:t>UCB Pharma S.A.</w:t>
      </w:r>
    </w:p>
    <w:p w14:paraId="7C7BEFBA" w14:textId="5183C9D1" w:rsidR="00C92B4A" w:rsidRDefault="00DA0A5A">
      <w:pPr>
        <w:numPr>
          <w:ilvl w:val="12"/>
          <w:numId w:val="0"/>
        </w:numPr>
        <w:spacing w:line="240" w:lineRule="auto"/>
        <w:ind w:right="-2"/>
        <w:rPr>
          <w:lang w:val="lv-LV"/>
        </w:rPr>
      </w:pPr>
      <w:r>
        <w:rPr>
          <w:lang w:val="lv-LV"/>
        </w:rPr>
        <w:t>Alfred-Nobel Strasse 10</w:t>
      </w:r>
      <w:r>
        <w:rPr>
          <w:lang w:val="lv-LV"/>
        </w:rPr>
        <w:tab/>
      </w:r>
      <w:r>
        <w:rPr>
          <w:lang w:val="lv-LV"/>
        </w:rPr>
        <w:tab/>
      </w:r>
      <w:r>
        <w:rPr>
          <w:lang w:val="lv-LV"/>
        </w:rPr>
        <w:tab/>
        <w:t>Chemin du Foriest</w:t>
      </w:r>
    </w:p>
    <w:p w14:paraId="39A8A3F0" w14:textId="47E23F87" w:rsidR="00C92B4A" w:rsidRDefault="00DA0A5A">
      <w:pPr>
        <w:tabs>
          <w:tab w:val="clear" w:pos="567"/>
        </w:tabs>
        <w:spacing w:line="240" w:lineRule="auto"/>
        <w:ind w:left="567" w:hanging="567"/>
        <w:rPr>
          <w:lang w:val="lv-LV"/>
        </w:rPr>
      </w:pPr>
      <w:r>
        <w:rPr>
          <w:lang w:val="lv-LV"/>
        </w:rPr>
        <w:t>D-40789 Monheim am Rhein</w:t>
      </w:r>
      <w:r>
        <w:rPr>
          <w:lang w:val="lv-LV"/>
        </w:rPr>
        <w:tab/>
      </w:r>
      <w:r>
        <w:rPr>
          <w:lang w:val="lv-LV"/>
        </w:rPr>
        <w:tab/>
      </w:r>
      <w:r>
        <w:rPr>
          <w:lang w:val="lv-LV"/>
        </w:rPr>
        <w:tab/>
        <w:t>1420 Braine-</w:t>
      </w:r>
      <w:r>
        <w:rPr>
          <w:iCs/>
          <w:lang w:val="lv-LV"/>
        </w:rPr>
        <w:t>l’Alleud</w:t>
      </w:r>
    </w:p>
    <w:p w14:paraId="15A60149" w14:textId="77777777" w:rsidR="00C92B4A" w:rsidRDefault="00DA0A5A">
      <w:pPr>
        <w:tabs>
          <w:tab w:val="clear" w:pos="567"/>
        </w:tabs>
        <w:spacing w:line="240" w:lineRule="auto"/>
        <w:ind w:left="567" w:hanging="567"/>
        <w:rPr>
          <w:lang w:val="lv-LV"/>
        </w:rPr>
      </w:pPr>
      <w:r>
        <w:rPr>
          <w:lang w:val="lv-LV"/>
        </w:rPr>
        <w:t>Vācija</w:t>
      </w:r>
      <w:r>
        <w:rPr>
          <w:lang w:val="lv-LV"/>
        </w:rPr>
        <w:tab/>
      </w:r>
      <w:r>
        <w:rPr>
          <w:lang w:val="lv-LV"/>
        </w:rPr>
        <w:tab/>
      </w:r>
      <w:r>
        <w:rPr>
          <w:lang w:val="lv-LV"/>
        </w:rPr>
        <w:tab/>
      </w:r>
      <w:r>
        <w:rPr>
          <w:lang w:val="lv-LV"/>
        </w:rPr>
        <w:tab/>
      </w:r>
      <w:r>
        <w:rPr>
          <w:lang w:val="lv-LV"/>
        </w:rPr>
        <w:tab/>
      </w:r>
      <w:r>
        <w:rPr>
          <w:lang w:val="lv-LV"/>
        </w:rPr>
        <w:tab/>
        <w:t>Beļģija</w:t>
      </w:r>
    </w:p>
    <w:p w14:paraId="1C8C11DB" w14:textId="77777777" w:rsidR="00C92B4A" w:rsidRDefault="00C92B4A">
      <w:pPr>
        <w:tabs>
          <w:tab w:val="clear" w:pos="567"/>
        </w:tabs>
        <w:spacing w:line="240" w:lineRule="auto"/>
        <w:ind w:left="567" w:hanging="567"/>
        <w:rPr>
          <w:lang w:val="lv-LV"/>
        </w:rPr>
      </w:pPr>
    </w:p>
    <w:p w14:paraId="4495CB36" w14:textId="77777777" w:rsidR="00C92B4A" w:rsidRDefault="00DA0A5A">
      <w:pPr>
        <w:tabs>
          <w:tab w:val="clear" w:pos="567"/>
        </w:tabs>
        <w:spacing w:line="240" w:lineRule="auto"/>
        <w:rPr>
          <w:lang w:val="lv-LV"/>
        </w:rPr>
      </w:pPr>
      <w:r>
        <w:rPr>
          <w:lang w:val="lv-LV"/>
        </w:rPr>
        <w:t>Drukātajā lietošanas instrukcijā jānorāda ražotāja, kas atbild par attiecīgās sērijas izlaidi, nosaukums un adrese.</w:t>
      </w:r>
    </w:p>
    <w:p w14:paraId="41A1A97D" w14:textId="77777777" w:rsidR="00C92B4A" w:rsidRDefault="00C92B4A">
      <w:pPr>
        <w:spacing w:line="240" w:lineRule="auto"/>
        <w:jc w:val="both"/>
        <w:rPr>
          <w:lang w:val="lv-LV"/>
        </w:rPr>
      </w:pPr>
    </w:p>
    <w:p w14:paraId="71EFF633" w14:textId="77777777" w:rsidR="00C92B4A" w:rsidRDefault="00C92B4A">
      <w:pPr>
        <w:spacing w:line="240" w:lineRule="auto"/>
        <w:jc w:val="both"/>
        <w:rPr>
          <w:lang w:val="lv-LV"/>
        </w:rPr>
      </w:pPr>
    </w:p>
    <w:p w14:paraId="1DC501E8" w14:textId="77777777" w:rsidR="00C92B4A" w:rsidRDefault="00DA0A5A">
      <w:pPr>
        <w:pStyle w:val="TitleB"/>
      </w:pPr>
      <w:r>
        <w:t>B.</w:t>
      </w:r>
      <w:r>
        <w:tab/>
        <w:t>IZSNIEGSANAS KĀRTĪBAS UN LIETOŠANAS NOSACĪJUMI VAI IEROBEŽOJUMI</w:t>
      </w:r>
    </w:p>
    <w:p w14:paraId="29E6F308" w14:textId="77777777" w:rsidR="00C92B4A" w:rsidRDefault="00C92B4A">
      <w:pPr>
        <w:spacing w:line="240" w:lineRule="auto"/>
        <w:jc w:val="both"/>
        <w:rPr>
          <w:lang w:val="lv-LV"/>
        </w:rPr>
      </w:pPr>
    </w:p>
    <w:p w14:paraId="1C0633E7" w14:textId="77777777" w:rsidR="00C92B4A" w:rsidRDefault="00DA0A5A">
      <w:pPr>
        <w:numPr>
          <w:ilvl w:val="12"/>
          <w:numId w:val="0"/>
        </w:numPr>
        <w:spacing w:line="240" w:lineRule="auto"/>
        <w:jc w:val="both"/>
        <w:rPr>
          <w:lang w:val="lv-LV"/>
        </w:rPr>
      </w:pPr>
      <w:r>
        <w:rPr>
          <w:lang w:val="lv-LV"/>
        </w:rPr>
        <w:t>Recepšu zāles.</w:t>
      </w:r>
    </w:p>
    <w:p w14:paraId="3501EF06" w14:textId="77777777" w:rsidR="00C92B4A" w:rsidRDefault="00C92B4A">
      <w:pPr>
        <w:numPr>
          <w:ilvl w:val="12"/>
          <w:numId w:val="0"/>
        </w:numPr>
        <w:spacing w:line="240" w:lineRule="auto"/>
        <w:jc w:val="both"/>
        <w:rPr>
          <w:lang w:val="lv-LV"/>
        </w:rPr>
      </w:pPr>
    </w:p>
    <w:p w14:paraId="263B854F" w14:textId="77777777" w:rsidR="00C92B4A" w:rsidRDefault="00C92B4A">
      <w:pPr>
        <w:numPr>
          <w:ilvl w:val="12"/>
          <w:numId w:val="0"/>
        </w:numPr>
        <w:spacing w:line="240" w:lineRule="auto"/>
        <w:jc w:val="both"/>
        <w:rPr>
          <w:lang w:val="lv-LV"/>
        </w:rPr>
      </w:pPr>
    </w:p>
    <w:p w14:paraId="5475F027" w14:textId="77777777" w:rsidR="00C92B4A" w:rsidRDefault="00DA0A5A">
      <w:pPr>
        <w:pStyle w:val="TitleB"/>
        <w:keepNext/>
        <w:ind w:right="0"/>
        <w:jc w:val="left"/>
      </w:pPr>
      <w:r>
        <w:t>C.</w:t>
      </w:r>
      <w:r>
        <w:tab/>
        <w:t>CITI REĢISTRĀCIJAS NOSACĪJUMI UN PRASĪBAS</w:t>
      </w:r>
    </w:p>
    <w:p w14:paraId="4B8AFACF" w14:textId="77777777" w:rsidR="00C92B4A" w:rsidRDefault="00C92B4A">
      <w:pPr>
        <w:spacing w:line="240" w:lineRule="auto"/>
        <w:ind w:right="-1"/>
        <w:jc w:val="both"/>
        <w:rPr>
          <w:lang w:val="lv-LV"/>
        </w:rPr>
      </w:pPr>
    </w:p>
    <w:p w14:paraId="2DC4AD98" w14:textId="77777777" w:rsidR="00C92B4A" w:rsidRDefault="00DA0A5A">
      <w:pPr>
        <w:keepNext/>
        <w:numPr>
          <w:ilvl w:val="0"/>
          <w:numId w:val="22"/>
        </w:numPr>
        <w:tabs>
          <w:tab w:val="clear" w:pos="567"/>
        </w:tabs>
        <w:spacing w:line="240" w:lineRule="auto"/>
        <w:ind w:left="567" w:hanging="567"/>
        <w:rPr>
          <w:u w:val="single"/>
          <w:lang w:val="lv-LV"/>
        </w:rPr>
      </w:pPr>
      <w:r>
        <w:rPr>
          <w:b/>
          <w:lang w:val="lv-LV"/>
        </w:rPr>
        <w:t>Periodiski atjaunojamais drošuma ziņojums (PSUR)</w:t>
      </w:r>
    </w:p>
    <w:p w14:paraId="6D446440" w14:textId="77777777" w:rsidR="00C92B4A" w:rsidRDefault="00C92B4A">
      <w:pPr>
        <w:spacing w:line="240" w:lineRule="auto"/>
        <w:ind w:right="-1"/>
        <w:rPr>
          <w:lang w:val="lv-LV"/>
        </w:rPr>
      </w:pPr>
    </w:p>
    <w:p w14:paraId="73C6E8C1" w14:textId="77777777" w:rsidR="00C92B4A" w:rsidRDefault="00DA0A5A">
      <w:pPr>
        <w:spacing w:line="240" w:lineRule="auto"/>
        <w:ind w:right="-1"/>
        <w:rPr>
          <w:lang w:val="lv-LV"/>
        </w:rPr>
      </w:pPr>
      <w:r>
        <w:rPr>
          <w:lang w:val="lv-LV"/>
        </w:rPr>
        <w:t xml:space="preserve">Šo zāļu PSUR iesniegšanas prasības ir norādītas Eiropas Savienības </w:t>
      </w:r>
      <w:r>
        <w:rPr>
          <w:rStyle w:val="Emphasis"/>
          <w:b w:val="0"/>
          <w:iCs/>
          <w:lang w:val="lv-LV"/>
        </w:rPr>
        <w:t>atsauces datumu</w:t>
      </w:r>
      <w:r>
        <w:rPr>
          <w:rStyle w:val="st"/>
          <w:lang w:val="lv-LV"/>
        </w:rPr>
        <w:t xml:space="preserve"> un </w:t>
      </w:r>
      <w:r>
        <w:rPr>
          <w:rStyle w:val="Emphasis"/>
          <w:b w:val="0"/>
          <w:iCs/>
          <w:lang w:val="lv-LV"/>
        </w:rPr>
        <w:t>periodisko ziņojumu iesniegšanas biežuma</w:t>
      </w:r>
      <w:r>
        <w:rPr>
          <w:lang w:val="lv-LV"/>
        </w:rPr>
        <w:t xml:space="preserve"> sarakstā (</w:t>
      </w:r>
      <w:r>
        <w:rPr>
          <w:i/>
          <w:lang w:val="lv-LV"/>
        </w:rPr>
        <w:t>EURD</w:t>
      </w:r>
      <w:r>
        <w:rPr>
          <w:lang w:val="lv-LV"/>
        </w:rPr>
        <w:t xml:space="preserve"> sarakstā), kas sagatavots saskaņā ar Direktīvas 2001/83/EK 107.c panta 7. punktu un visos turpmākajos saraksta atjauninājumos, kas publicēts Eiropas Zāļu aģentūras tīmekļa vietnē.</w:t>
      </w:r>
    </w:p>
    <w:p w14:paraId="30DC178B" w14:textId="77777777" w:rsidR="00C92B4A" w:rsidRDefault="00C92B4A">
      <w:pPr>
        <w:spacing w:line="240" w:lineRule="auto"/>
        <w:ind w:right="-1"/>
        <w:rPr>
          <w:lang w:val="lv-LV"/>
        </w:rPr>
      </w:pPr>
    </w:p>
    <w:p w14:paraId="06800AD6" w14:textId="77777777" w:rsidR="00C92B4A" w:rsidRDefault="00C92B4A">
      <w:pPr>
        <w:spacing w:line="240" w:lineRule="auto"/>
        <w:ind w:right="-1"/>
        <w:rPr>
          <w:lang w:val="lv-LV"/>
        </w:rPr>
      </w:pPr>
    </w:p>
    <w:p w14:paraId="792C7753" w14:textId="77777777" w:rsidR="00C92B4A" w:rsidRDefault="00DA0A5A">
      <w:pPr>
        <w:pStyle w:val="TitleB"/>
        <w:keepNext/>
        <w:ind w:right="0"/>
        <w:jc w:val="left"/>
      </w:pPr>
      <w:r>
        <w:t>D.</w:t>
      </w:r>
      <w:r>
        <w:tab/>
        <w:t>NOSACĪJUMI VAI IEROBEŽOJUMI ATTIECĪBĀ UZ DROŠU UN EFEKTĪVU ZĀĻU LIETOŠANU</w:t>
      </w:r>
    </w:p>
    <w:p w14:paraId="39EAA536" w14:textId="77777777" w:rsidR="00C92B4A" w:rsidRDefault="00C92B4A">
      <w:pPr>
        <w:spacing w:line="240" w:lineRule="auto"/>
        <w:ind w:right="-1"/>
        <w:rPr>
          <w:lang w:val="lv-LV"/>
        </w:rPr>
      </w:pPr>
    </w:p>
    <w:p w14:paraId="79D0DE68" w14:textId="77777777" w:rsidR="00C92B4A" w:rsidRDefault="00DA0A5A">
      <w:pPr>
        <w:keepNext/>
        <w:numPr>
          <w:ilvl w:val="0"/>
          <w:numId w:val="22"/>
        </w:numPr>
        <w:tabs>
          <w:tab w:val="clear" w:pos="567"/>
        </w:tabs>
        <w:spacing w:line="240" w:lineRule="auto"/>
        <w:ind w:left="567" w:hanging="567"/>
        <w:rPr>
          <w:b/>
          <w:lang w:val="lv-LV"/>
        </w:rPr>
      </w:pPr>
      <w:r>
        <w:rPr>
          <w:b/>
          <w:lang w:val="lv-LV"/>
        </w:rPr>
        <w:t>Riska pārvaldības plāns (RPP)</w:t>
      </w:r>
    </w:p>
    <w:p w14:paraId="5CF13B28" w14:textId="77777777" w:rsidR="00C92B4A" w:rsidRDefault="00C92B4A">
      <w:pPr>
        <w:tabs>
          <w:tab w:val="clear" w:pos="567"/>
        </w:tabs>
        <w:spacing w:line="240" w:lineRule="auto"/>
        <w:ind w:left="720" w:right="-1"/>
        <w:rPr>
          <w:u w:val="single"/>
          <w:lang w:val="lv-LV"/>
        </w:rPr>
      </w:pPr>
    </w:p>
    <w:p w14:paraId="2D7765A5" w14:textId="77777777" w:rsidR="00C92B4A" w:rsidRDefault="00DA0A5A">
      <w:pPr>
        <w:spacing w:line="240" w:lineRule="auto"/>
        <w:ind w:right="-1"/>
        <w:rPr>
          <w:lang w:val="lv-LV"/>
        </w:rPr>
      </w:pPr>
      <w:r>
        <w:rPr>
          <w:lang w:val="lv-LV"/>
        </w:rPr>
        <w:t>Reģistrācijas apliecības īpašniekam jāveic nepieciešamās farmakovigilances darbības un pasākumi, kas sīkāk aprakstīti reģistrācijas pieteikuma 1.8.2. modulī iekļautajā apstiprinātajā RPP un visos turpmākajos atjauninātajos apstiprinātajos RPP.</w:t>
      </w:r>
    </w:p>
    <w:p w14:paraId="588324EF" w14:textId="77777777" w:rsidR="00C92B4A" w:rsidRDefault="00C92B4A">
      <w:pPr>
        <w:spacing w:line="240" w:lineRule="auto"/>
        <w:ind w:right="-1"/>
        <w:rPr>
          <w:lang w:val="lv-LV"/>
        </w:rPr>
      </w:pPr>
    </w:p>
    <w:p w14:paraId="3A2CD54B" w14:textId="77777777" w:rsidR="00C92B4A" w:rsidRDefault="00DA0A5A">
      <w:pPr>
        <w:spacing w:line="240" w:lineRule="auto"/>
        <w:ind w:right="-1"/>
        <w:rPr>
          <w:lang w:val="lv-LV"/>
        </w:rPr>
      </w:pPr>
      <w:r>
        <w:rPr>
          <w:lang w:val="lv-LV"/>
        </w:rPr>
        <w:t>Atjaunināts RPP jāiesniedz:</w:t>
      </w:r>
    </w:p>
    <w:p w14:paraId="64FF6A5F" w14:textId="77777777" w:rsidR="00C92B4A" w:rsidRDefault="00DA0A5A">
      <w:pPr>
        <w:numPr>
          <w:ilvl w:val="0"/>
          <w:numId w:val="23"/>
        </w:numPr>
        <w:tabs>
          <w:tab w:val="clear" w:pos="720"/>
          <w:tab w:val="num" w:pos="567"/>
        </w:tabs>
        <w:spacing w:line="240" w:lineRule="auto"/>
        <w:ind w:left="567" w:right="-1" w:hanging="567"/>
        <w:jc w:val="both"/>
        <w:rPr>
          <w:lang w:val="lv-LV"/>
        </w:rPr>
      </w:pPr>
      <w:r>
        <w:rPr>
          <w:lang w:val="lv-LV"/>
        </w:rPr>
        <w:t>pēc Eiropas Zāļu aģentūras pieprasījuma;</w:t>
      </w:r>
    </w:p>
    <w:p w14:paraId="35A0AD55" w14:textId="77777777" w:rsidR="00C92B4A" w:rsidRDefault="00DA0A5A">
      <w:pPr>
        <w:numPr>
          <w:ilvl w:val="0"/>
          <w:numId w:val="23"/>
        </w:numPr>
        <w:tabs>
          <w:tab w:val="clear" w:pos="720"/>
          <w:tab w:val="num" w:pos="567"/>
        </w:tabs>
        <w:spacing w:line="240" w:lineRule="auto"/>
        <w:ind w:left="567" w:right="-1" w:hanging="567"/>
        <w:jc w:val="both"/>
        <w:rPr>
          <w:lang w:val="lv-LV"/>
        </w:rPr>
      </w:pPr>
      <w:r>
        <w:rPr>
          <w:lang w:val="lv-LV"/>
        </w:rPr>
        <w:t>ja ieviesti grozījumi riska pārvaldības sistēmā, jo īpaši gadījumos, kad saņemta jauna informācija, kas var būtiski ietekmēt ieguvumu/riska profilu, vai</w:t>
      </w:r>
      <w:r>
        <w:rPr>
          <w:i/>
          <w:lang w:val="lv-LV"/>
        </w:rPr>
        <w:t xml:space="preserve"> </w:t>
      </w:r>
      <w:r>
        <w:rPr>
          <w:lang w:val="lv-LV"/>
        </w:rPr>
        <w:t>nozīmīgu (farmakovigilances vai riska mazināšanas) rezultātu sasniegšanas gadījumā</w:t>
      </w:r>
      <w:r>
        <w:rPr>
          <w:i/>
          <w:lang w:val="lv-LV"/>
        </w:rPr>
        <w:t>.</w:t>
      </w:r>
    </w:p>
    <w:p w14:paraId="70266227" w14:textId="77777777" w:rsidR="00C92B4A" w:rsidRDefault="00C92B4A">
      <w:pPr>
        <w:tabs>
          <w:tab w:val="clear" w:pos="567"/>
        </w:tabs>
        <w:spacing w:line="240" w:lineRule="auto"/>
        <w:ind w:left="567" w:right="-1"/>
        <w:jc w:val="both"/>
        <w:rPr>
          <w:u w:val="single"/>
          <w:lang w:val="lv-LV"/>
        </w:rPr>
      </w:pPr>
    </w:p>
    <w:p w14:paraId="0B906EED" w14:textId="77777777" w:rsidR="00C92B4A" w:rsidRDefault="00DA0A5A">
      <w:pPr>
        <w:spacing w:line="240" w:lineRule="auto"/>
        <w:ind w:left="720" w:right="-1"/>
        <w:rPr>
          <w:lang w:val="lv-LV"/>
        </w:rPr>
      </w:pPr>
      <w:r>
        <w:rPr>
          <w:lang w:val="lv-LV"/>
        </w:rPr>
        <w:br w:type="page"/>
      </w:r>
    </w:p>
    <w:p w14:paraId="3EFC3E35" w14:textId="77777777" w:rsidR="00C92B4A" w:rsidRDefault="00C92B4A">
      <w:pPr>
        <w:spacing w:line="240" w:lineRule="auto"/>
        <w:ind w:left="720" w:right="-1"/>
        <w:rPr>
          <w:b/>
          <w:bCs/>
          <w:lang w:val="lv-LV"/>
        </w:rPr>
      </w:pPr>
    </w:p>
    <w:p w14:paraId="6DEB555D" w14:textId="77777777" w:rsidR="00C92B4A" w:rsidRDefault="00C92B4A">
      <w:pPr>
        <w:spacing w:line="240" w:lineRule="auto"/>
        <w:ind w:left="720" w:right="-1"/>
        <w:rPr>
          <w:b/>
          <w:bCs/>
          <w:lang w:val="lv-LV"/>
        </w:rPr>
      </w:pPr>
    </w:p>
    <w:p w14:paraId="7836B004" w14:textId="77777777" w:rsidR="00C92B4A" w:rsidRDefault="00C92B4A">
      <w:pPr>
        <w:spacing w:line="240" w:lineRule="auto"/>
        <w:ind w:left="720" w:right="-1"/>
        <w:rPr>
          <w:b/>
          <w:bCs/>
          <w:lang w:val="lv-LV"/>
        </w:rPr>
      </w:pPr>
    </w:p>
    <w:p w14:paraId="650B848F" w14:textId="77777777" w:rsidR="00C92B4A" w:rsidRDefault="00C92B4A">
      <w:pPr>
        <w:spacing w:line="240" w:lineRule="auto"/>
        <w:ind w:left="720" w:right="-1"/>
        <w:rPr>
          <w:b/>
          <w:bCs/>
          <w:lang w:val="lv-LV"/>
        </w:rPr>
      </w:pPr>
    </w:p>
    <w:p w14:paraId="05E94C93" w14:textId="77777777" w:rsidR="00C92B4A" w:rsidRDefault="00C92B4A">
      <w:pPr>
        <w:spacing w:line="240" w:lineRule="auto"/>
        <w:ind w:left="720" w:right="-1"/>
        <w:rPr>
          <w:b/>
          <w:bCs/>
          <w:lang w:val="lv-LV"/>
        </w:rPr>
      </w:pPr>
    </w:p>
    <w:p w14:paraId="622B6915" w14:textId="77777777" w:rsidR="00C92B4A" w:rsidRDefault="00C92B4A">
      <w:pPr>
        <w:spacing w:line="240" w:lineRule="auto"/>
        <w:ind w:left="720" w:right="-1"/>
        <w:rPr>
          <w:b/>
          <w:bCs/>
          <w:lang w:val="lv-LV"/>
        </w:rPr>
      </w:pPr>
    </w:p>
    <w:p w14:paraId="366B47FC" w14:textId="77777777" w:rsidR="00C92B4A" w:rsidRDefault="00C92B4A">
      <w:pPr>
        <w:spacing w:line="240" w:lineRule="auto"/>
        <w:ind w:left="720" w:right="-1"/>
        <w:rPr>
          <w:b/>
          <w:bCs/>
          <w:lang w:val="lv-LV"/>
        </w:rPr>
      </w:pPr>
    </w:p>
    <w:p w14:paraId="4CB563F7" w14:textId="77777777" w:rsidR="00C92B4A" w:rsidRDefault="00C92B4A">
      <w:pPr>
        <w:spacing w:line="240" w:lineRule="auto"/>
        <w:ind w:left="720" w:right="-1"/>
        <w:rPr>
          <w:b/>
          <w:bCs/>
          <w:lang w:val="lv-LV"/>
        </w:rPr>
      </w:pPr>
    </w:p>
    <w:p w14:paraId="65C8D744" w14:textId="77777777" w:rsidR="00C92B4A" w:rsidRDefault="00C92B4A">
      <w:pPr>
        <w:spacing w:line="240" w:lineRule="auto"/>
        <w:ind w:left="720" w:right="-1"/>
        <w:rPr>
          <w:b/>
          <w:bCs/>
          <w:lang w:val="lv-LV"/>
        </w:rPr>
      </w:pPr>
    </w:p>
    <w:p w14:paraId="64F7320E" w14:textId="77777777" w:rsidR="00C92B4A" w:rsidRDefault="00C92B4A">
      <w:pPr>
        <w:spacing w:line="240" w:lineRule="auto"/>
        <w:ind w:left="720" w:right="-1"/>
        <w:rPr>
          <w:b/>
          <w:bCs/>
          <w:lang w:val="lv-LV"/>
        </w:rPr>
      </w:pPr>
    </w:p>
    <w:p w14:paraId="7A482191" w14:textId="77777777" w:rsidR="00C92B4A" w:rsidRDefault="00C92B4A">
      <w:pPr>
        <w:spacing w:line="240" w:lineRule="auto"/>
        <w:ind w:left="720" w:right="-1"/>
        <w:rPr>
          <w:b/>
          <w:bCs/>
          <w:lang w:val="lv-LV"/>
        </w:rPr>
      </w:pPr>
    </w:p>
    <w:p w14:paraId="3C3CB9C0" w14:textId="77777777" w:rsidR="00C92B4A" w:rsidRDefault="00C92B4A">
      <w:pPr>
        <w:spacing w:line="240" w:lineRule="auto"/>
        <w:ind w:left="720" w:right="-1"/>
        <w:rPr>
          <w:b/>
          <w:bCs/>
          <w:lang w:val="lv-LV"/>
        </w:rPr>
      </w:pPr>
    </w:p>
    <w:p w14:paraId="00AEE12E" w14:textId="77777777" w:rsidR="00C92B4A" w:rsidRDefault="00C92B4A">
      <w:pPr>
        <w:spacing w:line="240" w:lineRule="auto"/>
        <w:ind w:left="720" w:right="-1"/>
        <w:rPr>
          <w:b/>
          <w:bCs/>
          <w:lang w:val="lv-LV"/>
        </w:rPr>
      </w:pPr>
    </w:p>
    <w:p w14:paraId="500160CD" w14:textId="77777777" w:rsidR="00C92B4A" w:rsidRDefault="00C92B4A">
      <w:pPr>
        <w:spacing w:line="240" w:lineRule="auto"/>
        <w:ind w:left="720" w:right="-1"/>
        <w:rPr>
          <w:b/>
          <w:bCs/>
          <w:lang w:val="lv-LV"/>
        </w:rPr>
      </w:pPr>
    </w:p>
    <w:p w14:paraId="5FEB7010" w14:textId="77777777" w:rsidR="00C92B4A" w:rsidRDefault="00C92B4A">
      <w:pPr>
        <w:spacing w:line="240" w:lineRule="auto"/>
        <w:ind w:left="720" w:right="-1"/>
        <w:rPr>
          <w:b/>
          <w:bCs/>
          <w:lang w:val="lv-LV"/>
        </w:rPr>
      </w:pPr>
    </w:p>
    <w:p w14:paraId="66370813" w14:textId="77777777" w:rsidR="00C92B4A" w:rsidRDefault="00C92B4A">
      <w:pPr>
        <w:spacing w:line="240" w:lineRule="auto"/>
        <w:ind w:left="720" w:right="-1"/>
        <w:rPr>
          <w:b/>
          <w:bCs/>
          <w:lang w:val="lv-LV"/>
        </w:rPr>
      </w:pPr>
    </w:p>
    <w:p w14:paraId="683DC12D" w14:textId="77777777" w:rsidR="00C92B4A" w:rsidRDefault="00C92B4A">
      <w:pPr>
        <w:spacing w:line="240" w:lineRule="auto"/>
        <w:ind w:left="720" w:right="-1"/>
        <w:rPr>
          <w:b/>
          <w:bCs/>
          <w:lang w:val="lv-LV"/>
        </w:rPr>
      </w:pPr>
    </w:p>
    <w:p w14:paraId="2428DA5A" w14:textId="77777777" w:rsidR="00C92B4A" w:rsidRDefault="00C92B4A">
      <w:pPr>
        <w:spacing w:line="240" w:lineRule="auto"/>
        <w:ind w:left="720" w:right="-1"/>
        <w:rPr>
          <w:b/>
          <w:bCs/>
          <w:lang w:val="lv-LV"/>
        </w:rPr>
      </w:pPr>
    </w:p>
    <w:p w14:paraId="4E4D83F7" w14:textId="77777777" w:rsidR="00C92B4A" w:rsidRDefault="00C92B4A">
      <w:pPr>
        <w:spacing w:line="240" w:lineRule="auto"/>
        <w:ind w:left="720" w:right="-1"/>
        <w:rPr>
          <w:b/>
          <w:bCs/>
          <w:lang w:val="lv-LV"/>
        </w:rPr>
      </w:pPr>
    </w:p>
    <w:p w14:paraId="0ECC6955" w14:textId="77777777" w:rsidR="00C92B4A" w:rsidRDefault="00C92B4A">
      <w:pPr>
        <w:spacing w:line="240" w:lineRule="auto"/>
        <w:ind w:left="720" w:right="-1"/>
        <w:rPr>
          <w:b/>
          <w:bCs/>
          <w:lang w:val="lv-LV"/>
        </w:rPr>
      </w:pPr>
    </w:p>
    <w:p w14:paraId="52F1AA1C" w14:textId="77777777" w:rsidR="00C92B4A" w:rsidRDefault="00C92B4A">
      <w:pPr>
        <w:spacing w:line="240" w:lineRule="auto"/>
        <w:ind w:left="720" w:right="-1"/>
        <w:rPr>
          <w:b/>
          <w:bCs/>
          <w:lang w:val="lv-LV"/>
        </w:rPr>
      </w:pPr>
    </w:p>
    <w:p w14:paraId="1C17D1E9" w14:textId="77777777" w:rsidR="00C92B4A" w:rsidRDefault="00C92B4A">
      <w:pPr>
        <w:spacing w:line="240" w:lineRule="auto"/>
        <w:ind w:left="720" w:right="-1"/>
        <w:rPr>
          <w:b/>
          <w:bCs/>
          <w:lang w:val="lv-LV"/>
        </w:rPr>
      </w:pPr>
    </w:p>
    <w:p w14:paraId="58DC9409" w14:textId="77777777" w:rsidR="00C92B4A" w:rsidRDefault="00C92B4A">
      <w:pPr>
        <w:spacing w:line="240" w:lineRule="auto"/>
        <w:ind w:left="720" w:right="-1"/>
        <w:rPr>
          <w:b/>
          <w:bCs/>
          <w:lang w:val="lv-LV"/>
        </w:rPr>
      </w:pPr>
    </w:p>
    <w:p w14:paraId="2128068C" w14:textId="77777777" w:rsidR="00C92B4A" w:rsidRDefault="00DA0A5A">
      <w:pPr>
        <w:spacing w:line="240" w:lineRule="auto"/>
        <w:ind w:left="720" w:right="-1"/>
        <w:jc w:val="center"/>
        <w:rPr>
          <w:lang w:val="lv-LV"/>
        </w:rPr>
      </w:pPr>
      <w:r>
        <w:rPr>
          <w:b/>
          <w:bCs/>
          <w:lang w:val="lv-LV"/>
        </w:rPr>
        <w:t>III PIELIKUMS</w:t>
      </w:r>
    </w:p>
    <w:p w14:paraId="178FE435" w14:textId="77777777" w:rsidR="00C92B4A" w:rsidRDefault="00C92B4A">
      <w:pPr>
        <w:tabs>
          <w:tab w:val="clear" w:pos="567"/>
          <w:tab w:val="left" w:pos="-1440"/>
          <w:tab w:val="left" w:pos="-720"/>
        </w:tabs>
        <w:spacing w:line="240" w:lineRule="auto"/>
        <w:jc w:val="center"/>
        <w:rPr>
          <w:lang w:val="lv-LV"/>
        </w:rPr>
      </w:pPr>
    </w:p>
    <w:p w14:paraId="06327357" w14:textId="77777777" w:rsidR="00C92B4A" w:rsidRDefault="00DA0A5A">
      <w:pPr>
        <w:tabs>
          <w:tab w:val="clear" w:pos="567"/>
          <w:tab w:val="left" w:pos="-1440"/>
          <w:tab w:val="left" w:pos="-720"/>
        </w:tabs>
        <w:spacing w:line="240" w:lineRule="auto"/>
        <w:jc w:val="center"/>
        <w:rPr>
          <w:lang w:val="lv-LV"/>
        </w:rPr>
      </w:pPr>
      <w:r>
        <w:rPr>
          <w:b/>
          <w:bCs/>
          <w:lang w:val="lv-LV"/>
        </w:rPr>
        <w:t>MARĶĒJUMA TEKSTS UN LIETOŠANAS INSTRUKCIJA</w:t>
      </w:r>
    </w:p>
    <w:p w14:paraId="587F78EA" w14:textId="77777777" w:rsidR="00C92B4A" w:rsidRDefault="00DA0A5A">
      <w:pPr>
        <w:tabs>
          <w:tab w:val="clear" w:pos="567"/>
        </w:tabs>
        <w:spacing w:line="240" w:lineRule="auto"/>
        <w:jc w:val="center"/>
        <w:rPr>
          <w:lang w:val="lv-LV"/>
        </w:rPr>
      </w:pPr>
      <w:r>
        <w:rPr>
          <w:lang w:val="lv-LV"/>
        </w:rPr>
        <w:br w:type="page"/>
      </w:r>
    </w:p>
    <w:p w14:paraId="2D4E9E92" w14:textId="77777777" w:rsidR="00C92B4A" w:rsidRDefault="00C92B4A">
      <w:pPr>
        <w:tabs>
          <w:tab w:val="clear" w:pos="567"/>
        </w:tabs>
        <w:spacing w:line="240" w:lineRule="auto"/>
        <w:jc w:val="center"/>
        <w:rPr>
          <w:lang w:val="lv-LV"/>
        </w:rPr>
      </w:pPr>
    </w:p>
    <w:p w14:paraId="3C2620A7" w14:textId="77777777" w:rsidR="00C92B4A" w:rsidRDefault="00C92B4A">
      <w:pPr>
        <w:tabs>
          <w:tab w:val="clear" w:pos="567"/>
        </w:tabs>
        <w:spacing w:line="240" w:lineRule="auto"/>
        <w:jc w:val="center"/>
        <w:rPr>
          <w:lang w:val="lv-LV"/>
        </w:rPr>
      </w:pPr>
    </w:p>
    <w:p w14:paraId="1DBF89CD" w14:textId="77777777" w:rsidR="00C92B4A" w:rsidRDefault="00C92B4A">
      <w:pPr>
        <w:tabs>
          <w:tab w:val="clear" w:pos="567"/>
        </w:tabs>
        <w:spacing w:line="240" w:lineRule="auto"/>
        <w:jc w:val="center"/>
        <w:rPr>
          <w:lang w:val="lv-LV"/>
        </w:rPr>
      </w:pPr>
    </w:p>
    <w:p w14:paraId="58163CDC" w14:textId="77777777" w:rsidR="00C92B4A" w:rsidRDefault="00C92B4A">
      <w:pPr>
        <w:tabs>
          <w:tab w:val="clear" w:pos="567"/>
        </w:tabs>
        <w:spacing w:line="240" w:lineRule="auto"/>
        <w:jc w:val="center"/>
        <w:rPr>
          <w:lang w:val="lv-LV"/>
        </w:rPr>
      </w:pPr>
    </w:p>
    <w:p w14:paraId="6829B762" w14:textId="77777777" w:rsidR="00C92B4A" w:rsidRDefault="00C92B4A">
      <w:pPr>
        <w:tabs>
          <w:tab w:val="clear" w:pos="567"/>
        </w:tabs>
        <w:spacing w:line="240" w:lineRule="auto"/>
        <w:jc w:val="center"/>
        <w:rPr>
          <w:lang w:val="lv-LV"/>
        </w:rPr>
      </w:pPr>
    </w:p>
    <w:p w14:paraId="236D2749" w14:textId="77777777" w:rsidR="00C92B4A" w:rsidRDefault="00C92B4A">
      <w:pPr>
        <w:tabs>
          <w:tab w:val="clear" w:pos="567"/>
        </w:tabs>
        <w:spacing w:line="240" w:lineRule="auto"/>
        <w:jc w:val="center"/>
        <w:rPr>
          <w:lang w:val="lv-LV"/>
        </w:rPr>
      </w:pPr>
    </w:p>
    <w:p w14:paraId="2D88D896" w14:textId="77777777" w:rsidR="00C92B4A" w:rsidRDefault="00C92B4A">
      <w:pPr>
        <w:tabs>
          <w:tab w:val="clear" w:pos="567"/>
        </w:tabs>
        <w:spacing w:line="240" w:lineRule="auto"/>
        <w:jc w:val="center"/>
        <w:rPr>
          <w:lang w:val="lv-LV"/>
        </w:rPr>
      </w:pPr>
    </w:p>
    <w:p w14:paraId="75E9CDC0" w14:textId="77777777" w:rsidR="00C92B4A" w:rsidRDefault="00C92B4A">
      <w:pPr>
        <w:tabs>
          <w:tab w:val="clear" w:pos="567"/>
        </w:tabs>
        <w:spacing w:line="240" w:lineRule="auto"/>
        <w:jc w:val="center"/>
        <w:rPr>
          <w:lang w:val="lv-LV"/>
        </w:rPr>
      </w:pPr>
    </w:p>
    <w:p w14:paraId="25874818" w14:textId="77777777" w:rsidR="00C92B4A" w:rsidRDefault="00C92B4A">
      <w:pPr>
        <w:tabs>
          <w:tab w:val="clear" w:pos="567"/>
        </w:tabs>
        <w:spacing w:line="240" w:lineRule="auto"/>
        <w:jc w:val="center"/>
        <w:rPr>
          <w:lang w:val="lv-LV"/>
        </w:rPr>
      </w:pPr>
    </w:p>
    <w:p w14:paraId="51E5989C" w14:textId="77777777" w:rsidR="00C92B4A" w:rsidRDefault="00C92B4A">
      <w:pPr>
        <w:tabs>
          <w:tab w:val="clear" w:pos="567"/>
        </w:tabs>
        <w:spacing w:line="240" w:lineRule="auto"/>
        <w:jc w:val="center"/>
        <w:rPr>
          <w:lang w:val="lv-LV"/>
        </w:rPr>
      </w:pPr>
    </w:p>
    <w:p w14:paraId="701C74FB" w14:textId="77777777" w:rsidR="00C92B4A" w:rsidRDefault="00C92B4A">
      <w:pPr>
        <w:tabs>
          <w:tab w:val="clear" w:pos="567"/>
        </w:tabs>
        <w:spacing w:line="240" w:lineRule="auto"/>
        <w:jc w:val="center"/>
        <w:rPr>
          <w:lang w:val="lv-LV"/>
        </w:rPr>
      </w:pPr>
    </w:p>
    <w:p w14:paraId="0EC0B8FF" w14:textId="77777777" w:rsidR="00C92B4A" w:rsidRDefault="00C92B4A">
      <w:pPr>
        <w:tabs>
          <w:tab w:val="clear" w:pos="567"/>
        </w:tabs>
        <w:spacing w:line="240" w:lineRule="auto"/>
        <w:jc w:val="center"/>
        <w:rPr>
          <w:lang w:val="lv-LV"/>
        </w:rPr>
      </w:pPr>
    </w:p>
    <w:p w14:paraId="1285D333" w14:textId="77777777" w:rsidR="00C92B4A" w:rsidRDefault="00C92B4A">
      <w:pPr>
        <w:tabs>
          <w:tab w:val="clear" w:pos="567"/>
        </w:tabs>
        <w:spacing w:line="240" w:lineRule="auto"/>
        <w:jc w:val="center"/>
        <w:rPr>
          <w:lang w:val="lv-LV"/>
        </w:rPr>
      </w:pPr>
    </w:p>
    <w:p w14:paraId="330406B9" w14:textId="77777777" w:rsidR="00C92B4A" w:rsidRDefault="00C92B4A">
      <w:pPr>
        <w:tabs>
          <w:tab w:val="clear" w:pos="567"/>
        </w:tabs>
        <w:spacing w:line="240" w:lineRule="auto"/>
        <w:jc w:val="center"/>
        <w:rPr>
          <w:lang w:val="lv-LV"/>
        </w:rPr>
      </w:pPr>
    </w:p>
    <w:p w14:paraId="3C82ADB7" w14:textId="77777777" w:rsidR="00C92B4A" w:rsidRDefault="00C92B4A">
      <w:pPr>
        <w:tabs>
          <w:tab w:val="clear" w:pos="567"/>
        </w:tabs>
        <w:spacing w:line="240" w:lineRule="auto"/>
        <w:jc w:val="center"/>
        <w:rPr>
          <w:lang w:val="lv-LV"/>
        </w:rPr>
      </w:pPr>
    </w:p>
    <w:p w14:paraId="7C4F1C65" w14:textId="77777777" w:rsidR="00C92B4A" w:rsidRDefault="00C92B4A">
      <w:pPr>
        <w:tabs>
          <w:tab w:val="clear" w:pos="567"/>
        </w:tabs>
        <w:spacing w:line="240" w:lineRule="auto"/>
        <w:jc w:val="center"/>
        <w:rPr>
          <w:lang w:val="lv-LV"/>
        </w:rPr>
      </w:pPr>
    </w:p>
    <w:p w14:paraId="02014382" w14:textId="77777777" w:rsidR="00C92B4A" w:rsidRDefault="00C92B4A">
      <w:pPr>
        <w:tabs>
          <w:tab w:val="clear" w:pos="567"/>
        </w:tabs>
        <w:spacing w:line="240" w:lineRule="auto"/>
        <w:jc w:val="center"/>
        <w:rPr>
          <w:lang w:val="lv-LV"/>
        </w:rPr>
      </w:pPr>
    </w:p>
    <w:p w14:paraId="05878C99" w14:textId="77777777" w:rsidR="00C92B4A" w:rsidRDefault="00C92B4A">
      <w:pPr>
        <w:tabs>
          <w:tab w:val="clear" w:pos="567"/>
        </w:tabs>
        <w:spacing w:line="240" w:lineRule="auto"/>
        <w:jc w:val="center"/>
        <w:rPr>
          <w:lang w:val="lv-LV"/>
        </w:rPr>
      </w:pPr>
    </w:p>
    <w:p w14:paraId="3C29902B" w14:textId="77777777" w:rsidR="00C92B4A" w:rsidRDefault="00C92B4A">
      <w:pPr>
        <w:tabs>
          <w:tab w:val="clear" w:pos="567"/>
        </w:tabs>
        <w:spacing w:line="240" w:lineRule="auto"/>
        <w:jc w:val="center"/>
        <w:rPr>
          <w:lang w:val="lv-LV"/>
        </w:rPr>
      </w:pPr>
    </w:p>
    <w:p w14:paraId="218C9024" w14:textId="77777777" w:rsidR="00C92B4A" w:rsidRDefault="00C92B4A">
      <w:pPr>
        <w:tabs>
          <w:tab w:val="clear" w:pos="567"/>
        </w:tabs>
        <w:spacing w:line="240" w:lineRule="auto"/>
        <w:jc w:val="center"/>
        <w:rPr>
          <w:lang w:val="lv-LV"/>
        </w:rPr>
      </w:pPr>
    </w:p>
    <w:p w14:paraId="2882670F" w14:textId="77777777" w:rsidR="00C92B4A" w:rsidRDefault="00C92B4A">
      <w:pPr>
        <w:tabs>
          <w:tab w:val="clear" w:pos="567"/>
        </w:tabs>
        <w:spacing w:line="240" w:lineRule="auto"/>
        <w:jc w:val="center"/>
        <w:rPr>
          <w:lang w:val="lv-LV"/>
        </w:rPr>
      </w:pPr>
    </w:p>
    <w:p w14:paraId="2DB863D9" w14:textId="77777777" w:rsidR="00C92B4A" w:rsidRDefault="00C92B4A">
      <w:pPr>
        <w:tabs>
          <w:tab w:val="clear" w:pos="567"/>
        </w:tabs>
        <w:spacing w:line="240" w:lineRule="auto"/>
        <w:jc w:val="center"/>
        <w:rPr>
          <w:lang w:val="lv-LV"/>
        </w:rPr>
      </w:pPr>
    </w:p>
    <w:p w14:paraId="15DB348E" w14:textId="77777777" w:rsidR="00C92B4A" w:rsidRDefault="00C92B4A">
      <w:pPr>
        <w:tabs>
          <w:tab w:val="clear" w:pos="567"/>
        </w:tabs>
        <w:spacing w:line="240" w:lineRule="auto"/>
        <w:jc w:val="center"/>
        <w:rPr>
          <w:lang w:val="lv-LV"/>
        </w:rPr>
      </w:pPr>
    </w:p>
    <w:p w14:paraId="157BF252" w14:textId="77777777" w:rsidR="00C92B4A" w:rsidRDefault="00DA0A5A" w:rsidP="00713435">
      <w:pPr>
        <w:pStyle w:val="TitleA"/>
      </w:pPr>
      <w:r>
        <w:t>A. MARĶĒJUMA TEKSTS</w:t>
      </w:r>
    </w:p>
    <w:p w14:paraId="4F0BF93F" w14:textId="77777777" w:rsidR="00C92B4A" w:rsidRDefault="00C92B4A">
      <w:pPr>
        <w:tabs>
          <w:tab w:val="clear" w:pos="567"/>
        </w:tabs>
        <w:spacing w:line="240" w:lineRule="auto"/>
        <w:jc w:val="center"/>
        <w:rPr>
          <w:lang w:val="lv-LV"/>
        </w:rPr>
      </w:pPr>
    </w:p>
    <w:p w14:paraId="1965CE57" w14:textId="77777777" w:rsidR="00C92B4A" w:rsidRDefault="00DA0A5A">
      <w:pPr>
        <w:shd w:val="clear" w:color="auto" w:fill="FFFFFF"/>
        <w:tabs>
          <w:tab w:val="clear" w:pos="567"/>
        </w:tabs>
        <w:spacing w:line="240" w:lineRule="auto"/>
        <w:rPr>
          <w:lang w:val="lv-LV"/>
        </w:rPr>
      </w:pPr>
      <w:r>
        <w:rPr>
          <w:lang w:val="lv-LV"/>
        </w:rPr>
        <w:br w:type="page"/>
      </w:r>
    </w:p>
    <w:p w14:paraId="71A99B05"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lang w:val="lv-LV"/>
        </w:rPr>
      </w:pPr>
      <w:r>
        <w:rPr>
          <w:b/>
          <w:bCs/>
          <w:lang w:val="lv-LV"/>
        </w:rPr>
        <w:lastRenderedPageBreak/>
        <w:t xml:space="preserve">INFORMĀCIJA, KAS JĀNORĀDA UZ ĀRĒJĀ IEPAKOJUMA </w:t>
      </w:r>
    </w:p>
    <w:p w14:paraId="12AD1098" w14:textId="77777777" w:rsidR="00C92B4A" w:rsidRDefault="00C92B4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v-LV"/>
        </w:rPr>
      </w:pPr>
    </w:p>
    <w:p w14:paraId="146261C6"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lang w:val="lv-LV"/>
        </w:rPr>
      </w:pPr>
      <w:r>
        <w:rPr>
          <w:b/>
          <w:bCs/>
          <w:lang w:val="lv-LV"/>
        </w:rPr>
        <w:t>Kartona kārbiņa</w:t>
      </w:r>
    </w:p>
    <w:p w14:paraId="1D4DB882" w14:textId="77777777" w:rsidR="00C92B4A" w:rsidRDefault="00C92B4A">
      <w:pPr>
        <w:tabs>
          <w:tab w:val="clear" w:pos="567"/>
        </w:tabs>
        <w:spacing w:line="240" w:lineRule="auto"/>
        <w:rPr>
          <w:lang w:val="lv-LV"/>
        </w:rPr>
      </w:pPr>
    </w:p>
    <w:p w14:paraId="49AC02F5" w14:textId="77777777" w:rsidR="00C92B4A" w:rsidRDefault="00C92B4A">
      <w:pPr>
        <w:tabs>
          <w:tab w:val="clear" w:pos="567"/>
        </w:tabs>
        <w:spacing w:line="240" w:lineRule="auto"/>
        <w:rPr>
          <w:lang w:val="lv-LV"/>
        </w:rPr>
      </w:pPr>
    </w:p>
    <w:p w14:paraId="66FA3F87"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1.</w:t>
      </w:r>
      <w:r>
        <w:rPr>
          <w:b/>
          <w:bCs/>
          <w:lang w:val="lv-LV"/>
        </w:rPr>
        <w:tab/>
        <w:t>ZĀĻU NOSAUKUMS</w:t>
      </w:r>
    </w:p>
    <w:p w14:paraId="296405AC" w14:textId="77777777" w:rsidR="00C92B4A" w:rsidRDefault="00C92B4A">
      <w:pPr>
        <w:tabs>
          <w:tab w:val="clear" w:pos="567"/>
        </w:tabs>
        <w:spacing w:line="240" w:lineRule="auto"/>
        <w:rPr>
          <w:lang w:val="lv-LV"/>
        </w:rPr>
      </w:pPr>
    </w:p>
    <w:p w14:paraId="7D3A52F9" w14:textId="77777777" w:rsidR="00C92B4A" w:rsidRDefault="00DA0A5A">
      <w:pPr>
        <w:tabs>
          <w:tab w:val="clear" w:pos="567"/>
        </w:tabs>
        <w:spacing w:line="240" w:lineRule="auto"/>
        <w:rPr>
          <w:lang w:val="lv-LV"/>
        </w:rPr>
      </w:pPr>
      <w:r>
        <w:rPr>
          <w:lang w:val="lv-LV"/>
        </w:rPr>
        <w:t>Vimpat 50 mg apvalkotās tabletes</w:t>
      </w:r>
    </w:p>
    <w:p w14:paraId="418E2334" w14:textId="77777777" w:rsidR="00C92B4A" w:rsidRDefault="00DA0A5A">
      <w:pPr>
        <w:tabs>
          <w:tab w:val="clear" w:pos="567"/>
        </w:tabs>
        <w:spacing w:line="240" w:lineRule="auto"/>
        <w:rPr>
          <w:lang w:val="lv-LV"/>
        </w:rPr>
      </w:pPr>
      <w:r>
        <w:rPr>
          <w:lang w:val="lv-LV"/>
        </w:rPr>
        <w:t>Lacosamidum</w:t>
      </w:r>
    </w:p>
    <w:p w14:paraId="04E94867" w14:textId="77777777" w:rsidR="00C92B4A" w:rsidRDefault="00C92B4A">
      <w:pPr>
        <w:tabs>
          <w:tab w:val="clear" w:pos="567"/>
        </w:tabs>
        <w:spacing w:line="240" w:lineRule="auto"/>
        <w:rPr>
          <w:lang w:val="lv-LV"/>
        </w:rPr>
      </w:pPr>
    </w:p>
    <w:p w14:paraId="048B47FA" w14:textId="77777777" w:rsidR="00C92B4A" w:rsidRDefault="00C92B4A">
      <w:pPr>
        <w:tabs>
          <w:tab w:val="clear" w:pos="567"/>
        </w:tabs>
        <w:spacing w:line="240" w:lineRule="auto"/>
        <w:rPr>
          <w:lang w:val="lv-LV"/>
        </w:rPr>
      </w:pPr>
    </w:p>
    <w:p w14:paraId="6E54E9E8"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v-LV"/>
        </w:rPr>
      </w:pPr>
      <w:r>
        <w:rPr>
          <w:b/>
          <w:bCs/>
          <w:lang w:val="lv-LV"/>
        </w:rPr>
        <w:t>2.</w:t>
      </w:r>
      <w:r>
        <w:rPr>
          <w:b/>
          <w:bCs/>
          <w:lang w:val="lv-LV"/>
        </w:rPr>
        <w:tab/>
        <w:t>AKTĪVĀS(-O) VIELAS(-U) NOSAUKUMS(-I) UN DAUDZUMS(-I)</w:t>
      </w:r>
    </w:p>
    <w:p w14:paraId="4A9E49F0" w14:textId="77777777" w:rsidR="00C92B4A" w:rsidRDefault="00C92B4A">
      <w:pPr>
        <w:tabs>
          <w:tab w:val="clear" w:pos="567"/>
        </w:tabs>
        <w:spacing w:line="240" w:lineRule="auto"/>
        <w:rPr>
          <w:lang w:val="lv-LV"/>
        </w:rPr>
      </w:pPr>
    </w:p>
    <w:p w14:paraId="35876251" w14:textId="77777777" w:rsidR="00C92B4A" w:rsidRDefault="00DA0A5A">
      <w:pPr>
        <w:tabs>
          <w:tab w:val="clear" w:pos="567"/>
        </w:tabs>
        <w:spacing w:line="240" w:lineRule="auto"/>
        <w:rPr>
          <w:lang w:val="lv-LV"/>
        </w:rPr>
      </w:pPr>
      <w:r>
        <w:rPr>
          <w:lang w:val="lv-LV"/>
        </w:rPr>
        <w:t>1 apvalkotā tablete satur 50 mg lakozamīda.</w:t>
      </w:r>
    </w:p>
    <w:p w14:paraId="25D38702" w14:textId="77777777" w:rsidR="00C92B4A" w:rsidRDefault="00C92B4A">
      <w:pPr>
        <w:tabs>
          <w:tab w:val="clear" w:pos="567"/>
        </w:tabs>
        <w:spacing w:line="240" w:lineRule="auto"/>
        <w:rPr>
          <w:lang w:val="lv-LV"/>
        </w:rPr>
      </w:pPr>
    </w:p>
    <w:p w14:paraId="3EEF1970" w14:textId="77777777" w:rsidR="00C92B4A" w:rsidRDefault="00C92B4A">
      <w:pPr>
        <w:tabs>
          <w:tab w:val="clear" w:pos="567"/>
        </w:tabs>
        <w:spacing w:line="240" w:lineRule="auto"/>
        <w:rPr>
          <w:lang w:val="lv-LV"/>
        </w:rPr>
      </w:pPr>
    </w:p>
    <w:p w14:paraId="75AFC2FD"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3.</w:t>
      </w:r>
      <w:r>
        <w:rPr>
          <w:b/>
          <w:bCs/>
          <w:lang w:val="lv-LV"/>
        </w:rPr>
        <w:tab/>
        <w:t>PALĪGVIELU SARAKSTS</w:t>
      </w:r>
    </w:p>
    <w:p w14:paraId="72D853ED" w14:textId="77777777" w:rsidR="00C92B4A" w:rsidRDefault="00C92B4A">
      <w:pPr>
        <w:tabs>
          <w:tab w:val="clear" w:pos="567"/>
        </w:tabs>
        <w:spacing w:line="240" w:lineRule="auto"/>
        <w:rPr>
          <w:lang w:val="lv-LV"/>
        </w:rPr>
      </w:pPr>
    </w:p>
    <w:p w14:paraId="70189A37" w14:textId="77777777" w:rsidR="00C92B4A" w:rsidRDefault="00C92B4A">
      <w:pPr>
        <w:tabs>
          <w:tab w:val="clear" w:pos="567"/>
        </w:tabs>
        <w:spacing w:line="240" w:lineRule="auto"/>
        <w:rPr>
          <w:lang w:val="lv-LV"/>
        </w:rPr>
      </w:pPr>
    </w:p>
    <w:p w14:paraId="7AE11834"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4.</w:t>
      </w:r>
      <w:r>
        <w:rPr>
          <w:b/>
          <w:bCs/>
          <w:lang w:val="lv-LV"/>
        </w:rPr>
        <w:tab/>
        <w:t>ZĀĻU FORMA UN SATURS</w:t>
      </w:r>
    </w:p>
    <w:p w14:paraId="286A7635" w14:textId="77777777" w:rsidR="00C92B4A" w:rsidRDefault="00C92B4A">
      <w:pPr>
        <w:tabs>
          <w:tab w:val="clear" w:pos="567"/>
        </w:tabs>
        <w:spacing w:line="240" w:lineRule="auto"/>
        <w:rPr>
          <w:lang w:val="lv-LV"/>
        </w:rPr>
      </w:pPr>
    </w:p>
    <w:p w14:paraId="174597B6" w14:textId="77777777" w:rsidR="00C92B4A" w:rsidRDefault="00DA0A5A">
      <w:pPr>
        <w:tabs>
          <w:tab w:val="clear" w:pos="567"/>
        </w:tabs>
        <w:spacing w:line="240" w:lineRule="auto"/>
        <w:rPr>
          <w:lang w:val="lv-LV"/>
        </w:rPr>
      </w:pPr>
      <w:r>
        <w:rPr>
          <w:lang w:val="lv-LV"/>
        </w:rPr>
        <w:t>14 apvalkotās tabletes</w:t>
      </w:r>
    </w:p>
    <w:p w14:paraId="63D9ED64" w14:textId="77777777" w:rsidR="00C92B4A" w:rsidRDefault="00DA0A5A">
      <w:pPr>
        <w:tabs>
          <w:tab w:val="clear" w:pos="567"/>
        </w:tabs>
        <w:spacing w:line="240" w:lineRule="auto"/>
        <w:rPr>
          <w:highlight w:val="lightGray"/>
          <w:lang w:val="lv-LV"/>
        </w:rPr>
      </w:pPr>
      <w:r>
        <w:rPr>
          <w:highlight w:val="lightGray"/>
          <w:lang w:val="lv-LV"/>
        </w:rPr>
        <w:t>56 apvalkotās tabletes</w:t>
      </w:r>
    </w:p>
    <w:p w14:paraId="3A751216" w14:textId="77777777" w:rsidR="00C92B4A" w:rsidRDefault="00DA0A5A">
      <w:pPr>
        <w:tabs>
          <w:tab w:val="clear" w:pos="567"/>
        </w:tabs>
        <w:spacing w:line="240" w:lineRule="auto"/>
        <w:rPr>
          <w:highlight w:val="lightGray"/>
          <w:lang w:val="lv-LV"/>
        </w:rPr>
      </w:pPr>
      <w:r>
        <w:rPr>
          <w:highlight w:val="lightGray"/>
          <w:lang w:val="lv-LV"/>
        </w:rPr>
        <w:t>168 apvalkotās tabletes</w:t>
      </w:r>
    </w:p>
    <w:p w14:paraId="38439A07" w14:textId="77777777" w:rsidR="00C92B4A" w:rsidRDefault="00DA0A5A">
      <w:pPr>
        <w:tabs>
          <w:tab w:val="clear" w:pos="567"/>
        </w:tabs>
        <w:spacing w:line="240" w:lineRule="auto"/>
        <w:rPr>
          <w:highlight w:val="lightGray"/>
          <w:lang w:val="lv-LV"/>
        </w:rPr>
      </w:pPr>
      <w:r>
        <w:rPr>
          <w:highlight w:val="lightGray"/>
          <w:lang w:val="lv-LV"/>
        </w:rPr>
        <w:t>56 x 1 apvalkotā tablete</w:t>
      </w:r>
    </w:p>
    <w:p w14:paraId="1478D5B0" w14:textId="77777777" w:rsidR="00C92B4A" w:rsidRDefault="00DA0A5A">
      <w:pPr>
        <w:tabs>
          <w:tab w:val="clear" w:pos="567"/>
        </w:tabs>
        <w:spacing w:line="240" w:lineRule="auto"/>
        <w:rPr>
          <w:highlight w:val="lightGray"/>
          <w:lang w:val="lv-LV"/>
        </w:rPr>
      </w:pPr>
      <w:r>
        <w:rPr>
          <w:highlight w:val="lightGray"/>
          <w:lang w:val="lv-LV"/>
        </w:rPr>
        <w:t>14 x 1 apvalkotā tablete</w:t>
      </w:r>
    </w:p>
    <w:p w14:paraId="7AAA7DED" w14:textId="77777777" w:rsidR="00C92B4A" w:rsidRDefault="00DA0A5A">
      <w:pPr>
        <w:tabs>
          <w:tab w:val="clear" w:pos="567"/>
        </w:tabs>
        <w:spacing w:line="240" w:lineRule="auto"/>
        <w:rPr>
          <w:lang w:val="lv-LV"/>
        </w:rPr>
      </w:pPr>
      <w:r>
        <w:rPr>
          <w:highlight w:val="lightGray"/>
          <w:lang w:val="lv-LV"/>
        </w:rPr>
        <w:t>28 apvalkotās tabletes</w:t>
      </w:r>
    </w:p>
    <w:p w14:paraId="79ADE7C1" w14:textId="77777777" w:rsidR="00C92B4A" w:rsidRDefault="00DA0A5A">
      <w:pPr>
        <w:tabs>
          <w:tab w:val="clear" w:pos="567"/>
        </w:tabs>
        <w:spacing w:line="240" w:lineRule="auto"/>
        <w:rPr>
          <w:highlight w:val="lightGray"/>
          <w:lang w:val="lv-LV"/>
        </w:rPr>
      </w:pPr>
      <w:r>
        <w:rPr>
          <w:highlight w:val="lightGray"/>
          <w:lang w:val="lv-LV"/>
        </w:rPr>
        <w:t>60 apvalkotās tabletes</w:t>
      </w:r>
    </w:p>
    <w:p w14:paraId="1FA0BE4B" w14:textId="77777777" w:rsidR="00C92B4A" w:rsidRDefault="00C92B4A">
      <w:pPr>
        <w:tabs>
          <w:tab w:val="clear" w:pos="567"/>
        </w:tabs>
        <w:spacing w:line="240" w:lineRule="auto"/>
        <w:rPr>
          <w:lang w:val="lv-LV"/>
        </w:rPr>
      </w:pPr>
    </w:p>
    <w:p w14:paraId="74B0FB5D" w14:textId="77777777" w:rsidR="00C92B4A" w:rsidRDefault="00C92B4A">
      <w:pPr>
        <w:tabs>
          <w:tab w:val="clear" w:pos="567"/>
        </w:tabs>
        <w:spacing w:line="240" w:lineRule="auto"/>
        <w:rPr>
          <w:lang w:val="lv-LV"/>
        </w:rPr>
      </w:pPr>
    </w:p>
    <w:p w14:paraId="44A820DC"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5.</w:t>
      </w:r>
      <w:r>
        <w:rPr>
          <w:b/>
          <w:bCs/>
          <w:lang w:val="lv-LV"/>
        </w:rPr>
        <w:tab/>
        <w:t>LIETOŠANAS UN IEVADĪŠANAS VEIDS</w:t>
      </w:r>
      <w:r>
        <w:rPr>
          <w:b/>
          <w:lang w:val="lv-LV"/>
        </w:rPr>
        <w:t>(-I)</w:t>
      </w:r>
    </w:p>
    <w:p w14:paraId="01017E5A" w14:textId="77777777" w:rsidR="00C92B4A" w:rsidRDefault="00C92B4A">
      <w:pPr>
        <w:tabs>
          <w:tab w:val="clear" w:pos="567"/>
        </w:tabs>
        <w:spacing w:line="240" w:lineRule="auto"/>
        <w:rPr>
          <w:i/>
          <w:iCs/>
          <w:lang w:val="lv-LV"/>
        </w:rPr>
      </w:pPr>
    </w:p>
    <w:p w14:paraId="315901C9" w14:textId="77777777" w:rsidR="00C92B4A" w:rsidRDefault="00DA0A5A">
      <w:pPr>
        <w:tabs>
          <w:tab w:val="clear" w:pos="567"/>
        </w:tabs>
        <w:spacing w:line="240" w:lineRule="auto"/>
        <w:rPr>
          <w:lang w:val="lv-LV"/>
        </w:rPr>
      </w:pPr>
      <w:r>
        <w:rPr>
          <w:lang w:val="lv-LV"/>
        </w:rPr>
        <w:t>Pirms lietošanas izlasiet lietošanas instrukciju.</w:t>
      </w:r>
    </w:p>
    <w:p w14:paraId="3EA6539D" w14:textId="77777777" w:rsidR="00C92B4A" w:rsidRDefault="00DA0A5A">
      <w:pPr>
        <w:tabs>
          <w:tab w:val="clear" w:pos="567"/>
        </w:tabs>
        <w:spacing w:line="240" w:lineRule="auto"/>
        <w:rPr>
          <w:lang w:val="lv-LV"/>
        </w:rPr>
      </w:pPr>
      <w:r>
        <w:rPr>
          <w:lang w:val="lv-LV"/>
        </w:rPr>
        <w:t>Iekšķīgai lietošanai</w:t>
      </w:r>
    </w:p>
    <w:p w14:paraId="0DE279FA" w14:textId="77777777" w:rsidR="00C92B4A" w:rsidRDefault="00C92B4A">
      <w:pPr>
        <w:tabs>
          <w:tab w:val="clear" w:pos="567"/>
        </w:tabs>
        <w:spacing w:line="240" w:lineRule="auto"/>
        <w:rPr>
          <w:lang w:val="lv-LV"/>
        </w:rPr>
      </w:pPr>
    </w:p>
    <w:p w14:paraId="446E3600" w14:textId="77777777" w:rsidR="00C92B4A" w:rsidRDefault="00C92B4A">
      <w:pPr>
        <w:tabs>
          <w:tab w:val="clear" w:pos="567"/>
        </w:tabs>
        <w:spacing w:line="240" w:lineRule="auto"/>
        <w:rPr>
          <w:lang w:val="lv-LV"/>
        </w:rPr>
      </w:pPr>
    </w:p>
    <w:p w14:paraId="531A7118"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6.</w:t>
      </w:r>
      <w:r>
        <w:rPr>
          <w:b/>
          <w:bCs/>
          <w:lang w:val="lv-LV"/>
        </w:rPr>
        <w:tab/>
        <w:t>ĪPAŠI BRĪDINĀJUMI PAR ZĀĻU UZGLABĀŠANU BĒRNIEM NEREDZAMĀ UN NEPIEEJAMĀ VIETĀ</w:t>
      </w:r>
    </w:p>
    <w:p w14:paraId="3871906B" w14:textId="77777777" w:rsidR="00C92B4A" w:rsidRDefault="00C92B4A">
      <w:pPr>
        <w:tabs>
          <w:tab w:val="clear" w:pos="567"/>
        </w:tabs>
        <w:spacing w:line="240" w:lineRule="auto"/>
        <w:rPr>
          <w:lang w:val="lv-LV"/>
        </w:rPr>
      </w:pPr>
    </w:p>
    <w:p w14:paraId="77BE2585" w14:textId="77777777" w:rsidR="00C92B4A" w:rsidRDefault="00DA0A5A">
      <w:pPr>
        <w:tabs>
          <w:tab w:val="clear" w:pos="567"/>
        </w:tabs>
        <w:spacing w:line="240" w:lineRule="auto"/>
        <w:outlineLvl w:val="0"/>
        <w:rPr>
          <w:lang w:val="lv-LV"/>
        </w:rPr>
      </w:pPr>
      <w:r>
        <w:rPr>
          <w:lang w:val="lv-LV"/>
        </w:rPr>
        <w:t>Uzglabāt bērniem neredzamā un nepieejamā vietā.</w:t>
      </w:r>
    </w:p>
    <w:p w14:paraId="54B2588D" w14:textId="77777777" w:rsidR="00C92B4A" w:rsidRDefault="00C92B4A">
      <w:pPr>
        <w:tabs>
          <w:tab w:val="clear" w:pos="567"/>
        </w:tabs>
        <w:spacing w:line="240" w:lineRule="auto"/>
        <w:rPr>
          <w:lang w:val="lv-LV"/>
        </w:rPr>
      </w:pPr>
    </w:p>
    <w:p w14:paraId="58FBEF2A" w14:textId="77777777" w:rsidR="00C92B4A" w:rsidRDefault="00C92B4A">
      <w:pPr>
        <w:tabs>
          <w:tab w:val="clear" w:pos="567"/>
        </w:tabs>
        <w:spacing w:line="240" w:lineRule="auto"/>
        <w:rPr>
          <w:lang w:val="lv-LV"/>
        </w:rPr>
      </w:pPr>
    </w:p>
    <w:p w14:paraId="54130535"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7.</w:t>
      </w:r>
      <w:r>
        <w:rPr>
          <w:b/>
          <w:bCs/>
          <w:lang w:val="lv-LV"/>
        </w:rPr>
        <w:tab/>
        <w:t>CITI ĪPAŠI BRĪDINĀJUMI, JA NEPIECIEŠAMS</w:t>
      </w:r>
    </w:p>
    <w:p w14:paraId="78BBB21E" w14:textId="77777777" w:rsidR="00C92B4A" w:rsidRDefault="00C92B4A">
      <w:pPr>
        <w:tabs>
          <w:tab w:val="clear" w:pos="567"/>
        </w:tabs>
        <w:spacing w:line="240" w:lineRule="auto"/>
        <w:rPr>
          <w:lang w:val="lv-LV"/>
        </w:rPr>
      </w:pPr>
    </w:p>
    <w:p w14:paraId="53AD305E" w14:textId="77777777" w:rsidR="00C92B4A" w:rsidRDefault="00C92B4A">
      <w:pPr>
        <w:tabs>
          <w:tab w:val="clear" w:pos="567"/>
        </w:tabs>
        <w:spacing w:line="240" w:lineRule="auto"/>
        <w:rPr>
          <w:lang w:val="lv-LV"/>
        </w:rPr>
      </w:pPr>
    </w:p>
    <w:p w14:paraId="36256F93"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8.</w:t>
      </w:r>
      <w:r>
        <w:rPr>
          <w:b/>
          <w:bCs/>
          <w:lang w:val="lv-LV"/>
        </w:rPr>
        <w:tab/>
        <w:t>DERĪGUMA TERMIŅŠ</w:t>
      </w:r>
    </w:p>
    <w:p w14:paraId="553623AE" w14:textId="77777777" w:rsidR="00C92B4A" w:rsidRDefault="00C92B4A">
      <w:pPr>
        <w:tabs>
          <w:tab w:val="clear" w:pos="567"/>
        </w:tabs>
        <w:spacing w:line="240" w:lineRule="auto"/>
        <w:rPr>
          <w:lang w:val="lv-LV"/>
        </w:rPr>
      </w:pPr>
    </w:p>
    <w:p w14:paraId="1903BCC7" w14:textId="77777777" w:rsidR="00C92B4A" w:rsidRDefault="00DA0A5A">
      <w:pPr>
        <w:tabs>
          <w:tab w:val="clear" w:pos="567"/>
        </w:tabs>
        <w:spacing w:line="240" w:lineRule="auto"/>
        <w:rPr>
          <w:lang w:val="lv-LV"/>
        </w:rPr>
      </w:pPr>
      <w:r>
        <w:rPr>
          <w:lang w:val="lv-LV"/>
        </w:rPr>
        <w:t>Derīgs līdz:</w:t>
      </w:r>
    </w:p>
    <w:p w14:paraId="3F6DEDB8" w14:textId="77777777" w:rsidR="00C92B4A" w:rsidRDefault="00C92B4A">
      <w:pPr>
        <w:tabs>
          <w:tab w:val="clear" w:pos="567"/>
        </w:tabs>
        <w:spacing w:line="240" w:lineRule="auto"/>
        <w:rPr>
          <w:lang w:val="lv-LV"/>
        </w:rPr>
      </w:pPr>
    </w:p>
    <w:p w14:paraId="774573FF" w14:textId="77777777" w:rsidR="00C92B4A" w:rsidRDefault="00C92B4A">
      <w:pPr>
        <w:tabs>
          <w:tab w:val="clear" w:pos="567"/>
        </w:tabs>
        <w:spacing w:line="240" w:lineRule="auto"/>
        <w:rPr>
          <w:lang w:val="lv-LV"/>
        </w:rPr>
      </w:pPr>
    </w:p>
    <w:p w14:paraId="3E7FFAC4"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2" w:hanging="562"/>
        <w:outlineLvl w:val="0"/>
        <w:rPr>
          <w:lang w:val="lv-LV"/>
        </w:rPr>
      </w:pPr>
      <w:r>
        <w:rPr>
          <w:b/>
          <w:bCs/>
          <w:lang w:val="lv-LV"/>
        </w:rPr>
        <w:t>9.</w:t>
      </w:r>
      <w:r>
        <w:rPr>
          <w:b/>
          <w:bCs/>
          <w:lang w:val="lv-LV"/>
        </w:rPr>
        <w:tab/>
        <w:t>ĪPAŠI UZGLABĀŠANAS NOSACĪJUMI</w:t>
      </w:r>
    </w:p>
    <w:p w14:paraId="4EC4183B" w14:textId="77777777" w:rsidR="00C92B4A" w:rsidRDefault="00C92B4A">
      <w:pPr>
        <w:tabs>
          <w:tab w:val="clear" w:pos="567"/>
        </w:tabs>
        <w:spacing w:line="240" w:lineRule="auto"/>
        <w:rPr>
          <w:lang w:val="lv-LV"/>
        </w:rPr>
      </w:pPr>
    </w:p>
    <w:p w14:paraId="53E25FE8" w14:textId="77777777" w:rsidR="00C92B4A" w:rsidRDefault="00C92B4A">
      <w:pPr>
        <w:tabs>
          <w:tab w:val="clear" w:pos="567"/>
        </w:tabs>
        <w:spacing w:line="240" w:lineRule="auto"/>
        <w:ind w:left="567" w:hanging="567"/>
        <w:rPr>
          <w:lang w:val="lv-LV"/>
        </w:rPr>
      </w:pPr>
    </w:p>
    <w:p w14:paraId="2E862445"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v-LV"/>
        </w:rPr>
      </w:pPr>
      <w:r>
        <w:rPr>
          <w:b/>
          <w:bCs/>
          <w:lang w:val="lv-LV"/>
        </w:rPr>
        <w:lastRenderedPageBreak/>
        <w:t>10.</w:t>
      </w:r>
      <w:r>
        <w:rPr>
          <w:b/>
          <w:bCs/>
          <w:lang w:val="lv-LV"/>
        </w:rPr>
        <w:tab/>
        <w:t>ĪPAŠI PIESARDZĪBAS PASĀKUMI, IZNĪCINOT NEIZLIETOTĀS ZĀLES VAI IZMANTOTOS MATERIĀLUS, KAS BIJUŠI SASKARĒ AR ŠĪM ZĀLĒM, JA PIEMĒROJAMS</w:t>
      </w:r>
    </w:p>
    <w:p w14:paraId="6B2A2E80" w14:textId="77777777" w:rsidR="00C92B4A" w:rsidRDefault="00C92B4A">
      <w:pPr>
        <w:tabs>
          <w:tab w:val="clear" w:pos="567"/>
        </w:tabs>
        <w:spacing w:line="240" w:lineRule="auto"/>
        <w:rPr>
          <w:lang w:val="lv-LV"/>
        </w:rPr>
      </w:pPr>
    </w:p>
    <w:p w14:paraId="4C46D09F" w14:textId="77777777" w:rsidR="00C92B4A" w:rsidRDefault="00C92B4A">
      <w:pPr>
        <w:tabs>
          <w:tab w:val="clear" w:pos="567"/>
        </w:tabs>
        <w:spacing w:line="240" w:lineRule="auto"/>
        <w:rPr>
          <w:lang w:val="lv-LV"/>
        </w:rPr>
      </w:pPr>
    </w:p>
    <w:p w14:paraId="53BE41CC"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lv-LV"/>
        </w:rPr>
      </w:pPr>
      <w:r>
        <w:rPr>
          <w:b/>
          <w:bCs/>
          <w:lang w:val="lv-LV"/>
        </w:rPr>
        <w:t>11.</w:t>
      </w:r>
      <w:r>
        <w:rPr>
          <w:b/>
          <w:bCs/>
          <w:lang w:val="lv-LV"/>
        </w:rPr>
        <w:tab/>
        <w:t>REĢISTRĀCIJAS APLIECĪBAS ĪPAŠNIEKA NOSAUKUMS UN ADRESE</w:t>
      </w:r>
    </w:p>
    <w:p w14:paraId="44EF0760" w14:textId="77777777" w:rsidR="00C92B4A" w:rsidRDefault="00C92B4A">
      <w:pPr>
        <w:tabs>
          <w:tab w:val="clear" w:pos="567"/>
        </w:tabs>
        <w:spacing w:line="240" w:lineRule="auto"/>
        <w:rPr>
          <w:lang w:val="lv-LV"/>
        </w:rPr>
      </w:pPr>
    </w:p>
    <w:p w14:paraId="20FAC6AB" w14:textId="77777777" w:rsidR="00C92B4A" w:rsidRDefault="00DA0A5A">
      <w:pPr>
        <w:tabs>
          <w:tab w:val="clear" w:pos="567"/>
        </w:tabs>
        <w:spacing w:line="240" w:lineRule="auto"/>
        <w:rPr>
          <w:lang w:val="lv-LV"/>
        </w:rPr>
      </w:pPr>
      <w:r>
        <w:rPr>
          <w:lang w:val="lv-LV"/>
        </w:rPr>
        <w:t>UCB Pharma S.A.</w:t>
      </w:r>
    </w:p>
    <w:p w14:paraId="4FA44AF6" w14:textId="77777777" w:rsidR="00C92B4A" w:rsidRDefault="00DA0A5A">
      <w:pPr>
        <w:tabs>
          <w:tab w:val="clear" w:pos="567"/>
        </w:tabs>
        <w:spacing w:line="240" w:lineRule="auto"/>
        <w:rPr>
          <w:lang w:val="lv-LV"/>
        </w:rPr>
      </w:pPr>
      <w:r>
        <w:rPr>
          <w:lang w:val="lv-LV"/>
        </w:rPr>
        <w:t>Allée de la Recherche 60</w:t>
      </w:r>
    </w:p>
    <w:p w14:paraId="6CDCAC16" w14:textId="77777777" w:rsidR="00C92B4A" w:rsidRDefault="00DA0A5A">
      <w:pPr>
        <w:tabs>
          <w:tab w:val="clear" w:pos="567"/>
        </w:tabs>
        <w:spacing w:line="240" w:lineRule="auto"/>
        <w:rPr>
          <w:lang w:val="lv-LV"/>
        </w:rPr>
      </w:pPr>
      <w:r>
        <w:rPr>
          <w:lang w:val="lv-LV"/>
        </w:rPr>
        <w:t>B</w:t>
      </w:r>
      <w:r>
        <w:rPr>
          <w:lang w:val="lv-LV"/>
        </w:rPr>
        <w:noBreakHyphen/>
        <w:t>1070 Bruxelles</w:t>
      </w:r>
    </w:p>
    <w:p w14:paraId="68C2B755" w14:textId="77777777" w:rsidR="00C92B4A" w:rsidRDefault="00DA0A5A">
      <w:pPr>
        <w:tabs>
          <w:tab w:val="clear" w:pos="567"/>
        </w:tabs>
        <w:spacing w:line="240" w:lineRule="auto"/>
        <w:rPr>
          <w:lang w:val="lv-LV"/>
        </w:rPr>
      </w:pPr>
      <w:r>
        <w:rPr>
          <w:lang w:val="lv-LV"/>
        </w:rPr>
        <w:t>Beļģija</w:t>
      </w:r>
    </w:p>
    <w:p w14:paraId="11003516" w14:textId="77777777" w:rsidR="00C92B4A" w:rsidRDefault="00C92B4A">
      <w:pPr>
        <w:tabs>
          <w:tab w:val="clear" w:pos="567"/>
        </w:tabs>
        <w:spacing w:line="240" w:lineRule="auto"/>
        <w:rPr>
          <w:lang w:val="lv-LV"/>
        </w:rPr>
      </w:pPr>
    </w:p>
    <w:p w14:paraId="50015479" w14:textId="77777777" w:rsidR="00C92B4A" w:rsidRDefault="00C92B4A">
      <w:pPr>
        <w:tabs>
          <w:tab w:val="clear" w:pos="567"/>
        </w:tabs>
        <w:spacing w:line="240" w:lineRule="auto"/>
        <w:rPr>
          <w:lang w:val="lv-LV"/>
        </w:rPr>
      </w:pPr>
    </w:p>
    <w:p w14:paraId="5E128ABC"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12.</w:t>
      </w:r>
      <w:r>
        <w:rPr>
          <w:b/>
          <w:bCs/>
          <w:lang w:val="lv-LV"/>
        </w:rPr>
        <w:tab/>
        <w:t xml:space="preserve">REĢISTRĀCIJAS APLIECĪBAS NUMURS(-I) </w:t>
      </w:r>
    </w:p>
    <w:p w14:paraId="086133E7" w14:textId="77777777" w:rsidR="00C92B4A" w:rsidRDefault="00C92B4A">
      <w:pPr>
        <w:tabs>
          <w:tab w:val="clear" w:pos="567"/>
        </w:tabs>
        <w:spacing w:line="240" w:lineRule="auto"/>
        <w:rPr>
          <w:lang w:val="lv-LV"/>
        </w:rPr>
      </w:pPr>
    </w:p>
    <w:p w14:paraId="1410E416" w14:textId="77777777" w:rsidR="00C92B4A" w:rsidRDefault="00DA0A5A">
      <w:pPr>
        <w:tabs>
          <w:tab w:val="clear" w:pos="567"/>
        </w:tabs>
        <w:spacing w:line="240" w:lineRule="auto"/>
        <w:rPr>
          <w:highlight w:val="lightGray"/>
          <w:lang w:val="lv-LV"/>
        </w:rPr>
      </w:pPr>
      <w:r>
        <w:rPr>
          <w:lang w:val="lv-LV"/>
        </w:rPr>
        <w:t>EU/1/08/470/001 </w:t>
      </w:r>
      <w:r>
        <w:rPr>
          <w:highlight w:val="lightGray"/>
          <w:lang w:val="lv-LV"/>
        </w:rPr>
        <w:t>1</w:t>
      </w:r>
      <w:r>
        <w:rPr>
          <w:highlight w:val="lightGray"/>
          <w:shd w:val="clear" w:color="auto" w:fill="E0E0E0"/>
          <w:lang w:val="lv-LV"/>
        </w:rPr>
        <w:t>4 apvalkotās tabletes</w:t>
      </w:r>
    </w:p>
    <w:p w14:paraId="670AD830" w14:textId="77777777" w:rsidR="00C92B4A" w:rsidRDefault="00DA0A5A">
      <w:pPr>
        <w:tabs>
          <w:tab w:val="clear" w:pos="567"/>
        </w:tabs>
        <w:spacing w:line="240" w:lineRule="auto"/>
        <w:rPr>
          <w:highlight w:val="lightGray"/>
          <w:shd w:val="clear" w:color="auto" w:fill="E0E0E0"/>
          <w:lang w:val="lv-LV"/>
        </w:rPr>
      </w:pPr>
      <w:r>
        <w:rPr>
          <w:highlight w:val="lightGray"/>
          <w:shd w:val="clear" w:color="auto" w:fill="E0E0E0"/>
          <w:lang w:val="lv-LV"/>
        </w:rPr>
        <w:t>EU/1/08/470/002 56 apvalkotās tabletes</w:t>
      </w:r>
    </w:p>
    <w:p w14:paraId="26148C1F" w14:textId="77777777" w:rsidR="00C92B4A" w:rsidRDefault="00DA0A5A">
      <w:pPr>
        <w:tabs>
          <w:tab w:val="clear" w:pos="567"/>
        </w:tabs>
        <w:spacing w:line="240" w:lineRule="auto"/>
        <w:rPr>
          <w:highlight w:val="lightGray"/>
          <w:shd w:val="clear" w:color="auto" w:fill="E0E0E0"/>
          <w:lang w:val="lv-LV"/>
        </w:rPr>
      </w:pPr>
      <w:r>
        <w:rPr>
          <w:highlight w:val="lightGray"/>
          <w:shd w:val="clear" w:color="auto" w:fill="E0E0E0"/>
          <w:lang w:val="lv-LV"/>
        </w:rPr>
        <w:t>EU/1/08/470/003 168 apvalkotās tabletes</w:t>
      </w:r>
    </w:p>
    <w:p w14:paraId="7D503D33" w14:textId="77777777" w:rsidR="00C92B4A" w:rsidRDefault="00DA0A5A">
      <w:pPr>
        <w:tabs>
          <w:tab w:val="clear" w:pos="567"/>
        </w:tabs>
        <w:spacing w:line="240" w:lineRule="auto"/>
        <w:rPr>
          <w:highlight w:val="lightGray"/>
          <w:shd w:val="clear" w:color="auto" w:fill="E0E0E0"/>
          <w:lang w:val="lv-LV"/>
        </w:rPr>
      </w:pPr>
      <w:r>
        <w:rPr>
          <w:highlight w:val="lightGray"/>
          <w:shd w:val="clear" w:color="auto" w:fill="E0E0E0"/>
          <w:lang w:val="lv-LV"/>
        </w:rPr>
        <w:t>EU/1/08/470/020 56 x 1 apvalkotā tablete</w:t>
      </w:r>
    </w:p>
    <w:p w14:paraId="0A48D9B9" w14:textId="77777777" w:rsidR="00C92B4A" w:rsidRDefault="00DA0A5A">
      <w:pPr>
        <w:tabs>
          <w:tab w:val="clear" w:pos="567"/>
        </w:tabs>
        <w:spacing w:line="240" w:lineRule="auto"/>
        <w:rPr>
          <w:highlight w:val="lightGray"/>
          <w:lang w:val="lv-LV"/>
        </w:rPr>
      </w:pPr>
      <w:r>
        <w:rPr>
          <w:highlight w:val="lightGray"/>
          <w:lang w:val="lv-LV"/>
        </w:rPr>
        <w:t>EU/1/08/470/024 14 x 1 apvalkotā tablete</w:t>
      </w:r>
    </w:p>
    <w:p w14:paraId="27D53BFD" w14:textId="77777777" w:rsidR="00C92B4A" w:rsidRDefault="00DA0A5A">
      <w:pPr>
        <w:tabs>
          <w:tab w:val="clear" w:pos="567"/>
        </w:tabs>
        <w:spacing w:line="240" w:lineRule="auto"/>
        <w:rPr>
          <w:lang w:val="lv-LV"/>
        </w:rPr>
      </w:pPr>
      <w:r>
        <w:rPr>
          <w:highlight w:val="lightGray"/>
          <w:shd w:val="clear" w:color="auto" w:fill="E0E0E0"/>
          <w:lang w:val="lv-LV"/>
        </w:rPr>
        <w:t>EU/1/08/470/025 28 apvalkotās tabletes</w:t>
      </w:r>
    </w:p>
    <w:p w14:paraId="3A6B3213" w14:textId="77777777" w:rsidR="00C92B4A" w:rsidRDefault="00DA0A5A">
      <w:pPr>
        <w:tabs>
          <w:tab w:val="clear" w:pos="567"/>
        </w:tabs>
        <w:spacing w:line="240" w:lineRule="auto"/>
        <w:rPr>
          <w:highlight w:val="lightGray"/>
          <w:shd w:val="clear" w:color="auto" w:fill="E0E0E0"/>
          <w:lang w:val="lv-LV"/>
        </w:rPr>
      </w:pPr>
      <w:r>
        <w:rPr>
          <w:highlight w:val="lightGray"/>
          <w:shd w:val="clear" w:color="auto" w:fill="E0E0E0"/>
          <w:lang w:val="lv-LV"/>
        </w:rPr>
        <w:t>EU/1/08/470/032 60 apvalkotās tabletes</w:t>
      </w:r>
    </w:p>
    <w:p w14:paraId="3D6CE296" w14:textId="77777777" w:rsidR="00C92B4A" w:rsidRDefault="00C92B4A">
      <w:pPr>
        <w:tabs>
          <w:tab w:val="clear" w:pos="567"/>
        </w:tabs>
        <w:spacing w:line="240" w:lineRule="auto"/>
        <w:rPr>
          <w:lang w:val="lv-LV"/>
        </w:rPr>
      </w:pPr>
    </w:p>
    <w:p w14:paraId="153D6C9C"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13.</w:t>
      </w:r>
      <w:r>
        <w:rPr>
          <w:b/>
          <w:bCs/>
          <w:lang w:val="lv-LV"/>
        </w:rPr>
        <w:tab/>
        <w:t>SĒRIJAS NUMURS</w:t>
      </w:r>
    </w:p>
    <w:p w14:paraId="707C6786" w14:textId="77777777" w:rsidR="00C92B4A" w:rsidRDefault="00C92B4A">
      <w:pPr>
        <w:tabs>
          <w:tab w:val="clear" w:pos="567"/>
        </w:tabs>
        <w:spacing w:line="240" w:lineRule="auto"/>
        <w:rPr>
          <w:lang w:val="lv-LV"/>
        </w:rPr>
      </w:pPr>
    </w:p>
    <w:p w14:paraId="6F9C6B20" w14:textId="77777777" w:rsidR="00C92B4A" w:rsidRDefault="00DA0A5A">
      <w:pPr>
        <w:tabs>
          <w:tab w:val="clear" w:pos="567"/>
        </w:tabs>
        <w:spacing w:line="240" w:lineRule="auto"/>
        <w:rPr>
          <w:lang w:val="lv-LV"/>
        </w:rPr>
      </w:pPr>
      <w:r>
        <w:rPr>
          <w:lang w:val="lv-LV"/>
        </w:rPr>
        <w:t>Sērija:</w:t>
      </w:r>
    </w:p>
    <w:p w14:paraId="5EC696BF" w14:textId="77777777" w:rsidR="00C92B4A" w:rsidRDefault="00C92B4A">
      <w:pPr>
        <w:tabs>
          <w:tab w:val="clear" w:pos="567"/>
        </w:tabs>
        <w:spacing w:line="240" w:lineRule="auto"/>
        <w:rPr>
          <w:lang w:val="lv-LV"/>
        </w:rPr>
      </w:pPr>
    </w:p>
    <w:p w14:paraId="0391FB6D" w14:textId="77777777" w:rsidR="00C92B4A" w:rsidRDefault="00C92B4A">
      <w:pPr>
        <w:tabs>
          <w:tab w:val="clear" w:pos="567"/>
        </w:tabs>
        <w:spacing w:line="240" w:lineRule="auto"/>
        <w:rPr>
          <w:lang w:val="lv-LV"/>
        </w:rPr>
      </w:pPr>
    </w:p>
    <w:p w14:paraId="12673681"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14.</w:t>
      </w:r>
      <w:r>
        <w:rPr>
          <w:b/>
          <w:bCs/>
          <w:lang w:val="lv-LV"/>
        </w:rPr>
        <w:tab/>
        <w:t>IZSNIEGŠANAS KĀRTĪBA</w:t>
      </w:r>
    </w:p>
    <w:p w14:paraId="1CA2A54B" w14:textId="77777777" w:rsidR="00C92B4A" w:rsidRDefault="00C92B4A">
      <w:pPr>
        <w:tabs>
          <w:tab w:val="clear" w:pos="567"/>
        </w:tabs>
        <w:spacing w:line="240" w:lineRule="auto"/>
        <w:rPr>
          <w:lang w:val="lv-LV"/>
        </w:rPr>
      </w:pPr>
    </w:p>
    <w:p w14:paraId="26ABEB17" w14:textId="77777777" w:rsidR="00C92B4A" w:rsidRDefault="00C92B4A">
      <w:pPr>
        <w:tabs>
          <w:tab w:val="clear" w:pos="567"/>
        </w:tabs>
        <w:spacing w:line="240" w:lineRule="auto"/>
        <w:rPr>
          <w:lang w:val="lv-LV"/>
        </w:rPr>
      </w:pPr>
    </w:p>
    <w:p w14:paraId="2C6697B7"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15.</w:t>
      </w:r>
      <w:r>
        <w:rPr>
          <w:b/>
          <w:bCs/>
          <w:lang w:val="lv-LV"/>
        </w:rPr>
        <w:tab/>
        <w:t>NORĀDĪJUMI PAR LIETOŠANU</w:t>
      </w:r>
    </w:p>
    <w:p w14:paraId="76D71075" w14:textId="77777777" w:rsidR="00C92B4A" w:rsidRDefault="00C92B4A">
      <w:pPr>
        <w:tabs>
          <w:tab w:val="clear" w:pos="567"/>
        </w:tabs>
        <w:spacing w:line="240" w:lineRule="auto"/>
        <w:rPr>
          <w:lang w:val="lv-LV"/>
        </w:rPr>
      </w:pPr>
    </w:p>
    <w:p w14:paraId="339F558F" w14:textId="77777777" w:rsidR="00C92B4A" w:rsidRDefault="00C92B4A">
      <w:pPr>
        <w:tabs>
          <w:tab w:val="clear" w:pos="567"/>
        </w:tabs>
        <w:spacing w:line="240" w:lineRule="auto"/>
        <w:rPr>
          <w:lang w:val="lv-LV"/>
        </w:rPr>
      </w:pPr>
    </w:p>
    <w:p w14:paraId="02A22EF0"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16.</w:t>
      </w:r>
      <w:r>
        <w:rPr>
          <w:b/>
          <w:bCs/>
          <w:lang w:val="lv-LV"/>
        </w:rPr>
        <w:tab/>
        <w:t>INFORMĀCIJA BRAILA RAKSTĀ</w:t>
      </w:r>
    </w:p>
    <w:p w14:paraId="22EF5474" w14:textId="77777777" w:rsidR="00C92B4A" w:rsidRDefault="00C92B4A">
      <w:pPr>
        <w:tabs>
          <w:tab w:val="clear" w:pos="567"/>
        </w:tabs>
        <w:spacing w:line="240" w:lineRule="auto"/>
        <w:rPr>
          <w:lang w:val="lv-LV"/>
        </w:rPr>
      </w:pPr>
    </w:p>
    <w:p w14:paraId="5287A083" w14:textId="77777777" w:rsidR="00C92B4A" w:rsidRDefault="00DA0A5A">
      <w:pPr>
        <w:tabs>
          <w:tab w:val="clear" w:pos="567"/>
        </w:tabs>
        <w:spacing w:line="240" w:lineRule="auto"/>
        <w:rPr>
          <w:lang w:val="lv-LV"/>
        </w:rPr>
      </w:pPr>
      <w:r>
        <w:rPr>
          <w:lang w:val="lv-LV"/>
        </w:rPr>
        <w:t>Vimpat 50 mg</w:t>
      </w:r>
    </w:p>
    <w:p w14:paraId="38259F2D" w14:textId="77777777" w:rsidR="00C92B4A" w:rsidRDefault="00DA0A5A">
      <w:pPr>
        <w:tabs>
          <w:tab w:val="clear" w:pos="567"/>
        </w:tabs>
        <w:spacing w:line="240" w:lineRule="auto"/>
        <w:rPr>
          <w:shd w:val="clear" w:color="auto" w:fill="E0E0E0"/>
          <w:lang w:val="lv-LV"/>
        </w:rPr>
      </w:pPr>
      <w:r>
        <w:rPr>
          <w:highlight w:val="lightGray"/>
          <w:shd w:val="clear" w:color="auto" w:fill="E0E0E0"/>
          <w:lang w:val="lv-LV"/>
        </w:rPr>
        <w:t>&lt;Pamatojums Braila raksta nepiemērošanai ir apstiprināts&gt; 56 x 1 un 14 x 1 apvalkotā tablete</w:t>
      </w:r>
    </w:p>
    <w:p w14:paraId="1658562B" w14:textId="77777777" w:rsidR="00C92B4A" w:rsidRDefault="00C92B4A">
      <w:pPr>
        <w:tabs>
          <w:tab w:val="clear" w:pos="567"/>
        </w:tabs>
        <w:spacing w:line="240" w:lineRule="auto"/>
        <w:rPr>
          <w:shd w:val="clear" w:color="auto" w:fill="E0E0E0"/>
          <w:lang w:val="lv-LV"/>
        </w:rPr>
      </w:pPr>
    </w:p>
    <w:p w14:paraId="55EE7AC6" w14:textId="77777777" w:rsidR="00C92B4A" w:rsidRDefault="00C92B4A">
      <w:pPr>
        <w:tabs>
          <w:tab w:val="clear" w:pos="567"/>
        </w:tabs>
        <w:spacing w:line="240" w:lineRule="auto"/>
        <w:rPr>
          <w:shd w:val="clear" w:color="auto" w:fill="E0E0E0"/>
          <w:lang w:val="lv-LV"/>
        </w:rPr>
      </w:pPr>
    </w:p>
    <w:p w14:paraId="38E8DEE3" w14:textId="77777777" w:rsidR="00C92B4A" w:rsidRDefault="00DA0A5A">
      <w:pPr>
        <w:keepNext/>
        <w:numPr>
          <w:ilvl w:val="1"/>
          <w:numId w:val="30"/>
        </w:numPr>
        <w:pBdr>
          <w:top w:val="single" w:sz="4" w:space="1" w:color="auto"/>
          <w:left w:val="single" w:sz="4" w:space="4" w:color="auto"/>
          <w:bottom w:val="single" w:sz="4" w:space="1" w:color="auto"/>
          <w:right w:val="single" w:sz="4" w:space="4" w:color="auto"/>
        </w:pBdr>
        <w:spacing w:line="240" w:lineRule="auto"/>
        <w:ind w:left="567"/>
        <w:outlineLvl w:val="0"/>
        <w:rPr>
          <w:i/>
          <w:lang w:val="lv-LV" w:bidi="lv-LV"/>
        </w:rPr>
      </w:pPr>
      <w:r>
        <w:rPr>
          <w:b/>
          <w:lang w:val="lv-LV" w:bidi="lv-LV"/>
        </w:rPr>
        <w:t>UNIKĀLS IDENTIFIKATORS – 2D SVĪTRKODS</w:t>
      </w:r>
    </w:p>
    <w:p w14:paraId="58BB85F3" w14:textId="77777777" w:rsidR="00C92B4A" w:rsidRDefault="00C92B4A">
      <w:pPr>
        <w:tabs>
          <w:tab w:val="clear" w:pos="567"/>
        </w:tabs>
        <w:spacing w:line="240" w:lineRule="auto"/>
        <w:rPr>
          <w:lang w:val="lv-LV" w:bidi="lv-LV"/>
        </w:rPr>
      </w:pPr>
    </w:p>
    <w:p w14:paraId="2D0EB32A" w14:textId="77777777" w:rsidR="00C92B4A" w:rsidRDefault="00DA0A5A">
      <w:pPr>
        <w:spacing w:line="240" w:lineRule="auto"/>
        <w:rPr>
          <w:shd w:val="clear" w:color="auto" w:fill="CCCCCC"/>
          <w:lang w:val="lv-LV" w:bidi="lv-LV"/>
        </w:rPr>
      </w:pPr>
      <w:r>
        <w:rPr>
          <w:highlight w:val="lightGray"/>
          <w:lang w:val="lv-LV" w:bidi="lv-LV"/>
        </w:rPr>
        <w:t>2D svītrkods, kurā iekļauts unikāls identifikators.</w:t>
      </w:r>
    </w:p>
    <w:p w14:paraId="27FC1DB6" w14:textId="77777777" w:rsidR="00C92B4A" w:rsidRDefault="00C92B4A">
      <w:pPr>
        <w:tabs>
          <w:tab w:val="clear" w:pos="567"/>
        </w:tabs>
        <w:spacing w:line="240" w:lineRule="auto"/>
        <w:rPr>
          <w:lang w:val="lv-LV" w:bidi="lv-LV"/>
        </w:rPr>
      </w:pPr>
    </w:p>
    <w:p w14:paraId="0E0CA596" w14:textId="77777777" w:rsidR="00C92B4A" w:rsidRDefault="00C92B4A">
      <w:pPr>
        <w:tabs>
          <w:tab w:val="clear" w:pos="567"/>
        </w:tabs>
        <w:spacing w:line="240" w:lineRule="auto"/>
        <w:rPr>
          <w:lang w:val="lv-LV" w:bidi="lv-LV"/>
        </w:rPr>
      </w:pPr>
    </w:p>
    <w:p w14:paraId="16393680" w14:textId="77777777" w:rsidR="00C92B4A" w:rsidRDefault="00DA0A5A">
      <w:pPr>
        <w:keepNext/>
        <w:numPr>
          <w:ilvl w:val="1"/>
          <w:numId w:val="30"/>
        </w:numPr>
        <w:pBdr>
          <w:top w:val="single" w:sz="4" w:space="1" w:color="auto"/>
          <w:left w:val="single" w:sz="4" w:space="4" w:color="auto"/>
          <w:bottom w:val="single" w:sz="4" w:space="1" w:color="auto"/>
          <w:right w:val="single" w:sz="4" w:space="4" w:color="auto"/>
        </w:pBdr>
        <w:spacing w:line="240" w:lineRule="auto"/>
        <w:ind w:left="567"/>
        <w:outlineLvl w:val="0"/>
        <w:rPr>
          <w:i/>
          <w:lang w:val="lv-LV" w:bidi="lv-LV"/>
        </w:rPr>
      </w:pPr>
      <w:r>
        <w:rPr>
          <w:b/>
          <w:lang w:val="lv-LV" w:bidi="lv-LV"/>
        </w:rPr>
        <w:t>UNIKĀLS IDENTIFIKATORS – DATI, KURUS VAR NOLASĪT PERSONA</w:t>
      </w:r>
    </w:p>
    <w:p w14:paraId="2BEC7929" w14:textId="77777777" w:rsidR="00C92B4A" w:rsidRDefault="00C92B4A">
      <w:pPr>
        <w:tabs>
          <w:tab w:val="clear" w:pos="567"/>
        </w:tabs>
        <w:spacing w:line="240" w:lineRule="auto"/>
        <w:rPr>
          <w:lang w:val="lv-LV" w:bidi="lv-LV"/>
        </w:rPr>
      </w:pPr>
    </w:p>
    <w:p w14:paraId="29F0D743" w14:textId="77777777" w:rsidR="00C92B4A" w:rsidRDefault="00DA0A5A">
      <w:pPr>
        <w:spacing w:line="240" w:lineRule="auto"/>
        <w:rPr>
          <w:color w:val="008000"/>
          <w:lang w:val="lv-LV"/>
        </w:rPr>
      </w:pPr>
      <w:r>
        <w:rPr>
          <w:lang w:val="lv-LV"/>
        </w:rPr>
        <w:t xml:space="preserve">PC </w:t>
      </w:r>
    </w:p>
    <w:p w14:paraId="177EF61E" w14:textId="77777777" w:rsidR="00C92B4A" w:rsidRDefault="00DA0A5A">
      <w:pPr>
        <w:spacing w:line="240" w:lineRule="auto"/>
        <w:rPr>
          <w:lang w:val="lv-LV"/>
        </w:rPr>
      </w:pPr>
      <w:r>
        <w:rPr>
          <w:lang w:val="lv-LV"/>
        </w:rPr>
        <w:t xml:space="preserve">SN </w:t>
      </w:r>
    </w:p>
    <w:p w14:paraId="7CB48907" w14:textId="77777777" w:rsidR="00C92B4A" w:rsidRDefault="00DA0A5A">
      <w:pPr>
        <w:spacing w:line="240" w:lineRule="auto"/>
        <w:rPr>
          <w:b/>
          <w:bCs/>
          <w:lang w:val="lv-LV"/>
        </w:rPr>
      </w:pPr>
      <w:r>
        <w:rPr>
          <w:lang w:val="lv-LV"/>
        </w:rPr>
        <w:t xml:space="preserve">NN </w:t>
      </w:r>
      <w:r>
        <w:rPr>
          <w:b/>
          <w:bCs/>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48425B10"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34F9D139" w14:textId="77777777" w:rsidR="00C92B4A" w:rsidRDefault="00DA0A5A">
            <w:pPr>
              <w:spacing w:line="240" w:lineRule="auto"/>
              <w:rPr>
                <w:b/>
                <w:bCs/>
                <w:lang w:val="lv-LV"/>
              </w:rPr>
            </w:pPr>
            <w:r>
              <w:rPr>
                <w:b/>
                <w:bCs/>
                <w:lang w:val="lv-LV"/>
              </w:rPr>
              <w:lastRenderedPageBreak/>
              <w:t>MINIMĀLĀ INFORMĀCIJA IZVIETOJAMĀ UZ BLISTERA VAI PLĀKSNĪTES</w:t>
            </w:r>
          </w:p>
          <w:p w14:paraId="6EDC3EF6" w14:textId="77777777" w:rsidR="00C92B4A" w:rsidRDefault="00C92B4A">
            <w:pPr>
              <w:spacing w:line="240" w:lineRule="auto"/>
              <w:rPr>
                <w:b/>
                <w:bCs/>
                <w:lang w:val="lv-LV"/>
              </w:rPr>
            </w:pPr>
          </w:p>
          <w:p w14:paraId="1268599B" w14:textId="77777777" w:rsidR="00C92B4A" w:rsidRDefault="00DA0A5A">
            <w:pPr>
              <w:spacing w:line="240" w:lineRule="auto"/>
              <w:rPr>
                <w:lang w:val="lv-LV"/>
              </w:rPr>
            </w:pPr>
            <w:r>
              <w:rPr>
                <w:b/>
                <w:bCs/>
                <w:lang w:val="lv-LV"/>
              </w:rPr>
              <w:t>Blistera marķējums</w:t>
            </w:r>
          </w:p>
        </w:tc>
      </w:tr>
    </w:tbl>
    <w:p w14:paraId="34AC40CA" w14:textId="77777777" w:rsidR="00C92B4A" w:rsidRDefault="00C92B4A">
      <w:pPr>
        <w:tabs>
          <w:tab w:val="clear" w:pos="567"/>
        </w:tabs>
        <w:spacing w:line="240" w:lineRule="auto"/>
        <w:rPr>
          <w:b/>
          <w:bCs/>
          <w:lang w:val="lv-LV"/>
        </w:rPr>
      </w:pPr>
    </w:p>
    <w:p w14:paraId="4F3E6644" w14:textId="77777777" w:rsidR="00C92B4A" w:rsidRDefault="00C92B4A">
      <w:pPr>
        <w:tabs>
          <w:tab w:val="clear" w:pos="567"/>
        </w:tabs>
        <w:spacing w:line="240" w:lineRule="auto"/>
        <w:rPr>
          <w:b/>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407C475A" w14:textId="77777777">
        <w:tc>
          <w:tcPr>
            <w:tcW w:w="9287" w:type="dxa"/>
            <w:tcBorders>
              <w:top w:val="single" w:sz="4" w:space="0" w:color="auto"/>
              <w:left w:val="single" w:sz="4" w:space="0" w:color="auto"/>
              <w:bottom w:val="single" w:sz="4" w:space="0" w:color="auto"/>
              <w:right w:val="single" w:sz="4" w:space="0" w:color="auto"/>
            </w:tcBorders>
          </w:tcPr>
          <w:p w14:paraId="27E61339" w14:textId="77777777" w:rsidR="00C92B4A" w:rsidRDefault="00DA0A5A">
            <w:pPr>
              <w:tabs>
                <w:tab w:val="clear" w:pos="567"/>
                <w:tab w:val="left" w:pos="142"/>
              </w:tabs>
              <w:spacing w:line="240" w:lineRule="auto"/>
              <w:ind w:left="567" w:hanging="567"/>
              <w:rPr>
                <w:lang w:val="lv-LV"/>
              </w:rPr>
            </w:pPr>
            <w:r>
              <w:rPr>
                <w:b/>
                <w:bCs/>
                <w:lang w:val="lv-LV"/>
              </w:rPr>
              <w:t>1.</w:t>
            </w:r>
            <w:r>
              <w:rPr>
                <w:b/>
                <w:bCs/>
                <w:lang w:val="lv-LV"/>
              </w:rPr>
              <w:tab/>
              <w:t>ZĀĻU NOSAUKUMS</w:t>
            </w:r>
          </w:p>
        </w:tc>
      </w:tr>
    </w:tbl>
    <w:p w14:paraId="7ACA12C5" w14:textId="77777777" w:rsidR="00C92B4A" w:rsidRDefault="00C92B4A">
      <w:pPr>
        <w:tabs>
          <w:tab w:val="clear" w:pos="567"/>
        </w:tabs>
        <w:spacing w:line="240" w:lineRule="auto"/>
        <w:ind w:left="567" w:hanging="567"/>
        <w:rPr>
          <w:lang w:val="lv-LV"/>
        </w:rPr>
      </w:pPr>
    </w:p>
    <w:p w14:paraId="353F0FEB" w14:textId="77777777" w:rsidR="00C92B4A" w:rsidRDefault="00DA0A5A">
      <w:pPr>
        <w:tabs>
          <w:tab w:val="clear" w:pos="567"/>
        </w:tabs>
        <w:spacing w:line="240" w:lineRule="auto"/>
        <w:ind w:left="567" w:hanging="567"/>
        <w:rPr>
          <w:lang w:val="lv-LV"/>
        </w:rPr>
      </w:pPr>
      <w:r>
        <w:rPr>
          <w:lang w:val="lv-LV"/>
        </w:rPr>
        <w:t>Vimpat 50 mg apvalkotās tabletes</w:t>
      </w:r>
    </w:p>
    <w:p w14:paraId="4F528A0E" w14:textId="77777777" w:rsidR="00C92B4A" w:rsidRDefault="00DA0A5A">
      <w:pPr>
        <w:tabs>
          <w:tab w:val="clear" w:pos="567"/>
        </w:tabs>
        <w:spacing w:line="240" w:lineRule="auto"/>
        <w:ind w:left="567" w:hanging="567"/>
        <w:rPr>
          <w:lang w:val="lv-LV"/>
        </w:rPr>
      </w:pPr>
      <w:r>
        <w:rPr>
          <w:noProof/>
          <w:shd w:val="pct15" w:color="auto" w:fill="FFFFFF"/>
          <w:lang w:val="lv-LV"/>
        </w:rPr>
        <w:t>&lt;</w:t>
      </w:r>
      <w:r>
        <w:rPr>
          <w:shd w:val="pct15" w:color="auto" w:fill="FFFFFF"/>
          <w:lang w:val="lv-LV"/>
        </w:rPr>
        <w:t xml:space="preserve"> </w:t>
      </w:r>
      <w:r>
        <w:rPr>
          <w:noProof/>
          <w:shd w:val="pct15" w:color="auto" w:fill="FFFFFF"/>
          <w:lang w:val="lv-LV"/>
        </w:rPr>
        <w:t xml:space="preserve">56 x 1 un 14 x 1 </w:t>
      </w:r>
      <w:r>
        <w:rPr>
          <w:noProof/>
          <w:highlight w:val="lightGray"/>
          <w:shd w:val="pct15" w:color="auto" w:fill="FFFFFF"/>
          <w:lang w:val="lv-LV"/>
        </w:rPr>
        <w:t>apvalkotajām</w:t>
      </w:r>
      <w:r>
        <w:rPr>
          <w:noProof/>
          <w:highlight w:val="lightGray"/>
          <w:lang w:val="lv-LV"/>
        </w:rPr>
        <w:t xml:space="preserve"> tabletēm&gt; Vimpat 50 mg tabletes</w:t>
      </w:r>
    </w:p>
    <w:p w14:paraId="2C871334" w14:textId="77777777" w:rsidR="00C92B4A" w:rsidRDefault="00DA0A5A">
      <w:pPr>
        <w:tabs>
          <w:tab w:val="clear" w:pos="567"/>
        </w:tabs>
        <w:spacing w:line="240" w:lineRule="auto"/>
        <w:rPr>
          <w:lang w:val="lv-LV"/>
        </w:rPr>
      </w:pPr>
      <w:r>
        <w:rPr>
          <w:lang w:val="lv-LV"/>
        </w:rPr>
        <w:t>Lacosamidum</w:t>
      </w:r>
    </w:p>
    <w:p w14:paraId="54F87CBE" w14:textId="77777777" w:rsidR="00C92B4A" w:rsidRDefault="00C92B4A">
      <w:pPr>
        <w:tabs>
          <w:tab w:val="clear" w:pos="567"/>
        </w:tabs>
        <w:spacing w:line="240" w:lineRule="auto"/>
        <w:rPr>
          <w:b/>
          <w:bCs/>
          <w:lang w:val="lv-LV"/>
        </w:rPr>
      </w:pPr>
    </w:p>
    <w:p w14:paraId="5BD67078" w14:textId="77777777" w:rsidR="00C92B4A" w:rsidRDefault="00C92B4A">
      <w:pPr>
        <w:tabs>
          <w:tab w:val="clear" w:pos="567"/>
        </w:tabs>
        <w:spacing w:line="240" w:lineRule="auto"/>
        <w:rPr>
          <w:b/>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07B465B4" w14:textId="77777777">
        <w:tc>
          <w:tcPr>
            <w:tcW w:w="9287" w:type="dxa"/>
            <w:tcBorders>
              <w:top w:val="single" w:sz="4" w:space="0" w:color="auto"/>
              <w:left w:val="single" w:sz="4" w:space="0" w:color="auto"/>
              <w:bottom w:val="single" w:sz="4" w:space="0" w:color="auto"/>
              <w:right w:val="single" w:sz="4" w:space="0" w:color="auto"/>
            </w:tcBorders>
          </w:tcPr>
          <w:p w14:paraId="4CA59791" w14:textId="77777777" w:rsidR="00C92B4A" w:rsidRDefault="00DA0A5A">
            <w:pPr>
              <w:tabs>
                <w:tab w:val="clear" w:pos="567"/>
                <w:tab w:val="left" w:pos="142"/>
              </w:tabs>
              <w:spacing w:line="240" w:lineRule="auto"/>
              <w:ind w:left="567" w:hanging="567"/>
              <w:rPr>
                <w:lang w:val="lv-LV"/>
              </w:rPr>
            </w:pPr>
            <w:r>
              <w:rPr>
                <w:b/>
                <w:bCs/>
                <w:lang w:val="lv-LV"/>
              </w:rPr>
              <w:t>2.</w:t>
            </w:r>
            <w:r>
              <w:rPr>
                <w:b/>
                <w:bCs/>
                <w:lang w:val="lv-LV"/>
              </w:rPr>
              <w:tab/>
              <w:t>REĢISTRĀCIJAS APLIECĪBAS ĪPAŠNIEKA NOSAUKUMS</w:t>
            </w:r>
          </w:p>
        </w:tc>
      </w:tr>
    </w:tbl>
    <w:p w14:paraId="2EAE5D91" w14:textId="77777777" w:rsidR="00C92B4A" w:rsidRDefault="00C92B4A">
      <w:pPr>
        <w:tabs>
          <w:tab w:val="clear" w:pos="567"/>
        </w:tabs>
        <w:spacing w:line="240" w:lineRule="auto"/>
        <w:rPr>
          <w:b/>
          <w:bCs/>
          <w:lang w:val="lv-LV"/>
        </w:rPr>
      </w:pPr>
    </w:p>
    <w:p w14:paraId="72485FD6" w14:textId="77777777" w:rsidR="00C92B4A" w:rsidRDefault="00DA0A5A">
      <w:pPr>
        <w:tabs>
          <w:tab w:val="clear" w:pos="567"/>
        </w:tabs>
        <w:spacing w:line="240" w:lineRule="auto"/>
        <w:rPr>
          <w:b/>
          <w:bCs/>
          <w:lang w:val="lv-LV"/>
        </w:rPr>
      </w:pPr>
      <w:r>
        <w:rPr>
          <w:bCs/>
          <w:highlight w:val="lightGray"/>
          <w:lang w:val="lv-LV"/>
        </w:rPr>
        <w:t>UCB Pharma S.A.</w:t>
      </w:r>
    </w:p>
    <w:p w14:paraId="5D917E9D" w14:textId="77777777" w:rsidR="00C92B4A" w:rsidRDefault="00C92B4A">
      <w:pPr>
        <w:tabs>
          <w:tab w:val="clear" w:pos="567"/>
        </w:tabs>
        <w:spacing w:line="240" w:lineRule="auto"/>
        <w:rPr>
          <w:b/>
          <w:bCs/>
          <w:lang w:val="lv-LV"/>
        </w:rPr>
      </w:pPr>
    </w:p>
    <w:p w14:paraId="31B34033" w14:textId="77777777" w:rsidR="00C92B4A" w:rsidRDefault="00C92B4A">
      <w:pPr>
        <w:tabs>
          <w:tab w:val="clear" w:pos="567"/>
        </w:tabs>
        <w:spacing w:line="240" w:lineRule="auto"/>
        <w:rPr>
          <w:b/>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194941CC" w14:textId="77777777">
        <w:tc>
          <w:tcPr>
            <w:tcW w:w="9287" w:type="dxa"/>
            <w:tcBorders>
              <w:top w:val="single" w:sz="4" w:space="0" w:color="auto"/>
              <w:left w:val="single" w:sz="4" w:space="0" w:color="auto"/>
              <w:bottom w:val="single" w:sz="4" w:space="0" w:color="auto"/>
              <w:right w:val="single" w:sz="4" w:space="0" w:color="auto"/>
            </w:tcBorders>
          </w:tcPr>
          <w:p w14:paraId="44B2C556" w14:textId="77777777" w:rsidR="00C92B4A" w:rsidRDefault="00DA0A5A">
            <w:pPr>
              <w:tabs>
                <w:tab w:val="clear" w:pos="567"/>
                <w:tab w:val="left" w:pos="142"/>
              </w:tabs>
              <w:spacing w:line="240" w:lineRule="auto"/>
              <w:ind w:left="567" w:hanging="567"/>
              <w:rPr>
                <w:lang w:val="lv-LV"/>
              </w:rPr>
            </w:pPr>
            <w:r>
              <w:rPr>
                <w:b/>
                <w:bCs/>
                <w:lang w:val="lv-LV"/>
              </w:rPr>
              <w:t>3.</w:t>
            </w:r>
            <w:r>
              <w:rPr>
                <w:b/>
                <w:bCs/>
                <w:lang w:val="lv-LV"/>
              </w:rPr>
              <w:tab/>
              <w:t>DERĪGUMA TERMIŅŠ</w:t>
            </w:r>
          </w:p>
        </w:tc>
      </w:tr>
    </w:tbl>
    <w:p w14:paraId="2A6DE283" w14:textId="77777777" w:rsidR="00C92B4A" w:rsidRDefault="00C92B4A">
      <w:pPr>
        <w:tabs>
          <w:tab w:val="clear" w:pos="567"/>
        </w:tabs>
        <w:spacing w:line="240" w:lineRule="auto"/>
        <w:rPr>
          <w:b/>
          <w:bCs/>
          <w:lang w:val="lv-LV"/>
        </w:rPr>
      </w:pPr>
    </w:p>
    <w:p w14:paraId="5497864B" w14:textId="77777777" w:rsidR="00C92B4A" w:rsidRDefault="00DA0A5A">
      <w:pPr>
        <w:tabs>
          <w:tab w:val="clear" w:pos="567"/>
        </w:tabs>
        <w:spacing w:line="240" w:lineRule="auto"/>
        <w:rPr>
          <w:lang w:val="lv-LV"/>
        </w:rPr>
      </w:pPr>
      <w:r>
        <w:rPr>
          <w:lang w:val="lv-LV"/>
        </w:rPr>
        <w:t>EXP</w:t>
      </w:r>
    </w:p>
    <w:p w14:paraId="5407C8C1" w14:textId="77777777" w:rsidR="00C92B4A" w:rsidRDefault="00C92B4A">
      <w:pPr>
        <w:tabs>
          <w:tab w:val="clear" w:pos="567"/>
        </w:tabs>
        <w:spacing w:line="240" w:lineRule="auto"/>
        <w:rPr>
          <w:lang w:val="lv-LV"/>
        </w:rPr>
      </w:pPr>
    </w:p>
    <w:p w14:paraId="49AD8854" w14:textId="77777777" w:rsidR="00C92B4A" w:rsidRDefault="00C92B4A">
      <w:pPr>
        <w:tabs>
          <w:tab w:val="clear" w:pos="567"/>
        </w:tabs>
        <w:spacing w:line="240" w:lineRule="auto"/>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270A9EF8" w14:textId="77777777">
        <w:tc>
          <w:tcPr>
            <w:tcW w:w="9287" w:type="dxa"/>
            <w:tcBorders>
              <w:top w:val="single" w:sz="4" w:space="0" w:color="auto"/>
              <w:left w:val="single" w:sz="4" w:space="0" w:color="auto"/>
              <w:bottom w:val="single" w:sz="4" w:space="0" w:color="auto"/>
              <w:right w:val="single" w:sz="4" w:space="0" w:color="auto"/>
            </w:tcBorders>
          </w:tcPr>
          <w:p w14:paraId="2153CDCB" w14:textId="77777777" w:rsidR="00C92B4A" w:rsidRDefault="00DA0A5A">
            <w:pPr>
              <w:tabs>
                <w:tab w:val="clear" w:pos="567"/>
                <w:tab w:val="left" w:pos="142"/>
              </w:tabs>
              <w:spacing w:line="240" w:lineRule="auto"/>
              <w:ind w:left="567" w:hanging="567"/>
              <w:rPr>
                <w:lang w:val="lv-LV"/>
              </w:rPr>
            </w:pPr>
            <w:r>
              <w:rPr>
                <w:b/>
                <w:bCs/>
                <w:lang w:val="lv-LV"/>
              </w:rPr>
              <w:t>4.</w:t>
            </w:r>
            <w:r>
              <w:rPr>
                <w:b/>
                <w:bCs/>
                <w:lang w:val="lv-LV"/>
              </w:rPr>
              <w:tab/>
              <w:t>SĒRIJAS NUMURS</w:t>
            </w:r>
          </w:p>
        </w:tc>
      </w:tr>
    </w:tbl>
    <w:p w14:paraId="5D8148BD" w14:textId="77777777" w:rsidR="00C92B4A" w:rsidRDefault="00C92B4A">
      <w:pPr>
        <w:tabs>
          <w:tab w:val="clear" w:pos="567"/>
        </w:tabs>
        <w:spacing w:line="240" w:lineRule="auto"/>
        <w:ind w:right="113"/>
        <w:rPr>
          <w:lang w:val="lv-LV"/>
        </w:rPr>
      </w:pPr>
    </w:p>
    <w:p w14:paraId="43D060CA" w14:textId="77777777" w:rsidR="00C92B4A" w:rsidRDefault="00DA0A5A">
      <w:pPr>
        <w:tabs>
          <w:tab w:val="clear" w:pos="567"/>
        </w:tabs>
        <w:spacing w:line="240" w:lineRule="auto"/>
        <w:rPr>
          <w:lang w:val="lv-LV"/>
        </w:rPr>
      </w:pPr>
      <w:r>
        <w:rPr>
          <w:lang w:val="lv-LV"/>
        </w:rPr>
        <w:t>Lot</w:t>
      </w:r>
    </w:p>
    <w:p w14:paraId="2C1DEEF7" w14:textId="77777777" w:rsidR="00C92B4A" w:rsidRDefault="00C92B4A">
      <w:pPr>
        <w:tabs>
          <w:tab w:val="clear" w:pos="567"/>
        </w:tabs>
        <w:spacing w:line="240" w:lineRule="auto"/>
        <w:ind w:right="113"/>
        <w:rPr>
          <w:lang w:val="lv-LV"/>
        </w:rPr>
      </w:pPr>
    </w:p>
    <w:p w14:paraId="13653B72" w14:textId="77777777" w:rsidR="00C92B4A" w:rsidRDefault="00C92B4A">
      <w:pPr>
        <w:tabs>
          <w:tab w:val="clear" w:pos="567"/>
        </w:tabs>
        <w:spacing w:line="240" w:lineRule="auto"/>
        <w:ind w:right="113"/>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5E72C3B6" w14:textId="77777777">
        <w:tc>
          <w:tcPr>
            <w:tcW w:w="9287" w:type="dxa"/>
            <w:tcBorders>
              <w:top w:val="single" w:sz="4" w:space="0" w:color="auto"/>
              <w:left w:val="single" w:sz="4" w:space="0" w:color="auto"/>
              <w:bottom w:val="single" w:sz="4" w:space="0" w:color="auto"/>
              <w:right w:val="single" w:sz="4" w:space="0" w:color="auto"/>
            </w:tcBorders>
          </w:tcPr>
          <w:p w14:paraId="2DA6435B" w14:textId="77777777" w:rsidR="00C92B4A" w:rsidRDefault="00DA0A5A">
            <w:pPr>
              <w:tabs>
                <w:tab w:val="clear" w:pos="567"/>
                <w:tab w:val="left" w:pos="142"/>
              </w:tabs>
              <w:spacing w:line="240" w:lineRule="auto"/>
              <w:ind w:left="567" w:hanging="567"/>
              <w:rPr>
                <w:lang w:val="lv-LV"/>
              </w:rPr>
            </w:pPr>
            <w:r>
              <w:rPr>
                <w:b/>
                <w:bCs/>
                <w:lang w:val="lv-LV"/>
              </w:rPr>
              <w:t>5.</w:t>
            </w:r>
            <w:r>
              <w:rPr>
                <w:b/>
                <w:bCs/>
                <w:lang w:val="lv-LV"/>
              </w:rPr>
              <w:tab/>
              <w:t>CITA</w:t>
            </w:r>
          </w:p>
        </w:tc>
      </w:tr>
    </w:tbl>
    <w:p w14:paraId="73CB0C28" w14:textId="77777777" w:rsidR="00C92B4A" w:rsidRDefault="00C92B4A">
      <w:pPr>
        <w:tabs>
          <w:tab w:val="clear" w:pos="567"/>
        </w:tabs>
        <w:spacing w:line="240" w:lineRule="auto"/>
        <w:ind w:right="113"/>
        <w:rPr>
          <w:lang w:val="lv-LV"/>
        </w:rPr>
      </w:pPr>
    </w:p>
    <w:p w14:paraId="4F9E6213" w14:textId="77777777" w:rsidR="00C92B4A" w:rsidRDefault="00DA0A5A">
      <w:pPr>
        <w:tabs>
          <w:tab w:val="clear" w:pos="567"/>
        </w:tabs>
        <w:spacing w:line="240" w:lineRule="auto"/>
        <w:ind w:right="113"/>
        <w:rPr>
          <w:lang w:val="lv-LV"/>
        </w:rPr>
      </w:pPr>
      <w:r>
        <w:rPr>
          <w:lang w:val="lv-LV"/>
        </w:rPr>
        <w:br w:type="page"/>
      </w:r>
    </w:p>
    <w:p w14:paraId="0A256360" w14:textId="77777777" w:rsidR="00C92B4A" w:rsidRDefault="00DA0A5A">
      <w:pPr>
        <w:widowControl w:val="0"/>
        <w:pBdr>
          <w:top w:val="single" w:sz="4" w:space="1" w:color="auto"/>
          <w:left w:val="single" w:sz="4" w:space="4" w:color="auto"/>
          <w:bottom w:val="single" w:sz="4" w:space="1" w:color="auto"/>
          <w:right w:val="single" w:sz="4" w:space="4" w:color="auto"/>
        </w:pBdr>
        <w:outlineLvl w:val="0"/>
        <w:rPr>
          <w:b/>
          <w:noProof/>
          <w:lang w:val="lv-LV"/>
        </w:rPr>
      </w:pPr>
      <w:r>
        <w:rPr>
          <w:b/>
          <w:lang w:val="lv-LV"/>
        </w:rPr>
        <w:lastRenderedPageBreak/>
        <w:t>INFORMĀCIJA, KAS JĀNORĀDA UZ TIEŠĀ IEPAKOJUMA</w:t>
      </w:r>
      <w:r>
        <w:rPr>
          <w:b/>
          <w:noProof/>
          <w:lang w:val="lv-LV"/>
        </w:rPr>
        <w:t xml:space="preserve"> </w:t>
      </w:r>
    </w:p>
    <w:p w14:paraId="5761FFA3" w14:textId="77777777" w:rsidR="00C92B4A" w:rsidRDefault="00C92B4A">
      <w:pPr>
        <w:widowControl w:val="0"/>
        <w:pBdr>
          <w:top w:val="single" w:sz="4" w:space="1" w:color="auto"/>
          <w:left w:val="single" w:sz="4" w:space="4" w:color="auto"/>
          <w:bottom w:val="single" w:sz="4" w:space="1" w:color="auto"/>
          <w:right w:val="single" w:sz="4" w:space="4" w:color="auto"/>
        </w:pBdr>
        <w:rPr>
          <w:b/>
          <w:noProof/>
          <w:lang w:val="lv-LV"/>
        </w:rPr>
      </w:pPr>
    </w:p>
    <w:p w14:paraId="6598FF08" w14:textId="77777777" w:rsidR="00C92B4A" w:rsidRDefault="00DA0A5A">
      <w:pPr>
        <w:widowControl w:val="0"/>
        <w:pBdr>
          <w:top w:val="single" w:sz="4" w:space="1" w:color="auto"/>
          <w:left w:val="single" w:sz="4" w:space="4" w:color="auto"/>
          <w:bottom w:val="single" w:sz="4" w:space="1" w:color="auto"/>
          <w:right w:val="single" w:sz="4" w:space="4" w:color="auto"/>
        </w:pBdr>
        <w:rPr>
          <w:b/>
          <w:noProof/>
          <w:lang w:val="lv-LV"/>
        </w:rPr>
      </w:pPr>
      <w:r>
        <w:rPr>
          <w:b/>
          <w:noProof/>
          <w:lang w:val="lv-LV"/>
        </w:rPr>
        <w:t>Pudele</w:t>
      </w:r>
    </w:p>
    <w:p w14:paraId="397CC88C" w14:textId="77777777" w:rsidR="00C92B4A" w:rsidRDefault="00C92B4A">
      <w:pPr>
        <w:widowControl w:val="0"/>
        <w:rPr>
          <w:noProof/>
          <w:lang w:val="lv-LV"/>
        </w:rPr>
      </w:pPr>
    </w:p>
    <w:p w14:paraId="03267941" w14:textId="77777777" w:rsidR="00C92B4A" w:rsidRDefault="00C92B4A">
      <w:pPr>
        <w:pStyle w:val="Date"/>
        <w:rPr>
          <w:szCs w:val="22"/>
          <w:lang w:val="lv-LV"/>
        </w:rPr>
      </w:pPr>
    </w:p>
    <w:p w14:paraId="760676A5"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noProof/>
          <w:lang w:val="lv-LV"/>
        </w:rPr>
      </w:pPr>
      <w:r>
        <w:rPr>
          <w:b/>
          <w:noProof/>
          <w:lang w:val="lv-LV"/>
        </w:rPr>
        <w:t>1.</w:t>
      </w:r>
      <w:r>
        <w:rPr>
          <w:b/>
          <w:noProof/>
          <w:lang w:val="lv-LV"/>
        </w:rPr>
        <w:tab/>
      </w:r>
      <w:r>
        <w:rPr>
          <w:b/>
          <w:lang w:val="lv-LV"/>
        </w:rPr>
        <w:t>ZĀĻU NOSAUKUMS</w:t>
      </w:r>
    </w:p>
    <w:p w14:paraId="71029572" w14:textId="77777777" w:rsidR="00C92B4A" w:rsidRDefault="00C92B4A">
      <w:pPr>
        <w:widowControl w:val="0"/>
        <w:rPr>
          <w:noProof/>
          <w:lang w:val="lv-LV"/>
        </w:rPr>
      </w:pPr>
    </w:p>
    <w:p w14:paraId="0B2C30C7" w14:textId="77777777" w:rsidR="00C92B4A" w:rsidRDefault="00DA0A5A">
      <w:pPr>
        <w:widowControl w:val="0"/>
        <w:rPr>
          <w:noProof/>
          <w:lang w:val="lv-LV"/>
        </w:rPr>
      </w:pPr>
      <w:r>
        <w:rPr>
          <w:noProof/>
          <w:lang w:val="lv-LV"/>
        </w:rPr>
        <w:t>Vimpat 50 mg apvalkotās tabletes</w:t>
      </w:r>
    </w:p>
    <w:p w14:paraId="3957E73C" w14:textId="77777777" w:rsidR="00C92B4A" w:rsidRDefault="00DA0A5A">
      <w:pPr>
        <w:widowControl w:val="0"/>
        <w:rPr>
          <w:noProof/>
          <w:lang w:val="lv-LV"/>
        </w:rPr>
      </w:pPr>
      <w:r>
        <w:rPr>
          <w:noProof/>
          <w:lang w:val="lv-LV"/>
        </w:rPr>
        <w:t>Lacosamidum</w:t>
      </w:r>
    </w:p>
    <w:p w14:paraId="7C4EB153" w14:textId="77777777" w:rsidR="00C92B4A" w:rsidRDefault="00C92B4A">
      <w:pPr>
        <w:widowControl w:val="0"/>
        <w:rPr>
          <w:noProof/>
          <w:lang w:val="lv-LV"/>
        </w:rPr>
      </w:pPr>
    </w:p>
    <w:p w14:paraId="71F5B6C2" w14:textId="77777777" w:rsidR="00C92B4A" w:rsidRDefault="00C92B4A">
      <w:pPr>
        <w:pStyle w:val="Date"/>
        <w:rPr>
          <w:szCs w:val="22"/>
          <w:lang w:val="lv-LV"/>
        </w:rPr>
      </w:pPr>
    </w:p>
    <w:p w14:paraId="7A71292F"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b/>
          <w:noProof/>
          <w:lang w:val="lv-LV"/>
        </w:rPr>
      </w:pPr>
      <w:r>
        <w:rPr>
          <w:b/>
          <w:noProof/>
          <w:lang w:val="lv-LV"/>
        </w:rPr>
        <w:t>2.</w:t>
      </w:r>
      <w:r>
        <w:rPr>
          <w:b/>
          <w:noProof/>
          <w:lang w:val="lv-LV"/>
        </w:rPr>
        <w:tab/>
      </w:r>
      <w:r>
        <w:rPr>
          <w:b/>
          <w:lang w:val="lv-LV"/>
        </w:rPr>
        <w:t>AKTĪVĀS(-O) VIELAS(-U) NOSAUKUMS(-I) UN DAUDZUMS(-I)</w:t>
      </w:r>
    </w:p>
    <w:p w14:paraId="6245E1E3" w14:textId="77777777" w:rsidR="00C92B4A" w:rsidRDefault="00C92B4A">
      <w:pPr>
        <w:widowControl w:val="0"/>
        <w:rPr>
          <w:noProof/>
          <w:lang w:val="lv-LV"/>
        </w:rPr>
      </w:pPr>
    </w:p>
    <w:p w14:paraId="2DF7BE5F" w14:textId="77777777" w:rsidR="00C92B4A" w:rsidRDefault="00DA0A5A">
      <w:pPr>
        <w:widowControl w:val="0"/>
        <w:rPr>
          <w:noProof/>
          <w:lang w:val="lv-LV"/>
        </w:rPr>
      </w:pPr>
      <w:r>
        <w:rPr>
          <w:lang w:val="lv-LV"/>
        </w:rPr>
        <w:t>1 apvalkotā tablete satur 50 mg lakozamīda.</w:t>
      </w:r>
    </w:p>
    <w:p w14:paraId="144F147C" w14:textId="77777777" w:rsidR="00C92B4A" w:rsidRDefault="00C92B4A">
      <w:pPr>
        <w:pStyle w:val="Date"/>
        <w:rPr>
          <w:lang w:val="lv-LV"/>
        </w:rPr>
      </w:pPr>
    </w:p>
    <w:p w14:paraId="38D1A7F2" w14:textId="77777777" w:rsidR="00C92B4A" w:rsidRDefault="00C92B4A">
      <w:pPr>
        <w:pStyle w:val="Date"/>
        <w:rPr>
          <w:szCs w:val="22"/>
          <w:lang w:val="lv-LV"/>
        </w:rPr>
      </w:pPr>
    </w:p>
    <w:p w14:paraId="5E24D304"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noProof/>
          <w:lang w:val="lv-LV"/>
        </w:rPr>
      </w:pPr>
      <w:r>
        <w:rPr>
          <w:b/>
          <w:noProof/>
          <w:lang w:val="lv-LV"/>
        </w:rPr>
        <w:t>3.</w:t>
      </w:r>
      <w:r>
        <w:rPr>
          <w:b/>
          <w:noProof/>
          <w:lang w:val="lv-LV"/>
        </w:rPr>
        <w:tab/>
      </w:r>
      <w:r>
        <w:rPr>
          <w:b/>
          <w:lang w:val="lv-LV"/>
        </w:rPr>
        <w:t>PALĪGVIELU SARAKSTS</w:t>
      </w:r>
    </w:p>
    <w:p w14:paraId="45C03411" w14:textId="77777777" w:rsidR="00C92B4A" w:rsidRDefault="00C92B4A">
      <w:pPr>
        <w:widowControl w:val="0"/>
        <w:rPr>
          <w:noProof/>
          <w:lang w:val="lv-LV"/>
        </w:rPr>
      </w:pPr>
    </w:p>
    <w:p w14:paraId="799A546D" w14:textId="77777777" w:rsidR="00C92B4A" w:rsidRDefault="00C92B4A">
      <w:pPr>
        <w:pStyle w:val="Date"/>
        <w:rPr>
          <w:szCs w:val="22"/>
          <w:lang w:val="lv-LV"/>
        </w:rPr>
      </w:pPr>
    </w:p>
    <w:p w14:paraId="30A5DB26"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noProof/>
          <w:lang w:val="lv-LV"/>
        </w:rPr>
      </w:pPr>
      <w:r>
        <w:rPr>
          <w:b/>
          <w:noProof/>
          <w:lang w:val="lv-LV"/>
        </w:rPr>
        <w:t>4.</w:t>
      </w:r>
      <w:r>
        <w:rPr>
          <w:b/>
          <w:noProof/>
          <w:lang w:val="lv-LV"/>
        </w:rPr>
        <w:tab/>
      </w:r>
      <w:r>
        <w:rPr>
          <w:b/>
          <w:lang w:val="lv-LV"/>
        </w:rPr>
        <w:t>ZĀĻU FORMA UN SATURS</w:t>
      </w:r>
    </w:p>
    <w:p w14:paraId="65D51CE4" w14:textId="77777777" w:rsidR="00C92B4A" w:rsidRDefault="00C92B4A">
      <w:pPr>
        <w:widowControl w:val="0"/>
        <w:rPr>
          <w:noProof/>
          <w:lang w:val="lv-LV"/>
        </w:rPr>
      </w:pPr>
    </w:p>
    <w:p w14:paraId="3BC239BC" w14:textId="77777777" w:rsidR="00C92B4A" w:rsidRDefault="00DA0A5A">
      <w:pPr>
        <w:pStyle w:val="Date"/>
        <w:rPr>
          <w:noProof/>
          <w:szCs w:val="22"/>
          <w:lang w:val="lv-LV"/>
        </w:rPr>
      </w:pPr>
      <w:r>
        <w:rPr>
          <w:noProof/>
          <w:szCs w:val="22"/>
          <w:lang w:val="lv-LV"/>
        </w:rPr>
        <w:t>60 apvalkotās tabletes</w:t>
      </w:r>
    </w:p>
    <w:p w14:paraId="252DB225" w14:textId="77777777" w:rsidR="00C92B4A" w:rsidRDefault="00C92B4A">
      <w:pPr>
        <w:rPr>
          <w:lang w:val="lv-LV"/>
        </w:rPr>
      </w:pPr>
    </w:p>
    <w:p w14:paraId="65180EE7" w14:textId="77777777" w:rsidR="00C92B4A" w:rsidRDefault="00C92B4A">
      <w:pPr>
        <w:rPr>
          <w:lang w:val="lv-LV"/>
        </w:rPr>
      </w:pPr>
    </w:p>
    <w:p w14:paraId="6700AF79"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noProof/>
          <w:lang w:val="lv-LV"/>
        </w:rPr>
      </w:pPr>
      <w:r>
        <w:rPr>
          <w:b/>
          <w:noProof/>
          <w:lang w:val="lv-LV"/>
        </w:rPr>
        <w:t>5.</w:t>
      </w:r>
      <w:r>
        <w:rPr>
          <w:b/>
          <w:noProof/>
          <w:lang w:val="lv-LV"/>
        </w:rPr>
        <w:tab/>
      </w:r>
      <w:r>
        <w:rPr>
          <w:b/>
          <w:lang w:val="lv-LV"/>
        </w:rPr>
        <w:t>LIETOŠANAS UN IEVADĪŠANAS VEIDS(-I)</w:t>
      </w:r>
    </w:p>
    <w:p w14:paraId="2058A2F4" w14:textId="77777777" w:rsidR="00C92B4A" w:rsidRDefault="00C92B4A">
      <w:pPr>
        <w:widowControl w:val="0"/>
        <w:rPr>
          <w:i/>
          <w:noProof/>
          <w:lang w:val="lv-LV"/>
        </w:rPr>
      </w:pPr>
    </w:p>
    <w:p w14:paraId="037036FF" w14:textId="77777777" w:rsidR="00C92B4A" w:rsidRDefault="00DA0A5A">
      <w:pPr>
        <w:widowControl w:val="0"/>
        <w:rPr>
          <w:lang w:val="lv-LV"/>
        </w:rPr>
      </w:pPr>
      <w:r>
        <w:rPr>
          <w:lang w:val="lv-LV"/>
        </w:rPr>
        <w:t>Pirms lietošanas izlasiet lietošanas instrukciju.</w:t>
      </w:r>
    </w:p>
    <w:p w14:paraId="02FA8BA3" w14:textId="77777777" w:rsidR="00C92B4A" w:rsidRDefault="00DA0A5A">
      <w:pPr>
        <w:widowControl w:val="0"/>
        <w:rPr>
          <w:lang w:val="lv-LV"/>
        </w:rPr>
      </w:pPr>
      <w:r>
        <w:rPr>
          <w:lang w:val="lv-LV"/>
        </w:rPr>
        <w:t>Iekšķīgai lietošanai</w:t>
      </w:r>
    </w:p>
    <w:p w14:paraId="60CBAC21" w14:textId="77777777" w:rsidR="00C92B4A" w:rsidRDefault="00C92B4A">
      <w:pPr>
        <w:widowControl w:val="0"/>
        <w:rPr>
          <w:noProof/>
          <w:lang w:val="lv-LV"/>
        </w:rPr>
      </w:pPr>
    </w:p>
    <w:p w14:paraId="00974583" w14:textId="77777777" w:rsidR="00C92B4A" w:rsidRDefault="00C92B4A">
      <w:pPr>
        <w:pStyle w:val="Date"/>
        <w:rPr>
          <w:szCs w:val="22"/>
          <w:lang w:val="lv-LV"/>
        </w:rPr>
      </w:pPr>
    </w:p>
    <w:p w14:paraId="46525CB3"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noProof/>
          <w:lang w:val="lv-LV"/>
        </w:rPr>
      </w:pPr>
      <w:r>
        <w:rPr>
          <w:b/>
          <w:noProof/>
          <w:lang w:val="lv-LV"/>
        </w:rPr>
        <w:t>6.</w:t>
      </w:r>
      <w:r>
        <w:rPr>
          <w:b/>
          <w:noProof/>
          <w:lang w:val="lv-LV"/>
        </w:rPr>
        <w:tab/>
      </w:r>
      <w:r>
        <w:rPr>
          <w:b/>
          <w:lang w:val="lv-LV"/>
        </w:rPr>
        <w:t>ĪPAŠI BRĪDINĀJUMI PAR ZĀĻU UZGLABĀŠANU BĒRNIEM NEREDZAMĀ UN NEPIEEJAMĀ VIETĀ</w:t>
      </w:r>
    </w:p>
    <w:p w14:paraId="60BB1C03" w14:textId="77777777" w:rsidR="00C92B4A" w:rsidRDefault="00C92B4A">
      <w:pPr>
        <w:widowControl w:val="0"/>
        <w:rPr>
          <w:noProof/>
          <w:lang w:val="lv-LV"/>
        </w:rPr>
      </w:pPr>
    </w:p>
    <w:p w14:paraId="052E945B" w14:textId="77777777" w:rsidR="00C92B4A" w:rsidRDefault="00DA0A5A">
      <w:pPr>
        <w:widowControl w:val="0"/>
        <w:outlineLvl w:val="0"/>
        <w:rPr>
          <w:noProof/>
          <w:lang w:val="lv-LV"/>
        </w:rPr>
      </w:pPr>
      <w:r>
        <w:rPr>
          <w:lang w:val="lv-LV"/>
        </w:rPr>
        <w:t>Uzglabāt bērniem neredzamā un nepieejamā vietā.</w:t>
      </w:r>
    </w:p>
    <w:p w14:paraId="66FE24CC" w14:textId="77777777" w:rsidR="00C92B4A" w:rsidRDefault="00C92B4A">
      <w:pPr>
        <w:widowControl w:val="0"/>
        <w:rPr>
          <w:noProof/>
          <w:lang w:val="lv-LV"/>
        </w:rPr>
      </w:pPr>
    </w:p>
    <w:p w14:paraId="3ED699B9" w14:textId="77777777" w:rsidR="00C92B4A" w:rsidRDefault="00C92B4A">
      <w:pPr>
        <w:pStyle w:val="Date"/>
        <w:rPr>
          <w:szCs w:val="22"/>
          <w:lang w:val="lv-LV"/>
        </w:rPr>
      </w:pPr>
    </w:p>
    <w:p w14:paraId="49D43276"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noProof/>
          <w:lang w:val="lv-LV"/>
        </w:rPr>
      </w:pPr>
      <w:r>
        <w:rPr>
          <w:b/>
          <w:noProof/>
          <w:lang w:val="lv-LV"/>
        </w:rPr>
        <w:t>7.</w:t>
      </w:r>
      <w:r>
        <w:rPr>
          <w:b/>
          <w:noProof/>
          <w:lang w:val="lv-LV"/>
        </w:rPr>
        <w:tab/>
      </w:r>
      <w:r>
        <w:rPr>
          <w:b/>
          <w:lang w:val="lv-LV"/>
        </w:rPr>
        <w:t>CITI ĪPAŠI BRĪDINĀJUMI, JA NEPIECIEŠAMS</w:t>
      </w:r>
    </w:p>
    <w:p w14:paraId="6CA0B40D" w14:textId="77777777" w:rsidR="00C92B4A" w:rsidRDefault="00C92B4A">
      <w:pPr>
        <w:widowControl w:val="0"/>
        <w:rPr>
          <w:noProof/>
          <w:lang w:val="lv-LV"/>
        </w:rPr>
      </w:pPr>
    </w:p>
    <w:p w14:paraId="6C285918" w14:textId="77777777" w:rsidR="00C92B4A" w:rsidRDefault="00C92B4A">
      <w:pPr>
        <w:widowControl w:val="0"/>
        <w:rPr>
          <w:noProof/>
          <w:lang w:val="lv-LV"/>
        </w:rPr>
      </w:pPr>
    </w:p>
    <w:p w14:paraId="62EEF004"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noProof/>
          <w:lang w:val="lv-LV"/>
        </w:rPr>
      </w:pPr>
      <w:r>
        <w:rPr>
          <w:b/>
          <w:noProof/>
          <w:lang w:val="lv-LV"/>
        </w:rPr>
        <w:t>8.</w:t>
      </w:r>
      <w:r>
        <w:rPr>
          <w:b/>
          <w:noProof/>
          <w:lang w:val="lv-LV"/>
        </w:rPr>
        <w:tab/>
      </w:r>
      <w:r>
        <w:rPr>
          <w:b/>
          <w:lang w:val="lv-LV"/>
        </w:rPr>
        <w:t>DERĪGUMA TERMIŅŠ</w:t>
      </w:r>
    </w:p>
    <w:p w14:paraId="037AC4DD" w14:textId="77777777" w:rsidR="00C92B4A" w:rsidRDefault="00C92B4A">
      <w:pPr>
        <w:widowControl w:val="0"/>
        <w:rPr>
          <w:noProof/>
          <w:lang w:val="lv-LV"/>
        </w:rPr>
      </w:pPr>
    </w:p>
    <w:p w14:paraId="17DF0BFC" w14:textId="77777777" w:rsidR="00C92B4A" w:rsidRDefault="00DA0A5A">
      <w:pPr>
        <w:widowControl w:val="0"/>
        <w:rPr>
          <w:noProof/>
          <w:lang w:val="lv-LV"/>
        </w:rPr>
      </w:pPr>
      <w:r>
        <w:rPr>
          <w:lang w:val="lv-LV"/>
        </w:rPr>
        <w:t>EXP</w:t>
      </w:r>
    </w:p>
    <w:p w14:paraId="62DB70C7" w14:textId="77777777" w:rsidR="00C92B4A" w:rsidRDefault="00C92B4A">
      <w:pPr>
        <w:widowControl w:val="0"/>
        <w:rPr>
          <w:noProof/>
          <w:lang w:val="lv-LV"/>
        </w:rPr>
      </w:pPr>
    </w:p>
    <w:p w14:paraId="17825EE8" w14:textId="77777777" w:rsidR="00C92B4A" w:rsidRDefault="00C92B4A">
      <w:pPr>
        <w:pStyle w:val="Date"/>
        <w:rPr>
          <w:szCs w:val="22"/>
          <w:lang w:val="lv-LV"/>
        </w:rPr>
      </w:pPr>
    </w:p>
    <w:p w14:paraId="7F7FB13C"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noProof/>
          <w:lang w:val="lv-LV"/>
        </w:rPr>
      </w:pPr>
      <w:r>
        <w:rPr>
          <w:b/>
          <w:noProof/>
          <w:lang w:val="lv-LV"/>
        </w:rPr>
        <w:t>9.</w:t>
      </w:r>
      <w:r>
        <w:rPr>
          <w:b/>
          <w:noProof/>
          <w:lang w:val="lv-LV"/>
        </w:rPr>
        <w:tab/>
      </w:r>
      <w:r>
        <w:rPr>
          <w:b/>
          <w:lang w:val="lv-LV"/>
        </w:rPr>
        <w:t>ĪPAŠI UZGLABĀŠANAS NOSACĪJUMI</w:t>
      </w:r>
    </w:p>
    <w:p w14:paraId="60BF4B86" w14:textId="77777777" w:rsidR="00C92B4A" w:rsidRDefault="00C92B4A">
      <w:pPr>
        <w:widowControl w:val="0"/>
        <w:rPr>
          <w:noProof/>
          <w:lang w:val="lv-LV"/>
        </w:rPr>
      </w:pPr>
    </w:p>
    <w:p w14:paraId="25C12FEB" w14:textId="77777777" w:rsidR="00C92B4A" w:rsidRDefault="00C92B4A">
      <w:pPr>
        <w:rPr>
          <w:lang w:val="lv-LV"/>
        </w:rPr>
      </w:pPr>
    </w:p>
    <w:p w14:paraId="7F5814D9" w14:textId="77777777" w:rsidR="00C92B4A" w:rsidRDefault="00DA0A5A">
      <w:pPr>
        <w:keepNext/>
        <w:keepLines/>
        <w:widowControl w:val="0"/>
        <w:pBdr>
          <w:top w:val="single" w:sz="4" w:space="1" w:color="auto"/>
          <w:left w:val="single" w:sz="4" w:space="4" w:color="auto"/>
          <w:bottom w:val="single" w:sz="4" w:space="1" w:color="auto"/>
          <w:right w:val="single" w:sz="4" w:space="4" w:color="auto"/>
        </w:pBdr>
        <w:ind w:left="562" w:hanging="562"/>
        <w:outlineLvl w:val="0"/>
        <w:rPr>
          <w:b/>
          <w:noProof/>
          <w:lang w:val="lv-LV"/>
        </w:rPr>
      </w:pPr>
      <w:r>
        <w:rPr>
          <w:b/>
          <w:noProof/>
          <w:lang w:val="lv-LV"/>
        </w:rPr>
        <w:t>10.</w:t>
      </w:r>
      <w:r>
        <w:rPr>
          <w:b/>
          <w:noProof/>
          <w:lang w:val="lv-LV"/>
        </w:rPr>
        <w:tab/>
      </w:r>
      <w:r>
        <w:rPr>
          <w:b/>
          <w:lang w:val="lv-LV"/>
        </w:rPr>
        <w:t>ĪPAŠI PIESARDZĪBAS PASĀKUMI, IZNĪCINOT NEIZLIETOTĀS ZĀLES VAI IZMANTOTOS MATERIĀLUS, KAS BIJUŠI SASKARĒ AR ŠĪM ZĀLĒM, JA PIEMĒROJAMS</w:t>
      </w:r>
    </w:p>
    <w:p w14:paraId="7124B7CC" w14:textId="77777777" w:rsidR="00C92B4A" w:rsidRDefault="00C92B4A">
      <w:pPr>
        <w:widowControl w:val="0"/>
        <w:rPr>
          <w:noProof/>
          <w:lang w:val="lv-LV"/>
        </w:rPr>
      </w:pPr>
    </w:p>
    <w:p w14:paraId="28AC0DC3" w14:textId="77777777" w:rsidR="00C92B4A" w:rsidRDefault="00C92B4A">
      <w:pPr>
        <w:widowControl w:val="0"/>
        <w:rPr>
          <w:noProof/>
          <w:lang w:val="lv-LV"/>
        </w:rPr>
      </w:pPr>
    </w:p>
    <w:p w14:paraId="6B98C708" w14:textId="77777777" w:rsidR="00C92B4A" w:rsidRDefault="00DA0A5A">
      <w:pPr>
        <w:keepNext/>
        <w:keepLines/>
        <w:widowControl w:val="0"/>
        <w:pBdr>
          <w:top w:val="single" w:sz="4" w:space="1" w:color="auto"/>
          <w:left w:val="single" w:sz="4" w:space="4" w:color="auto"/>
          <w:bottom w:val="single" w:sz="4" w:space="1" w:color="auto"/>
          <w:right w:val="single" w:sz="4" w:space="4" w:color="auto"/>
        </w:pBdr>
        <w:outlineLvl w:val="0"/>
        <w:rPr>
          <w:b/>
          <w:noProof/>
          <w:lang w:val="lv-LV"/>
        </w:rPr>
      </w:pPr>
      <w:r>
        <w:rPr>
          <w:b/>
          <w:noProof/>
          <w:lang w:val="lv-LV"/>
        </w:rPr>
        <w:lastRenderedPageBreak/>
        <w:t>11.</w:t>
      </w:r>
      <w:r>
        <w:rPr>
          <w:b/>
          <w:noProof/>
          <w:lang w:val="lv-LV"/>
        </w:rPr>
        <w:tab/>
      </w:r>
      <w:r>
        <w:rPr>
          <w:b/>
          <w:lang w:val="lv-LV"/>
        </w:rPr>
        <w:t>REĢISTRĀCIJAS APLIECĪBAS ĪPAŠNIEKA NOSAUKUMS UN ADRESE</w:t>
      </w:r>
    </w:p>
    <w:p w14:paraId="5F186BE6" w14:textId="77777777" w:rsidR="00C92B4A" w:rsidRDefault="00C92B4A">
      <w:pPr>
        <w:keepNext/>
        <w:keepLines/>
        <w:widowControl w:val="0"/>
        <w:rPr>
          <w:noProof/>
          <w:lang w:val="lv-LV"/>
        </w:rPr>
      </w:pPr>
    </w:p>
    <w:p w14:paraId="46F04945" w14:textId="77777777" w:rsidR="00C92B4A" w:rsidRDefault="00DA0A5A">
      <w:pPr>
        <w:keepNext/>
        <w:keepLines/>
        <w:widowControl w:val="0"/>
        <w:rPr>
          <w:noProof/>
          <w:lang w:val="fr-FR"/>
        </w:rPr>
      </w:pPr>
      <w:r>
        <w:rPr>
          <w:noProof/>
          <w:lang w:val="fr-FR"/>
        </w:rPr>
        <w:t>UCB Pharma S.A.</w:t>
      </w:r>
    </w:p>
    <w:p w14:paraId="0B37B96E" w14:textId="77777777" w:rsidR="00C92B4A" w:rsidRDefault="00DA0A5A">
      <w:pPr>
        <w:keepNext/>
        <w:keepLines/>
        <w:widowControl w:val="0"/>
        <w:rPr>
          <w:noProof/>
          <w:lang w:val="fr-FR"/>
        </w:rPr>
      </w:pPr>
      <w:r>
        <w:rPr>
          <w:noProof/>
          <w:lang w:val="fr-FR"/>
        </w:rPr>
        <w:t>Allée de la Recherche 60</w:t>
      </w:r>
    </w:p>
    <w:p w14:paraId="73D170DF" w14:textId="77777777" w:rsidR="00C92B4A" w:rsidRDefault="00DA0A5A">
      <w:pPr>
        <w:keepNext/>
        <w:keepLines/>
        <w:widowControl w:val="0"/>
        <w:rPr>
          <w:noProof/>
          <w:lang w:val="fr-FR"/>
        </w:rPr>
      </w:pPr>
      <w:r>
        <w:rPr>
          <w:noProof/>
          <w:lang w:val="fr-FR"/>
        </w:rPr>
        <w:t>B</w:t>
      </w:r>
      <w:r>
        <w:rPr>
          <w:noProof/>
          <w:lang w:val="fr-FR"/>
        </w:rPr>
        <w:noBreakHyphen/>
        <w:t>1070 Bruxelles</w:t>
      </w:r>
    </w:p>
    <w:p w14:paraId="44E418E4" w14:textId="77777777" w:rsidR="00C92B4A" w:rsidRDefault="00DA0A5A">
      <w:pPr>
        <w:keepNext/>
        <w:keepLines/>
        <w:widowControl w:val="0"/>
        <w:rPr>
          <w:noProof/>
          <w:lang w:val="fr-FR"/>
        </w:rPr>
      </w:pPr>
      <w:r>
        <w:rPr>
          <w:noProof/>
          <w:lang w:val="fr-FR"/>
        </w:rPr>
        <w:t>Beļģija</w:t>
      </w:r>
    </w:p>
    <w:p w14:paraId="7D9BC2A8" w14:textId="77777777" w:rsidR="00C92B4A" w:rsidRDefault="00C92B4A">
      <w:pPr>
        <w:widowControl w:val="0"/>
        <w:rPr>
          <w:noProof/>
          <w:lang w:val="fr-FR"/>
        </w:rPr>
      </w:pPr>
    </w:p>
    <w:p w14:paraId="5B87B372" w14:textId="77777777" w:rsidR="00C92B4A" w:rsidRDefault="00C92B4A">
      <w:pPr>
        <w:pStyle w:val="Date"/>
        <w:rPr>
          <w:szCs w:val="22"/>
          <w:lang w:val="fr-FR"/>
        </w:rPr>
      </w:pPr>
    </w:p>
    <w:p w14:paraId="7FFC0589" w14:textId="77777777" w:rsidR="00C92B4A" w:rsidRDefault="00DA0A5A">
      <w:pPr>
        <w:widowControl w:val="0"/>
        <w:pBdr>
          <w:top w:val="single" w:sz="4" w:space="1" w:color="auto"/>
          <w:left w:val="single" w:sz="4" w:space="4" w:color="auto"/>
          <w:bottom w:val="single" w:sz="4" w:space="1" w:color="auto"/>
          <w:right w:val="single" w:sz="4" w:space="4" w:color="auto"/>
        </w:pBdr>
        <w:outlineLvl w:val="0"/>
        <w:rPr>
          <w:noProof/>
          <w:lang w:val="fr-FR"/>
        </w:rPr>
      </w:pPr>
      <w:r>
        <w:rPr>
          <w:b/>
          <w:noProof/>
          <w:lang w:val="fr-FR"/>
        </w:rPr>
        <w:t>12.</w:t>
      </w:r>
      <w:r>
        <w:rPr>
          <w:b/>
          <w:noProof/>
          <w:lang w:val="fr-FR"/>
        </w:rPr>
        <w:tab/>
      </w:r>
      <w:r>
        <w:rPr>
          <w:b/>
          <w:lang w:val="lv-LV"/>
        </w:rPr>
        <w:t>REĢISTRĀCIJAS APLIECĪBAS NUMURS(-I)</w:t>
      </w:r>
      <w:r>
        <w:rPr>
          <w:b/>
          <w:noProof/>
          <w:lang w:val="fr-FR"/>
        </w:rPr>
        <w:t xml:space="preserve"> </w:t>
      </w:r>
    </w:p>
    <w:p w14:paraId="026D52E8" w14:textId="77777777" w:rsidR="00C92B4A" w:rsidRDefault="00C92B4A">
      <w:pPr>
        <w:widowControl w:val="0"/>
        <w:rPr>
          <w:noProof/>
          <w:lang w:val="fr-FR"/>
        </w:rPr>
      </w:pPr>
    </w:p>
    <w:p w14:paraId="371244C1" w14:textId="77777777" w:rsidR="00C92B4A" w:rsidRDefault="00DA0A5A">
      <w:pPr>
        <w:widowControl w:val="0"/>
        <w:rPr>
          <w:lang w:val="fr-FR"/>
        </w:rPr>
      </w:pPr>
      <w:r>
        <w:rPr>
          <w:noProof/>
          <w:lang w:val="fr-FR"/>
        </w:rPr>
        <w:t>EU/1/08/470/032</w:t>
      </w:r>
    </w:p>
    <w:p w14:paraId="52E47BFA" w14:textId="77777777" w:rsidR="00C92B4A" w:rsidRDefault="00C92B4A">
      <w:pPr>
        <w:widowControl w:val="0"/>
        <w:rPr>
          <w:noProof/>
          <w:lang w:val="fr-FR"/>
        </w:rPr>
      </w:pPr>
    </w:p>
    <w:p w14:paraId="22750AD3" w14:textId="77777777" w:rsidR="00C92B4A" w:rsidRDefault="00C92B4A">
      <w:pPr>
        <w:pStyle w:val="Date"/>
        <w:rPr>
          <w:szCs w:val="22"/>
          <w:lang w:val="fr-FR"/>
        </w:rPr>
      </w:pPr>
    </w:p>
    <w:p w14:paraId="7F2D14CB" w14:textId="77777777" w:rsidR="00C92B4A" w:rsidRDefault="00DA0A5A">
      <w:pPr>
        <w:widowControl w:val="0"/>
        <w:pBdr>
          <w:top w:val="single" w:sz="4" w:space="1" w:color="auto"/>
          <w:left w:val="single" w:sz="4" w:space="4" w:color="auto"/>
          <w:bottom w:val="single" w:sz="4" w:space="1" w:color="auto"/>
          <w:right w:val="single" w:sz="4" w:space="4" w:color="auto"/>
        </w:pBdr>
        <w:outlineLvl w:val="0"/>
        <w:rPr>
          <w:noProof/>
          <w:lang w:val="fr-FR"/>
        </w:rPr>
      </w:pPr>
      <w:r>
        <w:rPr>
          <w:b/>
          <w:noProof/>
          <w:lang w:val="fr-FR"/>
        </w:rPr>
        <w:t>13.</w:t>
      </w:r>
      <w:r>
        <w:rPr>
          <w:b/>
          <w:noProof/>
          <w:lang w:val="fr-FR"/>
        </w:rPr>
        <w:tab/>
      </w:r>
      <w:r>
        <w:rPr>
          <w:b/>
          <w:lang w:val="lv-LV"/>
        </w:rPr>
        <w:t>SĒRIJAS NUMURS</w:t>
      </w:r>
    </w:p>
    <w:p w14:paraId="7F83AF45" w14:textId="77777777" w:rsidR="00C92B4A" w:rsidRDefault="00C92B4A">
      <w:pPr>
        <w:widowControl w:val="0"/>
        <w:rPr>
          <w:noProof/>
          <w:lang w:val="fr-FR"/>
        </w:rPr>
      </w:pPr>
    </w:p>
    <w:p w14:paraId="79E7F043" w14:textId="77777777" w:rsidR="00C92B4A" w:rsidRDefault="00DA0A5A">
      <w:pPr>
        <w:widowControl w:val="0"/>
        <w:rPr>
          <w:noProof/>
          <w:lang w:val="fr-FR"/>
        </w:rPr>
      </w:pPr>
      <w:r>
        <w:rPr>
          <w:noProof/>
          <w:lang w:val="fr-FR"/>
        </w:rPr>
        <w:t>LOT</w:t>
      </w:r>
    </w:p>
    <w:p w14:paraId="51F92077" w14:textId="77777777" w:rsidR="00C92B4A" w:rsidRDefault="00C92B4A">
      <w:pPr>
        <w:widowControl w:val="0"/>
        <w:rPr>
          <w:noProof/>
          <w:lang w:val="fr-FR"/>
        </w:rPr>
      </w:pPr>
    </w:p>
    <w:p w14:paraId="5D5F653F" w14:textId="77777777" w:rsidR="00C92B4A" w:rsidRDefault="00C92B4A">
      <w:pPr>
        <w:pStyle w:val="Date"/>
        <w:rPr>
          <w:szCs w:val="22"/>
          <w:lang w:val="fr-FR"/>
        </w:rPr>
      </w:pPr>
    </w:p>
    <w:p w14:paraId="2FBC10EF" w14:textId="77777777" w:rsidR="00C92B4A" w:rsidRDefault="00DA0A5A">
      <w:pPr>
        <w:widowControl w:val="0"/>
        <w:pBdr>
          <w:top w:val="single" w:sz="4" w:space="1" w:color="auto"/>
          <w:left w:val="single" w:sz="4" w:space="4" w:color="auto"/>
          <w:bottom w:val="single" w:sz="4" w:space="1" w:color="auto"/>
          <w:right w:val="single" w:sz="4" w:space="4" w:color="auto"/>
        </w:pBdr>
        <w:outlineLvl w:val="0"/>
        <w:rPr>
          <w:noProof/>
          <w:lang w:val="fr-FR"/>
        </w:rPr>
      </w:pPr>
      <w:r>
        <w:rPr>
          <w:b/>
          <w:noProof/>
          <w:lang w:val="fr-FR"/>
        </w:rPr>
        <w:t>14.</w:t>
      </w:r>
      <w:r>
        <w:rPr>
          <w:b/>
          <w:noProof/>
          <w:lang w:val="fr-FR"/>
        </w:rPr>
        <w:tab/>
      </w:r>
      <w:r>
        <w:rPr>
          <w:b/>
          <w:lang w:val="lv-LV"/>
        </w:rPr>
        <w:t>IZSNIEGŠANAS KĀRTĪBA</w:t>
      </w:r>
    </w:p>
    <w:p w14:paraId="5CE25BA4" w14:textId="77777777" w:rsidR="00C92B4A" w:rsidRDefault="00C92B4A">
      <w:pPr>
        <w:widowControl w:val="0"/>
        <w:rPr>
          <w:noProof/>
          <w:lang w:val="fr-FR"/>
        </w:rPr>
      </w:pPr>
    </w:p>
    <w:p w14:paraId="72E292F8" w14:textId="77777777" w:rsidR="00C92B4A" w:rsidRDefault="00C92B4A">
      <w:pPr>
        <w:pStyle w:val="Date"/>
        <w:rPr>
          <w:szCs w:val="22"/>
          <w:lang w:val="fr-FR"/>
        </w:rPr>
      </w:pPr>
    </w:p>
    <w:p w14:paraId="792D1F9D" w14:textId="77777777" w:rsidR="00C92B4A" w:rsidRDefault="00DA0A5A">
      <w:pPr>
        <w:widowControl w:val="0"/>
        <w:pBdr>
          <w:top w:val="single" w:sz="4" w:space="1" w:color="auto"/>
          <w:left w:val="single" w:sz="4" w:space="4" w:color="auto"/>
          <w:bottom w:val="single" w:sz="4" w:space="1" w:color="auto"/>
          <w:right w:val="single" w:sz="4" w:space="4" w:color="auto"/>
        </w:pBdr>
        <w:outlineLvl w:val="0"/>
        <w:rPr>
          <w:noProof/>
          <w:lang w:val="fr-FR"/>
        </w:rPr>
      </w:pPr>
      <w:r>
        <w:rPr>
          <w:b/>
          <w:noProof/>
          <w:lang w:val="fr-FR"/>
        </w:rPr>
        <w:t>15.</w:t>
      </w:r>
      <w:r>
        <w:rPr>
          <w:b/>
          <w:noProof/>
          <w:lang w:val="fr-FR"/>
        </w:rPr>
        <w:tab/>
      </w:r>
      <w:r>
        <w:rPr>
          <w:b/>
          <w:lang w:val="lv-LV"/>
        </w:rPr>
        <w:t>NORĀDĪJUMI PAR LIETOŠANU</w:t>
      </w:r>
    </w:p>
    <w:p w14:paraId="5322BD0D" w14:textId="77777777" w:rsidR="00C92B4A" w:rsidRDefault="00C92B4A">
      <w:pPr>
        <w:widowControl w:val="0"/>
        <w:rPr>
          <w:noProof/>
          <w:lang w:val="fr-FR"/>
        </w:rPr>
      </w:pPr>
    </w:p>
    <w:p w14:paraId="76BB6EAA" w14:textId="77777777" w:rsidR="00C92B4A" w:rsidRDefault="00C92B4A">
      <w:pPr>
        <w:widowControl w:val="0"/>
        <w:rPr>
          <w:noProof/>
          <w:lang w:val="fr-FR"/>
        </w:rPr>
      </w:pPr>
    </w:p>
    <w:p w14:paraId="0F9172E3" w14:textId="77777777" w:rsidR="00C92B4A" w:rsidRDefault="00DA0A5A">
      <w:pPr>
        <w:widowControl w:val="0"/>
        <w:pBdr>
          <w:top w:val="single" w:sz="4" w:space="1" w:color="auto"/>
          <w:left w:val="single" w:sz="4" w:space="4" w:color="auto"/>
          <w:bottom w:val="single" w:sz="4" w:space="1" w:color="auto"/>
          <w:right w:val="single" w:sz="4" w:space="4" w:color="auto"/>
        </w:pBdr>
        <w:outlineLvl w:val="0"/>
        <w:rPr>
          <w:noProof/>
          <w:lang w:val="fr-FR"/>
        </w:rPr>
      </w:pPr>
      <w:r>
        <w:rPr>
          <w:b/>
          <w:noProof/>
          <w:lang w:val="fr-FR"/>
        </w:rPr>
        <w:t>16.</w:t>
      </w:r>
      <w:r>
        <w:rPr>
          <w:b/>
          <w:noProof/>
          <w:lang w:val="fr-FR"/>
        </w:rPr>
        <w:tab/>
      </w:r>
      <w:r>
        <w:rPr>
          <w:b/>
          <w:lang w:val="lv-LV"/>
        </w:rPr>
        <w:t>INFORMĀCIJA BRAILA RAKSTĀ</w:t>
      </w:r>
    </w:p>
    <w:p w14:paraId="59F11D25" w14:textId="77777777" w:rsidR="00C92B4A" w:rsidRDefault="00C92B4A">
      <w:pPr>
        <w:widowControl w:val="0"/>
        <w:rPr>
          <w:noProof/>
          <w:lang w:val="fr-FR"/>
        </w:rPr>
      </w:pPr>
    </w:p>
    <w:p w14:paraId="11F7F481" w14:textId="77777777" w:rsidR="00C92B4A" w:rsidRDefault="00C92B4A">
      <w:pPr>
        <w:rPr>
          <w:lang w:val="fr-FR"/>
        </w:rPr>
      </w:pPr>
    </w:p>
    <w:p w14:paraId="706BA717" w14:textId="77777777" w:rsidR="00C92B4A" w:rsidRDefault="00DA0A5A">
      <w:pPr>
        <w:pBdr>
          <w:top w:val="single" w:sz="4" w:space="1" w:color="auto"/>
          <w:left w:val="single" w:sz="4" w:space="4" w:color="auto"/>
          <w:bottom w:val="single" w:sz="4" w:space="0" w:color="auto"/>
          <w:right w:val="single" w:sz="4" w:space="4" w:color="auto"/>
        </w:pBdr>
        <w:rPr>
          <w:i/>
          <w:noProof/>
          <w:lang w:val="fr-FR"/>
        </w:rPr>
      </w:pPr>
      <w:r>
        <w:rPr>
          <w:b/>
          <w:noProof/>
          <w:lang w:val="fr-FR"/>
        </w:rPr>
        <w:t>17.</w:t>
      </w:r>
      <w:r>
        <w:rPr>
          <w:b/>
          <w:noProof/>
          <w:lang w:val="fr-FR"/>
        </w:rPr>
        <w:tab/>
      </w:r>
      <w:r>
        <w:rPr>
          <w:b/>
          <w:noProof/>
          <w:lang w:val="lv-LV" w:bidi="lv-LV"/>
        </w:rPr>
        <w:t>UNIKĀLS IDENTIFIKATORS – 2D SVĪTRKODS</w:t>
      </w:r>
    </w:p>
    <w:p w14:paraId="6CF62054" w14:textId="77777777" w:rsidR="00C92B4A" w:rsidRDefault="00C92B4A">
      <w:pPr>
        <w:rPr>
          <w:lang w:val="fr-FR"/>
        </w:rPr>
      </w:pPr>
    </w:p>
    <w:p w14:paraId="394323D6" w14:textId="77777777" w:rsidR="00C92B4A" w:rsidRDefault="00C92B4A">
      <w:pPr>
        <w:rPr>
          <w:lang w:val="fr-FR"/>
        </w:rPr>
      </w:pPr>
    </w:p>
    <w:p w14:paraId="5FC2A32E" w14:textId="77777777" w:rsidR="00C92B4A" w:rsidRDefault="00DA0A5A">
      <w:pPr>
        <w:pBdr>
          <w:top w:val="single" w:sz="4" w:space="1" w:color="auto"/>
          <w:left w:val="single" w:sz="4" w:space="4" w:color="auto"/>
          <w:bottom w:val="single" w:sz="4" w:space="0" w:color="auto"/>
          <w:right w:val="single" w:sz="4" w:space="4" w:color="auto"/>
        </w:pBdr>
        <w:rPr>
          <w:i/>
          <w:lang w:val="lv-LV" w:bidi="lv-LV"/>
        </w:rPr>
      </w:pPr>
      <w:r>
        <w:rPr>
          <w:b/>
          <w:lang w:val="lv-LV" w:bidi="lv-LV"/>
        </w:rPr>
        <w:t>18.</w:t>
      </w:r>
      <w:r>
        <w:rPr>
          <w:b/>
          <w:lang w:val="lv-LV" w:bidi="lv-LV"/>
        </w:rPr>
        <w:tab/>
        <w:t xml:space="preserve">UNIKĀLS </w:t>
      </w:r>
      <w:r>
        <w:rPr>
          <w:b/>
          <w:noProof/>
          <w:lang w:val="lv-LV" w:bidi="lv-LV"/>
        </w:rPr>
        <w:t>IDENTIFIKATORS</w:t>
      </w:r>
      <w:r>
        <w:rPr>
          <w:b/>
          <w:lang w:val="lv-LV" w:bidi="lv-LV"/>
        </w:rPr>
        <w:t xml:space="preserve"> – DATI, KURUS VAR NOLASĪT PERSONA</w:t>
      </w:r>
    </w:p>
    <w:p w14:paraId="48FAFEC4" w14:textId="77777777" w:rsidR="00C92B4A" w:rsidRDefault="00C92B4A">
      <w:pPr>
        <w:tabs>
          <w:tab w:val="clear" w:pos="567"/>
        </w:tabs>
        <w:spacing w:line="240" w:lineRule="auto"/>
        <w:ind w:right="113"/>
        <w:rPr>
          <w:lang w:val="lv-LV"/>
        </w:rPr>
      </w:pPr>
    </w:p>
    <w:p w14:paraId="600C83FC" w14:textId="77777777" w:rsidR="00C92B4A" w:rsidRDefault="00DA0A5A">
      <w:pPr>
        <w:shd w:val="clear" w:color="auto" w:fill="FFFFFF"/>
        <w:tabs>
          <w:tab w:val="clear" w:pos="567"/>
        </w:tabs>
        <w:spacing w:line="240" w:lineRule="auto"/>
        <w:rPr>
          <w:lang w:val="lv-LV"/>
        </w:rPr>
      </w:pPr>
      <w:r>
        <w:rPr>
          <w:lang w:val="lv-LV"/>
        </w:rPr>
        <w:br w:type="page"/>
      </w:r>
    </w:p>
    <w:p w14:paraId="5B305222"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lang w:val="lv-LV"/>
        </w:rPr>
      </w:pPr>
      <w:r>
        <w:rPr>
          <w:b/>
          <w:bCs/>
          <w:lang w:val="lv-LV"/>
        </w:rPr>
        <w:lastRenderedPageBreak/>
        <w:t xml:space="preserve">INFORMĀCIJA, KAS JĀNORĀDA UZ ĀRĒJĀ IEPAKOJUMA </w:t>
      </w:r>
    </w:p>
    <w:p w14:paraId="67CBB84B" w14:textId="77777777" w:rsidR="00C92B4A" w:rsidRDefault="00C92B4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v-LV"/>
        </w:rPr>
      </w:pPr>
    </w:p>
    <w:p w14:paraId="0D69FC33"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lang w:val="lv-LV"/>
        </w:rPr>
      </w:pPr>
      <w:r>
        <w:rPr>
          <w:b/>
          <w:bCs/>
          <w:lang w:val="lv-LV"/>
        </w:rPr>
        <w:t>Kartona kārbiņa</w:t>
      </w:r>
    </w:p>
    <w:p w14:paraId="35FCFA08" w14:textId="77777777" w:rsidR="00C92B4A" w:rsidRDefault="00C92B4A">
      <w:pPr>
        <w:tabs>
          <w:tab w:val="clear" w:pos="567"/>
        </w:tabs>
        <w:spacing w:line="240" w:lineRule="auto"/>
        <w:rPr>
          <w:lang w:val="lv-LV"/>
        </w:rPr>
      </w:pPr>
    </w:p>
    <w:p w14:paraId="4510E603" w14:textId="77777777" w:rsidR="00C92B4A" w:rsidRDefault="00C92B4A">
      <w:pPr>
        <w:tabs>
          <w:tab w:val="clear" w:pos="567"/>
        </w:tabs>
        <w:spacing w:line="240" w:lineRule="auto"/>
        <w:rPr>
          <w:lang w:val="lv-LV"/>
        </w:rPr>
      </w:pPr>
    </w:p>
    <w:p w14:paraId="3454EA84"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1.</w:t>
      </w:r>
      <w:r>
        <w:rPr>
          <w:b/>
          <w:bCs/>
          <w:lang w:val="lv-LV"/>
        </w:rPr>
        <w:tab/>
        <w:t>ZĀĻU NOSAUKUMS</w:t>
      </w:r>
    </w:p>
    <w:p w14:paraId="38B5933C" w14:textId="77777777" w:rsidR="00C92B4A" w:rsidRDefault="00C92B4A">
      <w:pPr>
        <w:tabs>
          <w:tab w:val="clear" w:pos="567"/>
        </w:tabs>
        <w:spacing w:line="240" w:lineRule="auto"/>
        <w:rPr>
          <w:lang w:val="lv-LV"/>
        </w:rPr>
      </w:pPr>
    </w:p>
    <w:p w14:paraId="28DE3100" w14:textId="77777777" w:rsidR="00C92B4A" w:rsidRDefault="00DA0A5A">
      <w:pPr>
        <w:tabs>
          <w:tab w:val="clear" w:pos="567"/>
        </w:tabs>
        <w:spacing w:line="240" w:lineRule="auto"/>
        <w:rPr>
          <w:lang w:val="lv-LV"/>
        </w:rPr>
      </w:pPr>
      <w:r>
        <w:rPr>
          <w:lang w:val="lv-LV"/>
        </w:rPr>
        <w:t>Vimpat 100 mg apvalkotās tabletes</w:t>
      </w:r>
    </w:p>
    <w:p w14:paraId="6F0A9C6C" w14:textId="77777777" w:rsidR="00C92B4A" w:rsidRDefault="00DA0A5A">
      <w:pPr>
        <w:tabs>
          <w:tab w:val="clear" w:pos="567"/>
        </w:tabs>
        <w:spacing w:line="240" w:lineRule="auto"/>
        <w:rPr>
          <w:lang w:val="lv-LV"/>
        </w:rPr>
      </w:pPr>
      <w:r>
        <w:rPr>
          <w:lang w:val="lv-LV"/>
        </w:rPr>
        <w:t>Lacosamidum</w:t>
      </w:r>
    </w:p>
    <w:p w14:paraId="051FC9C2" w14:textId="77777777" w:rsidR="00C92B4A" w:rsidRDefault="00C92B4A">
      <w:pPr>
        <w:tabs>
          <w:tab w:val="clear" w:pos="567"/>
        </w:tabs>
        <w:spacing w:line="240" w:lineRule="auto"/>
        <w:rPr>
          <w:lang w:val="lv-LV"/>
        </w:rPr>
      </w:pPr>
    </w:p>
    <w:p w14:paraId="2F8BC7F5" w14:textId="77777777" w:rsidR="00C92B4A" w:rsidRDefault="00C92B4A">
      <w:pPr>
        <w:tabs>
          <w:tab w:val="clear" w:pos="567"/>
        </w:tabs>
        <w:spacing w:line="240" w:lineRule="auto"/>
        <w:rPr>
          <w:lang w:val="lv-LV"/>
        </w:rPr>
      </w:pPr>
    </w:p>
    <w:p w14:paraId="2082C97D"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v-LV"/>
        </w:rPr>
      </w:pPr>
      <w:r>
        <w:rPr>
          <w:b/>
          <w:bCs/>
          <w:lang w:val="lv-LV"/>
        </w:rPr>
        <w:t>2.</w:t>
      </w:r>
      <w:r>
        <w:rPr>
          <w:b/>
          <w:bCs/>
          <w:lang w:val="lv-LV"/>
        </w:rPr>
        <w:tab/>
        <w:t>AKTĪVĀS(-O) VIELAS(-U) NOSAUKUMS(-I) UN DAUDZUMS(-I)</w:t>
      </w:r>
    </w:p>
    <w:p w14:paraId="54787ED3" w14:textId="77777777" w:rsidR="00C92B4A" w:rsidRDefault="00C92B4A">
      <w:pPr>
        <w:tabs>
          <w:tab w:val="clear" w:pos="567"/>
        </w:tabs>
        <w:spacing w:line="240" w:lineRule="auto"/>
        <w:rPr>
          <w:lang w:val="lv-LV"/>
        </w:rPr>
      </w:pPr>
    </w:p>
    <w:p w14:paraId="2DA64A42" w14:textId="77777777" w:rsidR="00C92B4A" w:rsidRDefault="00DA0A5A">
      <w:pPr>
        <w:tabs>
          <w:tab w:val="clear" w:pos="567"/>
        </w:tabs>
        <w:spacing w:line="240" w:lineRule="auto"/>
        <w:rPr>
          <w:lang w:val="lv-LV"/>
        </w:rPr>
      </w:pPr>
      <w:r>
        <w:rPr>
          <w:lang w:val="lv-LV"/>
        </w:rPr>
        <w:t>1 apvalkotā tablete satur 100 mg lakozamīda.</w:t>
      </w:r>
    </w:p>
    <w:p w14:paraId="5F7B8524" w14:textId="77777777" w:rsidR="00C92B4A" w:rsidRDefault="00C92B4A">
      <w:pPr>
        <w:tabs>
          <w:tab w:val="clear" w:pos="567"/>
        </w:tabs>
        <w:spacing w:line="240" w:lineRule="auto"/>
        <w:rPr>
          <w:lang w:val="lv-LV"/>
        </w:rPr>
      </w:pPr>
    </w:p>
    <w:p w14:paraId="20AF94A4" w14:textId="77777777" w:rsidR="00C92B4A" w:rsidRDefault="00C92B4A">
      <w:pPr>
        <w:tabs>
          <w:tab w:val="clear" w:pos="567"/>
        </w:tabs>
        <w:spacing w:line="240" w:lineRule="auto"/>
        <w:rPr>
          <w:lang w:val="lv-LV"/>
        </w:rPr>
      </w:pPr>
    </w:p>
    <w:p w14:paraId="0AE613E6"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3.</w:t>
      </w:r>
      <w:r>
        <w:rPr>
          <w:b/>
          <w:bCs/>
          <w:lang w:val="lv-LV"/>
        </w:rPr>
        <w:tab/>
        <w:t>PALĪGVIELU SARAKSTS</w:t>
      </w:r>
    </w:p>
    <w:p w14:paraId="37961A80" w14:textId="77777777" w:rsidR="00C92B4A" w:rsidRDefault="00C92B4A">
      <w:pPr>
        <w:tabs>
          <w:tab w:val="clear" w:pos="567"/>
        </w:tabs>
        <w:spacing w:line="240" w:lineRule="auto"/>
        <w:rPr>
          <w:lang w:val="lv-LV"/>
        </w:rPr>
      </w:pPr>
    </w:p>
    <w:p w14:paraId="14835FF8" w14:textId="77777777" w:rsidR="00C92B4A" w:rsidRDefault="00C92B4A">
      <w:pPr>
        <w:tabs>
          <w:tab w:val="clear" w:pos="567"/>
        </w:tabs>
        <w:spacing w:line="240" w:lineRule="auto"/>
        <w:rPr>
          <w:lang w:val="lv-LV"/>
        </w:rPr>
      </w:pPr>
    </w:p>
    <w:p w14:paraId="0F055ACE"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4.</w:t>
      </w:r>
      <w:r>
        <w:rPr>
          <w:b/>
          <w:bCs/>
          <w:lang w:val="lv-LV"/>
        </w:rPr>
        <w:tab/>
        <w:t>ZĀĻU FORMA UN SATURS</w:t>
      </w:r>
    </w:p>
    <w:p w14:paraId="5B793CAB" w14:textId="77777777" w:rsidR="00C92B4A" w:rsidRDefault="00C92B4A">
      <w:pPr>
        <w:tabs>
          <w:tab w:val="clear" w:pos="567"/>
        </w:tabs>
        <w:spacing w:line="240" w:lineRule="auto"/>
        <w:rPr>
          <w:lang w:val="lv-LV"/>
        </w:rPr>
      </w:pPr>
    </w:p>
    <w:p w14:paraId="55194FED" w14:textId="77777777" w:rsidR="00C92B4A" w:rsidRDefault="00DA0A5A">
      <w:pPr>
        <w:tabs>
          <w:tab w:val="clear" w:pos="567"/>
        </w:tabs>
        <w:spacing w:line="240" w:lineRule="auto"/>
        <w:rPr>
          <w:lang w:val="lv-LV"/>
        </w:rPr>
      </w:pPr>
      <w:r>
        <w:rPr>
          <w:lang w:val="lv-LV"/>
        </w:rPr>
        <w:t>14 apvalkotās tabletes</w:t>
      </w:r>
    </w:p>
    <w:p w14:paraId="471C0ED7" w14:textId="77777777" w:rsidR="00C92B4A" w:rsidRDefault="00DA0A5A">
      <w:pPr>
        <w:tabs>
          <w:tab w:val="clear" w:pos="567"/>
        </w:tabs>
        <w:spacing w:line="240" w:lineRule="auto"/>
        <w:rPr>
          <w:highlight w:val="lightGray"/>
          <w:lang w:val="lv-LV"/>
        </w:rPr>
      </w:pPr>
      <w:r>
        <w:rPr>
          <w:highlight w:val="lightGray"/>
          <w:lang w:val="lv-LV"/>
        </w:rPr>
        <w:t>56 apvalkotās tabletes</w:t>
      </w:r>
    </w:p>
    <w:p w14:paraId="1A721C7C" w14:textId="77777777" w:rsidR="00C92B4A" w:rsidRDefault="00DA0A5A">
      <w:pPr>
        <w:tabs>
          <w:tab w:val="clear" w:pos="567"/>
        </w:tabs>
        <w:spacing w:line="240" w:lineRule="auto"/>
        <w:rPr>
          <w:highlight w:val="lightGray"/>
          <w:lang w:val="lv-LV"/>
        </w:rPr>
      </w:pPr>
      <w:r>
        <w:rPr>
          <w:highlight w:val="lightGray"/>
          <w:lang w:val="lv-LV"/>
        </w:rPr>
        <w:t>168 apvalkotās tabletes</w:t>
      </w:r>
    </w:p>
    <w:p w14:paraId="26BB7460" w14:textId="77777777" w:rsidR="00C92B4A" w:rsidRDefault="00DA0A5A">
      <w:pPr>
        <w:tabs>
          <w:tab w:val="clear" w:pos="567"/>
        </w:tabs>
        <w:spacing w:line="240" w:lineRule="auto"/>
        <w:rPr>
          <w:highlight w:val="lightGray"/>
          <w:lang w:val="lv-LV"/>
        </w:rPr>
      </w:pPr>
      <w:r>
        <w:rPr>
          <w:highlight w:val="lightGray"/>
          <w:lang w:val="lv-LV"/>
        </w:rPr>
        <w:t>56 x 1 apvalkotā tablete</w:t>
      </w:r>
    </w:p>
    <w:p w14:paraId="006C4A9D" w14:textId="77777777" w:rsidR="00C92B4A" w:rsidRDefault="00DA0A5A">
      <w:pPr>
        <w:tabs>
          <w:tab w:val="clear" w:pos="567"/>
        </w:tabs>
        <w:spacing w:line="240" w:lineRule="auto"/>
        <w:rPr>
          <w:highlight w:val="lightGray"/>
          <w:lang w:val="lv-LV"/>
        </w:rPr>
      </w:pPr>
      <w:r>
        <w:rPr>
          <w:highlight w:val="lightGray"/>
          <w:lang w:val="lv-LV"/>
        </w:rPr>
        <w:t>14 x 1 apvalkotā tablete</w:t>
      </w:r>
    </w:p>
    <w:p w14:paraId="5577244D" w14:textId="77777777" w:rsidR="00C92B4A" w:rsidRDefault="00DA0A5A">
      <w:pPr>
        <w:tabs>
          <w:tab w:val="clear" w:pos="567"/>
        </w:tabs>
        <w:spacing w:line="240" w:lineRule="auto"/>
        <w:rPr>
          <w:lang w:val="lv-LV"/>
        </w:rPr>
      </w:pPr>
      <w:r>
        <w:rPr>
          <w:highlight w:val="lightGray"/>
          <w:lang w:val="lv-LV"/>
        </w:rPr>
        <w:t>28 apvalkotās tabletes</w:t>
      </w:r>
    </w:p>
    <w:p w14:paraId="56B891D0" w14:textId="77777777" w:rsidR="00C92B4A" w:rsidRDefault="00DA0A5A">
      <w:pPr>
        <w:tabs>
          <w:tab w:val="clear" w:pos="567"/>
        </w:tabs>
        <w:spacing w:line="240" w:lineRule="auto"/>
        <w:rPr>
          <w:lang w:val="lv-LV"/>
        </w:rPr>
      </w:pPr>
      <w:r>
        <w:rPr>
          <w:highlight w:val="lightGray"/>
          <w:lang w:val="lv-LV"/>
        </w:rPr>
        <w:t>60 apvalkotās tabletes</w:t>
      </w:r>
    </w:p>
    <w:p w14:paraId="01BEB6D4" w14:textId="77777777" w:rsidR="00C92B4A" w:rsidRDefault="00C92B4A">
      <w:pPr>
        <w:tabs>
          <w:tab w:val="clear" w:pos="567"/>
        </w:tabs>
        <w:spacing w:line="240" w:lineRule="auto"/>
        <w:rPr>
          <w:lang w:val="lv-LV"/>
        </w:rPr>
      </w:pPr>
    </w:p>
    <w:p w14:paraId="0C788377" w14:textId="77777777" w:rsidR="00C92B4A" w:rsidRDefault="00C92B4A">
      <w:pPr>
        <w:tabs>
          <w:tab w:val="clear" w:pos="567"/>
        </w:tabs>
        <w:spacing w:line="240" w:lineRule="auto"/>
        <w:rPr>
          <w:lang w:val="lv-LV"/>
        </w:rPr>
      </w:pPr>
    </w:p>
    <w:p w14:paraId="0658124D"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i/>
          <w:iCs/>
          <w:lang w:val="lv-LV"/>
        </w:rPr>
      </w:pPr>
      <w:r>
        <w:rPr>
          <w:b/>
          <w:bCs/>
          <w:lang w:val="lv-LV"/>
        </w:rPr>
        <w:t>5.</w:t>
      </w:r>
      <w:r>
        <w:rPr>
          <w:b/>
          <w:bCs/>
          <w:lang w:val="lv-LV"/>
        </w:rPr>
        <w:tab/>
        <w:t>LIETOŠANAS UN IEVADĪŠANAS VEIDS</w:t>
      </w:r>
      <w:r>
        <w:rPr>
          <w:b/>
          <w:lang w:val="lv-LV"/>
        </w:rPr>
        <w:t>(-I)</w:t>
      </w:r>
      <w:r>
        <w:rPr>
          <w:b/>
          <w:color w:val="FF0000"/>
          <w:lang w:val="lv-LV"/>
        </w:rPr>
        <w:t xml:space="preserve"> </w:t>
      </w:r>
    </w:p>
    <w:p w14:paraId="7BC2C291" w14:textId="77777777" w:rsidR="00C92B4A" w:rsidRDefault="00C92B4A">
      <w:pPr>
        <w:tabs>
          <w:tab w:val="clear" w:pos="567"/>
        </w:tabs>
        <w:spacing w:line="240" w:lineRule="auto"/>
        <w:rPr>
          <w:lang w:val="lv-LV"/>
        </w:rPr>
      </w:pPr>
    </w:p>
    <w:p w14:paraId="79AF24DE" w14:textId="77777777" w:rsidR="00C92B4A" w:rsidRDefault="00DA0A5A">
      <w:pPr>
        <w:tabs>
          <w:tab w:val="clear" w:pos="567"/>
        </w:tabs>
        <w:spacing w:line="240" w:lineRule="auto"/>
        <w:rPr>
          <w:lang w:val="lv-LV"/>
        </w:rPr>
      </w:pPr>
      <w:r>
        <w:rPr>
          <w:lang w:val="lv-LV"/>
        </w:rPr>
        <w:t>Pirms lietošanas izlasiet lietošanas instrukciju.</w:t>
      </w:r>
    </w:p>
    <w:p w14:paraId="4F265D0C" w14:textId="77777777" w:rsidR="00C92B4A" w:rsidRDefault="00DA0A5A">
      <w:pPr>
        <w:tabs>
          <w:tab w:val="clear" w:pos="567"/>
        </w:tabs>
        <w:spacing w:line="240" w:lineRule="auto"/>
        <w:rPr>
          <w:lang w:val="lv-LV"/>
        </w:rPr>
      </w:pPr>
      <w:r>
        <w:rPr>
          <w:lang w:val="lv-LV"/>
        </w:rPr>
        <w:t>Iekšķīgai lietošanai</w:t>
      </w:r>
    </w:p>
    <w:p w14:paraId="0DCC6DB4" w14:textId="77777777" w:rsidR="00C92B4A" w:rsidRDefault="00C92B4A">
      <w:pPr>
        <w:tabs>
          <w:tab w:val="clear" w:pos="567"/>
        </w:tabs>
        <w:spacing w:line="240" w:lineRule="auto"/>
        <w:rPr>
          <w:lang w:val="lv-LV"/>
        </w:rPr>
      </w:pPr>
    </w:p>
    <w:p w14:paraId="76994BC8" w14:textId="77777777" w:rsidR="00C92B4A" w:rsidRDefault="00C92B4A">
      <w:pPr>
        <w:tabs>
          <w:tab w:val="clear" w:pos="567"/>
        </w:tabs>
        <w:spacing w:line="240" w:lineRule="auto"/>
        <w:rPr>
          <w:lang w:val="lv-LV"/>
        </w:rPr>
      </w:pPr>
    </w:p>
    <w:p w14:paraId="71FD3D1A"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6.</w:t>
      </w:r>
      <w:r>
        <w:rPr>
          <w:b/>
          <w:bCs/>
          <w:lang w:val="lv-LV"/>
        </w:rPr>
        <w:tab/>
        <w:t>ĪPAŠI BRĪDINĀJUMI PAR ZĀĻU UZGLABĀŠANU BĒRNIEM NEREDZAMĀ UN NEPIEEJAMĀ VIETĀ</w:t>
      </w:r>
    </w:p>
    <w:p w14:paraId="1B1DFB9E" w14:textId="77777777" w:rsidR="00C92B4A" w:rsidRDefault="00C92B4A">
      <w:pPr>
        <w:tabs>
          <w:tab w:val="clear" w:pos="567"/>
        </w:tabs>
        <w:spacing w:line="240" w:lineRule="auto"/>
        <w:rPr>
          <w:lang w:val="lv-LV"/>
        </w:rPr>
      </w:pPr>
    </w:p>
    <w:p w14:paraId="684AA8E6" w14:textId="77777777" w:rsidR="00C92B4A" w:rsidRDefault="00DA0A5A">
      <w:pPr>
        <w:tabs>
          <w:tab w:val="clear" w:pos="567"/>
        </w:tabs>
        <w:spacing w:line="240" w:lineRule="auto"/>
        <w:outlineLvl w:val="0"/>
        <w:rPr>
          <w:lang w:val="lv-LV"/>
        </w:rPr>
      </w:pPr>
      <w:r>
        <w:rPr>
          <w:lang w:val="lv-LV"/>
        </w:rPr>
        <w:t>Uzglabāt bērniem neredzamā un nepieejamā vietā.</w:t>
      </w:r>
    </w:p>
    <w:p w14:paraId="133E6ADB" w14:textId="77777777" w:rsidR="00C92B4A" w:rsidRDefault="00C92B4A">
      <w:pPr>
        <w:tabs>
          <w:tab w:val="clear" w:pos="567"/>
        </w:tabs>
        <w:spacing w:line="240" w:lineRule="auto"/>
        <w:rPr>
          <w:lang w:val="lv-LV"/>
        </w:rPr>
      </w:pPr>
    </w:p>
    <w:p w14:paraId="5C960B3B" w14:textId="77777777" w:rsidR="00C92B4A" w:rsidRDefault="00C92B4A">
      <w:pPr>
        <w:tabs>
          <w:tab w:val="clear" w:pos="567"/>
        </w:tabs>
        <w:spacing w:line="240" w:lineRule="auto"/>
        <w:rPr>
          <w:lang w:val="lv-LV"/>
        </w:rPr>
      </w:pPr>
    </w:p>
    <w:p w14:paraId="0339AEB4"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7.</w:t>
      </w:r>
      <w:r>
        <w:rPr>
          <w:b/>
          <w:bCs/>
          <w:lang w:val="lv-LV"/>
        </w:rPr>
        <w:tab/>
        <w:t>CITI ĪPAŠI BRĪDINĀJUMI, JA NEPIECIEŠAMS</w:t>
      </w:r>
    </w:p>
    <w:p w14:paraId="56EFE1D1" w14:textId="77777777" w:rsidR="00C92B4A" w:rsidRDefault="00C92B4A">
      <w:pPr>
        <w:tabs>
          <w:tab w:val="clear" w:pos="567"/>
        </w:tabs>
        <w:spacing w:line="240" w:lineRule="auto"/>
        <w:rPr>
          <w:lang w:val="lv-LV"/>
        </w:rPr>
      </w:pPr>
    </w:p>
    <w:p w14:paraId="4BB6F222" w14:textId="77777777" w:rsidR="00C92B4A" w:rsidRDefault="00C92B4A">
      <w:pPr>
        <w:tabs>
          <w:tab w:val="clear" w:pos="567"/>
        </w:tabs>
        <w:spacing w:line="240" w:lineRule="auto"/>
        <w:rPr>
          <w:lang w:val="lv-LV"/>
        </w:rPr>
      </w:pPr>
    </w:p>
    <w:p w14:paraId="4473DFB6"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8.</w:t>
      </w:r>
      <w:r>
        <w:rPr>
          <w:b/>
          <w:bCs/>
          <w:lang w:val="lv-LV"/>
        </w:rPr>
        <w:tab/>
        <w:t>DERĪGUMA TERMIŅŠ</w:t>
      </w:r>
    </w:p>
    <w:p w14:paraId="2C5A2F65" w14:textId="77777777" w:rsidR="00C92B4A" w:rsidRDefault="00C92B4A">
      <w:pPr>
        <w:tabs>
          <w:tab w:val="clear" w:pos="567"/>
        </w:tabs>
        <w:spacing w:line="240" w:lineRule="auto"/>
        <w:rPr>
          <w:lang w:val="lv-LV"/>
        </w:rPr>
      </w:pPr>
    </w:p>
    <w:p w14:paraId="1AD90D36" w14:textId="77777777" w:rsidR="00C92B4A" w:rsidRDefault="00DA0A5A">
      <w:pPr>
        <w:tabs>
          <w:tab w:val="clear" w:pos="567"/>
        </w:tabs>
        <w:spacing w:line="240" w:lineRule="auto"/>
        <w:rPr>
          <w:lang w:val="lv-LV"/>
        </w:rPr>
      </w:pPr>
      <w:r>
        <w:rPr>
          <w:lang w:val="lv-LV"/>
        </w:rPr>
        <w:t>Derīgs līdz:</w:t>
      </w:r>
    </w:p>
    <w:p w14:paraId="13DC8A17" w14:textId="77777777" w:rsidR="00C92B4A" w:rsidRDefault="00C92B4A">
      <w:pPr>
        <w:tabs>
          <w:tab w:val="clear" w:pos="567"/>
        </w:tabs>
        <w:spacing w:line="240" w:lineRule="auto"/>
        <w:rPr>
          <w:lang w:val="lv-LV"/>
        </w:rPr>
      </w:pPr>
    </w:p>
    <w:p w14:paraId="0EAA540C" w14:textId="77777777" w:rsidR="00C92B4A" w:rsidRDefault="00C92B4A">
      <w:pPr>
        <w:tabs>
          <w:tab w:val="clear" w:pos="567"/>
        </w:tabs>
        <w:spacing w:line="240" w:lineRule="auto"/>
        <w:rPr>
          <w:lang w:val="lv-LV"/>
        </w:rPr>
      </w:pPr>
    </w:p>
    <w:p w14:paraId="376712F9"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2" w:hanging="562"/>
        <w:outlineLvl w:val="0"/>
        <w:rPr>
          <w:lang w:val="lv-LV"/>
        </w:rPr>
      </w:pPr>
      <w:r>
        <w:rPr>
          <w:b/>
          <w:bCs/>
          <w:lang w:val="lv-LV"/>
        </w:rPr>
        <w:t>9.</w:t>
      </w:r>
      <w:r>
        <w:rPr>
          <w:b/>
          <w:bCs/>
          <w:lang w:val="lv-LV"/>
        </w:rPr>
        <w:tab/>
        <w:t>ĪPAŠI UZGLABĀŠANAS NOSACĪJUMI</w:t>
      </w:r>
    </w:p>
    <w:p w14:paraId="084FA04B" w14:textId="77777777" w:rsidR="00C92B4A" w:rsidRDefault="00C92B4A">
      <w:pPr>
        <w:tabs>
          <w:tab w:val="clear" w:pos="567"/>
        </w:tabs>
        <w:spacing w:line="240" w:lineRule="auto"/>
        <w:rPr>
          <w:lang w:val="lv-LV"/>
        </w:rPr>
      </w:pPr>
    </w:p>
    <w:p w14:paraId="71C51BCF" w14:textId="77777777" w:rsidR="00C92B4A" w:rsidRDefault="00C92B4A">
      <w:pPr>
        <w:tabs>
          <w:tab w:val="clear" w:pos="567"/>
        </w:tabs>
        <w:spacing w:line="240" w:lineRule="auto"/>
        <w:ind w:left="567" w:hanging="567"/>
        <w:rPr>
          <w:lang w:val="lv-LV"/>
        </w:rPr>
      </w:pPr>
    </w:p>
    <w:p w14:paraId="31C8C7BD"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v-LV"/>
        </w:rPr>
      </w:pPr>
      <w:r>
        <w:rPr>
          <w:b/>
          <w:bCs/>
          <w:lang w:val="lv-LV"/>
        </w:rPr>
        <w:lastRenderedPageBreak/>
        <w:t>10.</w:t>
      </w:r>
      <w:r>
        <w:rPr>
          <w:b/>
          <w:bCs/>
          <w:lang w:val="lv-LV"/>
        </w:rPr>
        <w:tab/>
        <w:t>ĪPAŠI PIESARDZĪBAS PASĀKUMI, IZNĪCINOT NEIZLIETOTĀS ZĀLES VAI IZMANTOTOS MATERIĀLUS, KAS BIJUŠI SASKARĒ AR ŠĪM ZĀLĒM, JA PIEMĒROJAMS</w:t>
      </w:r>
    </w:p>
    <w:p w14:paraId="7EA37B18" w14:textId="77777777" w:rsidR="00C92B4A" w:rsidRDefault="00C92B4A">
      <w:pPr>
        <w:tabs>
          <w:tab w:val="clear" w:pos="567"/>
        </w:tabs>
        <w:spacing w:line="240" w:lineRule="auto"/>
        <w:rPr>
          <w:lang w:val="lv-LV"/>
        </w:rPr>
      </w:pPr>
    </w:p>
    <w:p w14:paraId="60B634F6" w14:textId="77777777" w:rsidR="00C92B4A" w:rsidRDefault="00C92B4A">
      <w:pPr>
        <w:tabs>
          <w:tab w:val="clear" w:pos="567"/>
        </w:tabs>
        <w:spacing w:line="240" w:lineRule="auto"/>
        <w:rPr>
          <w:lang w:val="lv-LV"/>
        </w:rPr>
      </w:pPr>
    </w:p>
    <w:p w14:paraId="491ABB46"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lv-LV"/>
        </w:rPr>
      </w:pPr>
      <w:r>
        <w:rPr>
          <w:b/>
          <w:bCs/>
          <w:lang w:val="lv-LV"/>
        </w:rPr>
        <w:t>11.</w:t>
      </w:r>
      <w:r>
        <w:rPr>
          <w:b/>
          <w:bCs/>
          <w:lang w:val="lv-LV"/>
        </w:rPr>
        <w:tab/>
        <w:t>REĢISTRĀCIJAS APLIECĪBAS ĪPAŠNIEKA NOSAUKUMS UN ADRESE</w:t>
      </w:r>
    </w:p>
    <w:p w14:paraId="218F5A94" w14:textId="77777777" w:rsidR="00C92B4A" w:rsidRDefault="00C92B4A">
      <w:pPr>
        <w:tabs>
          <w:tab w:val="clear" w:pos="567"/>
        </w:tabs>
        <w:spacing w:line="240" w:lineRule="auto"/>
        <w:rPr>
          <w:lang w:val="lv-LV"/>
        </w:rPr>
      </w:pPr>
    </w:p>
    <w:p w14:paraId="139293B2" w14:textId="77777777" w:rsidR="00C92B4A" w:rsidRDefault="00DA0A5A">
      <w:pPr>
        <w:tabs>
          <w:tab w:val="clear" w:pos="567"/>
        </w:tabs>
        <w:spacing w:line="240" w:lineRule="auto"/>
        <w:rPr>
          <w:lang w:val="lv-LV"/>
        </w:rPr>
      </w:pPr>
      <w:r>
        <w:rPr>
          <w:lang w:val="lv-LV"/>
        </w:rPr>
        <w:t>UCB Pharma S.A.</w:t>
      </w:r>
    </w:p>
    <w:p w14:paraId="7938C26B" w14:textId="77777777" w:rsidR="00C92B4A" w:rsidRDefault="00DA0A5A">
      <w:pPr>
        <w:tabs>
          <w:tab w:val="clear" w:pos="567"/>
        </w:tabs>
        <w:spacing w:line="240" w:lineRule="auto"/>
        <w:rPr>
          <w:lang w:val="lv-LV"/>
        </w:rPr>
      </w:pPr>
      <w:r>
        <w:rPr>
          <w:lang w:val="lv-LV"/>
        </w:rPr>
        <w:t>Allée de la Recherche 60</w:t>
      </w:r>
    </w:p>
    <w:p w14:paraId="118769E7" w14:textId="77777777" w:rsidR="00C92B4A" w:rsidRDefault="00DA0A5A">
      <w:pPr>
        <w:tabs>
          <w:tab w:val="clear" w:pos="567"/>
        </w:tabs>
        <w:spacing w:line="240" w:lineRule="auto"/>
        <w:rPr>
          <w:lang w:val="lv-LV"/>
        </w:rPr>
      </w:pPr>
      <w:r>
        <w:rPr>
          <w:lang w:val="lv-LV"/>
        </w:rPr>
        <w:t>B</w:t>
      </w:r>
      <w:r>
        <w:rPr>
          <w:lang w:val="lv-LV"/>
        </w:rPr>
        <w:noBreakHyphen/>
        <w:t>1070 Bruxelles</w:t>
      </w:r>
    </w:p>
    <w:p w14:paraId="12F66D1B" w14:textId="77777777" w:rsidR="00C92B4A" w:rsidRDefault="00DA0A5A">
      <w:pPr>
        <w:tabs>
          <w:tab w:val="clear" w:pos="567"/>
        </w:tabs>
        <w:spacing w:line="240" w:lineRule="auto"/>
        <w:rPr>
          <w:lang w:val="lv-LV"/>
        </w:rPr>
      </w:pPr>
      <w:r>
        <w:rPr>
          <w:lang w:val="lv-LV"/>
        </w:rPr>
        <w:t>Beļģija</w:t>
      </w:r>
    </w:p>
    <w:p w14:paraId="12C46267" w14:textId="77777777" w:rsidR="00C92B4A" w:rsidRDefault="00C92B4A">
      <w:pPr>
        <w:tabs>
          <w:tab w:val="clear" w:pos="567"/>
        </w:tabs>
        <w:spacing w:line="240" w:lineRule="auto"/>
        <w:rPr>
          <w:lang w:val="lv-LV"/>
        </w:rPr>
      </w:pPr>
    </w:p>
    <w:p w14:paraId="12FFC8BC" w14:textId="77777777" w:rsidR="00C92B4A" w:rsidRDefault="00C92B4A">
      <w:pPr>
        <w:tabs>
          <w:tab w:val="clear" w:pos="567"/>
        </w:tabs>
        <w:spacing w:line="240" w:lineRule="auto"/>
        <w:rPr>
          <w:lang w:val="lv-LV"/>
        </w:rPr>
      </w:pPr>
    </w:p>
    <w:p w14:paraId="79C49A6D"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12.</w:t>
      </w:r>
      <w:r>
        <w:rPr>
          <w:b/>
          <w:bCs/>
          <w:lang w:val="lv-LV"/>
        </w:rPr>
        <w:tab/>
        <w:t xml:space="preserve">REĢISTRĀCIJAS APLIECĪBAS NUMURS(-I) </w:t>
      </w:r>
    </w:p>
    <w:p w14:paraId="06654867" w14:textId="77777777" w:rsidR="00C92B4A" w:rsidRDefault="00C92B4A">
      <w:pPr>
        <w:tabs>
          <w:tab w:val="clear" w:pos="567"/>
        </w:tabs>
        <w:spacing w:line="240" w:lineRule="auto"/>
        <w:rPr>
          <w:lang w:val="lv-LV"/>
        </w:rPr>
      </w:pPr>
    </w:p>
    <w:p w14:paraId="7697542F" w14:textId="77777777" w:rsidR="00C92B4A" w:rsidRDefault="00DA0A5A">
      <w:pPr>
        <w:tabs>
          <w:tab w:val="clear" w:pos="567"/>
        </w:tabs>
        <w:spacing w:line="240" w:lineRule="auto"/>
        <w:rPr>
          <w:highlight w:val="lightGray"/>
          <w:lang w:val="lv-LV"/>
        </w:rPr>
      </w:pPr>
      <w:r>
        <w:rPr>
          <w:lang w:val="lv-LV"/>
        </w:rPr>
        <w:t>EU/1/08/470/004 </w:t>
      </w:r>
      <w:r>
        <w:rPr>
          <w:highlight w:val="lightGray"/>
          <w:lang w:val="lv-LV"/>
        </w:rPr>
        <w:t>1</w:t>
      </w:r>
      <w:r>
        <w:rPr>
          <w:highlight w:val="lightGray"/>
          <w:shd w:val="clear" w:color="auto" w:fill="E0E0E0"/>
          <w:lang w:val="lv-LV"/>
        </w:rPr>
        <w:t>4 apvalkotās tabletes</w:t>
      </w:r>
    </w:p>
    <w:p w14:paraId="268574D4" w14:textId="77777777" w:rsidR="00C92B4A" w:rsidRDefault="00DA0A5A">
      <w:pPr>
        <w:tabs>
          <w:tab w:val="clear" w:pos="567"/>
        </w:tabs>
        <w:spacing w:line="240" w:lineRule="auto"/>
        <w:rPr>
          <w:highlight w:val="lightGray"/>
          <w:shd w:val="clear" w:color="auto" w:fill="E0E0E0"/>
          <w:lang w:val="lv-LV"/>
        </w:rPr>
      </w:pPr>
      <w:r>
        <w:rPr>
          <w:highlight w:val="lightGray"/>
          <w:shd w:val="clear" w:color="auto" w:fill="E0E0E0"/>
          <w:lang w:val="lv-LV"/>
        </w:rPr>
        <w:t>EU/1/08/470/005 56 apvalkotās tabletes</w:t>
      </w:r>
    </w:p>
    <w:p w14:paraId="68DFB644" w14:textId="77777777" w:rsidR="00C92B4A" w:rsidRDefault="00DA0A5A">
      <w:pPr>
        <w:tabs>
          <w:tab w:val="clear" w:pos="567"/>
        </w:tabs>
        <w:spacing w:line="240" w:lineRule="auto"/>
        <w:rPr>
          <w:highlight w:val="lightGray"/>
          <w:shd w:val="clear" w:color="auto" w:fill="E0E0E0"/>
          <w:lang w:val="lv-LV"/>
        </w:rPr>
      </w:pPr>
      <w:r>
        <w:rPr>
          <w:highlight w:val="lightGray"/>
          <w:shd w:val="clear" w:color="auto" w:fill="E0E0E0"/>
          <w:lang w:val="lv-LV"/>
        </w:rPr>
        <w:t>EU/1/08/470/006 168 apvalkotās tabletes</w:t>
      </w:r>
    </w:p>
    <w:p w14:paraId="696032F4" w14:textId="77777777" w:rsidR="00C92B4A" w:rsidRDefault="00DA0A5A">
      <w:pPr>
        <w:tabs>
          <w:tab w:val="clear" w:pos="567"/>
        </w:tabs>
        <w:spacing w:line="240" w:lineRule="auto"/>
        <w:rPr>
          <w:highlight w:val="lightGray"/>
          <w:shd w:val="clear" w:color="auto" w:fill="E0E0E0"/>
          <w:lang w:val="lv-LV"/>
        </w:rPr>
      </w:pPr>
      <w:r>
        <w:rPr>
          <w:highlight w:val="lightGray"/>
          <w:shd w:val="clear" w:color="auto" w:fill="E0E0E0"/>
          <w:lang w:val="lv-LV"/>
        </w:rPr>
        <w:t>EU/1/08/470/021 56 x 1 apvalkotā tablete</w:t>
      </w:r>
    </w:p>
    <w:p w14:paraId="2A8FBC31" w14:textId="77777777" w:rsidR="00C92B4A" w:rsidRDefault="00DA0A5A">
      <w:pPr>
        <w:tabs>
          <w:tab w:val="clear" w:pos="567"/>
        </w:tabs>
        <w:spacing w:line="240" w:lineRule="auto"/>
        <w:rPr>
          <w:highlight w:val="lightGray"/>
          <w:shd w:val="clear" w:color="auto" w:fill="E0E0E0"/>
          <w:lang w:val="lv-LV"/>
        </w:rPr>
      </w:pPr>
      <w:r>
        <w:rPr>
          <w:highlight w:val="lightGray"/>
          <w:shd w:val="clear" w:color="auto" w:fill="E0E0E0"/>
          <w:lang w:val="lv-LV"/>
        </w:rPr>
        <w:t>EU/1/08/470/026 14 x 1 apvalkotā tablete</w:t>
      </w:r>
    </w:p>
    <w:p w14:paraId="67337FD0" w14:textId="77777777" w:rsidR="00C92B4A" w:rsidRDefault="00DA0A5A">
      <w:pPr>
        <w:tabs>
          <w:tab w:val="clear" w:pos="567"/>
        </w:tabs>
        <w:spacing w:line="240" w:lineRule="auto"/>
        <w:rPr>
          <w:shd w:val="clear" w:color="auto" w:fill="E0E0E0"/>
          <w:lang w:val="lv-LV"/>
        </w:rPr>
      </w:pPr>
      <w:r>
        <w:rPr>
          <w:highlight w:val="lightGray"/>
          <w:shd w:val="clear" w:color="auto" w:fill="E0E0E0"/>
          <w:lang w:val="lv-LV"/>
        </w:rPr>
        <w:t>EU/1/08/470/027 28 apvalkotās tabletes</w:t>
      </w:r>
    </w:p>
    <w:p w14:paraId="3DBB2A80" w14:textId="77777777" w:rsidR="00C92B4A" w:rsidRDefault="00DA0A5A">
      <w:pPr>
        <w:tabs>
          <w:tab w:val="clear" w:pos="567"/>
        </w:tabs>
        <w:spacing w:line="240" w:lineRule="auto"/>
        <w:rPr>
          <w:shd w:val="clear" w:color="auto" w:fill="E0E0E0"/>
          <w:lang w:val="lv-LV"/>
        </w:rPr>
      </w:pPr>
      <w:r>
        <w:rPr>
          <w:highlight w:val="lightGray"/>
          <w:shd w:val="clear" w:color="auto" w:fill="E0E0E0"/>
          <w:lang w:val="lv-LV"/>
        </w:rPr>
        <w:t>EU/1/08/470/033 60 apvalkotās tabletes</w:t>
      </w:r>
    </w:p>
    <w:p w14:paraId="505A4578" w14:textId="77777777" w:rsidR="00C92B4A" w:rsidRDefault="00C92B4A">
      <w:pPr>
        <w:tabs>
          <w:tab w:val="clear" w:pos="567"/>
        </w:tabs>
        <w:spacing w:line="240" w:lineRule="auto"/>
        <w:rPr>
          <w:lang w:val="lv-LV"/>
        </w:rPr>
      </w:pPr>
    </w:p>
    <w:p w14:paraId="3227E5AF" w14:textId="77777777" w:rsidR="00C92B4A" w:rsidRDefault="00C92B4A">
      <w:pPr>
        <w:tabs>
          <w:tab w:val="clear" w:pos="567"/>
        </w:tabs>
        <w:spacing w:line="240" w:lineRule="auto"/>
        <w:rPr>
          <w:lang w:val="lv-LV"/>
        </w:rPr>
      </w:pPr>
    </w:p>
    <w:p w14:paraId="3FA3434A"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13.</w:t>
      </w:r>
      <w:r>
        <w:rPr>
          <w:b/>
          <w:bCs/>
          <w:lang w:val="lv-LV"/>
        </w:rPr>
        <w:tab/>
        <w:t>SĒRIJAS NUMURS</w:t>
      </w:r>
    </w:p>
    <w:p w14:paraId="75594A1E" w14:textId="77777777" w:rsidR="00C92B4A" w:rsidRDefault="00C92B4A">
      <w:pPr>
        <w:tabs>
          <w:tab w:val="clear" w:pos="567"/>
        </w:tabs>
        <w:spacing w:line="240" w:lineRule="auto"/>
        <w:rPr>
          <w:lang w:val="lv-LV"/>
        </w:rPr>
      </w:pPr>
    </w:p>
    <w:p w14:paraId="7D7D51BD" w14:textId="77777777" w:rsidR="00C92B4A" w:rsidRDefault="00DA0A5A">
      <w:pPr>
        <w:tabs>
          <w:tab w:val="clear" w:pos="567"/>
        </w:tabs>
        <w:spacing w:line="240" w:lineRule="auto"/>
        <w:rPr>
          <w:lang w:val="lv-LV"/>
        </w:rPr>
      </w:pPr>
      <w:r>
        <w:rPr>
          <w:lang w:val="lv-LV"/>
        </w:rPr>
        <w:t>Sērija:</w:t>
      </w:r>
    </w:p>
    <w:p w14:paraId="4BB5AEC7" w14:textId="77777777" w:rsidR="00C92B4A" w:rsidRDefault="00C92B4A">
      <w:pPr>
        <w:tabs>
          <w:tab w:val="clear" w:pos="567"/>
        </w:tabs>
        <w:spacing w:line="240" w:lineRule="auto"/>
        <w:rPr>
          <w:lang w:val="lv-LV"/>
        </w:rPr>
      </w:pPr>
    </w:p>
    <w:p w14:paraId="13FEF085" w14:textId="77777777" w:rsidR="00C92B4A" w:rsidRDefault="00C92B4A">
      <w:pPr>
        <w:tabs>
          <w:tab w:val="clear" w:pos="567"/>
        </w:tabs>
        <w:spacing w:line="240" w:lineRule="auto"/>
        <w:rPr>
          <w:lang w:val="lv-LV"/>
        </w:rPr>
      </w:pPr>
    </w:p>
    <w:p w14:paraId="365DEB32"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14.</w:t>
      </w:r>
      <w:r>
        <w:rPr>
          <w:b/>
          <w:bCs/>
          <w:lang w:val="lv-LV"/>
        </w:rPr>
        <w:tab/>
        <w:t>IZSNIEGŠANAS KĀRTĪBA</w:t>
      </w:r>
    </w:p>
    <w:p w14:paraId="4C149E93" w14:textId="77777777" w:rsidR="00C92B4A" w:rsidRDefault="00C92B4A">
      <w:pPr>
        <w:tabs>
          <w:tab w:val="clear" w:pos="567"/>
        </w:tabs>
        <w:spacing w:line="240" w:lineRule="auto"/>
        <w:rPr>
          <w:lang w:val="lv-LV"/>
        </w:rPr>
      </w:pPr>
    </w:p>
    <w:p w14:paraId="4E145D32" w14:textId="77777777" w:rsidR="00C92B4A" w:rsidRDefault="00C92B4A">
      <w:pPr>
        <w:tabs>
          <w:tab w:val="clear" w:pos="567"/>
        </w:tabs>
        <w:spacing w:line="240" w:lineRule="auto"/>
        <w:rPr>
          <w:lang w:val="lv-LV"/>
        </w:rPr>
      </w:pPr>
    </w:p>
    <w:p w14:paraId="7E48214D"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15.</w:t>
      </w:r>
      <w:r>
        <w:rPr>
          <w:b/>
          <w:bCs/>
          <w:lang w:val="lv-LV"/>
        </w:rPr>
        <w:tab/>
        <w:t>NORĀDĪJUMI PAR LIETOŠANU</w:t>
      </w:r>
    </w:p>
    <w:p w14:paraId="30327485" w14:textId="77777777" w:rsidR="00C92B4A" w:rsidRDefault="00C92B4A">
      <w:pPr>
        <w:tabs>
          <w:tab w:val="clear" w:pos="567"/>
        </w:tabs>
        <w:spacing w:line="240" w:lineRule="auto"/>
        <w:rPr>
          <w:lang w:val="lv-LV"/>
        </w:rPr>
      </w:pPr>
    </w:p>
    <w:p w14:paraId="1AACDB60" w14:textId="77777777" w:rsidR="00C92B4A" w:rsidRDefault="00C92B4A">
      <w:pPr>
        <w:tabs>
          <w:tab w:val="clear" w:pos="567"/>
        </w:tabs>
        <w:spacing w:line="240" w:lineRule="auto"/>
        <w:rPr>
          <w:lang w:val="lv-LV"/>
        </w:rPr>
      </w:pPr>
    </w:p>
    <w:p w14:paraId="7468A92B" w14:textId="77777777" w:rsidR="00C92B4A" w:rsidRDefault="00DA0A5A">
      <w:pPr>
        <w:pBdr>
          <w:top w:val="single" w:sz="4" w:space="2"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16.</w:t>
      </w:r>
      <w:r>
        <w:rPr>
          <w:b/>
          <w:bCs/>
          <w:lang w:val="lv-LV"/>
        </w:rPr>
        <w:tab/>
        <w:t>INFORMĀCIJA BRAILA RAKSTĀ</w:t>
      </w:r>
    </w:p>
    <w:p w14:paraId="6E2ED8C5" w14:textId="77777777" w:rsidR="00C92B4A" w:rsidRDefault="00C92B4A">
      <w:pPr>
        <w:tabs>
          <w:tab w:val="clear" w:pos="567"/>
        </w:tabs>
        <w:spacing w:line="240" w:lineRule="auto"/>
        <w:rPr>
          <w:lang w:val="lv-LV"/>
        </w:rPr>
      </w:pPr>
    </w:p>
    <w:p w14:paraId="163EEB0A" w14:textId="77777777" w:rsidR="00C92B4A" w:rsidRDefault="00DA0A5A">
      <w:pPr>
        <w:tabs>
          <w:tab w:val="clear" w:pos="567"/>
        </w:tabs>
        <w:spacing w:line="240" w:lineRule="auto"/>
        <w:rPr>
          <w:lang w:val="lv-LV"/>
        </w:rPr>
      </w:pPr>
      <w:r>
        <w:rPr>
          <w:lang w:val="lv-LV"/>
        </w:rPr>
        <w:t>Vimpat 100 mg</w:t>
      </w:r>
    </w:p>
    <w:p w14:paraId="06CBA0A6" w14:textId="77777777" w:rsidR="00C92B4A" w:rsidRDefault="00DA0A5A">
      <w:pPr>
        <w:tabs>
          <w:tab w:val="clear" w:pos="567"/>
        </w:tabs>
        <w:spacing w:line="240" w:lineRule="auto"/>
        <w:rPr>
          <w:lang w:val="lv-LV"/>
        </w:rPr>
      </w:pPr>
      <w:r>
        <w:rPr>
          <w:highlight w:val="lightGray"/>
          <w:shd w:val="clear" w:color="auto" w:fill="E0E0E0"/>
          <w:lang w:val="lv-LV"/>
        </w:rPr>
        <w:t>&lt;Pamatojums Braila raksta nepiemērošanai ir apstiprināts&gt; 56 x 1 un 14 x 1 apvalkotā tablete</w:t>
      </w:r>
    </w:p>
    <w:p w14:paraId="4CDEB4C1" w14:textId="77777777" w:rsidR="00C92B4A" w:rsidRDefault="00C92B4A">
      <w:pPr>
        <w:spacing w:line="240" w:lineRule="auto"/>
        <w:rPr>
          <w:b/>
          <w:bCs/>
          <w:lang w:val="lv-LV"/>
        </w:rPr>
      </w:pPr>
    </w:p>
    <w:p w14:paraId="16C92FA6" w14:textId="77777777" w:rsidR="00C92B4A" w:rsidRDefault="00C92B4A">
      <w:pPr>
        <w:spacing w:line="240" w:lineRule="auto"/>
        <w:rPr>
          <w:b/>
          <w:bCs/>
          <w:lang w:val="lv-LV"/>
        </w:rPr>
      </w:pPr>
    </w:p>
    <w:p w14:paraId="3F35BD7C" w14:textId="77777777" w:rsidR="00C92B4A" w:rsidRDefault="00DA0A5A">
      <w:pPr>
        <w:keepNext/>
        <w:numPr>
          <w:ilvl w:val="0"/>
          <w:numId w:val="31"/>
        </w:numPr>
        <w:pBdr>
          <w:top w:val="single" w:sz="4" w:space="1" w:color="auto"/>
          <w:left w:val="single" w:sz="4" w:space="4" w:color="auto"/>
          <w:bottom w:val="single" w:sz="4" w:space="1" w:color="auto"/>
          <w:right w:val="single" w:sz="4" w:space="4" w:color="auto"/>
        </w:pBdr>
        <w:spacing w:line="240" w:lineRule="auto"/>
        <w:ind w:left="567" w:hanging="567"/>
        <w:outlineLvl w:val="0"/>
        <w:rPr>
          <w:i/>
          <w:lang w:val="lv-LV" w:bidi="lv-LV"/>
        </w:rPr>
      </w:pPr>
      <w:r>
        <w:rPr>
          <w:b/>
          <w:lang w:val="lv-LV" w:bidi="lv-LV"/>
        </w:rPr>
        <w:t>UNIKĀLS IDENTIFIKATORS – 2D SVĪTRKODS</w:t>
      </w:r>
    </w:p>
    <w:p w14:paraId="0BB31125" w14:textId="77777777" w:rsidR="00C92B4A" w:rsidRDefault="00C92B4A">
      <w:pPr>
        <w:tabs>
          <w:tab w:val="clear" w:pos="567"/>
        </w:tabs>
        <w:spacing w:line="240" w:lineRule="auto"/>
        <w:rPr>
          <w:lang w:val="lv-LV" w:bidi="lv-LV"/>
        </w:rPr>
      </w:pPr>
    </w:p>
    <w:p w14:paraId="6FA57CC6" w14:textId="77777777" w:rsidR="00C92B4A" w:rsidRDefault="00DA0A5A">
      <w:pPr>
        <w:spacing w:line="240" w:lineRule="auto"/>
        <w:rPr>
          <w:shd w:val="clear" w:color="auto" w:fill="CCCCCC"/>
          <w:lang w:val="lv-LV" w:bidi="lv-LV"/>
        </w:rPr>
      </w:pPr>
      <w:r>
        <w:rPr>
          <w:highlight w:val="lightGray"/>
          <w:lang w:val="lv-LV" w:bidi="lv-LV"/>
        </w:rPr>
        <w:t>2D svītrkods, kurā iekļauts unikāls identifikators.</w:t>
      </w:r>
    </w:p>
    <w:p w14:paraId="3AB0AAF2" w14:textId="77777777" w:rsidR="00C92B4A" w:rsidRDefault="00C92B4A">
      <w:pPr>
        <w:tabs>
          <w:tab w:val="clear" w:pos="567"/>
        </w:tabs>
        <w:spacing w:line="240" w:lineRule="auto"/>
        <w:rPr>
          <w:lang w:val="lv-LV" w:bidi="lv-LV"/>
        </w:rPr>
      </w:pPr>
    </w:p>
    <w:p w14:paraId="269AD8DD" w14:textId="77777777" w:rsidR="00C92B4A" w:rsidRDefault="00C92B4A">
      <w:pPr>
        <w:tabs>
          <w:tab w:val="clear" w:pos="567"/>
        </w:tabs>
        <w:spacing w:line="240" w:lineRule="auto"/>
        <w:rPr>
          <w:lang w:val="lv-LV" w:bidi="lv-LV"/>
        </w:rPr>
      </w:pPr>
    </w:p>
    <w:p w14:paraId="1D7E4CAF" w14:textId="77777777" w:rsidR="00C92B4A" w:rsidRDefault="00DA0A5A">
      <w:pPr>
        <w:keepNext/>
        <w:numPr>
          <w:ilvl w:val="0"/>
          <w:numId w:val="31"/>
        </w:numPr>
        <w:pBdr>
          <w:top w:val="single" w:sz="4" w:space="1" w:color="auto"/>
          <w:left w:val="single" w:sz="4" w:space="4" w:color="auto"/>
          <w:bottom w:val="single" w:sz="4" w:space="1" w:color="auto"/>
          <w:right w:val="single" w:sz="4" w:space="4" w:color="auto"/>
        </w:pBdr>
        <w:spacing w:line="240" w:lineRule="auto"/>
        <w:ind w:left="993" w:hanging="993"/>
        <w:outlineLvl w:val="0"/>
        <w:rPr>
          <w:i/>
          <w:lang w:val="lv-LV" w:bidi="lv-LV"/>
        </w:rPr>
      </w:pPr>
      <w:r>
        <w:rPr>
          <w:b/>
          <w:lang w:val="lv-LV" w:bidi="lv-LV"/>
        </w:rPr>
        <w:t>UNIKĀLS IDENTIFIKATORS – DATI, KURUS VAR NOLASĪT PERSONA</w:t>
      </w:r>
    </w:p>
    <w:p w14:paraId="1150AA79" w14:textId="77777777" w:rsidR="00C92B4A" w:rsidRDefault="00C92B4A">
      <w:pPr>
        <w:spacing w:line="240" w:lineRule="auto"/>
        <w:rPr>
          <w:b/>
          <w:bCs/>
          <w:lang w:val="lv-LV"/>
        </w:rPr>
      </w:pPr>
    </w:p>
    <w:p w14:paraId="5EA88FB7" w14:textId="77777777" w:rsidR="00C92B4A" w:rsidRDefault="00DA0A5A">
      <w:pPr>
        <w:spacing w:line="240" w:lineRule="auto"/>
        <w:rPr>
          <w:color w:val="008000"/>
          <w:lang w:val="lv-LV"/>
        </w:rPr>
      </w:pPr>
      <w:r>
        <w:rPr>
          <w:lang w:val="lv-LV"/>
        </w:rPr>
        <w:t>PC</w:t>
      </w:r>
    </w:p>
    <w:p w14:paraId="039E3C52" w14:textId="77777777" w:rsidR="00C92B4A" w:rsidRDefault="00DA0A5A">
      <w:pPr>
        <w:spacing w:line="240" w:lineRule="auto"/>
        <w:rPr>
          <w:lang w:val="lv-LV"/>
        </w:rPr>
      </w:pPr>
      <w:r>
        <w:rPr>
          <w:lang w:val="lv-LV"/>
        </w:rPr>
        <w:t>SN</w:t>
      </w:r>
    </w:p>
    <w:p w14:paraId="687CCB49" w14:textId="77777777" w:rsidR="00C92B4A" w:rsidRDefault="00DA0A5A">
      <w:pPr>
        <w:spacing w:line="240" w:lineRule="auto"/>
        <w:rPr>
          <w:b/>
          <w:lang w:val="lv-LV"/>
        </w:rPr>
      </w:pPr>
      <w:r>
        <w:rPr>
          <w:lang w:val="lv-LV"/>
        </w:rPr>
        <w:t>NN</w:t>
      </w:r>
    </w:p>
    <w:p w14:paraId="168FA3E3" w14:textId="77777777" w:rsidR="00C92B4A" w:rsidRDefault="00DA0A5A">
      <w:pPr>
        <w:spacing w:line="240" w:lineRule="auto"/>
        <w:rPr>
          <w:b/>
          <w:bCs/>
          <w:lang w:val="lv-LV"/>
        </w:rPr>
      </w:pPr>
      <w:r>
        <w:rPr>
          <w:b/>
          <w:bCs/>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6FB1476E"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1F8EF251" w14:textId="77777777" w:rsidR="00C92B4A" w:rsidRDefault="00DA0A5A">
            <w:pPr>
              <w:spacing w:line="240" w:lineRule="auto"/>
              <w:rPr>
                <w:b/>
                <w:bCs/>
                <w:lang w:val="lv-LV"/>
              </w:rPr>
            </w:pPr>
            <w:r>
              <w:rPr>
                <w:b/>
                <w:bCs/>
                <w:lang w:val="lv-LV"/>
              </w:rPr>
              <w:lastRenderedPageBreak/>
              <w:t>MINIMĀLĀ INFORMĀCIJA</w:t>
            </w:r>
            <w:r>
              <w:rPr>
                <w:b/>
                <w:lang w:val="lv-LV"/>
              </w:rPr>
              <w:t xml:space="preserve">, KAS JĀNORĀDA </w:t>
            </w:r>
            <w:r>
              <w:rPr>
                <w:b/>
                <w:bCs/>
                <w:lang w:val="lv-LV"/>
              </w:rPr>
              <w:t>UZ BLISTERA VAI PLĀKSNĪTES</w:t>
            </w:r>
          </w:p>
          <w:p w14:paraId="49F2BF67" w14:textId="77777777" w:rsidR="00C92B4A" w:rsidRDefault="00C92B4A">
            <w:pPr>
              <w:spacing w:line="240" w:lineRule="auto"/>
              <w:rPr>
                <w:b/>
                <w:bCs/>
                <w:lang w:val="lv-LV"/>
              </w:rPr>
            </w:pPr>
          </w:p>
          <w:p w14:paraId="00A5B22E" w14:textId="77777777" w:rsidR="00C92B4A" w:rsidRDefault="00DA0A5A">
            <w:pPr>
              <w:spacing w:line="240" w:lineRule="auto"/>
              <w:rPr>
                <w:lang w:val="lv-LV"/>
              </w:rPr>
            </w:pPr>
            <w:r>
              <w:rPr>
                <w:b/>
                <w:bCs/>
                <w:lang w:val="lv-LV"/>
              </w:rPr>
              <w:t>Blistera marķējums</w:t>
            </w:r>
          </w:p>
        </w:tc>
      </w:tr>
    </w:tbl>
    <w:p w14:paraId="7F0E340E" w14:textId="77777777" w:rsidR="00C92B4A" w:rsidRDefault="00C92B4A">
      <w:pPr>
        <w:tabs>
          <w:tab w:val="clear" w:pos="567"/>
        </w:tabs>
        <w:spacing w:line="240" w:lineRule="auto"/>
        <w:rPr>
          <w:b/>
          <w:bCs/>
          <w:lang w:val="lv-LV"/>
        </w:rPr>
      </w:pPr>
    </w:p>
    <w:p w14:paraId="5EEFF472" w14:textId="77777777" w:rsidR="00C92B4A" w:rsidRDefault="00C92B4A">
      <w:pPr>
        <w:tabs>
          <w:tab w:val="clear" w:pos="567"/>
        </w:tabs>
        <w:spacing w:line="240" w:lineRule="auto"/>
        <w:rPr>
          <w:b/>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26061EC0" w14:textId="77777777">
        <w:tc>
          <w:tcPr>
            <w:tcW w:w="9287" w:type="dxa"/>
            <w:tcBorders>
              <w:top w:val="single" w:sz="4" w:space="0" w:color="auto"/>
              <w:left w:val="single" w:sz="4" w:space="0" w:color="auto"/>
              <w:bottom w:val="single" w:sz="4" w:space="0" w:color="auto"/>
              <w:right w:val="single" w:sz="4" w:space="0" w:color="auto"/>
            </w:tcBorders>
          </w:tcPr>
          <w:p w14:paraId="3681A0E4" w14:textId="77777777" w:rsidR="00C92B4A" w:rsidRDefault="00DA0A5A">
            <w:pPr>
              <w:tabs>
                <w:tab w:val="clear" w:pos="567"/>
                <w:tab w:val="left" w:pos="142"/>
              </w:tabs>
              <w:spacing w:line="240" w:lineRule="auto"/>
              <w:ind w:left="567" w:hanging="567"/>
              <w:rPr>
                <w:lang w:val="lv-LV"/>
              </w:rPr>
            </w:pPr>
            <w:r>
              <w:rPr>
                <w:b/>
                <w:bCs/>
                <w:lang w:val="lv-LV"/>
              </w:rPr>
              <w:t>1.</w:t>
            </w:r>
            <w:r>
              <w:rPr>
                <w:b/>
                <w:bCs/>
                <w:lang w:val="lv-LV"/>
              </w:rPr>
              <w:tab/>
              <w:t>ZĀĻU NOSAUKUMS</w:t>
            </w:r>
          </w:p>
        </w:tc>
      </w:tr>
    </w:tbl>
    <w:p w14:paraId="53D67002" w14:textId="77777777" w:rsidR="00C92B4A" w:rsidRDefault="00C92B4A">
      <w:pPr>
        <w:tabs>
          <w:tab w:val="clear" w:pos="567"/>
        </w:tabs>
        <w:spacing w:line="240" w:lineRule="auto"/>
        <w:ind w:left="567" w:hanging="567"/>
        <w:rPr>
          <w:lang w:val="lv-LV"/>
        </w:rPr>
      </w:pPr>
    </w:p>
    <w:p w14:paraId="6493E8C5" w14:textId="77777777" w:rsidR="00C92B4A" w:rsidRDefault="00DA0A5A">
      <w:pPr>
        <w:tabs>
          <w:tab w:val="clear" w:pos="567"/>
        </w:tabs>
        <w:spacing w:line="240" w:lineRule="auto"/>
        <w:ind w:left="567" w:hanging="567"/>
        <w:rPr>
          <w:lang w:val="lv-LV"/>
        </w:rPr>
      </w:pPr>
      <w:r>
        <w:rPr>
          <w:lang w:val="lv-LV"/>
        </w:rPr>
        <w:t>Vimpat 100 mg apvalkotās tabletes</w:t>
      </w:r>
    </w:p>
    <w:p w14:paraId="1955CAED" w14:textId="77777777" w:rsidR="00C92B4A" w:rsidRDefault="00DA0A5A">
      <w:pPr>
        <w:tabs>
          <w:tab w:val="clear" w:pos="567"/>
        </w:tabs>
        <w:spacing w:line="240" w:lineRule="auto"/>
        <w:ind w:left="567" w:hanging="567"/>
        <w:rPr>
          <w:lang w:val="lv-LV"/>
        </w:rPr>
      </w:pPr>
      <w:r>
        <w:rPr>
          <w:noProof/>
          <w:highlight w:val="lightGray"/>
          <w:lang w:val="lv-LV"/>
        </w:rPr>
        <w:t>&lt;</w:t>
      </w:r>
      <w:r>
        <w:rPr>
          <w:highlight w:val="lightGray"/>
          <w:lang w:val="lv-LV"/>
        </w:rPr>
        <w:t xml:space="preserve"> </w:t>
      </w:r>
      <w:r>
        <w:rPr>
          <w:noProof/>
          <w:highlight w:val="lightGray"/>
          <w:lang w:val="lv-LV"/>
        </w:rPr>
        <w:t>56 x 1 un 14 x 1 apvalkotajām tabletēm&gt; Vimpat 100 mg tabletes</w:t>
      </w:r>
    </w:p>
    <w:p w14:paraId="0B569528" w14:textId="77777777" w:rsidR="00C92B4A" w:rsidRDefault="00DA0A5A">
      <w:pPr>
        <w:tabs>
          <w:tab w:val="clear" w:pos="567"/>
        </w:tabs>
        <w:spacing w:line="240" w:lineRule="auto"/>
        <w:rPr>
          <w:lang w:val="lv-LV"/>
        </w:rPr>
      </w:pPr>
      <w:r>
        <w:rPr>
          <w:lang w:val="lv-LV"/>
        </w:rPr>
        <w:t>Lacosamidum</w:t>
      </w:r>
    </w:p>
    <w:p w14:paraId="13A4D5B5" w14:textId="77777777" w:rsidR="00C92B4A" w:rsidRDefault="00C92B4A">
      <w:pPr>
        <w:tabs>
          <w:tab w:val="clear" w:pos="567"/>
        </w:tabs>
        <w:spacing w:line="240" w:lineRule="auto"/>
        <w:rPr>
          <w:b/>
          <w:bCs/>
          <w:lang w:val="lv-LV"/>
        </w:rPr>
      </w:pPr>
    </w:p>
    <w:p w14:paraId="35A740BE" w14:textId="77777777" w:rsidR="00C92B4A" w:rsidRDefault="00C92B4A">
      <w:pPr>
        <w:tabs>
          <w:tab w:val="clear" w:pos="567"/>
        </w:tabs>
        <w:spacing w:line="240" w:lineRule="auto"/>
        <w:rPr>
          <w:b/>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76A031F0" w14:textId="77777777">
        <w:tc>
          <w:tcPr>
            <w:tcW w:w="9287" w:type="dxa"/>
            <w:tcBorders>
              <w:top w:val="single" w:sz="4" w:space="0" w:color="auto"/>
              <w:left w:val="single" w:sz="4" w:space="0" w:color="auto"/>
              <w:bottom w:val="single" w:sz="4" w:space="0" w:color="auto"/>
              <w:right w:val="single" w:sz="4" w:space="0" w:color="auto"/>
            </w:tcBorders>
          </w:tcPr>
          <w:p w14:paraId="6C6B9781" w14:textId="77777777" w:rsidR="00C92B4A" w:rsidRDefault="00DA0A5A">
            <w:pPr>
              <w:tabs>
                <w:tab w:val="clear" w:pos="567"/>
                <w:tab w:val="left" w:pos="142"/>
              </w:tabs>
              <w:spacing w:line="240" w:lineRule="auto"/>
              <w:ind w:left="567" w:hanging="567"/>
              <w:rPr>
                <w:lang w:val="lv-LV"/>
              </w:rPr>
            </w:pPr>
            <w:r>
              <w:rPr>
                <w:b/>
                <w:bCs/>
                <w:lang w:val="lv-LV"/>
              </w:rPr>
              <w:t>2.</w:t>
            </w:r>
            <w:r>
              <w:rPr>
                <w:b/>
                <w:bCs/>
                <w:lang w:val="lv-LV"/>
              </w:rPr>
              <w:tab/>
              <w:t>REĢISTRĀCIJAS APLIECĪBAS ĪPAŠNIEKA NOSAUKUMS</w:t>
            </w:r>
          </w:p>
        </w:tc>
      </w:tr>
    </w:tbl>
    <w:p w14:paraId="7AA8AA9C" w14:textId="77777777" w:rsidR="00C92B4A" w:rsidRDefault="00C92B4A">
      <w:pPr>
        <w:tabs>
          <w:tab w:val="clear" w:pos="567"/>
        </w:tabs>
        <w:spacing w:line="240" w:lineRule="auto"/>
        <w:rPr>
          <w:b/>
          <w:bCs/>
          <w:lang w:val="lv-LV"/>
        </w:rPr>
      </w:pPr>
    </w:p>
    <w:p w14:paraId="33A62E90" w14:textId="77777777" w:rsidR="00C92B4A" w:rsidRDefault="00DA0A5A">
      <w:pPr>
        <w:tabs>
          <w:tab w:val="clear" w:pos="567"/>
        </w:tabs>
        <w:spacing w:line="240" w:lineRule="auto"/>
        <w:rPr>
          <w:b/>
          <w:bCs/>
          <w:lang w:val="lv-LV"/>
        </w:rPr>
      </w:pPr>
      <w:r>
        <w:rPr>
          <w:bCs/>
          <w:highlight w:val="lightGray"/>
          <w:lang w:val="lv-LV"/>
        </w:rPr>
        <w:t>UCB Pharma S.A.</w:t>
      </w:r>
    </w:p>
    <w:p w14:paraId="095528F3" w14:textId="77777777" w:rsidR="00C92B4A" w:rsidRDefault="00C92B4A">
      <w:pPr>
        <w:tabs>
          <w:tab w:val="clear" w:pos="567"/>
        </w:tabs>
        <w:spacing w:line="240" w:lineRule="auto"/>
        <w:rPr>
          <w:b/>
          <w:bCs/>
          <w:lang w:val="lv-LV"/>
        </w:rPr>
      </w:pPr>
    </w:p>
    <w:p w14:paraId="2310B591" w14:textId="77777777" w:rsidR="00C92B4A" w:rsidRDefault="00C92B4A">
      <w:pPr>
        <w:tabs>
          <w:tab w:val="clear" w:pos="567"/>
        </w:tabs>
        <w:spacing w:line="240" w:lineRule="auto"/>
        <w:rPr>
          <w:b/>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7C4E7556" w14:textId="77777777">
        <w:tc>
          <w:tcPr>
            <w:tcW w:w="9287" w:type="dxa"/>
            <w:tcBorders>
              <w:top w:val="single" w:sz="4" w:space="0" w:color="auto"/>
              <w:left w:val="single" w:sz="4" w:space="0" w:color="auto"/>
              <w:bottom w:val="single" w:sz="4" w:space="0" w:color="auto"/>
              <w:right w:val="single" w:sz="4" w:space="0" w:color="auto"/>
            </w:tcBorders>
          </w:tcPr>
          <w:p w14:paraId="5312337F" w14:textId="77777777" w:rsidR="00C92B4A" w:rsidRDefault="00DA0A5A">
            <w:pPr>
              <w:tabs>
                <w:tab w:val="clear" w:pos="567"/>
                <w:tab w:val="left" w:pos="142"/>
              </w:tabs>
              <w:spacing w:line="240" w:lineRule="auto"/>
              <w:ind w:left="567" w:hanging="567"/>
              <w:rPr>
                <w:lang w:val="lv-LV"/>
              </w:rPr>
            </w:pPr>
            <w:r>
              <w:rPr>
                <w:b/>
                <w:bCs/>
                <w:lang w:val="lv-LV"/>
              </w:rPr>
              <w:t>3.</w:t>
            </w:r>
            <w:r>
              <w:rPr>
                <w:b/>
                <w:bCs/>
                <w:lang w:val="lv-LV"/>
              </w:rPr>
              <w:tab/>
              <w:t>DERĪGUMA TERMIŅŠ</w:t>
            </w:r>
          </w:p>
        </w:tc>
      </w:tr>
    </w:tbl>
    <w:p w14:paraId="68F85B27" w14:textId="77777777" w:rsidR="00C92B4A" w:rsidRDefault="00C92B4A">
      <w:pPr>
        <w:tabs>
          <w:tab w:val="clear" w:pos="567"/>
        </w:tabs>
        <w:spacing w:line="240" w:lineRule="auto"/>
        <w:rPr>
          <w:b/>
          <w:bCs/>
          <w:lang w:val="lv-LV"/>
        </w:rPr>
      </w:pPr>
    </w:p>
    <w:p w14:paraId="1ACDCB33" w14:textId="77777777" w:rsidR="00C92B4A" w:rsidRDefault="00DA0A5A">
      <w:pPr>
        <w:tabs>
          <w:tab w:val="clear" w:pos="567"/>
        </w:tabs>
        <w:spacing w:line="240" w:lineRule="auto"/>
        <w:rPr>
          <w:lang w:val="lv-LV"/>
        </w:rPr>
      </w:pPr>
      <w:r>
        <w:rPr>
          <w:lang w:val="lv-LV"/>
        </w:rPr>
        <w:t>EXP</w:t>
      </w:r>
    </w:p>
    <w:p w14:paraId="63F929CF" w14:textId="77777777" w:rsidR="00C92B4A" w:rsidRDefault="00C92B4A">
      <w:pPr>
        <w:tabs>
          <w:tab w:val="clear" w:pos="567"/>
        </w:tabs>
        <w:spacing w:line="240" w:lineRule="auto"/>
        <w:rPr>
          <w:lang w:val="lv-LV"/>
        </w:rPr>
      </w:pPr>
    </w:p>
    <w:p w14:paraId="68C5D292" w14:textId="77777777" w:rsidR="00C92B4A" w:rsidRDefault="00C92B4A">
      <w:pPr>
        <w:tabs>
          <w:tab w:val="clear" w:pos="567"/>
        </w:tabs>
        <w:spacing w:line="240" w:lineRule="auto"/>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21A91984" w14:textId="77777777">
        <w:tc>
          <w:tcPr>
            <w:tcW w:w="9287" w:type="dxa"/>
            <w:tcBorders>
              <w:top w:val="single" w:sz="4" w:space="0" w:color="auto"/>
              <w:left w:val="single" w:sz="4" w:space="0" w:color="auto"/>
              <w:bottom w:val="single" w:sz="4" w:space="0" w:color="auto"/>
              <w:right w:val="single" w:sz="4" w:space="0" w:color="auto"/>
            </w:tcBorders>
          </w:tcPr>
          <w:p w14:paraId="082C2C38" w14:textId="77777777" w:rsidR="00C92B4A" w:rsidRDefault="00DA0A5A">
            <w:pPr>
              <w:tabs>
                <w:tab w:val="clear" w:pos="567"/>
                <w:tab w:val="left" w:pos="142"/>
              </w:tabs>
              <w:spacing w:line="240" w:lineRule="auto"/>
              <w:ind w:left="567" w:hanging="567"/>
              <w:rPr>
                <w:lang w:val="lv-LV"/>
              </w:rPr>
            </w:pPr>
            <w:r>
              <w:rPr>
                <w:b/>
                <w:bCs/>
                <w:lang w:val="lv-LV"/>
              </w:rPr>
              <w:t>4.</w:t>
            </w:r>
            <w:r>
              <w:rPr>
                <w:b/>
                <w:bCs/>
                <w:lang w:val="lv-LV"/>
              </w:rPr>
              <w:tab/>
              <w:t>SĒRIJAS NUMURS</w:t>
            </w:r>
          </w:p>
        </w:tc>
      </w:tr>
    </w:tbl>
    <w:p w14:paraId="6F44A721" w14:textId="77777777" w:rsidR="00C92B4A" w:rsidRDefault="00C92B4A">
      <w:pPr>
        <w:tabs>
          <w:tab w:val="clear" w:pos="567"/>
        </w:tabs>
        <w:spacing w:line="240" w:lineRule="auto"/>
        <w:ind w:right="113"/>
        <w:rPr>
          <w:lang w:val="lv-LV"/>
        </w:rPr>
      </w:pPr>
    </w:p>
    <w:p w14:paraId="37CC9673" w14:textId="77777777" w:rsidR="00C92B4A" w:rsidRDefault="00DA0A5A">
      <w:pPr>
        <w:tabs>
          <w:tab w:val="clear" w:pos="567"/>
        </w:tabs>
        <w:spacing w:line="240" w:lineRule="auto"/>
        <w:rPr>
          <w:lang w:val="lv-LV"/>
        </w:rPr>
      </w:pPr>
      <w:r>
        <w:rPr>
          <w:lang w:val="lv-LV"/>
        </w:rPr>
        <w:t>Lot</w:t>
      </w:r>
    </w:p>
    <w:p w14:paraId="3EB47E30" w14:textId="77777777" w:rsidR="00C92B4A" w:rsidRDefault="00C92B4A">
      <w:pPr>
        <w:tabs>
          <w:tab w:val="clear" w:pos="567"/>
        </w:tabs>
        <w:spacing w:line="240" w:lineRule="auto"/>
        <w:ind w:right="113"/>
        <w:rPr>
          <w:lang w:val="lv-LV"/>
        </w:rPr>
      </w:pPr>
    </w:p>
    <w:p w14:paraId="2D59CB0F" w14:textId="77777777" w:rsidR="00C92B4A" w:rsidRDefault="00C92B4A">
      <w:pPr>
        <w:tabs>
          <w:tab w:val="clear" w:pos="567"/>
        </w:tabs>
        <w:spacing w:line="240" w:lineRule="auto"/>
        <w:ind w:right="113"/>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06FFF3B3" w14:textId="77777777">
        <w:tc>
          <w:tcPr>
            <w:tcW w:w="9287" w:type="dxa"/>
            <w:tcBorders>
              <w:top w:val="single" w:sz="4" w:space="0" w:color="auto"/>
              <w:left w:val="single" w:sz="4" w:space="0" w:color="auto"/>
              <w:bottom w:val="single" w:sz="4" w:space="0" w:color="auto"/>
              <w:right w:val="single" w:sz="4" w:space="0" w:color="auto"/>
            </w:tcBorders>
          </w:tcPr>
          <w:p w14:paraId="68CFCD32" w14:textId="77777777" w:rsidR="00C92B4A" w:rsidRDefault="00DA0A5A">
            <w:pPr>
              <w:tabs>
                <w:tab w:val="clear" w:pos="567"/>
                <w:tab w:val="left" w:pos="142"/>
              </w:tabs>
              <w:spacing w:line="240" w:lineRule="auto"/>
              <w:ind w:left="567" w:hanging="567"/>
              <w:rPr>
                <w:lang w:val="lv-LV"/>
              </w:rPr>
            </w:pPr>
            <w:r>
              <w:rPr>
                <w:b/>
                <w:bCs/>
                <w:lang w:val="lv-LV"/>
              </w:rPr>
              <w:t>5.</w:t>
            </w:r>
            <w:r>
              <w:rPr>
                <w:b/>
                <w:bCs/>
                <w:lang w:val="lv-LV"/>
              </w:rPr>
              <w:tab/>
              <w:t>CITA</w:t>
            </w:r>
          </w:p>
        </w:tc>
      </w:tr>
    </w:tbl>
    <w:p w14:paraId="2434C929" w14:textId="77777777" w:rsidR="00C92B4A" w:rsidRDefault="00C92B4A">
      <w:pPr>
        <w:tabs>
          <w:tab w:val="clear" w:pos="567"/>
        </w:tabs>
        <w:spacing w:line="240" w:lineRule="auto"/>
        <w:ind w:right="113"/>
        <w:rPr>
          <w:lang w:val="lv-LV"/>
        </w:rPr>
      </w:pPr>
    </w:p>
    <w:p w14:paraId="1815E70A" w14:textId="77777777" w:rsidR="00C92B4A" w:rsidRDefault="00C92B4A">
      <w:pPr>
        <w:tabs>
          <w:tab w:val="clear" w:pos="567"/>
        </w:tabs>
        <w:spacing w:line="240" w:lineRule="auto"/>
        <w:ind w:right="113"/>
        <w:rPr>
          <w:lang w:val="lv-LV"/>
        </w:rPr>
      </w:pPr>
    </w:p>
    <w:p w14:paraId="1B4D2681" w14:textId="77777777" w:rsidR="00C92B4A" w:rsidRDefault="00DA0A5A">
      <w:pPr>
        <w:pageBreakBefore/>
        <w:widowControl w:val="0"/>
        <w:pBdr>
          <w:top w:val="single" w:sz="4" w:space="1" w:color="auto"/>
          <w:left w:val="single" w:sz="4" w:space="4" w:color="auto"/>
          <w:bottom w:val="single" w:sz="4" w:space="1" w:color="auto"/>
          <w:right w:val="single" w:sz="4" w:space="4" w:color="auto"/>
        </w:pBdr>
        <w:outlineLvl w:val="0"/>
        <w:rPr>
          <w:b/>
          <w:noProof/>
          <w:lang w:val="lv-LV"/>
        </w:rPr>
      </w:pPr>
      <w:r>
        <w:rPr>
          <w:b/>
          <w:lang w:val="lv-LV"/>
        </w:rPr>
        <w:lastRenderedPageBreak/>
        <w:t>INFORMĀCIJA, KAS JĀNORĀDA UZ TIEŠĀ IEPAKOJUMA</w:t>
      </w:r>
      <w:r>
        <w:rPr>
          <w:b/>
          <w:noProof/>
          <w:lang w:val="lv-LV"/>
        </w:rPr>
        <w:t xml:space="preserve"> </w:t>
      </w:r>
    </w:p>
    <w:p w14:paraId="79CADB5B" w14:textId="77777777" w:rsidR="00C92B4A" w:rsidRDefault="00C92B4A">
      <w:pPr>
        <w:widowControl w:val="0"/>
        <w:pBdr>
          <w:top w:val="single" w:sz="4" w:space="1" w:color="auto"/>
          <w:left w:val="single" w:sz="4" w:space="4" w:color="auto"/>
          <w:bottom w:val="single" w:sz="4" w:space="1" w:color="auto"/>
          <w:right w:val="single" w:sz="4" w:space="4" w:color="auto"/>
        </w:pBdr>
        <w:rPr>
          <w:b/>
          <w:noProof/>
          <w:lang w:val="lv-LV"/>
        </w:rPr>
      </w:pPr>
    </w:p>
    <w:p w14:paraId="764E309C" w14:textId="77777777" w:rsidR="00C92B4A" w:rsidRDefault="00DA0A5A">
      <w:pPr>
        <w:widowControl w:val="0"/>
        <w:pBdr>
          <w:top w:val="single" w:sz="4" w:space="1" w:color="auto"/>
          <w:left w:val="single" w:sz="4" w:space="4" w:color="auto"/>
          <w:bottom w:val="single" w:sz="4" w:space="1" w:color="auto"/>
          <w:right w:val="single" w:sz="4" w:space="4" w:color="auto"/>
        </w:pBdr>
        <w:rPr>
          <w:b/>
          <w:noProof/>
          <w:lang w:val="lv-LV"/>
        </w:rPr>
      </w:pPr>
      <w:r>
        <w:rPr>
          <w:b/>
          <w:noProof/>
          <w:lang w:val="lv-LV"/>
        </w:rPr>
        <w:t>Pudele</w:t>
      </w:r>
    </w:p>
    <w:p w14:paraId="30ABC8EF" w14:textId="77777777" w:rsidR="00C92B4A" w:rsidRDefault="00C92B4A">
      <w:pPr>
        <w:widowControl w:val="0"/>
        <w:rPr>
          <w:noProof/>
          <w:lang w:val="lv-LV"/>
        </w:rPr>
      </w:pPr>
    </w:p>
    <w:p w14:paraId="494840D4" w14:textId="77777777" w:rsidR="00C92B4A" w:rsidRDefault="00C92B4A">
      <w:pPr>
        <w:pStyle w:val="Date"/>
        <w:rPr>
          <w:szCs w:val="22"/>
          <w:lang w:val="lv-LV"/>
        </w:rPr>
      </w:pPr>
    </w:p>
    <w:p w14:paraId="73EBF435"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noProof/>
          <w:lang w:val="lv-LV"/>
        </w:rPr>
      </w:pPr>
      <w:r>
        <w:rPr>
          <w:b/>
          <w:noProof/>
          <w:lang w:val="lv-LV"/>
        </w:rPr>
        <w:t>1.</w:t>
      </w:r>
      <w:r>
        <w:rPr>
          <w:b/>
          <w:noProof/>
          <w:lang w:val="lv-LV"/>
        </w:rPr>
        <w:tab/>
      </w:r>
      <w:r>
        <w:rPr>
          <w:b/>
          <w:lang w:val="lv-LV"/>
        </w:rPr>
        <w:t>ZĀĻU NOSAUKUMS</w:t>
      </w:r>
    </w:p>
    <w:p w14:paraId="3E04845F" w14:textId="77777777" w:rsidR="00C92B4A" w:rsidRDefault="00C92B4A">
      <w:pPr>
        <w:widowControl w:val="0"/>
        <w:rPr>
          <w:noProof/>
          <w:lang w:val="lv-LV"/>
        </w:rPr>
      </w:pPr>
    </w:p>
    <w:p w14:paraId="4E5718BD" w14:textId="77777777" w:rsidR="00C92B4A" w:rsidRDefault="00DA0A5A">
      <w:pPr>
        <w:widowControl w:val="0"/>
        <w:rPr>
          <w:noProof/>
          <w:lang w:val="lv-LV"/>
        </w:rPr>
      </w:pPr>
      <w:r>
        <w:rPr>
          <w:noProof/>
          <w:lang w:val="lv-LV"/>
        </w:rPr>
        <w:t>Vimpat 100 mg apvalkotās tabletes</w:t>
      </w:r>
    </w:p>
    <w:p w14:paraId="7E5CD788" w14:textId="77777777" w:rsidR="00C92B4A" w:rsidRDefault="00DA0A5A">
      <w:pPr>
        <w:widowControl w:val="0"/>
        <w:rPr>
          <w:noProof/>
          <w:lang w:val="lv-LV"/>
        </w:rPr>
      </w:pPr>
      <w:r>
        <w:rPr>
          <w:noProof/>
          <w:lang w:val="lv-LV"/>
        </w:rPr>
        <w:t>Lacosamidum</w:t>
      </w:r>
    </w:p>
    <w:p w14:paraId="4AC58A8B" w14:textId="77777777" w:rsidR="00C92B4A" w:rsidRDefault="00C92B4A">
      <w:pPr>
        <w:widowControl w:val="0"/>
        <w:rPr>
          <w:noProof/>
          <w:lang w:val="lv-LV"/>
        </w:rPr>
      </w:pPr>
    </w:p>
    <w:p w14:paraId="1760E65E" w14:textId="77777777" w:rsidR="00C92B4A" w:rsidRDefault="00C92B4A">
      <w:pPr>
        <w:pStyle w:val="Date"/>
        <w:rPr>
          <w:szCs w:val="22"/>
          <w:lang w:val="lv-LV"/>
        </w:rPr>
      </w:pPr>
    </w:p>
    <w:p w14:paraId="7B725EE4"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b/>
          <w:noProof/>
          <w:lang w:val="lv-LV"/>
        </w:rPr>
      </w:pPr>
      <w:r>
        <w:rPr>
          <w:b/>
          <w:noProof/>
          <w:lang w:val="lv-LV"/>
        </w:rPr>
        <w:t>2.</w:t>
      </w:r>
      <w:r>
        <w:rPr>
          <w:b/>
          <w:noProof/>
          <w:lang w:val="lv-LV"/>
        </w:rPr>
        <w:tab/>
      </w:r>
      <w:r>
        <w:rPr>
          <w:b/>
          <w:lang w:val="lv-LV"/>
        </w:rPr>
        <w:t>AKTĪVĀS(-O) VIELAS(-U) NOSAUKUMS(-I) UN DAUDZUMS(-I)</w:t>
      </w:r>
    </w:p>
    <w:p w14:paraId="6DAF3A40" w14:textId="77777777" w:rsidR="00C92B4A" w:rsidRDefault="00C92B4A">
      <w:pPr>
        <w:widowControl w:val="0"/>
        <w:rPr>
          <w:noProof/>
          <w:lang w:val="lv-LV"/>
        </w:rPr>
      </w:pPr>
    </w:p>
    <w:p w14:paraId="765A98F7" w14:textId="77777777" w:rsidR="00C92B4A" w:rsidRDefault="00DA0A5A">
      <w:pPr>
        <w:widowControl w:val="0"/>
        <w:rPr>
          <w:noProof/>
          <w:lang w:val="lv-LV"/>
        </w:rPr>
      </w:pPr>
      <w:r>
        <w:rPr>
          <w:lang w:val="lv-LV"/>
        </w:rPr>
        <w:t>1 apvalkotā tablete satur 10 mg lakozamīda.</w:t>
      </w:r>
    </w:p>
    <w:p w14:paraId="0CAB3558" w14:textId="77777777" w:rsidR="00C92B4A" w:rsidRDefault="00C92B4A">
      <w:pPr>
        <w:pStyle w:val="Date"/>
        <w:rPr>
          <w:lang w:val="lv-LV"/>
        </w:rPr>
      </w:pPr>
    </w:p>
    <w:p w14:paraId="1F2A1CF4" w14:textId="77777777" w:rsidR="00C92B4A" w:rsidRDefault="00C92B4A">
      <w:pPr>
        <w:pStyle w:val="Date"/>
        <w:rPr>
          <w:szCs w:val="22"/>
          <w:lang w:val="lv-LV"/>
        </w:rPr>
      </w:pPr>
    </w:p>
    <w:p w14:paraId="2DA58805"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noProof/>
          <w:lang w:val="lv-LV"/>
        </w:rPr>
      </w:pPr>
      <w:r>
        <w:rPr>
          <w:b/>
          <w:noProof/>
          <w:lang w:val="lv-LV"/>
        </w:rPr>
        <w:t>3.</w:t>
      </w:r>
      <w:r>
        <w:rPr>
          <w:b/>
          <w:noProof/>
          <w:lang w:val="lv-LV"/>
        </w:rPr>
        <w:tab/>
      </w:r>
      <w:r>
        <w:rPr>
          <w:b/>
          <w:lang w:val="lv-LV"/>
        </w:rPr>
        <w:t>PALĪGVIELU SARAKSTS</w:t>
      </w:r>
    </w:p>
    <w:p w14:paraId="425FF751" w14:textId="77777777" w:rsidR="00C92B4A" w:rsidRDefault="00C92B4A">
      <w:pPr>
        <w:widowControl w:val="0"/>
        <w:rPr>
          <w:noProof/>
          <w:lang w:val="lv-LV"/>
        </w:rPr>
      </w:pPr>
    </w:p>
    <w:p w14:paraId="769FAD8C" w14:textId="77777777" w:rsidR="00C92B4A" w:rsidRDefault="00C92B4A">
      <w:pPr>
        <w:pStyle w:val="Date"/>
        <w:rPr>
          <w:szCs w:val="22"/>
          <w:lang w:val="lv-LV"/>
        </w:rPr>
      </w:pPr>
    </w:p>
    <w:p w14:paraId="66D1CCDE"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noProof/>
          <w:lang w:val="lv-LV"/>
        </w:rPr>
      </w:pPr>
      <w:r>
        <w:rPr>
          <w:b/>
          <w:noProof/>
          <w:lang w:val="lv-LV"/>
        </w:rPr>
        <w:t>4.</w:t>
      </w:r>
      <w:r>
        <w:rPr>
          <w:b/>
          <w:noProof/>
          <w:lang w:val="lv-LV"/>
        </w:rPr>
        <w:tab/>
      </w:r>
      <w:r>
        <w:rPr>
          <w:b/>
          <w:lang w:val="lv-LV"/>
        </w:rPr>
        <w:t>ZĀĻU FORMA UN SATURS</w:t>
      </w:r>
    </w:p>
    <w:p w14:paraId="19AD47FA" w14:textId="77777777" w:rsidR="00C92B4A" w:rsidRDefault="00C92B4A">
      <w:pPr>
        <w:widowControl w:val="0"/>
        <w:rPr>
          <w:noProof/>
          <w:lang w:val="lv-LV"/>
        </w:rPr>
      </w:pPr>
    </w:p>
    <w:p w14:paraId="27AF07CE" w14:textId="77777777" w:rsidR="00C92B4A" w:rsidRDefault="00DA0A5A">
      <w:pPr>
        <w:pStyle w:val="Date"/>
        <w:rPr>
          <w:noProof/>
          <w:szCs w:val="22"/>
          <w:lang w:val="lv-LV"/>
        </w:rPr>
      </w:pPr>
      <w:r>
        <w:rPr>
          <w:noProof/>
          <w:szCs w:val="22"/>
          <w:lang w:val="lv-LV"/>
        </w:rPr>
        <w:t>60 apvalkotās tabletes</w:t>
      </w:r>
    </w:p>
    <w:p w14:paraId="00CB3658" w14:textId="77777777" w:rsidR="00C92B4A" w:rsidRDefault="00C92B4A">
      <w:pPr>
        <w:rPr>
          <w:lang w:val="lv-LV"/>
        </w:rPr>
      </w:pPr>
    </w:p>
    <w:p w14:paraId="0EF06C8B" w14:textId="77777777" w:rsidR="00C92B4A" w:rsidRDefault="00C92B4A">
      <w:pPr>
        <w:rPr>
          <w:lang w:val="lv-LV"/>
        </w:rPr>
      </w:pPr>
    </w:p>
    <w:p w14:paraId="3880C82B"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noProof/>
          <w:lang w:val="lv-LV"/>
        </w:rPr>
      </w:pPr>
      <w:r>
        <w:rPr>
          <w:b/>
          <w:noProof/>
          <w:lang w:val="lv-LV"/>
        </w:rPr>
        <w:t>5.</w:t>
      </w:r>
      <w:r>
        <w:rPr>
          <w:b/>
          <w:noProof/>
          <w:lang w:val="lv-LV"/>
        </w:rPr>
        <w:tab/>
      </w:r>
      <w:r>
        <w:rPr>
          <w:b/>
          <w:lang w:val="lv-LV"/>
        </w:rPr>
        <w:t>LIETOŠANAS UN IEVADĪŠANAS VEIDS(-I)</w:t>
      </w:r>
    </w:p>
    <w:p w14:paraId="3F8BFD63" w14:textId="77777777" w:rsidR="00C92B4A" w:rsidRDefault="00C92B4A">
      <w:pPr>
        <w:widowControl w:val="0"/>
        <w:rPr>
          <w:i/>
          <w:noProof/>
          <w:lang w:val="lv-LV"/>
        </w:rPr>
      </w:pPr>
    </w:p>
    <w:p w14:paraId="7884A65D" w14:textId="77777777" w:rsidR="00C92B4A" w:rsidRDefault="00DA0A5A">
      <w:pPr>
        <w:widowControl w:val="0"/>
        <w:rPr>
          <w:lang w:val="lv-LV"/>
        </w:rPr>
      </w:pPr>
      <w:r>
        <w:rPr>
          <w:lang w:val="lv-LV"/>
        </w:rPr>
        <w:t>Pirms lietošanas izlasiet lietošanas instrukciju.</w:t>
      </w:r>
    </w:p>
    <w:p w14:paraId="13EF311A" w14:textId="77777777" w:rsidR="00C92B4A" w:rsidRDefault="00DA0A5A">
      <w:pPr>
        <w:widowControl w:val="0"/>
        <w:rPr>
          <w:lang w:val="lv-LV"/>
        </w:rPr>
      </w:pPr>
      <w:r>
        <w:rPr>
          <w:lang w:val="lv-LV"/>
        </w:rPr>
        <w:t>Iekšķīgai lietošanai</w:t>
      </w:r>
    </w:p>
    <w:p w14:paraId="5A3B7AE6" w14:textId="77777777" w:rsidR="00C92B4A" w:rsidRDefault="00C92B4A">
      <w:pPr>
        <w:widowControl w:val="0"/>
        <w:rPr>
          <w:noProof/>
          <w:lang w:val="lv-LV"/>
        </w:rPr>
      </w:pPr>
    </w:p>
    <w:p w14:paraId="36E6BC32" w14:textId="77777777" w:rsidR="00C92B4A" w:rsidRDefault="00C92B4A">
      <w:pPr>
        <w:pStyle w:val="Date"/>
        <w:rPr>
          <w:szCs w:val="22"/>
          <w:lang w:val="lv-LV"/>
        </w:rPr>
      </w:pPr>
    </w:p>
    <w:p w14:paraId="4CCEA08E"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noProof/>
          <w:lang w:val="lv-LV"/>
        </w:rPr>
      </w:pPr>
      <w:r>
        <w:rPr>
          <w:b/>
          <w:noProof/>
          <w:lang w:val="lv-LV"/>
        </w:rPr>
        <w:t>6.</w:t>
      </w:r>
      <w:r>
        <w:rPr>
          <w:b/>
          <w:noProof/>
          <w:lang w:val="lv-LV"/>
        </w:rPr>
        <w:tab/>
      </w:r>
      <w:r>
        <w:rPr>
          <w:b/>
          <w:lang w:val="lv-LV"/>
        </w:rPr>
        <w:t>ĪPAŠI BRĪDINĀJUMI PAR ZĀĻU UZGLABĀŠANU BĒRNIEM NEREDZAMĀ UN NEPIEEJAMĀ VIETĀ</w:t>
      </w:r>
    </w:p>
    <w:p w14:paraId="2DF251FC" w14:textId="77777777" w:rsidR="00C92B4A" w:rsidRDefault="00C92B4A">
      <w:pPr>
        <w:widowControl w:val="0"/>
        <w:rPr>
          <w:noProof/>
          <w:lang w:val="lv-LV"/>
        </w:rPr>
      </w:pPr>
    </w:p>
    <w:p w14:paraId="444007B0" w14:textId="77777777" w:rsidR="00C92B4A" w:rsidRDefault="00DA0A5A">
      <w:pPr>
        <w:widowControl w:val="0"/>
        <w:outlineLvl w:val="0"/>
        <w:rPr>
          <w:noProof/>
          <w:lang w:val="lv-LV"/>
        </w:rPr>
      </w:pPr>
      <w:r>
        <w:rPr>
          <w:lang w:val="lv-LV"/>
        </w:rPr>
        <w:t>Uzglabāt bērniem neredzamā un nepieejamā vietā.</w:t>
      </w:r>
    </w:p>
    <w:p w14:paraId="6773CE4A" w14:textId="77777777" w:rsidR="00C92B4A" w:rsidRDefault="00C92B4A">
      <w:pPr>
        <w:widowControl w:val="0"/>
        <w:rPr>
          <w:noProof/>
          <w:lang w:val="lv-LV"/>
        </w:rPr>
      </w:pPr>
    </w:p>
    <w:p w14:paraId="60BDE78A" w14:textId="77777777" w:rsidR="00C92B4A" w:rsidRDefault="00C92B4A">
      <w:pPr>
        <w:pStyle w:val="Date"/>
        <w:rPr>
          <w:szCs w:val="22"/>
          <w:lang w:val="lv-LV"/>
        </w:rPr>
      </w:pPr>
    </w:p>
    <w:p w14:paraId="7068803B"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noProof/>
          <w:lang w:val="lv-LV"/>
        </w:rPr>
      </w:pPr>
      <w:r>
        <w:rPr>
          <w:b/>
          <w:noProof/>
          <w:lang w:val="lv-LV"/>
        </w:rPr>
        <w:t>7.</w:t>
      </w:r>
      <w:r>
        <w:rPr>
          <w:b/>
          <w:noProof/>
          <w:lang w:val="lv-LV"/>
        </w:rPr>
        <w:tab/>
      </w:r>
      <w:r>
        <w:rPr>
          <w:b/>
          <w:lang w:val="lv-LV"/>
        </w:rPr>
        <w:t>CITI ĪPAŠI BRĪDINĀJUMI, JA NEPIECIEŠAMS</w:t>
      </w:r>
    </w:p>
    <w:p w14:paraId="740C553C" w14:textId="77777777" w:rsidR="00C92B4A" w:rsidRDefault="00C92B4A">
      <w:pPr>
        <w:widowControl w:val="0"/>
        <w:rPr>
          <w:noProof/>
          <w:lang w:val="lv-LV"/>
        </w:rPr>
      </w:pPr>
    </w:p>
    <w:p w14:paraId="182EDE1A" w14:textId="77777777" w:rsidR="00C92B4A" w:rsidRDefault="00C92B4A">
      <w:pPr>
        <w:widowControl w:val="0"/>
        <w:rPr>
          <w:noProof/>
          <w:lang w:val="lv-LV"/>
        </w:rPr>
      </w:pPr>
    </w:p>
    <w:p w14:paraId="590B564C"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noProof/>
          <w:lang w:val="lv-LV"/>
        </w:rPr>
      </w:pPr>
      <w:r>
        <w:rPr>
          <w:b/>
          <w:noProof/>
          <w:lang w:val="lv-LV"/>
        </w:rPr>
        <w:t>8.</w:t>
      </w:r>
      <w:r>
        <w:rPr>
          <w:b/>
          <w:noProof/>
          <w:lang w:val="lv-LV"/>
        </w:rPr>
        <w:tab/>
      </w:r>
      <w:r>
        <w:rPr>
          <w:b/>
          <w:lang w:val="lv-LV"/>
        </w:rPr>
        <w:t>DERĪGUMA TERMIŅŠ</w:t>
      </w:r>
    </w:p>
    <w:p w14:paraId="22FA8D0F" w14:textId="77777777" w:rsidR="00C92B4A" w:rsidRDefault="00C92B4A">
      <w:pPr>
        <w:widowControl w:val="0"/>
        <w:rPr>
          <w:noProof/>
          <w:lang w:val="lv-LV"/>
        </w:rPr>
      </w:pPr>
    </w:p>
    <w:p w14:paraId="01023E10" w14:textId="77777777" w:rsidR="00C92B4A" w:rsidRDefault="00DA0A5A">
      <w:pPr>
        <w:widowControl w:val="0"/>
        <w:rPr>
          <w:noProof/>
          <w:lang w:val="lv-LV"/>
        </w:rPr>
      </w:pPr>
      <w:r>
        <w:rPr>
          <w:lang w:val="lv-LV"/>
        </w:rPr>
        <w:t>EXP</w:t>
      </w:r>
    </w:p>
    <w:p w14:paraId="4E139579" w14:textId="77777777" w:rsidR="00C92B4A" w:rsidRDefault="00C92B4A">
      <w:pPr>
        <w:widowControl w:val="0"/>
        <w:rPr>
          <w:noProof/>
          <w:lang w:val="lv-LV"/>
        </w:rPr>
      </w:pPr>
    </w:p>
    <w:p w14:paraId="605A1C7F" w14:textId="77777777" w:rsidR="00C92B4A" w:rsidRDefault="00C92B4A">
      <w:pPr>
        <w:pStyle w:val="Date"/>
        <w:rPr>
          <w:szCs w:val="22"/>
          <w:lang w:val="lv-LV"/>
        </w:rPr>
      </w:pPr>
    </w:p>
    <w:p w14:paraId="7C041BC2"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noProof/>
          <w:lang w:val="lv-LV"/>
        </w:rPr>
      </w:pPr>
      <w:r>
        <w:rPr>
          <w:b/>
          <w:noProof/>
          <w:lang w:val="lv-LV"/>
        </w:rPr>
        <w:t>9.</w:t>
      </w:r>
      <w:r>
        <w:rPr>
          <w:b/>
          <w:noProof/>
          <w:lang w:val="lv-LV"/>
        </w:rPr>
        <w:tab/>
      </w:r>
      <w:r>
        <w:rPr>
          <w:b/>
          <w:lang w:val="lv-LV"/>
        </w:rPr>
        <w:t>ĪPAŠI UZGLABĀŠANAS NOSACĪJUMI</w:t>
      </w:r>
    </w:p>
    <w:p w14:paraId="44A9E9B2" w14:textId="77777777" w:rsidR="00C92B4A" w:rsidRDefault="00C92B4A">
      <w:pPr>
        <w:widowControl w:val="0"/>
        <w:rPr>
          <w:noProof/>
          <w:lang w:val="lv-LV"/>
        </w:rPr>
      </w:pPr>
    </w:p>
    <w:p w14:paraId="45773432" w14:textId="77777777" w:rsidR="00C92B4A" w:rsidRDefault="00C92B4A">
      <w:pPr>
        <w:rPr>
          <w:lang w:val="lv-LV"/>
        </w:rPr>
      </w:pPr>
    </w:p>
    <w:p w14:paraId="091A3689" w14:textId="77777777" w:rsidR="00C92B4A" w:rsidRDefault="00DA0A5A">
      <w:pPr>
        <w:keepNext/>
        <w:keepLines/>
        <w:widowControl w:val="0"/>
        <w:pBdr>
          <w:top w:val="single" w:sz="4" w:space="1" w:color="auto"/>
          <w:left w:val="single" w:sz="4" w:space="4" w:color="auto"/>
          <w:bottom w:val="single" w:sz="4" w:space="1" w:color="auto"/>
          <w:right w:val="single" w:sz="4" w:space="4" w:color="auto"/>
        </w:pBdr>
        <w:ind w:left="562" w:hanging="562"/>
        <w:outlineLvl w:val="0"/>
        <w:rPr>
          <w:b/>
          <w:noProof/>
          <w:lang w:val="lv-LV"/>
        </w:rPr>
      </w:pPr>
      <w:r>
        <w:rPr>
          <w:b/>
          <w:noProof/>
          <w:lang w:val="lv-LV"/>
        </w:rPr>
        <w:t>10.</w:t>
      </w:r>
      <w:r>
        <w:rPr>
          <w:b/>
          <w:noProof/>
          <w:lang w:val="lv-LV"/>
        </w:rPr>
        <w:tab/>
      </w:r>
      <w:r>
        <w:rPr>
          <w:b/>
          <w:lang w:val="lv-LV"/>
        </w:rPr>
        <w:t>ĪPAŠI PIESARDZĪBAS PASĀKUMI, IZNĪCINOT NEIZLIETOTĀS ZĀLES VAI IZMANTOTOS MATERIĀLUS, KAS BIJUŠI SASKARĒ AR ŠĪM ZĀLĒM, JA PIEMĒROJAMS</w:t>
      </w:r>
    </w:p>
    <w:p w14:paraId="4DAAED7A" w14:textId="77777777" w:rsidR="00C92B4A" w:rsidRDefault="00C92B4A">
      <w:pPr>
        <w:widowControl w:val="0"/>
        <w:rPr>
          <w:noProof/>
          <w:lang w:val="lv-LV"/>
        </w:rPr>
      </w:pPr>
    </w:p>
    <w:p w14:paraId="316534A4" w14:textId="77777777" w:rsidR="00C92B4A" w:rsidRDefault="00C92B4A">
      <w:pPr>
        <w:widowControl w:val="0"/>
        <w:rPr>
          <w:noProof/>
          <w:lang w:val="lv-LV"/>
        </w:rPr>
      </w:pPr>
    </w:p>
    <w:p w14:paraId="12A150D2" w14:textId="77777777" w:rsidR="00C92B4A" w:rsidRDefault="00DA0A5A">
      <w:pPr>
        <w:keepNext/>
        <w:keepLines/>
        <w:widowControl w:val="0"/>
        <w:pBdr>
          <w:top w:val="single" w:sz="4" w:space="1" w:color="auto"/>
          <w:left w:val="single" w:sz="4" w:space="4" w:color="auto"/>
          <w:bottom w:val="single" w:sz="4" w:space="1" w:color="auto"/>
          <w:right w:val="single" w:sz="4" w:space="4" w:color="auto"/>
        </w:pBdr>
        <w:outlineLvl w:val="0"/>
        <w:rPr>
          <w:b/>
          <w:noProof/>
          <w:lang w:val="lv-LV"/>
        </w:rPr>
      </w:pPr>
      <w:r>
        <w:rPr>
          <w:b/>
          <w:noProof/>
          <w:lang w:val="lv-LV"/>
        </w:rPr>
        <w:lastRenderedPageBreak/>
        <w:t>11.</w:t>
      </w:r>
      <w:r>
        <w:rPr>
          <w:b/>
          <w:noProof/>
          <w:lang w:val="lv-LV"/>
        </w:rPr>
        <w:tab/>
      </w:r>
      <w:r>
        <w:rPr>
          <w:b/>
          <w:lang w:val="lv-LV"/>
        </w:rPr>
        <w:t>REĢISTRĀCIJAS APLIECĪBAS ĪPAŠNIEKA NOSAUKUMS UN ADRESE</w:t>
      </w:r>
    </w:p>
    <w:p w14:paraId="51A64894" w14:textId="77777777" w:rsidR="00C92B4A" w:rsidRDefault="00C92B4A">
      <w:pPr>
        <w:keepNext/>
        <w:keepLines/>
        <w:widowControl w:val="0"/>
        <w:rPr>
          <w:noProof/>
          <w:lang w:val="lv-LV"/>
        </w:rPr>
      </w:pPr>
    </w:p>
    <w:p w14:paraId="733B29C2" w14:textId="77777777" w:rsidR="00C92B4A" w:rsidRDefault="00DA0A5A">
      <w:pPr>
        <w:keepNext/>
        <w:keepLines/>
        <w:widowControl w:val="0"/>
        <w:rPr>
          <w:noProof/>
          <w:lang w:val="fr-FR"/>
        </w:rPr>
      </w:pPr>
      <w:r>
        <w:rPr>
          <w:noProof/>
          <w:lang w:val="fr-FR"/>
        </w:rPr>
        <w:t>UCB Pharma S.A.</w:t>
      </w:r>
    </w:p>
    <w:p w14:paraId="3FBDE911" w14:textId="77777777" w:rsidR="00C92B4A" w:rsidRDefault="00DA0A5A">
      <w:pPr>
        <w:keepNext/>
        <w:keepLines/>
        <w:widowControl w:val="0"/>
        <w:rPr>
          <w:noProof/>
          <w:lang w:val="fr-FR"/>
        </w:rPr>
      </w:pPr>
      <w:r>
        <w:rPr>
          <w:noProof/>
          <w:lang w:val="fr-FR"/>
        </w:rPr>
        <w:t>Allée de la Recherche 60</w:t>
      </w:r>
    </w:p>
    <w:p w14:paraId="73A31919" w14:textId="77777777" w:rsidR="00C92B4A" w:rsidRDefault="00DA0A5A">
      <w:pPr>
        <w:keepNext/>
        <w:keepLines/>
        <w:widowControl w:val="0"/>
        <w:rPr>
          <w:noProof/>
          <w:lang w:val="fr-FR"/>
        </w:rPr>
      </w:pPr>
      <w:r>
        <w:rPr>
          <w:noProof/>
          <w:lang w:val="fr-FR"/>
        </w:rPr>
        <w:t>B</w:t>
      </w:r>
      <w:r>
        <w:rPr>
          <w:noProof/>
          <w:lang w:val="fr-FR"/>
        </w:rPr>
        <w:noBreakHyphen/>
        <w:t>1070 Bruxelles</w:t>
      </w:r>
    </w:p>
    <w:p w14:paraId="5306D1D0" w14:textId="77777777" w:rsidR="00C92B4A" w:rsidRDefault="00DA0A5A">
      <w:pPr>
        <w:keepNext/>
        <w:keepLines/>
        <w:widowControl w:val="0"/>
        <w:rPr>
          <w:noProof/>
          <w:lang w:val="fr-FR"/>
        </w:rPr>
      </w:pPr>
      <w:r>
        <w:rPr>
          <w:noProof/>
          <w:lang w:val="fr-FR"/>
        </w:rPr>
        <w:t>Beļģija</w:t>
      </w:r>
    </w:p>
    <w:p w14:paraId="47ABEA9C" w14:textId="77777777" w:rsidR="00C92B4A" w:rsidRDefault="00C92B4A">
      <w:pPr>
        <w:widowControl w:val="0"/>
        <w:rPr>
          <w:noProof/>
          <w:lang w:val="fr-FR"/>
        </w:rPr>
      </w:pPr>
    </w:p>
    <w:p w14:paraId="2954388B" w14:textId="77777777" w:rsidR="00C92B4A" w:rsidRDefault="00C92B4A">
      <w:pPr>
        <w:pStyle w:val="Date"/>
        <w:rPr>
          <w:szCs w:val="22"/>
          <w:lang w:val="fr-FR"/>
        </w:rPr>
      </w:pPr>
    </w:p>
    <w:p w14:paraId="1F09E61E" w14:textId="77777777" w:rsidR="00C92B4A" w:rsidRDefault="00DA0A5A">
      <w:pPr>
        <w:widowControl w:val="0"/>
        <w:pBdr>
          <w:top w:val="single" w:sz="4" w:space="1" w:color="auto"/>
          <w:left w:val="single" w:sz="4" w:space="4" w:color="auto"/>
          <w:bottom w:val="single" w:sz="4" w:space="1" w:color="auto"/>
          <w:right w:val="single" w:sz="4" w:space="4" w:color="auto"/>
        </w:pBdr>
        <w:outlineLvl w:val="0"/>
        <w:rPr>
          <w:noProof/>
          <w:lang w:val="fr-FR"/>
        </w:rPr>
      </w:pPr>
      <w:r>
        <w:rPr>
          <w:b/>
          <w:noProof/>
          <w:lang w:val="fr-FR"/>
        </w:rPr>
        <w:t>12.</w:t>
      </w:r>
      <w:r>
        <w:rPr>
          <w:b/>
          <w:noProof/>
          <w:lang w:val="fr-FR"/>
        </w:rPr>
        <w:tab/>
      </w:r>
      <w:r>
        <w:rPr>
          <w:b/>
          <w:lang w:val="lv-LV"/>
        </w:rPr>
        <w:t>REĢISTRĀCIJAS APLIECĪBAS NUMURS(-I)</w:t>
      </w:r>
      <w:r>
        <w:rPr>
          <w:b/>
          <w:noProof/>
          <w:lang w:val="fr-FR"/>
        </w:rPr>
        <w:t xml:space="preserve"> </w:t>
      </w:r>
    </w:p>
    <w:p w14:paraId="59CDDA86" w14:textId="77777777" w:rsidR="00C92B4A" w:rsidRDefault="00C92B4A">
      <w:pPr>
        <w:widowControl w:val="0"/>
        <w:rPr>
          <w:noProof/>
          <w:lang w:val="fr-FR"/>
        </w:rPr>
      </w:pPr>
    </w:p>
    <w:p w14:paraId="49452769" w14:textId="77777777" w:rsidR="00C92B4A" w:rsidRDefault="00DA0A5A">
      <w:pPr>
        <w:widowControl w:val="0"/>
        <w:rPr>
          <w:lang w:val="fr-FR"/>
        </w:rPr>
      </w:pPr>
      <w:r>
        <w:rPr>
          <w:noProof/>
          <w:lang w:val="fr-FR"/>
        </w:rPr>
        <w:t>EU/1/08/470/033</w:t>
      </w:r>
    </w:p>
    <w:p w14:paraId="7D05D416" w14:textId="77777777" w:rsidR="00C92B4A" w:rsidRDefault="00C92B4A">
      <w:pPr>
        <w:widowControl w:val="0"/>
        <w:rPr>
          <w:noProof/>
          <w:lang w:val="fr-FR"/>
        </w:rPr>
      </w:pPr>
    </w:p>
    <w:p w14:paraId="63A6543D" w14:textId="77777777" w:rsidR="00C92B4A" w:rsidRDefault="00C92B4A">
      <w:pPr>
        <w:pStyle w:val="Date"/>
        <w:rPr>
          <w:szCs w:val="22"/>
          <w:lang w:val="fr-FR"/>
        </w:rPr>
      </w:pPr>
    </w:p>
    <w:p w14:paraId="7EFA98EC" w14:textId="77777777" w:rsidR="00C92B4A" w:rsidRDefault="00DA0A5A">
      <w:pPr>
        <w:widowControl w:val="0"/>
        <w:pBdr>
          <w:top w:val="single" w:sz="4" w:space="1" w:color="auto"/>
          <w:left w:val="single" w:sz="4" w:space="4" w:color="auto"/>
          <w:bottom w:val="single" w:sz="4" w:space="1" w:color="auto"/>
          <w:right w:val="single" w:sz="4" w:space="4" w:color="auto"/>
        </w:pBdr>
        <w:outlineLvl w:val="0"/>
        <w:rPr>
          <w:noProof/>
          <w:lang w:val="fr-FR"/>
        </w:rPr>
      </w:pPr>
      <w:r>
        <w:rPr>
          <w:b/>
          <w:noProof/>
          <w:lang w:val="fr-FR"/>
        </w:rPr>
        <w:t>13.</w:t>
      </w:r>
      <w:r>
        <w:rPr>
          <w:b/>
          <w:noProof/>
          <w:lang w:val="fr-FR"/>
        </w:rPr>
        <w:tab/>
      </w:r>
      <w:r>
        <w:rPr>
          <w:b/>
          <w:lang w:val="lv-LV"/>
        </w:rPr>
        <w:t>SĒRIJAS NUMURS</w:t>
      </w:r>
    </w:p>
    <w:p w14:paraId="6EC9A418" w14:textId="77777777" w:rsidR="00C92B4A" w:rsidRDefault="00C92B4A">
      <w:pPr>
        <w:widowControl w:val="0"/>
        <w:rPr>
          <w:noProof/>
          <w:lang w:val="fr-FR"/>
        </w:rPr>
      </w:pPr>
    </w:p>
    <w:p w14:paraId="48A9316B" w14:textId="77777777" w:rsidR="00C92B4A" w:rsidRDefault="00DA0A5A">
      <w:pPr>
        <w:widowControl w:val="0"/>
        <w:rPr>
          <w:noProof/>
          <w:lang w:val="fr-FR"/>
        </w:rPr>
      </w:pPr>
      <w:r>
        <w:rPr>
          <w:noProof/>
          <w:lang w:val="fr-FR"/>
        </w:rPr>
        <w:t>LOT</w:t>
      </w:r>
    </w:p>
    <w:p w14:paraId="1DD9A3B9" w14:textId="77777777" w:rsidR="00C92B4A" w:rsidRDefault="00C92B4A">
      <w:pPr>
        <w:widowControl w:val="0"/>
        <w:rPr>
          <w:noProof/>
          <w:lang w:val="fr-FR"/>
        </w:rPr>
      </w:pPr>
    </w:p>
    <w:p w14:paraId="416ABF7B" w14:textId="77777777" w:rsidR="00C92B4A" w:rsidRDefault="00C92B4A">
      <w:pPr>
        <w:pStyle w:val="Date"/>
        <w:rPr>
          <w:szCs w:val="22"/>
          <w:lang w:val="fr-FR"/>
        </w:rPr>
      </w:pPr>
    </w:p>
    <w:p w14:paraId="3740B244" w14:textId="77777777" w:rsidR="00C92B4A" w:rsidRDefault="00DA0A5A">
      <w:pPr>
        <w:widowControl w:val="0"/>
        <w:pBdr>
          <w:top w:val="single" w:sz="4" w:space="1" w:color="auto"/>
          <w:left w:val="single" w:sz="4" w:space="4" w:color="auto"/>
          <w:bottom w:val="single" w:sz="4" w:space="1" w:color="auto"/>
          <w:right w:val="single" w:sz="4" w:space="4" w:color="auto"/>
        </w:pBdr>
        <w:outlineLvl w:val="0"/>
        <w:rPr>
          <w:noProof/>
          <w:lang w:val="fr-FR"/>
        </w:rPr>
      </w:pPr>
      <w:r>
        <w:rPr>
          <w:b/>
          <w:noProof/>
          <w:lang w:val="fr-FR"/>
        </w:rPr>
        <w:t>14.</w:t>
      </w:r>
      <w:r>
        <w:rPr>
          <w:b/>
          <w:noProof/>
          <w:lang w:val="fr-FR"/>
        </w:rPr>
        <w:tab/>
      </w:r>
      <w:r>
        <w:rPr>
          <w:b/>
          <w:lang w:val="lv-LV"/>
        </w:rPr>
        <w:t>IZSNIEGŠANAS KĀRTĪBA</w:t>
      </w:r>
    </w:p>
    <w:p w14:paraId="4803B9B6" w14:textId="77777777" w:rsidR="00C92B4A" w:rsidRDefault="00C92B4A">
      <w:pPr>
        <w:widowControl w:val="0"/>
        <w:rPr>
          <w:noProof/>
          <w:lang w:val="fr-FR"/>
        </w:rPr>
      </w:pPr>
    </w:p>
    <w:p w14:paraId="51F8613E" w14:textId="77777777" w:rsidR="00C92B4A" w:rsidRDefault="00C92B4A">
      <w:pPr>
        <w:pStyle w:val="Date"/>
        <w:rPr>
          <w:szCs w:val="22"/>
          <w:lang w:val="fr-FR"/>
        </w:rPr>
      </w:pPr>
    </w:p>
    <w:p w14:paraId="40B77777" w14:textId="77777777" w:rsidR="00C92B4A" w:rsidRDefault="00DA0A5A">
      <w:pPr>
        <w:widowControl w:val="0"/>
        <w:pBdr>
          <w:top w:val="single" w:sz="4" w:space="1" w:color="auto"/>
          <w:left w:val="single" w:sz="4" w:space="4" w:color="auto"/>
          <w:bottom w:val="single" w:sz="4" w:space="1" w:color="auto"/>
          <w:right w:val="single" w:sz="4" w:space="4" w:color="auto"/>
        </w:pBdr>
        <w:outlineLvl w:val="0"/>
        <w:rPr>
          <w:noProof/>
          <w:lang w:val="fr-FR"/>
        </w:rPr>
      </w:pPr>
      <w:r>
        <w:rPr>
          <w:b/>
          <w:noProof/>
          <w:lang w:val="fr-FR"/>
        </w:rPr>
        <w:t>15.</w:t>
      </w:r>
      <w:r>
        <w:rPr>
          <w:b/>
          <w:noProof/>
          <w:lang w:val="fr-FR"/>
        </w:rPr>
        <w:tab/>
      </w:r>
      <w:r>
        <w:rPr>
          <w:b/>
          <w:lang w:val="lv-LV"/>
        </w:rPr>
        <w:t>NORĀDĪJUMI PAR LIETOŠANU</w:t>
      </w:r>
    </w:p>
    <w:p w14:paraId="596EF84E" w14:textId="77777777" w:rsidR="00C92B4A" w:rsidRDefault="00C92B4A">
      <w:pPr>
        <w:widowControl w:val="0"/>
        <w:rPr>
          <w:noProof/>
          <w:lang w:val="fr-FR"/>
        </w:rPr>
      </w:pPr>
    </w:p>
    <w:p w14:paraId="1138ADA4" w14:textId="77777777" w:rsidR="00C92B4A" w:rsidRDefault="00C92B4A">
      <w:pPr>
        <w:widowControl w:val="0"/>
        <w:rPr>
          <w:noProof/>
          <w:lang w:val="fr-FR"/>
        </w:rPr>
      </w:pPr>
    </w:p>
    <w:p w14:paraId="466A363C" w14:textId="77777777" w:rsidR="00C92B4A" w:rsidRDefault="00DA0A5A">
      <w:pPr>
        <w:widowControl w:val="0"/>
        <w:pBdr>
          <w:top w:val="single" w:sz="4" w:space="1" w:color="auto"/>
          <w:left w:val="single" w:sz="4" w:space="4" w:color="auto"/>
          <w:bottom w:val="single" w:sz="4" w:space="1" w:color="auto"/>
          <w:right w:val="single" w:sz="4" w:space="4" w:color="auto"/>
        </w:pBdr>
        <w:outlineLvl w:val="0"/>
        <w:rPr>
          <w:noProof/>
          <w:lang w:val="fr-FR"/>
        </w:rPr>
      </w:pPr>
      <w:r>
        <w:rPr>
          <w:b/>
          <w:noProof/>
          <w:lang w:val="fr-FR"/>
        </w:rPr>
        <w:t>16.</w:t>
      </w:r>
      <w:r>
        <w:rPr>
          <w:b/>
          <w:noProof/>
          <w:lang w:val="fr-FR"/>
        </w:rPr>
        <w:tab/>
      </w:r>
      <w:r>
        <w:rPr>
          <w:b/>
          <w:lang w:val="lv-LV"/>
        </w:rPr>
        <w:t>INFORMĀCIJA BRAILA RAKSTĀ</w:t>
      </w:r>
    </w:p>
    <w:p w14:paraId="73AF6479" w14:textId="77777777" w:rsidR="00C92B4A" w:rsidRDefault="00C92B4A">
      <w:pPr>
        <w:widowControl w:val="0"/>
        <w:rPr>
          <w:noProof/>
          <w:lang w:val="fr-FR"/>
        </w:rPr>
      </w:pPr>
    </w:p>
    <w:p w14:paraId="2AAE7D81" w14:textId="77777777" w:rsidR="00C92B4A" w:rsidRDefault="00C92B4A">
      <w:pPr>
        <w:rPr>
          <w:lang w:val="fr-FR"/>
        </w:rPr>
      </w:pPr>
    </w:p>
    <w:p w14:paraId="031187F9" w14:textId="77777777" w:rsidR="00C92B4A" w:rsidRDefault="00DA0A5A">
      <w:pPr>
        <w:pBdr>
          <w:top w:val="single" w:sz="4" w:space="1" w:color="auto"/>
          <w:left w:val="single" w:sz="4" w:space="4" w:color="auto"/>
          <w:bottom w:val="single" w:sz="4" w:space="0" w:color="auto"/>
          <w:right w:val="single" w:sz="4" w:space="4" w:color="auto"/>
        </w:pBdr>
        <w:rPr>
          <w:i/>
          <w:noProof/>
          <w:lang w:val="fr-FR"/>
        </w:rPr>
      </w:pPr>
      <w:r>
        <w:rPr>
          <w:b/>
          <w:noProof/>
          <w:lang w:val="fr-FR"/>
        </w:rPr>
        <w:t>17.</w:t>
      </w:r>
      <w:r>
        <w:rPr>
          <w:b/>
          <w:noProof/>
          <w:lang w:val="fr-FR"/>
        </w:rPr>
        <w:tab/>
      </w:r>
      <w:r>
        <w:rPr>
          <w:b/>
          <w:noProof/>
          <w:lang w:val="lv-LV" w:bidi="lv-LV"/>
        </w:rPr>
        <w:t>UNIKĀLS IDENTIFIKATORS – 2D SVĪTRKODS</w:t>
      </w:r>
    </w:p>
    <w:p w14:paraId="529A0138" w14:textId="77777777" w:rsidR="00C92B4A" w:rsidRDefault="00C92B4A">
      <w:pPr>
        <w:rPr>
          <w:lang w:val="fr-FR"/>
        </w:rPr>
      </w:pPr>
    </w:p>
    <w:p w14:paraId="792DB029" w14:textId="77777777" w:rsidR="00C92B4A" w:rsidRDefault="00C92B4A">
      <w:pPr>
        <w:rPr>
          <w:lang w:val="fr-FR"/>
        </w:rPr>
      </w:pPr>
    </w:p>
    <w:p w14:paraId="68CC1E89" w14:textId="77777777" w:rsidR="00C92B4A" w:rsidRDefault="00DA0A5A">
      <w:pPr>
        <w:pBdr>
          <w:top w:val="single" w:sz="4" w:space="1" w:color="auto"/>
          <w:left w:val="single" w:sz="4" w:space="4" w:color="auto"/>
          <w:bottom w:val="single" w:sz="4" w:space="0" w:color="auto"/>
          <w:right w:val="single" w:sz="4" w:space="4" w:color="auto"/>
        </w:pBdr>
        <w:rPr>
          <w:i/>
          <w:lang w:val="lv-LV" w:bidi="lv-LV"/>
        </w:rPr>
      </w:pPr>
      <w:r>
        <w:rPr>
          <w:b/>
          <w:lang w:val="lv-LV" w:bidi="lv-LV"/>
        </w:rPr>
        <w:t>18.</w:t>
      </w:r>
      <w:r>
        <w:rPr>
          <w:b/>
          <w:lang w:val="lv-LV" w:bidi="lv-LV"/>
        </w:rPr>
        <w:tab/>
        <w:t xml:space="preserve">UNIKĀLS </w:t>
      </w:r>
      <w:r>
        <w:rPr>
          <w:b/>
          <w:noProof/>
          <w:lang w:val="lv-LV" w:bidi="lv-LV"/>
        </w:rPr>
        <w:t>IDENTIFIKATORS</w:t>
      </w:r>
      <w:r>
        <w:rPr>
          <w:b/>
          <w:lang w:val="lv-LV" w:bidi="lv-LV"/>
        </w:rPr>
        <w:t xml:space="preserve"> – DATI, KURUS VAR NOLASĪT PERSONA</w:t>
      </w:r>
    </w:p>
    <w:p w14:paraId="79BC6188" w14:textId="77777777" w:rsidR="00C92B4A" w:rsidRDefault="00C92B4A">
      <w:pPr>
        <w:tabs>
          <w:tab w:val="clear" w:pos="567"/>
        </w:tabs>
        <w:spacing w:line="240" w:lineRule="auto"/>
        <w:ind w:right="113"/>
        <w:rPr>
          <w:lang w:val="lv-LV"/>
        </w:rPr>
      </w:pPr>
    </w:p>
    <w:p w14:paraId="4AF69099" w14:textId="77777777" w:rsidR="00C92B4A" w:rsidRDefault="00DA0A5A">
      <w:pPr>
        <w:shd w:val="clear" w:color="auto" w:fill="FFFFFF"/>
        <w:tabs>
          <w:tab w:val="clear" w:pos="567"/>
        </w:tabs>
        <w:spacing w:line="240" w:lineRule="auto"/>
        <w:rPr>
          <w:lang w:val="lv-LV"/>
        </w:rPr>
      </w:pPr>
      <w:r>
        <w:rPr>
          <w:lang w:val="lv-LV"/>
        </w:rPr>
        <w:br w:type="page"/>
      </w:r>
    </w:p>
    <w:p w14:paraId="70161086"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lang w:val="lv-LV"/>
        </w:rPr>
      </w:pPr>
      <w:r>
        <w:rPr>
          <w:b/>
          <w:bCs/>
          <w:lang w:val="lv-LV"/>
        </w:rPr>
        <w:lastRenderedPageBreak/>
        <w:t xml:space="preserve">INFORMĀCIJA, KAS JĀNORĀDA UZ ĀRĒJĀ IEPAKOJUMA </w:t>
      </w:r>
    </w:p>
    <w:p w14:paraId="1984E7CF" w14:textId="77777777" w:rsidR="00C92B4A" w:rsidRDefault="00C92B4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v-LV"/>
        </w:rPr>
      </w:pPr>
    </w:p>
    <w:p w14:paraId="1ABD9EE2"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lang w:val="lv-LV"/>
        </w:rPr>
      </w:pPr>
      <w:r>
        <w:rPr>
          <w:b/>
          <w:bCs/>
          <w:lang w:val="lv-LV"/>
        </w:rPr>
        <w:t>Kartona kārbiņa</w:t>
      </w:r>
    </w:p>
    <w:p w14:paraId="7784FDCB" w14:textId="77777777" w:rsidR="00C92B4A" w:rsidRDefault="00C92B4A">
      <w:pPr>
        <w:tabs>
          <w:tab w:val="clear" w:pos="567"/>
        </w:tabs>
        <w:spacing w:line="240" w:lineRule="auto"/>
        <w:rPr>
          <w:lang w:val="lv-LV"/>
        </w:rPr>
      </w:pPr>
    </w:p>
    <w:p w14:paraId="44094FB4" w14:textId="77777777" w:rsidR="00C92B4A" w:rsidRDefault="00C92B4A">
      <w:pPr>
        <w:tabs>
          <w:tab w:val="clear" w:pos="567"/>
        </w:tabs>
        <w:spacing w:line="240" w:lineRule="auto"/>
        <w:rPr>
          <w:lang w:val="lv-LV"/>
        </w:rPr>
      </w:pPr>
    </w:p>
    <w:p w14:paraId="34438914"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1.</w:t>
      </w:r>
      <w:r>
        <w:rPr>
          <w:b/>
          <w:bCs/>
          <w:lang w:val="lv-LV"/>
        </w:rPr>
        <w:tab/>
        <w:t>ZĀĻU NOSAUKUMS</w:t>
      </w:r>
    </w:p>
    <w:p w14:paraId="1DEE9232" w14:textId="77777777" w:rsidR="00C92B4A" w:rsidRDefault="00C92B4A">
      <w:pPr>
        <w:tabs>
          <w:tab w:val="clear" w:pos="567"/>
        </w:tabs>
        <w:spacing w:line="240" w:lineRule="auto"/>
        <w:rPr>
          <w:lang w:val="lv-LV"/>
        </w:rPr>
      </w:pPr>
    </w:p>
    <w:p w14:paraId="646B380B" w14:textId="77777777" w:rsidR="00C92B4A" w:rsidRDefault="00DA0A5A">
      <w:pPr>
        <w:tabs>
          <w:tab w:val="clear" w:pos="567"/>
        </w:tabs>
        <w:spacing w:line="240" w:lineRule="auto"/>
        <w:rPr>
          <w:lang w:val="lv-LV"/>
        </w:rPr>
      </w:pPr>
      <w:r>
        <w:rPr>
          <w:lang w:val="lv-LV"/>
        </w:rPr>
        <w:t>Vimpat 150 mg apvalkotās tabletes</w:t>
      </w:r>
    </w:p>
    <w:p w14:paraId="0051DA76" w14:textId="77777777" w:rsidR="00C92B4A" w:rsidRDefault="00DA0A5A">
      <w:pPr>
        <w:tabs>
          <w:tab w:val="clear" w:pos="567"/>
        </w:tabs>
        <w:spacing w:line="240" w:lineRule="auto"/>
        <w:rPr>
          <w:lang w:val="lv-LV"/>
        </w:rPr>
      </w:pPr>
      <w:r>
        <w:rPr>
          <w:lang w:val="lv-LV"/>
        </w:rPr>
        <w:t>Lacosamidum</w:t>
      </w:r>
    </w:p>
    <w:p w14:paraId="5F3699E3" w14:textId="77777777" w:rsidR="00C92B4A" w:rsidRDefault="00C92B4A">
      <w:pPr>
        <w:tabs>
          <w:tab w:val="clear" w:pos="567"/>
        </w:tabs>
        <w:spacing w:line="240" w:lineRule="auto"/>
        <w:rPr>
          <w:lang w:val="lv-LV"/>
        </w:rPr>
      </w:pPr>
    </w:p>
    <w:p w14:paraId="4CBA7C12" w14:textId="77777777" w:rsidR="00C92B4A" w:rsidRDefault="00C92B4A">
      <w:pPr>
        <w:tabs>
          <w:tab w:val="clear" w:pos="567"/>
        </w:tabs>
        <w:spacing w:line="240" w:lineRule="auto"/>
        <w:rPr>
          <w:lang w:val="lv-LV"/>
        </w:rPr>
      </w:pPr>
    </w:p>
    <w:p w14:paraId="2936A844"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v-LV"/>
        </w:rPr>
      </w:pPr>
      <w:r>
        <w:rPr>
          <w:b/>
          <w:bCs/>
          <w:lang w:val="lv-LV"/>
        </w:rPr>
        <w:t>2.</w:t>
      </w:r>
      <w:r>
        <w:rPr>
          <w:b/>
          <w:bCs/>
          <w:lang w:val="lv-LV"/>
        </w:rPr>
        <w:tab/>
        <w:t>AKTĪVĀS(-O) VIELAS(-U) NOSAUKUMS(-I) UN DAUDZUMS(-I)</w:t>
      </w:r>
    </w:p>
    <w:p w14:paraId="30E1F77F" w14:textId="77777777" w:rsidR="00C92B4A" w:rsidRDefault="00C92B4A">
      <w:pPr>
        <w:tabs>
          <w:tab w:val="clear" w:pos="567"/>
        </w:tabs>
        <w:spacing w:line="240" w:lineRule="auto"/>
        <w:rPr>
          <w:lang w:val="lv-LV"/>
        </w:rPr>
      </w:pPr>
    </w:p>
    <w:p w14:paraId="67E07EDA" w14:textId="77777777" w:rsidR="00C92B4A" w:rsidRDefault="00DA0A5A">
      <w:pPr>
        <w:tabs>
          <w:tab w:val="clear" w:pos="567"/>
        </w:tabs>
        <w:spacing w:line="240" w:lineRule="auto"/>
        <w:rPr>
          <w:lang w:val="lv-LV"/>
        </w:rPr>
      </w:pPr>
      <w:r>
        <w:rPr>
          <w:lang w:val="lv-LV"/>
        </w:rPr>
        <w:t>1 apvalkotā tablete satur 150 mg lakozamīda.</w:t>
      </w:r>
    </w:p>
    <w:p w14:paraId="2A6F687C" w14:textId="77777777" w:rsidR="00C92B4A" w:rsidRDefault="00C92B4A">
      <w:pPr>
        <w:tabs>
          <w:tab w:val="clear" w:pos="567"/>
        </w:tabs>
        <w:spacing w:line="240" w:lineRule="auto"/>
        <w:rPr>
          <w:lang w:val="lv-LV"/>
        </w:rPr>
      </w:pPr>
    </w:p>
    <w:p w14:paraId="0F08171F" w14:textId="77777777" w:rsidR="00C92B4A" w:rsidRDefault="00C92B4A">
      <w:pPr>
        <w:tabs>
          <w:tab w:val="clear" w:pos="567"/>
        </w:tabs>
        <w:spacing w:line="240" w:lineRule="auto"/>
        <w:rPr>
          <w:lang w:val="lv-LV"/>
        </w:rPr>
      </w:pPr>
    </w:p>
    <w:p w14:paraId="446BAAF9"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3.</w:t>
      </w:r>
      <w:r>
        <w:rPr>
          <w:b/>
          <w:bCs/>
          <w:lang w:val="lv-LV"/>
        </w:rPr>
        <w:tab/>
        <w:t>PALĪGVIELU SARAKSTS</w:t>
      </w:r>
    </w:p>
    <w:p w14:paraId="718ADA76" w14:textId="77777777" w:rsidR="00C92B4A" w:rsidRDefault="00C92B4A">
      <w:pPr>
        <w:tabs>
          <w:tab w:val="clear" w:pos="567"/>
        </w:tabs>
        <w:spacing w:line="240" w:lineRule="auto"/>
        <w:rPr>
          <w:lang w:val="lv-LV"/>
        </w:rPr>
      </w:pPr>
    </w:p>
    <w:p w14:paraId="76EBD00F" w14:textId="77777777" w:rsidR="00C92B4A" w:rsidRDefault="00C92B4A">
      <w:pPr>
        <w:tabs>
          <w:tab w:val="clear" w:pos="567"/>
        </w:tabs>
        <w:spacing w:line="240" w:lineRule="auto"/>
        <w:rPr>
          <w:lang w:val="lv-LV"/>
        </w:rPr>
      </w:pPr>
    </w:p>
    <w:p w14:paraId="4F99BE91"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4.</w:t>
      </w:r>
      <w:r>
        <w:rPr>
          <w:b/>
          <w:bCs/>
          <w:lang w:val="lv-LV"/>
        </w:rPr>
        <w:tab/>
        <w:t>ZĀĻU FORMA UN SATURS</w:t>
      </w:r>
    </w:p>
    <w:p w14:paraId="5830A8E6" w14:textId="77777777" w:rsidR="00C92B4A" w:rsidRDefault="00C92B4A">
      <w:pPr>
        <w:tabs>
          <w:tab w:val="clear" w:pos="567"/>
        </w:tabs>
        <w:spacing w:line="240" w:lineRule="auto"/>
        <w:rPr>
          <w:lang w:val="lv-LV"/>
        </w:rPr>
      </w:pPr>
    </w:p>
    <w:p w14:paraId="5DCC72CB" w14:textId="77777777" w:rsidR="00C92B4A" w:rsidRDefault="00DA0A5A">
      <w:pPr>
        <w:tabs>
          <w:tab w:val="clear" w:pos="567"/>
        </w:tabs>
        <w:spacing w:line="240" w:lineRule="auto"/>
        <w:rPr>
          <w:lang w:val="lv-LV"/>
        </w:rPr>
      </w:pPr>
      <w:r>
        <w:rPr>
          <w:lang w:val="lv-LV"/>
        </w:rPr>
        <w:t>14 apvalkotās tabletes</w:t>
      </w:r>
    </w:p>
    <w:p w14:paraId="075CBD87" w14:textId="77777777" w:rsidR="00C92B4A" w:rsidRDefault="00DA0A5A">
      <w:pPr>
        <w:tabs>
          <w:tab w:val="clear" w:pos="567"/>
        </w:tabs>
        <w:spacing w:line="240" w:lineRule="auto"/>
        <w:rPr>
          <w:highlight w:val="lightGray"/>
          <w:lang w:val="lv-LV"/>
        </w:rPr>
      </w:pPr>
      <w:r>
        <w:rPr>
          <w:highlight w:val="lightGray"/>
          <w:lang w:val="lv-LV"/>
        </w:rPr>
        <w:t>56 apvalkotās tabletes</w:t>
      </w:r>
    </w:p>
    <w:p w14:paraId="0BDF871D" w14:textId="77777777" w:rsidR="00C92B4A" w:rsidRDefault="00DA0A5A">
      <w:pPr>
        <w:tabs>
          <w:tab w:val="clear" w:pos="567"/>
        </w:tabs>
        <w:spacing w:line="240" w:lineRule="auto"/>
        <w:rPr>
          <w:highlight w:val="lightGray"/>
          <w:lang w:val="lv-LV"/>
        </w:rPr>
      </w:pPr>
      <w:r>
        <w:rPr>
          <w:highlight w:val="lightGray"/>
          <w:lang w:val="lv-LV"/>
        </w:rPr>
        <w:t>56 x 1 apvalkotā tablete</w:t>
      </w:r>
    </w:p>
    <w:p w14:paraId="194F1750" w14:textId="77777777" w:rsidR="00C92B4A" w:rsidRDefault="00DA0A5A">
      <w:pPr>
        <w:tabs>
          <w:tab w:val="clear" w:pos="567"/>
        </w:tabs>
        <w:spacing w:line="240" w:lineRule="auto"/>
        <w:rPr>
          <w:highlight w:val="lightGray"/>
          <w:lang w:val="lv-LV"/>
        </w:rPr>
      </w:pPr>
      <w:r>
        <w:rPr>
          <w:highlight w:val="lightGray"/>
          <w:lang w:val="lv-LV"/>
        </w:rPr>
        <w:t>14 x 1 apvalkotā tablete</w:t>
      </w:r>
    </w:p>
    <w:p w14:paraId="0A3E1F3F" w14:textId="77777777" w:rsidR="00C92B4A" w:rsidRDefault="00DA0A5A">
      <w:pPr>
        <w:tabs>
          <w:tab w:val="clear" w:pos="567"/>
        </w:tabs>
        <w:spacing w:line="240" w:lineRule="auto"/>
        <w:rPr>
          <w:lang w:val="lv-LV"/>
        </w:rPr>
      </w:pPr>
      <w:r>
        <w:rPr>
          <w:highlight w:val="lightGray"/>
          <w:lang w:val="lv-LV"/>
        </w:rPr>
        <w:t>28 apvalkotās tabletes</w:t>
      </w:r>
    </w:p>
    <w:p w14:paraId="0C417CCC" w14:textId="77777777" w:rsidR="00C92B4A" w:rsidRDefault="00DA0A5A">
      <w:pPr>
        <w:tabs>
          <w:tab w:val="clear" w:pos="567"/>
        </w:tabs>
        <w:spacing w:line="240" w:lineRule="auto"/>
        <w:rPr>
          <w:lang w:val="lv-LV"/>
        </w:rPr>
      </w:pPr>
      <w:r>
        <w:rPr>
          <w:highlight w:val="lightGray"/>
          <w:lang w:val="lv-LV"/>
        </w:rPr>
        <w:t>60 apvalkotās tabletes</w:t>
      </w:r>
    </w:p>
    <w:p w14:paraId="475D4778" w14:textId="77777777" w:rsidR="00C92B4A" w:rsidRDefault="00C92B4A">
      <w:pPr>
        <w:tabs>
          <w:tab w:val="clear" w:pos="567"/>
        </w:tabs>
        <w:spacing w:line="240" w:lineRule="auto"/>
        <w:rPr>
          <w:lang w:val="lv-LV"/>
        </w:rPr>
      </w:pPr>
    </w:p>
    <w:p w14:paraId="608BAA9F" w14:textId="77777777" w:rsidR="00C92B4A" w:rsidRDefault="00C92B4A">
      <w:pPr>
        <w:tabs>
          <w:tab w:val="clear" w:pos="567"/>
        </w:tabs>
        <w:spacing w:line="240" w:lineRule="auto"/>
        <w:rPr>
          <w:lang w:val="lv-LV"/>
        </w:rPr>
      </w:pPr>
    </w:p>
    <w:p w14:paraId="691D8268"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5.</w:t>
      </w:r>
      <w:r>
        <w:rPr>
          <w:b/>
          <w:bCs/>
          <w:lang w:val="lv-LV"/>
        </w:rPr>
        <w:tab/>
        <w:t>LIETOŠANAS UN IEVADĪŠANAS VEIDS</w:t>
      </w:r>
      <w:r>
        <w:rPr>
          <w:b/>
          <w:lang w:val="lv-LV"/>
        </w:rPr>
        <w:t>(-I)</w:t>
      </w:r>
    </w:p>
    <w:p w14:paraId="2C20B828" w14:textId="77777777" w:rsidR="00C92B4A" w:rsidRDefault="00C92B4A">
      <w:pPr>
        <w:tabs>
          <w:tab w:val="clear" w:pos="567"/>
        </w:tabs>
        <w:spacing w:line="240" w:lineRule="auto"/>
        <w:rPr>
          <w:i/>
          <w:iCs/>
          <w:lang w:val="lv-LV"/>
        </w:rPr>
      </w:pPr>
    </w:p>
    <w:p w14:paraId="7E45B157" w14:textId="77777777" w:rsidR="00C92B4A" w:rsidRDefault="00DA0A5A">
      <w:pPr>
        <w:tabs>
          <w:tab w:val="clear" w:pos="567"/>
        </w:tabs>
        <w:spacing w:line="240" w:lineRule="auto"/>
        <w:rPr>
          <w:lang w:val="lv-LV"/>
        </w:rPr>
      </w:pPr>
      <w:r>
        <w:rPr>
          <w:lang w:val="lv-LV"/>
        </w:rPr>
        <w:t>Pirms lietošanas izlasiet lietošanas instrukciju.</w:t>
      </w:r>
    </w:p>
    <w:p w14:paraId="52B15C80" w14:textId="77777777" w:rsidR="00C92B4A" w:rsidRDefault="00DA0A5A">
      <w:pPr>
        <w:tabs>
          <w:tab w:val="clear" w:pos="567"/>
        </w:tabs>
        <w:spacing w:line="240" w:lineRule="auto"/>
        <w:rPr>
          <w:lang w:val="lv-LV"/>
        </w:rPr>
      </w:pPr>
      <w:r>
        <w:rPr>
          <w:lang w:val="lv-LV"/>
        </w:rPr>
        <w:t>Iekšķīgai lietošanai</w:t>
      </w:r>
    </w:p>
    <w:p w14:paraId="79368B1D" w14:textId="77777777" w:rsidR="00C92B4A" w:rsidRDefault="00C92B4A">
      <w:pPr>
        <w:tabs>
          <w:tab w:val="clear" w:pos="567"/>
        </w:tabs>
        <w:spacing w:line="240" w:lineRule="auto"/>
        <w:rPr>
          <w:lang w:val="lv-LV"/>
        </w:rPr>
      </w:pPr>
    </w:p>
    <w:p w14:paraId="3C83D7F6" w14:textId="77777777" w:rsidR="00C92B4A" w:rsidRDefault="00C92B4A">
      <w:pPr>
        <w:tabs>
          <w:tab w:val="clear" w:pos="567"/>
        </w:tabs>
        <w:spacing w:line="240" w:lineRule="auto"/>
        <w:rPr>
          <w:lang w:val="lv-LV"/>
        </w:rPr>
      </w:pPr>
    </w:p>
    <w:p w14:paraId="2900DF18"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6.</w:t>
      </w:r>
      <w:r>
        <w:rPr>
          <w:b/>
          <w:bCs/>
          <w:lang w:val="lv-LV"/>
        </w:rPr>
        <w:tab/>
        <w:t>ĪPAŠI BRĪDINĀJUMI PAR ZĀĻU UZGLABĀŠANU BĒRNIEM NEREDZAMĀ UN NEPIEEJAMĀ VIETĀ</w:t>
      </w:r>
    </w:p>
    <w:p w14:paraId="217B76AF" w14:textId="77777777" w:rsidR="00C92B4A" w:rsidRDefault="00C92B4A">
      <w:pPr>
        <w:tabs>
          <w:tab w:val="clear" w:pos="567"/>
        </w:tabs>
        <w:spacing w:line="240" w:lineRule="auto"/>
        <w:rPr>
          <w:lang w:val="lv-LV"/>
        </w:rPr>
      </w:pPr>
    </w:p>
    <w:p w14:paraId="1884DEAF" w14:textId="77777777" w:rsidR="00C92B4A" w:rsidRDefault="00DA0A5A">
      <w:pPr>
        <w:tabs>
          <w:tab w:val="clear" w:pos="567"/>
        </w:tabs>
        <w:spacing w:line="240" w:lineRule="auto"/>
        <w:outlineLvl w:val="0"/>
        <w:rPr>
          <w:lang w:val="lv-LV"/>
        </w:rPr>
      </w:pPr>
      <w:r>
        <w:rPr>
          <w:lang w:val="lv-LV"/>
        </w:rPr>
        <w:t>Uzglabāt bērniem neredzamā un nepieejamā vietā.</w:t>
      </w:r>
    </w:p>
    <w:p w14:paraId="3C5FA183" w14:textId="77777777" w:rsidR="00C92B4A" w:rsidRDefault="00C92B4A">
      <w:pPr>
        <w:tabs>
          <w:tab w:val="clear" w:pos="567"/>
        </w:tabs>
        <w:spacing w:line="240" w:lineRule="auto"/>
        <w:rPr>
          <w:lang w:val="lv-LV"/>
        </w:rPr>
      </w:pPr>
    </w:p>
    <w:p w14:paraId="3BC3F26F" w14:textId="77777777" w:rsidR="00C92B4A" w:rsidRDefault="00C92B4A">
      <w:pPr>
        <w:tabs>
          <w:tab w:val="clear" w:pos="567"/>
        </w:tabs>
        <w:spacing w:line="240" w:lineRule="auto"/>
        <w:rPr>
          <w:lang w:val="lv-LV"/>
        </w:rPr>
      </w:pPr>
    </w:p>
    <w:p w14:paraId="67386FFA"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7.</w:t>
      </w:r>
      <w:r>
        <w:rPr>
          <w:b/>
          <w:bCs/>
          <w:lang w:val="lv-LV"/>
        </w:rPr>
        <w:tab/>
        <w:t>CITI ĪPAŠI BRĪDINĀJUMI, JA NEPIECIEŠAMS</w:t>
      </w:r>
    </w:p>
    <w:p w14:paraId="7B2CB9FC" w14:textId="77777777" w:rsidR="00C92B4A" w:rsidRDefault="00C92B4A">
      <w:pPr>
        <w:tabs>
          <w:tab w:val="clear" w:pos="567"/>
        </w:tabs>
        <w:spacing w:line="240" w:lineRule="auto"/>
        <w:rPr>
          <w:lang w:val="lv-LV"/>
        </w:rPr>
      </w:pPr>
    </w:p>
    <w:p w14:paraId="7DE7F586" w14:textId="77777777" w:rsidR="00C92B4A" w:rsidRDefault="00C92B4A">
      <w:pPr>
        <w:tabs>
          <w:tab w:val="clear" w:pos="567"/>
        </w:tabs>
        <w:spacing w:line="240" w:lineRule="auto"/>
        <w:rPr>
          <w:lang w:val="lv-LV"/>
        </w:rPr>
      </w:pPr>
    </w:p>
    <w:p w14:paraId="46C314FC"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8.</w:t>
      </w:r>
      <w:r>
        <w:rPr>
          <w:b/>
          <w:bCs/>
          <w:lang w:val="lv-LV"/>
        </w:rPr>
        <w:tab/>
        <w:t>DERĪGUMA TERMIŅŠ</w:t>
      </w:r>
    </w:p>
    <w:p w14:paraId="4508D266" w14:textId="77777777" w:rsidR="00C92B4A" w:rsidRDefault="00C92B4A">
      <w:pPr>
        <w:tabs>
          <w:tab w:val="clear" w:pos="567"/>
        </w:tabs>
        <w:spacing w:line="240" w:lineRule="auto"/>
        <w:rPr>
          <w:lang w:val="lv-LV"/>
        </w:rPr>
      </w:pPr>
    </w:p>
    <w:p w14:paraId="7E7C7E80" w14:textId="77777777" w:rsidR="00C92B4A" w:rsidRDefault="00DA0A5A">
      <w:pPr>
        <w:tabs>
          <w:tab w:val="clear" w:pos="567"/>
        </w:tabs>
        <w:spacing w:line="240" w:lineRule="auto"/>
        <w:rPr>
          <w:lang w:val="lv-LV"/>
        </w:rPr>
      </w:pPr>
      <w:r>
        <w:rPr>
          <w:lang w:val="lv-LV"/>
        </w:rPr>
        <w:t>Derīgs līdz:</w:t>
      </w:r>
    </w:p>
    <w:p w14:paraId="090DE07A" w14:textId="77777777" w:rsidR="00C92B4A" w:rsidRDefault="00C92B4A">
      <w:pPr>
        <w:tabs>
          <w:tab w:val="clear" w:pos="567"/>
        </w:tabs>
        <w:spacing w:line="240" w:lineRule="auto"/>
        <w:rPr>
          <w:lang w:val="lv-LV"/>
        </w:rPr>
      </w:pPr>
    </w:p>
    <w:p w14:paraId="7469520D" w14:textId="77777777" w:rsidR="00C92B4A" w:rsidRDefault="00C92B4A">
      <w:pPr>
        <w:tabs>
          <w:tab w:val="clear" w:pos="567"/>
        </w:tabs>
        <w:spacing w:line="240" w:lineRule="auto"/>
        <w:rPr>
          <w:lang w:val="lv-LV"/>
        </w:rPr>
      </w:pPr>
    </w:p>
    <w:p w14:paraId="077DC399"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2" w:hanging="562"/>
        <w:outlineLvl w:val="0"/>
        <w:rPr>
          <w:lang w:val="lv-LV"/>
        </w:rPr>
      </w:pPr>
      <w:r>
        <w:rPr>
          <w:b/>
          <w:bCs/>
          <w:lang w:val="lv-LV"/>
        </w:rPr>
        <w:t>9.</w:t>
      </w:r>
      <w:r>
        <w:rPr>
          <w:b/>
          <w:bCs/>
          <w:lang w:val="lv-LV"/>
        </w:rPr>
        <w:tab/>
        <w:t>ĪPAŠI UZGLABĀŠANAS NOSACĪJUMI</w:t>
      </w:r>
    </w:p>
    <w:p w14:paraId="7EC57642" w14:textId="77777777" w:rsidR="00C92B4A" w:rsidRDefault="00C92B4A">
      <w:pPr>
        <w:tabs>
          <w:tab w:val="clear" w:pos="567"/>
        </w:tabs>
        <w:spacing w:line="240" w:lineRule="auto"/>
        <w:rPr>
          <w:lang w:val="lv-LV"/>
        </w:rPr>
      </w:pPr>
    </w:p>
    <w:p w14:paraId="7856AC39" w14:textId="77777777" w:rsidR="00C92B4A" w:rsidRDefault="00C92B4A">
      <w:pPr>
        <w:tabs>
          <w:tab w:val="clear" w:pos="567"/>
        </w:tabs>
        <w:spacing w:line="240" w:lineRule="auto"/>
        <w:ind w:left="567" w:hanging="567"/>
        <w:rPr>
          <w:lang w:val="lv-LV"/>
        </w:rPr>
      </w:pPr>
    </w:p>
    <w:p w14:paraId="3019F66D"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v-LV"/>
        </w:rPr>
      </w:pPr>
      <w:r>
        <w:rPr>
          <w:b/>
          <w:bCs/>
          <w:lang w:val="lv-LV"/>
        </w:rPr>
        <w:lastRenderedPageBreak/>
        <w:t>10.</w:t>
      </w:r>
      <w:r>
        <w:rPr>
          <w:b/>
          <w:bCs/>
          <w:lang w:val="lv-LV"/>
        </w:rPr>
        <w:tab/>
        <w:t>ĪPAŠI PIESARDZĪBAS PASĀKUMI, IZNĪCINOT NEIZLIETOTĀS ZĀLES VAI IZMANTOTOS MATERIĀLUS, KAS BIJUŠI SASKARĒ AR ŠĪM ZĀLĒM, JA PIEMĒROJAMS</w:t>
      </w:r>
    </w:p>
    <w:p w14:paraId="6F0F86D7" w14:textId="77777777" w:rsidR="00C92B4A" w:rsidRDefault="00C92B4A">
      <w:pPr>
        <w:tabs>
          <w:tab w:val="clear" w:pos="567"/>
        </w:tabs>
        <w:spacing w:line="240" w:lineRule="auto"/>
        <w:rPr>
          <w:lang w:val="lv-LV"/>
        </w:rPr>
      </w:pPr>
    </w:p>
    <w:p w14:paraId="41B4DEBE" w14:textId="77777777" w:rsidR="00C92B4A" w:rsidRDefault="00C92B4A">
      <w:pPr>
        <w:tabs>
          <w:tab w:val="clear" w:pos="567"/>
        </w:tabs>
        <w:spacing w:line="240" w:lineRule="auto"/>
        <w:rPr>
          <w:lang w:val="lv-LV"/>
        </w:rPr>
      </w:pPr>
    </w:p>
    <w:p w14:paraId="52D1E395"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lv-LV"/>
        </w:rPr>
      </w:pPr>
      <w:r>
        <w:rPr>
          <w:b/>
          <w:bCs/>
          <w:lang w:val="lv-LV"/>
        </w:rPr>
        <w:t>11.</w:t>
      </w:r>
      <w:r>
        <w:rPr>
          <w:b/>
          <w:bCs/>
          <w:lang w:val="lv-LV"/>
        </w:rPr>
        <w:tab/>
        <w:t>REĢISTRĀCIJAS APLIECĪBAS ĪPAŠNIEKA NOSAUKUMS UN ADRESE</w:t>
      </w:r>
    </w:p>
    <w:p w14:paraId="5914ACAF" w14:textId="77777777" w:rsidR="00C92B4A" w:rsidRDefault="00C92B4A">
      <w:pPr>
        <w:tabs>
          <w:tab w:val="clear" w:pos="567"/>
        </w:tabs>
        <w:spacing w:line="240" w:lineRule="auto"/>
        <w:rPr>
          <w:lang w:val="lv-LV"/>
        </w:rPr>
      </w:pPr>
    </w:p>
    <w:p w14:paraId="0931A273" w14:textId="77777777" w:rsidR="00C92B4A" w:rsidRDefault="00DA0A5A">
      <w:pPr>
        <w:tabs>
          <w:tab w:val="clear" w:pos="567"/>
        </w:tabs>
        <w:spacing w:line="240" w:lineRule="auto"/>
        <w:rPr>
          <w:lang w:val="lv-LV"/>
        </w:rPr>
      </w:pPr>
      <w:r>
        <w:rPr>
          <w:lang w:val="lv-LV"/>
        </w:rPr>
        <w:t>UCB Pharma S.A.</w:t>
      </w:r>
    </w:p>
    <w:p w14:paraId="5031C655" w14:textId="77777777" w:rsidR="00C92B4A" w:rsidRDefault="00DA0A5A">
      <w:pPr>
        <w:tabs>
          <w:tab w:val="clear" w:pos="567"/>
        </w:tabs>
        <w:spacing w:line="240" w:lineRule="auto"/>
        <w:rPr>
          <w:lang w:val="lv-LV"/>
        </w:rPr>
      </w:pPr>
      <w:r>
        <w:rPr>
          <w:lang w:val="lv-LV"/>
        </w:rPr>
        <w:t>Allée de la Recherche 60</w:t>
      </w:r>
    </w:p>
    <w:p w14:paraId="20927955" w14:textId="77777777" w:rsidR="00C92B4A" w:rsidRDefault="00DA0A5A">
      <w:pPr>
        <w:tabs>
          <w:tab w:val="clear" w:pos="567"/>
        </w:tabs>
        <w:spacing w:line="240" w:lineRule="auto"/>
        <w:rPr>
          <w:lang w:val="lv-LV"/>
        </w:rPr>
      </w:pPr>
      <w:r>
        <w:rPr>
          <w:lang w:val="lv-LV"/>
        </w:rPr>
        <w:t>B</w:t>
      </w:r>
      <w:r>
        <w:rPr>
          <w:lang w:val="lv-LV"/>
        </w:rPr>
        <w:noBreakHyphen/>
        <w:t>1070 Bruxelles</w:t>
      </w:r>
    </w:p>
    <w:p w14:paraId="2E456C2D" w14:textId="77777777" w:rsidR="00C92B4A" w:rsidRDefault="00DA0A5A">
      <w:pPr>
        <w:tabs>
          <w:tab w:val="clear" w:pos="567"/>
        </w:tabs>
        <w:spacing w:line="240" w:lineRule="auto"/>
        <w:rPr>
          <w:lang w:val="lv-LV"/>
        </w:rPr>
      </w:pPr>
      <w:r>
        <w:rPr>
          <w:lang w:val="lv-LV"/>
        </w:rPr>
        <w:t>Beļģija</w:t>
      </w:r>
    </w:p>
    <w:p w14:paraId="3853B9F6" w14:textId="77777777" w:rsidR="00C92B4A" w:rsidRDefault="00C92B4A">
      <w:pPr>
        <w:tabs>
          <w:tab w:val="clear" w:pos="567"/>
        </w:tabs>
        <w:spacing w:line="240" w:lineRule="auto"/>
        <w:rPr>
          <w:lang w:val="lv-LV"/>
        </w:rPr>
      </w:pPr>
    </w:p>
    <w:p w14:paraId="7F11F45F" w14:textId="77777777" w:rsidR="00C92B4A" w:rsidRDefault="00C92B4A">
      <w:pPr>
        <w:tabs>
          <w:tab w:val="clear" w:pos="567"/>
        </w:tabs>
        <w:spacing w:line="240" w:lineRule="auto"/>
        <w:rPr>
          <w:lang w:val="lv-LV"/>
        </w:rPr>
      </w:pPr>
    </w:p>
    <w:p w14:paraId="6ED8D0D4"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12.</w:t>
      </w:r>
      <w:r>
        <w:rPr>
          <w:b/>
          <w:bCs/>
          <w:lang w:val="lv-LV"/>
        </w:rPr>
        <w:tab/>
        <w:t xml:space="preserve">REĢISTRĀCIJAS APLIECĪBAS NUMURS(-I) </w:t>
      </w:r>
    </w:p>
    <w:p w14:paraId="0ED039A6" w14:textId="77777777" w:rsidR="00C92B4A" w:rsidRDefault="00C92B4A">
      <w:pPr>
        <w:tabs>
          <w:tab w:val="clear" w:pos="567"/>
        </w:tabs>
        <w:spacing w:line="240" w:lineRule="auto"/>
        <w:rPr>
          <w:lang w:val="lv-LV"/>
        </w:rPr>
      </w:pPr>
    </w:p>
    <w:p w14:paraId="654046AE" w14:textId="77777777" w:rsidR="00C92B4A" w:rsidRDefault="00DA0A5A">
      <w:pPr>
        <w:tabs>
          <w:tab w:val="clear" w:pos="567"/>
        </w:tabs>
        <w:spacing w:line="240" w:lineRule="auto"/>
        <w:rPr>
          <w:highlight w:val="lightGray"/>
          <w:lang w:val="lv-LV"/>
        </w:rPr>
      </w:pPr>
      <w:r>
        <w:rPr>
          <w:lang w:val="lv-LV"/>
        </w:rPr>
        <w:t>EU/1/08/470/007 </w:t>
      </w:r>
      <w:r>
        <w:rPr>
          <w:highlight w:val="lightGray"/>
          <w:lang w:val="lv-LV"/>
        </w:rPr>
        <w:t>1</w:t>
      </w:r>
      <w:r>
        <w:rPr>
          <w:highlight w:val="lightGray"/>
          <w:shd w:val="clear" w:color="auto" w:fill="E0E0E0"/>
          <w:lang w:val="lv-LV"/>
        </w:rPr>
        <w:t>4 apvalkotās tabletes</w:t>
      </w:r>
    </w:p>
    <w:p w14:paraId="6DE475F2" w14:textId="77777777" w:rsidR="00C92B4A" w:rsidRDefault="00DA0A5A">
      <w:pPr>
        <w:tabs>
          <w:tab w:val="clear" w:pos="567"/>
        </w:tabs>
        <w:spacing w:line="240" w:lineRule="auto"/>
        <w:rPr>
          <w:highlight w:val="lightGray"/>
          <w:lang w:val="lv-LV"/>
        </w:rPr>
      </w:pPr>
      <w:r>
        <w:rPr>
          <w:highlight w:val="lightGray"/>
          <w:shd w:val="clear" w:color="auto" w:fill="E0E0E0"/>
          <w:lang w:val="lv-LV"/>
        </w:rPr>
        <w:t>EU/1/08/470/008 56 apvalkotās tabletes</w:t>
      </w:r>
    </w:p>
    <w:p w14:paraId="708DC4F7" w14:textId="77777777" w:rsidR="00C92B4A" w:rsidRDefault="00DA0A5A">
      <w:pPr>
        <w:tabs>
          <w:tab w:val="clear" w:pos="567"/>
        </w:tabs>
        <w:spacing w:line="240" w:lineRule="auto"/>
        <w:rPr>
          <w:highlight w:val="lightGray"/>
          <w:lang w:val="lv-LV"/>
        </w:rPr>
      </w:pPr>
      <w:r>
        <w:rPr>
          <w:highlight w:val="lightGray"/>
          <w:shd w:val="clear" w:color="auto" w:fill="E0E0E0"/>
          <w:lang w:val="lv-LV"/>
        </w:rPr>
        <w:t>EU/1/08/470/022 56 x 1 apvalkotā tablete</w:t>
      </w:r>
    </w:p>
    <w:p w14:paraId="09CA21E8" w14:textId="77777777" w:rsidR="00C92B4A" w:rsidRDefault="00DA0A5A">
      <w:pPr>
        <w:tabs>
          <w:tab w:val="clear" w:pos="567"/>
        </w:tabs>
        <w:spacing w:line="240" w:lineRule="auto"/>
        <w:rPr>
          <w:highlight w:val="lightGray"/>
          <w:shd w:val="clear" w:color="auto" w:fill="E0E0E0"/>
          <w:lang w:val="lv-LV"/>
        </w:rPr>
      </w:pPr>
      <w:r>
        <w:rPr>
          <w:highlight w:val="lightGray"/>
          <w:lang w:val="lv-LV"/>
        </w:rPr>
        <w:t>EU/1/08/470/028 14 x 1</w:t>
      </w:r>
      <w:r>
        <w:rPr>
          <w:highlight w:val="lightGray"/>
          <w:shd w:val="clear" w:color="auto" w:fill="E0E0E0"/>
          <w:lang w:val="lv-LV"/>
        </w:rPr>
        <w:t>apvalkotā tablete</w:t>
      </w:r>
    </w:p>
    <w:p w14:paraId="2A838398" w14:textId="77777777" w:rsidR="00C92B4A" w:rsidRDefault="00DA0A5A">
      <w:pPr>
        <w:tabs>
          <w:tab w:val="clear" w:pos="567"/>
        </w:tabs>
        <w:spacing w:line="240" w:lineRule="auto"/>
        <w:rPr>
          <w:shd w:val="clear" w:color="auto" w:fill="E0E0E0"/>
          <w:lang w:val="lv-LV"/>
        </w:rPr>
      </w:pPr>
      <w:r>
        <w:rPr>
          <w:highlight w:val="lightGray"/>
          <w:shd w:val="clear" w:color="auto" w:fill="E0E0E0"/>
          <w:lang w:val="lv-LV"/>
        </w:rPr>
        <w:t>EU/1/08/470/029 28 apvalkotās tabletes</w:t>
      </w:r>
    </w:p>
    <w:p w14:paraId="125C2E8C" w14:textId="77777777" w:rsidR="00C92B4A" w:rsidRDefault="00DA0A5A">
      <w:pPr>
        <w:tabs>
          <w:tab w:val="clear" w:pos="567"/>
        </w:tabs>
        <w:spacing w:line="240" w:lineRule="auto"/>
        <w:rPr>
          <w:lang w:val="lv-LV"/>
        </w:rPr>
      </w:pPr>
      <w:r>
        <w:rPr>
          <w:highlight w:val="lightGray"/>
          <w:lang w:val="lv-LV"/>
        </w:rPr>
        <w:t>EU/1/08/470/034 60 apvalkotās tabletes</w:t>
      </w:r>
    </w:p>
    <w:p w14:paraId="7572598B" w14:textId="77777777" w:rsidR="00C92B4A" w:rsidRDefault="00C92B4A">
      <w:pPr>
        <w:tabs>
          <w:tab w:val="clear" w:pos="567"/>
        </w:tabs>
        <w:spacing w:line="240" w:lineRule="auto"/>
        <w:rPr>
          <w:lang w:val="lv-LV"/>
        </w:rPr>
      </w:pPr>
    </w:p>
    <w:p w14:paraId="3EE21B8A" w14:textId="77777777" w:rsidR="00C92B4A" w:rsidRDefault="00C92B4A">
      <w:pPr>
        <w:tabs>
          <w:tab w:val="clear" w:pos="567"/>
        </w:tabs>
        <w:spacing w:line="240" w:lineRule="auto"/>
        <w:rPr>
          <w:lang w:val="lv-LV"/>
        </w:rPr>
      </w:pPr>
    </w:p>
    <w:p w14:paraId="0347424C"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13.</w:t>
      </w:r>
      <w:r>
        <w:rPr>
          <w:b/>
          <w:bCs/>
          <w:lang w:val="lv-LV"/>
        </w:rPr>
        <w:tab/>
        <w:t>SĒRIJAS NUMURS</w:t>
      </w:r>
    </w:p>
    <w:p w14:paraId="5FC703D2" w14:textId="77777777" w:rsidR="00C92B4A" w:rsidRDefault="00C92B4A">
      <w:pPr>
        <w:tabs>
          <w:tab w:val="clear" w:pos="567"/>
        </w:tabs>
        <w:spacing w:line="240" w:lineRule="auto"/>
        <w:rPr>
          <w:lang w:val="lv-LV"/>
        </w:rPr>
      </w:pPr>
    </w:p>
    <w:p w14:paraId="70EA818E" w14:textId="77777777" w:rsidR="00C92B4A" w:rsidRDefault="00DA0A5A">
      <w:pPr>
        <w:tabs>
          <w:tab w:val="clear" w:pos="567"/>
        </w:tabs>
        <w:spacing w:line="240" w:lineRule="auto"/>
        <w:rPr>
          <w:lang w:val="lv-LV"/>
        </w:rPr>
      </w:pPr>
      <w:r>
        <w:rPr>
          <w:lang w:val="lv-LV"/>
        </w:rPr>
        <w:t>Sērija:</w:t>
      </w:r>
    </w:p>
    <w:p w14:paraId="6F791580" w14:textId="77777777" w:rsidR="00C92B4A" w:rsidRDefault="00C92B4A">
      <w:pPr>
        <w:tabs>
          <w:tab w:val="clear" w:pos="567"/>
        </w:tabs>
        <w:spacing w:line="240" w:lineRule="auto"/>
        <w:rPr>
          <w:lang w:val="lv-LV"/>
        </w:rPr>
      </w:pPr>
    </w:p>
    <w:p w14:paraId="133AC584" w14:textId="77777777" w:rsidR="00C92B4A" w:rsidRDefault="00C92B4A">
      <w:pPr>
        <w:tabs>
          <w:tab w:val="clear" w:pos="567"/>
        </w:tabs>
        <w:spacing w:line="240" w:lineRule="auto"/>
        <w:rPr>
          <w:lang w:val="lv-LV"/>
        </w:rPr>
      </w:pPr>
    </w:p>
    <w:p w14:paraId="50B80FBA"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14.</w:t>
      </w:r>
      <w:r>
        <w:rPr>
          <w:b/>
          <w:bCs/>
          <w:lang w:val="lv-LV"/>
        </w:rPr>
        <w:tab/>
        <w:t>IZSNIEGŠANAS KĀRTĪBA</w:t>
      </w:r>
    </w:p>
    <w:p w14:paraId="404023F1" w14:textId="77777777" w:rsidR="00C92B4A" w:rsidRDefault="00C92B4A">
      <w:pPr>
        <w:tabs>
          <w:tab w:val="clear" w:pos="567"/>
        </w:tabs>
        <w:spacing w:line="240" w:lineRule="auto"/>
        <w:rPr>
          <w:lang w:val="lv-LV"/>
        </w:rPr>
      </w:pPr>
    </w:p>
    <w:p w14:paraId="77AFB86D" w14:textId="77777777" w:rsidR="00C92B4A" w:rsidRDefault="00C92B4A">
      <w:pPr>
        <w:tabs>
          <w:tab w:val="clear" w:pos="567"/>
        </w:tabs>
        <w:spacing w:line="240" w:lineRule="auto"/>
        <w:rPr>
          <w:lang w:val="lv-LV"/>
        </w:rPr>
      </w:pPr>
    </w:p>
    <w:p w14:paraId="2B4332AC"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15.</w:t>
      </w:r>
      <w:r>
        <w:rPr>
          <w:b/>
          <w:bCs/>
          <w:lang w:val="lv-LV"/>
        </w:rPr>
        <w:tab/>
        <w:t>NORĀDĪJUMI PAR LIETOŠANU</w:t>
      </w:r>
    </w:p>
    <w:p w14:paraId="4BFBBABD" w14:textId="77777777" w:rsidR="00C92B4A" w:rsidRDefault="00C92B4A">
      <w:pPr>
        <w:tabs>
          <w:tab w:val="clear" w:pos="567"/>
        </w:tabs>
        <w:spacing w:line="240" w:lineRule="auto"/>
        <w:rPr>
          <w:lang w:val="lv-LV"/>
        </w:rPr>
      </w:pPr>
    </w:p>
    <w:p w14:paraId="1337BEBA" w14:textId="77777777" w:rsidR="00C92B4A" w:rsidRDefault="00C92B4A">
      <w:pPr>
        <w:tabs>
          <w:tab w:val="clear" w:pos="567"/>
        </w:tabs>
        <w:spacing w:line="240" w:lineRule="auto"/>
        <w:rPr>
          <w:lang w:val="lv-LV"/>
        </w:rPr>
      </w:pPr>
    </w:p>
    <w:p w14:paraId="5C9CA5C8"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16.</w:t>
      </w:r>
      <w:r>
        <w:rPr>
          <w:b/>
          <w:bCs/>
          <w:lang w:val="lv-LV"/>
        </w:rPr>
        <w:tab/>
        <w:t>INFORMĀCIJA BRAILA RAKSTĀ</w:t>
      </w:r>
    </w:p>
    <w:p w14:paraId="0090DD0D" w14:textId="77777777" w:rsidR="00C92B4A" w:rsidRDefault="00C92B4A">
      <w:pPr>
        <w:tabs>
          <w:tab w:val="clear" w:pos="567"/>
        </w:tabs>
        <w:spacing w:line="240" w:lineRule="auto"/>
        <w:rPr>
          <w:lang w:val="lv-LV"/>
        </w:rPr>
      </w:pPr>
    </w:p>
    <w:p w14:paraId="507CE4B5" w14:textId="77777777" w:rsidR="00C92B4A" w:rsidRDefault="00DA0A5A">
      <w:pPr>
        <w:tabs>
          <w:tab w:val="clear" w:pos="567"/>
        </w:tabs>
        <w:spacing w:line="240" w:lineRule="auto"/>
        <w:rPr>
          <w:lang w:val="lv-LV"/>
        </w:rPr>
      </w:pPr>
      <w:r>
        <w:rPr>
          <w:lang w:val="lv-LV"/>
        </w:rPr>
        <w:t>Vimpat 150 mg</w:t>
      </w:r>
    </w:p>
    <w:p w14:paraId="625EDB4E" w14:textId="77777777" w:rsidR="00C92B4A" w:rsidRDefault="00DA0A5A">
      <w:pPr>
        <w:tabs>
          <w:tab w:val="clear" w:pos="567"/>
        </w:tabs>
        <w:spacing w:line="240" w:lineRule="auto"/>
        <w:rPr>
          <w:shd w:val="clear" w:color="auto" w:fill="E0E0E0"/>
          <w:lang w:val="lv-LV"/>
        </w:rPr>
      </w:pPr>
      <w:r>
        <w:rPr>
          <w:highlight w:val="lightGray"/>
          <w:shd w:val="clear" w:color="auto" w:fill="E0E0E0"/>
          <w:lang w:val="lv-LV"/>
        </w:rPr>
        <w:t>&lt;Pamatojums Braila raksta nepiemērošanai ir apstiprināts&gt; 56 x 1 un 1</w:t>
      </w:r>
      <w:r>
        <w:rPr>
          <w:highlight w:val="lightGray"/>
          <w:lang w:val="lv-LV"/>
        </w:rPr>
        <w:t xml:space="preserve">4 x 1 apvalkotā </w:t>
      </w:r>
      <w:r>
        <w:rPr>
          <w:highlight w:val="lightGray"/>
          <w:shd w:val="clear" w:color="auto" w:fill="E0E0E0"/>
          <w:lang w:val="lv-LV"/>
        </w:rPr>
        <w:t>tablete</w:t>
      </w:r>
    </w:p>
    <w:p w14:paraId="6C1025B0" w14:textId="77777777" w:rsidR="00C92B4A" w:rsidRDefault="00C92B4A">
      <w:pPr>
        <w:tabs>
          <w:tab w:val="clear" w:pos="567"/>
        </w:tabs>
        <w:spacing w:line="240" w:lineRule="auto"/>
        <w:rPr>
          <w:shd w:val="clear" w:color="auto" w:fill="E0E0E0"/>
          <w:lang w:val="lv-LV"/>
        </w:rPr>
      </w:pPr>
    </w:p>
    <w:p w14:paraId="4282AF6C" w14:textId="77777777" w:rsidR="00C92B4A" w:rsidRDefault="00C92B4A">
      <w:pPr>
        <w:tabs>
          <w:tab w:val="clear" w:pos="567"/>
        </w:tabs>
        <w:spacing w:line="240" w:lineRule="auto"/>
        <w:rPr>
          <w:lang w:val="lv-LV"/>
        </w:rPr>
      </w:pPr>
    </w:p>
    <w:p w14:paraId="2A909E06" w14:textId="77777777" w:rsidR="00C92B4A" w:rsidRDefault="00DA0A5A">
      <w:pPr>
        <w:keepNext/>
        <w:numPr>
          <w:ilvl w:val="0"/>
          <w:numId w:val="32"/>
        </w:numPr>
        <w:pBdr>
          <w:top w:val="single" w:sz="4" w:space="1" w:color="auto"/>
          <w:left w:val="single" w:sz="4" w:space="4" w:color="auto"/>
          <w:bottom w:val="single" w:sz="4" w:space="1" w:color="auto"/>
          <w:right w:val="single" w:sz="4" w:space="4" w:color="auto"/>
        </w:pBdr>
        <w:spacing w:line="240" w:lineRule="auto"/>
        <w:ind w:left="1418" w:hanging="1418"/>
        <w:outlineLvl w:val="0"/>
        <w:rPr>
          <w:i/>
          <w:lang w:val="lv-LV" w:bidi="lv-LV"/>
        </w:rPr>
      </w:pPr>
      <w:r>
        <w:rPr>
          <w:b/>
          <w:lang w:val="lv-LV" w:bidi="lv-LV"/>
        </w:rPr>
        <w:t>UNIKĀLS IDENTIFIKATORS – 2D SVĪTRKODS</w:t>
      </w:r>
    </w:p>
    <w:p w14:paraId="090B1337" w14:textId="77777777" w:rsidR="00C92B4A" w:rsidRDefault="00C92B4A">
      <w:pPr>
        <w:tabs>
          <w:tab w:val="clear" w:pos="567"/>
        </w:tabs>
        <w:spacing w:line="240" w:lineRule="auto"/>
        <w:rPr>
          <w:lang w:val="lv-LV" w:bidi="lv-LV"/>
        </w:rPr>
      </w:pPr>
    </w:p>
    <w:p w14:paraId="08ECDFF4" w14:textId="77777777" w:rsidR="00C92B4A" w:rsidRDefault="00DA0A5A">
      <w:pPr>
        <w:spacing w:line="240" w:lineRule="auto"/>
        <w:rPr>
          <w:shd w:val="clear" w:color="auto" w:fill="CCCCCC"/>
          <w:lang w:val="lv-LV" w:bidi="lv-LV"/>
        </w:rPr>
      </w:pPr>
      <w:r>
        <w:rPr>
          <w:highlight w:val="lightGray"/>
          <w:lang w:val="lv-LV" w:bidi="lv-LV"/>
        </w:rPr>
        <w:t>2D svītrkods, kurā iekļauts unikāls identifikators.</w:t>
      </w:r>
    </w:p>
    <w:p w14:paraId="0258453F" w14:textId="77777777" w:rsidR="00C92B4A" w:rsidRDefault="00C92B4A">
      <w:pPr>
        <w:spacing w:line="240" w:lineRule="auto"/>
        <w:rPr>
          <w:lang w:val="lv-LV" w:bidi="lv-LV"/>
        </w:rPr>
      </w:pPr>
    </w:p>
    <w:p w14:paraId="0F653ECF" w14:textId="77777777" w:rsidR="00C92B4A" w:rsidRDefault="00C92B4A">
      <w:pPr>
        <w:tabs>
          <w:tab w:val="clear" w:pos="567"/>
        </w:tabs>
        <w:spacing w:line="240" w:lineRule="auto"/>
        <w:rPr>
          <w:lang w:val="lv-LV" w:bidi="lv-LV"/>
        </w:rPr>
      </w:pPr>
    </w:p>
    <w:p w14:paraId="3A27322A" w14:textId="77777777" w:rsidR="00C92B4A" w:rsidRDefault="00DA0A5A">
      <w:pPr>
        <w:keepNext/>
        <w:numPr>
          <w:ilvl w:val="0"/>
          <w:numId w:val="32"/>
        </w:numPr>
        <w:pBdr>
          <w:top w:val="single" w:sz="4" w:space="1" w:color="auto"/>
          <w:left w:val="single" w:sz="4" w:space="4" w:color="auto"/>
          <w:bottom w:val="single" w:sz="4" w:space="1" w:color="auto"/>
          <w:right w:val="single" w:sz="4" w:space="4" w:color="auto"/>
        </w:pBdr>
        <w:spacing w:line="240" w:lineRule="auto"/>
        <w:ind w:hanging="1650"/>
        <w:outlineLvl w:val="0"/>
        <w:rPr>
          <w:i/>
          <w:lang w:val="lv-LV" w:bidi="lv-LV"/>
        </w:rPr>
      </w:pPr>
      <w:r>
        <w:rPr>
          <w:b/>
          <w:lang w:val="lv-LV" w:bidi="lv-LV"/>
        </w:rPr>
        <w:t>UNIKĀLS IDENTIFIKATORS – DATI, KURUS VAR NOLASĪT PERSONA</w:t>
      </w:r>
    </w:p>
    <w:p w14:paraId="0CBC5120" w14:textId="77777777" w:rsidR="00C92B4A" w:rsidRDefault="00C92B4A">
      <w:pPr>
        <w:tabs>
          <w:tab w:val="clear" w:pos="567"/>
        </w:tabs>
        <w:spacing w:line="240" w:lineRule="auto"/>
        <w:rPr>
          <w:lang w:val="lv-LV" w:bidi="lv-LV"/>
        </w:rPr>
      </w:pPr>
    </w:p>
    <w:p w14:paraId="2F80E043" w14:textId="77777777" w:rsidR="00C92B4A" w:rsidRDefault="00DA0A5A">
      <w:pPr>
        <w:spacing w:line="240" w:lineRule="auto"/>
        <w:rPr>
          <w:color w:val="008000"/>
          <w:lang w:val="lv-LV"/>
        </w:rPr>
      </w:pPr>
      <w:r>
        <w:rPr>
          <w:lang w:val="lv-LV"/>
        </w:rPr>
        <w:t>PC</w:t>
      </w:r>
    </w:p>
    <w:p w14:paraId="7E28478C" w14:textId="77777777" w:rsidR="00C92B4A" w:rsidRDefault="00DA0A5A">
      <w:pPr>
        <w:spacing w:line="240" w:lineRule="auto"/>
        <w:rPr>
          <w:lang w:val="lv-LV"/>
        </w:rPr>
      </w:pPr>
      <w:r>
        <w:rPr>
          <w:lang w:val="lv-LV"/>
        </w:rPr>
        <w:t>SN</w:t>
      </w:r>
    </w:p>
    <w:p w14:paraId="6A4DC490" w14:textId="77777777" w:rsidR="00C92B4A" w:rsidRDefault="00DA0A5A">
      <w:pPr>
        <w:tabs>
          <w:tab w:val="clear" w:pos="567"/>
        </w:tabs>
        <w:spacing w:line="240" w:lineRule="auto"/>
        <w:rPr>
          <w:lang w:val="lv-LV" w:bidi="lv-LV"/>
        </w:rPr>
      </w:pPr>
      <w:r>
        <w:rPr>
          <w:lang w:val="lv-LV"/>
        </w:rPr>
        <w:t>NN</w:t>
      </w:r>
    </w:p>
    <w:p w14:paraId="447AA825" w14:textId="77777777" w:rsidR="00C92B4A" w:rsidRDefault="00DA0A5A">
      <w:pPr>
        <w:shd w:val="clear" w:color="auto" w:fill="FFFFFF"/>
        <w:tabs>
          <w:tab w:val="clear" w:pos="567"/>
        </w:tabs>
        <w:spacing w:line="240" w:lineRule="auto"/>
        <w:rPr>
          <w:lang w:val="lv-LV"/>
        </w:rPr>
      </w:pPr>
      <w:r>
        <w:rPr>
          <w:b/>
          <w:bCs/>
          <w:lang w:val="lv-LV"/>
        </w:rPr>
        <w:br w:type="page"/>
      </w:r>
    </w:p>
    <w:p w14:paraId="3091797F"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lang w:val="lv-LV"/>
        </w:rPr>
      </w:pPr>
      <w:r>
        <w:rPr>
          <w:b/>
          <w:bCs/>
          <w:lang w:val="lv-LV"/>
        </w:rPr>
        <w:lastRenderedPageBreak/>
        <w:t xml:space="preserve">INFORMĀCIJA, KAS JĀNORĀDA UZ ĀRĒJĀ IEPAKOJUMA </w:t>
      </w:r>
    </w:p>
    <w:p w14:paraId="57EEBFBF" w14:textId="77777777" w:rsidR="00C92B4A" w:rsidRDefault="00C92B4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p>
    <w:p w14:paraId="7D3EEE94"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ATTIECAS TIKAI UZ DAUDZDEVU IEPAKOJUMIEM</w:t>
      </w:r>
    </w:p>
    <w:p w14:paraId="7253AF0E"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lang w:val="lv-LV"/>
        </w:rPr>
      </w:pPr>
      <w:r>
        <w:rPr>
          <w:b/>
          <w:bCs/>
          <w:lang w:val="lv-LV"/>
        </w:rPr>
        <w:t>Kartona kārbiņa ar 168 apvalkotām tabletēm satur 3 kārbiņas pa 56 apvalkotām tabletēm (ar „Blue box”)</w:t>
      </w:r>
    </w:p>
    <w:p w14:paraId="0F6F9FB4" w14:textId="77777777" w:rsidR="00C92B4A" w:rsidRDefault="00C92B4A">
      <w:pPr>
        <w:tabs>
          <w:tab w:val="clear" w:pos="567"/>
        </w:tabs>
        <w:spacing w:line="240" w:lineRule="auto"/>
        <w:rPr>
          <w:lang w:val="lv-LV"/>
        </w:rPr>
      </w:pPr>
    </w:p>
    <w:p w14:paraId="484E7A5B" w14:textId="77777777" w:rsidR="00C92B4A" w:rsidRDefault="00C92B4A">
      <w:pPr>
        <w:tabs>
          <w:tab w:val="clear" w:pos="567"/>
        </w:tabs>
        <w:spacing w:line="240" w:lineRule="auto"/>
        <w:rPr>
          <w:lang w:val="lv-LV"/>
        </w:rPr>
      </w:pPr>
    </w:p>
    <w:p w14:paraId="05B8D738"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1.</w:t>
      </w:r>
      <w:r>
        <w:rPr>
          <w:b/>
          <w:bCs/>
          <w:lang w:val="lv-LV"/>
        </w:rPr>
        <w:tab/>
        <w:t>ZĀĻU NOSAUKUMS</w:t>
      </w:r>
    </w:p>
    <w:p w14:paraId="1F2530E0" w14:textId="77777777" w:rsidR="00C92B4A" w:rsidRDefault="00C92B4A">
      <w:pPr>
        <w:tabs>
          <w:tab w:val="clear" w:pos="567"/>
        </w:tabs>
        <w:spacing w:line="240" w:lineRule="auto"/>
        <w:rPr>
          <w:lang w:val="lv-LV"/>
        </w:rPr>
      </w:pPr>
    </w:p>
    <w:p w14:paraId="70D0B752" w14:textId="77777777" w:rsidR="00C92B4A" w:rsidRDefault="00DA0A5A">
      <w:pPr>
        <w:tabs>
          <w:tab w:val="clear" w:pos="567"/>
        </w:tabs>
        <w:spacing w:line="240" w:lineRule="auto"/>
        <w:rPr>
          <w:lang w:val="lv-LV"/>
        </w:rPr>
      </w:pPr>
      <w:r>
        <w:rPr>
          <w:lang w:val="lv-LV"/>
        </w:rPr>
        <w:t>Vimpat 150 mg apvalkotās tabletes</w:t>
      </w:r>
    </w:p>
    <w:p w14:paraId="1215BC9A" w14:textId="77777777" w:rsidR="00C92B4A" w:rsidRDefault="00DA0A5A">
      <w:pPr>
        <w:tabs>
          <w:tab w:val="clear" w:pos="567"/>
        </w:tabs>
        <w:spacing w:line="240" w:lineRule="auto"/>
        <w:rPr>
          <w:lang w:val="lv-LV"/>
        </w:rPr>
      </w:pPr>
      <w:r>
        <w:rPr>
          <w:lang w:val="lv-LV"/>
        </w:rPr>
        <w:t>Lacosamidum</w:t>
      </w:r>
    </w:p>
    <w:p w14:paraId="66F12481" w14:textId="77777777" w:rsidR="00C92B4A" w:rsidRDefault="00C92B4A">
      <w:pPr>
        <w:tabs>
          <w:tab w:val="clear" w:pos="567"/>
        </w:tabs>
        <w:spacing w:line="240" w:lineRule="auto"/>
        <w:rPr>
          <w:lang w:val="lv-LV"/>
        </w:rPr>
      </w:pPr>
    </w:p>
    <w:p w14:paraId="4C124A6B" w14:textId="77777777" w:rsidR="00C92B4A" w:rsidRDefault="00C92B4A">
      <w:pPr>
        <w:tabs>
          <w:tab w:val="clear" w:pos="567"/>
        </w:tabs>
        <w:spacing w:line="240" w:lineRule="auto"/>
        <w:rPr>
          <w:lang w:val="lv-LV"/>
        </w:rPr>
      </w:pPr>
    </w:p>
    <w:p w14:paraId="74BDD7BD"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v-LV"/>
        </w:rPr>
      </w:pPr>
      <w:r>
        <w:rPr>
          <w:b/>
          <w:bCs/>
          <w:lang w:val="lv-LV"/>
        </w:rPr>
        <w:t>2.</w:t>
      </w:r>
      <w:r>
        <w:rPr>
          <w:b/>
          <w:bCs/>
          <w:lang w:val="lv-LV"/>
        </w:rPr>
        <w:tab/>
        <w:t>AKTĪVĀS(-O) VIELAS(-U) NOSAUKUMS(-I) UN DAUDZUMS(-I)</w:t>
      </w:r>
    </w:p>
    <w:p w14:paraId="320A6AF1" w14:textId="77777777" w:rsidR="00C92B4A" w:rsidRDefault="00C92B4A">
      <w:pPr>
        <w:tabs>
          <w:tab w:val="clear" w:pos="567"/>
        </w:tabs>
        <w:spacing w:line="240" w:lineRule="auto"/>
        <w:rPr>
          <w:lang w:val="lv-LV"/>
        </w:rPr>
      </w:pPr>
    </w:p>
    <w:p w14:paraId="54B56E00" w14:textId="77777777" w:rsidR="00C92B4A" w:rsidRDefault="00DA0A5A">
      <w:pPr>
        <w:tabs>
          <w:tab w:val="clear" w:pos="567"/>
        </w:tabs>
        <w:spacing w:line="240" w:lineRule="auto"/>
        <w:rPr>
          <w:lang w:val="lv-LV"/>
        </w:rPr>
      </w:pPr>
      <w:r>
        <w:rPr>
          <w:lang w:val="lv-LV"/>
        </w:rPr>
        <w:t>1 apvalkotā tablete satur 150 mg lakozamīda.</w:t>
      </w:r>
    </w:p>
    <w:p w14:paraId="4F49D6A8" w14:textId="77777777" w:rsidR="00C92B4A" w:rsidRDefault="00C92B4A">
      <w:pPr>
        <w:tabs>
          <w:tab w:val="clear" w:pos="567"/>
        </w:tabs>
        <w:spacing w:line="240" w:lineRule="auto"/>
        <w:rPr>
          <w:lang w:val="lv-LV"/>
        </w:rPr>
      </w:pPr>
    </w:p>
    <w:p w14:paraId="5EBCD102" w14:textId="77777777" w:rsidR="00C92B4A" w:rsidRDefault="00C92B4A">
      <w:pPr>
        <w:tabs>
          <w:tab w:val="clear" w:pos="567"/>
        </w:tabs>
        <w:spacing w:line="240" w:lineRule="auto"/>
        <w:rPr>
          <w:lang w:val="lv-LV"/>
        </w:rPr>
      </w:pPr>
    </w:p>
    <w:p w14:paraId="0CAB1BBC"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3.</w:t>
      </w:r>
      <w:r>
        <w:rPr>
          <w:b/>
          <w:bCs/>
          <w:lang w:val="lv-LV"/>
        </w:rPr>
        <w:tab/>
        <w:t>PALĪGVIELU SARAKSTS</w:t>
      </w:r>
    </w:p>
    <w:p w14:paraId="1B53C541" w14:textId="77777777" w:rsidR="00C92B4A" w:rsidRDefault="00C92B4A">
      <w:pPr>
        <w:tabs>
          <w:tab w:val="clear" w:pos="567"/>
        </w:tabs>
        <w:spacing w:line="240" w:lineRule="auto"/>
        <w:rPr>
          <w:lang w:val="lv-LV"/>
        </w:rPr>
      </w:pPr>
    </w:p>
    <w:p w14:paraId="77C30CCD" w14:textId="77777777" w:rsidR="00C92B4A" w:rsidRDefault="00C92B4A">
      <w:pPr>
        <w:tabs>
          <w:tab w:val="clear" w:pos="567"/>
        </w:tabs>
        <w:spacing w:line="240" w:lineRule="auto"/>
        <w:rPr>
          <w:lang w:val="lv-LV"/>
        </w:rPr>
      </w:pPr>
    </w:p>
    <w:p w14:paraId="10CF0B89"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4.</w:t>
      </w:r>
      <w:r>
        <w:rPr>
          <w:b/>
          <w:bCs/>
          <w:lang w:val="lv-LV"/>
        </w:rPr>
        <w:tab/>
        <w:t>ZĀĻU FORMA UN SATURS</w:t>
      </w:r>
    </w:p>
    <w:p w14:paraId="71FA525F" w14:textId="77777777" w:rsidR="00C92B4A" w:rsidRDefault="00C92B4A">
      <w:pPr>
        <w:tabs>
          <w:tab w:val="clear" w:pos="567"/>
        </w:tabs>
        <w:spacing w:line="240" w:lineRule="auto"/>
        <w:rPr>
          <w:lang w:val="lv-LV"/>
        </w:rPr>
      </w:pPr>
    </w:p>
    <w:p w14:paraId="2B36EAEB" w14:textId="4DABE766" w:rsidR="00C92B4A" w:rsidRDefault="00DA0A5A">
      <w:pPr>
        <w:tabs>
          <w:tab w:val="clear" w:pos="567"/>
        </w:tabs>
        <w:spacing w:line="240" w:lineRule="auto"/>
        <w:rPr>
          <w:lang w:val="lv-LV"/>
        </w:rPr>
      </w:pPr>
      <w:r>
        <w:rPr>
          <w:lang w:val="lv-LV"/>
        </w:rPr>
        <w:t>Daudzdevu iepakojums: 168 (3 iepakojumi pa 56) apvalkotās tabletes</w:t>
      </w:r>
    </w:p>
    <w:p w14:paraId="74DEFC21" w14:textId="77777777" w:rsidR="00C92B4A" w:rsidRDefault="00C92B4A">
      <w:pPr>
        <w:tabs>
          <w:tab w:val="clear" w:pos="567"/>
        </w:tabs>
        <w:spacing w:line="240" w:lineRule="auto"/>
        <w:rPr>
          <w:lang w:val="lv-LV"/>
        </w:rPr>
      </w:pPr>
    </w:p>
    <w:p w14:paraId="297B7820" w14:textId="77777777" w:rsidR="00C92B4A" w:rsidRDefault="00C92B4A">
      <w:pPr>
        <w:tabs>
          <w:tab w:val="clear" w:pos="567"/>
        </w:tabs>
        <w:spacing w:line="240" w:lineRule="auto"/>
        <w:rPr>
          <w:lang w:val="lv-LV"/>
        </w:rPr>
      </w:pPr>
    </w:p>
    <w:p w14:paraId="00BC1A1A"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5.</w:t>
      </w:r>
      <w:r>
        <w:rPr>
          <w:b/>
          <w:bCs/>
          <w:lang w:val="lv-LV"/>
        </w:rPr>
        <w:tab/>
        <w:t>LIETOŠANAS UN IEVADĪŠANAS VEIDS</w:t>
      </w:r>
      <w:r>
        <w:rPr>
          <w:b/>
          <w:lang w:val="lv-LV"/>
        </w:rPr>
        <w:t>(-I)</w:t>
      </w:r>
    </w:p>
    <w:p w14:paraId="4B420CF2" w14:textId="77777777" w:rsidR="00C92B4A" w:rsidRDefault="00C92B4A">
      <w:pPr>
        <w:tabs>
          <w:tab w:val="clear" w:pos="567"/>
        </w:tabs>
        <w:spacing w:line="240" w:lineRule="auto"/>
        <w:rPr>
          <w:i/>
          <w:iCs/>
          <w:lang w:val="lv-LV"/>
        </w:rPr>
      </w:pPr>
    </w:p>
    <w:p w14:paraId="3FF76DEA" w14:textId="77777777" w:rsidR="00C92B4A" w:rsidRDefault="00DA0A5A">
      <w:pPr>
        <w:tabs>
          <w:tab w:val="clear" w:pos="567"/>
        </w:tabs>
        <w:spacing w:line="240" w:lineRule="auto"/>
        <w:rPr>
          <w:lang w:val="lv-LV"/>
        </w:rPr>
      </w:pPr>
      <w:r>
        <w:rPr>
          <w:lang w:val="lv-LV"/>
        </w:rPr>
        <w:t>Pirms lietošanas izlasiet lietošanas instrukciju.</w:t>
      </w:r>
    </w:p>
    <w:p w14:paraId="124092B0" w14:textId="77777777" w:rsidR="00C92B4A" w:rsidRDefault="00DA0A5A">
      <w:pPr>
        <w:tabs>
          <w:tab w:val="clear" w:pos="567"/>
        </w:tabs>
        <w:spacing w:line="240" w:lineRule="auto"/>
        <w:rPr>
          <w:lang w:val="lv-LV"/>
        </w:rPr>
      </w:pPr>
      <w:r>
        <w:rPr>
          <w:lang w:val="lv-LV"/>
        </w:rPr>
        <w:t>Iekšķīgai lietošanai</w:t>
      </w:r>
    </w:p>
    <w:p w14:paraId="524813E6" w14:textId="77777777" w:rsidR="00C92B4A" w:rsidRDefault="00C92B4A">
      <w:pPr>
        <w:tabs>
          <w:tab w:val="clear" w:pos="567"/>
        </w:tabs>
        <w:spacing w:line="240" w:lineRule="auto"/>
        <w:rPr>
          <w:lang w:val="lv-LV"/>
        </w:rPr>
      </w:pPr>
    </w:p>
    <w:p w14:paraId="32302D9B" w14:textId="77777777" w:rsidR="00C92B4A" w:rsidRDefault="00C92B4A">
      <w:pPr>
        <w:tabs>
          <w:tab w:val="clear" w:pos="567"/>
        </w:tabs>
        <w:spacing w:line="240" w:lineRule="auto"/>
        <w:rPr>
          <w:lang w:val="lv-LV"/>
        </w:rPr>
      </w:pPr>
    </w:p>
    <w:p w14:paraId="7D525EFC"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6.</w:t>
      </w:r>
      <w:r>
        <w:rPr>
          <w:b/>
          <w:bCs/>
          <w:lang w:val="lv-LV"/>
        </w:rPr>
        <w:tab/>
        <w:t>ĪPAŠI BRĪDINĀJUMI PAR ZĀĻU UZGLABĀŠANU BĒRNIEM NEREDZAMĀ UN NEPIEEJAMĀ VIETĀ</w:t>
      </w:r>
    </w:p>
    <w:p w14:paraId="5C12D4EB" w14:textId="77777777" w:rsidR="00C92B4A" w:rsidRDefault="00C92B4A">
      <w:pPr>
        <w:tabs>
          <w:tab w:val="clear" w:pos="567"/>
        </w:tabs>
        <w:spacing w:line="240" w:lineRule="auto"/>
        <w:rPr>
          <w:lang w:val="lv-LV"/>
        </w:rPr>
      </w:pPr>
    </w:p>
    <w:p w14:paraId="597F2073" w14:textId="77777777" w:rsidR="00C92B4A" w:rsidRDefault="00DA0A5A">
      <w:pPr>
        <w:tabs>
          <w:tab w:val="clear" w:pos="567"/>
        </w:tabs>
        <w:spacing w:line="240" w:lineRule="auto"/>
        <w:outlineLvl w:val="0"/>
        <w:rPr>
          <w:lang w:val="lv-LV"/>
        </w:rPr>
      </w:pPr>
      <w:r>
        <w:rPr>
          <w:lang w:val="lv-LV"/>
        </w:rPr>
        <w:t>Uzglabāt bērniem neredzamā un nepieejamā vietā.</w:t>
      </w:r>
    </w:p>
    <w:p w14:paraId="7D0CB6E3" w14:textId="77777777" w:rsidR="00C92B4A" w:rsidRDefault="00C92B4A">
      <w:pPr>
        <w:tabs>
          <w:tab w:val="clear" w:pos="567"/>
        </w:tabs>
        <w:spacing w:line="240" w:lineRule="auto"/>
        <w:rPr>
          <w:lang w:val="lv-LV"/>
        </w:rPr>
      </w:pPr>
    </w:p>
    <w:p w14:paraId="6BD11DDF" w14:textId="77777777" w:rsidR="00C92B4A" w:rsidRDefault="00C92B4A">
      <w:pPr>
        <w:tabs>
          <w:tab w:val="clear" w:pos="567"/>
        </w:tabs>
        <w:spacing w:line="240" w:lineRule="auto"/>
        <w:rPr>
          <w:lang w:val="lv-LV"/>
        </w:rPr>
      </w:pPr>
    </w:p>
    <w:p w14:paraId="5073D425"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7.</w:t>
      </w:r>
      <w:r>
        <w:rPr>
          <w:b/>
          <w:bCs/>
          <w:lang w:val="lv-LV"/>
        </w:rPr>
        <w:tab/>
        <w:t>CITI ĪPAŠI BRĪDINĀJUMI, JA NEPIECIEŠAMS</w:t>
      </w:r>
    </w:p>
    <w:p w14:paraId="069E6B15" w14:textId="77777777" w:rsidR="00C92B4A" w:rsidRDefault="00C92B4A">
      <w:pPr>
        <w:tabs>
          <w:tab w:val="clear" w:pos="567"/>
        </w:tabs>
        <w:spacing w:line="240" w:lineRule="auto"/>
        <w:rPr>
          <w:lang w:val="lv-LV"/>
        </w:rPr>
      </w:pPr>
    </w:p>
    <w:p w14:paraId="067EBDBA" w14:textId="77777777" w:rsidR="00C92B4A" w:rsidRDefault="00C92B4A">
      <w:pPr>
        <w:tabs>
          <w:tab w:val="clear" w:pos="567"/>
        </w:tabs>
        <w:spacing w:line="240" w:lineRule="auto"/>
        <w:rPr>
          <w:lang w:val="lv-LV"/>
        </w:rPr>
      </w:pPr>
    </w:p>
    <w:p w14:paraId="47414BC8"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8.</w:t>
      </w:r>
      <w:r>
        <w:rPr>
          <w:b/>
          <w:bCs/>
          <w:lang w:val="lv-LV"/>
        </w:rPr>
        <w:tab/>
        <w:t>DERĪGUMA TERMIŅŠ</w:t>
      </w:r>
    </w:p>
    <w:p w14:paraId="2F050EE0" w14:textId="77777777" w:rsidR="00C92B4A" w:rsidRDefault="00C92B4A">
      <w:pPr>
        <w:tabs>
          <w:tab w:val="clear" w:pos="567"/>
        </w:tabs>
        <w:spacing w:line="240" w:lineRule="auto"/>
        <w:rPr>
          <w:lang w:val="lv-LV"/>
        </w:rPr>
      </w:pPr>
    </w:p>
    <w:p w14:paraId="70186B55" w14:textId="77777777" w:rsidR="00C92B4A" w:rsidRDefault="00DA0A5A">
      <w:pPr>
        <w:tabs>
          <w:tab w:val="clear" w:pos="567"/>
        </w:tabs>
        <w:spacing w:line="240" w:lineRule="auto"/>
        <w:rPr>
          <w:lang w:val="lv-LV"/>
        </w:rPr>
      </w:pPr>
      <w:r>
        <w:rPr>
          <w:lang w:val="lv-LV"/>
        </w:rPr>
        <w:t>Derīgs līdz:</w:t>
      </w:r>
    </w:p>
    <w:p w14:paraId="73DA926A" w14:textId="77777777" w:rsidR="00C92B4A" w:rsidRDefault="00C92B4A">
      <w:pPr>
        <w:tabs>
          <w:tab w:val="clear" w:pos="567"/>
        </w:tabs>
        <w:spacing w:line="240" w:lineRule="auto"/>
        <w:rPr>
          <w:lang w:val="lv-LV"/>
        </w:rPr>
      </w:pPr>
    </w:p>
    <w:p w14:paraId="232FD423" w14:textId="77777777" w:rsidR="00C92B4A" w:rsidRDefault="00C92B4A">
      <w:pPr>
        <w:tabs>
          <w:tab w:val="clear" w:pos="567"/>
        </w:tabs>
        <w:spacing w:line="240" w:lineRule="auto"/>
        <w:rPr>
          <w:lang w:val="lv-LV"/>
        </w:rPr>
      </w:pPr>
    </w:p>
    <w:p w14:paraId="7CE9FE48"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2" w:hanging="562"/>
        <w:outlineLvl w:val="0"/>
        <w:rPr>
          <w:lang w:val="lv-LV"/>
        </w:rPr>
      </w:pPr>
      <w:r>
        <w:rPr>
          <w:b/>
          <w:bCs/>
          <w:lang w:val="lv-LV"/>
        </w:rPr>
        <w:t>9.</w:t>
      </w:r>
      <w:r>
        <w:rPr>
          <w:b/>
          <w:bCs/>
          <w:lang w:val="lv-LV"/>
        </w:rPr>
        <w:tab/>
        <w:t>ĪPAŠI UZGLABĀŠANAS NOSACĪJUMI</w:t>
      </w:r>
    </w:p>
    <w:p w14:paraId="37CCF982" w14:textId="77777777" w:rsidR="00C92B4A" w:rsidRDefault="00C92B4A">
      <w:pPr>
        <w:tabs>
          <w:tab w:val="clear" w:pos="567"/>
        </w:tabs>
        <w:spacing w:line="240" w:lineRule="auto"/>
        <w:rPr>
          <w:lang w:val="lv-LV"/>
        </w:rPr>
      </w:pPr>
    </w:p>
    <w:p w14:paraId="4D8CB2B0" w14:textId="77777777" w:rsidR="00C92B4A" w:rsidRDefault="00C92B4A">
      <w:pPr>
        <w:tabs>
          <w:tab w:val="clear" w:pos="567"/>
        </w:tabs>
        <w:spacing w:line="240" w:lineRule="auto"/>
        <w:ind w:left="567" w:hanging="567"/>
        <w:rPr>
          <w:lang w:val="lv-LV"/>
        </w:rPr>
      </w:pPr>
    </w:p>
    <w:p w14:paraId="29AFE833"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v-LV"/>
        </w:rPr>
      </w:pPr>
      <w:r>
        <w:rPr>
          <w:b/>
          <w:bCs/>
          <w:lang w:val="lv-LV"/>
        </w:rPr>
        <w:t>10.</w:t>
      </w:r>
      <w:r>
        <w:rPr>
          <w:b/>
          <w:bCs/>
          <w:lang w:val="lv-LV"/>
        </w:rPr>
        <w:tab/>
        <w:t>ĪPAŠI PIESARDZĪBAS PASĀKUMI, IZNĪCINOT NEIZLIETOTĀS ZĀLES VAI IZMANTOTOS MATERIĀLUS, KAS BIJUŠI SASKARĒ AR ŠĪM ZĀLĒM, JA PIEMĒROJAMS</w:t>
      </w:r>
    </w:p>
    <w:p w14:paraId="5C6BB355" w14:textId="77777777" w:rsidR="00C92B4A" w:rsidRDefault="00C92B4A">
      <w:pPr>
        <w:tabs>
          <w:tab w:val="clear" w:pos="567"/>
        </w:tabs>
        <w:spacing w:line="240" w:lineRule="auto"/>
        <w:rPr>
          <w:lang w:val="lv-LV"/>
        </w:rPr>
      </w:pPr>
    </w:p>
    <w:p w14:paraId="2ACBB6AC" w14:textId="77777777" w:rsidR="00C92B4A" w:rsidRDefault="00C92B4A">
      <w:pPr>
        <w:tabs>
          <w:tab w:val="clear" w:pos="567"/>
        </w:tabs>
        <w:spacing w:line="240" w:lineRule="auto"/>
        <w:rPr>
          <w:lang w:val="lv-LV"/>
        </w:rPr>
      </w:pPr>
    </w:p>
    <w:p w14:paraId="642BA273"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lv-LV"/>
        </w:rPr>
      </w:pPr>
      <w:r>
        <w:rPr>
          <w:b/>
          <w:bCs/>
          <w:lang w:val="lv-LV"/>
        </w:rPr>
        <w:lastRenderedPageBreak/>
        <w:t>11.</w:t>
      </w:r>
      <w:r>
        <w:rPr>
          <w:b/>
          <w:bCs/>
          <w:lang w:val="lv-LV"/>
        </w:rPr>
        <w:tab/>
        <w:t>REĢISTRĀCIJAS APLIECĪBAS ĪPAŠNIEKA NOSAUKUMS UN ADRESE</w:t>
      </w:r>
    </w:p>
    <w:p w14:paraId="7903F7EE" w14:textId="77777777" w:rsidR="00C92B4A" w:rsidRDefault="00C92B4A">
      <w:pPr>
        <w:tabs>
          <w:tab w:val="clear" w:pos="567"/>
        </w:tabs>
        <w:spacing w:line="240" w:lineRule="auto"/>
        <w:rPr>
          <w:lang w:val="lv-LV"/>
        </w:rPr>
      </w:pPr>
    </w:p>
    <w:p w14:paraId="284B63B8" w14:textId="77777777" w:rsidR="00C92B4A" w:rsidRDefault="00DA0A5A">
      <w:pPr>
        <w:tabs>
          <w:tab w:val="clear" w:pos="567"/>
        </w:tabs>
        <w:spacing w:line="240" w:lineRule="auto"/>
        <w:rPr>
          <w:lang w:val="lv-LV"/>
        </w:rPr>
      </w:pPr>
      <w:r>
        <w:rPr>
          <w:lang w:val="lv-LV"/>
        </w:rPr>
        <w:t>UCB Pharma S.A.</w:t>
      </w:r>
    </w:p>
    <w:p w14:paraId="6F3D3FDD" w14:textId="77777777" w:rsidR="00C92B4A" w:rsidRDefault="00DA0A5A">
      <w:pPr>
        <w:tabs>
          <w:tab w:val="clear" w:pos="567"/>
        </w:tabs>
        <w:spacing w:line="240" w:lineRule="auto"/>
        <w:rPr>
          <w:lang w:val="lv-LV"/>
        </w:rPr>
      </w:pPr>
      <w:r>
        <w:rPr>
          <w:lang w:val="lv-LV"/>
        </w:rPr>
        <w:t>Allée de la Recherche 60</w:t>
      </w:r>
    </w:p>
    <w:p w14:paraId="1BC80011" w14:textId="77777777" w:rsidR="00C92B4A" w:rsidRDefault="00DA0A5A">
      <w:pPr>
        <w:tabs>
          <w:tab w:val="clear" w:pos="567"/>
        </w:tabs>
        <w:spacing w:line="240" w:lineRule="auto"/>
        <w:rPr>
          <w:lang w:val="lv-LV"/>
        </w:rPr>
      </w:pPr>
      <w:r>
        <w:rPr>
          <w:lang w:val="lv-LV"/>
        </w:rPr>
        <w:t>B</w:t>
      </w:r>
      <w:r>
        <w:rPr>
          <w:lang w:val="lv-LV"/>
        </w:rPr>
        <w:noBreakHyphen/>
        <w:t>1070 Bruxelles</w:t>
      </w:r>
    </w:p>
    <w:p w14:paraId="62B74C8A" w14:textId="77777777" w:rsidR="00C92B4A" w:rsidRDefault="00DA0A5A">
      <w:pPr>
        <w:tabs>
          <w:tab w:val="clear" w:pos="567"/>
        </w:tabs>
        <w:spacing w:line="240" w:lineRule="auto"/>
        <w:rPr>
          <w:lang w:val="lv-LV"/>
        </w:rPr>
      </w:pPr>
      <w:r>
        <w:rPr>
          <w:lang w:val="lv-LV"/>
        </w:rPr>
        <w:t>Beļģija</w:t>
      </w:r>
    </w:p>
    <w:p w14:paraId="2D002519" w14:textId="77777777" w:rsidR="00C92B4A" w:rsidRDefault="00C92B4A">
      <w:pPr>
        <w:tabs>
          <w:tab w:val="clear" w:pos="567"/>
        </w:tabs>
        <w:spacing w:line="240" w:lineRule="auto"/>
        <w:rPr>
          <w:lang w:val="lv-LV"/>
        </w:rPr>
      </w:pPr>
    </w:p>
    <w:p w14:paraId="799BF730" w14:textId="77777777" w:rsidR="00C92B4A" w:rsidRDefault="00C92B4A">
      <w:pPr>
        <w:tabs>
          <w:tab w:val="clear" w:pos="567"/>
        </w:tabs>
        <w:spacing w:line="240" w:lineRule="auto"/>
        <w:rPr>
          <w:lang w:val="lv-LV"/>
        </w:rPr>
      </w:pPr>
    </w:p>
    <w:p w14:paraId="6F66D4BC"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12.</w:t>
      </w:r>
      <w:r>
        <w:rPr>
          <w:b/>
          <w:bCs/>
          <w:lang w:val="lv-LV"/>
        </w:rPr>
        <w:tab/>
        <w:t xml:space="preserve">REĢISTRĀCIJAS APLIECĪBAS NUMURS(-I) </w:t>
      </w:r>
    </w:p>
    <w:p w14:paraId="56FC2A81" w14:textId="77777777" w:rsidR="00C92B4A" w:rsidRDefault="00C92B4A">
      <w:pPr>
        <w:tabs>
          <w:tab w:val="clear" w:pos="567"/>
        </w:tabs>
        <w:spacing w:line="240" w:lineRule="auto"/>
        <w:rPr>
          <w:lang w:val="lv-LV"/>
        </w:rPr>
      </w:pPr>
    </w:p>
    <w:p w14:paraId="22F77A98" w14:textId="77777777" w:rsidR="00C92B4A" w:rsidRDefault="00DA0A5A">
      <w:pPr>
        <w:tabs>
          <w:tab w:val="clear" w:pos="567"/>
        </w:tabs>
        <w:spacing w:line="240" w:lineRule="auto"/>
        <w:rPr>
          <w:lang w:val="lv-LV"/>
        </w:rPr>
      </w:pPr>
      <w:r>
        <w:rPr>
          <w:lang w:val="lv-LV"/>
        </w:rPr>
        <w:t>EU/1/08/470/009</w:t>
      </w:r>
    </w:p>
    <w:p w14:paraId="0B26E9FF" w14:textId="77777777" w:rsidR="00C92B4A" w:rsidRDefault="00C92B4A">
      <w:pPr>
        <w:tabs>
          <w:tab w:val="clear" w:pos="567"/>
        </w:tabs>
        <w:spacing w:line="240" w:lineRule="auto"/>
        <w:rPr>
          <w:lang w:val="lv-LV"/>
        </w:rPr>
      </w:pPr>
    </w:p>
    <w:p w14:paraId="6EEB87C4" w14:textId="77777777" w:rsidR="00C92B4A" w:rsidRDefault="00C92B4A">
      <w:pPr>
        <w:tabs>
          <w:tab w:val="clear" w:pos="567"/>
        </w:tabs>
        <w:spacing w:line="240" w:lineRule="auto"/>
        <w:rPr>
          <w:lang w:val="lv-LV"/>
        </w:rPr>
      </w:pPr>
    </w:p>
    <w:p w14:paraId="5CC469E1"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13.</w:t>
      </w:r>
      <w:r>
        <w:rPr>
          <w:b/>
          <w:bCs/>
          <w:lang w:val="lv-LV"/>
        </w:rPr>
        <w:tab/>
        <w:t>SĒRIJAS NUMURS</w:t>
      </w:r>
    </w:p>
    <w:p w14:paraId="761ECA5B" w14:textId="77777777" w:rsidR="00C92B4A" w:rsidRDefault="00C92B4A">
      <w:pPr>
        <w:tabs>
          <w:tab w:val="clear" w:pos="567"/>
        </w:tabs>
        <w:spacing w:line="240" w:lineRule="auto"/>
        <w:rPr>
          <w:lang w:val="lv-LV"/>
        </w:rPr>
      </w:pPr>
    </w:p>
    <w:p w14:paraId="1645FB4C" w14:textId="77777777" w:rsidR="00C92B4A" w:rsidRDefault="00DA0A5A">
      <w:pPr>
        <w:tabs>
          <w:tab w:val="clear" w:pos="567"/>
        </w:tabs>
        <w:spacing w:line="240" w:lineRule="auto"/>
        <w:rPr>
          <w:lang w:val="lv-LV"/>
        </w:rPr>
      </w:pPr>
      <w:r>
        <w:rPr>
          <w:lang w:val="lv-LV"/>
        </w:rPr>
        <w:t>Sērija:</w:t>
      </w:r>
    </w:p>
    <w:p w14:paraId="15C65E5D" w14:textId="77777777" w:rsidR="00C92B4A" w:rsidRDefault="00C92B4A">
      <w:pPr>
        <w:tabs>
          <w:tab w:val="clear" w:pos="567"/>
        </w:tabs>
        <w:spacing w:line="240" w:lineRule="auto"/>
        <w:rPr>
          <w:lang w:val="lv-LV"/>
        </w:rPr>
      </w:pPr>
    </w:p>
    <w:p w14:paraId="761EE1C2" w14:textId="77777777" w:rsidR="00C92B4A" w:rsidRDefault="00C92B4A">
      <w:pPr>
        <w:tabs>
          <w:tab w:val="clear" w:pos="567"/>
        </w:tabs>
        <w:spacing w:line="240" w:lineRule="auto"/>
        <w:rPr>
          <w:lang w:val="lv-LV"/>
        </w:rPr>
      </w:pPr>
    </w:p>
    <w:p w14:paraId="19C7D6BA"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14.</w:t>
      </w:r>
      <w:r>
        <w:rPr>
          <w:b/>
          <w:bCs/>
          <w:lang w:val="lv-LV"/>
        </w:rPr>
        <w:tab/>
        <w:t>IZSNIEGŠANAS KĀRTĪBA</w:t>
      </w:r>
    </w:p>
    <w:p w14:paraId="22854BCE" w14:textId="77777777" w:rsidR="00C92B4A" w:rsidRDefault="00C92B4A">
      <w:pPr>
        <w:tabs>
          <w:tab w:val="clear" w:pos="567"/>
        </w:tabs>
        <w:spacing w:line="240" w:lineRule="auto"/>
        <w:rPr>
          <w:lang w:val="lv-LV"/>
        </w:rPr>
      </w:pPr>
    </w:p>
    <w:p w14:paraId="6EB9D415" w14:textId="77777777" w:rsidR="00C92B4A" w:rsidRDefault="00C92B4A">
      <w:pPr>
        <w:tabs>
          <w:tab w:val="clear" w:pos="567"/>
        </w:tabs>
        <w:spacing w:line="240" w:lineRule="auto"/>
        <w:rPr>
          <w:lang w:val="lv-LV"/>
        </w:rPr>
      </w:pPr>
    </w:p>
    <w:p w14:paraId="6A0A16F2"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15.</w:t>
      </w:r>
      <w:r>
        <w:rPr>
          <w:b/>
          <w:bCs/>
          <w:lang w:val="lv-LV"/>
        </w:rPr>
        <w:tab/>
        <w:t>NORĀDĪJUMI PAR LIETOŠANU</w:t>
      </w:r>
    </w:p>
    <w:p w14:paraId="201F42B8" w14:textId="77777777" w:rsidR="00C92B4A" w:rsidRDefault="00C92B4A">
      <w:pPr>
        <w:tabs>
          <w:tab w:val="clear" w:pos="567"/>
        </w:tabs>
        <w:spacing w:line="240" w:lineRule="auto"/>
        <w:rPr>
          <w:lang w:val="lv-LV"/>
        </w:rPr>
      </w:pPr>
    </w:p>
    <w:p w14:paraId="6A4F4989" w14:textId="77777777" w:rsidR="00C92B4A" w:rsidRDefault="00C92B4A">
      <w:pPr>
        <w:tabs>
          <w:tab w:val="clear" w:pos="567"/>
        </w:tabs>
        <w:spacing w:line="240" w:lineRule="auto"/>
        <w:rPr>
          <w:lang w:val="lv-LV"/>
        </w:rPr>
      </w:pPr>
    </w:p>
    <w:p w14:paraId="7EC4EB8D"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16.</w:t>
      </w:r>
      <w:r>
        <w:rPr>
          <w:b/>
          <w:bCs/>
          <w:lang w:val="lv-LV"/>
        </w:rPr>
        <w:tab/>
        <w:t>INFORMĀCIJA BRAILA RAKSTĀ</w:t>
      </w:r>
    </w:p>
    <w:p w14:paraId="638D77CE" w14:textId="77777777" w:rsidR="00C92B4A" w:rsidRDefault="00C92B4A">
      <w:pPr>
        <w:tabs>
          <w:tab w:val="clear" w:pos="567"/>
        </w:tabs>
        <w:spacing w:line="240" w:lineRule="auto"/>
        <w:rPr>
          <w:lang w:val="lv-LV"/>
        </w:rPr>
      </w:pPr>
    </w:p>
    <w:p w14:paraId="453A1624" w14:textId="77777777" w:rsidR="00C92B4A" w:rsidRDefault="00DA0A5A">
      <w:pPr>
        <w:tabs>
          <w:tab w:val="clear" w:pos="567"/>
        </w:tabs>
        <w:spacing w:line="240" w:lineRule="auto"/>
        <w:rPr>
          <w:lang w:val="lv-LV"/>
        </w:rPr>
      </w:pPr>
      <w:r>
        <w:rPr>
          <w:lang w:val="lv-LV"/>
        </w:rPr>
        <w:t>Vimpat 150 mg</w:t>
      </w:r>
    </w:p>
    <w:p w14:paraId="60704A07" w14:textId="77777777" w:rsidR="00C92B4A" w:rsidRDefault="00C92B4A">
      <w:pPr>
        <w:tabs>
          <w:tab w:val="clear" w:pos="567"/>
        </w:tabs>
        <w:spacing w:line="240" w:lineRule="auto"/>
        <w:rPr>
          <w:lang w:val="lv-LV"/>
        </w:rPr>
      </w:pPr>
    </w:p>
    <w:p w14:paraId="4ED4DE69" w14:textId="77777777" w:rsidR="00C92B4A" w:rsidRDefault="00C92B4A">
      <w:pPr>
        <w:spacing w:line="240" w:lineRule="auto"/>
        <w:rPr>
          <w:lang w:val="lv-LV"/>
        </w:rPr>
      </w:pPr>
    </w:p>
    <w:p w14:paraId="57654340" w14:textId="77777777" w:rsidR="00C92B4A" w:rsidRDefault="00DA0A5A">
      <w:pPr>
        <w:keepNext/>
        <w:numPr>
          <w:ilvl w:val="0"/>
          <w:numId w:val="33"/>
        </w:numPr>
        <w:pBdr>
          <w:top w:val="single" w:sz="4" w:space="1" w:color="auto"/>
          <w:left w:val="single" w:sz="4" w:space="4" w:color="auto"/>
          <w:bottom w:val="single" w:sz="4" w:space="1" w:color="auto"/>
          <w:right w:val="single" w:sz="4" w:space="4" w:color="auto"/>
        </w:pBdr>
        <w:spacing w:line="240" w:lineRule="auto"/>
        <w:ind w:hanging="1650"/>
        <w:outlineLvl w:val="0"/>
        <w:rPr>
          <w:i/>
          <w:lang w:val="lv-LV" w:bidi="lv-LV"/>
        </w:rPr>
      </w:pPr>
      <w:r>
        <w:rPr>
          <w:b/>
          <w:lang w:val="lv-LV" w:bidi="lv-LV"/>
        </w:rPr>
        <w:t>UNIKĀLS IDENTIFIKATORS – 2D SVĪTRKODS</w:t>
      </w:r>
    </w:p>
    <w:p w14:paraId="62D1D7AC" w14:textId="77777777" w:rsidR="00C92B4A" w:rsidRDefault="00C92B4A">
      <w:pPr>
        <w:tabs>
          <w:tab w:val="clear" w:pos="567"/>
        </w:tabs>
        <w:spacing w:line="240" w:lineRule="auto"/>
        <w:rPr>
          <w:lang w:val="lv-LV" w:bidi="lv-LV"/>
        </w:rPr>
      </w:pPr>
    </w:p>
    <w:p w14:paraId="274BD121" w14:textId="77777777" w:rsidR="00C92B4A" w:rsidRDefault="00DA0A5A">
      <w:pPr>
        <w:spacing w:line="240" w:lineRule="auto"/>
        <w:rPr>
          <w:shd w:val="clear" w:color="auto" w:fill="CCCCCC"/>
          <w:lang w:val="lv-LV" w:bidi="lv-LV"/>
        </w:rPr>
      </w:pPr>
      <w:r>
        <w:rPr>
          <w:highlight w:val="lightGray"/>
          <w:lang w:val="lv-LV" w:bidi="lv-LV"/>
        </w:rPr>
        <w:t>2D svītrkods, kurā iekļauts unikāls identifikators.</w:t>
      </w:r>
    </w:p>
    <w:p w14:paraId="22A2AB31" w14:textId="77777777" w:rsidR="00C92B4A" w:rsidRDefault="00C92B4A">
      <w:pPr>
        <w:tabs>
          <w:tab w:val="clear" w:pos="567"/>
        </w:tabs>
        <w:spacing w:line="240" w:lineRule="auto"/>
        <w:rPr>
          <w:lang w:val="lv-LV" w:bidi="lv-LV"/>
        </w:rPr>
      </w:pPr>
    </w:p>
    <w:p w14:paraId="558E4639" w14:textId="77777777" w:rsidR="00C92B4A" w:rsidRDefault="00DA0A5A">
      <w:pPr>
        <w:keepNext/>
        <w:numPr>
          <w:ilvl w:val="0"/>
          <w:numId w:val="33"/>
        </w:numPr>
        <w:pBdr>
          <w:top w:val="single" w:sz="4" w:space="1" w:color="auto"/>
          <w:left w:val="single" w:sz="4" w:space="4" w:color="auto"/>
          <w:bottom w:val="single" w:sz="4" w:space="1" w:color="auto"/>
          <w:right w:val="single" w:sz="4" w:space="4" w:color="auto"/>
        </w:pBdr>
        <w:spacing w:line="240" w:lineRule="auto"/>
        <w:ind w:hanging="1650"/>
        <w:outlineLvl w:val="0"/>
        <w:rPr>
          <w:i/>
          <w:lang w:val="lv-LV" w:bidi="lv-LV"/>
        </w:rPr>
      </w:pPr>
      <w:r>
        <w:rPr>
          <w:b/>
          <w:lang w:val="lv-LV" w:bidi="lv-LV"/>
        </w:rPr>
        <w:t>UNIKĀLS IDENTIFIKATORS – DATI, KURUS VAR NOLASĪT PERSONA</w:t>
      </w:r>
    </w:p>
    <w:p w14:paraId="4E28E73A" w14:textId="77777777" w:rsidR="00C92B4A" w:rsidRDefault="00C92B4A">
      <w:pPr>
        <w:pBdr>
          <w:top w:val="single" w:sz="4" w:space="1" w:color="auto"/>
          <w:left w:val="single" w:sz="4" w:space="4" w:color="auto"/>
          <w:bottom w:val="single" w:sz="4" w:space="1" w:color="auto"/>
          <w:right w:val="single" w:sz="4" w:space="4" w:color="auto"/>
        </w:pBdr>
        <w:tabs>
          <w:tab w:val="clear" w:pos="567"/>
        </w:tabs>
        <w:spacing w:line="240" w:lineRule="auto"/>
        <w:rPr>
          <w:lang w:val="lv-LV"/>
        </w:rPr>
      </w:pPr>
    </w:p>
    <w:p w14:paraId="123B72D7" w14:textId="77777777" w:rsidR="00C92B4A" w:rsidRDefault="00DA0A5A">
      <w:pPr>
        <w:spacing w:line="240" w:lineRule="auto"/>
        <w:rPr>
          <w:color w:val="008000"/>
          <w:lang w:val="lv-LV"/>
        </w:rPr>
      </w:pPr>
      <w:r>
        <w:rPr>
          <w:lang w:val="lv-LV"/>
        </w:rPr>
        <w:t>PC</w:t>
      </w:r>
    </w:p>
    <w:p w14:paraId="0DB1629F" w14:textId="77777777" w:rsidR="00C92B4A" w:rsidRDefault="00DA0A5A">
      <w:pPr>
        <w:spacing w:line="240" w:lineRule="auto"/>
        <w:rPr>
          <w:lang w:val="lv-LV"/>
        </w:rPr>
      </w:pPr>
      <w:r>
        <w:rPr>
          <w:lang w:val="lv-LV"/>
        </w:rPr>
        <w:t>SN</w:t>
      </w:r>
    </w:p>
    <w:p w14:paraId="6921304C" w14:textId="77777777" w:rsidR="00C92B4A" w:rsidRDefault="00DA0A5A">
      <w:pPr>
        <w:spacing w:line="240" w:lineRule="auto"/>
        <w:rPr>
          <w:lang w:val="lv-LV"/>
        </w:rPr>
      </w:pPr>
      <w:r>
        <w:rPr>
          <w:lang w:val="lv-LV"/>
        </w:rPr>
        <w:t>NN</w:t>
      </w:r>
    </w:p>
    <w:p w14:paraId="3946B8D7" w14:textId="77777777" w:rsidR="00C92B4A" w:rsidRDefault="00C92B4A">
      <w:pPr>
        <w:spacing w:line="240" w:lineRule="auto"/>
        <w:rPr>
          <w:lang w:val="lv-LV"/>
        </w:rPr>
      </w:pPr>
    </w:p>
    <w:p w14:paraId="692DD2CA"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lang w:val="lv-LV"/>
        </w:rPr>
      </w:pPr>
      <w:r>
        <w:rPr>
          <w:lang w:val="lv-LV"/>
        </w:rPr>
        <w:br w:type="page"/>
      </w:r>
      <w:r>
        <w:rPr>
          <w:b/>
          <w:bCs/>
          <w:lang w:val="lv-LV"/>
        </w:rPr>
        <w:lastRenderedPageBreak/>
        <w:t>INFORMĀCIJA, KAS JĀNORĀDA UZ ĀRĒJĀ IEPAKOJUMA</w:t>
      </w:r>
    </w:p>
    <w:p w14:paraId="1DFC828D" w14:textId="77777777" w:rsidR="00C92B4A" w:rsidRDefault="00C92B4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p>
    <w:p w14:paraId="7B2915AA"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ATTIECAS TIKAI UZ DAUDZDEVU IEPAKOJUMIEM</w:t>
      </w:r>
    </w:p>
    <w:p w14:paraId="72310EAB"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Vidējais iepakojums</w:t>
      </w:r>
    </w:p>
    <w:p w14:paraId="5F0CB652"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lang w:val="lv-LV"/>
        </w:rPr>
      </w:pPr>
      <w:r>
        <w:rPr>
          <w:b/>
          <w:bCs/>
          <w:lang w:val="lv-LV"/>
        </w:rPr>
        <w:t>Kartona kārbiņa ar 56 apvalkotām tabletēm 150 mg</w:t>
      </w:r>
      <w:r>
        <w:rPr>
          <w:b/>
          <w:lang w:val="lv-LV"/>
        </w:rPr>
        <w:t xml:space="preserve"> (bez „Blue box”)</w:t>
      </w:r>
    </w:p>
    <w:p w14:paraId="05BB5FE7" w14:textId="77777777" w:rsidR="00C92B4A" w:rsidRDefault="00C92B4A">
      <w:pPr>
        <w:tabs>
          <w:tab w:val="clear" w:pos="567"/>
        </w:tabs>
        <w:spacing w:line="240" w:lineRule="auto"/>
        <w:rPr>
          <w:lang w:val="lv-LV"/>
        </w:rPr>
      </w:pPr>
    </w:p>
    <w:p w14:paraId="005ADAEB" w14:textId="77777777" w:rsidR="00C92B4A" w:rsidRDefault="00C92B4A">
      <w:pPr>
        <w:tabs>
          <w:tab w:val="clear" w:pos="567"/>
        </w:tabs>
        <w:spacing w:line="240" w:lineRule="auto"/>
        <w:rPr>
          <w:lang w:val="lv-LV"/>
        </w:rPr>
      </w:pPr>
    </w:p>
    <w:p w14:paraId="388D0D1D"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1.</w:t>
      </w:r>
      <w:r>
        <w:rPr>
          <w:b/>
          <w:bCs/>
          <w:lang w:val="lv-LV"/>
        </w:rPr>
        <w:tab/>
        <w:t>ZĀĻU NOSAUKUMS</w:t>
      </w:r>
    </w:p>
    <w:p w14:paraId="163CDDAB" w14:textId="77777777" w:rsidR="00C92B4A" w:rsidRDefault="00C92B4A">
      <w:pPr>
        <w:tabs>
          <w:tab w:val="clear" w:pos="567"/>
        </w:tabs>
        <w:spacing w:line="240" w:lineRule="auto"/>
        <w:rPr>
          <w:lang w:val="lv-LV"/>
        </w:rPr>
      </w:pPr>
    </w:p>
    <w:p w14:paraId="3810999A" w14:textId="77777777" w:rsidR="00C92B4A" w:rsidRDefault="00DA0A5A">
      <w:pPr>
        <w:tabs>
          <w:tab w:val="clear" w:pos="567"/>
        </w:tabs>
        <w:spacing w:line="240" w:lineRule="auto"/>
        <w:rPr>
          <w:lang w:val="lv-LV"/>
        </w:rPr>
      </w:pPr>
      <w:r>
        <w:rPr>
          <w:lang w:val="lv-LV"/>
        </w:rPr>
        <w:t>Vimpat 150 mg apvalkotās tabletes</w:t>
      </w:r>
    </w:p>
    <w:p w14:paraId="6FE1706D" w14:textId="77777777" w:rsidR="00C92B4A" w:rsidRDefault="00DA0A5A">
      <w:pPr>
        <w:tabs>
          <w:tab w:val="clear" w:pos="567"/>
        </w:tabs>
        <w:spacing w:line="240" w:lineRule="auto"/>
        <w:rPr>
          <w:lang w:val="lv-LV"/>
        </w:rPr>
      </w:pPr>
      <w:r>
        <w:rPr>
          <w:lang w:val="lv-LV"/>
        </w:rPr>
        <w:t>Lacosamidum</w:t>
      </w:r>
    </w:p>
    <w:p w14:paraId="36A2EA61" w14:textId="77777777" w:rsidR="00C92B4A" w:rsidRDefault="00C92B4A">
      <w:pPr>
        <w:tabs>
          <w:tab w:val="clear" w:pos="567"/>
        </w:tabs>
        <w:spacing w:line="240" w:lineRule="auto"/>
        <w:rPr>
          <w:lang w:val="lv-LV"/>
        </w:rPr>
      </w:pPr>
    </w:p>
    <w:p w14:paraId="23064A8E" w14:textId="77777777" w:rsidR="00C92B4A" w:rsidRDefault="00C92B4A">
      <w:pPr>
        <w:tabs>
          <w:tab w:val="clear" w:pos="567"/>
        </w:tabs>
        <w:spacing w:line="240" w:lineRule="auto"/>
        <w:rPr>
          <w:lang w:val="lv-LV"/>
        </w:rPr>
      </w:pPr>
    </w:p>
    <w:p w14:paraId="4366EFB8"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v-LV"/>
        </w:rPr>
      </w:pPr>
      <w:r>
        <w:rPr>
          <w:b/>
          <w:bCs/>
          <w:lang w:val="lv-LV"/>
        </w:rPr>
        <w:t>2.</w:t>
      </w:r>
      <w:r>
        <w:rPr>
          <w:b/>
          <w:bCs/>
          <w:lang w:val="lv-LV"/>
        </w:rPr>
        <w:tab/>
        <w:t>AKTĪVĀS(-O) VIELAS(-U) NOSAUKUMS(-I) UN DAUDZUMS(-I)</w:t>
      </w:r>
    </w:p>
    <w:p w14:paraId="5F074048" w14:textId="77777777" w:rsidR="00C92B4A" w:rsidRDefault="00C92B4A">
      <w:pPr>
        <w:tabs>
          <w:tab w:val="clear" w:pos="567"/>
        </w:tabs>
        <w:spacing w:line="240" w:lineRule="auto"/>
        <w:rPr>
          <w:lang w:val="lv-LV"/>
        </w:rPr>
      </w:pPr>
    </w:p>
    <w:p w14:paraId="3439ED36" w14:textId="77777777" w:rsidR="00C92B4A" w:rsidRDefault="00DA0A5A">
      <w:pPr>
        <w:tabs>
          <w:tab w:val="clear" w:pos="567"/>
        </w:tabs>
        <w:spacing w:line="240" w:lineRule="auto"/>
        <w:rPr>
          <w:lang w:val="lv-LV"/>
        </w:rPr>
      </w:pPr>
      <w:r>
        <w:rPr>
          <w:lang w:val="lv-LV"/>
        </w:rPr>
        <w:t>1 apvalkotā tablete satur 150 mg lakozamīda.</w:t>
      </w:r>
    </w:p>
    <w:p w14:paraId="2D4E0F67" w14:textId="77777777" w:rsidR="00C92B4A" w:rsidRDefault="00C92B4A">
      <w:pPr>
        <w:tabs>
          <w:tab w:val="clear" w:pos="567"/>
        </w:tabs>
        <w:spacing w:line="240" w:lineRule="auto"/>
        <w:rPr>
          <w:lang w:val="lv-LV"/>
        </w:rPr>
      </w:pPr>
    </w:p>
    <w:p w14:paraId="26B1B3A4" w14:textId="77777777" w:rsidR="00C92B4A" w:rsidRDefault="00C92B4A">
      <w:pPr>
        <w:tabs>
          <w:tab w:val="clear" w:pos="567"/>
        </w:tabs>
        <w:spacing w:line="240" w:lineRule="auto"/>
        <w:rPr>
          <w:lang w:val="lv-LV"/>
        </w:rPr>
      </w:pPr>
    </w:p>
    <w:p w14:paraId="0A457086"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3.</w:t>
      </w:r>
      <w:r>
        <w:rPr>
          <w:b/>
          <w:bCs/>
          <w:lang w:val="lv-LV"/>
        </w:rPr>
        <w:tab/>
        <w:t>PALĪGVIELU SARAKSTS</w:t>
      </w:r>
    </w:p>
    <w:p w14:paraId="24FA8545" w14:textId="77777777" w:rsidR="00C92B4A" w:rsidRDefault="00C92B4A">
      <w:pPr>
        <w:tabs>
          <w:tab w:val="clear" w:pos="567"/>
        </w:tabs>
        <w:spacing w:line="240" w:lineRule="auto"/>
        <w:rPr>
          <w:lang w:val="lv-LV"/>
        </w:rPr>
      </w:pPr>
    </w:p>
    <w:p w14:paraId="39D77192" w14:textId="77777777" w:rsidR="00C92B4A" w:rsidRDefault="00C92B4A">
      <w:pPr>
        <w:tabs>
          <w:tab w:val="clear" w:pos="567"/>
        </w:tabs>
        <w:spacing w:line="240" w:lineRule="auto"/>
        <w:rPr>
          <w:lang w:val="lv-LV"/>
        </w:rPr>
      </w:pPr>
    </w:p>
    <w:p w14:paraId="192CCF26"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4.</w:t>
      </w:r>
      <w:r>
        <w:rPr>
          <w:b/>
          <w:bCs/>
          <w:lang w:val="lv-LV"/>
        </w:rPr>
        <w:tab/>
        <w:t>ZĀĻU FORMA UN SATURS</w:t>
      </w:r>
    </w:p>
    <w:p w14:paraId="6713A7DD" w14:textId="77777777" w:rsidR="00C92B4A" w:rsidRDefault="00C92B4A">
      <w:pPr>
        <w:tabs>
          <w:tab w:val="clear" w:pos="567"/>
        </w:tabs>
        <w:spacing w:line="240" w:lineRule="auto"/>
        <w:rPr>
          <w:lang w:val="lv-LV"/>
        </w:rPr>
      </w:pPr>
    </w:p>
    <w:p w14:paraId="781BB8ED" w14:textId="77777777" w:rsidR="00C92B4A" w:rsidRDefault="00DA0A5A">
      <w:pPr>
        <w:tabs>
          <w:tab w:val="clear" w:pos="567"/>
        </w:tabs>
        <w:spacing w:line="240" w:lineRule="auto"/>
        <w:rPr>
          <w:lang w:val="lv-LV"/>
        </w:rPr>
      </w:pPr>
      <w:r>
        <w:rPr>
          <w:lang w:val="lv-LV"/>
        </w:rPr>
        <w:t>56 apvalkotās tabletes. Daudzdevu iepakojuma sastāvdaļa, nedrīkst pārdot atsevišķi.</w:t>
      </w:r>
    </w:p>
    <w:p w14:paraId="5A924EA9" w14:textId="77777777" w:rsidR="00C92B4A" w:rsidRDefault="00C92B4A">
      <w:pPr>
        <w:tabs>
          <w:tab w:val="clear" w:pos="567"/>
        </w:tabs>
        <w:spacing w:line="240" w:lineRule="auto"/>
        <w:rPr>
          <w:lang w:val="lv-LV"/>
        </w:rPr>
      </w:pPr>
    </w:p>
    <w:p w14:paraId="39E09F42" w14:textId="77777777" w:rsidR="00C92B4A" w:rsidRDefault="00C92B4A">
      <w:pPr>
        <w:tabs>
          <w:tab w:val="clear" w:pos="567"/>
        </w:tabs>
        <w:spacing w:line="240" w:lineRule="auto"/>
        <w:rPr>
          <w:lang w:val="lv-LV"/>
        </w:rPr>
      </w:pPr>
    </w:p>
    <w:p w14:paraId="794A7619"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5.</w:t>
      </w:r>
      <w:r>
        <w:rPr>
          <w:b/>
          <w:bCs/>
          <w:lang w:val="lv-LV"/>
        </w:rPr>
        <w:tab/>
        <w:t>LIETOŠANAS UN IEVADĪŠANAS VEIDS</w:t>
      </w:r>
      <w:r>
        <w:rPr>
          <w:b/>
          <w:lang w:val="lv-LV"/>
        </w:rPr>
        <w:t>(-I)</w:t>
      </w:r>
    </w:p>
    <w:p w14:paraId="38A19618" w14:textId="77777777" w:rsidR="00C92B4A" w:rsidRDefault="00C92B4A">
      <w:pPr>
        <w:tabs>
          <w:tab w:val="clear" w:pos="567"/>
        </w:tabs>
        <w:spacing w:line="240" w:lineRule="auto"/>
        <w:rPr>
          <w:i/>
          <w:iCs/>
          <w:lang w:val="lv-LV"/>
        </w:rPr>
      </w:pPr>
    </w:p>
    <w:p w14:paraId="2A07D7AF" w14:textId="77777777" w:rsidR="00C92B4A" w:rsidRDefault="00DA0A5A">
      <w:pPr>
        <w:tabs>
          <w:tab w:val="clear" w:pos="567"/>
        </w:tabs>
        <w:spacing w:line="240" w:lineRule="auto"/>
        <w:rPr>
          <w:lang w:val="lv-LV"/>
        </w:rPr>
      </w:pPr>
      <w:r>
        <w:rPr>
          <w:lang w:val="lv-LV"/>
        </w:rPr>
        <w:t>Pirms lietošanas izlasiet lietošanas instrukciju.</w:t>
      </w:r>
    </w:p>
    <w:p w14:paraId="09EA1A90" w14:textId="77777777" w:rsidR="00C92B4A" w:rsidRDefault="00DA0A5A">
      <w:pPr>
        <w:tabs>
          <w:tab w:val="clear" w:pos="567"/>
        </w:tabs>
        <w:spacing w:line="240" w:lineRule="auto"/>
        <w:rPr>
          <w:lang w:val="lv-LV"/>
        </w:rPr>
      </w:pPr>
      <w:r>
        <w:rPr>
          <w:lang w:val="lv-LV"/>
        </w:rPr>
        <w:t>Iekšķīgai lietošanai</w:t>
      </w:r>
    </w:p>
    <w:p w14:paraId="7509AC73" w14:textId="77777777" w:rsidR="00C92B4A" w:rsidRDefault="00C92B4A">
      <w:pPr>
        <w:tabs>
          <w:tab w:val="clear" w:pos="567"/>
        </w:tabs>
        <w:spacing w:line="240" w:lineRule="auto"/>
        <w:rPr>
          <w:lang w:val="lv-LV"/>
        </w:rPr>
      </w:pPr>
    </w:p>
    <w:p w14:paraId="0F29A314" w14:textId="77777777" w:rsidR="00C92B4A" w:rsidRDefault="00C92B4A">
      <w:pPr>
        <w:tabs>
          <w:tab w:val="clear" w:pos="567"/>
        </w:tabs>
        <w:spacing w:line="240" w:lineRule="auto"/>
        <w:rPr>
          <w:lang w:val="lv-LV"/>
        </w:rPr>
      </w:pPr>
    </w:p>
    <w:p w14:paraId="4B61EDF0"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6.</w:t>
      </w:r>
      <w:r>
        <w:rPr>
          <w:b/>
          <w:bCs/>
          <w:lang w:val="lv-LV"/>
        </w:rPr>
        <w:tab/>
        <w:t>ĪPAŠI BRĪDINĀJUMI PAR ZĀĻU UZGLABĀŠANU BĒRNIEM NEREDZAMĀ UN NEPIEEJAMĀ VIETĀ</w:t>
      </w:r>
    </w:p>
    <w:p w14:paraId="06F1E875" w14:textId="77777777" w:rsidR="00C92B4A" w:rsidRDefault="00C92B4A">
      <w:pPr>
        <w:tabs>
          <w:tab w:val="clear" w:pos="567"/>
        </w:tabs>
        <w:spacing w:line="240" w:lineRule="auto"/>
        <w:rPr>
          <w:lang w:val="lv-LV"/>
        </w:rPr>
      </w:pPr>
    </w:p>
    <w:p w14:paraId="096F82EF" w14:textId="77777777" w:rsidR="00C92B4A" w:rsidRDefault="00DA0A5A">
      <w:pPr>
        <w:tabs>
          <w:tab w:val="clear" w:pos="567"/>
        </w:tabs>
        <w:spacing w:line="240" w:lineRule="auto"/>
        <w:outlineLvl w:val="0"/>
        <w:rPr>
          <w:lang w:val="lv-LV"/>
        </w:rPr>
      </w:pPr>
      <w:r>
        <w:rPr>
          <w:lang w:val="lv-LV"/>
        </w:rPr>
        <w:t>Uzglabāt bērniem neredzamā un nepieejamā vietā.</w:t>
      </w:r>
    </w:p>
    <w:p w14:paraId="15FEC7AB" w14:textId="77777777" w:rsidR="00C92B4A" w:rsidRDefault="00C92B4A">
      <w:pPr>
        <w:tabs>
          <w:tab w:val="clear" w:pos="567"/>
        </w:tabs>
        <w:spacing w:line="240" w:lineRule="auto"/>
        <w:rPr>
          <w:lang w:val="lv-LV"/>
        </w:rPr>
      </w:pPr>
    </w:p>
    <w:p w14:paraId="6A3EB17A" w14:textId="77777777" w:rsidR="00C92B4A" w:rsidRDefault="00C92B4A">
      <w:pPr>
        <w:tabs>
          <w:tab w:val="clear" w:pos="567"/>
        </w:tabs>
        <w:spacing w:line="240" w:lineRule="auto"/>
        <w:rPr>
          <w:lang w:val="lv-LV"/>
        </w:rPr>
      </w:pPr>
    </w:p>
    <w:p w14:paraId="022B84AB"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7.</w:t>
      </w:r>
      <w:r>
        <w:rPr>
          <w:b/>
          <w:bCs/>
          <w:lang w:val="lv-LV"/>
        </w:rPr>
        <w:tab/>
        <w:t>CITI ĪPAŠI BRĪDINĀJUMI, JA NEPIECIEŠAMS</w:t>
      </w:r>
    </w:p>
    <w:p w14:paraId="5A8D4473" w14:textId="77777777" w:rsidR="00C92B4A" w:rsidRDefault="00C92B4A">
      <w:pPr>
        <w:tabs>
          <w:tab w:val="clear" w:pos="567"/>
        </w:tabs>
        <w:spacing w:line="240" w:lineRule="auto"/>
        <w:rPr>
          <w:lang w:val="lv-LV"/>
        </w:rPr>
      </w:pPr>
    </w:p>
    <w:p w14:paraId="7887CFAF" w14:textId="77777777" w:rsidR="00C92B4A" w:rsidRDefault="00C92B4A">
      <w:pPr>
        <w:tabs>
          <w:tab w:val="clear" w:pos="567"/>
        </w:tabs>
        <w:spacing w:line="240" w:lineRule="auto"/>
        <w:rPr>
          <w:lang w:val="lv-LV"/>
        </w:rPr>
      </w:pPr>
    </w:p>
    <w:p w14:paraId="0D37709A"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8.</w:t>
      </w:r>
      <w:r>
        <w:rPr>
          <w:b/>
          <w:bCs/>
          <w:lang w:val="lv-LV"/>
        </w:rPr>
        <w:tab/>
        <w:t>DERĪGUMA TERMIŅŠ</w:t>
      </w:r>
    </w:p>
    <w:p w14:paraId="22E77985" w14:textId="77777777" w:rsidR="00C92B4A" w:rsidRDefault="00C92B4A">
      <w:pPr>
        <w:tabs>
          <w:tab w:val="clear" w:pos="567"/>
        </w:tabs>
        <w:spacing w:line="240" w:lineRule="auto"/>
        <w:rPr>
          <w:lang w:val="lv-LV"/>
        </w:rPr>
      </w:pPr>
    </w:p>
    <w:p w14:paraId="252DB849" w14:textId="77777777" w:rsidR="00C92B4A" w:rsidRDefault="00DA0A5A">
      <w:pPr>
        <w:tabs>
          <w:tab w:val="clear" w:pos="567"/>
        </w:tabs>
        <w:spacing w:line="240" w:lineRule="auto"/>
        <w:rPr>
          <w:lang w:val="lv-LV"/>
        </w:rPr>
      </w:pPr>
      <w:r>
        <w:rPr>
          <w:lang w:val="lv-LV"/>
        </w:rPr>
        <w:t>Derīgs līdz:</w:t>
      </w:r>
    </w:p>
    <w:p w14:paraId="6603A19B" w14:textId="77777777" w:rsidR="00C92B4A" w:rsidRDefault="00C92B4A">
      <w:pPr>
        <w:tabs>
          <w:tab w:val="clear" w:pos="567"/>
        </w:tabs>
        <w:spacing w:line="240" w:lineRule="auto"/>
        <w:rPr>
          <w:lang w:val="lv-LV"/>
        </w:rPr>
      </w:pPr>
    </w:p>
    <w:p w14:paraId="345BB663" w14:textId="77777777" w:rsidR="00C92B4A" w:rsidRDefault="00C92B4A">
      <w:pPr>
        <w:tabs>
          <w:tab w:val="clear" w:pos="567"/>
        </w:tabs>
        <w:spacing w:line="240" w:lineRule="auto"/>
        <w:rPr>
          <w:lang w:val="lv-LV"/>
        </w:rPr>
      </w:pPr>
    </w:p>
    <w:p w14:paraId="3D70D034"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2" w:hanging="562"/>
        <w:outlineLvl w:val="0"/>
        <w:rPr>
          <w:lang w:val="lv-LV"/>
        </w:rPr>
      </w:pPr>
      <w:r>
        <w:rPr>
          <w:b/>
          <w:bCs/>
          <w:lang w:val="lv-LV"/>
        </w:rPr>
        <w:t>9.</w:t>
      </w:r>
      <w:r>
        <w:rPr>
          <w:b/>
          <w:bCs/>
          <w:lang w:val="lv-LV"/>
        </w:rPr>
        <w:tab/>
        <w:t>ĪPAŠI UZGLABĀŠANAS NOSACĪJUMI</w:t>
      </w:r>
    </w:p>
    <w:p w14:paraId="2BF0255F" w14:textId="77777777" w:rsidR="00C92B4A" w:rsidRDefault="00C92B4A">
      <w:pPr>
        <w:tabs>
          <w:tab w:val="clear" w:pos="567"/>
        </w:tabs>
        <w:spacing w:line="240" w:lineRule="auto"/>
        <w:rPr>
          <w:lang w:val="lv-LV"/>
        </w:rPr>
      </w:pPr>
    </w:p>
    <w:p w14:paraId="36D6761E" w14:textId="77777777" w:rsidR="00C92B4A" w:rsidRDefault="00C92B4A">
      <w:pPr>
        <w:tabs>
          <w:tab w:val="clear" w:pos="567"/>
        </w:tabs>
        <w:spacing w:line="240" w:lineRule="auto"/>
        <w:ind w:left="567" w:hanging="567"/>
        <w:rPr>
          <w:lang w:val="lv-LV"/>
        </w:rPr>
      </w:pPr>
    </w:p>
    <w:p w14:paraId="5C7E371C"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v-LV"/>
        </w:rPr>
      </w:pPr>
      <w:r>
        <w:rPr>
          <w:b/>
          <w:bCs/>
          <w:lang w:val="lv-LV"/>
        </w:rPr>
        <w:t>10.</w:t>
      </w:r>
      <w:r>
        <w:rPr>
          <w:b/>
          <w:bCs/>
          <w:lang w:val="lv-LV"/>
        </w:rPr>
        <w:tab/>
        <w:t>ĪPAŠI PIESARDZĪBAS PASĀKUMI, IZNĪCINOT NEIZLIETOTĀS ZĀLES VAI IZMANTOTOS MATERIĀLUS, KAS BIJUŠI SASKARĒ AR ŠĪM ZĀLĒM, JA PIEMĒROJAMS</w:t>
      </w:r>
    </w:p>
    <w:p w14:paraId="711521AF" w14:textId="77777777" w:rsidR="00C92B4A" w:rsidRDefault="00C92B4A">
      <w:pPr>
        <w:tabs>
          <w:tab w:val="clear" w:pos="567"/>
        </w:tabs>
        <w:spacing w:line="240" w:lineRule="auto"/>
        <w:rPr>
          <w:lang w:val="lv-LV"/>
        </w:rPr>
      </w:pPr>
    </w:p>
    <w:p w14:paraId="52BA21B9" w14:textId="77777777" w:rsidR="00C92B4A" w:rsidRDefault="00C92B4A">
      <w:pPr>
        <w:tabs>
          <w:tab w:val="clear" w:pos="567"/>
        </w:tabs>
        <w:spacing w:line="240" w:lineRule="auto"/>
        <w:rPr>
          <w:lang w:val="lv-LV"/>
        </w:rPr>
      </w:pPr>
    </w:p>
    <w:p w14:paraId="49AC8674"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lv-LV"/>
        </w:rPr>
      </w:pPr>
      <w:r>
        <w:rPr>
          <w:b/>
          <w:bCs/>
          <w:lang w:val="lv-LV"/>
        </w:rPr>
        <w:lastRenderedPageBreak/>
        <w:t>11.</w:t>
      </w:r>
      <w:r>
        <w:rPr>
          <w:b/>
          <w:bCs/>
          <w:lang w:val="lv-LV"/>
        </w:rPr>
        <w:tab/>
        <w:t>REĢISTRĀCIJAS APLIECĪBAS ĪPAŠNIEKA NOSAUKUMS UN ADRESE</w:t>
      </w:r>
    </w:p>
    <w:p w14:paraId="7AAEFE95" w14:textId="77777777" w:rsidR="00C92B4A" w:rsidRDefault="00C92B4A">
      <w:pPr>
        <w:tabs>
          <w:tab w:val="clear" w:pos="567"/>
        </w:tabs>
        <w:spacing w:line="240" w:lineRule="auto"/>
        <w:rPr>
          <w:lang w:val="lv-LV"/>
        </w:rPr>
      </w:pPr>
    </w:p>
    <w:p w14:paraId="2669904B" w14:textId="77777777" w:rsidR="00C92B4A" w:rsidRDefault="00DA0A5A">
      <w:pPr>
        <w:tabs>
          <w:tab w:val="clear" w:pos="567"/>
        </w:tabs>
        <w:spacing w:line="240" w:lineRule="auto"/>
        <w:rPr>
          <w:lang w:val="lv-LV"/>
        </w:rPr>
      </w:pPr>
      <w:r>
        <w:rPr>
          <w:lang w:val="lv-LV"/>
        </w:rPr>
        <w:t>UCB Pharma S.A.</w:t>
      </w:r>
    </w:p>
    <w:p w14:paraId="3AD151F5" w14:textId="77777777" w:rsidR="00C92B4A" w:rsidRDefault="00DA0A5A">
      <w:pPr>
        <w:tabs>
          <w:tab w:val="clear" w:pos="567"/>
        </w:tabs>
        <w:spacing w:line="240" w:lineRule="auto"/>
        <w:rPr>
          <w:lang w:val="lv-LV"/>
        </w:rPr>
      </w:pPr>
      <w:r>
        <w:rPr>
          <w:lang w:val="lv-LV"/>
        </w:rPr>
        <w:t>Allée de la Recherche 60</w:t>
      </w:r>
    </w:p>
    <w:p w14:paraId="0B41ED23" w14:textId="77777777" w:rsidR="00C92B4A" w:rsidRDefault="00DA0A5A">
      <w:pPr>
        <w:tabs>
          <w:tab w:val="clear" w:pos="567"/>
        </w:tabs>
        <w:spacing w:line="240" w:lineRule="auto"/>
        <w:rPr>
          <w:lang w:val="lv-LV"/>
        </w:rPr>
      </w:pPr>
      <w:r>
        <w:rPr>
          <w:lang w:val="lv-LV"/>
        </w:rPr>
        <w:t>B</w:t>
      </w:r>
      <w:r>
        <w:rPr>
          <w:lang w:val="lv-LV"/>
        </w:rPr>
        <w:noBreakHyphen/>
        <w:t>1070 Bruxelles</w:t>
      </w:r>
    </w:p>
    <w:p w14:paraId="7B3315FA" w14:textId="77777777" w:rsidR="00C92B4A" w:rsidRDefault="00DA0A5A">
      <w:pPr>
        <w:tabs>
          <w:tab w:val="clear" w:pos="567"/>
        </w:tabs>
        <w:spacing w:line="240" w:lineRule="auto"/>
        <w:rPr>
          <w:lang w:val="lv-LV"/>
        </w:rPr>
      </w:pPr>
      <w:r>
        <w:rPr>
          <w:lang w:val="lv-LV"/>
        </w:rPr>
        <w:t>Beļģija</w:t>
      </w:r>
    </w:p>
    <w:p w14:paraId="71DF15D9" w14:textId="77777777" w:rsidR="00C92B4A" w:rsidRDefault="00C92B4A">
      <w:pPr>
        <w:tabs>
          <w:tab w:val="clear" w:pos="567"/>
        </w:tabs>
        <w:spacing w:line="240" w:lineRule="auto"/>
        <w:rPr>
          <w:lang w:val="lv-LV"/>
        </w:rPr>
      </w:pPr>
    </w:p>
    <w:p w14:paraId="165613C1" w14:textId="77777777" w:rsidR="00C92B4A" w:rsidRDefault="00C92B4A">
      <w:pPr>
        <w:tabs>
          <w:tab w:val="clear" w:pos="567"/>
        </w:tabs>
        <w:spacing w:line="240" w:lineRule="auto"/>
        <w:rPr>
          <w:lang w:val="lv-LV"/>
        </w:rPr>
      </w:pPr>
    </w:p>
    <w:p w14:paraId="7F409891"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12.</w:t>
      </w:r>
      <w:r>
        <w:rPr>
          <w:b/>
          <w:bCs/>
          <w:lang w:val="lv-LV"/>
        </w:rPr>
        <w:tab/>
        <w:t xml:space="preserve">REĢISTRĀCIJAS APLIECĪBAS NUMURS(-I) </w:t>
      </w:r>
    </w:p>
    <w:p w14:paraId="6C2A017D" w14:textId="77777777" w:rsidR="00C92B4A" w:rsidRDefault="00C92B4A">
      <w:pPr>
        <w:tabs>
          <w:tab w:val="clear" w:pos="567"/>
        </w:tabs>
        <w:spacing w:line="240" w:lineRule="auto"/>
        <w:rPr>
          <w:lang w:val="lv-LV"/>
        </w:rPr>
      </w:pPr>
    </w:p>
    <w:p w14:paraId="2287FA58" w14:textId="77777777" w:rsidR="00C92B4A" w:rsidRDefault="00DA0A5A">
      <w:pPr>
        <w:tabs>
          <w:tab w:val="clear" w:pos="567"/>
        </w:tabs>
        <w:spacing w:line="240" w:lineRule="auto"/>
        <w:rPr>
          <w:lang w:val="lv-LV"/>
        </w:rPr>
      </w:pPr>
      <w:r>
        <w:rPr>
          <w:lang w:val="lv-LV"/>
        </w:rPr>
        <w:t>EU/1/08/470/009</w:t>
      </w:r>
    </w:p>
    <w:p w14:paraId="559BC507" w14:textId="77777777" w:rsidR="00C92B4A" w:rsidRDefault="00C92B4A">
      <w:pPr>
        <w:tabs>
          <w:tab w:val="clear" w:pos="567"/>
        </w:tabs>
        <w:spacing w:line="240" w:lineRule="auto"/>
        <w:rPr>
          <w:lang w:val="lv-LV"/>
        </w:rPr>
      </w:pPr>
    </w:p>
    <w:p w14:paraId="53E28D2F" w14:textId="77777777" w:rsidR="00C92B4A" w:rsidRDefault="00C92B4A">
      <w:pPr>
        <w:tabs>
          <w:tab w:val="clear" w:pos="567"/>
        </w:tabs>
        <w:spacing w:line="240" w:lineRule="auto"/>
        <w:rPr>
          <w:lang w:val="lv-LV"/>
        </w:rPr>
      </w:pPr>
    </w:p>
    <w:p w14:paraId="354F36A4"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13.</w:t>
      </w:r>
      <w:r>
        <w:rPr>
          <w:b/>
          <w:bCs/>
          <w:lang w:val="lv-LV"/>
        </w:rPr>
        <w:tab/>
        <w:t>SĒRIJAS NUMURS</w:t>
      </w:r>
    </w:p>
    <w:p w14:paraId="3AF00101" w14:textId="77777777" w:rsidR="00C92B4A" w:rsidRDefault="00C92B4A">
      <w:pPr>
        <w:tabs>
          <w:tab w:val="clear" w:pos="567"/>
        </w:tabs>
        <w:spacing w:line="240" w:lineRule="auto"/>
        <w:rPr>
          <w:lang w:val="lv-LV"/>
        </w:rPr>
      </w:pPr>
    </w:p>
    <w:p w14:paraId="24634B85" w14:textId="77777777" w:rsidR="00C92B4A" w:rsidRDefault="00DA0A5A">
      <w:pPr>
        <w:tabs>
          <w:tab w:val="clear" w:pos="567"/>
        </w:tabs>
        <w:spacing w:line="240" w:lineRule="auto"/>
        <w:rPr>
          <w:lang w:val="lv-LV"/>
        </w:rPr>
      </w:pPr>
      <w:r>
        <w:rPr>
          <w:lang w:val="lv-LV"/>
        </w:rPr>
        <w:t>Sērija:</w:t>
      </w:r>
    </w:p>
    <w:p w14:paraId="10550416" w14:textId="77777777" w:rsidR="00C92B4A" w:rsidRDefault="00C92B4A">
      <w:pPr>
        <w:tabs>
          <w:tab w:val="clear" w:pos="567"/>
        </w:tabs>
        <w:spacing w:line="240" w:lineRule="auto"/>
        <w:rPr>
          <w:lang w:val="lv-LV"/>
        </w:rPr>
      </w:pPr>
    </w:p>
    <w:p w14:paraId="288A8082" w14:textId="77777777" w:rsidR="00C92B4A" w:rsidRDefault="00C92B4A">
      <w:pPr>
        <w:tabs>
          <w:tab w:val="clear" w:pos="567"/>
        </w:tabs>
        <w:spacing w:line="240" w:lineRule="auto"/>
        <w:rPr>
          <w:lang w:val="lv-LV"/>
        </w:rPr>
      </w:pPr>
    </w:p>
    <w:p w14:paraId="6470BDC3"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14.</w:t>
      </w:r>
      <w:r>
        <w:rPr>
          <w:b/>
          <w:bCs/>
          <w:lang w:val="lv-LV"/>
        </w:rPr>
        <w:tab/>
        <w:t>IZSNIEGŠANAS KĀRTĪBA</w:t>
      </w:r>
    </w:p>
    <w:p w14:paraId="542CC711" w14:textId="77777777" w:rsidR="00C92B4A" w:rsidRDefault="00C92B4A">
      <w:pPr>
        <w:tabs>
          <w:tab w:val="clear" w:pos="567"/>
        </w:tabs>
        <w:spacing w:line="240" w:lineRule="auto"/>
        <w:rPr>
          <w:lang w:val="lv-LV"/>
        </w:rPr>
      </w:pPr>
    </w:p>
    <w:p w14:paraId="54DDC039" w14:textId="77777777" w:rsidR="00C92B4A" w:rsidRDefault="00C92B4A">
      <w:pPr>
        <w:tabs>
          <w:tab w:val="clear" w:pos="567"/>
        </w:tabs>
        <w:spacing w:line="240" w:lineRule="auto"/>
        <w:rPr>
          <w:lang w:val="lv-LV"/>
        </w:rPr>
      </w:pPr>
    </w:p>
    <w:p w14:paraId="5A243DDF"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15.</w:t>
      </w:r>
      <w:r>
        <w:rPr>
          <w:b/>
          <w:bCs/>
          <w:lang w:val="lv-LV"/>
        </w:rPr>
        <w:tab/>
        <w:t>NORĀDĪJUMI PAR LIETOŠANU</w:t>
      </w:r>
    </w:p>
    <w:p w14:paraId="3B6674D2" w14:textId="77777777" w:rsidR="00C92B4A" w:rsidRDefault="00C92B4A">
      <w:pPr>
        <w:tabs>
          <w:tab w:val="clear" w:pos="567"/>
        </w:tabs>
        <w:spacing w:line="240" w:lineRule="auto"/>
        <w:rPr>
          <w:lang w:val="lv-LV"/>
        </w:rPr>
      </w:pPr>
    </w:p>
    <w:p w14:paraId="649C69D7" w14:textId="77777777" w:rsidR="00C92B4A" w:rsidRDefault="00C92B4A">
      <w:pPr>
        <w:tabs>
          <w:tab w:val="clear" w:pos="567"/>
        </w:tabs>
        <w:spacing w:line="240" w:lineRule="auto"/>
        <w:rPr>
          <w:lang w:val="lv-LV"/>
        </w:rPr>
      </w:pPr>
    </w:p>
    <w:p w14:paraId="5F9536DE"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16.</w:t>
      </w:r>
      <w:r>
        <w:rPr>
          <w:b/>
          <w:bCs/>
          <w:lang w:val="lv-LV"/>
        </w:rPr>
        <w:tab/>
        <w:t>INFORMĀCIJA BRAILA RAKSTĀ</w:t>
      </w:r>
    </w:p>
    <w:p w14:paraId="7A66D3B6" w14:textId="77777777" w:rsidR="00C92B4A" w:rsidRDefault="00C92B4A">
      <w:pPr>
        <w:tabs>
          <w:tab w:val="clear" w:pos="567"/>
        </w:tabs>
        <w:spacing w:line="240" w:lineRule="auto"/>
        <w:rPr>
          <w:lang w:val="lv-LV"/>
        </w:rPr>
      </w:pPr>
    </w:p>
    <w:p w14:paraId="55D4F0FD" w14:textId="77777777" w:rsidR="00C92B4A" w:rsidRDefault="00DA0A5A">
      <w:pPr>
        <w:tabs>
          <w:tab w:val="clear" w:pos="567"/>
        </w:tabs>
        <w:spacing w:line="240" w:lineRule="auto"/>
        <w:rPr>
          <w:lang w:val="lv-LV"/>
        </w:rPr>
      </w:pPr>
      <w:r>
        <w:rPr>
          <w:lang w:val="lv-LV"/>
        </w:rPr>
        <w:t>Vimpat 150 mg</w:t>
      </w:r>
    </w:p>
    <w:p w14:paraId="652E0E1F" w14:textId="77777777" w:rsidR="00C92B4A" w:rsidRDefault="00C92B4A">
      <w:pPr>
        <w:tabs>
          <w:tab w:val="clear" w:pos="567"/>
        </w:tabs>
        <w:spacing w:line="240" w:lineRule="auto"/>
        <w:rPr>
          <w:lang w:val="lv-LV"/>
        </w:rPr>
      </w:pPr>
    </w:p>
    <w:p w14:paraId="32E0B0E6" w14:textId="77777777" w:rsidR="00C92B4A" w:rsidRDefault="00C92B4A">
      <w:pPr>
        <w:spacing w:line="240" w:lineRule="auto"/>
        <w:rPr>
          <w:lang w:val="lv-LV"/>
        </w:rPr>
      </w:pPr>
    </w:p>
    <w:p w14:paraId="70EF4822" w14:textId="77777777" w:rsidR="00C92B4A" w:rsidRDefault="00DA0A5A">
      <w:pPr>
        <w:keepNext/>
        <w:numPr>
          <w:ilvl w:val="0"/>
          <w:numId w:val="34"/>
        </w:numPr>
        <w:pBdr>
          <w:top w:val="single" w:sz="4" w:space="1" w:color="auto"/>
          <w:left w:val="single" w:sz="4" w:space="4" w:color="auto"/>
          <w:bottom w:val="single" w:sz="4" w:space="1" w:color="auto"/>
          <w:right w:val="single" w:sz="4" w:space="4" w:color="auto"/>
        </w:pBdr>
        <w:spacing w:line="240" w:lineRule="auto"/>
        <w:ind w:hanging="1650"/>
        <w:outlineLvl w:val="0"/>
        <w:rPr>
          <w:i/>
          <w:lang w:val="lv-LV" w:bidi="lv-LV"/>
        </w:rPr>
      </w:pPr>
      <w:r>
        <w:rPr>
          <w:b/>
          <w:lang w:val="lv-LV" w:bidi="lv-LV"/>
        </w:rPr>
        <w:t>UNIKĀLS IDENTIFIKATORS – 2D SVĪTRKODS</w:t>
      </w:r>
    </w:p>
    <w:p w14:paraId="26AF45BA" w14:textId="77777777" w:rsidR="00C92B4A" w:rsidRDefault="00C92B4A">
      <w:pPr>
        <w:tabs>
          <w:tab w:val="clear" w:pos="567"/>
        </w:tabs>
        <w:spacing w:line="240" w:lineRule="auto"/>
        <w:rPr>
          <w:lang w:val="lv-LV" w:bidi="lv-LV"/>
        </w:rPr>
      </w:pPr>
    </w:p>
    <w:p w14:paraId="2D12B056" w14:textId="77777777" w:rsidR="00C92B4A" w:rsidRDefault="00C92B4A">
      <w:pPr>
        <w:tabs>
          <w:tab w:val="clear" w:pos="567"/>
        </w:tabs>
        <w:spacing w:line="240" w:lineRule="auto"/>
        <w:rPr>
          <w:lang w:val="lv-LV" w:bidi="lv-LV"/>
        </w:rPr>
      </w:pPr>
    </w:p>
    <w:p w14:paraId="41039CD2" w14:textId="77777777" w:rsidR="00C92B4A" w:rsidRDefault="00DA0A5A">
      <w:pPr>
        <w:keepNext/>
        <w:numPr>
          <w:ilvl w:val="0"/>
          <w:numId w:val="34"/>
        </w:numPr>
        <w:pBdr>
          <w:top w:val="single" w:sz="4" w:space="1" w:color="auto"/>
          <w:left w:val="single" w:sz="4" w:space="4" w:color="auto"/>
          <w:bottom w:val="single" w:sz="4" w:space="1" w:color="auto"/>
          <w:right w:val="single" w:sz="4" w:space="4" w:color="auto"/>
        </w:pBdr>
        <w:spacing w:line="240" w:lineRule="auto"/>
        <w:ind w:hanging="1650"/>
        <w:outlineLvl w:val="0"/>
        <w:rPr>
          <w:i/>
          <w:lang w:val="lv-LV" w:bidi="lv-LV"/>
        </w:rPr>
      </w:pPr>
      <w:r>
        <w:rPr>
          <w:b/>
          <w:lang w:val="lv-LV" w:bidi="lv-LV"/>
        </w:rPr>
        <w:t>UNIKĀLS IDENTIFIKATORS – DATI, KURUS VAR NOLASĪT PERSONA</w:t>
      </w:r>
    </w:p>
    <w:p w14:paraId="42A40C5D" w14:textId="77777777" w:rsidR="00C92B4A" w:rsidRDefault="00C92B4A">
      <w:pPr>
        <w:spacing w:line="240" w:lineRule="auto"/>
        <w:rPr>
          <w:lang w:val="lv-LV"/>
        </w:rPr>
      </w:pPr>
    </w:p>
    <w:p w14:paraId="2A7B3117" w14:textId="77777777" w:rsidR="00C92B4A" w:rsidRDefault="00C92B4A">
      <w:pPr>
        <w:spacing w:line="240" w:lineRule="auto"/>
        <w:rPr>
          <w:lang w:val="lv-LV"/>
        </w:rPr>
      </w:pPr>
    </w:p>
    <w:p w14:paraId="53170902" w14:textId="77777777" w:rsidR="00C92B4A" w:rsidRDefault="00DA0A5A">
      <w:pPr>
        <w:spacing w:line="240" w:lineRule="auto"/>
        <w:rPr>
          <w:b/>
          <w:bCs/>
          <w:lang w:val="lv-LV"/>
        </w:rPr>
      </w:pPr>
      <w:r>
        <w:rPr>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18DD46D1"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35C180C5" w14:textId="77777777" w:rsidR="00C92B4A" w:rsidRDefault="00DA0A5A">
            <w:pPr>
              <w:spacing w:line="240" w:lineRule="auto"/>
              <w:rPr>
                <w:b/>
                <w:bCs/>
                <w:lang w:val="lv-LV"/>
              </w:rPr>
            </w:pPr>
            <w:r>
              <w:rPr>
                <w:b/>
                <w:bCs/>
                <w:lang w:val="lv-LV"/>
              </w:rPr>
              <w:lastRenderedPageBreak/>
              <w:t>MINIMĀLĀ INFORMĀCIJA</w:t>
            </w:r>
            <w:r>
              <w:rPr>
                <w:b/>
                <w:lang w:val="lv-LV"/>
              </w:rPr>
              <w:t xml:space="preserve">, KAS JĀNORĀDA </w:t>
            </w:r>
            <w:r>
              <w:rPr>
                <w:b/>
                <w:bCs/>
                <w:lang w:val="lv-LV"/>
              </w:rPr>
              <w:t>UZ BLISTERA VAI PLĀKSNĪTES</w:t>
            </w:r>
          </w:p>
          <w:p w14:paraId="5B75E6BF" w14:textId="77777777" w:rsidR="00C92B4A" w:rsidRDefault="00C92B4A">
            <w:pPr>
              <w:spacing w:line="240" w:lineRule="auto"/>
              <w:rPr>
                <w:b/>
                <w:bCs/>
                <w:lang w:val="lv-LV"/>
              </w:rPr>
            </w:pPr>
          </w:p>
          <w:p w14:paraId="55221DC7" w14:textId="77777777" w:rsidR="00C92B4A" w:rsidRDefault="00DA0A5A">
            <w:pPr>
              <w:spacing w:line="240" w:lineRule="auto"/>
              <w:rPr>
                <w:lang w:val="lv-LV"/>
              </w:rPr>
            </w:pPr>
            <w:r>
              <w:rPr>
                <w:b/>
                <w:bCs/>
                <w:lang w:val="lv-LV"/>
              </w:rPr>
              <w:t>Blistera marķējums</w:t>
            </w:r>
          </w:p>
        </w:tc>
      </w:tr>
    </w:tbl>
    <w:p w14:paraId="7BF28C80" w14:textId="77777777" w:rsidR="00C92B4A" w:rsidRDefault="00C92B4A">
      <w:pPr>
        <w:tabs>
          <w:tab w:val="clear" w:pos="567"/>
        </w:tabs>
        <w:spacing w:line="240" w:lineRule="auto"/>
        <w:rPr>
          <w:b/>
          <w:bCs/>
          <w:lang w:val="lv-LV"/>
        </w:rPr>
      </w:pPr>
    </w:p>
    <w:p w14:paraId="2304FCC5" w14:textId="77777777" w:rsidR="00C92B4A" w:rsidRDefault="00C92B4A">
      <w:pPr>
        <w:tabs>
          <w:tab w:val="clear" w:pos="567"/>
        </w:tabs>
        <w:spacing w:line="240" w:lineRule="auto"/>
        <w:rPr>
          <w:b/>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6ED6C868" w14:textId="77777777">
        <w:tc>
          <w:tcPr>
            <w:tcW w:w="9287" w:type="dxa"/>
            <w:tcBorders>
              <w:top w:val="single" w:sz="4" w:space="0" w:color="auto"/>
              <w:left w:val="single" w:sz="4" w:space="0" w:color="auto"/>
              <w:bottom w:val="single" w:sz="4" w:space="0" w:color="auto"/>
              <w:right w:val="single" w:sz="4" w:space="0" w:color="auto"/>
            </w:tcBorders>
          </w:tcPr>
          <w:p w14:paraId="1161C532" w14:textId="77777777" w:rsidR="00C92B4A" w:rsidRDefault="00DA0A5A">
            <w:pPr>
              <w:tabs>
                <w:tab w:val="clear" w:pos="567"/>
                <w:tab w:val="left" w:pos="142"/>
              </w:tabs>
              <w:spacing w:line="240" w:lineRule="auto"/>
              <w:ind w:left="567" w:hanging="567"/>
              <w:rPr>
                <w:lang w:val="lv-LV"/>
              </w:rPr>
            </w:pPr>
            <w:r>
              <w:rPr>
                <w:b/>
                <w:bCs/>
                <w:lang w:val="lv-LV"/>
              </w:rPr>
              <w:t>1.</w:t>
            </w:r>
            <w:r>
              <w:rPr>
                <w:b/>
                <w:bCs/>
                <w:lang w:val="lv-LV"/>
              </w:rPr>
              <w:tab/>
              <w:t>ZĀĻU NOSAUKUMS</w:t>
            </w:r>
          </w:p>
        </w:tc>
      </w:tr>
    </w:tbl>
    <w:p w14:paraId="40D3354B" w14:textId="77777777" w:rsidR="00C92B4A" w:rsidRDefault="00C92B4A">
      <w:pPr>
        <w:tabs>
          <w:tab w:val="clear" w:pos="567"/>
        </w:tabs>
        <w:spacing w:line="240" w:lineRule="auto"/>
        <w:ind w:left="567" w:hanging="567"/>
        <w:rPr>
          <w:lang w:val="lv-LV"/>
        </w:rPr>
      </w:pPr>
    </w:p>
    <w:p w14:paraId="01B04D4D" w14:textId="77777777" w:rsidR="00C92B4A" w:rsidRDefault="00DA0A5A">
      <w:pPr>
        <w:tabs>
          <w:tab w:val="clear" w:pos="567"/>
        </w:tabs>
        <w:spacing w:line="240" w:lineRule="auto"/>
        <w:ind w:left="567" w:hanging="567"/>
        <w:rPr>
          <w:lang w:val="lv-LV"/>
        </w:rPr>
      </w:pPr>
      <w:r>
        <w:rPr>
          <w:lang w:val="lv-LV"/>
        </w:rPr>
        <w:t>Vimpat 150 mg apvalkotās tabletes</w:t>
      </w:r>
    </w:p>
    <w:p w14:paraId="63922849" w14:textId="77777777" w:rsidR="00C92B4A" w:rsidRDefault="00DA0A5A">
      <w:pPr>
        <w:tabs>
          <w:tab w:val="clear" w:pos="567"/>
        </w:tabs>
        <w:spacing w:line="240" w:lineRule="auto"/>
        <w:ind w:left="567" w:hanging="567"/>
        <w:rPr>
          <w:lang w:val="lv-LV"/>
        </w:rPr>
      </w:pPr>
      <w:r>
        <w:rPr>
          <w:noProof/>
          <w:highlight w:val="lightGray"/>
          <w:shd w:val="pct15" w:color="auto" w:fill="FFFFFF"/>
          <w:lang w:val="lv-LV"/>
        </w:rPr>
        <w:t>&lt;</w:t>
      </w:r>
      <w:r>
        <w:rPr>
          <w:highlight w:val="lightGray"/>
          <w:shd w:val="pct15" w:color="auto" w:fill="FFFFFF"/>
          <w:lang w:val="lv-LV"/>
        </w:rPr>
        <w:t xml:space="preserve"> </w:t>
      </w:r>
      <w:r>
        <w:rPr>
          <w:noProof/>
          <w:shd w:val="pct15" w:color="auto" w:fill="FFFFFF"/>
          <w:lang w:val="lv-LV"/>
        </w:rPr>
        <w:t xml:space="preserve">56 x 1 un 14 </w:t>
      </w:r>
      <w:r>
        <w:rPr>
          <w:noProof/>
          <w:highlight w:val="lightGray"/>
          <w:shd w:val="pct15" w:color="auto" w:fill="FFFFFF"/>
          <w:lang w:val="lv-LV"/>
        </w:rPr>
        <w:t>x 1</w:t>
      </w:r>
      <w:r>
        <w:rPr>
          <w:noProof/>
          <w:highlight w:val="lightGray"/>
          <w:lang w:val="lv-LV"/>
        </w:rPr>
        <w:t xml:space="preserve"> apvalkotajām tabletēm&gt; Vimpat 150 mg tabletes</w:t>
      </w:r>
    </w:p>
    <w:p w14:paraId="792063E4" w14:textId="77777777" w:rsidR="00C92B4A" w:rsidRDefault="00DA0A5A">
      <w:pPr>
        <w:tabs>
          <w:tab w:val="clear" w:pos="567"/>
        </w:tabs>
        <w:spacing w:line="240" w:lineRule="auto"/>
        <w:rPr>
          <w:lang w:val="lv-LV"/>
        </w:rPr>
      </w:pPr>
      <w:r>
        <w:rPr>
          <w:lang w:val="lv-LV"/>
        </w:rPr>
        <w:t>Lacosamidum</w:t>
      </w:r>
    </w:p>
    <w:p w14:paraId="6AA51DD5" w14:textId="77777777" w:rsidR="00C92B4A" w:rsidRDefault="00C92B4A">
      <w:pPr>
        <w:tabs>
          <w:tab w:val="clear" w:pos="567"/>
        </w:tabs>
        <w:spacing w:line="240" w:lineRule="auto"/>
        <w:rPr>
          <w:b/>
          <w:bCs/>
          <w:lang w:val="lv-LV"/>
        </w:rPr>
      </w:pPr>
    </w:p>
    <w:p w14:paraId="5B7665E5" w14:textId="77777777" w:rsidR="00C92B4A" w:rsidRDefault="00C92B4A">
      <w:pPr>
        <w:tabs>
          <w:tab w:val="clear" w:pos="567"/>
        </w:tabs>
        <w:spacing w:line="240" w:lineRule="auto"/>
        <w:rPr>
          <w:b/>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102A044C" w14:textId="77777777">
        <w:tc>
          <w:tcPr>
            <w:tcW w:w="9287" w:type="dxa"/>
            <w:tcBorders>
              <w:top w:val="single" w:sz="4" w:space="0" w:color="auto"/>
              <w:left w:val="single" w:sz="4" w:space="0" w:color="auto"/>
              <w:bottom w:val="single" w:sz="4" w:space="0" w:color="auto"/>
              <w:right w:val="single" w:sz="4" w:space="0" w:color="auto"/>
            </w:tcBorders>
          </w:tcPr>
          <w:p w14:paraId="682FE326" w14:textId="77777777" w:rsidR="00C92B4A" w:rsidRDefault="00DA0A5A">
            <w:pPr>
              <w:tabs>
                <w:tab w:val="clear" w:pos="567"/>
                <w:tab w:val="left" w:pos="142"/>
              </w:tabs>
              <w:spacing w:line="240" w:lineRule="auto"/>
              <w:ind w:left="567" w:hanging="567"/>
              <w:rPr>
                <w:lang w:val="lv-LV"/>
              </w:rPr>
            </w:pPr>
            <w:r>
              <w:rPr>
                <w:b/>
                <w:bCs/>
                <w:lang w:val="lv-LV"/>
              </w:rPr>
              <w:t>2.</w:t>
            </w:r>
            <w:r>
              <w:rPr>
                <w:b/>
                <w:bCs/>
                <w:lang w:val="lv-LV"/>
              </w:rPr>
              <w:tab/>
              <w:t>REĢISTRĀCIJAS APLIECĪBAS ĪPAŠNIEKA NOSAUKUMS</w:t>
            </w:r>
          </w:p>
        </w:tc>
      </w:tr>
    </w:tbl>
    <w:p w14:paraId="36F382C5" w14:textId="77777777" w:rsidR="00C92B4A" w:rsidRDefault="00C92B4A">
      <w:pPr>
        <w:tabs>
          <w:tab w:val="clear" w:pos="567"/>
        </w:tabs>
        <w:spacing w:line="240" w:lineRule="auto"/>
        <w:rPr>
          <w:b/>
          <w:bCs/>
          <w:lang w:val="lv-LV"/>
        </w:rPr>
      </w:pPr>
    </w:p>
    <w:p w14:paraId="36EC8B05" w14:textId="77777777" w:rsidR="00C92B4A" w:rsidRDefault="00DA0A5A">
      <w:pPr>
        <w:tabs>
          <w:tab w:val="clear" w:pos="567"/>
        </w:tabs>
        <w:spacing w:line="240" w:lineRule="auto"/>
        <w:rPr>
          <w:b/>
          <w:bCs/>
          <w:lang w:val="lv-LV"/>
        </w:rPr>
      </w:pPr>
      <w:r>
        <w:rPr>
          <w:bCs/>
          <w:highlight w:val="lightGray"/>
          <w:lang w:val="lv-LV"/>
        </w:rPr>
        <w:t>UCB Pharma S.A.</w:t>
      </w:r>
    </w:p>
    <w:p w14:paraId="2B9E1549" w14:textId="77777777" w:rsidR="00C92B4A" w:rsidRDefault="00C92B4A">
      <w:pPr>
        <w:tabs>
          <w:tab w:val="clear" w:pos="567"/>
        </w:tabs>
        <w:spacing w:line="240" w:lineRule="auto"/>
        <w:rPr>
          <w:b/>
          <w:bCs/>
          <w:lang w:val="lv-LV"/>
        </w:rPr>
      </w:pPr>
    </w:p>
    <w:p w14:paraId="6AA35C85" w14:textId="77777777" w:rsidR="00C92B4A" w:rsidRDefault="00C92B4A">
      <w:pPr>
        <w:tabs>
          <w:tab w:val="clear" w:pos="567"/>
        </w:tabs>
        <w:spacing w:line="240" w:lineRule="auto"/>
        <w:rPr>
          <w:b/>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5194DDC2" w14:textId="77777777">
        <w:tc>
          <w:tcPr>
            <w:tcW w:w="9287" w:type="dxa"/>
            <w:tcBorders>
              <w:top w:val="single" w:sz="4" w:space="0" w:color="auto"/>
              <w:left w:val="single" w:sz="4" w:space="0" w:color="auto"/>
              <w:bottom w:val="single" w:sz="4" w:space="0" w:color="auto"/>
              <w:right w:val="single" w:sz="4" w:space="0" w:color="auto"/>
            </w:tcBorders>
          </w:tcPr>
          <w:p w14:paraId="182153B4" w14:textId="77777777" w:rsidR="00C92B4A" w:rsidRDefault="00DA0A5A">
            <w:pPr>
              <w:tabs>
                <w:tab w:val="clear" w:pos="567"/>
                <w:tab w:val="left" w:pos="142"/>
              </w:tabs>
              <w:spacing w:line="240" w:lineRule="auto"/>
              <w:ind w:left="567" w:hanging="567"/>
              <w:rPr>
                <w:lang w:val="lv-LV"/>
              </w:rPr>
            </w:pPr>
            <w:r>
              <w:rPr>
                <w:b/>
                <w:bCs/>
                <w:lang w:val="lv-LV"/>
              </w:rPr>
              <w:t>3.</w:t>
            </w:r>
            <w:r>
              <w:rPr>
                <w:b/>
                <w:bCs/>
                <w:lang w:val="lv-LV"/>
              </w:rPr>
              <w:tab/>
              <w:t>DERĪGUMA TERMIŅŠ</w:t>
            </w:r>
          </w:p>
        </w:tc>
      </w:tr>
    </w:tbl>
    <w:p w14:paraId="570C2C40" w14:textId="77777777" w:rsidR="00C92B4A" w:rsidRDefault="00C92B4A">
      <w:pPr>
        <w:tabs>
          <w:tab w:val="clear" w:pos="567"/>
        </w:tabs>
        <w:spacing w:line="240" w:lineRule="auto"/>
        <w:rPr>
          <w:b/>
          <w:bCs/>
          <w:lang w:val="lv-LV"/>
        </w:rPr>
      </w:pPr>
    </w:p>
    <w:p w14:paraId="090A65C0" w14:textId="77777777" w:rsidR="00C92B4A" w:rsidRDefault="00DA0A5A">
      <w:pPr>
        <w:tabs>
          <w:tab w:val="clear" w:pos="567"/>
        </w:tabs>
        <w:spacing w:line="240" w:lineRule="auto"/>
        <w:rPr>
          <w:lang w:val="lv-LV"/>
        </w:rPr>
      </w:pPr>
      <w:r>
        <w:rPr>
          <w:lang w:val="lv-LV"/>
        </w:rPr>
        <w:t>EXP</w:t>
      </w:r>
    </w:p>
    <w:p w14:paraId="6EEE29B3" w14:textId="77777777" w:rsidR="00C92B4A" w:rsidRDefault="00C92B4A">
      <w:pPr>
        <w:tabs>
          <w:tab w:val="clear" w:pos="567"/>
        </w:tabs>
        <w:spacing w:line="240" w:lineRule="auto"/>
        <w:rPr>
          <w:lang w:val="lv-LV"/>
        </w:rPr>
      </w:pPr>
    </w:p>
    <w:p w14:paraId="41C2A5A6" w14:textId="77777777" w:rsidR="00C92B4A" w:rsidRDefault="00C92B4A">
      <w:pPr>
        <w:tabs>
          <w:tab w:val="clear" w:pos="567"/>
        </w:tabs>
        <w:spacing w:line="240" w:lineRule="auto"/>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008C0D30" w14:textId="77777777">
        <w:tc>
          <w:tcPr>
            <w:tcW w:w="9287" w:type="dxa"/>
            <w:tcBorders>
              <w:top w:val="single" w:sz="4" w:space="0" w:color="auto"/>
              <w:left w:val="single" w:sz="4" w:space="0" w:color="auto"/>
              <w:bottom w:val="single" w:sz="4" w:space="0" w:color="auto"/>
              <w:right w:val="single" w:sz="4" w:space="0" w:color="auto"/>
            </w:tcBorders>
          </w:tcPr>
          <w:p w14:paraId="6359A140" w14:textId="77777777" w:rsidR="00C92B4A" w:rsidRDefault="00DA0A5A">
            <w:pPr>
              <w:tabs>
                <w:tab w:val="clear" w:pos="567"/>
                <w:tab w:val="left" w:pos="142"/>
              </w:tabs>
              <w:spacing w:line="240" w:lineRule="auto"/>
              <w:ind w:left="567" w:hanging="567"/>
              <w:rPr>
                <w:lang w:val="lv-LV"/>
              </w:rPr>
            </w:pPr>
            <w:r>
              <w:rPr>
                <w:b/>
                <w:bCs/>
                <w:lang w:val="lv-LV"/>
              </w:rPr>
              <w:t>4.</w:t>
            </w:r>
            <w:r>
              <w:rPr>
                <w:b/>
                <w:bCs/>
                <w:lang w:val="lv-LV"/>
              </w:rPr>
              <w:tab/>
              <w:t>SĒRIJAS NUMURS</w:t>
            </w:r>
          </w:p>
        </w:tc>
      </w:tr>
    </w:tbl>
    <w:p w14:paraId="17E2A45C" w14:textId="77777777" w:rsidR="00C92B4A" w:rsidRDefault="00C92B4A">
      <w:pPr>
        <w:tabs>
          <w:tab w:val="clear" w:pos="567"/>
        </w:tabs>
        <w:spacing w:line="240" w:lineRule="auto"/>
        <w:ind w:right="113"/>
        <w:rPr>
          <w:lang w:val="lv-LV"/>
        </w:rPr>
      </w:pPr>
    </w:p>
    <w:p w14:paraId="6CC8208E" w14:textId="77777777" w:rsidR="00C92B4A" w:rsidRDefault="00DA0A5A">
      <w:pPr>
        <w:tabs>
          <w:tab w:val="clear" w:pos="567"/>
        </w:tabs>
        <w:spacing w:line="240" w:lineRule="auto"/>
        <w:rPr>
          <w:lang w:val="lv-LV"/>
        </w:rPr>
      </w:pPr>
      <w:r>
        <w:rPr>
          <w:lang w:val="lv-LV"/>
        </w:rPr>
        <w:t>Lot</w:t>
      </w:r>
    </w:p>
    <w:p w14:paraId="5495E9B3" w14:textId="77777777" w:rsidR="00C92B4A" w:rsidRDefault="00C92B4A">
      <w:pPr>
        <w:tabs>
          <w:tab w:val="clear" w:pos="567"/>
        </w:tabs>
        <w:spacing w:line="240" w:lineRule="auto"/>
        <w:ind w:right="113"/>
        <w:rPr>
          <w:lang w:val="lv-LV"/>
        </w:rPr>
      </w:pPr>
    </w:p>
    <w:p w14:paraId="16334EDF" w14:textId="77777777" w:rsidR="00C92B4A" w:rsidRDefault="00C92B4A">
      <w:pPr>
        <w:tabs>
          <w:tab w:val="clear" w:pos="567"/>
        </w:tabs>
        <w:spacing w:line="240" w:lineRule="auto"/>
        <w:ind w:right="113"/>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57322E8D" w14:textId="77777777">
        <w:tc>
          <w:tcPr>
            <w:tcW w:w="9287" w:type="dxa"/>
            <w:tcBorders>
              <w:top w:val="single" w:sz="4" w:space="0" w:color="auto"/>
              <w:left w:val="single" w:sz="4" w:space="0" w:color="auto"/>
              <w:bottom w:val="single" w:sz="4" w:space="0" w:color="auto"/>
              <w:right w:val="single" w:sz="4" w:space="0" w:color="auto"/>
            </w:tcBorders>
          </w:tcPr>
          <w:p w14:paraId="4965887E" w14:textId="77777777" w:rsidR="00C92B4A" w:rsidRDefault="00DA0A5A">
            <w:pPr>
              <w:tabs>
                <w:tab w:val="clear" w:pos="567"/>
                <w:tab w:val="left" w:pos="142"/>
              </w:tabs>
              <w:spacing w:line="240" w:lineRule="auto"/>
              <w:ind w:left="567" w:hanging="567"/>
              <w:rPr>
                <w:lang w:val="lv-LV"/>
              </w:rPr>
            </w:pPr>
            <w:r>
              <w:rPr>
                <w:b/>
                <w:bCs/>
                <w:lang w:val="lv-LV"/>
              </w:rPr>
              <w:t>5.</w:t>
            </w:r>
            <w:r>
              <w:rPr>
                <w:b/>
                <w:bCs/>
                <w:lang w:val="lv-LV"/>
              </w:rPr>
              <w:tab/>
              <w:t>CITA</w:t>
            </w:r>
          </w:p>
        </w:tc>
      </w:tr>
    </w:tbl>
    <w:p w14:paraId="3B30BCD3" w14:textId="77777777" w:rsidR="00C92B4A" w:rsidRDefault="00C92B4A">
      <w:pPr>
        <w:tabs>
          <w:tab w:val="clear" w:pos="567"/>
        </w:tabs>
        <w:spacing w:line="240" w:lineRule="auto"/>
        <w:ind w:right="113"/>
        <w:rPr>
          <w:lang w:val="lv-LV"/>
        </w:rPr>
      </w:pPr>
    </w:p>
    <w:p w14:paraId="57C8D02E" w14:textId="77777777" w:rsidR="00C92B4A" w:rsidRDefault="00C92B4A">
      <w:pPr>
        <w:tabs>
          <w:tab w:val="clear" w:pos="567"/>
        </w:tabs>
        <w:spacing w:line="240" w:lineRule="auto"/>
        <w:ind w:right="113"/>
        <w:rPr>
          <w:lang w:val="lv-LV"/>
        </w:rPr>
      </w:pPr>
    </w:p>
    <w:p w14:paraId="4DE75345" w14:textId="77777777" w:rsidR="00C92B4A" w:rsidRDefault="00DA0A5A">
      <w:pPr>
        <w:widowControl w:val="0"/>
        <w:pBdr>
          <w:top w:val="single" w:sz="4" w:space="0" w:color="auto"/>
          <w:left w:val="single" w:sz="4" w:space="4" w:color="auto"/>
          <w:bottom w:val="single" w:sz="4" w:space="1" w:color="auto"/>
          <w:right w:val="single" w:sz="4" w:space="4" w:color="auto"/>
        </w:pBdr>
        <w:outlineLvl w:val="0"/>
        <w:rPr>
          <w:b/>
          <w:noProof/>
          <w:lang w:val="lv-LV"/>
        </w:rPr>
      </w:pPr>
      <w:r>
        <w:rPr>
          <w:lang w:val="lv-LV"/>
        </w:rPr>
        <w:br w:type="page"/>
      </w:r>
      <w:r>
        <w:rPr>
          <w:b/>
          <w:lang w:val="lv-LV"/>
        </w:rPr>
        <w:lastRenderedPageBreak/>
        <w:t>INFORMĀCIJA, KAS JĀNORĀDA UZ TIEŠĀ IEPAKOJUMA</w:t>
      </w:r>
      <w:r>
        <w:rPr>
          <w:b/>
          <w:noProof/>
          <w:lang w:val="lv-LV"/>
        </w:rPr>
        <w:t xml:space="preserve"> </w:t>
      </w:r>
    </w:p>
    <w:p w14:paraId="3E7260BF" w14:textId="77777777" w:rsidR="00C92B4A" w:rsidRDefault="00C92B4A">
      <w:pPr>
        <w:widowControl w:val="0"/>
        <w:pBdr>
          <w:top w:val="single" w:sz="4" w:space="0" w:color="auto"/>
          <w:left w:val="single" w:sz="4" w:space="4" w:color="auto"/>
          <w:bottom w:val="single" w:sz="4" w:space="1" w:color="auto"/>
          <w:right w:val="single" w:sz="4" w:space="4" w:color="auto"/>
        </w:pBdr>
        <w:rPr>
          <w:b/>
          <w:noProof/>
          <w:lang w:val="lv-LV"/>
        </w:rPr>
      </w:pPr>
    </w:p>
    <w:p w14:paraId="44F661B1" w14:textId="77777777" w:rsidR="00C92B4A" w:rsidRDefault="00DA0A5A">
      <w:pPr>
        <w:widowControl w:val="0"/>
        <w:pBdr>
          <w:top w:val="single" w:sz="4" w:space="0" w:color="auto"/>
          <w:left w:val="single" w:sz="4" w:space="4" w:color="auto"/>
          <w:bottom w:val="single" w:sz="4" w:space="1" w:color="auto"/>
          <w:right w:val="single" w:sz="4" w:space="4" w:color="auto"/>
        </w:pBdr>
        <w:rPr>
          <w:b/>
          <w:noProof/>
          <w:lang w:val="lv-LV"/>
        </w:rPr>
      </w:pPr>
      <w:r>
        <w:rPr>
          <w:b/>
          <w:noProof/>
          <w:lang w:val="lv-LV"/>
        </w:rPr>
        <w:t>Pudele</w:t>
      </w:r>
    </w:p>
    <w:p w14:paraId="3B0EA921" w14:textId="77777777" w:rsidR="00C92B4A" w:rsidRDefault="00C92B4A">
      <w:pPr>
        <w:widowControl w:val="0"/>
        <w:rPr>
          <w:noProof/>
          <w:lang w:val="lv-LV"/>
        </w:rPr>
      </w:pPr>
    </w:p>
    <w:p w14:paraId="3C7B2B0F" w14:textId="77777777" w:rsidR="00C92B4A" w:rsidRDefault="00C92B4A">
      <w:pPr>
        <w:pStyle w:val="Date"/>
        <w:rPr>
          <w:szCs w:val="22"/>
          <w:lang w:val="lv-LV"/>
        </w:rPr>
      </w:pPr>
    </w:p>
    <w:p w14:paraId="5C2FB0A5"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noProof/>
          <w:lang w:val="lv-LV"/>
        </w:rPr>
      </w:pPr>
      <w:r>
        <w:rPr>
          <w:b/>
          <w:noProof/>
          <w:lang w:val="lv-LV"/>
        </w:rPr>
        <w:t>1.</w:t>
      </w:r>
      <w:r>
        <w:rPr>
          <w:b/>
          <w:noProof/>
          <w:lang w:val="lv-LV"/>
        </w:rPr>
        <w:tab/>
      </w:r>
      <w:r>
        <w:rPr>
          <w:b/>
          <w:lang w:val="lv-LV"/>
        </w:rPr>
        <w:t>ZĀĻU NOSAUKUMS</w:t>
      </w:r>
    </w:p>
    <w:p w14:paraId="2C988DBF" w14:textId="77777777" w:rsidR="00C92B4A" w:rsidRDefault="00C92B4A">
      <w:pPr>
        <w:widowControl w:val="0"/>
        <w:rPr>
          <w:noProof/>
          <w:lang w:val="lv-LV"/>
        </w:rPr>
      </w:pPr>
    </w:p>
    <w:p w14:paraId="7382B020" w14:textId="77777777" w:rsidR="00C92B4A" w:rsidRDefault="00DA0A5A">
      <w:pPr>
        <w:widowControl w:val="0"/>
        <w:rPr>
          <w:noProof/>
          <w:lang w:val="lv-LV"/>
        </w:rPr>
      </w:pPr>
      <w:r>
        <w:rPr>
          <w:noProof/>
          <w:lang w:val="lv-LV"/>
        </w:rPr>
        <w:t>Vimpat 150 mg apvalkotās tabletes</w:t>
      </w:r>
    </w:p>
    <w:p w14:paraId="77ABB05C" w14:textId="77777777" w:rsidR="00C92B4A" w:rsidRDefault="00DA0A5A">
      <w:pPr>
        <w:widowControl w:val="0"/>
        <w:rPr>
          <w:noProof/>
          <w:lang w:val="lv-LV"/>
        </w:rPr>
      </w:pPr>
      <w:r>
        <w:rPr>
          <w:noProof/>
          <w:lang w:val="lv-LV"/>
        </w:rPr>
        <w:t>Lacosamidum</w:t>
      </w:r>
    </w:p>
    <w:p w14:paraId="1099B9A1" w14:textId="77777777" w:rsidR="00C92B4A" w:rsidRDefault="00C92B4A">
      <w:pPr>
        <w:widowControl w:val="0"/>
        <w:rPr>
          <w:noProof/>
          <w:lang w:val="lv-LV"/>
        </w:rPr>
      </w:pPr>
    </w:p>
    <w:p w14:paraId="747300DE" w14:textId="77777777" w:rsidR="00C92B4A" w:rsidRDefault="00C92B4A">
      <w:pPr>
        <w:pStyle w:val="Date"/>
        <w:rPr>
          <w:szCs w:val="22"/>
          <w:lang w:val="lv-LV"/>
        </w:rPr>
      </w:pPr>
    </w:p>
    <w:p w14:paraId="7AF54B5E"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b/>
          <w:noProof/>
          <w:lang w:val="lv-LV"/>
        </w:rPr>
      </w:pPr>
      <w:r>
        <w:rPr>
          <w:b/>
          <w:noProof/>
          <w:lang w:val="lv-LV"/>
        </w:rPr>
        <w:t>2.</w:t>
      </w:r>
      <w:r>
        <w:rPr>
          <w:b/>
          <w:noProof/>
          <w:lang w:val="lv-LV"/>
        </w:rPr>
        <w:tab/>
      </w:r>
      <w:r>
        <w:rPr>
          <w:b/>
          <w:lang w:val="lv-LV"/>
        </w:rPr>
        <w:t>AKTĪVĀS(-O) VIELAS(-U) NOSAUKUMS(-I) UN DAUDZUMS(-I)</w:t>
      </w:r>
    </w:p>
    <w:p w14:paraId="2F5945C4" w14:textId="77777777" w:rsidR="00C92B4A" w:rsidRDefault="00C92B4A">
      <w:pPr>
        <w:widowControl w:val="0"/>
        <w:rPr>
          <w:noProof/>
          <w:lang w:val="lv-LV"/>
        </w:rPr>
      </w:pPr>
    </w:p>
    <w:p w14:paraId="0ED64A58" w14:textId="77777777" w:rsidR="00C92B4A" w:rsidRDefault="00DA0A5A">
      <w:pPr>
        <w:widowControl w:val="0"/>
        <w:rPr>
          <w:noProof/>
          <w:lang w:val="lv-LV"/>
        </w:rPr>
      </w:pPr>
      <w:r>
        <w:rPr>
          <w:lang w:val="lv-LV"/>
        </w:rPr>
        <w:t>1 apvalkotā tablete satur 150 mg lakozamīda.</w:t>
      </w:r>
    </w:p>
    <w:p w14:paraId="4DEED926" w14:textId="77777777" w:rsidR="00C92B4A" w:rsidRDefault="00C92B4A">
      <w:pPr>
        <w:pStyle w:val="Date"/>
        <w:rPr>
          <w:lang w:val="lv-LV"/>
        </w:rPr>
      </w:pPr>
    </w:p>
    <w:p w14:paraId="5F0D7612" w14:textId="77777777" w:rsidR="00C92B4A" w:rsidRDefault="00C92B4A">
      <w:pPr>
        <w:pStyle w:val="Date"/>
        <w:rPr>
          <w:szCs w:val="22"/>
          <w:lang w:val="lv-LV"/>
        </w:rPr>
      </w:pPr>
    </w:p>
    <w:p w14:paraId="227786A1"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noProof/>
          <w:lang w:val="lv-LV"/>
        </w:rPr>
      </w:pPr>
      <w:r>
        <w:rPr>
          <w:b/>
          <w:noProof/>
          <w:lang w:val="lv-LV"/>
        </w:rPr>
        <w:t>3.</w:t>
      </w:r>
      <w:r>
        <w:rPr>
          <w:b/>
          <w:noProof/>
          <w:lang w:val="lv-LV"/>
        </w:rPr>
        <w:tab/>
      </w:r>
      <w:r>
        <w:rPr>
          <w:b/>
          <w:lang w:val="lv-LV"/>
        </w:rPr>
        <w:t>PALĪGVIELU SARAKSTS</w:t>
      </w:r>
    </w:p>
    <w:p w14:paraId="5E748C27" w14:textId="77777777" w:rsidR="00C92B4A" w:rsidRDefault="00C92B4A">
      <w:pPr>
        <w:widowControl w:val="0"/>
        <w:rPr>
          <w:noProof/>
          <w:lang w:val="lv-LV"/>
        </w:rPr>
      </w:pPr>
    </w:p>
    <w:p w14:paraId="3831A0D1" w14:textId="77777777" w:rsidR="00C92B4A" w:rsidRDefault="00C92B4A">
      <w:pPr>
        <w:pStyle w:val="Date"/>
        <w:rPr>
          <w:szCs w:val="22"/>
          <w:lang w:val="lv-LV"/>
        </w:rPr>
      </w:pPr>
    </w:p>
    <w:p w14:paraId="62F333F0"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noProof/>
          <w:lang w:val="lv-LV"/>
        </w:rPr>
      </w:pPr>
      <w:r>
        <w:rPr>
          <w:b/>
          <w:noProof/>
          <w:lang w:val="lv-LV"/>
        </w:rPr>
        <w:t>4.</w:t>
      </w:r>
      <w:r>
        <w:rPr>
          <w:b/>
          <w:noProof/>
          <w:lang w:val="lv-LV"/>
        </w:rPr>
        <w:tab/>
      </w:r>
      <w:r>
        <w:rPr>
          <w:b/>
          <w:lang w:val="lv-LV"/>
        </w:rPr>
        <w:t>ZĀĻU FORMA UN SATURS</w:t>
      </w:r>
    </w:p>
    <w:p w14:paraId="271C5901" w14:textId="77777777" w:rsidR="00C92B4A" w:rsidRDefault="00C92B4A">
      <w:pPr>
        <w:widowControl w:val="0"/>
        <w:rPr>
          <w:noProof/>
          <w:lang w:val="lv-LV"/>
        </w:rPr>
      </w:pPr>
    </w:p>
    <w:p w14:paraId="058F348A" w14:textId="77777777" w:rsidR="00C92B4A" w:rsidRDefault="00DA0A5A">
      <w:pPr>
        <w:pStyle w:val="Date"/>
        <w:rPr>
          <w:noProof/>
          <w:szCs w:val="22"/>
          <w:lang w:val="lv-LV"/>
        </w:rPr>
      </w:pPr>
      <w:r>
        <w:rPr>
          <w:noProof/>
          <w:szCs w:val="22"/>
          <w:lang w:val="lv-LV"/>
        </w:rPr>
        <w:t>60 apvalkotās tabletes</w:t>
      </w:r>
    </w:p>
    <w:p w14:paraId="61DF35F2" w14:textId="77777777" w:rsidR="00C92B4A" w:rsidRDefault="00C92B4A">
      <w:pPr>
        <w:rPr>
          <w:lang w:val="lv-LV"/>
        </w:rPr>
      </w:pPr>
    </w:p>
    <w:p w14:paraId="4B257E5F" w14:textId="77777777" w:rsidR="00C92B4A" w:rsidRDefault="00C92B4A">
      <w:pPr>
        <w:rPr>
          <w:lang w:val="lv-LV"/>
        </w:rPr>
      </w:pPr>
    </w:p>
    <w:p w14:paraId="786DED35"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noProof/>
          <w:lang w:val="lv-LV"/>
        </w:rPr>
      </w:pPr>
      <w:r>
        <w:rPr>
          <w:b/>
          <w:noProof/>
          <w:lang w:val="lv-LV"/>
        </w:rPr>
        <w:t>5.</w:t>
      </w:r>
      <w:r>
        <w:rPr>
          <w:b/>
          <w:noProof/>
          <w:lang w:val="lv-LV"/>
        </w:rPr>
        <w:tab/>
      </w:r>
      <w:r>
        <w:rPr>
          <w:b/>
          <w:lang w:val="lv-LV"/>
        </w:rPr>
        <w:t>LIETOŠANAS UN IEVADĪŠANAS VEIDS(-I)</w:t>
      </w:r>
    </w:p>
    <w:p w14:paraId="2C31FD45" w14:textId="77777777" w:rsidR="00C92B4A" w:rsidRDefault="00C92B4A">
      <w:pPr>
        <w:widowControl w:val="0"/>
        <w:rPr>
          <w:i/>
          <w:noProof/>
          <w:lang w:val="lv-LV"/>
        </w:rPr>
      </w:pPr>
    </w:p>
    <w:p w14:paraId="14CE1304" w14:textId="77777777" w:rsidR="00C92B4A" w:rsidRDefault="00DA0A5A">
      <w:pPr>
        <w:widowControl w:val="0"/>
        <w:rPr>
          <w:lang w:val="lv-LV"/>
        </w:rPr>
      </w:pPr>
      <w:r>
        <w:rPr>
          <w:lang w:val="lv-LV"/>
        </w:rPr>
        <w:t>Pirms lietošanas izlasiet lietošanas instrukciju.</w:t>
      </w:r>
    </w:p>
    <w:p w14:paraId="40BC36DA" w14:textId="77777777" w:rsidR="00C92B4A" w:rsidRDefault="00DA0A5A">
      <w:pPr>
        <w:widowControl w:val="0"/>
        <w:rPr>
          <w:lang w:val="lv-LV"/>
        </w:rPr>
      </w:pPr>
      <w:r>
        <w:rPr>
          <w:lang w:val="lv-LV"/>
        </w:rPr>
        <w:t>Iekšķīgai lietošanai</w:t>
      </w:r>
    </w:p>
    <w:p w14:paraId="0F911E18" w14:textId="77777777" w:rsidR="00C92B4A" w:rsidRDefault="00C92B4A">
      <w:pPr>
        <w:widowControl w:val="0"/>
        <w:rPr>
          <w:noProof/>
          <w:lang w:val="lv-LV"/>
        </w:rPr>
      </w:pPr>
    </w:p>
    <w:p w14:paraId="4D3C2A7A" w14:textId="77777777" w:rsidR="00C92B4A" w:rsidRDefault="00C92B4A">
      <w:pPr>
        <w:pStyle w:val="Date"/>
        <w:rPr>
          <w:szCs w:val="22"/>
          <w:lang w:val="lv-LV"/>
        </w:rPr>
      </w:pPr>
    </w:p>
    <w:p w14:paraId="18366729"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noProof/>
          <w:lang w:val="lv-LV"/>
        </w:rPr>
      </w:pPr>
      <w:r>
        <w:rPr>
          <w:b/>
          <w:noProof/>
          <w:lang w:val="lv-LV"/>
        </w:rPr>
        <w:t>6.</w:t>
      </w:r>
      <w:r>
        <w:rPr>
          <w:b/>
          <w:noProof/>
          <w:lang w:val="lv-LV"/>
        </w:rPr>
        <w:tab/>
      </w:r>
      <w:r>
        <w:rPr>
          <w:b/>
          <w:lang w:val="lv-LV"/>
        </w:rPr>
        <w:t>ĪPAŠI BRĪDINĀJUMI PAR ZĀĻU UZGLABĀŠANU BĒRNIEM NEREDZAMĀ UN NEPIEEJAMĀ VIETĀ</w:t>
      </w:r>
    </w:p>
    <w:p w14:paraId="7A204564" w14:textId="77777777" w:rsidR="00C92B4A" w:rsidRDefault="00C92B4A">
      <w:pPr>
        <w:widowControl w:val="0"/>
        <w:rPr>
          <w:noProof/>
          <w:lang w:val="lv-LV"/>
        </w:rPr>
      </w:pPr>
    </w:p>
    <w:p w14:paraId="431301B1" w14:textId="77777777" w:rsidR="00C92B4A" w:rsidRDefault="00DA0A5A">
      <w:pPr>
        <w:widowControl w:val="0"/>
        <w:outlineLvl w:val="0"/>
        <w:rPr>
          <w:noProof/>
          <w:lang w:val="lv-LV"/>
        </w:rPr>
      </w:pPr>
      <w:r>
        <w:rPr>
          <w:lang w:val="lv-LV"/>
        </w:rPr>
        <w:t>Uzglabāt bērniem neredzamā un nepieejamā vietā.</w:t>
      </w:r>
    </w:p>
    <w:p w14:paraId="4B34C096" w14:textId="77777777" w:rsidR="00C92B4A" w:rsidRDefault="00C92B4A">
      <w:pPr>
        <w:widowControl w:val="0"/>
        <w:rPr>
          <w:noProof/>
          <w:lang w:val="lv-LV"/>
        </w:rPr>
      </w:pPr>
    </w:p>
    <w:p w14:paraId="41CD19CD" w14:textId="77777777" w:rsidR="00C92B4A" w:rsidRDefault="00C92B4A">
      <w:pPr>
        <w:pStyle w:val="Date"/>
        <w:rPr>
          <w:szCs w:val="22"/>
          <w:lang w:val="lv-LV"/>
        </w:rPr>
      </w:pPr>
    </w:p>
    <w:p w14:paraId="7463A91B"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noProof/>
          <w:lang w:val="lv-LV"/>
        </w:rPr>
      </w:pPr>
      <w:r>
        <w:rPr>
          <w:b/>
          <w:noProof/>
          <w:lang w:val="lv-LV"/>
        </w:rPr>
        <w:t>7.</w:t>
      </w:r>
      <w:r>
        <w:rPr>
          <w:b/>
          <w:noProof/>
          <w:lang w:val="lv-LV"/>
        </w:rPr>
        <w:tab/>
      </w:r>
      <w:r>
        <w:rPr>
          <w:b/>
          <w:lang w:val="lv-LV"/>
        </w:rPr>
        <w:t>CITI ĪPAŠI BRĪDINĀJUMI, JA NEPIECIEŠAMS</w:t>
      </w:r>
    </w:p>
    <w:p w14:paraId="2E5B76A2" w14:textId="77777777" w:rsidR="00C92B4A" w:rsidRDefault="00C92B4A">
      <w:pPr>
        <w:widowControl w:val="0"/>
        <w:rPr>
          <w:noProof/>
          <w:lang w:val="lv-LV"/>
        </w:rPr>
      </w:pPr>
    </w:p>
    <w:p w14:paraId="05E2E837" w14:textId="77777777" w:rsidR="00C92B4A" w:rsidRDefault="00C92B4A">
      <w:pPr>
        <w:widowControl w:val="0"/>
        <w:rPr>
          <w:noProof/>
          <w:lang w:val="lv-LV"/>
        </w:rPr>
      </w:pPr>
    </w:p>
    <w:p w14:paraId="6CF344C5"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noProof/>
          <w:lang w:val="lv-LV"/>
        </w:rPr>
      </w:pPr>
      <w:r>
        <w:rPr>
          <w:b/>
          <w:noProof/>
          <w:lang w:val="lv-LV"/>
        </w:rPr>
        <w:t>8.</w:t>
      </w:r>
      <w:r>
        <w:rPr>
          <w:b/>
          <w:noProof/>
          <w:lang w:val="lv-LV"/>
        </w:rPr>
        <w:tab/>
      </w:r>
      <w:r>
        <w:rPr>
          <w:b/>
          <w:lang w:val="lv-LV"/>
        </w:rPr>
        <w:t>DERĪGUMA TERMIŅŠ</w:t>
      </w:r>
    </w:p>
    <w:p w14:paraId="4BA21BA6" w14:textId="77777777" w:rsidR="00C92B4A" w:rsidRDefault="00C92B4A">
      <w:pPr>
        <w:widowControl w:val="0"/>
        <w:rPr>
          <w:noProof/>
          <w:lang w:val="lv-LV"/>
        </w:rPr>
      </w:pPr>
    </w:p>
    <w:p w14:paraId="250B804E" w14:textId="77777777" w:rsidR="00C92B4A" w:rsidRDefault="00DA0A5A">
      <w:pPr>
        <w:widowControl w:val="0"/>
        <w:rPr>
          <w:noProof/>
          <w:lang w:val="lv-LV"/>
        </w:rPr>
      </w:pPr>
      <w:r>
        <w:rPr>
          <w:lang w:val="lv-LV"/>
        </w:rPr>
        <w:t>EXP</w:t>
      </w:r>
    </w:p>
    <w:p w14:paraId="4545F160" w14:textId="77777777" w:rsidR="00C92B4A" w:rsidRDefault="00C92B4A">
      <w:pPr>
        <w:widowControl w:val="0"/>
        <w:rPr>
          <w:noProof/>
          <w:lang w:val="lv-LV"/>
        </w:rPr>
      </w:pPr>
    </w:p>
    <w:p w14:paraId="2749BCD4" w14:textId="77777777" w:rsidR="00C92B4A" w:rsidRDefault="00C92B4A">
      <w:pPr>
        <w:pStyle w:val="Date"/>
        <w:rPr>
          <w:szCs w:val="22"/>
          <w:lang w:val="lv-LV"/>
        </w:rPr>
      </w:pPr>
    </w:p>
    <w:p w14:paraId="52DDD965"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noProof/>
          <w:lang w:val="lv-LV"/>
        </w:rPr>
      </w:pPr>
      <w:r>
        <w:rPr>
          <w:b/>
          <w:noProof/>
          <w:lang w:val="lv-LV"/>
        </w:rPr>
        <w:t>9.</w:t>
      </w:r>
      <w:r>
        <w:rPr>
          <w:b/>
          <w:noProof/>
          <w:lang w:val="lv-LV"/>
        </w:rPr>
        <w:tab/>
      </w:r>
      <w:r>
        <w:rPr>
          <w:b/>
          <w:lang w:val="lv-LV"/>
        </w:rPr>
        <w:t>ĪPAŠI UZGLABĀŠANAS NOSACĪJUMI</w:t>
      </w:r>
    </w:p>
    <w:p w14:paraId="23E9E35E" w14:textId="77777777" w:rsidR="00C92B4A" w:rsidRDefault="00C92B4A">
      <w:pPr>
        <w:widowControl w:val="0"/>
        <w:rPr>
          <w:noProof/>
          <w:lang w:val="lv-LV"/>
        </w:rPr>
      </w:pPr>
    </w:p>
    <w:p w14:paraId="5EC4414C" w14:textId="77777777" w:rsidR="00C92B4A" w:rsidRDefault="00C92B4A">
      <w:pPr>
        <w:rPr>
          <w:lang w:val="lv-LV"/>
        </w:rPr>
      </w:pPr>
    </w:p>
    <w:p w14:paraId="2A09EAA2" w14:textId="77777777" w:rsidR="00C92B4A" w:rsidRDefault="00DA0A5A">
      <w:pPr>
        <w:keepNext/>
        <w:keepLines/>
        <w:widowControl w:val="0"/>
        <w:pBdr>
          <w:top w:val="single" w:sz="4" w:space="1" w:color="auto"/>
          <w:left w:val="single" w:sz="4" w:space="4" w:color="auto"/>
          <w:bottom w:val="single" w:sz="4" w:space="1" w:color="auto"/>
          <w:right w:val="single" w:sz="4" w:space="4" w:color="auto"/>
        </w:pBdr>
        <w:ind w:left="562" w:hanging="562"/>
        <w:outlineLvl w:val="0"/>
        <w:rPr>
          <w:b/>
          <w:noProof/>
          <w:lang w:val="lv-LV"/>
        </w:rPr>
      </w:pPr>
      <w:r>
        <w:rPr>
          <w:b/>
          <w:noProof/>
          <w:lang w:val="lv-LV"/>
        </w:rPr>
        <w:t>10.</w:t>
      </w:r>
      <w:r>
        <w:rPr>
          <w:b/>
          <w:noProof/>
          <w:lang w:val="lv-LV"/>
        </w:rPr>
        <w:tab/>
      </w:r>
      <w:r>
        <w:rPr>
          <w:b/>
          <w:lang w:val="lv-LV"/>
        </w:rPr>
        <w:t>ĪPAŠI PIESARDZĪBAS PASĀKUMI, IZNĪCINOT NEIZLIETOTĀS ZĀLES VAI IZMANTOTOS MATERIĀLUS, KAS BIJUŠI SASKARĒ AR ŠĪM ZĀLĒM, JA PIEMĒROJAMS</w:t>
      </w:r>
    </w:p>
    <w:p w14:paraId="597B2383" w14:textId="77777777" w:rsidR="00C92B4A" w:rsidRDefault="00C92B4A">
      <w:pPr>
        <w:widowControl w:val="0"/>
        <w:rPr>
          <w:noProof/>
          <w:lang w:val="lv-LV"/>
        </w:rPr>
      </w:pPr>
    </w:p>
    <w:p w14:paraId="640E508C" w14:textId="77777777" w:rsidR="00C92B4A" w:rsidRDefault="00C92B4A">
      <w:pPr>
        <w:widowControl w:val="0"/>
        <w:rPr>
          <w:noProof/>
          <w:lang w:val="lv-LV"/>
        </w:rPr>
      </w:pPr>
    </w:p>
    <w:p w14:paraId="143503A6" w14:textId="77777777" w:rsidR="00C92B4A" w:rsidRDefault="00DA0A5A">
      <w:pPr>
        <w:keepNext/>
        <w:keepLines/>
        <w:widowControl w:val="0"/>
        <w:pBdr>
          <w:top w:val="single" w:sz="4" w:space="1" w:color="auto"/>
          <w:left w:val="single" w:sz="4" w:space="4" w:color="auto"/>
          <w:bottom w:val="single" w:sz="4" w:space="1" w:color="auto"/>
          <w:right w:val="single" w:sz="4" w:space="4" w:color="auto"/>
        </w:pBdr>
        <w:outlineLvl w:val="0"/>
        <w:rPr>
          <w:b/>
          <w:noProof/>
          <w:lang w:val="lv-LV"/>
        </w:rPr>
      </w:pPr>
      <w:r>
        <w:rPr>
          <w:b/>
          <w:noProof/>
          <w:lang w:val="lv-LV"/>
        </w:rPr>
        <w:lastRenderedPageBreak/>
        <w:t>11.</w:t>
      </w:r>
      <w:r>
        <w:rPr>
          <w:b/>
          <w:noProof/>
          <w:lang w:val="lv-LV"/>
        </w:rPr>
        <w:tab/>
      </w:r>
      <w:r>
        <w:rPr>
          <w:b/>
          <w:lang w:val="lv-LV"/>
        </w:rPr>
        <w:t>REĢISTRĀCIJAS APLIECĪBAS ĪPAŠNIEKA NOSAUKUMS UN ADRESE</w:t>
      </w:r>
    </w:p>
    <w:p w14:paraId="50D9A349" w14:textId="77777777" w:rsidR="00C92B4A" w:rsidRDefault="00C92B4A">
      <w:pPr>
        <w:keepNext/>
        <w:keepLines/>
        <w:widowControl w:val="0"/>
        <w:rPr>
          <w:noProof/>
          <w:lang w:val="lv-LV"/>
        </w:rPr>
      </w:pPr>
    </w:p>
    <w:p w14:paraId="485A1943" w14:textId="77777777" w:rsidR="00C92B4A" w:rsidRDefault="00DA0A5A">
      <w:pPr>
        <w:keepNext/>
        <w:keepLines/>
        <w:widowControl w:val="0"/>
        <w:rPr>
          <w:noProof/>
          <w:lang w:val="fr-FR"/>
        </w:rPr>
      </w:pPr>
      <w:r>
        <w:rPr>
          <w:noProof/>
          <w:lang w:val="fr-FR"/>
        </w:rPr>
        <w:t>UCB Pharma S.A.</w:t>
      </w:r>
    </w:p>
    <w:p w14:paraId="4387EED7" w14:textId="77777777" w:rsidR="00C92B4A" w:rsidRDefault="00DA0A5A">
      <w:pPr>
        <w:keepNext/>
        <w:keepLines/>
        <w:widowControl w:val="0"/>
        <w:rPr>
          <w:noProof/>
          <w:lang w:val="fr-FR"/>
        </w:rPr>
      </w:pPr>
      <w:r>
        <w:rPr>
          <w:noProof/>
          <w:lang w:val="fr-FR"/>
        </w:rPr>
        <w:t>Allée de la Recherche 60</w:t>
      </w:r>
    </w:p>
    <w:p w14:paraId="50E27D3B" w14:textId="77777777" w:rsidR="00C92B4A" w:rsidRDefault="00DA0A5A">
      <w:pPr>
        <w:keepNext/>
        <w:keepLines/>
        <w:widowControl w:val="0"/>
        <w:rPr>
          <w:noProof/>
          <w:lang w:val="fr-FR"/>
        </w:rPr>
      </w:pPr>
      <w:r>
        <w:rPr>
          <w:noProof/>
          <w:lang w:val="fr-FR"/>
        </w:rPr>
        <w:t>B</w:t>
      </w:r>
      <w:r>
        <w:rPr>
          <w:noProof/>
          <w:lang w:val="fr-FR"/>
        </w:rPr>
        <w:noBreakHyphen/>
        <w:t>1070 Bruxelles</w:t>
      </w:r>
    </w:p>
    <w:p w14:paraId="1BEB1315" w14:textId="77777777" w:rsidR="00C92B4A" w:rsidRDefault="00DA0A5A">
      <w:pPr>
        <w:keepNext/>
        <w:keepLines/>
        <w:widowControl w:val="0"/>
        <w:rPr>
          <w:noProof/>
          <w:lang w:val="fr-FR"/>
        </w:rPr>
      </w:pPr>
      <w:r>
        <w:rPr>
          <w:noProof/>
          <w:lang w:val="fr-FR"/>
        </w:rPr>
        <w:t>Beļģija</w:t>
      </w:r>
    </w:p>
    <w:p w14:paraId="2447CD85" w14:textId="77777777" w:rsidR="00C92B4A" w:rsidRDefault="00C92B4A">
      <w:pPr>
        <w:widowControl w:val="0"/>
        <w:rPr>
          <w:noProof/>
          <w:lang w:val="fr-FR"/>
        </w:rPr>
      </w:pPr>
    </w:p>
    <w:p w14:paraId="71A42654" w14:textId="77777777" w:rsidR="00C92B4A" w:rsidRDefault="00C92B4A">
      <w:pPr>
        <w:pStyle w:val="Date"/>
        <w:rPr>
          <w:szCs w:val="22"/>
          <w:lang w:val="fr-FR"/>
        </w:rPr>
      </w:pPr>
    </w:p>
    <w:p w14:paraId="415F5B81" w14:textId="77777777" w:rsidR="00C92B4A" w:rsidRDefault="00DA0A5A">
      <w:pPr>
        <w:widowControl w:val="0"/>
        <w:pBdr>
          <w:top w:val="single" w:sz="4" w:space="1" w:color="auto"/>
          <w:left w:val="single" w:sz="4" w:space="4" w:color="auto"/>
          <w:bottom w:val="single" w:sz="4" w:space="1" w:color="auto"/>
          <w:right w:val="single" w:sz="4" w:space="4" w:color="auto"/>
        </w:pBdr>
        <w:outlineLvl w:val="0"/>
        <w:rPr>
          <w:noProof/>
          <w:lang w:val="fr-FR"/>
        </w:rPr>
      </w:pPr>
      <w:r>
        <w:rPr>
          <w:b/>
          <w:noProof/>
          <w:lang w:val="fr-FR"/>
        </w:rPr>
        <w:t>12.</w:t>
      </w:r>
      <w:r>
        <w:rPr>
          <w:b/>
          <w:noProof/>
          <w:lang w:val="fr-FR"/>
        </w:rPr>
        <w:tab/>
      </w:r>
      <w:r>
        <w:rPr>
          <w:b/>
          <w:lang w:val="lv-LV"/>
        </w:rPr>
        <w:t>REĢISTRĀCIJAS APLIECĪBAS NUMURS(-I)</w:t>
      </w:r>
      <w:r>
        <w:rPr>
          <w:b/>
          <w:noProof/>
          <w:lang w:val="fr-FR"/>
        </w:rPr>
        <w:t xml:space="preserve"> </w:t>
      </w:r>
    </w:p>
    <w:p w14:paraId="0246286D" w14:textId="77777777" w:rsidR="00C92B4A" w:rsidRDefault="00C92B4A">
      <w:pPr>
        <w:widowControl w:val="0"/>
        <w:rPr>
          <w:noProof/>
          <w:lang w:val="fr-FR"/>
        </w:rPr>
      </w:pPr>
    </w:p>
    <w:p w14:paraId="588998CA" w14:textId="77777777" w:rsidR="00C92B4A" w:rsidRDefault="00DA0A5A">
      <w:pPr>
        <w:widowControl w:val="0"/>
        <w:rPr>
          <w:lang w:val="fr-FR"/>
        </w:rPr>
      </w:pPr>
      <w:r>
        <w:rPr>
          <w:noProof/>
          <w:lang w:val="fr-FR"/>
        </w:rPr>
        <w:t>EU/1/08/470/034</w:t>
      </w:r>
    </w:p>
    <w:p w14:paraId="31B76A42" w14:textId="77777777" w:rsidR="00C92B4A" w:rsidRDefault="00C92B4A">
      <w:pPr>
        <w:widowControl w:val="0"/>
        <w:rPr>
          <w:noProof/>
          <w:lang w:val="fr-FR"/>
        </w:rPr>
      </w:pPr>
    </w:p>
    <w:p w14:paraId="64742D88" w14:textId="77777777" w:rsidR="00C92B4A" w:rsidRDefault="00C92B4A">
      <w:pPr>
        <w:pStyle w:val="Date"/>
        <w:rPr>
          <w:szCs w:val="22"/>
          <w:lang w:val="fr-FR"/>
        </w:rPr>
      </w:pPr>
    </w:p>
    <w:p w14:paraId="5803A627" w14:textId="77777777" w:rsidR="00C92B4A" w:rsidRDefault="00DA0A5A">
      <w:pPr>
        <w:widowControl w:val="0"/>
        <w:pBdr>
          <w:top w:val="single" w:sz="4" w:space="1" w:color="auto"/>
          <w:left w:val="single" w:sz="4" w:space="4" w:color="auto"/>
          <w:bottom w:val="single" w:sz="4" w:space="1" w:color="auto"/>
          <w:right w:val="single" w:sz="4" w:space="4" w:color="auto"/>
        </w:pBdr>
        <w:outlineLvl w:val="0"/>
        <w:rPr>
          <w:noProof/>
          <w:lang w:val="fr-FR"/>
        </w:rPr>
      </w:pPr>
      <w:r>
        <w:rPr>
          <w:b/>
          <w:noProof/>
          <w:lang w:val="fr-FR"/>
        </w:rPr>
        <w:t>13.</w:t>
      </w:r>
      <w:r>
        <w:rPr>
          <w:b/>
          <w:noProof/>
          <w:lang w:val="fr-FR"/>
        </w:rPr>
        <w:tab/>
      </w:r>
      <w:r>
        <w:rPr>
          <w:b/>
          <w:lang w:val="lv-LV"/>
        </w:rPr>
        <w:t>SĒRIJAS NUMURS</w:t>
      </w:r>
    </w:p>
    <w:p w14:paraId="1F0A07A7" w14:textId="77777777" w:rsidR="00C92B4A" w:rsidRDefault="00C92B4A">
      <w:pPr>
        <w:widowControl w:val="0"/>
        <w:rPr>
          <w:noProof/>
          <w:lang w:val="fr-FR"/>
        </w:rPr>
      </w:pPr>
    </w:p>
    <w:p w14:paraId="5ED45135" w14:textId="77777777" w:rsidR="00C92B4A" w:rsidRDefault="00DA0A5A">
      <w:pPr>
        <w:widowControl w:val="0"/>
        <w:rPr>
          <w:noProof/>
          <w:lang w:val="fr-FR"/>
        </w:rPr>
      </w:pPr>
      <w:r>
        <w:rPr>
          <w:noProof/>
          <w:lang w:val="fr-FR"/>
        </w:rPr>
        <w:t>Lot</w:t>
      </w:r>
    </w:p>
    <w:p w14:paraId="123C394B" w14:textId="77777777" w:rsidR="00C92B4A" w:rsidRDefault="00C92B4A">
      <w:pPr>
        <w:widowControl w:val="0"/>
        <w:rPr>
          <w:noProof/>
          <w:lang w:val="fr-FR"/>
        </w:rPr>
      </w:pPr>
    </w:p>
    <w:p w14:paraId="2B6EC053" w14:textId="77777777" w:rsidR="00C92B4A" w:rsidRDefault="00C92B4A">
      <w:pPr>
        <w:pStyle w:val="Date"/>
        <w:rPr>
          <w:szCs w:val="22"/>
          <w:lang w:val="fr-FR"/>
        </w:rPr>
      </w:pPr>
    </w:p>
    <w:p w14:paraId="52D4EDF8" w14:textId="77777777" w:rsidR="00C92B4A" w:rsidRDefault="00DA0A5A">
      <w:pPr>
        <w:widowControl w:val="0"/>
        <w:pBdr>
          <w:top w:val="single" w:sz="4" w:space="1" w:color="auto"/>
          <w:left w:val="single" w:sz="4" w:space="4" w:color="auto"/>
          <w:bottom w:val="single" w:sz="4" w:space="1" w:color="auto"/>
          <w:right w:val="single" w:sz="4" w:space="4" w:color="auto"/>
        </w:pBdr>
        <w:outlineLvl w:val="0"/>
        <w:rPr>
          <w:noProof/>
          <w:lang w:val="fr-FR"/>
        </w:rPr>
      </w:pPr>
      <w:r>
        <w:rPr>
          <w:b/>
          <w:noProof/>
          <w:lang w:val="fr-FR"/>
        </w:rPr>
        <w:t>14.</w:t>
      </w:r>
      <w:r>
        <w:rPr>
          <w:b/>
          <w:noProof/>
          <w:lang w:val="fr-FR"/>
        </w:rPr>
        <w:tab/>
      </w:r>
      <w:r>
        <w:rPr>
          <w:b/>
          <w:lang w:val="lv-LV"/>
        </w:rPr>
        <w:t>IZSNIEGŠANAS KĀRTĪBA</w:t>
      </w:r>
    </w:p>
    <w:p w14:paraId="4DBA1750" w14:textId="77777777" w:rsidR="00C92B4A" w:rsidRDefault="00C92B4A">
      <w:pPr>
        <w:widowControl w:val="0"/>
        <w:rPr>
          <w:noProof/>
          <w:lang w:val="fr-FR"/>
        </w:rPr>
      </w:pPr>
    </w:p>
    <w:p w14:paraId="771D3831" w14:textId="77777777" w:rsidR="00C92B4A" w:rsidRDefault="00C92B4A">
      <w:pPr>
        <w:pStyle w:val="Date"/>
        <w:rPr>
          <w:szCs w:val="22"/>
          <w:lang w:val="fr-FR"/>
        </w:rPr>
      </w:pPr>
    </w:p>
    <w:p w14:paraId="3701B1BA" w14:textId="77777777" w:rsidR="00C92B4A" w:rsidRDefault="00DA0A5A">
      <w:pPr>
        <w:widowControl w:val="0"/>
        <w:pBdr>
          <w:top w:val="single" w:sz="4" w:space="1" w:color="auto"/>
          <w:left w:val="single" w:sz="4" w:space="4" w:color="auto"/>
          <w:bottom w:val="single" w:sz="4" w:space="1" w:color="auto"/>
          <w:right w:val="single" w:sz="4" w:space="4" w:color="auto"/>
        </w:pBdr>
        <w:outlineLvl w:val="0"/>
        <w:rPr>
          <w:noProof/>
          <w:lang w:val="fr-FR"/>
        </w:rPr>
      </w:pPr>
      <w:r>
        <w:rPr>
          <w:b/>
          <w:noProof/>
          <w:lang w:val="fr-FR"/>
        </w:rPr>
        <w:t>15.</w:t>
      </w:r>
      <w:r>
        <w:rPr>
          <w:b/>
          <w:noProof/>
          <w:lang w:val="fr-FR"/>
        </w:rPr>
        <w:tab/>
      </w:r>
      <w:r>
        <w:rPr>
          <w:b/>
          <w:lang w:val="lv-LV"/>
        </w:rPr>
        <w:t>NORĀDĪJUMI PAR LIETOŠANU</w:t>
      </w:r>
    </w:p>
    <w:p w14:paraId="570C0536" w14:textId="77777777" w:rsidR="00C92B4A" w:rsidRDefault="00C92B4A">
      <w:pPr>
        <w:widowControl w:val="0"/>
        <w:rPr>
          <w:noProof/>
          <w:lang w:val="fr-FR"/>
        </w:rPr>
      </w:pPr>
    </w:p>
    <w:p w14:paraId="0330BDE4" w14:textId="77777777" w:rsidR="00C92B4A" w:rsidRDefault="00C92B4A">
      <w:pPr>
        <w:widowControl w:val="0"/>
        <w:rPr>
          <w:noProof/>
          <w:lang w:val="fr-FR"/>
        </w:rPr>
      </w:pPr>
    </w:p>
    <w:p w14:paraId="7FF17C10" w14:textId="77777777" w:rsidR="00C92B4A" w:rsidRDefault="00DA0A5A">
      <w:pPr>
        <w:widowControl w:val="0"/>
        <w:pBdr>
          <w:top w:val="single" w:sz="4" w:space="1" w:color="auto"/>
          <w:left w:val="single" w:sz="4" w:space="4" w:color="auto"/>
          <w:bottom w:val="single" w:sz="4" w:space="1" w:color="auto"/>
          <w:right w:val="single" w:sz="4" w:space="4" w:color="auto"/>
        </w:pBdr>
        <w:outlineLvl w:val="0"/>
        <w:rPr>
          <w:noProof/>
          <w:lang w:val="fr-FR"/>
        </w:rPr>
      </w:pPr>
      <w:r>
        <w:rPr>
          <w:b/>
          <w:noProof/>
          <w:lang w:val="fr-FR"/>
        </w:rPr>
        <w:t>16.</w:t>
      </w:r>
      <w:r>
        <w:rPr>
          <w:b/>
          <w:noProof/>
          <w:lang w:val="fr-FR"/>
        </w:rPr>
        <w:tab/>
      </w:r>
      <w:r>
        <w:rPr>
          <w:b/>
          <w:lang w:val="lv-LV"/>
        </w:rPr>
        <w:t>INFORMĀCIJA BRAILA RAKSTĀ</w:t>
      </w:r>
    </w:p>
    <w:p w14:paraId="6E316068" w14:textId="77777777" w:rsidR="00C92B4A" w:rsidRDefault="00C92B4A">
      <w:pPr>
        <w:widowControl w:val="0"/>
        <w:rPr>
          <w:noProof/>
          <w:lang w:val="fr-FR"/>
        </w:rPr>
      </w:pPr>
    </w:p>
    <w:p w14:paraId="774C6A97" w14:textId="77777777" w:rsidR="00C92B4A" w:rsidRDefault="00C92B4A">
      <w:pPr>
        <w:rPr>
          <w:lang w:val="fr-FR"/>
        </w:rPr>
      </w:pPr>
    </w:p>
    <w:p w14:paraId="49A229F3" w14:textId="77777777" w:rsidR="00C92B4A" w:rsidRDefault="00DA0A5A">
      <w:pPr>
        <w:pBdr>
          <w:top w:val="single" w:sz="4" w:space="1" w:color="auto"/>
          <w:left w:val="single" w:sz="4" w:space="4" w:color="auto"/>
          <w:bottom w:val="single" w:sz="4" w:space="0" w:color="auto"/>
          <w:right w:val="single" w:sz="4" w:space="4" w:color="auto"/>
        </w:pBdr>
        <w:rPr>
          <w:i/>
          <w:noProof/>
          <w:lang w:val="fr-FR"/>
        </w:rPr>
      </w:pPr>
      <w:r>
        <w:rPr>
          <w:b/>
          <w:noProof/>
          <w:lang w:val="fr-FR"/>
        </w:rPr>
        <w:t>17.</w:t>
      </w:r>
      <w:r>
        <w:rPr>
          <w:b/>
          <w:noProof/>
          <w:lang w:val="fr-FR"/>
        </w:rPr>
        <w:tab/>
      </w:r>
      <w:r>
        <w:rPr>
          <w:b/>
          <w:noProof/>
          <w:lang w:val="lv-LV" w:bidi="lv-LV"/>
        </w:rPr>
        <w:t>UNIKĀLS IDENTIFIKATORS – 2D SVĪTRKODS</w:t>
      </w:r>
    </w:p>
    <w:p w14:paraId="6D303C4C" w14:textId="77777777" w:rsidR="00C92B4A" w:rsidRDefault="00C92B4A">
      <w:pPr>
        <w:rPr>
          <w:lang w:val="fr-FR"/>
        </w:rPr>
      </w:pPr>
    </w:p>
    <w:p w14:paraId="6E861476" w14:textId="77777777" w:rsidR="00C92B4A" w:rsidRDefault="00C92B4A">
      <w:pPr>
        <w:rPr>
          <w:noProof/>
          <w:shd w:val="clear" w:color="auto" w:fill="CCCCCC"/>
          <w:lang w:val="fr-FR"/>
        </w:rPr>
      </w:pPr>
    </w:p>
    <w:p w14:paraId="28CBDF97" w14:textId="77777777" w:rsidR="00C92B4A" w:rsidRDefault="00DA0A5A">
      <w:pPr>
        <w:pBdr>
          <w:top w:val="single" w:sz="4" w:space="1" w:color="auto"/>
          <w:left w:val="single" w:sz="4" w:space="4" w:color="auto"/>
          <w:bottom w:val="single" w:sz="4" w:space="0" w:color="auto"/>
          <w:right w:val="single" w:sz="4" w:space="4" w:color="auto"/>
        </w:pBdr>
        <w:rPr>
          <w:i/>
          <w:noProof/>
          <w:lang w:val="fr-FR"/>
        </w:rPr>
      </w:pPr>
      <w:r>
        <w:rPr>
          <w:b/>
          <w:noProof/>
          <w:lang w:val="fr-FR"/>
        </w:rPr>
        <w:t>18.</w:t>
      </w:r>
      <w:r>
        <w:rPr>
          <w:b/>
          <w:noProof/>
          <w:lang w:val="fr-FR"/>
        </w:rPr>
        <w:tab/>
      </w:r>
      <w:r>
        <w:rPr>
          <w:b/>
          <w:noProof/>
          <w:lang w:val="lv-LV" w:bidi="lv-LV"/>
        </w:rPr>
        <w:t>UNIKĀLS IDENTIFIKATORS – DATI, KURUS VAR NOLASĪT PERSONA</w:t>
      </w:r>
    </w:p>
    <w:p w14:paraId="304D6CE9" w14:textId="77777777" w:rsidR="00C92B4A" w:rsidRDefault="00DA0A5A">
      <w:pPr>
        <w:shd w:val="clear" w:color="auto" w:fill="FFFFFF"/>
        <w:tabs>
          <w:tab w:val="clear" w:pos="567"/>
        </w:tabs>
        <w:spacing w:line="240" w:lineRule="auto"/>
        <w:rPr>
          <w:lang w:val="lv-LV"/>
        </w:rPr>
      </w:pPr>
      <w:r>
        <w:rPr>
          <w:lang w:val="lv-LV"/>
        </w:rPr>
        <w:br w:type="page"/>
      </w:r>
    </w:p>
    <w:p w14:paraId="2558044F"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lang w:val="lv-LV"/>
        </w:rPr>
      </w:pPr>
      <w:r>
        <w:rPr>
          <w:b/>
          <w:bCs/>
          <w:lang w:val="lv-LV"/>
        </w:rPr>
        <w:lastRenderedPageBreak/>
        <w:t xml:space="preserve">INFORMĀCIJA, KAS JĀNORĀDA UZ ĀRĒJĀ IEPAKOJUMA </w:t>
      </w:r>
    </w:p>
    <w:p w14:paraId="3CAA0020" w14:textId="77777777" w:rsidR="00C92B4A" w:rsidRDefault="00C92B4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v-LV"/>
        </w:rPr>
      </w:pPr>
    </w:p>
    <w:p w14:paraId="60D392A8"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lang w:val="lv-LV"/>
        </w:rPr>
      </w:pPr>
      <w:r>
        <w:rPr>
          <w:b/>
          <w:bCs/>
          <w:lang w:val="lv-LV"/>
        </w:rPr>
        <w:t>Kartona kārbiņa</w:t>
      </w:r>
    </w:p>
    <w:p w14:paraId="2FAE185D" w14:textId="77777777" w:rsidR="00C92B4A" w:rsidRDefault="00C92B4A">
      <w:pPr>
        <w:tabs>
          <w:tab w:val="clear" w:pos="567"/>
        </w:tabs>
        <w:spacing w:line="240" w:lineRule="auto"/>
        <w:rPr>
          <w:lang w:val="lv-LV"/>
        </w:rPr>
      </w:pPr>
    </w:p>
    <w:p w14:paraId="44E97FC0" w14:textId="77777777" w:rsidR="00C92B4A" w:rsidRDefault="00C92B4A">
      <w:pPr>
        <w:tabs>
          <w:tab w:val="clear" w:pos="567"/>
        </w:tabs>
        <w:spacing w:line="240" w:lineRule="auto"/>
        <w:rPr>
          <w:lang w:val="lv-LV"/>
        </w:rPr>
      </w:pPr>
    </w:p>
    <w:p w14:paraId="4CD6CC08"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1.</w:t>
      </w:r>
      <w:r>
        <w:rPr>
          <w:b/>
          <w:bCs/>
          <w:lang w:val="lv-LV"/>
        </w:rPr>
        <w:tab/>
        <w:t>ZĀĻU NOSAUKUMS</w:t>
      </w:r>
    </w:p>
    <w:p w14:paraId="675E1C3B" w14:textId="77777777" w:rsidR="00C92B4A" w:rsidRDefault="00C92B4A">
      <w:pPr>
        <w:tabs>
          <w:tab w:val="clear" w:pos="567"/>
        </w:tabs>
        <w:spacing w:line="240" w:lineRule="auto"/>
        <w:rPr>
          <w:lang w:val="lv-LV"/>
        </w:rPr>
      </w:pPr>
    </w:p>
    <w:p w14:paraId="206DEEA9" w14:textId="77777777" w:rsidR="00C92B4A" w:rsidRDefault="00DA0A5A">
      <w:pPr>
        <w:tabs>
          <w:tab w:val="clear" w:pos="567"/>
        </w:tabs>
        <w:spacing w:line="240" w:lineRule="auto"/>
        <w:rPr>
          <w:lang w:val="lv-LV"/>
        </w:rPr>
      </w:pPr>
      <w:r>
        <w:rPr>
          <w:lang w:val="lv-LV"/>
        </w:rPr>
        <w:t>Vimpat 200 mg apvalkotās tabletes</w:t>
      </w:r>
    </w:p>
    <w:p w14:paraId="34697A19" w14:textId="77777777" w:rsidR="00C92B4A" w:rsidRDefault="00DA0A5A">
      <w:pPr>
        <w:tabs>
          <w:tab w:val="clear" w:pos="567"/>
        </w:tabs>
        <w:spacing w:line="240" w:lineRule="auto"/>
        <w:rPr>
          <w:lang w:val="lv-LV"/>
        </w:rPr>
      </w:pPr>
      <w:r>
        <w:rPr>
          <w:lang w:val="lv-LV"/>
        </w:rPr>
        <w:t>Lacosamidum</w:t>
      </w:r>
    </w:p>
    <w:p w14:paraId="4D7DED78" w14:textId="77777777" w:rsidR="00C92B4A" w:rsidRDefault="00C92B4A">
      <w:pPr>
        <w:tabs>
          <w:tab w:val="clear" w:pos="567"/>
        </w:tabs>
        <w:spacing w:line="240" w:lineRule="auto"/>
        <w:rPr>
          <w:lang w:val="lv-LV"/>
        </w:rPr>
      </w:pPr>
    </w:p>
    <w:p w14:paraId="730BED02" w14:textId="77777777" w:rsidR="00C92B4A" w:rsidRDefault="00C92B4A">
      <w:pPr>
        <w:tabs>
          <w:tab w:val="clear" w:pos="567"/>
        </w:tabs>
        <w:spacing w:line="240" w:lineRule="auto"/>
        <w:rPr>
          <w:lang w:val="lv-LV"/>
        </w:rPr>
      </w:pPr>
    </w:p>
    <w:p w14:paraId="2B904C74"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v-LV"/>
        </w:rPr>
      </w:pPr>
      <w:r>
        <w:rPr>
          <w:b/>
          <w:bCs/>
          <w:lang w:val="lv-LV"/>
        </w:rPr>
        <w:t>2.</w:t>
      </w:r>
      <w:r>
        <w:rPr>
          <w:b/>
          <w:bCs/>
          <w:lang w:val="lv-LV"/>
        </w:rPr>
        <w:tab/>
        <w:t>AKTĪVĀS(-O) VIELAS(-U) NOSAUKUMS(-I) UN DAUDZUMS(-I)</w:t>
      </w:r>
    </w:p>
    <w:p w14:paraId="59D1D92D" w14:textId="77777777" w:rsidR="00C92B4A" w:rsidRDefault="00C92B4A">
      <w:pPr>
        <w:tabs>
          <w:tab w:val="clear" w:pos="567"/>
        </w:tabs>
        <w:spacing w:line="240" w:lineRule="auto"/>
        <w:rPr>
          <w:lang w:val="lv-LV"/>
        </w:rPr>
      </w:pPr>
    </w:p>
    <w:p w14:paraId="628587C9" w14:textId="77777777" w:rsidR="00C92B4A" w:rsidRDefault="00DA0A5A">
      <w:pPr>
        <w:tabs>
          <w:tab w:val="clear" w:pos="567"/>
        </w:tabs>
        <w:spacing w:line="240" w:lineRule="auto"/>
        <w:rPr>
          <w:lang w:val="lv-LV"/>
        </w:rPr>
      </w:pPr>
      <w:r>
        <w:rPr>
          <w:lang w:val="lv-LV"/>
        </w:rPr>
        <w:t>1 apvalkotā tablete satur 200 mg lakozamīda.</w:t>
      </w:r>
    </w:p>
    <w:p w14:paraId="37B70E33" w14:textId="77777777" w:rsidR="00C92B4A" w:rsidRDefault="00C92B4A">
      <w:pPr>
        <w:tabs>
          <w:tab w:val="clear" w:pos="567"/>
        </w:tabs>
        <w:spacing w:line="240" w:lineRule="auto"/>
        <w:rPr>
          <w:lang w:val="lv-LV"/>
        </w:rPr>
      </w:pPr>
    </w:p>
    <w:p w14:paraId="04A88EC0" w14:textId="77777777" w:rsidR="00C92B4A" w:rsidRDefault="00C92B4A">
      <w:pPr>
        <w:tabs>
          <w:tab w:val="clear" w:pos="567"/>
        </w:tabs>
        <w:spacing w:line="240" w:lineRule="auto"/>
        <w:rPr>
          <w:lang w:val="lv-LV"/>
        </w:rPr>
      </w:pPr>
    </w:p>
    <w:p w14:paraId="51791585"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3.</w:t>
      </w:r>
      <w:r>
        <w:rPr>
          <w:b/>
          <w:bCs/>
          <w:lang w:val="lv-LV"/>
        </w:rPr>
        <w:tab/>
        <w:t>PALĪGVIELU SARAKSTS</w:t>
      </w:r>
    </w:p>
    <w:p w14:paraId="2D3B6AE1" w14:textId="77777777" w:rsidR="00C92B4A" w:rsidRDefault="00C92B4A">
      <w:pPr>
        <w:tabs>
          <w:tab w:val="clear" w:pos="567"/>
        </w:tabs>
        <w:spacing w:line="240" w:lineRule="auto"/>
        <w:rPr>
          <w:lang w:val="lv-LV"/>
        </w:rPr>
      </w:pPr>
    </w:p>
    <w:p w14:paraId="5B80123A" w14:textId="77777777" w:rsidR="00C92B4A" w:rsidRDefault="00C92B4A">
      <w:pPr>
        <w:tabs>
          <w:tab w:val="clear" w:pos="567"/>
        </w:tabs>
        <w:spacing w:line="240" w:lineRule="auto"/>
        <w:rPr>
          <w:lang w:val="lv-LV"/>
        </w:rPr>
      </w:pPr>
    </w:p>
    <w:p w14:paraId="5B4828C4"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4.</w:t>
      </w:r>
      <w:r>
        <w:rPr>
          <w:b/>
          <w:bCs/>
          <w:lang w:val="lv-LV"/>
        </w:rPr>
        <w:tab/>
        <w:t>ZĀĻU FORMA UN SATURS</w:t>
      </w:r>
    </w:p>
    <w:p w14:paraId="7A50BE0B" w14:textId="77777777" w:rsidR="00C92B4A" w:rsidRDefault="00C92B4A">
      <w:pPr>
        <w:tabs>
          <w:tab w:val="clear" w:pos="567"/>
        </w:tabs>
        <w:spacing w:line="240" w:lineRule="auto"/>
        <w:rPr>
          <w:lang w:val="lv-LV"/>
        </w:rPr>
      </w:pPr>
    </w:p>
    <w:p w14:paraId="069799D8" w14:textId="77777777" w:rsidR="00C92B4A" w:rsidRDefault="00DA0A5A">
      <w:pPr>
        <w:tabs>
          <w:tab w:val="clear" w:pos="567"/>
        </w:tabs>
        <w:spacing w:line="240" w:lineRule="auto"/>
        <w:rPr>
          <w:lang w:val="lv-LV"/>
        </w:rPr>
      </w:pPr>
      <w:r>
        <w:rPr>
          <w:lang w:val="lv-LV"/>
        </w:rPr>
        <w:t>14 apvalkotās tabletes</w:t>
      </w:r>
    </w:p>
    <w:p w14:paraId="00F5B20A" w14:textId="77777777" w:rsidR="00C92B4A" w:rsidRDefault="00DA0A5A">
      <w:pPr>
        <w:tabs>
          <w:tab w:val="clear" w:pos="567"/>
        </w:tabs>
        <w:spacing w:line="240" w:lineRule="auto"/>
        <w:rPr>
          <w:highlight w:val="lightGray"/>
          <w:lang w:val="lv-LV"/>
        </w:rPr>
      </w:pPr>
      <w:r>
        <w:rPr>
          <w:highlight w:val="lightGray"/>
          <w:lang w:val="lv-LV"/>
        </w:rPr>
        <w:t>56 apvalkotās tabletes</w:t>
      </w:r>
    </w:p>
    <w:p w14:paraId="6CBBD071" w14:textId="77777777" w:rsidR="00C92B4A" w:rsidRDefault="00DA0A5A">
      <w:pPr>
        <w:tabs>
          <w:tab w:val="clear" w:pos="567"/>
        </w:tabs>
        <w:spacing w:line="240" w:lineRule="auto"/>
        <w:rPr>
          <w:highlight w:val="lightGray"/>
          <w:lang w:val="lv-LV"/>
        </w:rPr>
      </w:pPr>
      <w:r>
        <w:rPr>
          <w:highlight w:val="lightGray"/>
          <w:lang w:val="lv-LV"/>
        </w:rPr>
        <w:t>56 x 1 apvalkotā tablete</w:t>
      </w:r>
    </w:p>
    <w:p w14:paraId="7C3882B3" w14:textId="77777777" w:rsidR="00C92B4A" w:rsidRDefault="00DA0A5A">
      <w:pPr>
        <w:tabs>
          <w:tab w:val="clear" w:pos="567"/>
        </w:tabs>
        <w:spacing w:line="240" w:lineRule="auto"/>
        <w:rPr>
          <w:highlight w:val="lightGray"/>
          <w:lang w:val="lv-LV"/>
        </w:rPr>
      </w:pPr>
      <w:r>
        <w:rPr>
          <w:highlight w:val="lightGray"/>
          <w:lang w:val="lv-LV"/>
        </w:rPr>
        <w:t>14 x 1 apvalkotā tablete</w:t>
      </w:r>
    </w:p>
    <w:p w14:paraId="1EFAF7F4" w14:textId="77777777" w:rsidR="00C92B4A" w:rsidRDefault="00DA0A5A">
      <w:pPr>
        <w:tabs>
          <w:tab w:val="clear" w:pos="567"/>
        </w:tabs>
        <w:spacing w:line="240" w:lineRule="auto"/>
        <w:rPr>
          <w:lang w:val="lv-LV"/>
        </w:rPr>
      </w:pPr>
      <w:r>
        <w:rPr>
          <w:highlight w:val="lightGray"/>
          <w:lang w:val="lv-LV"/>
        </w:rPr>
        <w:t>28 apvalkotās tabletes</w:t>
      </w:r>
    </w:p>
    <w:p w14:paraId="1D0706E9" w14:textId="77777777" w:rsidR="00C92B4A" w:rsidRDefault="00DA0A5A">
      <w:pPr>
        <w:tabs>
          <w:tab w:val="clear" w:pos="567"/>
        </w:tabs>
        <w:spacing w:line="240" w:lineRule="auto"/>
        <w:rPr>
          <w:lang w:val="lv-LV"/>
        </w:rPr>
      </w:pPr>
      <w:r>
        <w:rPr>
          <w:highlight w:val="lightGray"/>
          <w:lang w:val="lv-LV"/>
        </w:rPr>
        <w:t>60 apvalkotās tabletes</w:t>
      </w:r>
    </w:p>
    <w:p w14:paraId="31A0E61F" w14:textId="77777777" w:rsidR="00C92B4A" w:rsidRDefault="00C92B4A">
      <w:pPr>
        <w:tabs>
          <w:tab w:val="clear" w:pos="567"/>
        </w:tabs>
        <w:spacing w:line="240" w:lineRule="auto"/>
        <w:rPr>
          <w:lang w:val="lv-LV"/>
        </w:rPr>
      </w:pPr>
    </w:p>
    <w:p w14:paraId="04A90610" w14:textId="77777777" w:rsidR="00C92B4A" w:rsidRDefault="00C92B4A">
      <w:pPr>
        <w:tabs>
          <w:tab w:val="clear" w:pos="567"/>
        </w:tabs>
        <w:spacing w:line="240" w:lineRule="auto"/>
        <w:rPr>
          <w:lang w:val="lv-LV"/>
        </w:rPr>
      </w:pPr>
    </w:p>
    <w:p w14:paraId="635A3C46"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5.</w:t>
      </w:r>
      <w:r>
        <w:rPr>
          <w:b/>
          <w:bCs/>
          <w:lang w:val="lv-LV"/>
        </w:rPr>
        <w:tab/>
        <w:t>LIETOŠANAS UN IEVADĪŠANAS VEIDS</w:t>
      </w:r>
      <w:r>
        <w:rPr>
          <w:b/>
          <w:lang w:val="lv-LV"/>
        </w:rPr>
        <w:t>(-I)</w:t>
      </w:r>
    </w:p>
    <w:p w14:paraId="17C72691" w14:textId="77777777" w:rsidR="00C92B4A" w:rsidRDefault="00C92B4A">
      <w:pPr>
        <w:tabs>
          <w:tab w:val="clear" w:pos="567"/>
        </w:tabs>
        <w:spacing w:line="240" w:lineRule="auto"/>
        <w:rPr>
          <w:i/>
          <w:iCs/>
          <w:lang w:val="lv-LV"/>
        </w:rPr>
      </w:pPr>
    </w:p>
    <w:p w14:paraId="4E1F5A0C" w14:textId="77777777" w:rsidR="00C92B4A" w:rsidRDefault="00DA0A5A">
      <w:pPr>
        <w:tabs>
          <w:tab w:val="clear" w:pos="567"/>
        </w:tabs>
        <w:spacing w:line="240" w:lineRule="auto"/>
        <w:rPr>
          <w:lang w:val="lv-LV"/>
        </w:rPr>
      </w:pPr>
      <w:r>
        <w:rPr>
          <w:lang w:val="lv-LV"/>
        </w:rPr>
        <w:t>Pirms lietošanas izlasiet lietošanas instrukciju.</w:t>
      </w:r>
    </w:p>
    <w:p w14:paraId="23CE623E" w14:textId="77777777" w:rsidR="00C92B4A" w:rsidRDefault="00DA0A5A">
      <w:pPr>
        <w:tabs>
          <w:tab w:val="clear" w:pos="567"/>
        </w:tabs>
        <w:spacing w:line="240" w:lineRule="auto"/>
        <w:rPr>
          <w:lang w:val="lv-LV"/>
        </w:rPr>
      </w:pPr>
      <w:r>
        <w:rPr>
          <w:lang w:val="lv-LV"/>
        </w:rPr>
        <w:t>Iekšķīgai lietošanai.</w:t>
      </w:r>
    </w:p>
    <w:p w14:paraId="3F9B9CDF" w14:textId="77777777" w:rsidR="00C92B4A" w:rsidRDefault="00C92B4A">
      <w:pPr>
        <w:tabs>
          <w:tab w:val="clear" w:pos="567"/>
        </w:tabs>
        <w:spacing w:line="240" w:lineRule="auto"/>
        <w:rPr>
          <w:lang w:val="lv-LV"/>
        </w:rPr>
      </w:pPr>
    </w:p>
    <w:p w14:paraId="4FDDE144" w14:textId="77777777" w:rsidR="00C92B4A" w:rsidRDefault="00C92B4A">
      <w:pPr>
        <w:tabs>
          <w:tab w:val="clear" w:pos="567"/>
        </w:tabs>
        <w:spacing w:line="240" w:lineRule="auto"/>
        <w:rPr>
          <w:lang w:val="lv-LV"/>
        </w:rPr>
      </w:pPr>
    </w:p>
    <w:p w14:paraId="0E17C7C5"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6.</w:t>
      </w:r>
      <w:r>
        <w:rPr>
          <w:b/>
          <w:bCs/>
          <w:lang w:val="lv-LV"/>
        </w:rPr>
        <w:tab/>
        <w:t>ĪPAŠI BRĪDINĀJUMI PAR ZĀĻU UZGLABĀŠANU BĒRNIEM NEREDZAMĀ UN NEPIEEJAMĀ VIETĀ</w:t>
      </w:r>
    </w:p>
    <w:p w14:paraId="415790C8" w14:textId="77777777" w:rsidR="00C92B4A" w:rsidRDefault="00C92B4A">
      <w:pPr>
        <w:tabs>
          <w:tab w:val="clear" w:pos="567"/>
        </w:tabs>
        <w:spacing w:line="240" w:lineRule="auto"/>
        <w:rPr>
          <w:lang w:val="lv-LV"/>
        </w:rPr>
      </w:pPr>
    </w:p>
    <w:p w14:paraId="575A15AE" w14:textId="77777777" w:rsidR="00C92B4A" w:rsidRDefault="00DA0A5A">
      <w:pPr>
        <w:tabs>
          <w:tab w:val="clear" w:pos="567"/>
        </w:tabs>
        <w:spacing w:line="240" w:lineRule="auto"/>
        <w:outlineLvl w:val="0"/>
        <w:rPr>
          <w:lang w:val="lv-LV"/>
        </w:rPr>
      </w:pPr>
      <w:r>
        <w:rPr>
          <w:lang w:val="lv-LV"/>
        </w:rPr>
        <w:t>Uzglabāt bērniem neredzamā un nepieejamā vietā.</w:t>
      </w:r>
    </w:p>
    <w:p w14:paraId="35FEA9ED" w14:textId="77777777" w:rsidR="00C92B4A" w:rsidRDefault="00C92B4A">
      <w:pPr>
        <w:tabs>
          <w:tab w:val="clear" w:pos="567"/>
        </w:tabs>
        <w:spacing w:line="240" w:lineRule="auto"/>
        <w:rPr>
          <w:lang w:val="lv-LV"/>
        </w:rPr>
      </w:pPr>
    </w:p>
    <w:p w14:paraId="05C9AA4A" w14:textId="77777777" w:rsidR="00C92B4A" w:rsidRDefault="00C92B4A">
      <w:pPr>
        <w:tabs>
          <w:tab w:val="clear" w:pos="567"/>
        </w:tabs>
        <w:spacing w:line="240" w:lineRule="auto"/>
        <w:rPr>
          <w:lang w:val="lv-LV"/>
        </w:rPr>
      </w:pPr>
    </w:p>
    <w:p w14:paraId="24968D69"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7.</w:t>
      </w:r>
      <w:r>
        <w:rPr>
          <w:b/>
          <w:bCs/>
          <w:lang w:val="lv-LV"/>
        </w:rPr>
        <w:tab/>
        <w:t>CITI ĪPAŠI BRĪDINĀJUMI, JA NEPIECIEŠAMS</w:t>
      </w:r>
    </w:p>
    <w:p w14:paraId="3EBBB549" w14:textId="77777777" w:rsidR="00C92B4A" w:rsidRDefault="00C92B4A">
      <w:pPr>
        <w:tabs>
          <w:tab w:val="clear" w:pos="567"/>
        </w:tabs>
        <w:spacing w:line="240" w:lineRule="auto"/>
        <w:rPr>
          <w:lang w:val="lv-LV"/>
        </w:rPr>
      </w:pPr>
    </w:p>
    <w:p w14:paraId="42267794" w14:textId="77777777" w:rsidR="00C92B4A" w:rsidRDefault="00C92B4A">
      <w:pPr>
        <w:tabs>
          <w:tab w:val="clear" w:pos="567"/>
        </w:tabs>
        <w:spacing w:line="240" w:lineRule="auto"/>
        <w:rPr>
          <w:lang w:val="lv-LV"/>
        </w:rPr>
      </w:pPr>
    </w:p>
    <w:p w14:paraId="58C63C3C"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8.</w:t>
      </w:r>
      <w:r>
        <w:rPr>
          <w:b/>
          <w:bCs/>
          <w:lang w:val="lv-LV"/>
        </w:rPr>
        <w:tab/>
        <w:t>DERĪGUMA TERMIŅŠ</w:t>
      </w:r>
    </w:p>
    <w:p w14:paraId="4801B0F9" w14:textId="77777777" w:rsidR="00C92B4A" w:rsidRDefault="00C92B4A">
      <w:pPr>
        <w:tabs>
          <w:tab w:val="clear" w:pos="567"/>
        </w:tabs>
        <w:spacing w:line="240" w:lineRule="auto"/>
        <w:rPr>
          <w:lang w:val="lv-LV"/>
        </w:rPr>
      </w:pPr>
    </w:p>
    <w:p w14:paraId="03EF1EDF" w14:textId="77777777" w:rsidR="00C92B4A" w:rsidRDefault="00DA0A5A">
      <w:pPr>
        <w:tabs>
          <w:tab w:val="clear" w:pos="567"/>
        </w:tabs>
        <w:spacing w:line="240" w:lineRule="auto"/>
        <w:rPr>
          <w:lang w:val="lv-LV"/>
        </w:rPr>
      </w:pPr>
      <w:r>
        <w:rPr>
          <w:lang w:val="lv-LV"/>
        </w:rPr>
        <w:t>Derīgs līdz:</w:t>
      </w:r>
    </w:p>
    <w:p w14:paraId="077FFF65" w14:textId="77777777" w:rsidR="00C92B4A" w:rsidRDefault="00C92B4A">
      <w:pPr>
        <w:tabs>
          <w:tab w:val="clear" w:pos="567"/>
        </w:tabs>
        <w:spacing w:line="240" w:lineRule="auto"/>
        <w:rPr>
          <w:lang w:val="lv-LV"/>
        </w:rPr>
      </w:pPr>
    </w:p>
    <w:p w14:paraId="547589E0" w14:textId="77777777" w:rsidR="00C92B4A" w:rsidRDefault="00C92B4A">
      <w:pPr>
        <w:tabs>
          <w:tab w:val="clear" w:pos="567"/>
        </w:tabs>
        <w:spacing w:line="240" w:lineRule="auto"/>
        <w:rPr>
          <w:lang w:val="lv-LV"/>
        </w:rPr>
      </w:pPr>
    </w:p>
    <w:p w14:paraId="3C373B74"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2" w:hanging="562"/>
        <w:outlineLvl w:val="0"/>
        <w:rPr>
          <w:lang w:val="lv-LV"/>
        </w:rPr>
      </w:pPr>
      <w:r>
        <w:rPr>
          <w:b/>
          <w:bCs/>
          <w:lang w:val="lv-LV"/>
        </w:rPr>
        <w:t>9.</w:t>
      </w:r>
      <w:r>
        <w:rPr>
          <w:b/>
          <w:bCs/>
          <w:lang w:val="lv-LV"/>
        </w:rPr>
        <w:tab/>
        <w:t>ĪPAŠI UZGLABĀŠANAS NOSACĪJUMI</w:t>
      </w:r>
    </w:p>
    <w:p w14:paraId="2DF0AC41" w14:textId="77777777" w:rsidR="00C92B4A" w:rsidRDefault="00C92B4A">
      <w:pPr>
        <w:tabs>
          <w:tab w:val="clear" w:pos="567"/>
        </w:tabs>
        <w:spacing w:line="240" w:lineRule="auto"/>
        <w:rPr>
          <w:lang w:val="lv-LV"/>
        </w:rPr>
      </w:pPr>
    </w:p>
    <w:p w14:paraId="050D0EA9" w14:textId="77777777" w:rsidR="00C92B4A" w:rsidRDefault="00C92B4A">
      <w:pPr>
        <w:tabs>
          <w:tab w:val="clear" w:pos="567"/>
        </w:tabs>
        <w:spacing w:line="240" w:lineRule="auto"/>
        <w:ind w:left="567" w:hanging="567"/>
        <w:rPr>
          <w:lang w:val="lv-LV"/>
        </w:rPr>
      </w:pPr>
    </w:p>
    <w:p w14:paraId="60F82316"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v-LV"/>
        </w:rPr>
      </w:pPr>
      <w:r>
        <w:rPr>
          <w:b/>
          <w:bCs/>
          <w:lang w:val="lv-LV"/>
        </w:rPr>
        <w:lastRenderedPageBreak/>
        <w:t>10.</w:t>
      </w:r>
      <w:r>
        <w:rPr>
          <w:b/>
          <w:bCs/>
          <w:lang w:val="lv-LV"/>
        </w:rPr>
        <w:tab/>
        <w:t>ĪPAŠI PIESARDZĪBAS PASĀKUMI, IZNĪCINOT NEIZLIETOTĀS ZĀLES VAI IZMANTOTOS MATERIĀLUS, KAS BIJUŠI SASKARĒ AR ŠĪM ZĀLĒM, JA PIEMĒROJAMS</w:t>
      </w:r>
    </w:p>
    <w:p w14:paraId="2A66FDF3" w14:textId="77777777" w:rsidR="00C92B4A" w:rsidRDefault="00C92B4A">
      <w:pPr>
        <w:tabs>
          <w:tab w:val="clear" w:pos="567"/>
        </w:tabs>
        <w:spacing w:line="240" w:lineRule="auto"/>
        <w:rPr>
          <w:lang w:val="lv-LV"/>
        </w:rPr>
      </w:pPr>
    </w:p>
    <w:p w14:paraId="4C292FE3" w14:textId="77777777" w:rsidR="00C92B4A" w:rsidRDefault="00C92B4A">
      <w:pPr>
        <w:tabs>
          <w:tab w:val="clear" w:pos="567"/>
        </w:tabs>
        <w:spacing w:line="240" w:lineRule="auto"/>
        <w:rPr>
          <w:lang w:val="lv-LV"/>
        </w:rPr>
      </w:pPr>
    </w:p>
    <w:p w14:paraId="631F04C9"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lv-LV"/>
        </w:rPr>
      </w:pPr>
      <w:r>
        <w:rPr>
          <w:b/>
          <w:bCs/>
          <w:lang w:val="lv-LV"/>
        </w:rPr>
        <w:t>11.</w:t>
      </w:r>
      <w:r>
        <w:rPr>
          <w:b/>
          <w:bCs/>
          <w:lang w:val="lv-LV"/>
        </w:rPr>
        <w:tab/>
        <w:t>REĢISTRĀCIJAS APLIECĪBAS ĪPAŠNIEKA NOSAUKUMS UN ADRESE</w:t>
      </w:r>
    </w:p>
    <w:p w14:paraId="38076D62" w14:textId="77777777" w:rsidR="00C92B4A" w:rsidRDefault="00C92B4A">
      <w:pPr>
        <w:tabs>
          <w:tab w:val="clear" w:pos="567"/>
        </w:tabs>
        <w:spacing w:line="240" w:lineRule="auto"/>
        <w:rPr>
          <w:lang w:val="lv-LV"/>
        </w:rPr>
      </w:pPr>
    </w:p>
    <w:p w14:paraId="0FFC24B1" w14:textId="77777777" w:rsidR="00C92B4A" w:rsidRDefault="00DA0A5A">
      <w:pPr>
        <w:tabs>
          <w:tab w:val="clear" w:pos="567"/>
        </w:tabs>
        <w:spacing w:line="240" w:lineRule="auto"/>
        <w:rPr>
          <w:lang w:val="lv-LV"/>
        </w:rPr>
      </w:pPr>
      <w:r>
        <w:rPr>
          <w:lang w:val="lv-LV"/>
        </w:rPr>
        <w:t>UCB Pharma S.A.</w:t>
      </w:r>
    </w:p>
    <w:p w14:paraId="571856D7" w14:textId="77777777" w:rsidR="00C92B4A" w:rsidRDefault="00DA0A5A">
      <w:pPr>
        <w:tabs>
          <w:tab w:val="clear" w:pos="567"/>
        </w:tabs>
        <w:spacing w:line="240" w:lineRule="auto"/>
        <w:rPr>
          <w:lang w:val="lv-LV"/>
        </w:rPr>
      </w:pPr>
      <w:r>
        <w:rPr>
          <w:lang w:val="lv-LV"/>
        </w:rPr>
        <w:t>Allée de la Recherche 60</w:t>
      </w:r>
    </w:p>
    <w:p w14:paraId="5BC86D51" w14:textId="77777777" w:rsidR="00C92B4A" w:rsidRDefault="00DA0A5A">
      <w:pPr>
        <w:tabs>
          <w:tab w:val="clear" w:pos="567"/>
        </w:tabs>
        <w:spacing w:line="240" w:lineRule="auto"/>
        <w:rPr>
          <w:lang w:val="lv-LV"/>
        </w:rPr>
      </w:pPr>
      <w:r>
        <w:rPr>
          <w:lang w:val="lv-LV"/>
        </w:rPr>
        <w:t>B</w:t>
      </w:r>
      <w:r>
        <w:rPr>
          <w:lang w:val="lv-LV"/>
        </w:rPr>
        <w:noBreakHyphen/>
        <w:t>1070 Bruxelles</w:t>
      </w:r>
    </w:p>
    <w:p w14:paraId="331695E4" w14:textId="77777777" w:rsidR="00C92B4A" w:rsidRDefault="00DA0A5A">
      <w:pPr>
        <w:tabs>
          <w:tab w:val="clear" w:pos="567"/>
        </w:tabs>
        <w:spacing w:line="240" w:lineRule="auto"/>
        <w:rPr>
          <w:lang w:val="lv-LV"/>
        </w:rPr>
      </w:pPr>
      <w:r>
        <w:rPr>
          <w:lang w:val="lv-LV"/>
        </w:rPr>
        <w:t>Beļģija</w:t>
      </w:r>
    </w:p>
    <w:p w14:paraId="04812107" w14:textId="77777777" w:rsidR="00C92B4A" w:rsidRDefault="00C92B4A">
      <w:pPr>
        <w:tabs>
          <w:tab w:val="clear" w:pos="567"/>
        </w:tabs>
        <w:spacing w:line="240" w:lineRule="auto"/>
        <w:rPr>
          <w:lang w:val="lv-LV"/>
        </w:rPr>
      </w:pPr>
    </w:p>
    <w:p w14:paraId="68DCAACF" w14:textId="77777777" w:rsidR="00C92B4A" w:rsidRDefault="00C92B4A">
      <w:pPr>
        <w:tabs>
          <w:tab w:val="clear" w:pos="567"/>
        </w:tabs>
        <w:spacing w:line="240" w:lineRule="auto"/>
        <w:rPr>
          <w:lang w:val="lv-LV"/>
        </w:rPr>
      </w:pPr>
    </w:p>
    <w:p w14:paraId="7491B9E9"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12.</w:t>
      </w:r>
      <w:r>
        <w:rPr>
          <w:b/>
          <w:bCs/>
          <w:lang w:val="lv-LV"/>
        </w:rPr>
        <w:tab/>
        <w:t xml:space="preserve">REĢISTRĀCIJAS APLIECĪBAS NUMURS(-I) </w:t>
      </w:r>
    </w:p>
    <w:p w14:paraId="1596235F" w14:textId="77777777" w:rsidR="00C92B4A" w:rsidRDefault="00C92B4A">
      <w:pPr>
        <w:tabs>
          <w:tab w:val="clear" w:pos="567"/>
        </w:tabs>
        <w:spacing w:line="240" w:lineRule="auto"/>
        <w:rPr>
          <w:lang w:val="lv-LV"/>
        </w:rPr>
      </w:pPr>
    </w:p>
    <w:p w14:paraId="3BD7B393" w14:textId="77777777" w:rsidR="00C92B4A" w:rsidRDefault="00DA0A5A">
      <w:pPr>
        <w:tabs>
          <w:tab w:val="clear" w:pos="567"/>
        </w:tabs>
        <w:spacing w:line="240" w:lineRule="auto"/>
        <w:rPr>
          <w:lang w:val="lv-LV"/>
        </w:rPr>
      </w:pPr>
      <w:r>
        <w:rPr>
          <w:lang w:val="lv-LV"/>
        </w:rPr>
        <w:t>EU/1/08/470/010 </w:t>
      </w:r>
      <w:r>
        <w:rPr>
          <w:highlight w:val="lightGray"/>
          <w:lang w:val="lv-LV"/>
        </w:rPr>
        <w:t>1</w:t>
      </w:r>
      <w:r>
        <w:rPr>
          <w:highlight w:val="lightGray"/>
          <w:shd w:val="clear" w:color="auto" w:fill="E0E0E0"/>
          <w:lang w:val="lv-LV"/>
        </w:rPr>
        <w:t>4</w:t>
      </w:r>
      <w:r>
        <w:rPr>
          <w:shd w:val="clear" w:color="auto" w:fill="E0E0E0"/>
          <w:lang w:val="lv-LV"/>
        </w:rPr>
        <w:t> apvalkotās tabletes</w:t>
      </w:r>
    </w:p>
    <w:p w14:paraId="5D10F3DB" w14:textId="77777777" w:rsidR="00C92B4A" w:rsidRDefault="00DA0A5A">
      <w:pPr>
        <w:tabs>
          <w:tab w:val="clear" w:pos="567"/>
        </w:tabs>
        <w:spacing w:line="240" w:lineRule="auto"/>
        <w:rPr>
          <w:highlight w:val="lightGray"/>
          <w:lang w:val="lv-LV"/>
        </w:rPr>
      </w:pPr>
      <w:r>
        <w:rPr>
          <w:highlight w:val="lightGray"/>
          <w:lang w:val="lv-LV"/>
        </w:rPr>
        <w:t>EU/1/08/470/011 56 apvalkotās tabletes</w:t>
      </w:r>
    </w:p>
    <w:p w14:paraId="6E67F026" w14:textId="77777777" w:rsidR="00C92B4A" w:rsidRDefault="00DA0A5A">
      <w:pPr>
        <w:tabs>
          <w:tab w:val="clear" w:pos="567"/>
        </w:tabs>
        <w:spacing w:line="240" w:lineRule="auto"/>
        <w:rPr>
          <w:highlight w:val="lightGray"/>
          <w:lang w:val="lv-LV"/>
        </w:rPr>
      </w:pPr>
      <w:r>
        <w:rPr>
          <w:highlight w:val="lightGray"/>
          <w:lang w:val="lv-LV"/>
        </w:rPr>
        <w:t>EU/1/08/470/023 56 x 1 apvalkotā tablete</w:t>
      </w:r>
    </w:p>
    <w:p w14:paraId="2474C89C" w14:textId="77777777" w:rsidR="00C92B4A" w:rsidRDefault="00DA0A5A">
      <w:pPr>
        <w:tabs>
          <w:tab w:val="clear" w:pos="567"/>
        </w:tabs>
        <w:spacing w:line="240" w:lineRule="auto"/>
        <w:rPr>
          <w:highlight w:val="lightGray"/>
          <w:lang w:val="lv-LV"/>
        </w:rPr>
      </w:pPr>
      <w:r>
        <w:rPr>
          <w:highlight w:val="lightGray"/>
          <w:lang w:val="lv-LV"/>
        </w:rPr>
        <w:t>EU/1/08/470/030 14 x1 apvalkotā tablete</w:t>
      </w:r>
    </w:p>
    <w:p w14:paraId="2F40C43E" w14:textId="77777777" w:rsidR="00C92B4A" w:rsidRDefault="00DA0A5A">
      <w:pPr>
        <w:tabs>
          <w:tab w:val="clear" w:pos="567"/>
        </w:tabs>
        <w:spacing w:line="240" w:lineRule="auto"/>
        <w:rPr>
          <w:lang w:val="lv-LV"/>
        </w:rPr>
      </w:pPr>
      <w:r>
        <w:rPr>
          <w:highlight w:val="lightGray"/>
          <w:lang w:val="lv-LV"/>
        </w:rPr>
        <w:t>EU/1/08/470/031 28 apvalkotās tabletes</w:t>
      </w:r>
    </w:p>
    <w:p w14:paraId="62B54182" w14:textId="77777777" w:rsidR="00C92B4A" w:rsidRDefault="00DA0A5A">
      <w:pPr>
        <w:tabs>
          <w:tab w:val="clear" w:pos="567"/>
        </w:tabs>
        <w:spacing w:line="240" w:lineRule="auto"/>
        <w:rPr>
          <w:highlight w:val="lightGray"/>
          <w:lang w:val="lv-LV"/>
        </w:rPr>
      </w:pPr>
      <w:r>
        <w:rPr>
          <w:highlight w:val="lightGray"/>
          <w:lang w:val="lv-LV"/>
        </w:rPr>
        <w:t>EU/1/08/470/035 60 apvalkotās tabletes</w:t>
      </w:r>
    </w:p>
    <w:p w14:paraId="5E9F00E6" w14:textId="77777777" w:rsidR="00C92B4A" w:rsidRDefault="00C92B4A">
      <w:pPr>
        <w:tabs>
          <w:tab w:val="clear" w:pos="567"/>
        </w:tabs>
        <w:spacing w:line="240" w:lineRule="auto"/>
        <w:rPr>
          <w:lang w:val="lv-LV"/>
        </w:rPr>
      </w:pPr>
    </w:p>
    <w:p w14:paraId="14F26E3E" w14:textId="77777777" w:rsidR="00C92B4A" w:rsidRDefault="00C92B4A">
      <w:pPr>
        <w:tabs>
          <w:tab w:val="clear" w:pos="567"/>
        </w:tabs>
        <w:spacing w:line="240" w:lineRule="auto"/>
        <w:rPr>
          <w:lang w:val="lv-LV"/>
        </w:rPr>
      </w:pPr>
    </w:p>
    <w:p w14:paraId="337C0F93"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13.</w:t>
      </w:r>
      <w:r>
        <w:rPr>
          <w:b/>
          <w:bCs/>
          <w:lang w:val="lv-LV"/>
        </w:rPr>
        <w:tab/>
        <w:t>SĒRIJAS NUMURS</w:t>
      </w:r>
    </w:p>
    <w:p w14:paraId="396E4615" w14:textId="77777777" w:rsidR="00C92B4A" w:rsidRDefault="00C92B4A">
      <w:pPr>
        <w:tabs>
          <w:tab w:val="clear" w:pos="567"/>
        </w:tabs>
        <w:spacing w:line="240" w:lineRule="auto"/>
        <w:rPr>
          <w:lang w:val="lv-LV"/>
        </w:rPr>
      </w:pPr>
    </w:p>
    <w:p w14:paraId="568358A3" w14:textId="77777777" w:rsidR="00C92B4A" w:rsidRDefault="00DA0A5A">
      <w:pPr>
        <w:tabs>
          <w:tab w:val="clear" w:pos="567"/>
        </w:tabs>
        <w:spacing w:line="240" w:lineRule="auto"/>
        <w:rPr>
          <w:lang w:val="lv-LV"/>
        </w:rPr>
      </w:pPr>
      <w:r>
        <w:rPr>
          <w:lang w:val="lv-LV"/>
        </w:rPr>
        <w:t>Sērija:</w:t>
      </w:r>
    </w:p>
    <w:p w14:paraId="07EC4A39" w14:textId="77777777" w:rsidR="00C92B4A" w:rsidRDefault="00C92B4A">
      <w:pPr>
        <w:tabs>
          <w:tab w:val="clear" w:pos="567"/>
        </w:tabs>
        <w:spacing w:line="240" w:lineRule="auto"/>
        <w:rPr>
          <w:lang w:val="lv-LV"/>
        </w:rPr>
      </w:pPr>
    </w:p>
    <w:p w14:paraId="0EE81A7E" w14:textId="77777777" w:rsidR="00C92B4A" w:rsidRDefault="00C92B4A">
      <w:pPr>
        <w:tabs>
          <w:tab w:val="clear" w:pos="567"/>
        </w:tabs>
        <w:spacing w:line="240" w:lineRule="auto"/>
        <w:rPr>
          <w:lang w:val="lv-LV"/>
        </w:rPr>
      </w:pPr>
    </w:p>
    <w:p w14:paraId="794D0692"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14.</w:t>
      </w:r>
      <w:r>
        <w:rPr>
          <w:b/>
          <w:bCs/>
          <w:lang w:val="lv-LV"/>
        </w:rPr>
        <w:tab/>
        <w:t>IZSNIEGŠANAS KĀRTĪBA</w:t>
      </w:r>
    </w:p>
    <w:p w14:paraId="1B021517" w14:textId="77777777" w:rsidR="00C92B4A" w:rsidRDefault="00C92B4A">
      <w:pPr>
        <w:tabs>
          <w:tab w:val="clear" w:pos="567"/>
        </w:tabs>
        <w:spacing w:line="240" w:lineRule="auto"/>
        <w:rPr>
          <w:lang w:val="lv-LV"/>
        </w:rPr>
      </w:pPr>
    </w:p>
    <w:p w14:paraId="39EFC52F" w14:textId="77777777" w:rsidR="00C92B4A" w:rsidRDefault="00C92B4A">
      <w:pPr>
        <w:tabs>
          <w:tab w:val="clear" w:pos="567"/>
        </w:tabs>
        <w:spacing w:line="240" w:lineRule="auto"/>
        <w:rPr>
          <w:lang w:val="lv-LV"/>
        </w:rPr>
      </w:pPr>
    </w:p>
    <w:p w14:paraId="3E6C6DE5"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15.</w:t>
      </w:r>
      <w:r>
        <w:rPr>
          <w:b/>
          <w:bCs/>
          <w:lang w:val="lv-LV"/>
        </w:rPr>
        <w:tab/>
        <w:t>NORĀDĪJUMI PAR LIETOŠANU</w:t>
      </w:r>
    </w:p>
    <w:p w14:paraId="60C0D184" w14:textId="77777777" w:rsidR="00C92B4A" w:rsidRDefault="00C92B4A">
      <w:pPr>
        <w:tabs>
          <w:tab w:val="clear" w:pos="567"/>
        </w:tabs>
        <w:spacing w:line="240" w:lineRule="auto"/>
        <w:rPr>
          <w:lang w:val="lv-LV"/>
        </w:rPr>
      </w:pPr>
    </w:p>
    <w:p w14:paraId="6032A14C" w14:textId="77777777" w:rsidR="00C92B4A" w:rsidRDefault="00C92B4A">
      <w:pPr>
        <w:tabs>
          <w:tab w:val="clear" w:pos="567"/>
        </w:tabs>
        <w:spacing w:line="240" w:lineRule="auto"/>
        <w:rPr>
          <w:lang w:val="lv-LV"/>
        </w:rPr>
      </w:pPr>
    </w:p>
    <w:p w14:paraId="1162D37A"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16.</w:t>
      </w:r>
      <w:r>
        <w:rPr>
          <w:b/>
          <w:bCs/>
          <w:lang w:val="lv-LV"/>
        </w:rPr>
        <w:tab/>
        <w:t>INFORMĀCIJA BRAILA RAKSTĀ</w:t>
      </w:r>
    </w:p>
    <w:p w14:paraId="1757B442" w14:textId="77777777" w:rsidR="00C92B4A" w:rsidRDefault="00C92B4A">
      <w:pPr>
        <w:tabs>
          <w:tab w:val="clear" w:pos="567"/>
        </w:tabs>
        <w:spacing w:line="240" w:lineRule="auto"/>
        <w:rPr>
          <w:lang w:val="lv-LV"/>
        </w:rPr>
      </w:pPr>
    </w:p>
    <w:p w14:paraId="1AAAFFA7" w14:textId="77777777" w:rsidR="00C92B4A" w:rsidRDefault="00DA0A5A">
      <w:pPr>
        <w:tabs>
          <w:tab w:val="clear" w:pos="567"/>
        </w:tabs>
        <w:spacing w:line="240" w:lineRule="auto"/>
        <w:rPr>
          <w:lang w:val="lv-LV"/>
        </w:rPr>
      </w:pPr>
      <w:r>
        <w:rPr>
          <w:lang w:val="lv-LV"/>
        </w:rPr>
        <w:t>Vimpat 200 mg</w:t>
      </w:r>
    </w:p>
    <w:p w14:paraId="2D1E5B92" w14:textId="77777777" w:rsidR="00C92B4A" w:rsidRDefault="00DA0A5A">
      <w:pPr>
        <w:tabs>
          <w:tab w:val="clear" w:pos="567"/>
        </w:tabs>
        <w:spacing w:line="240" w:lineRule="auto"/>
        <w:rPr>
          <w:lang w:val="lv-LV"/>
        </w:rPr>
      </w:pPr>
      <w:r>
        <w:rPr>
          <w:highlight w:val="lightGray"/>
          <w:shd w:val="clear" w:color="auto" w:fill="E0E0E0"/>
          <w:lang w:val="lv-LV"/>
        </w:rPr>
        <w:t>&lt;Pamatojums Braila raksta nepiemērošanai ir apstiprināts&gt; 56 x 1 un 1</w:t>
      </w:r>
      <w:r>
        <w:rPr>
          <w:highlight w:val="lightGray"/>
          <w:lang w:val="lv-LV"/>
        </w:rPr>
        <w:t>4 x 1 apvalkotā</w:t>
      </w:r>
      <w:r>
        <w:rPr>
          <w:highlight w:val="lightGray"/>
          <w:shd w:val="clear" w:color="auto" w:fill="E0E0E0"/>
          <w:lang w:val="lv-LV"/>
        </w:rPr>
        <w:t> tablete</w:t>
      </w:r>
    </w:p>
    <w:p w14:paraId="00ABC8D5" w14:textId="77777777" w:rsidR="00C92B4A" w:rsidRDefault="00C92B4A">
      <w:pPr>
        <w:shd w:val="clear" w:color="auto" w:fill="FFFFFF"/>
        <w:tabs>
          <w:tab w:val="clear" w:pos="567"/>
        </w:tabs>
        <w:spacing w:line="240" w:lineRule="auto"/>
        <w:rPr>
          <w:b/>
          <w:bCs/>
          <w:lang w:val="lv-LV"/>
        </w:rPr>
      </w:pPr>
    </w:p>
    <w:p w14:paraId="59445038" w14:textId="77777777" w:rsidR="00C92B4A" w:rsidRDefault="00C92B4A">
      <w:pPr>
        <w:shd w:val="clear" w:color="auto" w:fill="FFFFFF"/>
        <w:tabs>
          <w:tab w:val="clear" w:pos="567"/>
        </w:tabs>
        <w:spacing w:line="240" w:lineRule="auto"/>
        <w:rPr>
          <w:b/>
          <w:bCs/>
          <w:lang w:val="lv-LV"/>
        </w:rPr>
      </w:pPr>
    </w:p>
    <w:p w14:paraId="2CC66111" w14:textId="77777777" w:rsidR="00C92B4A" w:rsidRDefault="00DA0A5A">
      <w:pPr>
        <w:keepNext/>
        <w:numPr>
          <w:ilvl w:val="0"/>
          <w:numId w:val="35"/>
        </w:numPr>
        <w:pBdr>
          <w:top w:val="single" w:sz="4" w:space="1" w:color="auto"/>
          <w:left w:val="single" w:sz="4" w:space="4" w:color="auto"/>
          <w:bottom w:val="single" w:sz="4" w:space="1" w:color="auto"/>
          <w:right w:val="single" w:sz="4" w:space="4" w:color="auto"/>
        </w:pBdr>
        <w:spacing w:line="240" w:lineRule="auto"/>
        <w:ind w:hanging="1650"/>
        <w:outlineLvl w:val="0"/>
        <w:rPr>
          <w:i/>
          <w:lang w:val="lv-LV" w:bidi="lv-LV"/>
        </w:rPr>
      </w:pPr>
      <w:r>
        <w:rPr>
          <w:b/>
          <w:lang w:val="lv-LV" w:bidi="lv-LV"/>
        </w:rPr>
        <w:t>UNIKĀLS IDENTIFIKATORS – 2D SVĪTRKODS</w:t>
      </w:r>
    </w:p>
    <w:p w14:paraId="51869D9F" w14:textId="77777777" w:rsidR="00C92B4A" w:rsidRDefault="00C92B4A">
      <w:pPr>
        <w:tabs>
          <w:tab w:val="clear" w:pos="567"/>
        </w:tabs>
        <w:spacing w:line="240" w:lineRule="auto"/>
        <w:rPr>
          <w:lang w:val="lv-LV" w:bidi="lv-LV"/>
        </w:rPr>
      </w:pPr>
    </w:p>
    <w:p w14:paraId="3459AB70" w14:textId="77777777" w:rsidR="00C92B4A" w:rsidRDefault="00DA0A5A">
      <w:pPr>
        <w:spacing w:line="240" w:lineRule="auto"/>
        <w:rPr>
          <w:shd w:val="clear" w:color="auto" w:fill="CCCCCC"/>
          <w:lang w:val="lv-LV" w:bidi="lv-LV"/>
        </w:rPr>
      </w:pPr>
      <w:r>
        <w:rPr>
          <w:highlight w:val="lightGray"/>
          <w:lang w:val="lv-LV" w:bidi="lv-LV"/>
        </w:rPr>
        <w:t>2D svītrkods, kurā iekļauts unikāls identifikators.</w:t>
      </w:r>
    </w:p>
    <w:p w14:paraId="6F12B6E2" w14:textId="77777777" w:rsidR="00C92B4A" w:rsidRDefault="00C92B4A">
      <w:pPr>
        <w:spacing w:line="240" w:lineRule="auto"/>
        <w:rPr>
          <w:shd w:val="clear" w:color="auto" w:fill="CCCCCC"/>
          <w:lang w:val="lv-LV" w:bidi="lv-LV"/>
        </w:rPr>
      </w:pPr>
    </w:p>
    <w:p w14:paraId="3BFEFC14" w14:textId="77777777" w:rsidR="00C92B4A" w:rsidRDefault="00C92B4A">
      <w:pPr>
        <w:spacing w:line="240" w:lineRule="auto"/>
        <w:rPr>
          <w:lang w:val="lv-LV" w:bidi="lv-LV"/>
        </w:rPr>
      </w:pPr>
    </w:p>
    <w:p w14:paraId="40196E65" w14:textId="77777777" w:rsidR="00C92B4A" w:rsidRDefault="00DA0A5A">
      <w:pPr>
        <w:keepNext/>
        <w:numPr>
          <w:ilvl w:val="0"/>
          <w:numId w:val="35"/>
        </w:numPr>
        <w:pBdr>
          <w:top w:val="single" w:sz="4" w:space="1" w:color="auto"/>
          <w:left w:val="single" w:sz="4" w:space="4" w:color="auto"/>
          <w:bottom w:val="single" w:sz="4" w:space="1" w:color="auto"/>
          <w:right w:val="single" w:sz="4" w:space="4" w:color="auto"/>
        </w:pBdr>
        <w:spacing w:line="240" w:lineRule="auto"/>
        <w:ind w:hanging="1650"/>
        <w:outlineLvl w:val="0"/>
        <w:rPr>
          <w:i/>
          <w:lang w:val="lv-LV" w:bidi="lv-LV"/>
        </w:rPr>
      </w:pPr>
      <w:r>
        <w:rPr>
          <w:b/>
          <w:lang w:val="lv-LV" w:bidi="lv-LV"/>
        </w:rPr>
        <w:t>UNIKĀLS IDENTIFIKATORS – DATI, KURUS VAR NOLASĪT PERSONA</w:t>
      </w:r>
    </w:p>
    <w:p w14:paraId="2AACFE72" w14:textId="77777777" w:rsidR="00C92B4A" w:rsidRDefault="00C92B4A">
      <w:pPr>
        <w:shd w:val="clear" w:color="auto" w:fill="FFFFFF"/>
        <w:tabs>
          <w:tab w:val="clear" w:pos="567"/>
        </w:tabs>
        <w:spacing w:line="240" w:lineRule="auto"/>
        <w:rPr>
          <w:b/>
          <w:bCs/>
          <w:lang w:val="lv-LV"/>
        </w:rPr>
      </w:pPr>
    </w:p>
    <w:p w14:paraId="49AA2884" w14:textId="77777777" w:rsidR="00C92B4A" w:rsidRDefault="00DA0A5A">
      <w:pPr>
        <w:spacing w:line="240" w:lineRule="auto"/>
        <w:rPr>
          <w:color w:val="008000"/>
          <w:lang w:val="lv-LV"/>
        </w:rPr>
      </w:pPr>
      <w:r>
        <w:rPr>
          <w:lang w:val="lv-LV"/>
        </w:rPr>
        <w:t>PC</w:t>
      </w:r>
    </w:p>
    <w:p w14:paraId="1FE12646" w14:textId="77777777" w:rsidR="00C92B4A" w:rsidRDefault="00DA0A5A">
      <w:pPr>
        <w:spacing w:line="240" w:lineRule="auto"/>
        <w:rPr>
          <w:lang w:val="lv-LV"/>
        </w:rPr>
      </w:pPr>
      <w:r>
        <w:rPr>
          <w:lang w:val="lv-LV"/>
        </w:rPr>
        <w:t>SN</w:t>
      </w:r>
    </w:p>
    <w:p w14:paraId="1B860880" w14:textId="77777777" w:rsidR="00C92B4A" w:rsidRDefault="00DA0A5A">
      <w:pPr>
        <w:spacing w:line="240" w:lineRule="auto"/>
        <w:rPr>
          <w:lang w:val="lv-LV"/>
        </w:rPr>
      </w:pPr>
      <w:r>
        <w:rPr>
          <w:lang w:val="lv-LV"/>
        </w:rPr>
        <w:t>NN</w:t>
      </w:r>
    </w:p>
    <w:p w14:paraId="0000CB67" w14:textId="77777777" w:rsidR="00C92B4A" w:rsidRDefault="00DA0A5A">
      <w:pPr>
        <w:shd w:val="clear" w:color="auto" w:fill="FFFFFF"/>
        <w:tabs>
          <w:tab w:val="clear" w:pos="567"/>
        </w:tabs>
        <w:spacing w:line="240" w:lineRule="auto"/>
        <w:rPr>
          <w:lang w:val="lv-LV"/>
        </w:rPr>
      </w:pPr>
      <w:r>
        <w:rPr>
          <w:b/>
          <w:bCs/>
          <w:lang w:val="lv-LV"/>
        </w:rPr>
        <w:br w:type="page"/>
      </w:r>
    </w:p>
    <w:p w14:paraId="3987EB09"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lang w:val="lv-LV"/>
        </w:rPr>
      </w:pPr>
      <w:r>
        <w:rPr>
          <w:b/>
          <w:bCs/>
          <w:lang w:val="lv-LV"/>
        </w:rPr>
        <w:lastRenderedPageBreak/>
        <w:t xml:space="preserve">INFORMĀCIJA, KAS JĀNORĀDA UZ ĀRĒJĀ IEPAKOJUMA </w:t>
      </w:r>
    </w:p>
    <w:p w14:paraId="2E509017" w14:textId="77777777" w:rsidR="00C92B4A" w:rsidRDefault="00C92B4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p>
    <w:p w14:paraId="63B47F1F"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ATTIECAS TIKAI UZ DAUDZDEVU IEPAKOJUMIEM</w:t>
      </w:r>
    </w:p>
    <w:p w14:paraId="1E7DAE04"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lang w:val="lv-LV"/>
        </w:rPr>
      </w:pPr>
      <w:r>
        <w:rPr>
          <w:b/>
          <w:bCs/>
          <w:lang w:val="lv-LV"/>
        </w:rPr>
        <w:t>Kartona kārbiņa ar 168 apvalkotām tabletēm satur 3 kārbiņas pa 56 apvalkotām tabletēm (ar „Blue box”)</w:t>
      </w:r>
    </w:p>
    <w:p w14:paraId="56899C8E" w14:textId="77777777" w:rsidR="00C92B4A" w:rsidRDefault="00C92B4A">
      <w:pPr>
        <w:tabs>
          <w:tab w:val="clear" w:pos="567"/>
        </w:tabs>
        <w:spacing w:line="240" w:lineRule="auto"/>
        <w:rPr>
          <w:lang w:val="lv-LV"/>
        </w:rPr>
      </w:pPr>
    </w:p>
    <w:p w14:paraId="7847C9E6" w14:textId="77777777" w:rsidR="00C92B4A" w:rsidRDefault="00C92B4A">
      <w:pPr>
        <w:tabs>
          <w:tab w:val="clear" w:pos="567"/>
        </w:tabs>
        <w:spacing w:line="240" w:lineRule="auto"/>
        <w:rPr>
          <w:lang w:val="lv-LV"/>
        </w:rPr>
      </w:pPr>
    </w:p>
    <w:p w14:paraId="75198658"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1.</w:t>
      </w:r>
      <w:r>
        <w:rPr>
          <w:b/>
          <w:bCs/>
          <w:lang w:val="lv-LV"/>
        </w:rPr>
        <w:tab/>
        <w:t>ZĀĻU NOSAUKUMS</w:t>
      </w:r>
    </w:p>
    <w:p w14:paraId="6F43DFAB" w14:textId="77777777" w:rsidR="00C92B4A" w:rsidRDefault="00C92B4A">
      <w:pPr>
        <w:tabs>
          <w:tab w:val="clear" w:pos="567"/>
        </w:tabs>
        <w:spacing w:line="240" w:lineRule="auto"/>
        <w:rPr>
          <w:lang w:val="lv-LV"/>
        </w:rPr>
      </w:pPr>
    </w:p>
    <w:p w14:paraId="19E88D26" w14:textId="77777777" w:rsidR="00C92B4A" w:rsidRDefault="00DA0A5A">
      <w:pPr>
        <w:tabs>
          <w:tab w:val="clear" w:pos="567"/>
        </w:tabs>
        <w:spacing w:line="240" w:lineRule="auto"/>
        <w:rPr>
          <w:lang w:val="lv-LV"/>
        </w:rPr>
      </w:pPr>
      <w:r>
        <w:rPr>
          <w:lang w:val="lv-LV"/>
        </w:rPr>
        <w:t>Vimpat 200 mg apvalkotās tabletes</w:t>
      </w:r>
    </w:p>
    <w:p w14:paraId="097B9F2F" w14:textId="77777777" w:rsidR="00C92B4A" w:rsidRDefault="00DA0A5A">
      <w:pPr>
        <w:tabs>
          <w:tab w:val="clear" w:pos="567"/>
        </w:tabs>
        <w:spacing w:line="240" w:lineRule="auto"/>
        <w:rPr>
          <w:lang w:val="lv-LV"/>
        </w:rPr>
      </w:pPr>
      <w:r>
        <w:rPr>
          <w:lang w:val="lv-LV"/>
        </w:rPr>
        <w:t>Lacosamidum</w:t>
      </w:r>
    </w:p>
    <w:p w14:paraId="66968046" w14:textId="77777777" w:rsidR="00C92B4A" w:rsidRDefault="00C92B4A">
      <w:pPr>
        <w:tabs>
          <w:tab w:val="clear" w:pos="567"/>
        </w:tabs>
        <w:spacing w:line="240" w:lineRule="auto"/>
        <w:rPr>
          <w:lang w:val="lv-LV"/>
        </w:rPr>
      </w:pPr>
    </w:p>
    <w:p w14:paraId="36C3F218" w14:textId="77777777" w:rsidR="00C92B4A" w:rsidRDefault="00C92B4A">
      <w:pPr>
        <w:tabs>
          <w:tab w:val="clear" w:pos="567"/>
        </w:tabs>
        <w:spacing w:line="240" w:lineRule="auto"/>
        <w:rPr>
          <w:lang w:val="lv-LV"/>
        </w:rPr>
      </w:pPr>
    </w:p>
    <w:p w14:paraId="162B5571"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v-LV"/>
        </w:rPr>
      </w:pPr>
      <w:r>
        <w:rPr>
          <w:b/>
          <w:bCs/>
          <w:lang w:val="lv-LV"/>
        </w:rPr>
        <w:t>2.</w:t>
      </w:r>
      <w:r>
        <w:rPr>
          <w:b/>
          <w:bCs/>
          <w:lang w:val="lv-LV"/>
        </w:rPr>
        <w:tab/>
        <w:t>AKTĪVĀS(-O) VIELAS(-U) NOSAUKUMS(-I) UN DAUDZUMS(-I)</w:t>
      </w:r>
    </w:p>
    <w:p w14:paraId="177997E9" w14:textId="77777777" w:rsidR="00C92B4A" w:rsidRDefault="00C92B4A">
      <w:pPr>
        <w:tabs>
          <w:tab w:val="clear" w:pos="567"/>
        </w:tabs>
        <w:spacing w:line="240" w:lineRule="auto"/>
        <w:rPr>
          <w:lang w:val="lv-LV"/>
        </w:rPr>
      </w:pPr>
    </w:p>
    <w:p w14:paraId="2EC5808A" w14:textId="77777777" w:rsidR="00C92B4A" w:rsidRDefault="00DA0A5A">
      <w:pPr>
        <w:tabs>
          <w:tab w:val="clear" w:pos="567"/>
        </w:tabs>
        <w:spacing w:line="240" w:lineRule="auto"/>
        <w:rPr>
          <w:lang w:val="lv-LV"/>
        </w:rPr>
      </w:pPr>
      <w:r>
        <w:rPr>
          <w:lang w:val="lv-LV"/>
        </w:rPr>
        <w:t>1 apvalkotā tablete satur 200 mg lakozamīda.</w:t>
      </w:r>
    </w:p>
    <w:p w14:paraId="69E0FF21" w14:textId="77777777" w:rsidR="00C92B4A" w:rsidRDefault="00C92B4A">
      <w:pPr>
        <w:tabs>
          <w:tab w:val="clear" w:pos="567"/>
        </w:tabs>
        <w:spacing w:line="240" w:lineRule="auto"/>
        <w:rPr>
          <w:lang w:val="lv-LV"/>
        </w:rPr>
      </w:pPr>
    </w:p>
    <w:p w14:paraId="77A87C63" w14:textId="77777777" w:rsidR="00C92B4A" w:rsidRDefault="00C92B4A">
      <w:pPr>
        <w:tabs>
          <w:tab w:val="clear" w:pos="567"/>
        </w:tabs>
        <w:spacing w:line="240" w:lineRule="auto"/>
        <w:rPr>
          <w:lang w:val="lv-LV"/>
        </w:rPr>
      </w:pPr>
    </w:p>
    <w:p w14:paraId="15B8D548"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3.</w:t>
      </w:r>
      <w:r>
        <w:rPr>
          <w:b/>
          <w:bCs/>
          <w:lang w:val="lv-LV"/>
        </w:rPr>
        <w:tab/>
        <w:t>PALĪGVIELU SARAKSTS</w:t>
      </w:r>
    </w:p>
    <w:p w14:paraId="6EDAF39C" w14:textId="77777777" w:rsidR="00C92B4A" w:rsidRDefault="00C92B4A">
      <w:pPr>
        <w:tabs>
          <w:tab w:val="clear" w:pos="567"/>
        </w:tabs>
        <w:spacing w:line="240" w:lineRule="auto"/>
        <w:rPr>
          <w:lang w:val="lv-LV"/>
        </w:rPr>
      </w:pPr>
    </w:p>
    <w:p w14:paraId="60C09A4F" w14:textId="77777777" w:rsidR="00C92B4A" w:rsidRDefault="00C92B4A">
      <w:pPr>
        <w:tabs>
          <w:tab w:val="clear" w:pos="567"/>
        </w:tabs>
        <w:spacing w:line="240" w:lineRule="auto"/>
        <w:rPr>
          <w:lang w:val="lv-LV"/>
        </w:rPr>
      </w:pPr>
    </w:p>
    <w:p w14:paraId="57ECC59B"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4.</w:t>
      </w:r>
      <w:r>
        <w:rPr>
          <w:b/>
          <w:bCs/>
          <w:lang w:val="lv-LV"/>
        </w:rPr>
        <w:tab/>
        <w:t>ZĀĻU FORMA UN SATURS</w:t>
      </w:r>
    </w:p>
    <w:p w14:paraId="31659D48" w14:textId="77777777" w:rsidR="00C92B4A" w:rsidRDefault="00C92B4A">
      <w:pPr>
        <w:tabs>
          <w:tab w:val="clear" w:pos="567"/>
        </w:tabs>
        <w:spacing w:line="240" w:lineRule="auto"/>
        <w:rPr>
          <w:lang w:val="lv-LV"/>
        </w:rPr>
      </w:pPr>
    </w:p>
    <w:p w14:paraId="224FA20F" w14:textId="77777777" w:rsidR="00C92B4A" w:rsidRDefault="00DA0A5A">
      <w:pPr>
        <w:tabs>
          <w:tab w:val="clear" w:pos="567"/>
        </w:tabs>
        <w:spacing w:line="240" w:lineRule="auto"/>
        <w:rPr>
          <w:lang w:val="lv-LV"/>
        </w:rPr>
      </w:pPr>
      <w:r>
        <w:rPr>
          <w:lang w:val="lv-LV"/>
        </w:rPr>
        <w:t>Daudzdevu iepakojums: 168 (3 iepakojumi pa 56) apvalkotās tabletes</w:t>
      </w:r>
    </w:p>
    <w:p w14:paraId="6408D730" w14:textId="77777777" w:rsidR="00C92B4A" w:rsidRDefault="00C92B4A">
      <w:pPr>
        <w:tabs>
          <w:tab w:val="clear" w:pos="567"/>
        </w:tabs>
        <w:spacing w:line="240" w:lineRule="auto"/>
        <w:rPr>
          <w:lang w:val="lv-LV"/>
        </w:rPr>
      </w:pPr>
    </w:p>
    <w:p w14:paraId="4234400D" w14:textId="77777777" w:rsidR="00C92B4A" w:rsidRDefault="00C92B4A">
      <w:pPr>
        <w:tabs>
          <w:tab w:val="clear" w:pos="567"/>
        </w:tabs>
        <w:spacing w:line="240" w:lineRule="auto"/>
        <w:rPr>
          <w:lang w:val="lv-LV"/>
        </w:rPr>
      </w:pPr>
    </w:p>
    <w:p w14:paraId="698A16F9"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5.</w:t>
      </w:r>
      <w:r>
        <w:rPr>
          <w:b/>
          <w:bCs/>
          <w:lang w:val="lv-LV"/>
        </w:rPr>
        <w:tab/>
        <w:t>LIETOŠANAS UN IEVADĪŠANAS VEIDS</w:t>
      </w:r>
      <w:r>
        <w:rPr>
          <w:b/>
          <w:lang w:val="lv-LV"/>
        </w:rPr>
        <w:t>(-I)</w:t>
      </w:r>
    </w:p>
    <w:p w14:paraId="71A05001" w14:textId="77777777" w:rsidR="00C92B4A" w:rsidRDefault="00C92B4A">
      <w:pPr>
        <w:tabs>
          <w:tab w:val="clear" w:pos="567"/>
        </w:tabs>
        <w:spacing w:line="240" w:lineRule="auto"/>
        <w:rPr>
          <w:i/>
          <w:iCs/>
          <w:lang w:val="lv-LV"/>
        </w:rPr>
      </w:pPr>
    </w:p>
    <w:p w14:paraId="2E2A38BD" w14:textId="77777777" w:rsidR="00C92B4A" w:rsidRDefault="00DA0A5A">
      <w:pPr>
        <w:tabs>
          <w:tab w:val="clear" w:pos="567"/>
        </w:tabs>
        <w:spacing w:line="240" w:lineRule="auto"/>
        <w:rPr>
          <w:lang w:val="lv-LV"/>
        </w:rPr>
      </w:pPr>
      <w:r>
        <w:rPr>
          <w:lang w:val="lv-LV"/>
        </w:rPr>
        <w:t>Pirms lietošanas izlasiet lietošanas instrukciju.</w:t>
      </w:r>
    </w:p>
    <w:p w14:paraId="24CF8699" w14:textId="77777777" w:rsidR="00C92B4A" w:rsidRDefault="00DA0A5A">
      <w:pPr>
        <w:tabs>
          <w:tab w:val="clear" w:pos="567"/>
        </w:tabs>
        <w:spacing w:line="240" w:lineRule="auto"/>
        <w:rPr>
          <w:lang w:val="lv-LV"/>
        </w:rPr>
      </w:pPr>
      <w:r>
        <w:rPr>
          <w:lang w:val="lv-LV"/>
        </w:rPr>
        <w:t>Iekšķīgai lietošanai</w:t>
      </w:r>
    </w:p>
    <w:p w14:paraId="486B708D" w14:textId="77777777" w:rsidR="00C92B4A" w:rsidRDefault="00C92B4A">
      <w:pPr>
        <w:tabs>
          <w:tab w:val="clear" w:pos="567"/>
        </w:tabs>
        <w:spacing w:line="240" w:lineRule="auto"/>
        <w:rPr>
          <w:lang w:val="lv-LV"/>
        </w:rPr>
      </w:pPr>
    </w:p>
    <w:p w14:paraId="5CC9AA50" w14:textId="77777777" w:rsidR="00C92B4A" w:rsidRDefault="00C92B4A">
      <w:pPr>
        <w:tabs>
          <w:tab w:val="clear" w:pos="567"/>
        </w:tabs>
        <w:spacing w:line="240" w:lineRule="auto"/>
        <w:rPr>
          <w:lang w:val="lv-LV"/>
        </w:rPr>
      </w:pPr>
    </w:p>
    <w:p w14:paraId="3F9797C7"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6.</w:t>
      </w:r>
      <w:r>
        <w:rPr>
          <w:b/>
          <w:bCs/>
          <w:lang w:val="lv-LV"/>
        </w:rPr>
        <w:tab/>
        <w:t>ĪPAŠI BRĪDINĀJUMI PAR ZĀĻU UZGLABĀŠANU BĒRNIEM NEREDZAMĀ UN NEPIEEJAMĀ VIETĀ</w:t>
      </w:r>
    </w:p>
    <w:p w14:paraId="35A68988" w14:textId="77777777" w:rsidR="00C92B4A" w:rsidRDefault="00C92B4A">
      <w:pPr>
        <w:tabs>
          <w:tab w:val="clear" w:pos="567"/>
        </w:tabs>
        <w:spacing w:line="240" w:lineRule="auto"/>
        <w:rPr>
          <w:lang w:val="lv-LV"/>
        </w:rPr>
      </w:pPr>
    </w:p>
    <w:p w14:paraId="50F6F0E2" w14:textId="77777777" w:rsidR="00C92B4A" w:rsidRDefault="00DA0A5A">
      <w:pPr>
        <w:tabs>
          <w:tab w:val="clear" w:pos="567"/>
        </w:tabs>
        <w:spacing w:line="240" w:lineRule="auto"/>
        <w:outlineLvl w:val="0"/>
        <w:rPr>
          <w:lang w:val="lv-LV"/>
        </w:rPr>
      </w:pPr>
      <w:r>
        <w:rPr>
          <w:lang w:val="lv-LV"/>
        </w:rPr>
        <w:t>Uzglabāt bērniem neredzamā un nepieejamā vietā.</w:t>
      </w:r>
    </w:p>
    <w:p w14:paraId="2C83FD12" w14:textId="77777777" w:rsidR="00C92B4A" w:rsidRDefault="00C92B4A">
      <w:pPr>
        <w:tabs>
          <w:tab w:val="clear" w:pos="567"/>
        </w:tabs>
        <w:spacing w:line="240" w:lineRule="auto"/>
        <w:rPr>
          <w:lang w:val="lv-LV"/>
        </w:rPr>
      </w:pPr>
    </w:p>
    <w:p w14:paraId="5E9075C0" w14:textId="77777777" w:rsidR="00C92B4A" w:rsidRDefault="00C92B4A">
      <w:pPr>
        <w:tabs>
          <w:tab w:val="clear" w:pos="567"/>
        </w:tabs>
        <w:spacing w:line="240" w:lineRule="auto"/>
        <w:rPr>
          <w:lang w:val="lv-LV"/>
        </w:rPr>
      </w:pPr>
    </w:p>
    <w:p w14:paraId="67023B43"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7.</w:t>
      </w:r>
      <w:r>
        <w:rPr>
          <w:b/>
          <w:bCs/>
          <w:lang w:val="lv-LV"/>
        </w:rPr>
        <w:tab/>
        <w:t>CITI ĪPAŠI BRĪDINĀJUMI, JA NEPIECIEŠAMS</w:t>
      </w:r>
    </w:p>
    <w:p w14:paraId="5BA8647C" w14:textId="77777777" w:rsidR="00C92B4A" w:rsidRDefault="00C92B4A">
      <w:pPr>
        <w:tabs>
          <w:tab w:val="clear" w:pos="567"/>
        </w:tabs>
        <w:spacing w:line="240" w:lineRule="auto"/>
        <w:rPr>
          <w:lang w:val="lv-LV"/>
        </w:rPr>
      </w:pPr>
    </w:p>
    <w:p w14:paraId="6623DF82" w14:textId="77777777" w:rsidR="00C92B4A" w:rsidRDefault="00C92B4A">
      <w:pPr>
        <w:tabs>
          <w:tab w:val="clear" w:pos="567"/>
        </w:tabs>
        <w:spacing w:line="240" w:lineRule="auto"/>
        <w:rPr>
          <w:lang w:val="lv-LV"/>
        </w:rPr>
      </w:pPr>
    </w:p>
    <w:p w14:paraId="09425EBD"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8.</w:t>
      </w:r>
      <w:r>
        <w:rPr>
          <w:b/>
          <w:bCs/>
          <w:lang w:val="lv-LV"/>
        </w:rPr>
        <w:tab/>
        <w:t>DERĪGUMA TERMIŅŠ</w:t>
      </w:r>
    </w:p>
    <w:p w14:paraId="52392A56" w14:textId="77777777" w:rsidR="00C92B4A" w:rsidRDefault="00C92B4A">
      <w:pPr>
        <w:tabs>
          <w:tab w:val="clear" w:pos="567"/>
        </w:tabs>
        <w:spacing w:line="240" w:lineRule="auto"/>
        <w:rPr>
          <w:lang w:val="lv-LV"/>
        </w:rPr>
      </w:pPr>
    </w:p>
    <w:p w14:paraId="761A0F7D" w14:textId="77777777" w:rsidR="00C92B4A" w:rsidRDefault="00DA0A5A">
      <w:pPr>
        <w:tabs>
          <w:tab w:val="clear" w:pos="567"/>
        </w:tabs>
        <w:spacing w:line="240" w:lineRule="auto"/>
        <w:rPr>
          <w:lang w:val="lv-LV"/>
        </w:rPr>
      </w:pPr>
      <w:r>
        <w:rPr>
          <w:lang w:val="lv-LV"/>
        </w:rPr>
        <w:t>Derīgs līdz:</w:t>
      </w:r>
    </w:p>
    <w:p w14:paraId="60D11DFA" w14:textId="77777777" w:rsidR="00C92B4A" w:rsidRDefault="00C92B4A">
      <w:pPr>
        <w:tabs>
          <w:tab w:val="clear" w:pos="567"/>
        </w:tabs>
        <w:spacing w:line="240" w:lineRule="auto"/>
        <w:rPr>
          <w:lang w:val="lv-LV"/>
        </w:rPr>
      </w:pPr>
    </w:p>
    <w:p w14:paraId="5177EB7E" w14:textId="77777777" w:rsidR="00C92B4A" w:rsidRDefault="00C92B4A">
      <w:pPr>
        <w:tabs>
          <w:tab w:val="clear" w:pos="567"/>
        </w:tabs>
        <w:spacing w:line="240" w:lineRule="auto"/>
        <w:rPr>
          <w:lang w:val="lv-LV"/>
        </w:rPr>
      </w:pPr>
    </w:p>
    <w:p w14:paraId="00921B4A"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2" w:hanging="562"/>
        <w:outlineLvl w:val="0"/>
        <w:rPr>
          <w:lang w:val="lv-LV"/>
        </w:rPr>
      </w:pPr>
      <w:r>
        <w:rPr>
          <w:b/>
          <w:bCs/>
          <w:lang w:val="lv-LV"/>
        </w:rPr>
        <w:t>9.</w:t>
      </w:r>
      <w:r>
        <w:rPr>
          <w:b/>
          <w:bCs/>
          <w:lang w:val="lv-LV"/>
        </w:rPr>
        <w:tab/>
        <w:t>ĪPAŠI UZGLABĀŠANAS NOSACĪJUMI</w:t>
      </w:r>
    </w:p>
    <w:p w14:paraId="002DA98C" w14:textId="77777777" w:rsidR="00C92B4A" w:rsidRDefault="00C92B4A">
      <w:pPr>
        <w:tabs>
          <w:tab w:val="clear" w:pos="567"/>
        </w:tabs>
        <w:spacing w:line="240" w:lineRule="auto"/>
        <w:rPr>
          <w:lang w:val="lv-LV"/>
        </w:rPr>
      </w:pPr>
    </w:p>
    <w:p w14:paraId="72CE1428" w14:textId="77777777" w:rsidR="00C92B4A" w:rsidRDefault="00C92B4A">
      <w:pPr>
        <w:tabs>
          <w:tab w:val="clear" w:pos="567"/>
        </w:tabs>
        <w:spacing w:line="240" w:lineRule="auto"/>
        <w:ind w:left="567" w:hanging="567"/>
        <w:rPr>
          <w:lang w:val="lv-LV"/>
        </w:rPr>
      </w:pPr>
    </w:p>
    <w:p w14:paraId="66E845FD"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v-LV"/>
        </w:rPr>
      </w:pPr>
      <w:r>
        <w:rPr>
          <w:b/>
          <w:bCs/>
          <w:lang w:val="lv-LV"/>
        </w:rPr>
        <w:t>10.</w:t>
      </w:r>
      <w:r>
        <w:rPr>
          <w:b/>
          <w:bCs/>
          <w:lang w:val="lv-LV"/>
        </w:rPr>
        <w:tab/>
        <w:t>ĪPAŠI PIESARDZĪBAS PASĀKUMI, IZNĪCINOT NEIZLIETOTĀS ZĀLES VAI IZMANTOTOS MATERIĀLUS, KAS BIJUŠI SASKARĒ AR ŠĪM ZĀLĒM, JA PIEMĒROJAMS</w:t>
      </w:r>
    </w:p>
    <w:p w14:paraId="77D1EE39" w14:textId="77777777" w:rsidR="00C92B4A" w:rsidRDefault="00C92B4A">
      <w:pPr>
        <w:tabs>
          <w:tab w:val="clear" w:pos="567"/>
        </w:tabs>
        <w:spacing w:line="240" w:lineRule="auto"/>
        <w:rPr>
          <w:lang w:val="lv-LV"/>
        </w:rPr>
      </w:pPr>
    </w:p>
    <w:p w14:paraId="4BACEF73" w14:textId="77777777" w:rsidR="00C92B4A" w:rsidRDefault="00C92B4A">
      <w:pPr>
        <w:tabs>
          <w:tab w:val="clear" w:pos="567"/>
        </w:tabs>
        <w:spacing w:line="240" w:lineRule="auto"/>
        <w:rPr>
          <w:lang w:val="lv-LV"/>
        </w:rPr>
      </w:pPr>
    </w:p>
    <w:p w14:paraId="446AFA99"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lv-LV"/>
        </w:rPr>
      </w:pPr>
      <w:r>
        <w:rPr>
          <w:b/>
          <w:bCs/>
          <w:lang w:val="lv-LV"/>
        </w:rPr>
        <w:lastRenderedPageBreak/>
        <w:t>11.</w:t>
      </w:r>
      <w:r>
        <w:rPr>
          <w:b/>
          <w:bCs/>
          <w:lang w:val="lv-LV"/>
        </w:rPr>
        <w:tab/>
        <w:t>REĢISTRĀCIJAS APLIECĪBAS ĪPAŠNIEKA NOSAUKUMS UN ADRESE</w:t>
      </w:r>
    </w:p>
    <w:p w14:paraId="571CA808" w14:textId="77777777" w:rsidR="00C92B4A" w:rsidRDefault="00C92B4A">
      <w:pPr>
        <w:tabs>
          <w:tab w:val="clear" w:pos="567"/>
        </w:tabs>
        <w:spacing w:line="240" w:lineRule="auto"/>
        <w:rPr>
          <w:lang w:val="lv-LV"/>
        </w:rPr>
      </w:pPr>
    </w:p>
    <w:p w14:paraId="01671CB1" w14:textId="77777777" w:rsidR="00C92B4A" w:rsidRDefault="00DA0A5A">
      <w:pPr>
        <w:tabs>
          <w:tab w:val="clear" w:pos="567"/>
        </w:tabs>
        <w:spacing w:line="240" w:lineRule="auto"/>
        <w:rPr>
          <w:lang w:val="lv-LV"/>
        </w:rPr>
      </w:pPr>
      <w:r>
        <w:rPr>
          <w:lang w:val="lv-LV"/>
        </w:rPr>
        <w:t>UCB Pharma S.A.</w:t>
      </w:r>
    </w:p>
    <w:p w14:paraId="6BC46759" w14:textId="77777777" w:rsidR="00C92B4A" w:rsidRDefault="00DA0A5A">
      <w:pPr>
        <w:tabs>
          <w:tab w:val="clear" w:pos="567"/>
        </w:tabs>
        <w:spacing w:line="240" w:lineRule="auto"/>
        <w:rPr>
          <w:lang w:val="lv-LV"/>
        </w:rPr>
      </w:pPr>
      <w:r>
        <w:rPr>
          <w:lang w:val="lv-LV"/>
        </w:rPr>
        <w:t>Allée de la Recherche 60</w:t>
      </w:r>
    </w:p>
    <w:p w14:paraId="68BDB23F" w14:textId="77777777" w:rsidR="00C92B4A" w:rsidRDefault="00DA0A5A">
      <w:pPr>
        <w:tabs>
          <w:tab w:val="clear" w:pos="567"/>
        </w:tabs>
        <w:spacing w:line="240" w:lineRule="auto"/>
        <w:rPr>
          <w:lang w:val="lv-LV"/>
        </w:rPr>
      </w:pPr>
      <w:r>
        <w:rPr>
          <w:lang w:val="lv-LV"/>
        </w:rPr>
        <w:t>B</w:t>
      </w:r>
      <w:r>
        <w:rPr>
          <w:lang w:val="lv-LV"/>
        </w:rPr>
        <w:noBreakHyphen/>
        <w:t>1070 Bruxelles</w:t>
      </w:r>
    </w:p>
    <w:p w14:paraId="506C1C70" w14:textId="77777777" w:rsidR="00C92B4A" w:rsidRDefault="00DA0A5A">
      <w:pPr>
        <w:tabs>
          <w:tab w:val="clear" w:pos="567"/>
        </w:tabs>
        <w:spacing w:line="240" w:lineRule="auto"/>
        <w:rPr>
          <w:lang w:val="lv-LV"/>
        </w:rPr>
      </w:pPr>
      <w:r>
        <w:rPr>
          <w:lang w:val="lv-LV"/>
        </w:rPr>
        <w:t>Beļģija</w:t>
      </w:r>
    </w:p>
    <w:p w14:paraId="5E8BD0B3" w14:textId="77777777" w:rsidR="00C92B4A" w:rsidRDefault="00C92B4A">
      <w:pPr>
        <w:tabs>
          <w:tab w:val="clear" w:pos="567"/>
        </w:tabs>
        <w:spacing w:line="240" w:lineRule="auto"/>
        <w:rPr>
          <w:lang w:val="lv-LV"/>
        </w:rPr>
      </w:pPr>
    </w:p>
    <w:p w14:paraId="34D23EF7" w14:textId="77777777" w:rsidR="00C92B4A" w:rsidRDefault="00C92B4A">
      <w:pPr>
        <w:tabs>
          <w:tab w:val="clear" w:pos="567"/>
        </w:tabs>
        <w:spacing w:line="240" w:lineRule="auto"/>
        <w:rPr>
          <w:lang w:val="lv-LV"/>
        </w:rPr>
      </w:pPr>
    </w:p>
    <w:p w14:paraId="00C65EB4"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12.</w:t>
      </w:r>
      <w:r>
        <w:rPr>
          <w:b/>
          <w:bCs/>
          <w:lang w:val="lv-LV"/>
        </w:rPr>
        <w:tab/>
        <w:t xml:space="preserve">REĢISTRĀCIJAS APLIECĪBAS NUMURS(-I) </w:t>
      </w:r>
    </w:p>
    <w:p w14:paraId="552BD21E" w14:textId="77777777" w:rsidR="00C92B4A" w:rsidRDefault="00C92B4A">
      <w:pPr>
        <w:tabs>
          <w:tab w:val="clear" w:pos="567"/>
        </w:tabs>
        <w:spacing w:line="240" w:lineRule="auto"/>
        <w:rPr>
          <w:lang w:val="lv-LV"/>
        </w:rPr>
      </w:pPr>
    </w:p>
    <w:p w14:paraId="0D28A19E" w14:textId="77777777" w:rsidR="00C92B4A" w:rsidRDefault="00DA0A5A">
      <w:pPr>
        <w:tabs>
          <w:tab w:val="clear" w:pos="567"/>
        </w:tabs>
        <w:spacing w:line="240" w:lineRule="auto"/>
        <w:rPr>
          <w:lang w:val="lv-LV"/>
        </w:rPr>
      </w:pPr>
      <w:r>
        <w:rPr>
          <w:lang w:val="lv-LV"/>
        </w:rPr>
        <w:t>EU/1/08/470/012</w:t>
      </w:r>
    </w:p>
    <w:p w14:paraId="6ACCEBBC" w14:textId="77777777" w:rsidR="00C92B4A" w:rsidRDefault="00C92B4A">
      <w:pPr>
        <w:tabs>
          <w:tab w:val="clear" w:pos="567"/>
        </w:tabs>
        <w:spacing w:line="240" w:lineRule="auto"/>
        <w:rPr>
          <w:lang w:val="lv-LV"/>
        </w:rPr>
      </w:pPr>
    </w:p>
    <w:p w14:paraId="527C741F" w14:textId="77777777" w:rsidR="00C92B4A" w:rsidRDefault="00C92B4A">
      <w:pPr>
        <w:tabs>
          <w:tab w:val="clear" w:pos="567"/>
        </w:tabs>
        <w:spacing w:line="240" w:lineRule="auto"/>
        <w:rPr>
          <w:lang w:val="lv-LV"/>
        </w:rPr>
      </w:pPr>
    </w:p>
    <w:p w14:paraId="0B7FA79A"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13.</w:t>
      </w:r>
      <w:r>
        <w:rPr>
          <w:b/>
          <w:bCs/>
          <w:lang w:val="lv-LV"/>
        </w:rPr>
        <w:tab/>
        <w:t>SĒRIJAS NUMURS</w:t>
      </w:r>
    </w:p>
    <w:p w14:paraId="3B4D665C" w14:textId="77777777" w:rsidR="00C92B4A" w:rsidRDefault="00C92B4A">
      <w:pPr>
        <w:tabs>
          <w:tab w:val="clear" w:pos="567"/>
        </w:tabs>
        <w:spacing w:line="240" w:lineRule="auto"/>
        <w:rPr>
          <w:lang w:val="lv-LV"/>
        </w:rPr>
      </w:pPr>
    </w:p>
    <w:p w14:paraId="235C9FBB" w14:textId="77777777" w:rsidR="00C92B4A" w:rsidRDefault="00DA0A5A">
      <w:pPr>
        <w:tabs>
          <w:tab w:val="clear" w:pos="567"/>
        </w:tabs>
        <w:spacing w:line="240" w:lineRule="auto"/>
        <w:rPr>
          <w:lang w:val="lv-LV"/>
        </w:rPr>
      </w:pPr>
      <w:r>
        <w:rPr>
          <w:lang w:val="lv-LV"/>
        </w:rPr>
        <w:t>Sērija:</w:t>
      </w:r>
    </w:p>
    <w:p w14:paraId="33688746" w14:textId="77777777" w:rsidR="00C92B4A" w:rsidRDefault="00C92B4A">
      <w:pPr>
        <w:tabs>
          <w:tab w:val="clear" w:pos="567"/>
        </w:tabs>
        <w:spacing w:line="240" w:lineRule="auto"/>
        <w:rPr>
          <w:lang w:val="lv-LV"/>
        </w:rPr>
      </w:pPr>
    </w:p>
    <w:p w14:paraId="4C1A6710" w14:textId="77777777" w:rsidR="00C92B4A" w:rsidRDefault="00C92B4A">
      <w:pPr>
        <w:tabs>
          <w:tab w:val="clear" w:pos="567"/>
        </w:tabs>
        <w:spacing w:line="240" w:lineRule="auto"/>
        <w:rPr>
          <w:lang w:val="lv-LV"/>
        </w:rPr>
      </w:pPr>
    </w:p>
    <w:p w14:paraId="2BF0BA77"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14.</w:t>
      </w:r>
      <w:r>
        <w:rPr>
          <w:b/>
          <w:bCs/>
          <w:lang w:val="lv-LV"/>
        </w:rPr>
        <w:tab/>
        <w:t>IZSNIEGŠANAS KĀRTĪBA</w:t>
      </w:r>
    </w:p>
    <w:p w14:paraId="4D2E1F0D" w14:textId="77777777" w:rsidR="00C92B4A" w:rsidRDefault="00C92B4A">
      <w:pPr>
        <w:tabs>
          <w:tab w:val="clear" w:pos="567"/>
        </w:tabs>
        <w:spacing w:line="240" w:lineRule="auto"/>
        <w:rPr>
          <w:lang w:val="lv-LV"/>
        </w:rPr>
      </w:pPr>
    </w:p>
    <w:p w14:paraId="7D6A1BEC" w14:textId="77777777" w:rsidR="00C92B4A" w:rsidRDefault="00C92B4A">
      <w:pPr>
        <w:tabs>
          <w:tab w:val="clear" w:pos="567"/>
        </w:tabs>
        <w:spacing w:line="240" w:lineRule="auto"/>
        <w:rPr>
          <w:lang w:val="lv-LV"/>
        </w:rPr>
      </w:pPr>
    </w:p>
    <w:p w14:paraId="6ABE23A5"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15.</w:t>
      </w:r>
      <w:r>
        <w:rPr>
          <w:b/>
          <w:bCs/>
          <w:lang w:val="lv-LV"/>
        </w:rPr>
        <w:tab/>
        <w:t>NORĀDĪJUMI PAR LIETOŠANU</w:t>
      </w:r>
    </w:p>
    <w:p w14:paraId="1B6A54F9" w14:textId="77777777" w:rsidR="00C92B4A" w:rsidRDefault="00C92B4A">
      <w:pPr>
        <w:tabs>
          <w:tab w:val="clear" w:pos="567"/>
        </w:tabs>
        <w:spacing w:line="240" w:lineRule="auto"/>
        <w:rPr>
          <w:lang w:val="lv-LV"/>
        </w:rPr>
      </w:pPr>
    </w:p>
    <w:p w14:paraId="594A9ABD" w14:textId="77777777" w:rsidR="00C92B4A" w:rsidRDefault="00C92B4A">
      <w:pPr>
        <w:tabs>
          <w:tab w:val="clear" w:pos="567"/>
        </w:tabs>
        <w:spacing w:line="240" w:lineRule="auto"/>
        <w:rPr>
          <w:lang w:val="lv-LV"/>
        </w:rPr>
      </w:pPr>
    </w:p>
    <w:p w14:paraId="1E1F2D0A"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16.</w:t>
      </w:r>
      <w:r>
        <w:rPr>
          <w:b/>
          <w:bCs/>
          <w:lang w:val="lv-LV"/>
        </w:rPr>
        <w:tab/>
        <w:t>INFORMĀCIJA BRAILA RAKSTĀ</w:t>
      </w:r>
    </w:p>
    <w:p w14:paraId="2D0F8D16" w14:textId="77777777" w:rsidR="00C92B4A" w:rsidRDefault="00C92B4A">
      <w:pPr>
        <w:tabs>
          <w:tab w:val="clear" w:pos="567"/>
        </w:tabs>
        <w:spacing w:line="240" w:lineRule="auto"/>
        <w:rPr>
          <w:lang w:val="lv-LV"/>
        </w:rPr>
      </w:pPr>
    </w:p>
    <w:p w14:paraId="48A43E2A" w14:textId="77777777" w:rsidR="00C92B4A" w:rsidRDefault="00DA0A5A">
      <w:pPr>
        <w:tabs>
          <w:tab w:val="clear" w:pos="567"/>
        </w:tabs>
        <w:spacing w:line="240" w:lineRule="auto"/>
        <w:rPr>
          <w:lang w:val="lv-LV"/>
        </w:rPr>
      </w:pPr>
      <w:r>
        <w:rPr>
          <w:lang w:val="lv-LV"/>
        </w:rPr>
        <w:t>Vimpat 200 mg</w:t>
      </w:r>
    </w:p>
    <w:p w14:paraId="5FF19B6F" w14:textId="77777777" w:rsidR="00C92B4A" w:rsidRDefault="00C92B4A">
      <w:pPr>
        <w:tabs>
          <w:tab w:val="clear" w:pos="567"/>
        </w:tabs>
        <w:spacing w:line="240" w:lineRule="auto"/>
        <w:rPr>
          <w:lang w:val="lv-LV"/>
        </w:rPr>
      </w:pPr>
    </w:p>
    <w:p w14:paraId="52E4EAC8" w14:textId="77777777" w:rsidR="00C92B4A" w:rsidRDefault="00C92B4A">
      <w:pPr>
        <w:spacing w:line="240" w:lineRule="auto"/>
        <w:rPr>
          <w:lang w:val="lv-LV"/>
        </w:rPr>
      </w:pPr>
    </w:p>
    <w:p w14:paraId="330FE55B" w14:textId="77777777" w:rsidR="00C92B4A" w:rsidRDefault="00DA0A5A">
      <w:pPr>
        <w:keepNext/>
        <w:numPr>
          <w:ilvl w:val="0"/>
          <w:numId w:val="36"/>
        </w:numPr>
        <w:pBdr>
          <w:top w:val="single" w:sz="4" w:space="1" w:color="auto"/>
          <w:left w:val="single" w:sz="4" w:space="4" w:color="auto"/>
          <w:bottom w:val="single" w:sz="4" w:space="1" w:color="auto"/>
          <w:right w:val="single" w:sz="4" w:space="4" w:color="auto"/>
        </w:pBdr>
        <w:spacing w:line="240" w:lineRule="auto"/>
        <w:ind w:hanging="1650"/>
        <w:outlineLvl w:val="0"/>
        <w:rPr>
          <w:i/>
          <w:lang w:val="lv-LV" w:bidi="lv-LV"/>
        </w:rPr>
      </w:pPr>
      <w:r>
        <w:rPr>
          <w:b/>
          <w:lang w:val="lv-LV" w:bidi="lv-LV"/>
        </w:rPr>
        <w:t>UNIKĀLS IDENTIFIKATORS – 2D SVĪTRKODS</w:t>
      </w:r>
    </w:p>
    <w:p w14:paraId="03DEA0B7" w14:textId="77777777" w:rsidR="00C92B4A" w:rsidRDefault="00C92B4A">
      <w:pPr>
        <w:tabs>
          <w:tab w:val="clear" w:pos="567"/>
        </w:tabs>
        <w:spacing w:line="240" w:lineRule="auto"/>
        <w:rPr>
          <w:lang w:val="lv-LV" w:bidi="lv-LV"/>
        </w:rPr>
      </w:pPr>
    </w:p>
    <w:p w14:paraId="0EC838FE" w14:textId="77777777" w:rsidR="00C92B4A" w:rsidRDefault="00DA0A5A">
      <w:pPr>
        <w:spacing w:line="240" w:lineRule="auto"/>
        <w:rPr>
          <w:shd w:val="clear" w:color="auto" w:fill="CCCCCC"/>
          <w:lang w:val="lv-LV" w:bidi="lv-LV"/>
        </w:rPr>
      </w:pPr>
      <w:r>
        <w:rPr>
          <w:highlight w:val="lightGray"/>
          <w:lang w:val="lv-LV" w:bidi="lv-LV"/>
        </w:rPr>
        <w:t>2D svītrkods, kurā iekļauts unikāls identifikators.</w:t>
      </w:r>
    </w:p>
    <w:p w14:paraId="323F17B4" w14:textId="77777777" w:rsidR="00C92B4A" w:rsidRDefault="00C92B4A">
      <w:pPr>
        <w:spacing w:line="240" w:lineRule="auto"/>
        <w:rPr>
          <w:shd w:val="clear" w:color="auto" w:fill="CCCCCC"/>
          <w:lang w:val="lv-LV" w:bidi="lv-LV"/>
        </w:rPr>
      </w:pPr>
    </w:p>
    <w:p w14:paraId="397D2D68" w14:textId="77777777" w:rsidR="00C92B4A" w:rsidRDefault="00C92B4A">
      <w:pPr>
        <w:tabs>
          <w:tab w:val="clear" w:pos="567"/>
        </w:tabs>
        <w:spacing w:line="240" w:lineRule="auto"/>
        <w:rPr>
          <w:lang w:val="lv-LV" w:bidi="lv-LV"/>
        </w:rPr>
      </w:pPr>
    </w:p>
    <w:p w14:paraId="1243C088" w14:textId="77777777" w:rsidR="00C92B4A" w:rsidRDefault="00DA0A5A">
      <w:pPr>
        <w:keepNext/>
        <w:numPr>
          <w:ilvl w:val="0"/>
          <w:numId w:val="36"/>
        </w:numPr>
        <w:pBdr>
          <w:top w:val="single" w:sz="4" w:space="1" w:color="auto"/>
          <w:left w:val="single" w:sz="4" w:space="4" w:color="auto"/>
          <w:bottom w:val="single" w:sz="4" w:space="1" w:color="auto"/>
          <w:right w:val="single" w:sz="4" w:space="4" w:color="auto"/>
        </w:pBdr>
        <w:spacing w:line="240" w:lineRule="auto"/>
        <w:ind w:hanging="1650"/>
        <w:outlineLvl w:val="0"/>
        <w:rPr>
          <w:i/>
          <w:lang w:val="lv-LV" w:bidi="lv-LV"/>
        </w:rPr>
      </w:pPr>
      <w:r>
        <w:rPr>
          <w:b/>
          <w:lang w:val="lv-LV" w:bidi="lv-LV"/>
        </w:rPr>
        <w:t>UNIKĀLS IDENTIFIKATORS – DATI, KURUS VAR NOLASĪT PERSONA</w:t>
      </w:r>
    </w:p>
    <w:p w14:paraId="4C3DDB66" w14:textId="77777777" w:rsidR="00C92B4A" w:rsidRDefault="00C92B4A">
      <w:pPr>
        <w:spacing w:line="240" w:lineRule="auto"/>
        <w:rPr>
          <w:lang w:val="lv-LV"/>
        </w:rPr>
      </w:pPr>
    </w:p>
    <w:p w14:paraId="7C16C885" w14:textId="77777777" w:rsidR="00C92B4A" w:rsidRDefault="00DA0A5A">
      <w:pPr>
        <w:spacing w:line="240" w:lineRule="auto"/>
        <w:rPr>
          <w:color w:val="008000"/>
          <w:lang w:val="lv-LV"/>
        </w:rPr>
      </w:pPr>
      <w:r>
        <w:rPr>
          <w:lang w:val="lv-LV"/>
        </w:rPr>
        <w:t>PC</w:t>
      </w:r>
    </w:p>
    <w:p w14:paraId="111788CF" w14:textId="77777777" w:rsidR="00C92B4A" w:rsidRDefault="00DA0A5A">
      <w:pPr>
        <w:spacing w:line="240" w:lineRule="auto"/>
        <w:rPr>
          <w:lang w:val="lv-LV"/>
        </w:rPr>
      </w:pPr>
      <w:r>
        <w:rPr>
          <w:lang w:val="lv-LV"/>
        </w:rPr>
        <w:t>SN</w:t>
      </w:r>
    </w:p>
    <w:p w14:paraId="4EE835A7" w14:textId="77777777" w:rsidR="00C92B4A" w:rsidRDefault="00DA0A5A">
      <w:pPr>
        <w:spacing w:line="240" w:lineRule="auto"/>
        <w:rPr>
          <w:lang w:val="lv-LV"/>
        </w:rPr>
      </w:pPr>
      <w:r>
        <w:rPr>
          <w:lang w:val="lv-LV"/>
        </w:rPr>
        <w:t>NN</w:t>
      </w:r>
    </w:p>
    <w:p w14:paraId="3D5F3A4F"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lang w:val="lv-LV"/>
        </w:rPr>
      </w:pPr>
      <w:r>
        <w:rPr>
          <w:lang w:val="lv-LV"/>
        </w:rPr>
        <w:br w:type="page"/>
      </w:r>
      <w:r>
        <w:rPr>
          <w:b/>
          <w:bCs/>
          <w:lang w:val="lv-LV"/>
        </w:rPr>
        <w:lastRenderedPageBreak/>
        <w:t>INFORMĀCIJA, KAS JĀNORĀDA UZ ĀRĒJĀ IEPAKOJUMA</w:t>
      </w:r>
    </w:p>
    <w:p w14:paraId="094CBF18" w14:textId="77777777" w:rsidR="00C92B4A" w:rsidRDefault="00C92B4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p>
    <w:p w14:paraId="604BBFC1"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ATTIECAS TIKAI UZ DAUDZDEVU IEPAKOJUMIEM</w:t>
      </w:r>
    </w:p>
    <w:p w14:paraId="55082641"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Vidējais iepakojums</w:t>
      </w:r>
    </w:p>
    <w:p w14:paraId="34B06EF8"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lang w:val="lv-LV"/>
        </w:rPr>
      </w:pPr>
      <w:r>
        <w:rPr>
          <w:b/>
          <w:bCs/>
          <w:lang w:val="lv-LV"/>
        </w:rPr>
        <w:t>Kartona kārbiņa ar 56 apvalkotām tabletēm 200 mg</w:t>
      </w:r>
      <w:r>
        <w:rPr>
          <w:b/>
          <w:lang w:val="lv-LV"/>
        </w:rPr>
        <w:t xml:space="preserve"> (bez „Blue box”)</w:t>
      </w:r>
    </w:p>
    <w:p w14:paraId="6F9DF463" w14:textId="77777777" w:rsidR="00C92B4A" w:rsidRDefault="00C92B4A">
      <w:pPr>
        <w:tabs>
          <w:tab w:val="clear" w:pos="567"/>
        </w:tabs>
        <w:spacing w:line="240" w:lineRule="auto"/>
        <w:rPr>
          <w:lang w:val="lv-LV"/>
        </w:rPr>
      </w:pPr>
    </w:p>
    <w:p w14:paraId="19B56112" w14:textId="77777777" w:rsidR="00C92B4A" w:rsidRDefault="00C92B4A">
      <w:pPr>
        <w:tabs>
          <w:tab w:val="clear" w:pos="567"/>
        </w:tabs>
        <w:spacing w:line="240" w:lineRule="auto"/>
        <w:rPr>
          <w:lang w:val="lv-LV"/>
        </w:rPr>
      </w:pPr>
    </w:p>
    <w:p w14:paraId="5E59A09E"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1.</w:t>
      </w:r>
      <w:r>
        <w:rPr>
          <w:b/>
          <w:bCs/>
          <w:lang w:val="lv-LV"/>
        </w:rPr>
        <w:tab/>
        <w:t>ZĀĻU NOSAUKUMS</w:t>
      </w:r>
    </w:p>
    <w:p w14:paraId="2F73A644" w14:textId="77777777" w:rsidR="00C92B4A" w:rsidRDefault="00C92B4A">
      <w:pPr>
        <w:tabs>
          <w:tab w:val="clear" w:pos="567"/>
        </w:tabs>
        <w:spacing w:line="240" w:lineRule="auto"/>
        <w:rPr>
          <w:lang w:val="lv-LV"/>
        </w:rPr>
      </w:pPr>
    </w:p>
    <w:p w14:paraId="02BE4284" w14:textId="77777777" w:rsidR="00C92B4A" w:rsidRDefault="00DA0A5A">
      <w:pPr>
        <w:tabs>
          <w:tab w:val="clear" w:pos="567"/>
        </w:tabs>
        <w:spacing w:line="240" w:lineRule="auto"/>
        <w:rPr>
          <w:lang w:val="lv-LV"/>
        </w:rPr>
      </w:pPr>
      <w:r>
        <w:rPr>
          <w:lang w:val="lv-LV"/>
        </w:rPr>
        <w:t>Vimpat 200 mg apvalkotās tabletes</w:t>
      </w:r>
    </w:p>
    <w:p w14:paraId="580A8430" w14:textId="77777777" w:rsidR="00C92B4A" w:rsidRDefault="00DA0A5A">
      <w:pPr>
        <w:tabs>
          <w:tab w:val="clear" w:pos="567"/>
        </w:tabs>
        <w:spacing w:line="240" w:lineRule="auto"/>
        <w:rPr>
          <w:lang w:val="lv-LV"/>
        </w:rPr>
      </w:pPr>
      <w:r>
        <w:rPr>
          <w:lang w:val="lv-LV"/>
        </w:rPr>
        <w:t>Lacosamidum</w:t>
      </w:r>
    </w:p>
    <w:p w14:paraId="267E1529" w14:textId="77777777" w:rsidR="00C92B4A" w:rsidRDefault="00C92B4A">
      <w:pPr>
        <w:tabs>
          <w:tab w:val="clear" w:pos="567"/>
        </w:tabs>
        <w:spacing w:line="240" w:lineRule="auto"/>
        <w:rPr>
          <w:lang w:val="lv-LV"/>
        </w:rPr>
      </w:pPr>
    </w:p>
    <w:p w14:paraId="4DFE89B4" w14:textId="77777777" w:rsidR="00C92B4A" w:rsidRDefault="00C92B4A">
      <w:pPr>
        <w:tabs>
          <w:tab w:val="clear" w:pos="567"/>
        </w:tabs>
        <w:spacing w:line="240" w:lineRule="auto"/>
        <w:rPr>
          <w:lang w:val="lv-LV"/>
        </w:rPr>
      </w:pPr>
    </w:p>
    <w:p w14:paraId="38F5A6FE"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v-LV"/>
        </w:rPr>
      </w:pPr>
      <w:r>
        <w:rPr>
          <w:b/>
          <w:bCs/>
          <w:lang w:val="lv-LV"/>
        </w:rPr>
        <w:t>2.</w:t>
      </w:r>
      <w:r>
        <w:rPr>
          <w:b/>
          <w:bCs/>
          <w:lang w:val="lv-LV"/>
        </w:rPr>
        <w:tab/>
        <w:t>AKTĪVĀS(-O) VIELAS(-U) NOSAUKUMS(-I) UN DAUDZUMS(-I)</w:t>
      </w:r>
    </w:p>
    <w:p w14:paraId="431427A1" w14:textId="77777777" w:rsidR="00C92B4A" w:rsidRDefault="00C92B4A">
      <w:pPr>
        <w:tabs>
          <w:tab w:val="clear" w:pos="567"/>
        </w:tabs>
        <w:spacing w:line="240" w:lineRule="auto"/>
        <w:rPr>
          <w:lang w:val="lv-LV"/>
        </w:rPr>
      </w:pPr>
    </w:p>
    <w:p w14:paraId="77411EA8" w14:textId="77777777" w:rsidR="00C92B4A" w:rsidRDefault="00DA0A5A">
      <w:pPr>
        <w:tabs>
          <w:tab w:val="clear" w:pos="567"/>
        </w:tabs>
        <w:spacing w:line="240" w:lineRule="auto"/>
        <w:rPr>
          <w:lang w:val="lv-LV"/>
        </w:rPr>
      </w:pPr>
      <w:r>
        <w:rPr>
          <w:lang w:val="lv-LV"/>
        </w:rPr>
        <w:t>1 apvalkotā tablete satur 200 mg lakozamīda.</w:t>
      </w:r>
    </w:p>
    <w:p w14:paraId="184204B3" w14:textId="77777777" w:rsidR="00C92B4A" w:rsidRDefault="00C92B4A">
      <w:pPr>
        <w:tabs>
          <w:tab w:val="clear" w:pos="567"/>
        </w:tabs>
        <w:spacing w:line="240" w:lineRule="auto"/>
        <w:rPr>
          <w:lang w:val="lv-LV"/>
        </w:rPr>
      </w:pPr>
    </w:p>
    <w:p w14:paraId="37BB0FA2" w14:textId="77777777" w:rsidR="00C92B4A" w:rsidRDefault="00C92B4A">
      <w:pPr>
        <w:tabs>
          <w:tab w:val="clear" w:pos="567"/>
        </w:tabs>
        <w:spacing w:line="240" w:lineRule="auto"/>
        <w:rPr>
          <w:lang w:val="lv-LV"/>
        </w:rPr>
      </w:pPr>
    </w:p>
    <w:p w14:paraId="1E539411"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3.</w:t>
      </w:r>
      <w:r>
        <w:rPr>
          <w:b/>
          <w:bCs/>
          <w:lang w:val="lv-LV"/>
        </w:rPr>
        <w:tab/>
        <w:t>PALĪGVIELU SARAKSTS</w:t>
      </w:r>
    </w:p>
    <w:p w14:paraId="07641E54" w14:textId="77777777" w:rsidR="00C92B4A" w:rsidRDefault="00C92B4A">
      <w:pPr>
        <w:tabs>
          <w:tab w:val="clear" w:pos="567"/>
        </w:tabs>
        <w:spacing w:line="240" w:lineRule="auto"/>
        <w:rPr>
          <w:lang w:val="lv-LV"/>
        </w:rPr>
      </w:pPr>
    </w:p>
    <w:p w14:paraId="26EC414D" w14:textId="77777777" w:rsidR="00C92B4A" w:rsidRDefault="00C92B4A">
      <w:pPr>
        <w:tabs>
          <w:tab w:val="clear" w:pos="567"/>
        </w:tabs>
        <w:spacing w:line="240" w:lineRule="auto"/>
        <w:rPr>
          <w:lang w:val="lv-LV"/>
        </w:rPr>
      </w:pPr>
    </w:p>
    <w:p w14:paraId="5091F712"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4.</w:t>
      </w:r>
      <w:r>
        <w:rPr>
          <w:b/>
          <w:bCs/>
          <w:lang w:val="lv-LV"/>
        </w:rPr>
        <w:tab/>
        <w:t>ZĀĻU FORMA UN SATURS</w:t>
      </w:r>
    </w:p>
    <w:p w14:paraId="0AC04E0D" w14:textId="77777777" w:rsidR="00C92B4A" w:rsidRDefault="00C92B4A">
      <w:pPr>
        <w:tabs>
          <w:tab w:val="clear" w:pos="567"/>
        </w:tabs>
        <w:spacing w:line="240" w:lineRule="auto"/>
        <w:rPr>
          <w:lang w:val="lv-LV"/>
        </w:rPr>
      </w:pPr>
    </w:p>
    <w:p w14:paraId="0E7EFA67" w14:textId="77777777" w:rsidR="00C92B4A" w:rsidRDefault="00DA0A5A">
      <w:pPr>
        <w:tabs>
          <w:tab w:val="clear" w:pos="567"/>
        </w:tabs>
        <w:spacing w:line="240" w:lineRule="auto"/>
        <w:rPr>
          <w:lang w:val="lv-LV"/>
        </w:rPr>
      </w:pPr>
      <w:r>
        <w:rPr>
          <w:lang w:val="lv-LV"/>
        </w:rPr>
        <w:t>56 apvalkotās tabletes. Daudzdevu iepakojuma sastāvdaļa, nedrīkst pārdot atsevišķi.</w:t>
      </w:r>
    </w:p>
    <w:p w14:paraId="3859054E" w14:textId="77777777" w:rsidR="00C92B4A" w:rsidRDefault="00C92B4A">
      <w:pPr>
        <w:tabs>
          <w:tab w:val="clear" w:pos="567"/>
        </w:tabs>
        <w:spacing w:line="240" w:lineRule="auto"/>
        <w:rPr>
          <w:lang w:val="lv-LV"/>
        </w:rPr>
      </w:pPr>
    </w:p>
    <w:p w14:paraId="4A2D4A8A" w14:textId="77777777" w:rsidR="00C92B4A" w:rsidRDefault="00C92B4A">
      <w:pPr>
        <w:tabs>
          <w:tab w:val="clear" w:pos="567"/>
        </w:tabs>
        <w:spacing w:line="240" w:lineRule="auto"/>
        <w:rPr>
          <w:lang w:val="lv-LV"/>
        </w:rPr>
      </w:pPr>
    </w:p>
    <w:p w14:paraId="46917BBB"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5.</w:t>
      </w:r>
      <w:r>
        <w:rPr>
          <w:b/>
          <w:bCs/>
          <w:lang w:val="lv-LV"/>
        </w:rPr>
        <w:tab/>
        <w:t>LIETOŠANAS UN IEVADĪŠANAS VEIDS</w:t>
      </w:r>
      <w:r>
        <w:rPr>
          <w:b/>
          <w:lang w:val="lv-LV"/>
        </w:rPr>
        <w:t>(-I)</w:t>
      </w:r>
    </w:p>
    <w:p w14:paraId="5644887A" w14:textId="77777777" w:rsidR="00C92B4A" w:rsidRDefault="00C92B4A">
      <w:pPr>
        <w:tabs>
          <w:tab w:val="clear" w:pos="567"/>
        </w:tabs>
        <w:spacing w:line="240" w:lineRule="auto"/>
        <w:rPr>
          <w:i/>
          <w:iCs/>
          <w:lang w:val="lv-LV"/>
        </w:rPr>
      </w:pPr>
    </w:p>
    <w:p w14:paraId="1E349E78" w14:textId="77777777" w:rsidR="00C92B4A" w:rsidRDefault="00DA0A5A">
      <w:pPr>
        <w:tabs>
          <w:tab w:val="clear" w:pos="567"/>
        </w:tabs>
        <w:spacing w:line="240" w:lineRule="auto"/>
        <w:rPr>
          <w:lang w:val="lv-LV"/>
        </w:rPr>
      </w:pPr>
      <w:r>
        <w:rPr>
          <w:lang w:val="lv-LV"/>
        </w:rPr>
        <w:t>Pirms lietošanas izlasiet lietošanas instrukciju.</w:t>
      </w:r>
    </w:p>
    <w:p w14:paraId="63B01584" w14:textId="77777777" w:rsidR="00C92B4A" w:rsidRDefault="00DA0A5A">
      <w:pPr>
        <w:tabs>
          <w:tab w:val="clear" w:pos="567"/>
        </w:tabs>
        <w:spacing w:line="240" w:lineRule="auto"/>
        <w:rPr>
          <w:lang w:val="lv-LV"/>
        </w:rPr>
      </w:pPr>
      <w:r>
        <w:rPr>
          <w:lang w:val="lv-LV"/>
        </w:rPr>
        <w:t>Iekšķīgai lietošanai</w:t>
      </w:r>
    </w:p>
    <w:p w14:paraId="7536646F" w14:textId="77777777" w:rsidR="00C92B4A" w:rsidRDefault="00C92B4A">
      <w:pPr>
        <w:tabs>
          <w:tab w:val="clear" w:pos="567"/>
        </w:tabs>
        <w:spacing w:line="240" w:lineRule="auto"/>
        <w:rPr>
          <w:lang w:val="lv-LV"/>
        </w:rPr>
      </w:pPr>
    </w:p>
    <w:p w14:paraId="42B7DD5A" w14:textId="77777777" w:rsidR="00C92B4A" w:rsidRDefault="00C92B4A">
      <w:pPr>
        <w:tabs>
          <w:tab w:val="clear" w:pos="567"/>
        </w:tabs>
        <w:spacing w:line="240" w:lineRule="auto"/>
        <w:rPr>
          <w:lang w:val="lv-LV"/>
        </w:rPr>
      </w:pPr>
    </w:p>
    <w:p w14:paraId="22B3963F"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6.</w:t>
      </w:r>
      <w:r>
        <w:rPr>
          <w:b/>
          <w:bCs/>
          <w:lang w:val="lv-LV"/>
        </w:rPr>
        <w:tab/>
        <w:t>ĪPAŠI BRĪDINĀJUMI PAR ZĀĻU UZGLABĀŠANU BĒRNIEM NEREDZAMĀ UN NEPIEEJAMĀ VIETĀ</w:t>
      </w:r>
    </w:p>
    <w:p w14:paraId="5E97AC7A" w14:textId="77777777" w:rsidR="00C92B4A" w:rsidRDefault="00C92B4A">
      <w:pPr>
        <w:tabs>
          <w:tab w:val="clear" w:pos="567"/>
        </w:tabs>
        <w:spacing w:line="240" w:lineRule="auto"/>
        <w:rPr>
          <w:lang w:val="lv-LV"/>
        </w:rPr>
      </w:pPr>
    </w:p>
    <w:p w14:paraId="7BC0A9FF" w14:textId="77777777" w:rsidR="00C92B4A" w:rsidRDefault="00DA0A5A">
      <w:pPr>
        <w:tabs>
          <w:tab w:val="clear" w:pos="567"/>
        </w:tabs>
        <w:spacing w:line="240" w:lineRule="auto"/>
        <w:outlineLvl w:val="0"/>
        <w:rPr>
          <w:lang w:val="lv-LV"/>
        </w:rPr>
      </w:pPr>
      <w:r>
        <w:rPr>
          <w:lang w:val="lv-LV"/>
        </w:rPr>
        <w:t>Uzglabāt bērniem neredzamā un nepieejamā vietā.</w:t>
      </w:r>
    </w:p>
    <w:p w14:paraId="29468822" w14:textId="77777777" w:rsidR="00C92B4A" w:rsidRDefault="00C92B4A">
      <w:pPr>
        <w:tabs>
          <w:tab w:val="clear" w:pos="567"/>
        </w:tabs>
        <w:spacing w:line="240" w:lineRule="auto"/>
        <w:rPr>
          <w:lang w:val="lv-LV"/>
        </w:rPr>
      </w:pPr>
    </w:p>
    <w:p w14:paraId="11E15ACB" w14:textId="77777777" w:rsidR="00C92B4A" w:rsidRDefault="00C92B4A">
      <w:pPr>
        <w:tabs>
          <w:tab w:val="clear" w:pos="567"/>
        </w:tabs>
        <w:spacing w:line="240" w:lineRule="auto"/>
        <w:rPr>
          <w:lang w:val="lv-LV"/>
        </w:rPr>
      </w:pPr>
    </w:p>
    <w:p w14:paraId="0D64DA71"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7.</w:t>
      </w:r>
      <w:r>
        <w:rPr>
          <w:b/>
          <w:bCs/>
          <w:lang w:val="lv-LV"/>
        </w:rPr>
        <w:tab/>
        <w:t>CITI ĪPAŠI BRĪDINĀJUMI, JA NEPIECIEŠAMS</w:t>
      </w:r>
    </w:p>
    <w:p w14:paraId="711CD978" w14:textId="77777777" w:rsidR="00C92B4A" w:rsidRDefault="00C92B4A">
      <w:pPr>
        <w:tabs>
          <w:tab w:val="clear" w:pos="567"/>
        </w:tabs>
        <w:spacing w:line="240" w:lineRule="auto"/>
        <w:rPr>
          <w:lang w:val="lv-LV"/>
        </w:rPr>
      </w:pPr>
    </w:p>
    <w:p w14:paraId="7ACFC82D" w14:textId="77777777" w:rsidR="00C92B4A" w:rsidRDefault="00C92B4A">
      <w:pPr>
        <w:tabs>
          <w:tab w:val="clear" w:pos="567"/>
        </w:tabs>
        <w:spacing w:line="240" w:lineRule="auto"/>
        <w:rPr>
          <w:lang w:val="lv-LV"/>
        </w:rPr>
      </w:pPr>
    </w:p>
    <w:p w14:paraId="103F62A8"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8.</w:t>
      </w:r>
      <w:r>
        <w:rPr>
          <w:b/>
          <w:bCs/>
          <w:lang w:val="lv-LV"/>
        </w:rPr>
        <w:tab/>
        <w:t>DERĪGUMA TERMIŅŠ</w:t>
      </w:r>
    </w:p>
    <w:p w14:paraId="6AB887B1" w14:textId="77777777" w:rsidR="00C92B4A" w:rsidRDefault="00C92B4A">
      <w:pPr>
        <w:tabs>
          <w:tab w:val="clear" w:pos="567"/>
        </w:tabs>
        <w:spacing w:line="240" w:lineRule="auto"/>
        <w:rPr>
          <w:lang w:val="lv-LV"/>
        </w:rPr>
      </w:pPr>
    </w:p>
    <w:p w14:paraId="443A8823" w14:textId="77777777" w:rsidR="00C92B4A" w:rsidRDefault="00DA0A5A">
      <w:pPr>
        <w:tabs>
          <w:tab w:val="clear" w:pos="567"/>
        </w:tabs>
        <w:spacing w:line="240" w:lineRule="auto"/>
        <w:rPr>
          <w:lang w:val="lv-LV"/>
        </w:rPr>
      </w:pPr>
      <w:r>
        <w:rPr>
          <w:lang w:val="lv-LV"/>
        </w:rPr>
        <w:t>Derīgs līdz:</w:t>
      </w:r>
    </w:p>
    <w:p w14:paraId="148583B4" w14:textId="77777777" w:rsidR="00C92B4A" w:rsidRDefault="00C92B4A">
      <w:pPr>
        <w:tabs>
          <w:tab w:val="clear" w:pos="567"/>
        </w:tabs>
        <w:spacing w:line="240" w:lineRule="auto"/>
        <w:rPr>
          <w:lang w:val="lv-LV"/>
        </w:rPr>
      </w:pPr>
    </w:p>
    <w:p w14:paraId="611A53D3" w14:textId="77777777" w:rsidR="00C92B4A" w:rsidRDefault="00C92B4A">
      <w:pPr>
        <w:tabs>
          <w:tab w:val="clear" w:pos="567"/>
        </w:tabs>
        <w:spacing w:line="240" w:lineRule="auto"/>
        <w:rPr>
          <w:lang w:val="lv-LV"/>
        </w:rPr>
      </w:pPr>
    </w:p>
    <w:p w14:paraId="4A0EB1C6"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2" w:hanging="562"/>
        <w:outlineLvl w:val="0"/>
        <w:rPr>
          <w:lang w:val="lv-LV"/>
        </w:rPr>
      </w:pPr>
      <w:r>
        <w:rPr>
          <w:b/>
          <w:bCs/>
          <w:lang w:val="lv-LV"/>
        </w:rPr>
        <w:t>9.</w:t>
      </w:r>
      <w:r>
        <w:rPr>
          <w:b/>
          <w:bCs/>
          <w:lang w:val="lv-LV"/>
        </w:rPr>
        <w:tab/>
        <w:t>ĪPAŠI UZGLABĀŠANAS NOSACĪJUMI</w:t>
      </w:r>
    </w:p>
    <w:p w14:paraId="30C6D6E4" w14:textId="77777777" w:rsidR="00C92B4A" w:rsidRDefault="00C92B4A">
      <w:pPr>
        <w:tabs>
          <w:tab w:val="clear" w:pos="567"/>
        </w:tabs>
        <w:spacing w:line="240" w:lineRule="auto"/>
        <w:rPr>
          <w:lang w:val="lv-LV"/>
        </w:rPr>
      </w:pPr>
    </w:p>
    <w:p w14:paraId="572EBA20" w14:textId="77777777" w:rsidR="00C92B4A" w:rsidRDefault="00C92B4A">
      <w:pPr>
        <w:tabs>
          <w:tab w:val="clear" w:pos="567"/>
        </w:tabs>
        <w:spacing w:line="240" w:lineRule="auto"/>
        <w:ind w:left="567" w:hanging="567"/>
        <w:rPr>
          <w:lang w:val="lv-LV"/>
        </w:rPr>
      </w:pPr>
    </w:p>
    <w:p w14:paraId="36A73A89"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v-LV"/>
        </w:rPr>
      </w:pPr>
      <w:r>
        <w:rPr>
          <w:b/>
          <w:bCs/>
          <w:lang w:val="lv-LV"/>
        </w:rPr>
        <w:t>10.</w:t>
      </w:r>
      <w:r>
        <w:rPr>
          <w:b/>
          <w:bCs/>
          <w:lang w:val="lv-LV"/>
        </w:rPr>
        <w:tab/>
        <w:t>ĪPAŠI PIESARDZĪBAS PASĀKUMI, IZNĪCINOT NEIZLIETOTĀS ZĀLES VAI IZMANTOTOS MATERIĀLUS, KAS BIJUŠI SASKARĒ AR ŠĪM ZĀLĒM, JA PIEMĒROJAMS</w:t>
      </w:r>
    </w:p>
    <w:p w14:paraId="487D7C9A" w14:textId="77777777" w:rsidR="00C92B4A" w:rsidRDefault="00C92B4A">
      <w:pPr>
        <w:tabs>
          <w:tab w:val="clear" w:pos="567"/>
        </w:tabs>
        <w:spacing w:line="240" w:lineRule="auto"/>
        <w:rPr>
          <w:lang w:val="lv-LV"/>
        </w:rPr>
      </w:pPr>
    </w:p>
    <w:p w14:paraId="1121E9D4" w14:textId="77777777" w:rsidR="00C92B4A" w:rsidRDefault="00C92B4A">
      <w:pPr>
        <w:tabs>
          <w:tab w:val="clear" w:pos="567"/>
        </w:tabs>
        <w:spacing w:line="240" w:lineRule="auto"/>
        <w:rPr>
          <w:lang w:val="lv-LV"/>
        </w:rPr>
      </w:pPr>
    </w:p>
    <w:p w14:paraId="5D14213D"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lv-LV"/>
        </w:rPr>
      </w:pPr>
      <w:r>
        <w:rPr>
          <w:b/>
          <w:bCs/>
          <w:lang w:val="lv-LV"/>
        </w:rPr>
        <w:lastRenderedPageBreak/>
        <w:t>11.</w:t>
      </w:r>
      <w:r>
        <w:rPr>
          <w:b/>
          <w:bCs/>
          <w:lang w:val="lv-LV"/>
        </w:rPr>
        <w:tab/>
        <w:t>REĢISTRĀCIJAS APLIECĪBAS ĪPAŠNIEKA NOSAUKUMS UN ADRESE</w:t>
      </w:r>
    </w:p>
    <w:p w14:paraId="684BF5FA" w14:textId="77777777" w:rsidR="00C92B4A" w:rsidRDefault="00C92B4A">
      <w:pPr>
        <w:tabs>
          <w:tab w:val="clear" w:pos="567"/>
        </w:tabs>
        <w:spacing w:line="240" w:lineRule="auto"/>
        <w:rPr>
          <w:lang w:val="lv-LV"/>
        </w:rPr>
      </w:pPr>
    </w:p>
    <w:p w14:paraId="45286956" w14:textId="77777777" w:rsidR="00C92B4A" w:rsidRDefault="00DA0A5A">
      <w:pPr>
        <w:tabs>
          <w:tab w:val="clear" w:pos="567"/>
        </w:tabs>
        <w:spacing w:line="240" w:lineRule="auto"/>
        <w:rPr>
          <w:lang w:val="lv-LV"/>
        </w:rPr>
      </w:pPr>
      <w:r>
        <w:rPr>
          <w:lang w:val="lv-LV"/>
        </w:rPr>
        <w:t>UCB Pharma S.A.</w:t>
      </w:r>
    </w:p>
    <w:p w14:paraId="3A5DE933" w14:textId="77777777" w:rsidR="00C92B4A" w:rsidRDefault="00DA0A5A">
      <w:pPr>
        <w:tabs>
          <w:tab w:val="clear" w:pos="567"/>
        </w:tabs>
        <w:spacing w:line="240" w:lineRule="auto"/>
        <w:rPr>
          <w:lang w:val="lv-LV"/>
        </w:rPr>
      </w:pPr>
      <w:r>
        <w:rPr>
          <w:lang w:val="lv-LV"/>
        </w:rPr>
        <w:t>Allée de la Recherche 60</w:t>
      </w:r>
    </w:p>
    <w:p w14:paraId="3FC82504" w14:textId="77777777" w:rsidR="00C92B4A" w:rsidRDefault="00DA0A5A">
      <w:pPr>
        <w:tabs>
          <w:tab w:val="clear" w:pos="567"/>
        </w:tabs>
        <w:spacing w:line="240" w:lineRule="auto"/>
        <w:rPr>
          <w:lang w:val="lv-LV"/>
        </w:rPr>
      </w:pPr>
      <w:r>
        <w:rPr>
          <w:lang w:val="lv-LV"/>
        </w:rPr>
        <w:t>B</w:t>
      </w:r>
      <w:r>
        <w:rPr>
          <w:lang w:val="lv-LV"/>
        </w:rPr>
        <w:noBreakHyphen/>
        <w:t>1070 Bruxelles</w:t>
      </w:r>
    </w:p>
    <w:p w14:paraId="7C40DBF9" w14:textId="77777777" w:rsidR="00C92B4A" w:rsidRDefault="00DA0A5A">
      <w:pPr>
        <w:tabs>
          <w:tab w:val="clear" w:pos="567"/>
        </w:tabs>
        <w:spacing w:line="240" w:lineRule="auto"/>
        <w:rPr>
          <w:lang w:val="lv-LV"/>
        </w:rPr>
      </w:pPr>
      <w:r>
        <w:rPr>
          <w:lang w:val="lv-LV"/>
        </w:rPr>
        <w:t>Beļģija</w:t>
      </w:r>
    </w:p>
    <w:p w14:paraId="5F43D146" w14:textId="77777777" w:rsidR="00C92B4A" w:rsidRDefault="00C92B4A">
      <w:pPr>
        <w:tabs>
          <w:tab w:val="clear" w:pos="567"/>
        </w:tabs>
        <w:spacing w:line="240" w:lineRule="auto"/>
        <w:rPr>
          <w:lang w:val="lv-LV"/>
        </w:rPr>
      </w:pPr>
    </w:p>
    <w:p w14:paraId="47C040F9" w14:textId="77777777" w:rsidR="00C92B4A" w:rsidRDefault="00C92B4A">
      <w:pPr>
        <w:tabs>
          <w:tab w:val="clear" w:pos="567"/>
        </w:tabs>
        <w:spacing w:line="240" w:lineRule="auto"/>
        <w:rPr>
          <w:lang w:val="lv-LV"/>
        </w:rPr>
      </w:pPr>
    </w:p>
    <w:p w14:paraId="3589626E"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12.</w:t>
      </w:r>
      <w:r>
        <w:rPr>
          <w:b/>
          <w:bCs/>
          <w:lang w:val="lv-LV"/>
        </w:rPr>
        <w:tab/>
        <w:t xml:space="preserve">REĢISTRĀCIJAS APLIECĪBAS NUMURS(-I) </w:t>
      </w:r>
    </w:p>
    <w:p w14:paraId="7291E4DC" w14:textId="77777777" w:rsidR="00C92B4A" w:rsidRDefault="00C92B4A">
      <w:pPr>
        <w:tabs>
          <w:tab w:val="clear" w:pos="567"/>
        </w:tabs>
        <w:spacing w:line="240" w:lineRule="auto"/>
        <w:rPr>
          <w:lang w:val="lv-LV"/>
        </w:rPr>
      </w:pPr>
    </w:p>
    <w:p w14:paraId="6205B006" w14:textId="77777777" w:rsidR="00C92B4A" w:rsidRDefault="00DA0A5A">
      <w:pPr>
        <w:tabs>
          <w:tab w:val="clear" w:pos="567"/>
        </w:tabs>
        <w:spacing w:line="240" w:lineRule="auto"/>
        <w:rPr>
          <w:lang w:val="lv-LV"/>
        </w:rPr>
      </w:pPr>
      <w:r>
        <w:rPr>
          <w:lang w:val="lv-LV"/>
        </w:rPr>
        <w:t>EU/1/08/470/012</w:t>
      </w:r>
    </w:p>
    <w:p w14:paraId="0F3EC9CC" w14:textId="77777777" w:rsidR="00C92B4A" w:rsidRDefault="00C92B4A">
      <w:pPr>
        <w:tabs>
          <w:tab w:val="clear" w:pos="567"/>
        </w:tabs>
        <w:spacing w:line="240" w:lineRule="auto"/>
        <w:rPr>
          <w:lang w:val="lv-LV"/>
        </w:rPr>
      </w:pPr>
    </w:p>
    <w:p w14:paraId="76D054FF" w14:textId="77777777" w:rsidR="00C92B4A" w:rsidRDefault="00C92B4A">
      <w:pPr>
        <w:tabs>
          <w:tab w:val="clear" w:pos="567"/>
        </w:tabs>
        <w:spacing w:line="240" w:lineRule="auto"/>
        <w:rPr>
          <w:lang w:val="lv-LV"/>
        </w:rPr>
      </w:pPr>
    </w:p>
    <w:p w14:paraId="3159BC30"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13.</w:t>
      </w:r>
      <w:r>
        <w:rPr>
          <w:b/>
          <w:bCs/>
          <w:lang w:val="lv-LV"/>
        </w:rPr>
        <w:tab/>
        <w:t>SĒRIJAS NUMURS</w:t>
      </w:r>
    </w:p>
    <w:p w14:paraId="5A955986" w14:textId="77777777" w:rsidR="00C92B4A" w:rsidRDefault="00C92B4A">
      <w:pPr>
        <w:tabs>
          <w:tab w:val="clear" w:pos="567"/>
        </w:tabs>
        <w:spacing w:line="240" w:lineRule="auto"/>
        <w:rPr>
          <w:lang w:val="lv-LV"/>
        </w:rPr>
      </w:pPr>
    </w:p>
    <w:p w14:paraId="2E984C96" w14:textId="77777777" w:rsidR="00C92B4A" w:rsidRDefault="00DA0A5A">
      <w:pPr>
        <w:tabs>
          <w:tab w:val="clear" w:pos="567"/>
        </w:tabs>
        <w:spacing w:line="240" w:lineRule="auto"/>
        <w:rPr>
          <w:lang w:val="lv-LV"/>
        </w:rPr>
      </w:pPr>
      <w:r>
        <w:rPr>
          <w:lang w:val="lv-LV"/>
        </w:rPr>
        <w:t>Sērija:</w:t>
      </w:r>
    </w:p>
    <w:p w14:paraId="23BEE758" w14:textId="77777777" w:rsidR="00C92B4A" w:rsidRDefault="00C92B4A">
      <w:pPr>
        <w:tabs>
          <w:tab w:val="clear" w:pos="567"/>
        </w:tabs>
        <w:spacing w:line="240" w:lineRule="auto"/>
        <w:rPr>
          <w:lang w:val="lv-LV"/>
        </w:rPr>
      </w:pPr>
    </w:p>
    <w:p w14:paraId="6DBDCE11" w14:textId="77777777" w:rsidR="00C92B4A" w:rsidRDefault="00C92B4A">
      <w:pPr>
        <w:tabs>
          <w:tab w:val="clear" w:pos="567"/>
        </w:tabs>
        <w:spacing w:line="240" w:lineRule="auto"/>
        <w:rPr>
          <w:lang w:val="lv-LV"/>
        </w:rPr>
      </w:pPr>
    </w:p>
    <w:p w14:paraId="25975DBC"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14.</w:t>
      </w:r>
      <w:r>
        <w:rPr>
          <w:b/>
          <w:bCs/>
          <w:lang w:val="lv-LV"/>
        </w:rPr>
        <w:tab/>
        <w:t>IZSNIEGŠANAS KĀRTĪBA</w:t>
      </w:r>
    </w:p>
    <w:p w14:paraId="3AF3BD01" w14:textId="77777777" w:rsidR="00C92B4A" w:rsidRDefault="00C92B4A">
      <w:pPr>
        <w:tabs>
          <w:tab w:val="clear" w:pos="567"/>
        </w:tabs>
        <w:spacing w:line="240" w:lineRule="auto"/>
        <w:rPr>
          <w:lang w:val="lv-LV"/>
        </w:rPr>
      </w:pPr>
    </w:p>
    <w:p w14:paraId="33A6A2AF" w14:textId="77777777" w:rsidR="00C92B4A" w:rsidRDefault="00C92B4A">
      <w:pPr>
        <w:tabs>
          <w:tab w:val="clear" w:pos="567"/>
        </w:tabs>
        <w:spacing w:line="240" w:lineRule="auto"/>
        <w:rPr>
          <w:lang w:val="lv-LV"/>
        </w:rPr>
      </w:pPr>
    </w:p>
    <w:p w14:paraId="1ABBECD1"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15.</w:t>
      </w:r>
      <w:r>
        <w:rPr>
          <w:b/>
          <w:bCs/>
          <w:lang w:val="lv-LV"/>
        </w:rPr>
        <w:tab/>
        <w:t>NORĀDĪJUMI PAR LIETOŠANU</w:t>
      </w:r>
    </w:p>
    <w:p w14:paraId="3678CE37" w14:textId="77777777" w:rsidR="00C92B4A" w:rsidRDefault="00C92B4A">
      <w:pPr>
        <w:tabs>
          <w:tab w:val="clear" w:pos="567"/>
        </w:tabs>
        <w:spacing w:line="240" w:lineRule="auto"/>
        <w:rPr>
          <w:lang w:val="lv-LV"/>
        </w:rPr>
      </w:pPr>
    </w:p>
    <w:p w14:paraId="538BE7F9" w14:textId="77777777" w:rsidR="00C92B4A" w:rsidRDefault="00C92B4A">
      <w:pPr>
        <w:tabs>
          <w:tab w:val="clear" w:pos="567"/>
        </w:tabs>
        <w:spacing w:line="240" w:lineRule="auto"/>
        <w:rPr>
          <w:lang w:val="lv-LV"/>
        </w:rPr>
      </w:pPr>
    </w:p>
    <w:p w14:paraId="394F2D0D"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16.</w:t>
      </w:r>
      <w:r>
        <w:rPr>
          <w:b/>
          <w:bCs/>
          <w:lang w:val="lv-LV"/>
        </w:rPr>
        <w:tab/>
        <w:t>INFORMĀCIJA BRAILA RAKSTĀ</w:t>
      </w:r>
    </w:p>
    <w:p w14:paraId="2D800D49" w14:textId="77777777" w:rsidR="00C92B4A" w:rsidRDefault="00C92B4A">
      <w:pPr>
        <w:tabs>
          <w:tab w:val="clear" w:pos="567"/>
        </w:tabs>
        <w:spacing w:line="240" w:lineRule="auto"/>
        <w:rPr>
          <w:lang w:val="lv-LV"/>
        </w:rPr>
      </w:pPr>
    </w:p>
    <w:p w14:paraId="248A80E3" w14:textId="77777777" w:rsidR="00C92B4A" w:rsidRDefault="00DA0A5A">
      <w:pPr>
        <w:tabs>
          <w:tab w:val="clear" w:pos="567"/>
        </w:tabs>
        <w:spacing w:line="240" w:lineRule="auto"/>
        <w:rPr>
          <w:lang w:val="lv-LV"/>
        </w:rPr>
      </w:pPr>
      <w:r>
        <w:rPr>
          <w:lang w:val="lv-LV"/>
        </w:rPr>
        <w:t>Vimpat 200 mg</w:t>
      </w:r>
    </w:p>
    <w:p w14:paraId="707F565C" w14:textId="77777777" w:rsidR="00C92B4A" w:rsidRDefault="00C92B4A">
      <w:pPr>
        <w:tabs>
          <w:tab w:val="clear" w:pos="567"/>
        </w:tabs>
        <w:spacing w:line="240" w:lineRule="auto"/>
        <w:rPr>
          <w:lang w:val="lv-LV"/>
        </w:rPr>
      </w:pPr>
    </w:p>
    <w:p w14:paraId="6020F5B7" w14:textId="77777777" w:rsidR="00C92B4A" w:rsidRDefault="00C92B4A">
      <w:pPr>
        <w:spacing w:line="240" w:lineRule="auto"/>
        <w:rPr>
          <w:lang w:val="lv-LV"/>
        </w:rPr>
      </w:pPr>
    </w:p>
    <w:p w14:paraId="6B7F55B4" w14:textId="77777777" w:rsidR="00C92B4A" w:rsidRDefault="00DA0A5A">
      <w:pPr>
        <w:keepNext/>
        <w:numPr>
          <w:ilvl w:val="0"/>
          <w:numId w:val="37"/>
        </w:numPr>
        <w:pBdr>
          <w:top w:val="single" w:sz="4" w:space="1" w:color="auto"/>
          <w:left w:val="single" w:sz="4" w:space="4" w:color="auto"/>
          <w:bottom w:val="single" w:sz="4" w:space="1" w:color="auto"/>
          <w:right w:val="single" w:sz="4" w:space="4" w:color="auto"/>
        </w:pBdr>
        <w:spacing w:line="240" w:lineRule="auto"/>
        <w:ind w:hanging="1650"/>
        <w:outlineLvl w:val="0"/>
        <w:rPr>
          <w:i/>
          <w:lang w:val="lv-LV" w:bidi="lv-LV"/>
        </w:rPr>
      </w:pPr>
      <w:r>
        <w:rPr>
          <w:b/>
          <w:lang w:val="lv-LV" w:bidi="lv-LV"/>
        </w:rPr>
        <w:t>UNIKĀLS IDENTIFIKATORS – 2D SVĪTRKODS</w:t>
      </w:r>
    </w:p>
    <w:p w14:paraId="0F07CDA2" w14:textId="77777777" w:rsidR="00C92B4A" w:rsidRDefault="00C92B4A">
      <w:pPr>
        <w:tabs>
          <w:tab w:val="clear" w:pos="567"/>
        </w:tabs>
        <w:spacing w:line="240" w:lineRule="auto"/>
        <w:rPr>
          <w:lang w:val="lv-LV" w:bidi="lv-LV"/>
        </w:rPr>
      </w:pPr>
    </w:p>
    <w:p w14:paraId="3968816A" w14:textId="77777777" w:rsidR="00C92B4A" w:rsidRDefault="00C92B4A">
      <w:pPr>
        <w:tabs>
          <w:tab w:val="clear" w:pos="567"/>
        </w:tabs>
        <w:spacing w:line="240" w:lineRule="auto"/>
        <w:rPr>
          <w:lang w:val="lv-LV" w:bidi="lv-LV"/>
        </w:rPr>
      </w:pPr>
    </w:p>
    <w:p w14:paraId="793996DF" w14:textId="77777777" w:rsidR="00C92B4A" w:rsidRDefault="00DA0A5A">
      <w:pPr>
        <w:keepNext/>
        <w:numPr>
          <w:ilvl w:val="0"/>
          <w:numId w:val="37"/>
        </w:numPr>
        <w:pBdr>
          <w:top w:val="single" w:sz="4" w:space="1" w:color="auto"/>
          <w:left w:val="single" w:sz="4" w:space="4" w:color="auto"/>
          <w:bottom w:val="single" w:sz="4" w:space="1" w:color="auto"/>
          <w:right w:val="single" w:sz="4" w:space="4" w:color="auto"/>
        </w:pBdr>
        <w:spacing w:line="240" w:lineRule="auto"/>
        <w:ind w:hanging="1650"/>
        <w:outlineLvl w:val="0"/>
        <w:rPr>
          <w:i/>
          <w:lang w:val="lv-LV" w:bidi="lv-LV"/>
        </w:rPr>
      </w:pPr>
      <w:r>
        <w:rPr>
          <w:b/>
          <w:lang w:val="lv-LV" w:bidi="lv-LV"/>
        </w:rPr>
        <w:t>UNIKĀLS IDENTIFIKATORS – DATI, KURUS VAR NOLASĪT PERSONA</w:t>
      </w:r>
    </w:p>
    <w:p w14:paraId="315DE146" w14:textId="77777777" w:rsidR="00C92B4A" w:rsidRDefault="00C92B4A">
      <w:pPr>
        <w:spacing w:line="240" w:lineRule="auto"/>
        <w:rPr>
          <w:lang w:val="lv-LV"/>
        </w:rPr>
      </w:pPr>
    </w:p>
    <w:p w14:paraId="7998026F" w14:textId="77777777" w:rsidR="00C92B4A" w:rsidRDefault="00C92B4A">
      <w:pPr>
        <w:spacing w:line="240" w:lineRule="auto"/>
        <w:rPr>
          <w:lang w:val="lv-LV"/>
        </w:rPr>
      </w:pPr>
    </w:p>
    <w:p w14:paraId="57A24B84" w14:textId="77777777" w:rsidR="00C92B4A" w:rsidRDefault="00DA0A5A">
      <w:pPr>
        <w:spacing w:line="240" w:lineRule="auto"/>
        <w:rPr>
          <w:b/>
          <w:bCs/>
          <w:lang w:val="lv-LV"/>
        </w:rPr>
      </w:pPr>
      <w:r>
        <w:rPr>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1ADD3127"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0837F613" w14:textId="77777777" w:rsidR="00C92B4A" w:rsidRDefault="00DA0A5A">
            <w:pPr>
              <w:spacing w:line="240" w:lineRule="auto"/>
              <w:rPr>
                <w:b/>
                <w:bCs/>
                <w:lang w:val="lv-LV"/>
              </w:rPr>
            </w:pPr>
            <w:r>
              <w:rPr>
                <w:b/>
                <w:bCs/>
                <w:lang w:val="lv-LV"/>
              </w:rPr>
              <w:lastRenderedPageBreak/>
              <w:t>MINIMĀLĀ INFORMĀCIJA</w:t>
            </w:r>
            <w:r>
              <w:rPr>
                <w:b/>
                <w:lang w:val="lv-LV"/>
              </w:rPr>
              <w:t xml:space="preserve">, KAS JĀNORĀDA </w:t>
            </w:r>
            <w:r>
              <w:rPr>
                <w:b/>
                <w:bCs/>
                <w:lang w:val="lv-LV"/>
              </w:rPr>
              <w:t>UZ BLISTERA VAI PLĀKSNĪTES</w:t>
            </w:r>
          </w:p>
          <w:p w14:paraId="65E7F8B0" w14:textId="77777777" w:rsidR="00C92B4A" w:rsidRDefault="00C92B4A">
            <w:pPr>
              <w:spacing w:line="240" w:lineRule="auto"/>
              <w:rPr>
                <w:b/>
                <w:bCs/>
                <w:lang w:val="lv-LV"/>
              </w:rPr>
            </w:pPr>
          </w:p>
          <w:p w14:paraId="0F3C6436" w14:textId="77777777" w:rsidR="00C92B4A" w:rsidRDefault="00DA0A5A">
            <w:pPr>
              <w:spacing w:line="240" w:lineRule="auto"/>
              <w:rPr>
                <w:lang w:val="lv-LV"/>
              </w:rPr>
            </w:pPr>
            <w:r>
              <w:rPr>
                <w:b/>
                <w:bCs/>
                <w:lang w:val="lv-LV"/>
              </w:rPr>
              <w:t>Blistera marķējums</w:t>
            </w:r>
          </w:p>
        </w:tc>
      </w:tr>
    </w:tbl>
    <w:p w14:paraId="32B36E39" w14:textId="77777777" w:rsidR="00C92B4A" w:rsidRDefault="00C92B4A">
      <w:pPr>
        <w:tabs>
          <w:tab w:val="clear" w:pos="567"/>
        </w:tabs>
        <w:spacing w:line="240" w:lineRule="auto"/>
        <w:rPr>
          <w:b/>
          <w:bCs/>
          <w:lang w:val="lv-LV"/>
        </w:rPr>
      </w:pPr>
    </w:p>
    <w:p w14:paraId="28985E5F" w14:textId="77777777" w:rsidR="00C92B4A" w:rsidRDefault="00C92B4A">
      <w:pPr>
        <w:tabs>
          <w:tab w:val="clear" w:pos="567"/>
        </w:tabs>
        <w:spacing w:line="240" w:lineRule="auto"/>
        <w:rPr>
          <w:b/>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72C81937" w14:textId="77777777">
        <w:tc>
          <w:tcPr>
            <w:tcW w:w="9287" w:type="dxa"/>
            <w:tcBorders>
              <w:top w:val="single" w:sz="4" w:space="0" w:color="auto"/>
              <w:left w:val="single" w:sz="4" w:space="0" w:color="auto"/>
              <w:bottom w:val="single" w:sz="4" w:space="0" w:color="auto"/>
              <w:right w:val="single" w:sz="4" w:space="0" w:color="auto"/>
            </w:tcBorders>
          </w:tcPr>
          <w:p w14:paraId="786917EF" w14:textId="77777777" w:rsidR="00C92B4A" w:rsidRDefault="00DA0A5A">
            <w:pPr>
              <w:tabs>
                <w:tab w:val="clear" w:pos="567"/>
                <w:tab w:val="left" w:pos="142"/>
              </w:tabs>
              <w:spacing w:line="240" w:lineRule="auto"/>
              <w:ind w:left="567" w:hanging="567"/>
              <w:rPr>
                <w:lang w:val="lv-LV"/>
              </w:rPr>
            </w:pPr>
            <w:r>
              <w:rPr>
                <w:b/>
                <w:bCs/>
                <w:lang w:val="lv-LV"/>
              </w:rPr>
              <w:t>1.</w:t>
            </w:r>
            <w:r>
              <w:rPr>
                <w:b/>
                <w:bCs/>
                <w:lang w:val="lv-LV"/>
              </w:rPr>
              <w:tab/>
              <w:t>ZĀĻU NOSAUKUMS</w:t>
            </w:r>
          </w:p>
        </w:tc>
      </w:tr>
    </w:tbl>
    <w:p w14:paraId="017C5AAE" w14:textId="77777777" w:rsidR="00C92B4A" w:rsidRDefault="00C92B4A">
      <w:pPr>
        <w:tabs>
          <w:tab w:val="clear" w:pos="567"/>
        </w:tabs>
        <w:spacing w:line="240" w:lineRule="auto"/>
        <w:ind w:left="567" w:hanging="567"/>
        <w:rPr>
          <w:lang w:val="lv-LV"/>
        </w:rPr>
      </w:pPr>
    </w:p>
    <w:p w14:paraId="1AAF76E4" w14:textId="77777777" w:rsidR="00C92B4A" w:rsidRDefault="00DA0A5A">
      <w:pPr>
        <w:tabs>
          <w:tab w:val="clear" w:pos="567"/>
        </w:tabs>
        <w:spacing w:line="240" w:lineRule="auto"/>
        <w:ind w:left="567" w:hanging="567"/>
        <w:rPr>
          <w:lang w:val="lv-LV"/>
        </w:rPr>
      </w:pPr>
      <w:r>
        <w:rPr>
          <w:lang w:val="lv-LV"/>
        </w:rPr>
        <w:t>Vimpat 200 mg apvalkotās tabletes</w:t>
      </w:r>
    </w:p>
    <w:p w14:paraId="5870CCB7" w14:textId="77777777" w:rsidR="00C92B4A" w:rsidRDefault="00DA0A5A">
      <w:pPr>
        <w:tabs>
          <w:tab w:val="clear" w:pos="567"/>
        </w:tabs>
        <w:spacing w:line="240" w:lineRule="auto"/>
        <w:ind w:left="567" w:hanging="567"/>
        <w:rPr>
          <w:lang w:val="lv-LV"/>
        </w:rPr>
      </w:pPr>
      <w:r>
        <w:rPr>
          <w:noProof/>
          <w:snapToGrid w:val="0"/>
          <w:highlight w:val="lightGray"/>
          <w:lang w:val="lv-LV"/>
        </w:rPr>
        <w:t>&lt;</w:t>
      </w:r>
      <w:r>
        <w:rPr>
          <w:snapToGrid w:val="0"/>
          <w:highlight w:val="lightGray"/>
          <w:lang w:val="lv-LV"/>
        </w:rPr>
        <w:t xml:space="preserve"> </w:t>
      </w:r>
      <w:r>
        <w:rPr>
          <w:noProof/>
          <w:snapToGrid w:val="0"/>
          <w:highlight w:val="lightGray"/>
          <w:shd w:val="pct15" w:color="auto" w:fill="FFFFFF"/>
          <w:lang w:val="lv-LV"/>
        </w:rPr>
        <w:t xml:space="preserve">56 </w:t>
      </w:r>
      <w:r>
        <w:rPr>
          <w:noProof/>
          <w:snapToGrid w:val="0"/>
          <w:shd w:val="pct15" w:color="auto" w:fill="FFFFFF"/>
          <w:lang w:val="lv-LV"/>
        </w:rPr>
        <w:t>x 1 un 14</w:t>
      </w:r>
      <w:r>
        <w:rPr>
          <w:noProof/>
          <w:snapToGrid w:val="0"/>
          <w:lang w:val="lv-LV"/>
        </w:rPr>
        <w:t xml:space="preserve"> </w:t>
      </w:r>
      <w:r>
        <w:rPr>
          <w:noProof/>
          <w:snapToGrid w:val="0"/>
          <w:highlight w:val="lightGray"/>
          <w:lang w:val="lv-LV"/>
        </w:rPr>
        <w:t xml:space="preserve">x 1 apvalkotajām tabletēm&gt; Vimpat </w:t>
      </w:r>
      <w:r>
        <w:rPr>
          <w:noProof/>
          <w:highlight w:val="lightGray"/>
          <w:lang w:val="lv-LV"/>
        </w:rPr>
        <w:t>20</w:t>
      </w:r>
      <w:r>
        <w:rPr>
          <w:noProof/>
          <w:snapToGrid w:val="0"/>
          <w:highlight w:val="lightGray"/>
          <w:lang w:val="lv-LV"/>
        </w:rPr>
        <w:t>0 mg tabletes</w:t>
      </w:r>
    </w:p>
    <w:p w14:paraId="7A6A5D2F" w14:textId="77777777" w:rsidR="00C92B4A" w:rsidRDefault="00DA0A5A">
      <w:pPr>
        <w:tabs>
          <w:tab w:val="clear" w:pos="567"/>
        </w:tabs>
        <w:spacing w:line="240" w:lineRule="auto"/>
        <w:rPr>
          <w:lang w:val="lv-LV"/>
        </w:rPr>
      </w:pPr>
      <w:r>
        <w:rPr>
          <w:lang w:val="lv-LV"/>
        </w:rPr>
        <w:t>Lacosamidum</w:t>
      </w:r>
    </w:p>
    <w:p w14:paraId="5D85CE5B" w14:textId="77777777" w:rsidR="00C92B4A" w:rsidRDefault="00C92B4A">
      <w:pPr>
        <w:tabs>
          <w:tab w:val="clear" w:pos="567"/>
        </w:tabs>
        <w:spacing w:line="240" w:lineRule="auto"/>
        <w:rPr>
          <w:b/>
          <w:bCs/>
          <w:lang w:val="lv-LV"/>
        </w:rPr>
      </w:pPr>
    </w:p>
    <w:p w14:paraId="714A63AE" w14:textId="77777777" w:rsidR="00C92B4A" w:rsidRDefault="00C92B4A">
      <w:pPr>
        <w:tabs>
          <w:tab w:val="clear" w:pos="567"/>
        </w:tabs>
        <w:spacing w:line="240" w:lineRule="auto"/>
        <w:rPr>
          <w:b/>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7D9A191D" w14:textId="77777777">
        <w:tc>
          <w:tcPr>
            <w:tcW w:w="9287" w:type="dxa"/>
            <w:tcBorders>
              <w:top w:val="single" w:sz="4" w:space="0" w:color="auto"/>
              <w:left w:val="single" w:sz="4" w:space="0" w:color="auto"/>
              <w:bottom w:val="single" w:sz="4" w:space="0" w:color="auto"/>
              <w:right w:val="single" w:sz="4" w:space="0" w:color="auto"/>
            </w:tcBorders>
          </w:tcPr>
          <w:p w14:paraId="4DDEF642" w14:textId="77777777" w:rsidR="00C92B4A" w:rsidRDefault="00DA0A5A">
            <w:pPr>
              <w:tabs>
                <w:tab w:val="clear" w:pos="567"/>
                <w:tab w:val="left" w:pos="142"/>
              </w:tabs>
              <w:spacing w:line="240" w:lineRule="auto"/>
              <w:ind w:left="567" w:hanging="567"/>
              <w:rPr>
                <w:lang w:val="lv-LV"/>
              </w:rPr>
            </w:pPr>
            <w:r>
              <w:rPr>
                <w:b/>
                <w:bCs/>
                <w:lang w:val="lv-LV"/>
              </w:rPr>
              <w:t>2.</w:t>
            </w:r>
            <w:r>
              <w:rPr>
                <w:b/>
                <w:bCs/>
                <w:lang w:val="lv-LV"/>
              </w:rPr>
              <w:tab/>
              <w:t>REĢISTRĀCIJAS APLIECĪBAS ĪPAŠNIEKA NOSAUKUMS</w:t>
            </w:r>
          </w:p>
        </w:tc>
      </w:tr>
    </w:tbl>
    <w:p w14:paraId="1BC27742" w14:textId="77777777" w:rsidR="00C92B4A" w:rsidRDefault="00C92B4A">
      <w:pPr>
        <w:tabs>
          <w:tab w:val="clear" w:pos="567"/>
        </w:tabs>
        <w:spacing w:line="240" w:lineRule="auto"/>
        <w:rPr>
          <w:b/>
          <w:bCs/>
          <w:lang w:val="lv-LV"/>
        </w:rPr>
      </w:pPr>
    </w:p>
    <w:p w14:paraId="0E65CD10" w14:textId="77777777" w:rsidR="00C92B4A" w:rsidRDefault="00DA0A5A">
      <w:pPr>
        <w:tabs>
          <w:tab w:val="clear" w:pos="567"/>
        </w:tabs>
        <w:spacing w:line="240" w:lineRule="auto"/>
        <w:rPr>
          <w:b/>
          <w:bCs/>
          <w:lang w:val="lv-LV"/>
        </w:rPr>
      </w:pPr>
      <w:r>
        <w:rPr>
          <w:bCs/>
          <w:highlight w:val="lightGray"/>
          <w:lang w:val="lv-LV"/>
        </w:rPr>
        <w:t>UCB Pharma S.A.</w:t>
      </w:r>
    </w:p>
    <w:p w14:paraId="7278871F" w14:textId="77777777" w:rsidR="00C92B4A" w:rsidRDefault="00C92B4A">
      <w:pPr>
        <w:tabs>
          <w:tab w:val="clear" w:pos="567"/>
        </w:tabs>
        <w:spacing w:line="240" w:lineRule="auto"/>
        <w:rPr>
          <w:b/>
          <w:bCs/>
          <w:lang w:val="lv-LV"/>
        </w:rPr>
      </w:pPr>
    </w:p>
    <w:p w14:paraId="14E4A5D4" w14:textId="77777777" w:rsidR="00C92B4A" w:rsidRDefault="00C92B4A">
      <w:pPr>
        <w:tabs>
          <w:tab w:val="clear" w:pos="567"/>
        </w:tabs>
        <w:spacing w:line="240" w:lineRule="auto"/>
        <w:rPr>
          <w:b/>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646818B4" w14:textId="77777777">
        <w:tc>
          <w:tcPr>
            <w:tcW w:w="9287" w:type="dxa"/>
            <w:tcBorders>
              <w:top w:val="single" w:sz="4" w:space="0" w:color="auto"/>
              <w:left w:val="single" w:sz="4" w:space="0" w:color="auto"/>
              <w:bottom w:val="single" w:sz="4" w:space="0" w:color="auto"/>
              <w:right w:val="single" w:sz="4" w:space="0" w:color="auto"/>
            </w:tcBorders>
          </w:tcPr>
          <w:p w14:paraId="22BA6958" w14:textId="77777777" w:rsidR="00C92B4A" w:rsidRDefault="00DA0A5A">
            <w:pPr>
              <w:tabs>
                <w:tab w:val="clear" w:pos="567"/>
                <w:tab w:val="left" w:pos="142"/>
              </w:tabs>
              <w:spacing w:line="240" w:lineRule="auto"/>
              <w:ind w:left="567" w:hanging="567"/>
              <w:rPr>
                <w:lang w:val="lv-LV"/>
              </w:rPr>
            </w:pPr>
            <w:r>
              <w:rPr>
                <w:b/>
                <w:bCs/>
                <w:lang w:val="lv-LV"/>
              </w:rPr>
              <w:t>3.</w:t>
            </w:r>
            <w:r>
              <w:rPr>
                <w:b/>
                <w:bCs/>
                <w:lang w:val="lv-LV"/>
              </w:rPr>
              <w:tab/>
              <w:t>DERĪGUMA TERMIŅŠ</w:t>
            </w:r>
          </w:p>
        </w:tc>
      </w:tr>
    </w:tbl>
    <w:p w14:paraId="08889307" w14:textId="77777777" w:rsidR="00C92B4A" w:rsidRDefault="00C92B4A">
      <w:pPr>
        <w:tabs>
          <w:tab w:val="clear" w:pos="567"/>
        </w:tabs>
        <w:spacing w:line="240" w:lineRule="auto"/>
        <w:rPr>
          <w:b/>
          <w:bCs/>
          <w:lang w:val="lv-LV"/>
        </w:rPr>
      </w:pPr>
    </w:p>
    <w:p w14:paraId="7A7D1AA7" w14:textId="77777777" w:rsidR="00C92B4A" w:rsidRDefault="00DA0A5A">
      <w:pPr>
        <w:tabs>
          <w:tab w:val="clear" w:pos="567"/>
        </w:tabs>
        <w:spacing w:line="240" w:lineRule="auto"/>
        <w:rPr>
          <w:lang w:val="lv-LV"/>
        </w:rPr>
      </w:pPr>
      <w:r>
        <w:rPr>
          <w:lang w:val="lv-LV"/>
        </w:rPr>
        <w:t>EXP</w:t>
      </w:r>
    </w:p>
    <w:p w14:paraId="2C7471D4" w14:textId="77777777" w:rsidR="00C92B4A" w:rsidRDefault="00C92B4A">
      <w:pPr>
        <w:tabs>
          <w:tab w:val="clear" w:pos="567"/>
        </w:tabs>
        <w:spacing w:line="240" w:lineRule="auto"/>
        <w:rPr>
          <w:lang w:val="lv-LV"/>
        </w:rPr>
      </w:pPr>
    </w:p>
    <w:p w14:paraId="0A3FA0EB" w14:textId="77777777" w:rsidR="00C92B4A" w:rsidRDefault="00C92B4A">
      <w:pPr>
        <w:tabs>
          <w:tab w:val="clear" w:pos="567"/>
        </w:tabs>
        <w:spacing w:line="240" w:lineRule="auto"/>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7EEFC6C8" w14:textId="77777777">
        <w:tc>
          <w:tcPr>
            <w:tcW w:w="9287" w:type="dxa"/>
            <w:tcBorders>
              <w:top w:val="single" w:sz="4" w:space="0" w:color="auto"/>
              <w:left w:val="single" w:sz="4" w:space="0" w:color="auto"/>
              <w:bottom w:val="single" w:sz="4" w:space="0" w:color="auto"/>
              <w:right w:val="single" w:sz="4" w:space="0" w:color="auto"/>
            </w:tcBorders>
          </w:tcPr>
          <w:p w14:paraId="460D151D" w14:textId="77777777" w:rsidR="00C92B4A" w:rsidRDefault="00DA0A5A">
            <w:pPr>
              <w:tabs>
                <w:tab w:val="clear" w:pos="567"/>
                <w:tab w:val="left" w:pos="142"/>
              </w:tabs>
              <w:spacing w:line="240" w:lineRule="auto"/>
              <w:ind w:left="567" w:hanging="567"/>
              <w:rPr>
                <w:lang w:val="lv-LV"/>
              </w:rPr>
            </w:pPr>
            <w:r>
              <w:rPr>
                <w:b/>
                <w:bCs/>
                <w:lang w:val="lv-LV"/>
              </w:rPr>
              <w:t>4.</w:t>
            </w:r>
            <w:r>
              <w:rPr>
                <w:b/>
                <w:bCs/>
                <w:lang w:val="lv-LV"/>
              </w:rPr>
              <w:tab/>
              <w:t>SĒRIJAS NUMURS</w:t>
            </w:r>
          </w:p>
        </w:tc>
      </w:tr>
    </w:tbl>
    <w:p w14:paraId="4FA9F146" w14:textId="77777777" w:rsidR="00C92B4A" w:rsidRDefault="00C92B4A">
      <w:pPr>
        <w:tabs>
          <w:tab w:val="clear" w:pos="567"/>
        </w:tabs>
        <w:spacing w:line="240" w:lineRule="auto"/>
        <w:ind w:right="113"/>
        <w:rPr>
          <w:lang w:val="lv-LV"/>
        </w:rPr>
      </w:pPr>
    </w:p>
    <w:p w14:paraId="4599E5C4" w14:textId="77777777" w:rsidR="00C92B4A" w:rsidRDefault="00DA0A5A">
      <w:pPr>
        <w:tabs>
          <w:tab w:val="clear" w:pos="567"/>
        </w:tabs>
        <w:spacing w:line="240" w:lineRule="auto"/>
        <w:rPr>
          <w:lang w:val="lv-LV"/>
        </w:rPr>
      </w:pPr>
      <w:r>
        <w:rPr>
          <w:lang w:val="lv-LV"/>
        </w:rPr>
        <w:t>Lot</w:t>
      </w:r>
    </w:p>
    <w:p w14:paraId="3C107A27" w14:textId="77777777" w:rsidR="00C92B4A" w:rsidRDefault="00C92B4A">
      <w:pPr>
        <w:tabs>
          <w:tab w:val="clear" w:pos="567"/>
        </w:tabs>
        <w:spacing w:line="240" w:lineRule="auto"/>
        <w:ind w:right="113"/>
        <w:rPr>
          <w:lang w:val="lv-LV"/>
        </w:rPr>
      </w:pPr>
    </w:p>
    <w:p w14:paraId="5F2AFDDC" w14:textId="77777777" w:rsidR="00C92B4A" w:rsidRDefault="00C92B4A">
      <w:pPr>
        <w:tabs>
          <w:tab w:val="clear" w:pos="567"/>
        </w:tabs>
        <w:spacing w:line="240" w:lineRule="auto"/>
        <w:ind w:right="113"/>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0580416A" w14:textId="77777777">
        <w:tc>
          <w:tcPr>
            <w:tcW w:w="9287" w:type="dxa"/>
            <w:tcBorders>
              <w:top w:val="single" w:sz="4" w:space="0" w:color="auto"/>
              <w:left w:val="single" w:sz="4" w:space="0" w:color="auto"/>
              <w:bottom w:val="single" w:sz="4" w:space="0" w:color="auto"/>
              <w:right w:val="single" w:sz="4" w:space="0" w:color="auto"/>
            </w:tcBorders>
          </w:tcPr>
          <w:p w14:paraId="0F59DD02" w14:textId="77777777" w:rsidR="00C92B4A" w:rsidRDefault="00DA0A5A">
            <w:pPr>
              <w:tabs>
                <w:tab w:val="clear" w:pos="567"/>
                <w:tab w:val="left" w:pos="142"/>
              </w:tabs>
              <w:spacing w:line="240" w:lineRule="auto"/>
              <w:ind w:left="567" w:hanging="567"/>
              <w:rPr>
                <w:lang w:val="lv-LV"/>
              </w:rPr>
            </w:pPr>
            <w:r>
              <w:rPr>
                <w:b/>
                <w:bCs/>
                <w:lang w:val="lv-LV"/>
              </w:rPr>
              <w:t>5.</w:t>
            </w:r>
            <w:r>
              <w:rPr>
                <w:b/>
                <w:bCs/>
                <w:lang w:val="lv-LV"/>
              </w:rPr>
              <w:tab/>
              <w:t>CITA</w:t>
            </w:r>
          </w:p>
        </w:tc>
      </w:tr>
    </w:tbl>
    <w:p w14:paraId="245A2F04" w14:textId="77777777" w:rsidR="00C92B4A" w:rsidRDefault="00C92B4A">
      <w:pPr>
        <w:tabs>
          <w:tab w:val="clear" w:pos="567"/>
        </w:tabs>
        <w:spacing w:line="240" w:lineRule="auto"/>
        <w:ind w:right="113"/>
        <w:rPr>
          <w:lang w:val="lv-LV"/>
        </w:rPr>
      </w:pPr>
    </w:p>
    <w:p w14:paraId="32CA6613" w14:textId="77777777" w:rsidR="00C92B4A" w:rsidRDefault="00DA0A5A">
      <w:pPr>
        <w:tabs>
          <w:tab w:val="clear" w:pos="567"/>
        </w:tabs>
        <w:spacing w:line="240" w:lineRule="auto"/>
        <w:ind w:right="113"/>
        <w:rPr>
          <w:lang w:val="lv-LV"/>
        </w:rPr>
      </w:pPr>
      <w:r>
        <w:rPr>
          <w:lang w:val="lv-LV"/>
        </w:rPr>
        <w:br w:type="page"/>
      </w:r>
    </w:p>
    <w:p w14:paraId="19BAB488" w14:textId="77777777" w:rsidR="00C92B4A" w:rsidRDefault="00DA0A5A">
      <w:pPr>
        <w:widowControl w:val="0"/>
        <w:pBdr>
          <w:top w:val="single" w:sz="4" w:space="1" w:color="auto"/>
          <w:left w:val="single" w:sz="4" w:space="4" w:color="auto"/>
          <w:bottom w:val="single" w:sz="4" w:space="1" w:color="auto"/>
          <w:right w:val="single" w:sz="4" w:space="4" w:color="auto"/>
        </w:pBdr>
        <w:outlineLvl w:val="0"/>
        <w:rPr>
          <w:b/>
          <w:noProof/>
          <w:lang w:val="lv-LV"/>
        </w:rPr>
      </w:pPr>
      <w:r>
        <w:rPr>
          <w:b/>
          <w:lang w:val="lv-LV"/>
        </w:rPr>
        <w:lastRenderedPageBreak/>
        <w:t>INFORMĀCIJA, KAS JĀNORĀDA UZ TIEŠĀ IEPAKOJUMA</w:t>
      </w:r>
      <w:r>
        <w:rPr>
          <w:b/>
          <w:noProof/>
          <w:lang w:val="lv-LV"/>
        </w:rPr>
        <w:t xml:space="preserve"> </w:t>
      </w:r>
    </w:p>
    <w:p w14:paraId="2AAC7FC7" w14:textId="77777777" w:rsidR="00C92B4A" w:rsidRDefault="00C92B4A">
      <w:pPr>
        <w:widowControl w:val="0"/>
        <w:pBdr>
          <w:top w:val="single" w:sz="4" w:space="1" w:color="auto"/>
          <w:left w:val="single" w:sz="4" w:space="4" w:color="auto"/>
          <w:bottom w:val="single" w:sz="4" w:space="1" w:color="auto"/>
          <w:right w:val="single" w:sz="4" w:space="4" w:color="auto"/>
        </w:pBdr>
        <w:rPr>
          <w:b/>
          <w:noProof/>
          <w:lang w:val="lv-LV"/>
        </w:rPr>
      </w:pPr>
    </w:p>
    <w:p w14:paraId="36AEBBE0" w14:textId="77777777" w:rsidR="00C92B4A" w:rsidRDefault="00DA0A5A">
      <w:pPr>
        <w:widowControl w:val="0"/>
        <w:pBdr>
          <w:top w:val="single" w:sz="4" w:space="1" w:color="auto"/>
          <w:left w:val="single" w:sz="4" w:space="4" w:color="auto"/>
          <w:bottom w:val="single" w:sz="4" w:space="1" w:color="auto"/>
          <w:right w:val="single" w:sz="4" w:space="4" w:color="auto"/>
        </w:pBdr>
        <w:rPr>
          <w:b/>
          <w:noProof/>
          <w:lang w:val="lv-LV"/>
        </w:rPr>
      </w:pPr>
      <w:r>
        <w:rPr>
          <w:b/>
          <w:noProof/>
          <w:lang w:val="lv-LV"/>
        </w:rPr>
        <w:t>Pudele</w:t>
      </w:r>
    </w:p>
    <w:p w14:paraId="686A5E42" w14:textId="77777777" w:rsidR="00C92B4A" w:rsidRDefault="00C92B4A">
      <w:pPr>
        <w:widowControl w:val="0"/>
        <w:rPr>
          <w:noProof/>
          <w:lang w:val="lv-LV"/>
        </w:rPr>
      </w:pPr>
    </w:p>
    <w:p w14:paraId="53AEFAAB" w14:textId="77777777" w:rsidR="00C92B4A" w:rsidRDefault="00C92B4A">
      <w:pPr>
        <w:pStyle w:val="Date"/>
        <w:rPr>
          <w:szCs w:val="22"/>
          <w:lang w:val="lv-LV"/>
        </w:rPr>
      </w:pPr>
    </w:p>
    <w:p w14:paraId="7AD35326"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noProof/>
          <w:lang w:val="lv-LV"/>
        </w:rPr>
      </w:pPr>
      <w:r>
        <w:rPr>
          <w:b/>
          <w:noProof/>
          <w:lang w:val="lv-LV"/>
        </w:rPr>
        <w:t>1.</w:t>
      </w:r>
      <w:r>
        <w:rPr>
          <w:b/>
          <w:noProof/>
          <w:lang w:val="lv-LV"/>
        </w:rPr>
        <w:tab/>
      </w:r>
      <w:r>
        <w:rPr>
          <w:b/>
          <w:lang w:val="lv-LV"/>
        </w:rPr>
        <w:t>ZĀĻU NOSAUKUMS</w:t>
      </w:r>
    </w:p>
    <w:p w14:paraId="1829E1A0" w14:textId="77777777" w:rsidR="00C92B4A" w:rsidRDefault="00C92B4A">
      <w:pPr>
        <w:widowControl w:val="0"/>
        <w:rPr>
          <w:noProof/>
          <w:lang w:val="lv-LV"/>
        </w:rPr>
      </w:pPr>
    </w:p>
    <w:p w14:paraId="19C184AE" w14:textId="77777777" w:rsidR="00C92B4A" w:rsidRDefault="00DA0A5A">
      <w:pPr>
        <w:widowControl w:val="0"/>
        <w:rPr>
          <w:noProof/>
          <w:lang w:val="lv-LV"/>
        </w:rPr>
      </w:pPr>
      <w:r>
        <w:rPr>
          <w:noProof/>
          <w:lang w:val="lv-LV"/>
        </w:rPr>
        <w:t>Vimpat 200 mg apvalkotās tabletes</w:t>
      </w:r>
    </w:p>
    <w:p w14:paraId="300BBA9D" w14:textId="77777777" w:rsidR="00C92B4A" w:rsidRDefault="00DA0A5A">
      <w:pPr>
        <w:widowControl w:val="0"/>
        <w:rPr>
          <w:noProof/>
          <w:lang w:val="lv-LV"/>
        </w:rPr>
      </w:pPr>
      <w:r>
        <w:rPr>
          <w:noProof/>
          <w:lang w:val="lv-LV"/>
        </w:rPr>
        <w:t>Lacosamidum</w:t>
      </w:r>
    </w:p>
    <w:p w14:paraId="4D02E3BD" w14:textId="77777777" w:rsidR="00C92B4A" w:rsidRDefault="00C92B4A">
      <w:pPr>
        <w:widowControl w:val="0"/>
        <w:rPr>
          <w:noProof/>
          <w:lang w:val="lv-LV"/>
        </w:rPr>
      </w:pPr>
    </w:p>
    <w:p w14:paraId="02E7A72D" w14:textId="77777777" w:rsidR="00C92B4A" w:rsidRDefault="00C92B4A">
      <w:pPr>
        <w:pStyle w:val="Date"/>
        <w:rPr>
          <w:szCs w:val="22"/>
          <w:lang w:val="lv-LV"/>
        </w:rPr>
      </w:pPr>
    </w:p>
    <w:p w14:paraId="0C0510D7"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b/>
          <w:noProof/>
          <w:lang w:val="lv-LV"/>
        </w:rPr>
      </w:pPr>
      <w:r>
        <w:rPr>
          <w:b/>
          <w:noProof/>
          <w:lang w:val="lv-LV"/>
        </w:rPr>
        <w:t>2.</w:t>
      </w:r>
      <w:r>
        <w:rPr>
          <w:b/>
          <w:noProof/>
          <w:lang w:val="lv-LV"/>
        </w:rPr>
        <w:tab/>
      </w:r>
      <w:r>
        <w:rPr>
          <w:b/>
          <w:lang w:val="lv-LV"/>
        </w:rPr>
        <w:t>AKTĪVĀS(-O) VIELAS(-U) NOSAUKUMS(-I) UN DAUDZUMS(-I)</w:t>
      </w:r>
    </w:p>
    <w:p w14:paraId="3963B105" w14:textId="77777777" w:rsidR="00C92B4A" w:rsidRDefault="00C92B4A">
      <w:pPr>
        <w:widowControl w:val="0"/>
        <w:rPr>
          <w:noProof/>
          <w:lang w:val="lv-LV"/>
        </w:rPr>
      </w:pPr>
    </w:p>
    <w:p w14:paraId="408ADE08" w14:textId="77777777" w:rsidR="00C92B4A" w:rsidRDefault="00DA0A5A">
      <w:pPr>
        <w:widowControl w:val="0"/>
        <w:rPr>
          <w:noProof/>
          <w:lang w:val="lv-LV"/>
        </w:rPr>
      </w:pPr>
      <w:r>
        <w:rPr>
          <w:lang w:val="lv-LV"/>
        </w:rPr>
        <w:t>1 apvalkotā tablete satur 200 mg lakozamīda.</w:t>
      </w:r>
    </w:p>
    <w:p w14:paraId="2A749F91" w14:textId="77777777" w:rsidR="00C92B4A" w:rsidRDefault="00C92B4A">
      <w:pPr>
        <w:pStyle w:val="Date"/>
        <w:rPr>
          <w:lang w:val="lv-LV"/>
        </w:rPr>
      </w:pPr>
    </w:p>
    <w:p w14:paraId="571A3C2A" w14:textId="77777777" w:rsidR="00C92B4A" w:rsidRDefault="00C92B4A">
      <w:pPr>
        <w:pStyle w:val="Date"/>
        <w:rPr>
          <w:szCs w:val="22"/>
          <w:lang w:val="lv-LV"/>
        </w:rPr>
      </w:pPr>
    </w:p>
    <w:p w14:paraId="248303D5"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noProof/>
          <w:lang w:val="lv-LV"/>
        </w:rPr>
      </w:pPr>
      <w:r>
        <w:rPr>
          <w:b/>
          <w:noProof/>
          <w:lang w:val="lv-LV"/>
        </w:rPr>
        <w:t>3.</w:t>
      </w:r>
      <w:r>
        <w:rPr>
          <w:b/>
          <w:noProof/>
          <w:lang w:val="lv-LV"/>
        </w:rPr>
        <w:tab/>
      </w:r>
      <w:r>
        <w:rPr>
          <w:b/>
          <w:lang w:val="lv-LV"/>
        </w:rPr>
        <w:t>PALĪGVIELU SARAKSTS</w:t>
      </w:r>
    </w:p>
    <w:p w14:paraId="5136BD6C" w14:textId="77777777" w:rsidR="00C92B4A" w:rsidRDefault="00C92B4A">
      <w:pPr>
        <w:widowControl w:val="0"/>
        <w:rPr>
          <w:noProof/>
          <w:lang w:val="lv-LV"/>
        </w:rPr>
      </w:pPr>
    </w:p>
    <w:p w14:paraId="3C0DB72B" w14:textId="77777777" w:rsidR="00C92B4A" w:rsidRDefault="00C92B4A">
      <w:pPr>
        <w:pStyle w:val="Date"/>
        <w:rPr>
          <w:szCs w:val="22"/>
          <w:lang w:val="lv-LV"/>
        </w:rPr>
      </w:pPr>
    </w:p>
    <w:p w14:paraId="7538CBC7"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noProof/>
          <w:lang w:val="lv-LV"/>
        </w:rPr>
      </w:pPr>
      <w:r>
        <w:rPr>
          <w:b/>
          <w:noProof/>
          <w:lang w:val="lv-LV"/>
        </w:rPr>
        <w:t>4.</w:t>
      </w:r>
      <w:r>
        <w:rPr>
          <w:b/>
          <w:noProof/>
          <w:lang w:val="lv-LV"/>
        </w:rPr>
        <w:tab/>
      </w:r>
      <w:r>
        <w:rPr>
          <w:b/>
          <w:lang w:val="lv-LV"/>
        </w:rPr>
        <w:t>ZĀĻU FORMA UN SATURS</w:t>
      </w:r>
    </w:p>
    <w:p w14:paraId="1EEE855C" w14:textId="77777777" w:rsidR="00C92B4A" w:rsidRDefault="00C92B4A">
      <w:pPr>
        <w:widowControl w:val="0"/>
        <w:rPr>
          <w:noProof/>
          <w:lang w:val="lv-LV"/>
        </w:rPr>
      </w:pPr>
    </w:p>
    <w:p w14:paraId="3F7EDBD6" w14:textId="77777777" w:rsidR="00C92B4A" w:rsidRDefault="00DA0A5A">
      <w:pPr>
        <w:pStyle w:val="Date"/>
        <w:rPr>
          <w:noProof/>
          <w:szCs w:val="22"/>
          <w:lang w:val="lv-LV"/>
        </w:rPr>
      </w:pPr>
      <w:r>
        <w:rPr>
          <w:noProof/>
          <w:szCs w:val="22"/>
          <w:lang w:val="lv-LV"/>
        </w:rPr>
        <w:t>60 apvalkotās tabletes</w:t>
      </w:r>
    </w:p>
    <w:p w14:paraId="00C46A2D" w14:textId="77777777" w:rsidR="00C92B4A" w:rsidRDefault="00C92B4A">
      <w:pPr>
        <w:rPr>
          <w:lang w:val="lv-LV"/>
        </w:rPr>
      </w:pPr>
    </w:p>
    <w:p w14:paraId="0A29F420" w14:textId="77777777" w:rsidR="00C92B4A" w:rsidRDefault="00C92B4A">
      <w:pPr>
        <w:rPr>
          <w:lang w:val="lv-LV"/>
        </w:rPr>
      </w:pPr>
    </w:p>
    <w:p w14:paraId="068736D0"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noProof/>
          <w:lang w:val="lv-LV"/>
        </w:rPr>
      </w:pPr>
      <w:r>
        <w:rPr>
          <w:b/>
          <w:noProof/>
          <w:lang w:val="lv-LV"/>
        </w:rPr>
        <w:t>5.</w:t>
      </w:r>
      <w:r>
        <w:rPr>
          <w:b/>
          <w:noProof/>
          <w:lang w:val="lv-LV"/>
        </w:rPr>
        <w:tab/>
      </w:r>
      <w:r>
        <w:rPr>
          <w:b/>
          <w:lang w:val="lv-LV"/>
        </w:rPr>
        <w:t>LIETOŠANAS UN IEVADĪŠANAS VEIDS(-I)</w:t>
      </w:r>
    </w:p>
    <w:p w14:paraId="0C4E779C" w14:textId="77777777" w:rsidR="00C92B4A" w:rsidRDefault="00C92B4A">
      <w:pPr>
        <w:widowControl w:val="0"/>
        <w:rPr>
          <w:i/>
          <w:noProof/>
          <w:lang w:val="lv-LV"/>
        </w:rPr>
      </w:pPr>
    </w:p>
    <w:p w14:paraId="394F53AE" w14:textId="77777777" w:rsidR="00C92B4A" w:rsidRDefault="00DA0A5A">
      <w:pPr>
        <w:widowControl w:val="0"/>
        <w:rPr>
          <w:lang w:val="lv-LV"/>
        </w:rPr>
      </w:pPr>
      <w:r>
        <w:rPr>
          <w:lang w:val="lv-LV"/>
        </w:rPr>
        <w:t>Pirms lietošanas izlasiet lietošanas instrukciju.</w:t>
      </w:r>
    </w:p>
    <w:p w14:paraId="334A1EA7" w14:textId="77777777" w:rsidR="00C92B4A" w:rsidRDefault="00DA0A5A">
      <w:pPr>
        <w:widowControl w:val="0"/>
        <w:rPr>
          <w:lang w:val="lv-LV"/>
        </w:rPr>
      </w:pPr>
      <w:r>
        <w:rPr>
          <w:lang w:val="lv-LV"/>
        </w:rPr>
        <w:t>Iekšķīgai lietošanai.</w:t>
      </w:r>
    </w:p>
    <w:p w14:paraId="3D86C622" w14:textId="77777777" w:rsidR="00C92B4A" w:rsidRDefault="00C92B4A">
      <w:pPr>
        <w:widowControl w:val="0"/>
        <w:rPr>
          <w:noProof/>
          <w:lang w:val="lv-LV"/>
        </w:rPr>
      </w:pPr>
    </w:p>
    <w:p w14:paraId="766BDB8B" w14:textId="77777777" w:rsidR="00C92B4A" w:rsidRDefault="00C92B4A">
      <w:pPr>
        <w:pStyle w:val="Date"/>
        <w:rPr>
          <w:szCs w:val="22"/>
          <w:lang w:val="lv-LV"/>
        </w:rPr>
      </w:pPr>
    </w:p>
    <w:p w14:paraId="22D2517E"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noProof/>
          <w:lang w:val="lv-LV"/>
        </w:rPr>
      </w:pPr>
      <w:r>
        <w:rPr>
          <w:b/>
          <w:noProof/>
          <w:lang w:val="lv-LV"/>
        </w:rPr>
        <w:t>6.</w:t>
      </w:r>
      <w:r>
        <w:rPr>
          <w:b/>
          <w:noProof/>
          <w:lang w:val="lv-LV"/>
        </w:rPr>
        <w:tab/>
      </w:r>
      <w:r>
        <w:rPr>
          <w:b/>
          <w:lang w:val="lv-LV"/>
        </w:rPr>
        <w:t>ĪPAŠI BRĪDINĀJUMI PAR ZĀĻU UZGLABĀŠANU BĒRNIEM NEREDZAMĀ UN NEPIEEJAMĀ VIETĀ</w:t>
      </w:r>
    </w:p>
    <w:p w14:paraId="798D1B1F" w14:textId="77777777" w:rsidR="00C92B4A" w:rsidRDefault="00C92B4A">
      <w:pPr>
        <w:widowControl w:val="0"/>
        <w:rPr>
          <w:noProof/>
          <w:lang w:val="lv-LV"/>
        </w:rPr>
      </w:pPr>
    </w:p>
    <w:p w14:paraId="355677FD" w14:textId="77777777" w:rsidR="00C92B4A" w:rsidRDefault="00DA0A5A">
      <w:pPr>
        <w:widowControl w:val="0"/>
        <w:outlineLvl w:val="0"/>
        <w:rPr>
          <w:noProof/>
          <w:lang w:val="lv-LV"/>
        </w:rPr>
      </w:pPr>
      <w:r>
        <w:rPr>
          <w:lang w:val="lv-LV"/>
        </w:rPr>
        <w:t>Uzglabāt bērniem neredzamā un nepieejamā vietā.</w:t>
      </w:r>
    </w:p>
    <w:p w14:paraId="5145E4F9" w14:textId="77777777" w:rsidR="00C92B4A" w:rsidRDefault="00C92B4A">
      <w:pPr>
        <w:widowControl w:val="0"/>
        <w:rPr>
          <w:noProof/>
          <w:lang w:val="lv-LV"/>
        </w:rPr>
      </w:pPr>
    </w:p>
    <w:p w14:paraId="016E09EA" w14:textId="77777777" w:rsidR="00C92B4A" w:rsidRDefault="00C92B4A">
      <w:pPr>
        <w:pStyle w:val="Date"/>
        <w:rPr>
          <w:szCs w:val="22"/>
          <w:lang w:val="lv-LV"/>
        </w:rPr>
      </w:pPr>
    </w:p>
    <w:p w14:paraId="757F073C"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noProof/>
          <w:lang w:val="lv-LV"/>
        </w:rPr>
      </w:pPr>
      <w:r>
        <w:rPr>
          <w:b/>
          <w:noProof/>
          <w:lang w:val="lv-LV"/>
        </w:rPr>
        <w:t>7.</w:t>
      </w:r>
      <w:r>
        <w:rPr>
          <w:b/>
          <w:noProof/>
          <w:lang w:val="lv-LV"/>
        </w:rPr>
        <w:tab/>
      </w:r>
      <w:r>
        <w:rPr>
          <w:b/>
          <w:lang w:val="lv-LV"/>
        </w:rPr>
        <w:t>CITI ĪPAŠI BRĪDINĀJUMI, JA NEPIECIEŠAMS</w:t>
      </w:r>
    </w:p>
    <w:p w14:paraId="25456F9A" w14:textId="77777777" w:rsidR="00C92B4A" w:rsidRDefault="00C92B4A">
      <w:pPr>
        <w:widowControl w:val="0"/>
        <w:rPr>
          <w:noProof/>
          <w:lang w:val="lv-LV"/>
        </w:rPr>
      </w:pPr>
    </w:p>
    <w:p w14:paraId="73D72E0D" w14:textId="77777777" w:rsidR="00C92B4A" w:rsidRDefault="00C92B4A">
      <w:pPr>
        <w:widowControl w:val="0"/>
        <w:rPr>
          <w:noProof/>
          <w:lang w:val="lv-LV"/>
        </w:rPr>
      </w:pPr>
    </w:p>
    <w:p w14:paraId="210E9106"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noProof/>
          <w:lang w:val="lv-LV"/>
        </w:rPr>
      </w:pPr>
      <w:r>
        <w:rPr>
          <w:b/>
          <w:noProof/>
          <w:lang w:val="lv-LV"/>
        </w:rPr>
        <w:t>8.</w:t>
      </w:r>
      <w:r>
        <w:rPr>
          <w:b/>
          <w:noProof/>
          <w:lang w:val="lv-LV"/>
        </w:rPr>
        <w:tab/>
      </w:r>
      <w:r>
        <w:rPr>
          <w:b/>
          <w:lang w:val="lv-LV"/>
        </w:rPr>
        <w:t>DERĪGUMA TERMIŅŠ</w:t>
      </w:r>
    </w:p>
    <w:p w14:paraId="46DE6706" w14:textId="77777777" w:rsidR="00C92B4A" w:rsidRDefault="00C92B4A">
      <w:pPr>
        <w:widowControl w:val="0"/>
        <w:rPr>
          <w:noProof/>
          <w:lang w:val="lv-LV"/>
        </w:rPr>
      </w:pPr>
    </w:p>
    <w:p w14:paraId="5D2334D5" w14:textId="77777777" w:rsidR="00C92B4A" w:rsidRDefault="00DA0A5A">
      <w:pPr>
        <w:widowControl w:val="0"/>
        <w:rPr>
          <w:noProof/>
          <w:lang w:val="lv-LV"/>
        </w:rPr>
      </w:pPr>
      <w:r>
        <w:rPr>
          <w:lang w:val="lv-LV"/>
        </w:rPr>
        <w:t>EXP</w:t>
      </w:r>
    </w:p>
    <w:p w14:paraId="2AAEBF8C" w14:textId="77777777" w:rsidR="00C92B4A" w:rsidRDefault="00C92B4A">
      <w:pPr>
        <w:widowControl w:val="0"/>
        <w:rPr>
          <w:noProof/>
          <w:lang w:val="lv-LV"/>
        </w:rPr>
      </w:pPr>
    </w:p>
    <w:p w14:paraId="0CF7347B" w14:textId="77777777" w:rsidR="00C92B4A" w:rsidRDefault="00C92B4A">
      <w:pPr>
        <w:pStyle w:val="Date"/>
        <w:rPr>
          <w:szCs w:val="22"/>
          <w:lang w:val="lv-LV"/>
        </w:rPr>
      </w:pPr>
    </w:p>
    <w:p w14:paraId="02A50544" w14:textId="77777777" w:rsidR="00C92B4A" w:rsidRDefault="00DA0A5A">
      <w:pPr>
        <w:widowControl w:val="0"/>
        <w:pBdr>
          <w:top w:val="single" w:sz="4" w:space="1" w:color="auto"/>
          <w:left w:val="single" w:sz="4" w:space="4" w:color="auto"/>
          <w:bottom w:val="single" w:sz="4" w:space="1" w:color="auto"/>
          <w:right w:val="single" w:sz="4" w:space="4" w:color="auto"/>
        </w:pBdr>
        <w:ind w:left="567" w:hanging="567"/>
        <w:outlineLvl w:val="0"/>
        <w:rPr>
          <w:noProof/>
          <w:lang w:val="lv-LV"/>
        </w:rPr>
      </w:pPr>
      <w:r>
        <w:rPr>
          <w:b/>
          <w:noProof/>
          <w:lang w:val="lv-LV"/>
        </w:rPr>
        <w:t>9.</w:t>
      </w:r>
      <w:r>
        <w:rPr>
          <w:b/>
          <w:noProof/>
          <w:lang w:val="lv-LV"/>
        </w:rPr>
        <w:tab/>
      </w:r>
      <w:r>
        <w:rPr>
          <w:b/>
          <w:lang w:val="lv-LV"/>
        </w:rPr>
        <w:t>ĪPAŠI UZGLABĀŠANAS NOSACĪJUMI</w:t>
      </w:r>
    </w:p>
    <w:p w14:paraId="0FC7A61F" w14:textId="77777777" w:rsidR="00C92B4A" w:rsidRDefault="00C92B4A">
      <w:pPr>
        <w:widowControl w:val="0"/>
        <w:rPr>
          <w:noProof/>
          <w:lang w:val="lv-LV"/>
        </w:rPr>
      </w:pPr>
    </w:p>
    <w:p w14:paraId="793CB160" w14:textId="77777777" w:rsidR="00C92B4A" w:rsidRDefault="00C92B4A">
      <w:pPr>
        <w:rPr>
          <w:lang w:val="lv-LV"/>
        </w:rPr>
      </w:pPr>
    </w:p>
    <w:p w14:paraId="286DB6F9" w14:textId="77777777" w:rsidR="00C92B4A" w:rsidRDefault="00DA0A5A">
      <w:pPr>
        <w:keepNext/>
        <w:keepLines/>
        <w:widowControl w:val="0"/>
        <w:pBdr>
          <w:top w:val="single" w:sz="4" w:space="1" w:color="auto"/>
          <w:left w:val="single" w:sz="4" w:space="4" w:color="auto"/>
          <w:bottom w:val="single" w:sz="4" w:space="1" w:color="auto"/>
          <w:right w:val="single" w:sz="4" w:space="4" w:color="auto"/>
        </w:pBdr>
        <w:ind w:left="562" w:hanging="562"/>
        <w:outlineLvl w:val="0"/>
        <w:rPr>
          <w:b/>
          <w:noProof/>
          <w:lang w:val="lv-LV"/>
        </w:rPr>
      </w:pPr>
      <w:r>
        <w:rPr>
          <w:b/>
          <w:noProof/>
          <w:lang w:val="lv-LV"/>
        </w:rPr>
        <w:t>10.</w:t>
      </w:r>
      <w:r>
        <w:rPr>
          <w:b/>
          <w:noProof/>
          <w:lang w:val="lv-LV"/>
        </w:rPr>
        <w:tab/>
      </w:r>
      <w:r>
        <w:rPr>
          <w:b/>
          <w:lang w:val="lv-LV"/>
        </w:rPr>
        <w:t>ĪPAŠI PIESARDZĪBAS PASĀKUMI, IZNĪCINOT NEIZLIETOTĀS ZĀLES VAI IZMANTOTOS MATERIĀLUS, KAS BIJUŠI SASKARĒ AR ŠĪM ZĀLĒM, JA PIEMĒROJAMS</w:t>
      </w:r>
    </w:p>
    <w:p w14:paraId="1411351E" w14:textId="77777777" w:rsidR="00C92B4A" w:rsidRDefault="00C92B4A">
      <w:pPr>
        <w:widowControl w:val="0"/>
        <w:rPr>
          <w:noProof/>
          <w:lang w:val="lv-LV"/>
        </w:rPr>
      </w:pPr>
    </w:p>
    <w:p w14:paraId="732F7E63" w14:textId="77777777" w:rsidR="00C92B4A" w:rsidRDefault="00C92B4A">
      <w:pPr>
        <w:widowControl w:val="0"/>
        <w:rPr>
          <w:noProof/>
          <w:lang w:val="lv-LV"/>
        </w:rPr>
      </w:pPr>
    </w:p>
    <w:p w14:paraId="0010888A" w14:textId="77777777" w:rsidR="00C92B4A" w:rsidRDefault="00DA0A5A">
      <w:pPr>
        <w:keepNext/>
        <w:keepLines/>
        <w:widowControl w:val="0"/>
        <w:pBdr>
          <w:top w:val="single" w:sz="4" w:space="1" w:color="auto"/>
          <w:left w:val="single" w:sz="4" w:space="4" w:color="auto"/>
          <w:bottom w:val="single" w:sz="4" w:space="1" w:color="auto"/>
          <w:right w:val="single" w:sz="4" w:space="4" w:color="auto"/>
        </w:pBdr>
        <w:outlineLvl w:val="0"/>
        <w:rPr>
          <w:b/>
          <w:noProof/>
          <w:lang w:val="lv-LV"/>
        </w:rPr>
      </w:pPr>
      <w:r>
        <w:rPr>
          <w:b/>
          <w:noProof/>
          <w:lang w:val="lv-LV"/>
        </w:rPr>
        <w:lastRenderedPageBreak/>
        <w:t>11.</w:t>
      </w:r>
      <w:r>
        <w:rPr>
          <w:b/>
          <w:noProof/>
          <w:lang w:val="lv-LV"/>
        </w:rPr>
        <w:tab/>
      </w:r>
      <w:r>
        <w:rPr>
          <w:b/>
          <w:lang w:val="lv-LV"/>
        </w:rPr>
        <w:t>REĢISTRĀCIJAS APLIECĪBAS ĪPAŠNIEKA NOSAUKUMS UN ADRESE</w:t>
      </w:r>
    </w:p>
    <w:p w14:paraId="1552D141" w14:textId="77777777" w:rsidR="00C92B4A" w:rsidRDefault="00C92B4A">
      <w:pPr>
        <w:keepNext/>
        <w:keepLines/>
        <w:widowControl w:val="0"/>
        <w:rPr>
          <w:noProof/>
          <w:lang w:val="lv-LV"/>
        </w:rPr>
      </w:pPr>
    </w:p>
    <w:p w14:paraId="25326A28" w14:textId="77777777" w:rsidR="00C92B4A" w:rsidRDefault="00DA0A5A">
      <w:pPr>
        <w:keepNext/>
        <w:keepLines/>
        <w:widowControl w:val="0"/>
        <w:rPr>
          <w:noProof/>
          <w:lang w:val="fr-FR"/>
        </w:rPr>
      </w:pPr>
      <w:r>
        <w:rPr>
          <w:noProof/>
          <w:lang w:val="fr-FR"/>
        </w:rPr>
        <w:t>UCB Pharma S.A.</w:t>
      </w:r>
    </w:p>
    <w:p w14:paraId="1A1F42DD" w14:textId="77777777" w:rsidR="00C92B4A" w:rsidRDefault="00DA0A5A">
      <w:pPr>
        <w:keepNext/>
        <w:keepLines/>
        <w:widowControl w:val="0"/>
        <w:rPr>
          <w:noProof/>
          <w:lang w:val="fr-FR"/>
        </w:rPr>
      </w:pPr>
      <w:r>
        <w:rPr>
          <w:noProof/>
          <w:lang w:val="fr-FR"/>
        </w:rPr>
        <w:t>Allée de la Recherche 60</w:t>
      </w:r>
    </w:p>
    <w:p w14:paraId="3C54E0BE" w14:textId="77777777" w:rsidR="00C92B4A" w:rsidRDefault="00DA0A5A">
      <w:pPr>
        <w:keepNext/>
        <w:keepLines/>
        <w:widowControl w:val="0"/>
        <w:rPr>
          <w:noProof/>
          <w:lang w:val="fr-FR"/>
        </w:rPr>
      </w:pPr>
      <w:r>
        <w:rPr>
          <w:noProof/>
          <w:lang w:val="fr-FR"/>
        </w:rPr>
        <w:t>B</w:t>
      </w:r>
      <w:r>
        <w:rPr>
          <w:noProof/>
          <w:lang w:val="fr-FR"/>
        </w:rPr>
        <w:noBreakHyphen/>
        <w:t>1070 Bruxelles</w:t>
      </w:r>
    </w:p>
    <w:p w14:paraId="1F3EA54E" w14:textId="77777777" w:rsidR="00C92B4A" w:rsidRDefault="00DA0A5A">
      <w:pPr>
        <w:keepNext/>
        <w:keepLines/>
        <w:widowControl w:val="0"/>
        <w:rPr>
          <w:noProof/>
          <w:lang w:val="fr-FR"/>
        </w:rPr>
      </w:pPr>
      <w:r>
        <w:rPr>
          <w:noProof/>
          <w:lang w:val="fr-FR"/>
        </w:rPr>
        <w:t>Beļģija</w:t>
      </w:r>
    </w:p>
    <w:p w14:paraId="4158515D" w14:textId="77777777" w:rsidR="00C92B4A" w:rsidRDefault="00C92B4A">
      <w:pPr>
        <w:widowControl w:val="0"/>
        <w:rPr>
          <w:noProof/>
          <w:lang w:val="fr-FR"/>
        </w:rPr>
      </w:pPr>
    </w:p>
    <w:p w14:paraId="7436472E" w14:textId="77777777" w:rsidR="00C92B4A" w:rsidRDefault="00C92B4A">
      <w:pPr>
        <w:pStyle w:val="Date"/>
        <w:rPr>
          <w:szCs w:val="22"/>
          <w:lang w:val="fr-FR"/>
        </w:rPr>
      </w:pPr>
    </w:p>
    <w:p w14:paraId="6155AD37" w14:textId="77777777" w:rsidR="00C92B4A" w:rsidRDefault="00DA0A5A">
      <w:pPr>
        <w:widowControl w:val="0"/>
        <w:pBdr>
          <w:top w:val="single" w:sz="4" w:space="1" w:color="auto"/>
          <w:left w:val="single" w:sz="4" w:space="4" w:color="auto"/>
          <w:bottom w:val="single" w:sz="4" w:space="1" w:color="auto"/>
          <w:right w:val="single" w:sz="4" w:space="4" w:color="auto"/>
        </w:pBdr>
        <w:outlineLvl w:val="0"/>
        <w:rPr>
          <w:noProof/>
          <w:lang w:val="fr-FR"/>
        </w:rPr>
      </w:pPr>
      <w:r>
        <w:rPr>
          <w:b/>
          <w:noProof/>
          <w:lang w:val="fr-FR"/>
        </w:rPr>
        <w:t>12.</w:t>
      </w:r>
      <w:r>
        <w:rPr>
          <w:b/>
          <w:noProof/>
          <w:lang w:val="fr-FR"/>
        </w:rPr>
        <w:tab/>
      </w:r>
      <w:r>
        <w:rPr>
          <w:b/>
          <w:lang w:val="lv-LV"/>
        </w:rPr>
        <w:t>REĢISTRĀCIJAS APLIECĪBAS NUMURS(-I)</w:t>
      </w:r>
      <w:r>
        <w:rPr>
          <w:b/>
          <w:noProof/>
          <w:lang w:val="fr-FR"/>
        </w:rPr>
        <w:t xml:space="preserve"> </w:t>
      </w:r>
    </w:p>
    <w:p w14:paraId="2EE2FA69" w14:textId="77777777" w:rsidR="00C92B4A" w:rsidRDefault="00C92B4A">
      <w:pPr>
        <w:widowControl w:val="0"/>
        <w:rPr>
          <w:noProof/>
          <w:lang w:val="fr-FR"/>
        </w:rPr>
      </w:pPr>
    </w:p>
    <w:p w14:paraId="54AD6968" w14:textId="77777777" w:rsidR="00C92B4A" w:rsidRDefault="00DA0A5A">
      <w:pPr>
        <w:widowControl w:val="0"/>
        <w:rPr>
          <w:lang w:val="fr-FR"/>
        </w:rPr>
      </w:pPr>
      <w:r>
        <w:rPr>
          <w:noProof/>
          <w:lang w:val="fr-FR"/>
        </w:rPr>
        <w:t>EU/1/08/470/035</w:t>
      </w:r>
    </w:p>
    <w:p w14:paraId="1BB19DC4" w14:textId="77777777" w:rsidR="00C92B4A" w:rsidRDefault="00C92B4A">
      <w:pPr>
        <w:widowControl w:val="0"/>
        <w:rPr>
          <w:noProof/>
          <w:lang w:val="fr-FR"/>
        </w:rPr>
      </w:pPr>
    </w:p>
    <w:p w14:paraId="07FE19A9" w14:textId="77777777" w:rsidR="00C92B4A" w:rsidRDefault="00C92B4A">
      <w:pPr>
        <w:pStyle w:val="Date"/>
        <w:rPr>
          <w:szCs w:val="22"/>
          <w:lang w:val="fr-FR"/>
        </w:rPr>
      </w:pPr>
    </w:p>
    <w:p w14:paraId="3A2B1760" w14:textId="77777777" w:rsidR="00C92B4A" w:rsidRDefault="00DA0A5A">
      <w:pPr>
        <w:widowControl w:val="0"/>
        <w:pBdr>
          <w:top w:val="single" w:sz="4" w:space="1" w:color="auto"/>
          <w:left w:val="single" w:sz="4" w:space="4" w:color="auto"/>
          <w:bottom w:val="single" w:sz="4" w:space="1" w:color="auto"/>
          <w:right w:val="single" w:sz="4" w:space="4" w:color="auto"/>
        </w:pBdr>
        <w:outlineLvl w:val="0"/>
        <w:rPr>
          <w:noProof/>
          <w:lang w:val="fr-FR"/>
        </w:rPr>
      </w:pPr>
      <w:r>
        <w:rPr>
          <w:b/>
          <w:noProof/>
          <w:lang w:val="fr-FR"/>
        </w:rPr>
        <w:t>13.</w:t>
      </w:r>
      <w:r>
        <w:rPr>
          <w:b/>
          <w:noProof/>
          <w:lang w:val="fr-FR"/>
        </w:rPr>
        <w:tab/>
      </w:r>
      <w:r>
        <w:rPr>
          <w:b/>
          <w:lang w:val="lv-LV"/>
        </w:rPr>
        <w:t>SĒRIJAS NUMURS</w:t>
      </w:r>
    </w:p>
    <w:p w14:paraId="222C9372" w14:textId="77777777" w:rsidR="00C92B4A" w:rsidRDefault="00C92B4A">
      <w:pPr>
        <w:widowControl w:val="0"/>
        <w:rPr>
          <w:noProof/>
          <w:lang w:val="fr-FR"/>
        </w:rPr>
      </w:pPr>
    </w:p>
    <w:p w14:paraId="23214087" w14:textId="77777777" w:rsidR="00C92B4A" w:rsidRDefault="00DA0A5A">
      <w:pPr>
        <w:widowControl w:val="0"/>
        <w:rPr>
          <w:noProof/>
          <w:lang w:val="fr-FR"/>
        </w:rPr>
      </w:pPr>
      <w:r>
        <w:rPr>
          <w:noProof/>
          <w:lang w:val="fr-FR"/>
        </w:rPr>
        <w:t>Lot</w:t>
      </w:r>
    </w:p>
    <w:p w14:paraId="4DB532CA" w14:textId="77777777" w:rsidR="00C92B4A" w:rsidRDefault="00C92B4A">
      <w:pPr>
        <w:widowControl w:val="0"/>
        <w:rPr>
          <w:noProof/>
          <w:lang w:val="fr-FR"/>
        </w:rPr>
      </w:pPr>
    </w:p>
    <w:p w14:paraId="3B6A4E9E" w14:textId="77777777" w:rsidR="00C92B4A" w:rsidRDefault="00C92B4A">
      <w:pPr>
        <w:pStyle w:val="Date"/>
        <w:rPr>
          <w:szCs w:val="22"/>
          <w:lang w:val="fr-FR"/>
        </w:rPr>
      </w:pPr>
    </w:p>
    <w:p w14:paraId="7856D810" w14:textId="77777777" w:rsidR="00C92B4A" w:rsidRDefault="00DA0A5A">
      <w:pPr>
        <w:widowControl w:val="0"/>
        <w:pBdr>
          <w:top w:val="single" w:sz="4" w:space="1" w:color="auto"/>
          <w:left w:val="single" w:sz="4" w:space="4" w:color="auto"/>
          <w:bottom w:val="single" w:sz="4" w:space="1" w:color="auto"/>
          <w:right w:val="single" w:sz="4" w:space="4" w:color="auto"/>
        </w:pBdr>
        <w:outlineLvl w:val="0"/>
        <w:rPr>
          <w:noProof/>
          <w:lang w:val="fr-FR"/>
        </w:rPr>
      </w:pPr>
      <w:r>
        <w:rPr>
          <w:b/>
          <w:noProof/>
          <w:lang w:val="fr-FR"/>
        </w:rPr>
        <w:t>14.</w:t>
      </w:r>
      <w:r>
        <w:rPr>
          <w:b/>
          <w:noProof/>
          <w:lang w:val="fr-FR"/>
        </w:rPr>
        <w:tab/>
      </w:r>
      <w:r>
        <w:rPr>
          <w:b/>
          <w:lang w:val="lv-LV"/>
        </w:rPr>
        <w:t>IZSNIEGŠANAS KĀRTĪBA</w:t>
      </w:r>
    </w:p>
    <w:p w14:paraId="36ABE7C2" w14:textId="77777777" w:rsidR="00C92B4A" w:rsidRDefault="00C92B4A">
      <w:pPr>
        <w:widowControl w:val="0"/>
        <w:rPr>
          <w:noProof/>
          <w:lang w:val="fr-FR"/>
        </w:rPr>
      </w:pPr>
    </w:p>
    <w:p w14:paraId="7BE6C062" w14:textId="77777777" w:rsidR="00C92B4A" w:rsidRDefault="00C92B4A">
      <w:pPr>
        <w:pStyle w:val="Date"/>
        <w:rPr>
          <w:szCs w:val="22"/>
          <w:lang w:val="fr-FR"/>
        </w:rPr>
      </w:pPr>
    </w:p>
    <w:p w14:paraId="5E6F77AB" w14:textId="77777777" w:rsidR="00C92B4A" w:rsidRDefault="00DA0A5A">
      <w:pPr>
        <w:widowControl w:val="0"/>
        <w:pBdr>
          <w:top w:val="single" w:sz="4" w:space="1" w:color="auto"/>
          <w:left w:val="single" w:sz="4" w:space="4" w:color="auto"/>
          <w:bottom w:val="single" w:sz="4" w:space="1" w:color="auto"/>
          <w:right w:val="single" w:sz="4" w:space="4" w:color="auto"/>
        </w:pBdr>
        <w:outlineLvl w:val="0"/>
        <w:rPr>
          <w:noProof/>
          <w:lang w:val="fr-FR"/>
        </w:rPr>
      </w:pPr>
      <w:r>
        <w:rPr>
          <w:b/>
          <w:noProof/>
          <w:lang w:val="fr-FR"/>
        </w:rPr>
        <w:t>15.</w:t>
      </w:r>
      <w:r>
        <w:rPr>
          <w:b/>
          <w:noProof/>
          <w:lang w:val="fr-FR"/>
        </w:rPr>
        <w:tab/>
      </w:r>
      <w:r>
        <w:rPr>
          <w:b/>
          <w:lang w:val="lv-LV"/>
        </w:rPr>
        <w:t>NORĀDĪJUMI PAR LIETOŠANU</w:t>
      </w:r>
    </w:p>
    <w:p w14:paraId="754ED5ED" w14:textId="77777777" w:rsidR="00C92B4A" w:rsidRDefault="00C92B4A">
      <w:pPr>
        <w:widowControl w:val="0"/>
        <w:rPr>
          <w:noProof/>
          <w:lang w:val="fr-FR"/>
        </w:rPr>
      </w:pPr>
    </w:p>
    <w:p w14:paraId="6C71DA22" w14:textId="77777777" w:rsidR="00C92B4A" w:rsidRDefault="00C92B4A">
      <w:pPr>
        <w:widowControl w:val="0"/>
        <w:rPr>
          <w:noProof/>
          <w:lang w:val="fr-FR"/>
        </w:rPr>
      </w:pPr>
    </w:p>
    <w:p w14:paraId="66CA4010" w14:textId="77777777" w:rsidR="00C92B4A" w:rsidRDefault="00DA0A5A">
      <w:pPr>
        <w:widowControl w:val="0"/>
        <w:pBdr>
          <w:top w:val="single" w:sz="4" w:space="1" w:color="auto"/>
          <w:left w:val="single" w:sz="4" w:space="4" w:color="auto"/>
          <w:bottom w:val="single" w:sz="4" w:space="1" w:color="auto"/>
          <w:right w:val="single" w:sz="4" w:space="4" w:color="auto"/>
        </w:pBdr>
        <w:outlineLvl w:val="0"/>
        <w:rPr>
          <w:noProof/>
          <w:lang w:val="fr-FR"/>
        </w:rPr>
      </w:pPr>
      <w:r>
        <w:rPr>
          <w:b/>
          <w:noProof/>
          <w:lang w:val="fr-FR"/>
        </w:rPr>
        <w:t>16.</w:t>
      </w:r>
      <w:r>
        <w:rPr>
          <w:b/>
          <w:noProof/>
          <w:lang w:val="fr-FR"/>
        </w:rPr>
        <w:tab/>
      </w:r>
      <w:r>
        <w:rPr>
          <w:b/>
          <w:lang w:val="lv-LV"/>
        </w:rPr>
        <w:t>INFORMĀCIJA BRAILA RAKSTĀ</w:t>
      </w:r>
    </w:p>
    <w:p w14:paraId="78088D6F" w14:textId="77777777" w:rsidR="00C92B4A" w:rsidRDefault="00C92B4A">
      <w:pPr>
        <w:widowControl w:val="0"/>
        <w:rPr>
          <w:noProof/>
          <w:lang w:val="fr-FR"/>
        </w:rPr>
      </w:pPr>
    </w:p>
    <w:p w14:paraId="7B26E38A" w14:textId="77777777" w:rsidR="00C92B4A" w:rsidRDefault="00C92B4A">
      <w:pPr>
        <w:pStyle w:val="Date"/>
        <w:rPr>
          <w:noProof/>
          <w:szCs w:val="22"/>
          <w:lang w:val="fr-FR"/>
        </w:rPr>
      </w:pPr>
    </w:p>
    <w:p w14:paraId="1DF42E07" w14:textId="77777777" w:rsidR="00C92B4A" w:rsidRDefault="00DA0A5A">
      <w:pPr>
        <w:pBdr>
          <w:top w:val="single" w:sz="4" w:space="1" w:color="auto"/>
          <w:left w:val="single" w:sz="4" w:space="4" w:color="auto"/>
          <w:bottom w:val="single" w:sz="4" w:space="0" w:color="auto"/>
          <w:right w:val="single" w:sz="4" w:space="4" w:color="auto"/>
        </w:pBdr>
        <w:rPr>
          <w:i/>
          <w:noProof/>
          <w:lang w:val="fr-FR"/>
        </w:rPr>
      </w:pPr>
      <w:r>
        <w:rPr>
          <w:b/>
          <w:noProof/>
          <w:lang w:val="fr-FR"/>
        </w:rPr>
        <w:t>17.</w:t>
      </w:r>
      <w:r>
        <w:rPr>
          <w:b/>
          <w:noProof/>
          <w:lang w:val="fr-FR"/>
        </w:rPr>
        <w:tab/>
      </w:r>
      <w:r>
        <w:rPr>
          <w:b/>
          <w:noProof/>
          <w:lang w:val="lv-LV" w:bidi="lv-LV"/>
        </w:rPr>
        <w:t>UNIKĀLS IDENTIFIKATORS – 2D SVĪTRKODS</w:t>
      </w:r>
    </w:p>
    <w:p w14:paraId="3B9696FD" w14:textId="77777777" w:rsidR="00C92B4A" w:rsidRDefault="00C92B4A">
      <w:pPr>
        <w:rPr>
          <w:lang w:val="fr-FR"/>
        </w:rPr>
      </w:pPr>
    </w:p>
    <w:p w14:paraId="1B2B3696" w14:textId="77777777" w:rsidR="00C92B4A" w:rsidRDefault="00C92B4A">
      <w:pPr>
        <w:rPr>
          <w:noProof/>
          <w:shd w:val="clear" w:color="auto" w:fill="CCCCCC"/>
          <w:lang w:val="fr-FR"/>
        </w:rPr>
      </w:pPr>
    </w:p>
    <w:p w14:paraId="63D9E7B1" w14:textId="77777777" w:rsidR="00C92B4A" w:rsidRDefault="00DA0A5A">
      <w:pPr>
        <w:pBdr>
          <w:top w:val="single" w:sz="4" w:space="1" w:color="auto"/>
          <w:left w:val="single" w:sz="4" w:space="4" w:color="auto"/>
          <w:bottom w:val="single" w:sz="4" w:space="0" w:color="auto"/>
          <w:right w:val="single" w:sz="4" w:space="4" w:color="auto"/>
        </w:pBdr>
        <w:rPr>
          <w:i/>
          <w:noProof/>
          <w:lang w:val="fr-FR"/>
        </w:rPr>
      </w:pPr>
      <w:r>
        <w:rPr>
          <w:b/>
          <w:noProof/>
          <w:lang w:val="fr-FR"/>
        </w:rPr>
        <w:t>18.</w:t>
      </w:r>
      <w:r>
        <w:rPr>
          <w:b/>
          <w:noProof/>
          <w:lang w:val="fr-FR"/>
        </w:rPr>
        <w:tab/>
      </w:r>
      <w:r>
        <w:rPr>
          <w:b/>
          <w:noProof/>
          <w:lang w:val="lv-LV" w:bidi="lv-LV"/>
        </w:rPr>
        <w:t>UNIKĀLS IDENTIFIKATORS – DATI, KURUS VAR NOLASĪT PERSONA</w:t>
      </w:r>
    </w:p>
    <w:p w14:paraId="399A4AEA"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lang w:val="lv-LV"/>
        </w:rPr>
      </w:pPr>
      <w:r>
        <w:rPr>
          <w:lang w:val="lv-LV"/>
        </w:rPr>
        <w:br w:type="page"/>
      </w:r>
      <w:r>
        <w:rPr>
          <w:b/>
          <w:bCs/>
          <w:lang w:val="lv-LV"/>
        </w:rPr>
        <w:lastRenderedPageBreak/>
        <w:t xml:space="preserve">INFORMĀCIJA, KAS JĀNORĀDA UZ ĀRĒJĀ IEPAKOJUMA </w:t>
      </w:r>
    </w:p>
    <w:p w14:paraId="6F38D623"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v-LV"/>
        </w:rPr>
      </w:pPr>
      <w:r>
        <w:rPr>
          <w:b/>
          <w:lang w:val="lv-LV"/>
        </w:rPr>
        <w:t>ATTIECAS TIKAI UZ IEPAKOJUMU ĀRSTĒŠANAS UZSĀKŠANAI</w:t>
      </w:r>
    </w:p>
    <w:p w14:paraId="727BE277" w14:textId="77777777" w:rsidR="00C92B4A" w:rsidRDefault="00C92B4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p>
    <w:p w14:paraId="15ABE2D9"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lang w:val="lv-LV"/>
        </w:rPr>
      </w:pPr>
      <w:r>
        <w:rPr>
          <w:b/>
          <w:bCs/>
          <w:lang w:val="lv-LV"/>
        </w:rPr>
        <w:t>Kartona kārbiņa – iepakojums ārstēšanas uzsākšanai, kurā ir 4 kārbiņas pa 14 apvalkotām tabletēm</w:t>
      </w:r>
    </w:p>
    <w:p w14:paraId="7E2A5CCB" w14:textId="77777777" w:rsidR="00C92B4A" w:rsidRDefault="00C92B4A">
      <w:pPr>
        <w:tabs>
          <w:tab w:val="clear" w:pos="567"/>
        </w:tabs>
        <w:spacing w:line="240" w:lineRule="auto"/>
        <w:rPr>
          <w:lang w:val="lv-LV"/>
        </w:rPr>
      </w:pPr>
    </w:p>
    <w:p w14:paraId="3A36E044" w14:textId="77777777" w:rsidR="00C92B4A" w:rsidRDefault="00C92B4A">
      <w:pPr>
        <w:tabs>
          <w:tab w:val="clear" w:pos="567"/>
        </w:tabs>
        <w:spacing w:line="240" w:lineRule="auto"/>
        <w:rPr>
          <w:lang w:val="lv-LV"/>
        </w:rPr>
      </w:pPr>
    </w:p>
    <w:p w14:paraId="664668BE"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1.</w:t>
      </w:r>
      <w:r>
        <w:rPr>
          <w:b/>
          <w:bCs/>
          <w:lang w:val="lv-LV"/>
        </w:rPr>
        <w:tab/>
        <w:t>ZĀĻU NOSAUKUMS</w:t>
      </w:r>
    </w:p>
    <w:p w14:paraId="362D2B46" w14:textId="77777777" w:rsidR="00C92B4A" w:rsidRDefault="00C92B4A">
      <w:pPr>
        <w:tabs>
          <w:tab w:val="clear" w:pos="567"/>
        </w:tabs>
        <w:spacing w:line="240" w:lineRule="auto"/>
        <w:rPr>
          <w:lang w:val="lv-LV"/>
        </w:rPr>
      </w:pPr>
    </w:p>
    <w:p w14:paraId="7DE1E5A2" w14:textId="77777777" w:rsidR="00C92B4A" w:rsidRDefault="00DA0A5A">
      <w:pPr>
        <w:tabs>
          <w:tab w:val="clear" w:pos="567"/>
        </w:tabs>
        <w:spacing w:line="240" w:lineRule="auto"/>
        <w:rPr>
          <w:lang w:val="lv-LV"/>
        </w:rPr>
      </w:pPr>
      <w:r>
        <w:rPr>
          <w:lang w:val="lv-LV"/>
        </w:rPr>
        <w:t>Vimpat 50 mg</w:t>
      </w:r>
    </w:p>
    <w:p w14:paraId="5E336372" w14:textId="77777777" w:rsidR="00C92B4A" w:rsidRDefault="00DA0A5A">
      <w:pPr>
        <w:tabs>
          <w:tab w:val="clear" w:pos="567"/>
        </w:tabs>
        <w:spacing w:line="240" w:lineRule="auto"/>
        <w:rPr>
          <w:lang w:val="lv-LV"/>
        </w:rPr>
      </w:pPr>
      <w:r>
        <w:rPr>
          <w:lang w:val="lv-LV"/>
        </w:rPr>
        <w:t>Vimpat 100 mg</w:t>
      </w:r>
    </w:p>
    <w:p w14:paraId="747B0652" w14:textId="77777777" w:rsidR="00C92B4A" w:rsidRDefault="00DA0A5A">
      <w:pPr>
        <w:tabs>
          <w:tab w:val="clear" w:pos="567"/>
        </w:tabs>
        <w:spacing w:line="240" w:lineRule="auto"/>
        <w:rPr>
          <w:lang w:val="lv-LV"/>
        </w:rPr>
      </w:pPr>
      <w:r>
        <w:rPr>
          <w:lang w:val="lv-LV"/>
        </w:rPr>
        <w:t>Vimpat 150 mg</w:t>
      </w:r>
    </w:p>
    <w:p w14:paraId="2EAE65EF" w14:textId="77777777" w:rsidR="00C92B4A" w:rsidRDefault="00DA0A5A">
      <w:pPr>
        <w:tabs>
          <w:tab w:val="clear" w:pos="567"/>
        </w:tabs>
        <w:spacing w:line="240" w:lineRule="auto"/>
        <w:rPr>
          <w:lang w:val="lv-LV"/>
        </w:rPr>
      </w:pPr>
      <w:r>
        <w:rPr>
          <w:lang w:val="lv-LV"/>
        </w:rPr>
        <w:t>Vimpat 200 mg</w:t>
      </w:r>
    </w:p>
    <w:p w14:paraId="73895C43" w14:textId="77777777" w:rsidR="00C92B4A" w:rsidRDefault="00DA0A5A">
      <w:pPr>
        <w:tabs>
          <w:tab w:val="clear" w:pos="567"/>
        </w:tabs>
        <w:spacing w:line="240" w:lineRule="auto"/>
        <w:rPr>
          <w:lang w:val="lv-LV"/>
        </w:rPr>
      </w:pPr>
      <w:r>
        <w:rPr>
          <w:lang w:val="lv-LV"/>
        </w:rPr>
        <w:t>apvalkotās tabletes</w:t>
      </w:r>
    </w:p>
    <w:p w14:paraId="77A55964" w14:textId="77777777" w:rsidR="00C92B4A" w:rsidRDefault="00DA0A5A">
      <w:pPr>
        <w:tabs>
          <w:tab w:val="clear" w:pos="567"/>
        </w:tabs>
        <w:spacing w:line="240" w:lineRule="auto"/>
        <w:rPr>
          <w:lang w:val="lv-LV"/>
        </w:rPr>
      </w:pPr>
      <w:r>
        <w:rPr>
          <w:lang w:val="lv-LV"/>
        </w:rPr>
        <w:t>Lacosamidum</w:t>
      </w:r>
    </w:p>
    <w:p w14:paraId="1D6356A1" w14:textId="77777777" w:rsidR="00C92B4A" w:rsidRDefault="00C92B4A">
      <w:pPr>
        <w:tabs>
          <w:tab w:val="clear" w:pos="567"/>
        </w:tabs>
        <w:spacing w:line="240" w:lineRule="auto"/>
        <w:rPr>
          <w:lang w:val="lv-LV"/>
        </w:rPr>
      </w:pPr>
    </w:p>
    <w:p w14:paraId="06FF175D" w14:textId="77777777" w:rsidR="00C92B4A" w:rsidRDefault="00C92B4A">
      <w:pPr>
        <w:tabs>
          <w:tab w:val="clear" w:pos="567"/>
        </w:tabs>
        <w:spacing w:line="240" w:lineRule="auto"/>
        <w:rPr>
          <w:lang w:val="lv-LV"/>
        </w:rPr>
      </w:pPr>
    </w:p>
    <w:p w14:paraId="032FF918"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v-LV"/>
        </w:rPr>
      </w:pPr>
      <w:r>
        <w:rPr>
          <w:b/>
          <w:bCs/>
          <w:lang w:val="lv-LV"/>
        </w:rPr>
        <w:t>2.</w:t>
      </w:r>
      <w:r>
        <w:rPr>
          <w:b/>
          <w:bCs/>
          <w:lang w:val="lv-LV"/>
        </w:rPr>
        <w:tab/>
        <w:t>AKTĪVĀS(-O) VIELAS(-U) NOSAUKUMS-(I) UN DAUDZUMS(-I)</w:t>
      </w:r>
    </w:p>
    <w:p w14:paraId="6273CAEF" w14:textId="77777777" w:rsidR="00C92B4A" w:rsidRDefault="00C92B4A">
      <w:pPr>
        <w:tabs>
          <w:tab w:val="clear" w:pos="567"/>
        </w:tabs>
        <w:spacing w:line="240" w:lineRule="auto"/>
        <w:rPr>
          <w:lang w:val="lv-LV"/>
        </w:rPr>
      </w:pPr>
    </w:p>
    <w:p w14:paraId="0F3D1C07" w14:textId="77777777" w:rsidR="00C92B4A" w:rsidRDefault="00DA0A5A">
      <w:pPr>
        <w:tabs>
          <w:tab w:val="clear" w:pos="567"/>
        </w:tabs>
        <w:spacing w:line="240" w:lineRule="auto"/>
        <w:rPr>
          <w:lang w:val="lv-LV"/>
        </w:rPr>
      </w:pPr>
      <w:r>
        <w:rPr>
          <w:lang w:val="lv-LV"/>
        </w:rPr>
        <w:t>Vimpat 50 mg</w:t>
      </w:r>
    </w:p>
    <w:p w14:paraId="366903EC" w14:textId="77777777" w:rsidR="00C92B4A" w:rsidRDefault="00DA0A5A">
      <w:pPr>
        <w:tabs>
          <w:tab w:val="clear" w:pos="567"/>
        </w:tabs>
        <w:spacing w:line="240" w:lineRule="auto"/>
        <w:rPr>
          <w:lang w:val="lv-LV"/>
        </w:rPr>
      </w:pPr>
      <w:r>
        <w:rPr>
          <w:lang w:val="lv-LV"/>
        </w:rPr>
        <w:t>1 apvalkotā tablete satur 50 mg lakozamīda.</w:t>
      </w:r>
    </w:p>
    <w:p w14:paraId="75C8443B" w14:textId="77777777" w:rsidR="00C92B4A" w:rsidRDefault="00DA0A5A">
      <w:pPr>
        <w:tabs>
          <w:tab w:val="clear" w:pos="567"/>
        </w:tabs>
        <w:spacing w:line="240" w:lineRule="auto"/>
        <w:rPr>
          <w:lang w:val="lv-LV"/>
        </w:rPr>
      </w:pPr>
      <w:r>
        <w:rPr>
          <w:lang w:val="lv-LV"/>
        </w:rPr>
        <w:t>Vimpat 100 mg</w:t>
      </w:r>
    </w:p>
    <w:p w14:paraId="1EEE80EC" w14:textId="77777777" w:rsidR="00C92B4A" w:rsidRDefault="00DA0A5A">
      <w:pPr>
        <w:tabs>
          <w:tab w:val="clear" w:pos="567"/>
        </w:tabs>
        <w:spacing w:line="240" w:lineRule="auto"/>
        <w:rPr>
          <w:lang w:val="lv-LV"/>
        </w:rPr>
      </w:pPr>
      <w:r>
        <w:rPr>
          <w:lang w:val="lv-LV"/>
        </w:rPr>
        <w:t>1 apvalkotā tablete satur 100 mg lakozamīda.</w:t>
      </w:r>
    </w:p>
    <w:p w14:paraId="3ED4B061" w14:textId="77777777" w:rsidR="00C92B4A" w:rsidRDefault="00DA0A5A">
      <w:pPr>
        <w:tabs>
          <w:tab w:val="clear" w:pos="567"/>
        </w:tabs>
        <w:spacing w:line="240" w:lineRule="auto"/>
        <w:rPr>
          <w:lang w:val="lv-LV"/>
        </w:rPr>
      </w:pPr>
      <w:r>
        <w:rPr>
          <w:lang w:val="lv-LV"/>
        </w:rPr>
        <w:t>Vimpat 150 mg</w:t>
      </w:r>
    </w:p>
    <w:p w14:paraId="007F607E" w14:textId="77777777" w:rsidR="00C92B4A" w:rsidRDefault="00DA0A5A">
      <w:pPr>
        <w:tabs>
          <w:tab w:val="clear" w:pos="567"/>
        </w:tabs>
        <w:spacing w:line="240" w:lineRule="auto"/>
        <w:rPr>
          <w:lang w:val="lv-LV"/>
        </w:rPr>
      </w:pPr>
      <w:r>
        <w:rPr>
          <w:lang w:val="lv-LV"/>
        </w:rPr>
        <w:t>1 apvalkotā tablete satur 150 mg lakozamīda.</w:t>
      </w:r>
    </w:p>
    <w:p w14:paraId="31A580CA" w14:textId="77777777" w:rsidR="00C92B4A" w:rsidRDefault="00DA0A5A">
      <w:pPr>
        <w:tabs>
          <w:tab w:val="clear" w:pos="567"/>
        </w:tabs>
        <w:spacing w:line="240" w:lineRule="auto"/>
        <w:rPr>
          <w:lang w:val="lv-LV"/>
        </w:rPr>
      </w:pPr>
      <w:r>
        <w:rPr>
          <w:lang w:val="lv-LV"/>
        </w:rPr>
        <w:t>Vimpat 200 mg</w:t>
      </w:r>
    </w:p>
    <w:p w14:paraId="354A9602" w14:textId="77777777" w:rsidR="00C92B4A" w:rsidRDefault="00DA0A5A">
      <w:pPr>
        <w:tabs>
          <w:tab w:val="clear" w:pos="567"/>
        </w:tabs>
        <w:spacing w:line="240" w:lineRule="auto"/>
        <w:rPr>
          <w:lang w:val="lv-LV"/>
        </w:rPr>
      </w:pPr>
      <w:r>
        <w:rPr>
          <w:lang w:val="lv-LV"/>
        </w:rPr>
        <w:t>1 apvalkotā tablete satur 200 mg lakozamīda.</w:t>
      </w:r>
    </w:p>
    <w:p w14:paraId="09699ACB" w14:textId="77777777" w:rsidR="00C92B4A" w:rsidRDefault="00C92B4A">
      <w:pPr>
        <w:tabs>
          <w:tab w:val="clear" w:pos="567"/>
        </w:tabs>
        <w:spacing w:line="240" w:lineRule="auto"/>
        <w:rPr>
          <w:lang w:val="lv-LV"/>
        </w:rPr>
      </w:pPr>
    </w:p>
    <w:p w14:paraId="3364013A" w14:textId="77777777" w:rsidR="00C92B4A" w:rsidRDefault="00C92B4A">
      <w:pPr>
        <w:tabs>
          <w:tab w:val="clear" w:pos="567"/>
        </w:tabs>
        <w:spacing w:line="240" w:lineRule="auto"/>
        <w:rPr>
          <w:lang w:val="lv-LV"/>
        </w:rPr>
      </w:pPr>
    </w:p>
    <w:p w14:paraId="1E8FD4FE"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3.</w:t>
      </w:r>
      <w:r>
        <w:rPr>
          <w:b/>
          <w:bCs/>
          <w:lang w:val="lv-LV"/>
        </w:rPr>
        <w:tab/>
        <w:t>PALĪGVIELU SARAKSTS</w:t>
      </w:r>
    </w:p>
    <w:p w14:paraId="0EEAD7F9" w14:textId="77777777" w:rsidR="00C92B4A" w:rsidRDefault="00C92B4A">
      <w:pPr>
        <w:tabs>
          <w:tab w:val="clear" w:pos="567"/>
        </w:tabs>
        <w:spacing w:line="240" w:lineRule="auto"/>
        <w:rPr>
          <w:lang w:val="lv-LV"/>
        </w:rPr>
      </w:pPr>
    </w:p>
    <w:p w14:paraId="626C366C" w14:textId="77777777" w:rsidR="00C92B4A" w:rsidRDefault="00C92B4A">
      <w:pPr>
        <w:tabs>
          <w:tab w:val="clear" w:pos="567"/>
        </w:tabs>
        <w:spacing w:line="240" w:lineRule="auto"/>
        <w:rPr>
          <w:lang w:val="lv-LV"/>
        </w:rPr>
      </w:pPr>
    </w:p>
    <w:p w14:paraId="6C70AFF3"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4.</w:t>
      </w:r>
      <w:r>
        <w:rPr>
          <w:b/>
          <w:bCs/>
          <w:lang w:val="lv-LV"/>
        </w:rPr>
        <w:tab/>
        <w:t>ZĀĻU FORMA UN SATURS</w:t>
      </w:r>
    </w:p>
    <w:p w14:paraId="3A1AF636" w14:textId="77777777" w:rsidR="00C92B4A" w:rsidRDefault="00C92B4A">
      <w:pPr>
        <w:tabs>
          <w:tab w:val="clear" w:pos="567"/>
        </w:tabs>
        <w:spacing w:line="240" w:lineRule="auto"/>
        <w:rPr>
          <w:lang w:val="lv-LV"/>
        </w:rPr>
      </w:pPr>
    </w:p>
    <w:p w14:paraId="3764560D" w14:textId="77777777" w:rsidR="00C92B4A" w:rsidRDefault="00DA0A5A">
      <w:pPr>
        <w:tabs>
          <w:tab w:val="clear" w:pos="567"/>
        </w:tabs>
        <w:spacing w:line="240" w:lineRule="auto"/>
        <w:rPr>
          <w:lang w:val="lv-LV"/>
        </w:rPr>
      </w:pPr>
      <w:r>
        <w:rPr>
          <w:lang w:val="lv-LV"/>
        </w:rPr>
        <w:t>Iepakojums ārstēšanas uzsākšanai</w:t>
      </w:r>
    </w:p>
    <w:p w14:paraId="1F4601CC" w14:textId="77777777" w:rsidR="00C92B4A" w:rsidRDefault="00DA0A5A">
      <w:pPr>
        <w:tabs>
          <w:tab w:val="clear" w:pos="567"/>
        </w:tabs>
        <w:spacing w:line="240" w:lineRule="auto"/>
        <w:rPr>
          <w:lang w:val="lv-LV"/>
        </w:rPr>
      </w:pPr>
      <w:r>
        <w:rPr>
          <w:lang w:val="lv-LV"/>
        </w:rPr>
        <w:t>Katrs iepakojums pa 56 apvalkotām tabletēm 4 nedēļu ārstēšanas kursam satur:</w:t>
      </w:r>
    </w:p>
    <w:p w14:paraId="5BBFB71D" w14:textId="77777777" w:rsidR="00C92B4A" w:rsidRDefault="00DA0A5A">
      <w:pPr>
        <w:tabs>
          <w:tab w:val="clear" w:pos="567"/>
        </w:tabs>
        <w:spacing w:line="240" w:lineRule="auto"/>
        <w:rPr>
          <w:lang w:val="lv-LV"/>
        </w:rPr>
      </w:pPr>
      <w:r>
        <w:rPr>
          <w:lang w:val="lv-LV"/>
        </w:rPr>
        <w:t>14 Vimpat 50 mg apvalkotās tabletes</w:t>
      </w:r>
    </w:p>
    <w:p w14:paraId="64E0C2BA" w14:textId="77777777" w:rsidR="00C92B4A" w:rsidRDefault="00DA0A5A">
      <w:pPr>
        <w:tabs>
          <w:tab w:val="clear" w:pos="567"/>
        </w:tabs>
        <w:spacing w:line="240" w:lineRule="auto"/>
        <w:rPr>
          <w:lang w:val="lv-LV"/>
        </w:rPr>
      </w:pPr>
      <w:r>
        <w:rPr>
          <w:lang w:val="lv-LV"/>
        </w:rPr>
        <w:t>14 Vimpat 100 mg apvalkotās tabletes</w:t>
      </w:r>
    </w:p>
    <w:p w14:paraId="1D9B48B1" w14:textId="77777777" w:rsidR="00C92B4A" w:rsidRDefault="00DA0A5A">
      <w:pPr>
        <w:tabs>
          <w:tab w:val="clear" w:pos="567"/>
        </w:tabs>
        <w:spacing w:line="240" w:lineRule="auto"/>
        <w:rPr>
          <w:lang w:val="lv-LV"/>
        </w:rPr>
      </w:pPr>
      <w:r>
        <w:rPr>
          <w:lang w:val="lv-LV"/>
        </w:rPr>
        <w:t>14 Vimpat 150 mg apvalkotās tabletes</w:t>
      </w:r>
    </w:p>
    <w:p w14:paraId="69407016" w14:textId="77777777" w:rsidR="00C92B4A" w:rsidRDefault="00DA0A5A">
      <w:pPr>
        <w:tabs>
          <w:tab w:val="clear" w:pos="567"/>
        </w:tabs>
        <w:spacing w:line="240" w:lineRule="auto"/>
        <w:rPr>
          <w:lang w:val="lv-LV"/>
        </w:rPr>
      </w:pPr>
      <w:r>
        <w:rPr>
          <w:lang w:val="lv-LV"/>
        </w:rPr>
        <w:t>14 Vimpat 200 mg apvalkotās tabletes</w:t>
      </w:r>
    </w:p>
    <w:p w14:paraId="6818E843" w14:textId="77777777" w:rsidR="00C92B4A" w:rsidRDefault="00C92B4A">
      <w:pPr>
        <w:tabs>
          <w:tab w:val="clear" w:pos="567"/>
        </w:tabs>
        <w:spacing w:line="240" w:lineRule="auto"/>
        <w:rPr>
          <w:lang w:val="lv-LV"/>
        </w:rPr>
      </w:pPr>
    </w:p>
    <w:p w14:paraId="1E933E3D" w14:textId="77777777" w:rsidR="00C92B4A" w:rsidRDefault="00C92B4A">
      <w:pPr>
        <w:tabs>
          <w:tab w:val="clear" w:pos="567"/>
        </w:tabs>
        <w:spacing w:line="240" w:lineRule="auto"/>
        <w:rPr>
          <w:lang w:val="lv-LV"/>
        </w:rPr>
      </w:pPr>
    </w:p>
    <w:p w14:paraId="11C77338"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5.</w:t>
      </w:r>
      <w:r>
        <w:rPr>
          <w:b/>
          <w:bCs/>
          <w:lang w:val="lv-LV"/>
        </w:rPr>
        <w:tab/>
        <w:t>LIETOŠANAS UN IEVADĪŠANAS VEIDS</w:t>
      </w:r>
      <w:r>
        <w:rPr>
          <w:b/>
          <w:lang w:val="lv-LV"/>
        </w:rPr>
        <w:t>(-I)</w:t>
      </w:r>
    </w:p>
    <w:p w14:paraId="2B9BE2A4" w14:textId="77777777" w:rsidR="00C92B4A" w:rsidRDefault="00C92B4A">
      <w:pPr>
        <w:tabs>
          <w:tab w:val="clear" w:pos="567"/>
        </w:tabs>
        <w:spacing w:line="240" w:lineRule="auto"/>
        <w:rPr>
          <w:i/>
          <w:iCs/>
          <w:lang w:val="lv-LV"/>
        </w:rPr>
      </w:pPr>
    </w:p>
    <w:p w14:paraId="1652895E" w14:textId="77777777" w:rsidR="00C92B4A" w:rsidRDefault="00DA0A5A">
      <w:pPr>
        <w:tabs>
          <w:tab w:val="clear" w:pos="567"/>
        </w:tabs>
        <w:spacing w:line="240" w:lineRule="auto"/>
        <w:rPr>
          <w:lang w:val="lv-LV"/>
        </w:rPr>
      </w:pPr>
      <w:r>
        <w:rPr>
          <w:lang w:val="lv-LV"/>
        </w:rPr>
        <w:t>Pirms lietošanas izlasiet lietošanas instrukciju.</w:t>
      </w:r>
    </w:p>
    <w:p w14:paraId="776CA22D" w14:textId="77777777" w:rsidR="00C92B4A" w:rsidRDefault="00DA0A5A">
      <w:pPr>
        <w:tabs>
          <w:tab w:val="clear" w:pos="567"/>
        </w:tabs>
        <w:spacing w:line="240" w:lineRule="auto"/>
        <w:rPr>
          <w:lang w:val="lv-LV"/>
        </w:rPr>
      </w:pPr>
      <w:r>
        <w:rPr>
          <w:lang w:val="lv-LV"/>
        </w:rPr>
        <w:t>Iekšķīgai lietošanai</w:t>
      </w:r>
    </w:p>
    <w:p w14:paraId="1D96A00C" w14:textId="77777777" w:rsidR="00C92B4A" w:rsidRDefault="00C92B4A">
      <w:pPr>
        <w:tabs>
          <w:tab w:val="clear" w:pos="567"/>
        </w:tabs>
        <w:spacing w:line="240" w:lineRule="auto"/>
        <w:rPr>
          <w:lang w:val="lv-LV"/>
        </w:rPr>
      </w:pPr>
    </w:p>
    <w:p w14:paraId="36869E0A" w14:textId="77777777" w:rsidR="00C92B4A" w:rsidRDefault="00C92B4A">
      <w:pPr>
        <w:tabs>
          <w:tab w:val="clear" w:pos="567"/>
        </w:tabs>
        <w:spacing w:line="240" w:lineRule="auto"/>
        <w:rPr>
          <w:lang w:val="lv-LV"/>
        </w:rPr>
      </w:pPr>
    </w:p>
    <w:p w14:paraId="6569A984"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6.</w:t>
      </w:r>
      <w:r>
        <w:rPr>
          <w:b/>
          <w:bCs/>
          <w:lang w:val="lv-LV"/>
        </w:rPr>
        <w:tab/>
        <w:t>ĪPAŠI BRĪDINĀJUMI PAR ZĀĻU UZGLABĀŠANU BĒRNIEM NEREDZAMĀ UN NEPIEEJAMĀ VIETĀ</w:t>
      </w:r>
    </w:p>
    <w:p w14:paraId="21991C86" w14:textId="77777777" w:rsidR="00C92B4A" w:rsidRDefault="00C92B4A">
      <w:pPr>
        <w:tabs>
          <w:tab w:val="clear" w:pos="567"/>
        </w:tabs>
        <w:spacing w:line="240" w:lineRule="auto"/>
        <w:rPr>
          <w:lang w:val="lv-LV"/>
        </w:rPr>
      </w:pPr>
    </w:p>
    <w:p w14:paraId="09E805EB" w14:textId="77777777" w:rsidR="00C92B4A" w:rsidRDefault="00DA0A5A">
      <w:pPr>
        <w:tabs>
          <w:tab w:val="clear" w:pos="567"/>
        </w:tabs>
        <w:spacing w:line="240" w:lineRule="auto"/>
        <w:outlineLvl w:val="0"/>
        <w:rPr>
          <w:lang w:val="lv-LV"/>
        </w:rPr>
      </w:pPr>
      <w:r>
        <w:rPr>
          <w:lang w:val="lv-LV"/>
        </w:rPr>
        <w:t>Uzglabāt bērniem neredzamā un nepieejamā vietā.</w:t>
      </w:r>
    </w:p>
    <w:p w14:paraId="2537B58E" w14:textId="77777777" w:rsidR="00C92B4A" w:rsidRDefault="00C92B4A">
      <w:pPr>
        <w:tabs>
          <w:tab w:val="clear" w:pos="567"/>
        </w:tabs>
        <w:spacing w:line="240" w:lineRule="auto"/>
        <w:rPr>
          <w:lang w:val="lv-LV"/>
        </w:rPr>
      </w:pPr>
    </w:p>
    <w:p w14:paraId="653CD05E" w14:textId="77777777" w:rsidR="00C92B4A" w:rsidRDefault="00C92B4A">
      <w:pPr>
        <w:tabs>
          <w:tab w:val="clear" w:pos="567"/>
        </w:tabs>
        <w:spacing w:line="240" w:lineRule="auto"/>
        <w:rPr>
          <w:lang w:val="lv-LV"/>
        </w:rPr>
      </w:pPr>
    </w:p>
    <w:p w14:paraId="6912806F" w14:textId="77777777" w:rsidR="00C92B4A" w:rsidRDefault="00DA0A5A">
      <w:pPr>
        <w:keepNext/>
        <w:pBdr>
          <w:top w:val="single" w:sz="4" w:space="1" w:color="auto"/>
          <w:left w:val="single" w:sz="4" w:space="4" w:color="auto"/>
          <w:bottom w:val="single" w:sz="4" w:space="1" w:color="auto"/>
          <w:right w:val="single" w:sz="4" w:space="4" w:color="auto"/>
        </w:pBdr>
        <w:tabs>
          <w:tab w:val="clear" w:pos="567"/>
        </w:tabs>
        <w:spacing w:line="240" w:lineRule="auto"/>
        <w:ind w:left="561" w:hanging="561"/>
        <w:outlineLvl w:val="0"/>
        <w:rPr>
          <w:lang w:val="lv-LV"/>
        </w:rPr>
      </w:pPr>
      <w:r>
        <w:rPr>
          <w:b/>
          <w:bCs/>
          <w:lang w:val="lv-LV"/>
        </w:rPr>
        <w:lastRenderedPageBreak/>
        <w:t>7.</w:t>
      </w:r>
      <w:r>
        <w:rPr>
          <w:b/>
          <w:bCs/>
          <w:lang w:val="lv-LV"/>
        </w:rPr>
        <w:tab/>
        <w:t>CITI ĪPAŠI BRĪDINĀJUMI, JA NEPIECIEŠAMS</w:t>
      </w:r>
    </w:p>
    <w:p w14:paraId="05D61DCF" w14:textId="77777777" w:rsidR="00C92B4A" w:rsidRDefault="00C92B4A">
      <w:pPr>
        <w:keepNext/>
        <w:tabs>
          <w:tab w:val="clear" w:pos="567"/>
        </w:tabs>
        <w:spacing w:line="240" w:lineRule="auto"/>
        <w:rPr>
          <w:lang w:val="lv-LV"/>
        </w:rPr>
      </w:pPr>
    </w:p>
    <w:p w14:paraId="02424EDE" w14:textId="77777777" w:rsidR="00C92B4A" w:rsidRDefault="00C92B4A">
      <w:pPr>
        <w:keepNext/>
        <w:tabs>
          <w:tab w:val="clear" w:pos="567"/>
        </w:tabs>
        <w:spacing w:line="240" w:lineRule="auto"/>
        <w:rPr>
          <w:lang w:val="lv-LV"/>
        </w:rPr>
      </w:pPr>
    </w:p>
    <w:p w14:paraId="44D844C2"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8.</w:t>
      </w:r>
      <w:r>
        <w:rPr>
          <w:b/>
          <w:bCs/>
          <w:lang w:val="lv-LV"/>
        </w:rPr>
        <w:tab/>
        <w:t>DERĪGUMA TERMIŅŠ</w:t>
      </w:r>
    </w:p>
    <w:p w14:paraId="37D2A377" w14:textId="77777777" w:rsidR="00C92B4A" w:rsidRDefault="00C92B4A">
      <w:pPr>
        <w:tabs>
          <w:tab w:val="clear" w:pos="567"/>
        </w:tabs>
        <w:spacing w:line="240" w:lineRule="auto"/>
        <w:rPr>
          <w:lang w:val="lv-LV"/>
        </w:rPr>
      </w:pPr>
    </w:p>
    <w:p w14:paraId="26D5E6AC" w14:textId="77777777" w:rsidR="00C92B4A" w:rsidRDefault="00DA0A5A">
      <w:pPr>
        <w:tabs>
          <w:tab w:val="clear" w:pos="567"/>
        </w:tabs>
        <w:spacing w:line="240" w:lineRule="auto"/>
        <w:rPr>
          <w:lang w:val="lv-LV"/>
        </w:rPr>
      </w:pPr>
      <w:r>
        <w:rPr>
          <w:lang w:val="lv-LV"/>
        </w:rPr>
        <w:t>Derīgs līdz:</w:t>
      </w:r>
    </w:p>
    <w:p w14:paraId="76FF112C" w14:textId="77777777" w:rsidR="00C92B4A" w:rsidRDefault="00C92B4A">
      <w:pPr>
        <w:tabs>
          <w:tab w:val="clear" w:pos="567"/>
        </w:tabs>
        <w:spacing w:line="240" w:lineRule="auto"/>
        <w:rPr>
          <w:lang w:val="lv-LV"/>
        </w:rPr>
      </w:pPr>
    </w:p>
    <w:p w14:paraId="3242CA22" w14:textId="77777777" w:rsidR="00C92B4A" w:rsidRDefault="00C92B4A">
      <w:pPr>
        <w:tabs>
          <w:tab w:val="clear" w:pos="567"/>
        </w:tabs>
        <w:spacing w:line="240" w:lineRule="auto"/>
        <w:rPr>
          <w:lang w:val="lv-LV"/>
        </w:rPr>
      </w:pPr>
    </w:p>
    <w:p w14:paraId="47514BA6"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9.</w:t>
      </w:r>
      <w:r>
        <w:rPr>
          <w:b/>
          <w:bCs/>
          <w:lang w:val="lv-LV"/>
        </w:rPr>
        <w:tab/>
        <w:t>ĪPAŠI UZGLABĀŠANAS NOSACĪJUMI</w:t>
      </w:r>
    </w:p>
    <w:p w14:paraId="14CFFC38" w14:textId="77777777" w:rsidR="00C92B4A" w:rsidRDefault="00C92B4A">
      <w:pPr>
        <w:tabs>
          <w:tab w:val="clear" w:pos="567"/>
        </w:tabs>
        <w:spacing w:line="240" w:lineRule="auto"/>
        <w:rPr>
          <w:lang w:val="lv-LV"/>
        </w:rPr>
      </w:pPr>
    </w:p>
    <w:p w14:paraId="0A0BACD1" w14:textId="77777777" w:rsidR="00C92B4A" w:rsidRDefault="00C92B4A">
      <w:pPr>
        <w:tabs>
          <w:tab w:val="clear" w:pos="567"/>
        </w:tabs>
        <w:spacing w:line="240" w:lineRule="auto"/>
        <w:ind w:left="567" w:hanging="567"/>
        <w:rPr>
          <w:lang w:val="lv-LV"/>
        </w:rPr>
      </w:pPr>
    </w:p>
    <w:p w14:paraId="7CF17170"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v-LV"/>
        </w:rPr>
      </w:pPr>
      <w:r>
        <w:rPr>
          <w:b/>
          <w:bCs/>
          <w:lang w:val="lv-LV"/>
        </w:rPr>
        <w:t>10.</w:t>
      </w:r>
      <w:r>
        <w:rPr>
          <w:b/>
          <w:bCs/>
          <w:lang w:val="lv-LV"/>
        </w:rPr>
        <w:tab/>
        <w:t>ĪPAŠI PIESARDZĪBAS PASĀKUMI, IZNĪCINOT NEIZLIETOTĀS ZĀLES VAI IZMANTOTOS MATERIĀLUS, KAS BIJUŠI SASKARĒ AR ŠĪM ZĀLĒM, JA PIEMĒROJAMS</w:t>
      </w:r>
    </w:p>
    <w:p w14:paraId="5599D9A3" w14:textId="77777777" w:rsidR="00C92B4A" w:rsidRDefault="00C92B4A">
      <w:pPr>
        <w:tabs>
          <w:tab w:val="clear" w:pos="567"/>
        </w:tabs>
        <w:spacing w:line="240" w:lineRule="auto"/>
        <w:rPr>
          <w:lang w:val="lv-LV"/>
        </w:rPr>
      </w:pPr>
    </w:p>
    <w:p w14:paraId="0A3F171D" w14:textId="77777777" w:rsidR="00C92B4A" w:rsidRDefault="00C92B4A">
      <w:pPr>
        <w:tabs>
          <w:tab w:val="clear" w:pos="567"/>
        </w:tabs>
        <w:spacing w:line="240" w:lineRule="auto"/>
        <w:rPr>
          <w:lang w:val="lv-LV"/>
        </w:rPr>
      </w:pPr>
    </w:p>
    <w:p w14:paraId="31665F4B"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lv-LV"/>
        </w:rPr>
      </w:pPr>
      <w:r>
        <w:rPr>
          <w:b/>
          <w:bCs/>
          <w:lang w:val="lv-LV"/>
        </w:rPr>
        <w:t>11.</w:t>
      </w:r>
      <w:r>
        <w:rPr>
          <w:b/>
          <w:bCs/>
          <w:lang w:val="lv-LV"/>
        </w:rPr>
        <w:tab/>
        <w:t>REĢISTRĀCIJAS APLIECĪBAS ĪPAŠNIEKA NOSAUKUMS UN ADRESE</w:t>
      </w:r>
    </w:p>
    <w:p w14:paraId="3F629D15" w14:textId="77777777" w:rsidR="00C92B4A" w:rsidRDefault="00C92B4A">
      <w:pPr>
        <w:tabs>
          <w:tab w:val="clear" w:pos="567"/>
        </w:tabs>
        <w:spacing w:line="240" w:lineRule="auto"/>
        <w:rPr>
          <w:lang w:val="lv-LV"/>
        </w:rPr>
      </w:pPr>
    </w:p>
    <w:p w14:paraId="45310A7E" w14:textId="77777777" w:rsidR="00C92B4A" w:rsidRDefault="00DA0A5A">
      <w:pPr>
        <w:tabs>
          <w:tab w:val="clear" w:pos="567"/>
        </w:tabs>
        <w:spacing w:line="240" w:lineRule="auto"/>
        <w:rPr>
          <w:lang w:val="lv-LV"/>
        </w:rPr>
      </w:pPr>
      <w:r>
        <w:rPr>
          <w:lang w:val="lv-LV"/>
        </w:rPr>
        <w:t>UCB Pharma S.A.</w:t>
      </w:r>
    </w:p>
    <w:p w14:paraId="056C51C7" w14:textId="77777777" w:rsidR="00C92B4A" w:rsidRDefault="00DA0A5A">
      <w:pPr>
        <w:tabs>
          <w:tab w:val="clear" w:pos="567"/>
        </w:tabs>
        <w:spacing w:line="240" w:lineRule="auto"/>
        <w:rPr>
          <w:lang w:val="lv-LV"/>
        </w:rPr>
      </w:pPr>
      <w:r>
        <w:rPr>
          <w:lang w:val="lv-LV"/>
        </w:rPr>
        <w:t>Allée de la Recherche 60</w:t>
      </w:r>
    </w:p>
    <w:p w14:paraId="2789F624" w14:textId="77777777" w:rsidR="00C92B4A" w:rsidRDefault="00DA0A5A">
      <w:pPr>
        <w:tabs>
          <w:tab w:val="clear" w:pos="567"/>
        </w:tabs>
        <w:spacing w:line="240" w:lineRule="auto"/>
        <w:rPr>
          <w:lang w:val="lv-LV"/>
        </w:rPr>
      </w:pPr>
      <w:r>
        <w:rPr>
          <w:lang w:val="lv-LV"/>
        </w:rPr>
        <w:t>B</w:t>
      </w:r>
      <w:r>
        <w:rPr>
          <w:lang w:val="lv-LV"/>
        </w:rPr>
        <w:noBreakHyphen/>
        <w:t>1070 Bruxelles</w:t>
      </w:r>
    </w:p>
    <w:p w14:paraId="72B49B6A" w14:textId="77777777" w:rsidR="00C92B4A" w:rsidRDefault="00DA0A5A">
      <w:pPr>
        <w:tabs>
          <w:tab w:val="clear" w:pos="567"/>
        </w:tabs>
        <w:spacing w:line="240" w:lineRule="auto"/>
        <w:rPr>
          <w:lang w:val="lv-LV"/>
        </w:rPr>
      </w:pPr>
      <w:r>
        <w:rPr>
          <w:lang w:val="lv-LV"/>
        </w:rPr>
        <w:t>Beļģija</w:t>
      </w:r>
    </w:p>
    <w:p w14:paraId="15BB37A2" w14:textId="77777777" w:rsidR="00C92B4A" w:rsidRDefault="00C92B4A">
      <w:pPr>
        <w:tabs>
          <w:tab w:val="clear" w:pos="567"/>
        </w:tabs>
        <w:spacing w:line="240" w:lineRule="auto"/>
        <w:rPr>
          <w:lang w:val="lv-LV"/>
        </w:rPr>
      </w:pPr>
    </w:p>
    <w:p w14:paraId="4A51FAB9" w14:textId="77777777" w:rsidR="00C92B4A" w:rsidRDefault="00C92B4A">
      <w:pPr>
        <w:tabs>
          <w:tab w:val="clear" w:pos="567"/>
        </w:tabs>
        <w:spacing w:line="240" w:lineRule="auto"/>
        <w:rPr>
          <w:lang w:val="lv-LV"/>
        </w:rPr>
      </w:pPr>
    </w:p>
    <w:p w14:paraId="460C5FE0"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12.</w:t>
      </w:r>
      <w:r>
        <w:rPr>
          <w:b/>
          <w:bCs/>
          <w:lang w:val="lv-LV"/>
        </w:rPr>
        <w:tab/>
        <w:t xml:space="preserve">REĢISTRĀCIJAS APLIECĪBAS NUMURS(-I) </w:t>
      </w:r>
    </w:p>
    <w:p w14:paraId="63C6F7F4" w14:textId="77777777" w:rsidR="00C92B4A" w:rsidRDefault="00C92B4A">
      <w:pPr>
        <w:tabs>
          <w:tab w:val="clear" w:pos="567"/>
        </w:tabs>
        <w:spacing w:line="240" w:lineRule="auto"/>
        <w:rPr>
          <w:lang w:val="lv-LV"/>
        </w:rPr>
      </w:pPr>
    </w:p>
    <w:p w14:paraId="632334D7" w14:textId="77777777" w:rsidR="00C92B4A" w:rsidRDefault="00DA0A5A">
      <w:pPr>
        <w:tabs>
          <w:tab w:val="clear" w:pos="567"/>
        </w:tabs>
        <w:spacing w:line="240" w:lineRule="auto"/>
        <w:rPr>
          <w:lang w:val="lv-LV"/>
        </w:rPr>
      </w:pPr>
      <w:r>
        <w:rPr>
          <w:lang w:val="lv-LV"/>
        </w:rPr>
        <w:t>EU/1/08/470/013</w:t>
      </w:r>
    </w:p>
    <w:p w14:paraId="58AEF6D8" w14:textId="77777777" w:rsidR="00C92B4A" w:rsidRDefault="00C92B4A">
      <w:pPr>
        <w:tabs>
          <w:tab w:val="clear" w:pos="567"/>
        </w:tabs>
        <w:spacing w:line="240" w:lineRule="auto"/>
        <w:rPr>
          <w:lang w:val="lv-LV"/>
        </w:rPr>
      </w:pPr>
    </w:p>
    <w:p w14:paraId="4B409509" w14:textId="77777777" w:rsidR="00C92B4A" w:rsidRDefault="00C92B4A">
      <w:pPr>
        <w:tabs>
          <w:tab w:val="clear" w:pos="567"/>
        </w:tabs>
        <w:spacing w:line="240" w:lineRule="auto"/>
        <w:rPr>
          <w:lang w:val="lv-LV"/>
        </w:rPr>
      </w:pPr>
    </w:p>
    <w:p w14:paraId="07A24893"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13.</w:t>
      </w:r>
      <w:r>
        <w:rPr>
          <w:b/>
          <w:bCs/>
          <w:lang w:val="lv-LV"/>
        </w:rPr>
        <w:tab/>
        <w:t>SĒRIJAS NUMURS</w:t>
      </w:r>
    </w:p>
    <w:p w14:paraId="77C6DBC2" w14:textId="77777777" w:rsidR="00C92B4A" w:rsidRDefault="00C92B4A">
      <w:pPr>
        <w:tabs>
          <w:tab w:val="clear" w:pos="567"/>
        </w:tabs>
        <w:spacing w:line="240" w:lineRule="auto"/>
        <w:rPr>
          <w:lang w:val="lv-LV"/>
        </w:rPr>
      </w:pPr>
    </w:p>
    <w:p w14:paraId="22E98FB3" w14:textId="77777777" w:rsidR="00C92B4A" w:rsidRDefault="00DA0A5A">
      <w:pPr>
        <w:tabs>
          <w:tab w:val="clear" w:pos="567"/>
        </w:tabs>
        <w:spacing w:line="240" w:lineRule="auto"/>
        <w:rPr>
          <w:lang w:val="lv-LV"/>
        </w:rPr>
      </w:pPr>
      <w:r>
        <w:rPr>
          <w:lang w:val="lv-LV"/>
        </w:rPr>
        <w:t>Sērija:</w:t>
      </w:r>
    </w:p>
    <w:p w14:paraId="753A80FE" w14:textId="77777777" w:rsidR="00C92B4A" w:rsidRDefault="00C92B4A">
      <w:pPr>
        <w:tabs>
          <w:tab w:val="clear" w:pos="567"/>
        </w:tabs>
        <w:spacing w:line="240" w:lineRule="auto"/>
        <w:rPr>
          <w:lang w:val="lv-LV"/>
        </w:rPr>
      </w:pPr>
    </w:p>
    <w:p w14:paraId="60738E9A" w14:textId="77777777" w:rsidR="00C92B4A" w:rsidRDefault="00C92B4A">
      <w:pPr>
        <w:tabs>
          <w:tab w:val="clear" w:pos="567"/>
        </w:tabs>
        <w:spacing w:line="240" w:lineRule="auto"/>
        <w:rPr>
          <w:lang w:val="lv-LV"/>
        </w:rPr>
      </w:pPr>
    </w:p>
    <w:p w14:paraId="4C328D60"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14.</w:t>
      </w:r>
      <w:r>
        <w:rPr>
          <w:b/>
          <w:bCs/>
          <w:lang w:val="lv-LV"/>
        </w:rPr>
        <w:tab/>
        <w:t>IZSNIEGŠANAS KĀRTĪBA</w:t>
      </w:r>
    </w:p>
    <w:p w14:paraId="4A667723" w14:textId="77777777" w:rsidR="00C92B4A" w:rsidRDefault="00C92B4A">
      <w:pPr>
        <w:tabs>
          <w:tab w:val="clear" w:pos="567"/>
        </w:tabs>
        <w:spacing w:line="240" w:lineRule="auto"/>
        <w:rPr>
          <w:lang w:val="lv-LV"/>
        </w:rPr>
      </w:pPr>
    </w:p>
    <w:p w14:paraId="57F55CB2" w14:textId="77777777" w:rsidR="00C92B4A" w:rsidRDefault="00C92B4A">
      <w:pPr>
        <w:tabs>
          <w:tab w:val="clear" w:pos="567"/>
        </w:tabs>
        <w:spacing w:line="240" w:lineRule="auto"/>
        <w:rPr>
          <w:lang w:val="lv-LV"/>
        </w:rPr>
      </w:pPr>
    </w:p>
    <w:p w14:paraId="7AF1F07A"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15.</w:t>
      </w:r>
      <w:r>
        <w:rPr>
          <w:b/>
          <w:bCs/>
          <w:lang w:val="lv-LV"/>
        </w:rPr>
        <w:tab/>
        <w:t>NORĀDĪJUMI PAR LIETOŠANU</w:t>
      </w:r>
    </w:p>
    <w:p w14:paraId="2EA37407" w14:textId="77777777" w:rsidR="00C92B4A" w:rsidRDefault="00C92B4A">
      <w:pPr>
        <w:tabs>
          <w:tab w:val="clear" w:pos="567"/>
        </w:tabs>
        <w:spacing w:line="240" w:lineRule="auto"/>
        <w:rPr>
          <w:lang w:val="lv-LV"/>
        </w:rPr>
      </w:pPr>
    </w:p>
    <w:p w14:paraId="4FA7062F" w14:textId="77777777" w:rsidR="00C92B4A" w:rsidRDefault="00C92B4A">
      <w:pPr>
        <w:tabs>
          <w:tab w:val="clear" w:pos="567"/>
        </w:tabs>
        <w:spacing w:line="240" w:lineRule="auto"/>
        <w:rPr>
          <w:lang w:val="lv-LV"/>
        </w:rPr>
      </w:pPr>
    </w:p>
    <w:p w14:paraId="55A52A84"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16.</w:t>
      </w:r>
      <w:r>
        <w:rPr>
          <w:b/>
          <w:bCs/>
          <w:lang w:val="lv-LV"/>
        </w:rPr>
        <w:tab/>
        <w:t>INFORMĀCIJA BRAILA RAKSTĀ</w:t>
      </w:r>
    </w:p>
    <w:p w14:paraId="3C5CE3F1" w14:textId="77777777" w:rsidR="00C92B4A" w:rsidRDefault="00C92B4A">
      <w:pPr>
        <w:tabs>
          <w:tab w:val="clear" w:pos="567"/>
        </w:tabs>
        <w:spacing w:line="240" w:lineRule="auto"/>
        <w:rPr>
          <w:lang w:val="lv-LV"/>
        </w:rPr>
      </w:pPr>
    </w:p>
    <w:p w14:paraId="52A17429" w14:textId="77777777" w:rsidR="00C92B4A" w:rsidRDefault="00DA0A5A">
      <w:pPr>
        <w:tabs>
          <w:tab w:val="clear" w:pos="567"/>
        </w:tabs>
        <w:spacing w:line="240" w:lineRule="auto"/>
        <w:rPr>
          <w:lang w:val="lv-LV"/>
        </w:rPr>
      </w:pPr>
      <w:r>
        <w:rPr>
          <w:lang w:val="lv-LV"/>
        </w:rPr>
        <w:t>Vimpat 50 mg</w:t>
      </w:r>
    </w:p>
    <w:p w14:paraId="16F21A0B" w14:textId="77777777" w:rsidR="00C92B4A" w:rsidRDefault="00DA0A5A">
      <w:pPr>
        <w:tabs>
          <w:tab w:val="clear" w:pos="567"/>
        </w:tabs>
        <w:spacing w:line="240" w:lineRule="auto"/>
        <w:rPr>
          <w:lang w:val="lv-LV"/>
        </w:rPr>
      </w:pPr>
      <w:r>
        <w:rPr>
          <w:lang w:val="lv-LV"/>
        </w:rPr>
        <w:t>Vimpat 100 mg</w:t>
      </w:r>
    </w:p>
    <w:p w14:paraId="60DDE6F8" w14:textId="77777777" w:rsidR="00C92B4A" w:rsidRDefault="00DA0A5A">
      <w:pPr>
        <w:tabs>
          <w:tab w:val="clear" w:pos="567"/>
        </w:tabs>
        <w:spacing w:line="240" w:lineRule="auto"/>
        <w:rPr>
          <w:lang w:val="lv-LV"/>
        </w:rPr>
      </w:pPr>
      <w:r>
        <w:rPr>
          <w:lang w:val="lv-LV"/>
        </w:rPr>
        <w:t>Vimpat 150 mg</w:t>
      </w:r>
    </w:p>
    <w:p w14:paraId="3BF2A32B" w14:textId="77777777" w:rsidR="00C92B4A" w:rsidRDefault="00DA0A5A">
      <w:pPr>
        <w:tabs>
          <w:tab w:val="clear" w:pos="567"/>
        </w:tabs>
        <w:spacing w:line="240" w:lineRule="auto"/>
        <w:rPr>
          <w:lang w:val="lv-LV"/>
        </w:rPr>
      </w:pPr>
      <w:r>
        <w:rPr>
          <w:lang w:val="lv-LV"/>
        </w:rPr>
        <w:t>Vimpat 200 mg</w:t>
      </w:r>
    </w:p>
    <w:p w14:paraId="666A71C0" w14:textId="77777777" w:rsidR="00C92B4A" w:rsidRDefault="00C92B4A">
      <w:pPr>
        <w:shd w:val="clear" w:color="auto" w:fill="FFFFFF"/>
        <w:tabs>
          <w:tab w:val="clear" w:pos="567"/>
        </w:tabs>
        <w:spacing w:line="240" w:lineRule="auto"/>
        <w:rPr>
          <w:lang w:val="lv-LV"/>
        </w:rPr>
      </w:pPr>
    </w:p>
    <w:p w14:paraId="1C9AB762" w14:textId="77777777" w:rsidR="00C92B4A" w:rsidRDefault="00C92B4A">
      <w:pPr>
        <w:shd w:val="clear" w:color="auto" w:fill="FFFFFF"/>
        <w:tabs>
          <w:tab w:val="clear" w:pos="567"/>
        </w:tabs>
        <w:spacing w:line="240" w:lineRule="auto"/>
        <w:rPr>
          <w:lang w:val="lv-LV"/>
        </w:rPr>
      </w:pPr>
    </w:p>
    <w:p w14:paraId="7679DBE7" w14:textId="77777777" w:rsidR="00C92B4A" w:rsidRDefault="00DA0A5A">
      <w:pPr>
        <w:keepNext/>
        <w:numPr>
          <w:ilvl w:val="0"/>
          <w:numId w:val="38"/>
        </w:numPr>
        <w:pBdr>
          <w:top w:val="single" w:sz="4" w:space="1" w:color="auto"/>
          <w:left w:val="single" w:sz="4" w:space="4" w:color="auto"/>
          <w:bottom w:val="single" w:sz="4" w:space="1" w:color="auto"/>
          <w:right w:val="single" w:sz="4" w:space="4" w:color="auto"/>
        </w:pBdr>
        <w:spacing w:line="240" w:lineRule="auto"/>
        <w:ind w:hanging="1650"/>
        <w:outlineLvl w:val="0"/>
        <w:rPr>
          <w:i/>
          <w:lang w:val="lv-LV" w:bidi="lv-LV"/>
        </w:rPr>
      </w:pPr>
      <w:r>
        <w:rPr>
          <w:b/>
          <w:lang w:val="lv-LV" w:bidi="lv-LV"/>
        </w:rPr>
        <w:t>UNIKĀLS IDENTIFIKATORS – 2D SVĪTRKODS</w:t>
      </w:r>
    </w:p>
    <w:p w14:paraId="3BF61AB0" w14:textId="77777777" w:rsidR="00C92B4A" w:rsidRDefault="00C92B4A">
      <w:pPr>
        <w:tabs>
          <w:tab w:val="clear" w:pos="567"/>
        </w:tabs>
        <w:spacing w:line="240" w:lineRule="auto"/>
        <w:rPr>
          <w:lang w:val="lv-LV" w:bidi="lv-LV"/>
        </w:rPr>
      </w:pPr>
    </w:p>
    <w:p w14:paraId="6B6AAFD2" w14:textId="77777777" w:rsidR="00C92B4A" w:rsidRDefault="00DA0A5A">
      <w:pPr>
        <w:spacing w:line="240" w:lineRule="auto"/>
        <w:rPr>
          <w:shd w:val="clear" w:color="auto" w:fill="CCCCCC"/>
          <w:lang w:val="lv-LV" w:bidi="lv-LV"/>
        </w:rPr>
      </w:pPr>
      <w:r>
        <w:rPr>
          <w:highlight w:val="lightGray"/>
          <w:lang w:val="lv-LV" w:bidi="lv-LV"/>
        </w:rPr>
        <w:t>2D svītrkods, kurā iekļauts unikāls identifikators.</w:t>
      </w:r>
    </w:p>
    <w:p w14:paraId="76E7FBFA" w14:textId="77777777" w:rsidR="00C92B4A" w:rsidRDefault="00C92B4A">
      <w:pPr>
        <w:spacing w:line="240" w:lineRule="auto"/>
        <w:rPr>
          <w:shd w:val="clear" w:color="auto" w:fill="CCCCCC"/>
          <w:lang w:val="lv-LV" w:bidi="lv-LV"/>
        </w:rPr>
      </w:pPr>
    </w:p>
    <w:p w14:paraId="3CBAAD37" w14:textId="77777777" w:rsidR="00C92B4A" w:rsidRDefault="00C92B4A">
      <w:pPr>
        <w:spacing w:line="240" w:lineRule="auto"/>
        <w:rPr>
          <w:lang w:val="lv-LV" w:bidi="lv-LV"/>
        </w:rPr>
      </w:pPr>
    </w:p>
    <w:p w14:paraId="6093F982" w14:textId="77777777" w:rsidR="00C92B4A" w:rsidRDefault="00DA0A5A">
      <w:pPr>
        <w:keepNext/>
        <w:numPr>
          <w:ilvl w:val="0"/>
          <w:numId w:val="38"/>
        </w:numPr>
        <w:pBdr>
          <w:top w:val="single" w:sz="4" w:space="1" w:color="auto"/>
          <w:left w:val="single" w:sz="4" w:space="4" w:color="auto"/>
          <w:bottom w:val="single" w:sz="4" w:space="1" w:color="auto"/>
          <w:right w:val="single" w:sz="4" w:space="4" w:color="auto"/>
        </w:pBdr>
        <w:spacing w:line="240" w:lineRule="auto"/>
        <w:ind w:hanging="1650"/>
        <w:outlineLvl w:val="0"/>
        <w:rPr>
          <w:i/>
          <w:lang w:val="lv-LV" w:bidi="lv-LV"/>
        </w:rPr>
      </w:pPr>
      <w:r>
        <w:rPr>
          <w:b/>
          <w:lang w:val="lv-LV" w:bidi="lv-LV"/>
        </w:rPr>
        <w:lastRenderedPageBreak/>
        <w:t>UNIKĀLS IDENTIFIKATORS – DATI, KURUS VAR NOLASĪT PERSONA</w:t>
      </w:r>
    </w:p>
    <w:p w14:paraId="27D7EAF6" w14:textId="77777777" w:rsidR="00C92B4A" w:rsidRDefault="00C92B4A">
      <w:pPr>
        <w:shd w:val="clear" w:color="auto" w:fill="FFFFFF"/>
        <w:tabs>
          <w:tab w:val="clear" w:pos="567"/>
        </w:tabs>
        <w:spacing w:line="240" w:lineRule="auto"/>
        <w:rPr>
          <w:lang w:val="lv-LV"/>
        </w:rPr>
      </w:pPr>
    </w:p>
    <w:p w14:paraId="215DA713" w14:textId="77777777" w:rsidR="00C92B4A" w:rsidRDefault="00DA0A5A">
      <w:pPr>
        <w:shd w:val="clear" w:color="auto" w:fill="FFFFFF"/>
        <w:tabs>
          <w:tab w:val="clear" w:pos="567"/>
        </w:tabs>
        <w:spacing w:line="240" w:lineRule="auto"/>
        <w:rPr>
          <w:lang w:val="lv-LV"/>
        </w:rPr>
      </w:pPr>
      <w:r>
        <w:rPr>
          <w:lang w:val="lv-LV"/>
        </w:rPr>
        <w:t>PC</w:t>
      </w:r>
    </w:p>
    <w:p w14:paraId="20DF573A" w14:textId="77777777" w:rsidR="00C92B4A" w:rsidRDefault="00DA0A5A">
      <w:pPr>
        <w:shd w:val="clear" w:color="auto" w:fill="FFFFFF"/>
        <w:tabs>
          <w:tab w:val="clear" w:pos="567"/>
        </w:tabs>
        <w:spacing w:line="240" w:lineRule="auto"/>
        <w:rPr>
          <w:lang w:val="lv-LV"/>
        </w:rPr>
      </w:pPr>
      <w:r>
        <w:rPr>
          <w:lang w:val="lv-LV"/>
        </w:rPr>
        <w:t>SN</w:t>
      </w:r>
    </w:p>
    <w:p w14:paraId="3321FEF3" w14:textId="77777777" w:rsidR="00C92B4A" w:rsidRDefault="00DA0A5A">
      <w:pPr>
        <w:shd w:val="clear" w:color="auto" w:fill="FFFFFF"/>
        <w:tabs>
          <w:tab w:val="clear" w:pos="567"/>
        </w:tabs>
        <w:spacing w:line="240" w:lineRule="auto"/>
        <w:rPr>
          <w:lang w:val="lv-LV"/>
        </w:rPr>
      </w:pPr>
      <w:r>
        <w:rPr>
          <w:lang w:val="lv-LV"/>
        </w:rPr>
        <w:t>NN</w:t>
      </w:r>
    </w:p>
    <w:p w14:paraId="3A3E7091" w14:textId="77777777" w:rsidR="00C92B4A" w:rsidRDefault="00DA0A5A">
      <w:pPr>
        <w:shd w:val="clear" w:color="auto" w:fill="FFFFFF"/>
        <w:tabs>
          <w:tab w:val="clear" w:pos="567"/>
        </w:tabs>
        <w:spacing w:line="240" w:lineRule="auto"/>
        <w:rPr>
          <w:lang w:val="lv-LV"/>
        </w:rPr>
      </w:pPr>
      <w:r>
        <w:rPr>
          <w:lang w:val="lv-LV"/>
        </w:rPr>
        <w:br w:type="page"/>
      </w:r>
    </w:p>
    <w:p w14:paraId="08713EAD"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lastRenderedPageBreak/>
        <w:t xml:space="preserve">INFORMĀCIJA, KAS JĀNORĀDA UZ ĀRĒJĀ IEPAKOJUMA </w:t>
      </w:r>
    </w:p>
    <w:p w14:paraId="7B7E17B6" w14:textId="77777777" w:rsidR="00C92B4A" w:rsidRDefault="00C92B4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p>
    <w:p w14:paraId="2F60890B"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ATTIECAS TIKAI UZ IEPAKOJUMU ĀRSTĒŠANAS UZSĀKŠANAI</w:t>
      </w:r>
    </w:p>
    <w:p w14:paraId="25764270" w14:textId="77777777" w:rsidR="00C92B4A" w:rsidRDefault="00C92B4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p>
    <w:p w14:paraId="44DF9B8D"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Vidējais iepakojums</w:t>
      </w:r>
    </w:p>
    <w:p w14:paraId="515F5A65"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Kartona kārbiņa, kurā ir 14 tabletes — 1. nedēļai</w:t>
      </w:r>
    </w:p>
    <w:p w14:paraId="521BBD4A" w14:textId="77777777" w:rsidR="00C92B4A" w:rsidRDefault="00C92B4A">
      <w:pPr>
        <w:shd w:val="clear" w:color="auto" w:fill="FFFFFF"/>
        <w:tabs>
          <w:tab w:val="clear" w:pos="567"/>
        </w:tabs>
        <w:spacing w:line="240" w:lineRule="auto"/>
        <w:rPr>
          <w:lang w:val="lv-LV"/>
        </w:rPr>
      </w:pPr>
    </w:p>
    <w:p w14:paraId="0D39AF9B" w14:textId="77777777" w:rsidR="00C92B4A" w:rsidRDefault="00C92B4A">
      <w:pPr>
        <w:shd w:val="clear" w:color="auto" w:fill="FFFFFF"/>
        <w:tabs>
          <w:tab w:val="clear" w:pos="567"/>
        </w:tabs>
        <w:spacing w:line="240" w:lineRule="auto"/>
        <w:rPr>
          <w:lang w:val="lv-LV"/>
        </w:rPr>
      </w:pPr>
    </w:p>
    <w:p w14:paraId="79127A1D"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1.</w:t>
      </w:r>
      <w:r>
        <w:rPr>
          <w:b/>
          <w:bCs/>
          <w:lang w:val="lv-LV"/>
        </w:rPr>
        <w:tab/>
        <w:t>ZĀĻU NOSAUKUMS</w:t>
      </w:r>
    </w:p>
    <w:p w14:paraId="54E39C33" w14:textId="77777777" w:rsidR="00C92B4A" w:rsidRDefault="00C92B4A">
      <w:pPr>
        <w:shd w:val="clear" w:color="auto" w:fill="FFFFFF"/>
        <w:tabs>
          <w:tab w:val="clear" w:pos="567"/>
        </w:tabs>
        <w:spacing w:line="240" w:lineRule="auto"/>
        <w:rPr>
          <w:lang w:val="lv-LV"/>
        </w:rPr>
      </w:pPr>
    </w:p>
    <w:p w14:paraId="3AEC3F7F" w14:textId="77777777" w:rsidR="00C92B4A" w:rsidRDefault="00DA0A5A">
      <w:pPr>
        <w:shd w:val="clear" w:color="auto" w:fill="FFFFFF"/>
        <w:tabs>
          <w:tab w:val="clear" w:pos="567"/>
        </w:tabs>
        <w:spacing w:line="240" w:lineRule="auto"/>
        <w:rPr>
          <w:lang w:val="lv-LV"/>
        </w:rPr>
      </w:pPr>
      <w:r>
        <w:rPr>
          <w:lang w:val="lv-LV"/>
        </w:rPr>
        <w:t>Vimpat 50 mg apvalkotās tabletes</w:t>
      </w:r>
    </w:p>
    <w:p w14:paraId="144CC55A" w14:textId="77777777" w:rsidR="00C92B4A" w:rsidRDefault="00DA0A5A">
      <w:pPr>
        <w:shd w:val="clear" w:color="auto" w:fill="FFFFFF"/>
        <w:tabs>
          <w:tab w:val="clear" w:pos="567"/>
        </w:tabs>
        <w:spacing w:line="240" w:lineRule="auto"/>
        <w:rPr>
          <w:lang w:val="lv-LV"/>
        </w:rPr>
      </w:pPr>
      <w:r>
        <w:rPr>
          <w:lang w:val="lv-LV"/>
        </w:rPr>
        <w:t>Lacosamidum</w:t>
      </w:r>
    </w:p>
    <w:p w14:paraId="603BDBD8" w14:textId="77777777" w:rsidR="00C92B4A" w:rsidRDefault="00C92B4A">
      <w:pPr>
        <w:shd w:val="clear" w:color="auto" w:fill="FFFFFF"/>
        <w:tabs>
          <w:tab w:val="clear" w:pos="567"/>
        </w:tabs>
        <w:spacing w:line="240" w:lineRule="auto"/>
        <w:rPr>
          <w:lang w:val="lv-LV"/>
        </w:rPr>
      </w:pPr>
    </w:p>
    <w:p w14:paraId="736DD89D" w14:textId="77777777" w:rsidR="00C92B4A" w:rsidRDefault="00C92B4A">
      <w:pPr>
        <w:shd w:val="clear" w:color="auto" w:fill="FFFFFF"/>
        <w:tabs>
          <w:tab w:val="clear" w:pos="567"/>
        </w:tabs>
        <w:spacing w:line="240" w:lineRule="auto"/>
        <w:rPr>
          <w:lang w:val="lv-LV"/>
        </w:rPr>
      </w:pPr>
    </w:p>
    <w:p w14:paraId="581BF57F"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2.</w:t>
      </w:r>
      <w:r>
        <w:rPr>
          <w:b/>
          <w:bCs/>
          <w:lang w:val="lv-LV"/>
        </w:rPr>
        <w:tab/>
        <w:t>AKTĪVĀS(-O) VIELAS(-U) NOSAUKUMS(-I) UN DAUDZUMS(-I)</w:t>
      </w:r>
    </w:p>
    <w:p w14:paraId="43A5E9B8" w14:textId="77777777" w:rsidR="00C92B4A" w:rsidRDefault="00C92B4A">
      <w:pPr>
        <w:shd w:val="clear" w:color="auto" w:fill="FFFFFF"/>
        <w:tabs>
          <w:tab w:val="clear" w:pos="567"/>
        </w:tabs>
        <w:spacing w:line="240" w:lineRule="auto"/>
        <w:rPr>
          <w:lang w:val="lv-LV"/>
        </w:rPr>
      </w:pPr>
    </w:p>
    <w:p w14:paraId="4F0416DA" w14:textId="77777777" w:rsidR="00C92B4A" w:rsidRDefault="00DA0A5A">
      <w:pPr>
        <w:shd w:val="clear" w:color="auto" w:fill="FFFFFF"/>
        <w:tabs>
          <w:tab w:val="clear" w:pos="567"/>
        </w:tabs>
        <w:spacing w:line="240" w:lineRule="auto"/>
        <w:rPr>
          <w:lang w:val="lv-LV"/>
        </w:rPr>
      </w:pPr>
      <w:r>
        <w:rPr>
          <w:lang w:val="lv-LV"/>
        </w:rPr>
        <w:t>1 apvalkotā tablete satur 50 mg lakozamīda.</w:t>
      </w:r>
    </w:p>
    <w:p w14:paraId="6AED8F52" w14:textId="77777777" w:rsidR="00C92B4A" w:rsidRDefault="00C92B4A">
      <w:pPr>
        <w:shd w:val="clear" w:color="auto" w:fill="FFFFFF"/>
        <w:tabs>
          <w:tab w:val="clear" w:pos="567"/>
        </w:tabs>
        <w:spacing w:line="240" w:lineRule="auto"/>
        <w:rPr>
          <w:lang w:val="lv-LV"/>
        </w:rPr>
      </w:pPr>
    </w:p>
    <w:p w14:paraId="36A02CBC" w14:textId="77777777" w:rsidR="00C92B4A" w:rsidRDefault="00C92B4A">
      <w:pPr>
        <w:shd w:val="clear" w:color="auto" w:fill="FFFFFF"/>
        <w:tabs>
          <w:tab w:val="clear" w:pos="567"/>
        </w:tabs>
        <w:spacing w:line="240" w:lineRule="auto"/>
        <w:rPr>
          <w:lang w:val="lv-LV"/>
        </w:rPr>
      </w:pPr>
    </w:p>
    <w:p w14:paraId="39E0EA29"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3.</w:t>
      </w:r>
      <w:r>
        <w:rPr>
          <w:b/>
          <w:bCs/>
          <w:lang w:val="lv-LV"/>
        </w:rPr>
        <w:tab/>
        <w:t>PALĪGVIELU SARAKSTS</w:t>
      </w:r>
    </w:p>
    <w:p w14:paraId="0483F3C6" w14:textId="77777777" w:rsidR="00C92B4A" w:rsidRDefault="00C92B4A">
      <w:pPr>
        <w:shd w:val="clear" w:color="auto" w:fill="FFFFFF"/>
        <w:tabs>
          <w:tab w:val="clear" w:pos="567"/>
        </w:tabs>
        <w:spacing w:line="240" w:lineRule="auto"/>
        <w:rPr>
          <w:lang w:val="lv-LV"/>
        </w:rPr>
      </w:pPr>
    </w:p>
    <w:p w14:paraId="552BB457" w14:textId="77777777" w:rsidR="00C92B4A" w:rsidRDefault="00C92B4A">
      <w:pPr>
        <w:shd w:val="clear" w:color="auto" w:fill="FFFFFF"/>
        <w:tabs>
          <w:tab w:val="clear" w:pos="567"/>
        </w:tabs>
        <w:spacing w:line="240" w:lineRule="auto"/>
        <w:rPr>
          <w:lang w:val="lv-LV"/>
        </w:rPr>
      </w:pPr>
    </w:p>
    <w:p w14:paraId="08B25D67"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4.</w:t>
      </w:r>
      <w:r>
        <w:rPr>
          <w:b/>
          <w:bCs/>
          <w:lang w:val="lv-LV"/>
        </w:rPr>
        <w:tab/>
        <w:t>ZĀĻU FORMA UN SATURS</w:t>
      </w:r>
    </w:p>
    <w:p w14:paraId="3DB5EC32" w14:textId="77777777" w:rsidR="00C92B4A" w:rsidRDefault="00C92B4A">
      <w:pPr>
        <w:shd w:val="clear" w:color="auto" w:fill="FFFFFF"/>
        <w:tabs>
          <w:tab w:val="clear" w:pos="567"/>
        </w:tabs>
        <w:spacing w:line="240" w:lineRule="auto"/>
        <w:rPr>
          <w:lang w:val="lv-LV"/>
        </w:rPr>
      </w:pPr>
    </w:p>
    <w:p w14:paraId="0733015A" w14:textId="77777777" w:rsidR="00C92B4A" w:rsidRDefault="00DA0A5A">
      <w:pPr>
        <w:shd w:val="clear" w:color="auto" w:fill="FFFFFF"/>
        <w:tabs>
          <w:tab w:val="clear" w:pos="567"/>
        </w:tabs>
        <w:spacing w:line="240" w:lineRule="auto"/>
        <w:rPr>
          <w:lang w:val="lv-LV"/>
        </w:rPr>
      </w:pPr>
      <w:r>
        <w:rPr>
          <w:lang w:val="lv-LV"/>
        </w:rPr>
        <w:t>14 apvalkotās tabletes</w:t>
      </w:r>
    </w:p>
    <w:p w14:paraId="4AC77C3D" w14:textId="77777777" w:rsidR="00C92B4A" w:rsidRDefault="00DA0A5A">
      <w:pPr>
        <w:shd w:val="clear" w:color="auto" w:fill="FFFFFF"/>
        <w:tabs>
          <w:tab w:val="clear" w:pos="567"/>
        </w:tabs>
        <w:spacing w:line="240" w:lineRule="auto"/>
        <w:rPr>
          <w:lang w:val="lv-LV"/>
        </w:rPr>
      </w:pPr>
      <w:r>
        <w:rPr>
          <w:lang w:val="lv-LV"/>
        </w:rPr>
        <w:t>1. nedēļai</w:t>
      </w:r>
    </w:p>
    <w:p w14:paraId="61F5FFE2" w14:textId="77777777" w:rsidR="00C92B4A" w:rsidRDefault="00C92B4A">
      <w:pPr>
        <w:shd w:val="clear" w:color="auto" w:fill="FFFFFF"/>
        <w:tabs>
          <w:tab w:val="clear" w:pos="567"/>
        </w:tabs>
        <w:spacing w:line="240" w:lineRule="auto"/>
        <w:rPr>
          <w:lang w:val="lv-LV"/>
        </w:rPr>
      </w:pPr>
    </w:p>
    <w:p w14:paraId="35666522" w14:textId="77777777" w:rsidR="00C92B4A" w:rsidRDefault="00C92B4A">
      <w:pPr>
        <w:shd w:val="clear" w:color="auto" w:fill="FFFFFF"/>
        <w:tabs>
          <w:tab w:val="clear" w:pos="567"/>
        </w:tabs>
        <w:spacing w:line="240" w:lineRule="auto"/>
        <w:rPr>
          <w:lang w:val="lv-LV"/>
        </w:rPr>
      </w:pPr>
    </w:p>
    <w:p w14:paraId="34428FA3"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5.</w:t>
      </w:r>
      <w:r>
        <w:rPr>
          <w:b/>
          <w:bCs/>
          <w:lang w:val="lv-LV"/>
        </w:rPr>
        <w:tab/>
        <w:t>LIETOŠANAS UN IEVADĪŠANAS VEIDS</w:t>
      </w:r>
      <w:r>
        <w:rPr>
          <w:b/>
          <w:lang w:val="lv-LV"/>
        </w:rPr>
        <w:t>(-I)</w:t>
      </w:r>
    </w:p>
    <w:p w14:paraId="788D2239" w14:textId="77777777" w:rsidR="00C92B4A" w:rsidRDefault="00C92B4A">
      <w:pPr>
        <w:shd w:val="clear" w:color="auto" w:fill="FFFFFF"/>
        <w:tabs>
          <w:tab w:val="clear" w:pos="567"/>
        </w:tabs>
        <w:spacing w:line="240" w:lineRule="auto"/>
        <w:rPr>
          <w:lang w:val="lv-LV"/>
        </w:rPr>
      </w:pPr>
    </w:p>
    <w:p w14:paraId="5966E5E2" w14:textId="77777777" w:rsidR="00C92B4A" w:rsidRDefault="00DA0A5A">
      <w:pPr>
        <w:shd w:val="clear" w:color="auto" w:fill="FFFFFF"/>
        <w:tabs>
          <w:tab w:val="clear" w:pos="567"/>
        </w:tabs>
        <w:spacing w:line="240" w:lineRule="auto"/>
        <w:rPr>
          <w:lang w:val="lv-LV"/>
        </w:rPr>
      </w:pPr>
      <w:r>
        <w:rPr>
          <w:lang w:val="lv-LV"/>
        </w:rPr>
        <w:t>Pirms lietošanas izlasiet lietošanas instrukciju.</w:t>
      </w:r>
    </w:p>
    <w:p w14:paraId="5B8DEEA2" w14:textId="77777777" w:rsidR="00C92B4A" w:rsidRDefault="00DA0A5A">
      <w:pPr>
        <w:shd w:val="clear" w:color="auto" w:fill="FFFFFF"/>
        <w:tabs>
          <w:tab w:val="clear" w:pos="567"/>
        </w:tabs>
        <w:spacing w:line="240" w:lineRule="auto"/>
        <w:rPr>
          <w:lang w:val="lv-LV"/>
        </w:rPr>
      </w:pPr>
      <w:r>
        <w:rPr>
          <w:lang w:val="lv-LV"/>
        </w:rPr>
        <w:t>Iekšķīgai lietošanai</w:t>
      </w:r>
    </w:p>
    <w:p w14:paraId="6F08AD64" w14:textId="77777777" w:rsidR="00C92B4A" w:rsidRDefault="00C92B4A">
      <w:pPr>
        <w:shd w:val="clear" w:color="auto" w:fill="FFFFFF"/>
        <w:tabs>
          <w:tab w:val="clear" w:pos="567"/>
        </w:tabs>
        <w:spacing w:line="240" w:lineRule="auto"/>
        <w:rPr>
          <w:lang w:val="lv-LV"/>
        </w:rPr>
      </w:pPr>
    </w:p>
    <w:p w14:paraId="3AF0CECA" w14:textId="77777777" w:rsidR="00C92B4A" w:rsidRDefault="00C92B4A">
      <w:pPr>
        <w:shd w:val="clear" w:color="auto" w:fill="FFFFFF"/>
        <w:tabs>
          <w:tab w:val="clear" w:pos="567"/>
        </w:tabs>
        <w:spacing w:line="240" w:lineRule="auto"/>
        <w:rPr>
          <w:lang w:val="lv-LV"/>
        </w:rPr>
      </w:pPr>
    </w:p>
    <w:p w14:paraId="4339DFCB"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v-LV"/>
        </w:rPr>
      </w:pPr>
      <w:r>
        <w:rPr>
          <w:b/>
          <w:bCs/>
          <w:lang w:val="lv-LV"/>
        </w:rPr>
        <w:t>6.</w:t>
      </w:r>
      <w:r>
        <w:rPr>
          <w:b/>
          <w:bCs/>
          <w:lang w:val="lv-LV"/>
        </w:rPr>
        <w:tab/>
        <w:t>ĪPAŠI BRĪDINĀJUMI PAR ZĀĻU UZGLABĀŠANU BĒRNIEM NEREDZAMĀ UN NEPIEEJAMĀ VIETĀ</w:t>
      </w:r>
    </w:p>
    <w:p w14:paraId="1E4B425E" w14:textId="77777777" w:rsidR="00C92B4A" w:rsidRDefault="00C92B4A">
      <w:pPr>
        <w:shd w:val="clear" w:color="auto" w:fill="FFFFFF"/>
        <w:tabs>
          <w:tab w:val="clear" w:pos="567"/>
        </w:tabs>
        <w:spacing w:line="240" w:lineRule="auto"/>
        <w:rPr>
          <w:lang w:val="lv-LV"/>
        </w:rPr>
      </w:pPr>
    </w:p>
    <w:p w14:paraId="483DDEE6" w14:textId="77777777" w:rsidR="00C92B4A" w:rsidRDefault="00DA0A5A">
      <w:pPr>
        <w:shd w:val="clear" w:color="auto" w:fill="FFFFFF"/>
        <w:tabs>
          <w:tab w:val="clear" w:pos="567"/>
        </w:tabs>
        <w:spacing w:line="240" w:lineRule="auto"/>
        <w:rPr>
          <w:lang w:val="lv-LV"/>
        </w:rPr>
      </w:pPr>
      <w:r>
        <w:rPr>
          <w:lang w:val="lv-LV"/>
        </w:rPr>
        <w:t>Uzglabāt bērniem neredzamā un nepieejamā vietā.</w:t>
      </w:r>
    </w:p>
    <w:p w14:paraId="089CF3BA" w14:textId="77777777" w:rsidR="00C92B4A" w:rsidRDefault="00C92B4A">
      <w:pPr>
        <w:shd w:val="clear" w:color="auto" w:fill="FFFFFF"/>
        <w:tabs>
          <w:tab w:val="clear" w:pos="567"/>
        </w:tabs>
        <w:spacing w:line="240" w:lineRule="auto"/>
        <w:rPr>
          <w:lang w:val="lv-LV"/>
        </w:rPr>
      </w:pPr>
    </w:p>
    <w:p w14:paraId="083ED5B4" w14:textId="77777777" w:rsidR="00C92B4A" w:rsidRDefault="00C92B4A">
      <w:pPr>
        <w:shd w:val="clear" w:color="auto" w:fill="FFFFFF"/>
        <w:tabs>
          <w:tab w:val="clear" w:pos="567"/>
        </w:tabs>
        <w:spacing w:line="240" w:lineRule="auto"/>
        <w:rPr>
          <w:lang w:val="lv-LV"/>
        </w:rPr>
      </w:pPr>
    </w:p>
    <w:p w14:paraId="6D991788"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7.</w:t>
      </w:r>
      <w:r>
        <w:rPr>
          <w:b/>
          <w:bCs/>
          <w:lang w:val="lv-LV"/>
        </w:rPr>
        <w:tab/>
        <w:t>CITI ĪPAŠI BRĪDINĀJUMI, JA NEPIECIEŠAMS</w:t>
      </w:r>
    </w:p>
    <w:p w14:paraId="25289EA4" w14:textId="77777777" w:rsidR="00C92B4A" w:rsidRDefault="00C92B4A">
      <w:pPr>
        <w:shd w:val="clear" w:color="auto" w:fill="FFFFFF"/>
        <w:tabs>
          <w:tab w:val="clear" w:pos="567"/>
        </w:tabs>
        <w:spacing w:line="240" w:lineRule="auto"/>
        <w:rPr>
          <w:lang w:val="lv-LV"/>
        </w:rPr>
      </w:pPr>
    </w:p>
    <w:p w14:paraId="225AB227" w14:textId="77777777" w:rsidR="00C92B4A" w:rsidRDefault="00C92B4A">
      <w:pPr>
        <w:shd w:val="clear" w:color="auto" w:fill="FFFFFF"/>
        <w:tabs>
          <w:tab w:val="clear" w:pos="567"/>
        </w:tabs>
        <w:spacing w:line="240" w:lineRule="auto"/>
        <w:rPr>
          <w:lang w:val="lv-LV"/>
        </w:rPr>
      </w:pPr>
    </w:p>
    <w:p w14:paraId="0C713AF8"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8.</w:t>
      </w:r>
      <w:r>
        <w:rPr>
          <w:b/>
          <w:bCs/>
          <w:lang w:val="lv-LV"/>
        </w:rPr>
        <w:tab/>
        <w:t>DERĪGUMA TERMIŅŠ</w:t>
      </w:r>
    </w:p>
    <w:p w14:paraId="6EEFE36E" w14:textId="77777777" w:rsidR="00C92B4A" w:rsidRDefault="00C92B4A">
      <w:pPr>
        <w:shd w:val="clear" w:color="auto" w:fill="FFFFFF"/>
        <w:tabs>
          <w:tab w:val="clear" w:pos="567"/>
        </w:tabs>
        <w:spacing w:line="240" w:lineRule="auto"/>
        <w:rPr>
          <w:lang w:val="lv-LV"/>
        </w:rPr>
      </w:pPr>
    </w:p>
    <w:p w14:paraId="03F4DAAA" w14:textId="77777777" w:rsidR="00C92B4A" w:rsidRDefault="00DA0A5A">
      <w:pPr>
        <w:shd w:val="clear" w:color="auto" w:fill="FFFFFF"/>
        <w:tabs>
          <w:tab w:val="clear" w:pos="567"/>
        </w:tabs>
        <w:spacing w:line="240" w:lineRule="auto"/>
        <w:rPr>
          <w:lang w:val="lv-LV"/>
        </w:rPr>
      </w:pPr>
      <w:r>
        <w:rPr>
          <w:lang w:val="lv-LV"/>
        </w:rPr>
        <w:t>Derīgs līdz:</w:t>
      </w:r>
    </w:p>
    <w:p w14:paraId="63756E38" w14:textId="77777777" w:rsidR="00C92B4A" w:rsidRDefault="00C92B4A">
      <w:pPr>
        <w:shd w:val="clear" w:color="auto" w:fill="FFFFFF"/>
        <w:tabs>
          <w:tab w:val="clear" w:pos="567"/>
        </w:tabs>
        <w:spacing w:line="240" w:lineRule="auto"/>
        <w:rPr>
          <w:lang w:val="lv-LV"/>
        </w:rPr>
      </w:pPr>
    </w:p>
    <w:p w14:paraId="2B12389B" w14:textId="77777777" w:rsidR="00C92B4A" w:rsidRDefault="00C92B4A">
      <w:pPr>
        <w:shd w:val="clear" w:color="auto" w:fill="FFFFFF"/>
        <w:tabs>
          <w:tab w:val="clear" w:pos="567"/>
        </w:tabs>
        <w:spacing w:line="240" w:lineRule="auto"/>
        <w:rPr>
          <w:lang w:val="lv-LV"/>
        </w:rPr>
      </w:pPr>
    </w:p>
    <w:p w14:paraId="7512591D"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9.</w:t>
      </w:r>
      <w:r>
        <w:rPr>
          <w:b/>
          <w:bCs/>
          <w:lang w:val="lv-LV"/>
        </w:rPr>
        <w:tab/>
        <w:t>ĪPAŠI UZGLABĀŠANAS NOSACĪJUMI</w:t>
      </w:r>
    </w:p>
    <w:p w14:paraId="5BF1A053" w14:textId="77777777" w:rsidR="00C92B4A" w:rsidRDefault="00C92B4A">
      <w:pPr>
        <w:shd w:val="clear" w:color="auto" w:fill="FFFFFF"/>
        <w:tabs>
          <w:tab w:val="clear" w:pos="567"/>
        </w:tabs>
        <w:spacing w:line="240" w:lineRule="auto"/>
        <w:rPr>
          <w:lang w:val="lv-LV"/>
        </w:rPr>
      </w:pPr>
    </w:p>
    <w:p w14:paraId="5FA0747B" w14:textId="77777777" w:rsidR="00C92B4A" w:rsidRDefault="00C92B4A">
      <w:pPr>
        <w:shd w:val="clear" w:color="auto" w:fill="FFFFFF"/>
        <w:tabs>
          <w:tab w:val="clear" w:pos="567"/>
        </w:tabs>
        <w:spacing w:line="240" w:lineRule="auto"/>
        <w:rPr>
          <w:lang w:val="lv-LV"/>
        </w:rPr>
      </w:pPr>
    </w:p>
    <w:p w14:paraId="29A174D7" w14:textId="77777777" w:rsidR="00C92B4A" w:rsidRDefault="00DA0A5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v-LV"/>
        </w:rPr>
      </w:pPr>
      <w:r>
        <w:rPr>
          <w:b/>
          <w:bCs/>
          <w:lang w:val="lv-LV"/>
        </w:rPr>
        <w:lastRenderedPageBreak/>
        <w:t>10.</w:t>
      </w:r>
      <w:r>
        <w:rPr>
          <w:b/>
          <w:bCs/>
          <w:lang w:val="lv-LV"/>
        </w:rPr>
        <w:tab/>
        <w:t>ĪPAŠI PIESARDZĪBAS PASĀKUMI, IZNĪCINOT NEIZLIETOTĀS ZĀLES VAI IZMANTOTOS MATERIĀLUS, KAS BIJUŠI SASKARĒ AR ŠĪM ZĀLĒM, JA PIEMĒROJAMS</w:t>
      </w:r>
    </w:p>
    <w:p w14:paraId="320C33FF" w14:textId="77777777" w:rsidR="00C92B4A" w:rsidRDefault="00C92B4A">
      <w:pPr>
        <w:shd w:val="clear" w:color="auto" w:fill="FFFFFF"/>
        <w:tabs>
          <w:tab w:val="clear" w:pos="567"/>
        </w:tabs>
        <w:spacing w:line="240" w:lineRule="auto"/>
        <w:rPr>
          <w:lang w:val="lv-LV"/>
        </w:rPr>
      </w:pPr>
    </w:p>
    <w:p w14:paraId="193399F3" w14:textId="77777777" w:rsidR="00C92B4A" w:rsidRDefault="00C92B4A">
      <w:pPr>
        <w:shd w:val="clear" w:color="auto" w:fill="FFFFFF"/>
        <w:tabs>
          <w:tab w:val="clear" w:pos="567"/>
        </w:tabs>
        <w:spacing w:line="240" w:lineRule="auto"/>
        <w:rPr>
          <w:lang w:val="lv-LV"/>
        </w:rPr>
      </w:pPr>
    </w:p>
    <w:p w14:paraId="6BA5D0B9"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11.</w:t>
      </w:r>
      <w:r>
        <w:rPr>
          <w:b/>
          <w:bCs/>
          <w:lang w:val="lv-LV"/>
        </w:rPr>
        <w:tab/>
        <w:t>REĢISTRĀCIJAS APLIECĪBAS ĪPAŠNIEKA NOSAUKUMS UN ADRESE</w:t>
      </w:r>
    </w:p>
    <w:p w14:paraId="5345340E" w14:textId="77777777" w:rsidR="00C92B4A" w:rsidRDefault="00C92B4A">
      <w:pPr>
        <w:shd w:val="clear" w:color="auto" w:fill="FFFFFF"/>
        <w:tabs>
          <w:tab w:val="clear" w:pos="567"/>
        </w:tabs>
        <w:spacing w:line="240" w:lineRule="auto"/>
        <w:rPr>
          <w:lang w:val="lv-LV"/>
        </w:rPr>
      </w:pPr>
    </w:p>
    <w:p w14:paraId="20EAD7D4" w14:textId="77777777" w:rsidR="00C92B4A" w:rsidRDefault="00DA0A5A">
      <w:pPr>
        <w:shd w:val="clear" w:color="auto" w:fill="FFFFFF"/>
        <w:tabs>
          <w:tab w:val="clear" w:pos="567"/>
        </w:tabs>
        <w:spacing w:line="240" w:lineRule="auto"/>
        <w:rPr>
          <w:lang w:val="lv-LV"/>
        </w:rPr>
      </w:pPr>
      <w:r>
        <w:rPr>
          <w:lang w:val="lv-LV"/>
        </w:rPr>
        <w:t>UCB Pharma S.A.</w:t>
      </w:r>
    </w:p>
    <w:p w14:paraId="6C669237" w14:textId="77777777" w:rsidR="00C92B4A" w:rsidRDefault="00DA0A5A">
      <w:pPr>
        <w:shd w:val="clear" w:color="auto" w:fill="FFFFFF"/>
        <w:tabs>
          <w:tab w:val="clear" w:pos="567"/>
        </w:tabs>
        <w:spacing w:line="240" w:lineRule="auto"/>
        <w:rPr>
          <w:lang w:val="lv-LV"/>
        </w:rPr>
      </w:pPr>
      <w:r>
        <w:rPr>
          <w:lang w:val="lv-LV"/>
        </w:rPr>
        <w:t>Allée de la Recherche 60</w:t>
      </w:r>
    </w:p>
    <w:p w14:paraId="36043CA5" w14:textId="77777777" w:rsidR="00C92B4A" w:rsidRDefault="00DA0A5A">
      <w:pPr>
        <w:shd w:val="clear" w:color="auto" w:fill="FFFFFF"/>
        <w:tabs>
          <w:tab w:val="clear" w:pos="567"/>
        </w:tabs>
        <w:spacing w:line="240" w:lineRule="auto"/>
        <w:rPr>
          <w:lang w:val="lv-LV"/>
        </w:rPr>
      </w:pPr>
      <w:r>
        <w:rPr>
          <w:lang w:val="lv-LV"/>
        </w:rPr>
        <w:t>B</w:t>
      </w:r>
      <w:r>
        <w:rPr>
          <w:lang w:val="lv-LV"/>
        </w:rPr>
        <w:noBreakHyphen/>
        <w:t>1070 Bruxelles</w:t>
      </w:r>
    </w:p>
    <w:p w14:paraId="5B9758BC" w14:textId="77777777" w:rsidR="00C92B4A" w:rsidRDefault="00DA0A5A">
      <w:pPr>
        <w:shd w:val="clear" w:color="auto" w:fill="FFFFFF"/>
        <w:tabs>
          <w:tab w:val="clear" w:pos="567"/>
        </w:tabs>
        <w:spacing w:line="240" w:lineRule="auto"/>
        <w:rPr>
          <w:lang w:val="lv-LV"/>
        </w:rPr>
      </w:pPr>
      <w:r>
        <w:rPr>
          <w:lang w:val="lv-LV"/>
        </w:rPr>
        <w:t>Beļģija</w:t>
      </w:r>
    </w:p>
    <w:p w14:paraId="5834197C" w14:textId="77777777" w:rsidR="00C92B4A" w:rsidRDefault="00C92B4A">
      <w:pPr>
        <w:shd w:val="clear" w:color="auto" w:fill="FFFFFF"/>
        <w:tabs>
          <w:tab w:val="clear" w:pos="567"/>
        </w:tabs>
        <w:spacing w:line="240" w:lineRule="auto"/>
        <w:rPr>
          <w:lang w:val="lv-LV"/>
        </w:rPr>
      </w:pPr>
    </w:p>
    <w:p w14:paraId="61C2872E" w14:textId="77777777" w:rsidR="00C92B4A" w:rsidRDefault="00C92B4A">
      <w:pPr>
        <w:shd w:val="clear" w:color="auto" w:fill="FFFFFF"/>
        <w:tabs>
          <w:tab w:val="clear" w:pos="567"/>
        </w:tabs>
        <w:spacing w:line="240" w:lineRule="auto"/>
        <w:rPr>
          <w:lang w:val="lv-LV"/>
        </w:rPr>
      </w:pPr>
    </w:p>
    <w:p w14:paraId="7EC8E771"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12.</w:t>
      </w:r>
      <w:r>
        <w:rPr>
          <w:b/>
          <w:bCs/>
          <w:lang w:val="lv-LV"/>
        </w:rPr>
        <w:tab/>
        <w:t xml:space="preserve">REĢISTRĀCIJAS APLIECĪBAS NUMURS(-I) </w:t>
      </w:r>
    </w:p>
    <w:p w14:paraId="7C63E44A" w14:textId="77777777" w:rsidR="00C92B4A" w:rsidRDefault="00C92B4A">
      <w:pPr>
        <w:shd w:val="clear" w:color="auto" w:fill="FFFFFF"/>
        <w:tabs>
          <w:tab w:val="clear" w:pos="567"/>
        </w:tabs>
        <w:spacing w:line="240" w:lineRule="auto"/>
        <w:rPr>
          <w:lang w:val="lv-LV"/>
        </w:rPr>
      </w:pPr>
    </w:p>
    <w:p w14:paraId="1F39F008" w14:textId="77777777" w:rsidR="00C92B4A" w:rsidRDefault="00DA0A5A">
      <w:pPr>
        <w:tabs>
          <w:tab w:val="clear" w:pos="567"/>
        </w:tabs>
        <w:spacing w:line="240" w:lineRule="auto"/>
        <w:rPr>
          <w:lang w:val="lv-LV"/>
        </w:rPr>
      </w:pPr>
      <w:r>
        <w:rPr>
          <w:lang w:val="lv-LV"/>
        </w:rPr>
        <w:t>EU/1/08/470/013</w:t>
      </w:r>
    </w:p>
    <w:p w14:paraId="0CBA3435" w14:textId="77777777" w:rsidR="00C92B4A" w:rsidRDefault="00C92B4A">
      <w:pPr>
        <w:shd w:val="clear" w:color="auto" w:fill="FFFFFF"/>
        <w:tabs>
          <w:tab w:val="clear" w:pos="567"/>
        </w:tabs>
        <w:spacing w:line="240" w:lineRule="auto"/>
        <w:rPr>
          <w:lang w:val="lv-LV"/>
        </w:rPr>
      </w:pPr>
    </w:p>
    <w:p w14:paraId="5E718BCD" w14:textId="77777777" w:rsidR="00C92B4A" w:rsidRDefault="00C92B4A">
      <w:pPr>
        <w:shd w:val="clear" w:color="auto" w:fill="FFFFFF"/>
        <w:tabs>
          <w:tab w:val="clear" w:pos="567"/>
        </w:tabs>
        <w:spacing w:line="240" w:lineRule="auto"/>
        <w:rPr>
          <w:lang w:val="lv-LV"/>
        </w:rPr>
      </w:pPr>
    </w:p>
    <w:p w14:paraId="450D1A4E"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13.</w:t>
      </w:r>
      <w:r>
        <w:rPr>
          <w:b/>
          <w:bCs/>
          <w:lang w:val="lv-LV"/>
        </w:rPr>
        <w:tab/>
        <w:t>SĒRIJAS NUMURS</w:t>
      </w:r>
    </w:p>
    <w:p w14:paraId="22B6EC38" w14:textId="77777777" w:rsidR="00C92B4A" w:rsidRDefault="00C92B4A">
      <w:pPr>
        <w:shd w:val="clear" w:color="auto" w:fill="FFFFFF"/>
        <w:tabs>
          <w:tab w:val="clear" w:pos="567"/>
        </w:tabs>
        <w:spacing w:line="240" w:lineRule="auto"/>
        <w:rPr>
          <w:lang w:val="lv-LV"/>
        </w:rPr>
      </w:pPr>
    </w:p>
    <w:p w14:paraId="5E90D790" w14:textId="77777777" w:rsidR="00C92B4A" w:rsidRDefault="00DA0A5A">
      <w:pPr>
        <w:shd w:val="clear" w:color="auto" w:fill="FFFFFF"/>
        <w:tabs>
          <w:tab w:val="clear" w:pos="567"/>
        </w:tabs>
        <w:spacing w:line="240" w:lineRule="auto"/>
        <w:rPr>
          <w:lang w:val="lv-LV"/>
        </w:rPr>
      </w:pPr>
      <w:r>
        <w:rPr>
          <w:lang w:val="lv-LV"/>
        </w:rPr>
        <w:t>Sērija:</w:t>
      </w:r>
    </w:p>
    <w:p w14:paraId="75AAAA7E" w14:textId="77777777" w:rsidR="00C92B4A" w:rsidRDefault="00C92B4A">
      <w:pPr>
        <w:shd w:val="clear" w:color="auto" w:fill="FFFFFF"/>
        <w:tabs>
          <w:tab w:val="clear" w:pos="567"/>
        </w:tabs>
        <w:spacing w:line="240" w:lineRule="auto"/>
        <w:rPr>
          <w:lang w:val="lv-LV"/>
        </w:rPr>
      </w:pPr>
    </w:p>
    <w:p w14:paraId="2F5B954B" w14:textId="77777777" w:rsidR="00C92B4A" w:rsidRDefault="00C92B4A">
      <w:pPr>
        <w:shd w:val="clear" w:color="auto" w:fill="FFFFFF"/>
        <w:tabs>
          <w:tab w:val="clear" w:pos="567"/>
        </w:tabs>
        <w:spacing w:line="240" w:lineRule="auto"/>
        <w:rPr>
          <w:lang w:val="lv-LV"/>
        </w:rPr>
      </w:pPr>
    </w:p>
    <w:p w14:paraId="677B18EA"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14.</w:t>
      </w:r>
      <w:r>
        <w:rPr>
          <w:b/>
          <w:bCs/>
          <w:lang w:val="lv-LV"/>
        </w:rPr>
        <w:tab/>
        <w:t>IZSNIEGŠANAS KĀRTĪBA</w:t>
      </w:r>
    </w:p>
    <w:p w14:paraId="7877AB76" w14:textId="77777777" w:rsidR="00C92B4A" w:rsidRDefault="00C92B4A">
      <w:pPr>
        <w:shd w:val="clear" w:color="auto" w:fill="FFFFFF"/>
        <w:tabs>
          <w:tab w:val="clear" w:pos="567"/>
        </w:tabs>
        <w:spacing w:line="240" w:lineRule="auto"/>
        <w:rPr>
          <w:lang w:val="lv-LV"/>
        </w:rPr>
      </w:pPr>
    </w:p>
    <w:p w14:paraId="21F9C1A2" w14:textId="77777777" w:rsidR="00C92B4A" w:rsidRDefault="00C92B4A">
      <w:pPr>
        <w:shd w:val="clear" w:color="auto" w:fill="FFFFFF"/>
        <w:tabs>
          <w:tab w:val="clear" w:pos="567"/>
        </w:tabs>
        <w:spacing w:line="240" w:lineRule="auto"/>
        <w:rPr>
          <w:lang w:val="lv-LV"/>
        </w:rPr>
      </w:pPr>
    </w:p>
    <w:p w14:paraId="05862FC2"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15.</w:t>
      </w:r>
      <w:r>
        <w:rPr>
          <w:b/>
          <w:bCs/>
          <w:lang w:val="lv-LV"/>
        </w:rPr>
        <w:tab/>
        <w:t>NORĀDĪJUMI PAR LIETOŠANU</w:t>
      </w:r>
    </w:p>
    <w:p w14:paraId="07E2D908" w14:textId="77777777" w:rsidR="00C92B4A" w:rsidRDefault="00C92B4A">
      <w:pPr>
        <w:shd w:val="clear" w:color="auto" w:fill="FFFFFF"/>
        <w:tabs>
          <w:tab w:val="clear" w:pos="567"/>
        </w:tabs>
        <w:spacing w:line="240" w:lineRule="auto"/>
        <w:rPr>
          <w:lang w:val="lv-LV"/>
        </w:rPr>
      </w:pPr>
    </w:p>
    <w:p w14:paraId="24ACBA2F" w14:textId="77777777" w:rsidR="00C92B4A" w:rsidRDefault="00C92B4A">
      <w:pPr>
        <w:shd w:val="clear" w:color="auto" w:fill="FFFFFF"/>
        <w:tabs>
          <w:tab w:val="clear" w:pos="567"/>
        </w:tabs>
        <w:spacing w:line="240" w:lineRule="auto"/>
        <w:rPr>
          <w:lang w:val="lv-LV"/>
        </w:rPr>
      </w:pPr>
    </w:p>
    <w:p w14:paraId="116F7259"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16.</w:t>
      </w:r>
      <w:r>
        <w:rPr>
          <w:b/>
          <w:bCs/>
          <w:lang w:val="lv-LV"/>
        </w:rPr>
        <w:tab/>
        <w:t>INFORMĀCIJA BRAILA RAKSTĀ</w:t>
      </w:r>
    </w:p>
    <w:p w14:paraId="7B826891" w14:textId="77777777" w:rsidR="00C92B4A" w:rsidRDefault="00C92B4A">
      <w:pPr>
        <w:shd w:val="clear" w:color="auto" w:fill="FFFFFF"/>
        <w:tabs>
          <w:tab w:val="clear" w:pos="567"/>
        </w:tabs>
        <w:spacing w:line="240" w:lineRule="auto"/>
        <w:rPr>
          <w:lang w:val="lv-LV"/>
        </w:rPr>
      </w:pPr>
    </w:p>
    <w:p w14:paraId="54F27145" w14:textId="77777777" w:rsidR="00C92B4A" w:rsidRDefault="00DA0A5A">
      <w:pPr>
        <w:shd w:val="clear" w:color="auto" w:fill="FFFFFF"/>
        <w:tabs>
          <w:tab w:val="clear" w:pos="567"/>
        </w:tabs>
        <w:spacing w:line="240" w:lineRule="auto"/>
        <w:rPr>
          <w:lang w:val="lv-LV"/>
        </w:rPr>
      </w:pPr>
      <w:r>
        <w:rPr>
          <w:lang w:val="lv-LV"/>
        </w:rPr>
        <w:t>Vimpat 50 mg</w:t>
      </w:r>
    </w:p>
    <w:p w14:paraId="73F041CD" w14:textId="77777777" w:rsidR="00C92B4A" w:rsidRDefault="00C92B4A">
      <w:pPr>
        <w:shd w:val="clear" w:color="auto" w:fill="FFFFFF"/>
        <w:tabs>
          <w:tab w:val="clear" w:pos="567"/>
        </w:tabs>
        <w:spacing w:line="240" w:lineRule="auto"/>
        <w:rPr>
          <w:lang w:val="lv-LV"/>
        </w:rPr>
      </w:pPr>
    </w:p>
    <w:p w14:paraId="6319383A" w14:textId="77777777" w:rsidR="00C92B4A" w:rsidRDefault="00C92B4A">
      <w:pPr>
        <w:shd w:val="clear" w:color="auto" w:fill="FFFFFF"/>
        <w:tabs>
          <w:tab w:val="clear" w:pos="567"/>
        </w:tabs>
        <w:spacing w:line="240" w:lineRule="auto"/>
        <w:rPr>
          <w:lang w:val="lv-LV"/>
        </w:rPr>
      </w:pPr>
    </w:p>
    <w:p w14:paraId="598EF27E" w14:textId="77777777" w:rsidR="00C92B4A" w:rsidRDefault="00DA0A5A">
      <w:pPr>
        <w:keepNext/>
        <w:numPr>
          <w:ilvl w:val="0"/>
          <w:numId w:val="57"/>
        </w:numPr>
        <w:pBdr>
          <w:top w:val="single" w:sz="4" w:space="1" w:color="auto"/>
          <w:left w:val="single" w:sz="4" w:space="4" w:color="auto"/>
          <w:bottom w:val="single" w:sz="4" w:space="1" w:color="auto"/>
          <w:right w:val="single" w:sz="4" w:space="4" w:color="auto"/>
        </w:pBdr>
        <w:spacing w:line="240" w:lineRule="auto"/>
        <w:ind w:hanging="1650"/>
        <w:outlineLvl w:val="0"/>
        <w:rPr>
          <w:i/>
          <w:lang w:val="lv-LV" w:bidi="lv-LV"/>
        </w:rPr>
      </w:pPr>
      <w:r>
        <w:rPr>
          <w:b/>
          <w:lang w:val="lv-LV" w:bidi="lv-LV"/>
        </w:rPr>
        <w:t>UNIKĀLS IDENTIFIKATORS – 2D SVĪTRKODS</w:t>
      </w:r>
    </w:p>
    <w:p w14:paraId="5BF9BB6A" w14:textId="77777777" w:rsidR="00C92B4A" w:rsidRDefault="00C92B4A">
      <w:pPr>
        <w:spacing w:line="240" w:lineRule="auto"/>
        <w:rPr>
          <w:shd w:val="clear" w:color="auto" w:fill="CCCCCC"/>
          <w:lang w:val="lv-LV" w:bidi="lv-LV"/>
        </w:rPr>
      </w:pPr>
    </w:p>
    <w:p w14:paraId="1697C413" w14:textId="77777777" w:rsidR="00C92B4A" w:rsidRDefault="00C92B4A">
      <w:pPr>
        <w:spacing w:line="240" w:lineRule="auto"/>
        <w:rPr>
          <w:lang w:val="lv-LV" w:bidi="lv-LV"/>
        </w:rPr>
      </w:pPr>
    </w:p>
    <w:p w14:paraId="5749DC53" w14:textId="77777777" w:rsidR="00C92B4A" w:rsidRDefault="00DA0A5A">
      <w:pPr>
        <w:keepNext/>
        <w:numPr>
          <w:ilvl w:val="0"/>
          <w:numId w:val="57"/>
        </w:numPr>
        <w:pBdr>
          <w:top w:val="single" w:sz="4" w:space="1" w:color="auto"/>
          <w:left w:val="single" w:sz="4" w:space="4" w:color="auto"/>
          <w:bottom w:val="single" w:sz="4" w:space="1" w:color="auto"/>
          <w:right w:val="single" w:sz="4" w:space="4" w:color="auto"/>
        </w:pBdr>
        <w:spacing w:line="240" w:lineRule="auto"/>
        <w:ind w:hanging="1650"/>
        <w:outlineLvl w:val="0"/>
        <w:rPr>
          <w:i/>
          <w:lang w:val="lv-LV" w:bidi="lv-LV"/>
        </w:rPr>
      </w:pPr>
      <w:r>
        <w:rPr>
          <w:b/>
          <w:lang w:val="lv-LV" w:bidi="lv-LV"/>
        </w:rPr>
        <w:t>UNIKĀLS IDENTIFIKATORS – DATI, KURUS VAR NOLASĪT PERSONA</w:t>
      </w:r>
    </w:p>
    <w:p w14:paraId="47964AAC" w14:textId="77777777" w:rsidR="00C92B4A" w:rsidRDefault="00C92B4A">
      <w:pPr>
        <w:shd w:val="clear" w:color="auto" w:fill="FFFFFF"/>
        <w:tabs>
          <w:tab w:val="clear" w:pos="567"/>
        </w:tabs>
        <w:spacing w:line="240" w:lineRule="auto"/>
        <w:rPr>
          <w:lang w:val="lv-LV"/>
        </w:rPr>
      </w:pPr>
    </w:p>
    <w:p w14:paraId="6BBB7F40" w14:textId="77777777" w:rsidR="00C92B4A" w:rsidRDefault="00C92B4A">
      <w:pPr>
        <w:shd w:val="clear" w:color="auto" w:fill="FFFFFF"/>
        <w:tabs>
          <w:tab w:val="clear" w:pos="567"/>
        </w:tabs>
        <w:spacing w:line="240" w:lineRule="auto"/>
        <w:rPr>
          <w:lang w:val="lv-LV"/>
        </w:rPr>
      </w:pPr>
    </w:p>
    <w:p w14:paraId="130DA121" w14:textId="77777777" w:rsidR="00C92B4A" w:rsidRDefault="00DA0A5A">
      <w:pPr>
        <w:shd w:val="clear" w:color="auto" w:fill="FFFFFF"/>
        <w:tabs>
          <w:tab w:val="clear" w:pos="567"/>
        </w:tabs>
        <w:spacing w:line="240" w:lineRule="auto"/>
        <w:rPr>
          <w:lang w:val="lv-LV"/>
        </w:rPr>
      </w:pPr>
      <w:r>
        <w:rPr>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44ED0C46"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0CEB319A" w14:textId="77777777" w:rsidR="00C92B4A" w:rsidRDefault="00DA0A5A">
            <w:pPr>
              <w:tabs>
                <w:tab w:val="clear" w:pos="567"/>
              </w:tabs>
              <w:spacing w:line="240" w:lineRule="auto"/>
              <w:rPr>
                <w:b/>
                <w:bCs/>
                <w:lang w:val="lv-LV"/>
              </w:rPr>
            </w:pPr>
            <w:r>
              <w:rPr>
                <w:b/>
                <w:bCs/>
                <w:lang w:val="lv-LV"/>
              </w:rPr>
              <w:lastRenderedPageBreak/>
              <w:t>MINIMĀLĀ INFORMĀCIJA</w:t>
            </w:r>
            <w:r>
              <w:rPr>
                <w:b/>
                <w:lang w:val="lv-LV"/>
              </w:rPr>
              <w:t xml:space="preserve">, KAS JĀNORĀDA </w:t>
            </w:r>
            <w:r>
              <w:rPr>
                <w:b/>
                <w:bCs/>
                <w:lang w:val="lv-LV"/>
              </w:rPr>
              <w:t>UZ BLISTERA VAI PLĀKSNĪTES</w:t>
            </w:r>
          </w:p>
          <w:p w14:paraId="35DAA6C8" w14:textId="77777777" w:rsidR="00C92B4A" w:rsidRDefault="00C92B4A">
            <w:pPr>
              <w:tabs>
                <w:tab w:val="clear" w:pos="567"/>
              </w:tabs>
              <w:spacing w:line="240" w:lineRule="auto"/>
              <w:rPr>
                <w:b/>
                <w:bCs/>
                <w:lang w:val="lv-LV"/>
              </w:rPr>
            </w:pPr>
          </w:p>
          <w:p w14:paraId="203D0539" w14:textId="77777777" w:rsidR="00C92B4A" w:rsidRDefault="00DA0A5A">
            <w:pPr>
              <w:tabs>
                <w:tab w:val="clear" w:pos="567"/>
              </w:tabs>
              <w:spacing w:line="240" w:lineRule="auto"/>
              <w:rPr>
                <w:b/>
                <w:bCs/>
                <w:lang w:val="lv-LV"/>
              </w:rPr>
            </w:pPr>
            <w:r>
              <w:rPr>
                <w:b/>
                <w:bCs/>
                <w:lang w:val="lv-LV"/>
              </w:rPr>
              <w:t xml:space="preserve">ATTIECAS TIKAI UZ IEPAKOJUMU ĀRSTĒŠANAS UZSĀKŠANAI </w:t>
            </w:r>
          </w:p>
          <w:p w14:paraId="5FFE28E2" w14:textId="77777777" w:rsidR="00C92B4A" w:rsidRDefault="00C92B4A">
            <w:pPr>
              <w:tabs>
                <w:tab w:val="clear" w:pos="567"/>
              </w:tabs>
              <w:spacing w:line="240" w:lineRule="auto"/>
              <w:rPr>
                <w:b/>
                <w:bCs/>
                <w:lang w:val="lv-LV"/>
              </w:rPr>
            </w:pPr>
          </w:p>
          <w:p w14:paraId="34734363" w14:textId="77777777" w:rsidR="00C92B4A" w:rsidRDefault="00DA0A5A">
            <w:pPr>
              <w:tabs>
                <w:tab w:val="clear" w:pos="567"/>
              </w:tabs>
              <w:spacing w:line="240" w:lineRule="auto"/>
              <w:rPr>
                <w:b/>
                <w:bCs/>
                <w:lang w:val="lv-LV"/>
              </w:rPr>
            </w:pPr>
            <w:r>
              <w:rPr>
                <w:b/>
                <w:bCs/>
                <w:lang w:val="lv-LV"/>
              </w:rPr>
              <w:t>Blistera marķējums — 1. nedēļai</w:t>
            </w:r>
          </w:p>
        </w:tc>
      </w:tr>
    </w:tbl>
    <w:p w14:paraId="54FCB511" w14:textId="77777777" w:rsidR="00C92B4A" w:rsidRDefault="00C92B4A">
      <w:pPr>
        <w:shd w:val="clear" w:color="auto" w:fill="FFFFFF"/>
        <w:tabs>
          <w:tab w:val="clear" w:pos="567"/>
        </w:tabs>
        <w:spacing w:line="240" w:lineRule="auto"/>
        <w:rPr>
          <w:lang w:val="lv-LV"/>
        </w:rPr>
      </w:pPr>
    </w:p>
    <w:p w14:paraId="7DBB2CA2" w14:textId="77777777" w:rsidR="00C92B4A" w:rsidRDefault="00C92B4A">
      <w:pPr>
        <w:shd w:val="clear" w:color="auto" w:fill="FFFFFF"/>
        <w:tabs>
          <w:tab w:val="clear" w:pos="567"/>
        </w:tabs>
        <w:spacing w:line="240" w:lineRule="auto"/>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383128E4" w14:textId="77777777">
        <w:tc>
          <w:tcPr>
            <w:tcW w:w="9287" w:type="dxa"/>
            <w:tcBorders>
              <w:top w:val="single" w:sz="4" w:space="0" w:color="auto"/>
              <w:left w:val="single" w:sz="4" w:space="0" w:color="auto"/>
              <w:bottom w:val="single" w:sz="4" w:space="0" w:color="auto"/>
              <w:right w:val="single" w:sz="4" w:space="0" w:color="auto"/>
            </w:tcBorders>
          </w:tcPr>
          <w:p w14:paraId="10AC2C6E" w14:textId="77777777" w:rsidR="00C92B4A" w:rsidRDefault="00DA0A5A">
            <w:pPr>
              <w:tabs>
                <w:tab w:val="clear" w:pos="567"/>
              </w:tabs>
              <w:spacing w:line="240" w:lineRule="auto"/>
              <w:rPr>
                <w:b/>
                <w:bCs/>
                <w:lang w:val="lv-LV"/>
              </w:rPr>
            </w:pPr>
            <w:r>
              <w:rPr>
                <w:b/>
                <w:bCs/>
                <w:lang w:val="lv-LV"/>
              </w:rPr>
              <w:t>1.</w:t>
            </w:r>
            <w:r>
              <w:rPr>
                <w:b/>
                <w:bCs/>
                <w:lang w:val="lv-LV"/>
              </w:rPr>
              <w:tab/>
              <w:t>ZĀĻU NOSAUKUMS</w:t>
            </w:r>
          </w:p>
        </w:tc>
      </w:tr>
    </w:tbl>
    <w:p w14:paraId="50FA7DC1" w14:textId="77777777" w:rsidR="00C92B4A" w:rsidRDefault="00C92B4A">
      <w:pPr>
        <w:shd w:val="clear" w:color="auto" w:fill="FFFFFF"/>
        <w:tabs>
          <w:tab w:val="clear" w:pos="567"/>
        </w:tabs>
        <w:spacing w:line="240" w:lineRule="auto"/>
        <w:rPr>
          <w:lang w:val="lv-LV"/>
        </w:rPr>
      </w:pPr>
    </w:p>
    <w:p w14:paraId="34B74788" w14:textId="77777777" w:rsidR="00C92B4A" w:rsidRDefault="00DA0A5A">
      <w:pPr>
        <w:shd w:val="clear" w:color="auto" w:fill="FFFFFF"/>
        <w:tabs>
          <w:tab w:val="clear" w:pos="567"/>
        </w:tabs>
        <w:spacing w:line="240" w:lineRule="auto"/>
        <w:rPr>
          <w:lang w:val="lv-LV"/>
        </w:rPr>
      </w:pPr>
      <w:r>
        <w:rPr>
          <w:lang w:val="lv-LV"/>
        </w:rPr>
        <w:t>Vimpat 50 mg apvalkotās tabletes</w:t>
      </w:r>
    </w:p>
    <w:p w14:paraId="763FEDE4" w14:textId="77777777" w:rsidR="00C92B4A" w:rsidRDefault="00DA0A5A">
      <w:pPr>
        <w:shd w:val="clear" w:color="auto" w:fill="FFFFFF"/>
        <w:tabs>
          <w:tab w:val="clear" w:pos="567"/>
        </w:tabs>
        <w:spacing w:line="240" w:lineRule="auto"/>
        <w:rPr>
          <w:lang w:val="lv-LV"/>
        </w:rPr>
      </w:pPr>
      <w:r>
        <w:rPr>
          <w:lang w:val="lv-LV"/>
        </w:rPr>
        <w:t>Lacosamidum</w:t>
      </w:r>
    </w:p>
    <w:p w14:paraId="0D963A98" w14:textId="77777777" w:rsidR="00C92B4A" w:rsidRDefault="00C92B4A">
      <w:pPr>
        <w:shd w:val="clear" w:color="auto" w:fill="FFFFFF"/>
        <w:tabs>
          <w:tab w:val="clear" w:pos="567"/>
        </w:tabs>
        <w:spacing w:line="240" w:lineRule="auto"/>
        <w:rPr>
          <w:lang w:val="lv-LV"/>
        </w:rPr>
      </w:pPr>
    </w:p>
    <w:p w14:paraId="575288F2" w14:textId="77777777" w:rsidR="00C92B4A" w:rsidRDefault="00C92B4A">
      <w:pPr>
        <w:shd w:val="clear" w:color="auto" w:fill="FFFFFF"/>
        <w:tabs>
          <w:tab w:val="clear" w:pos="567"/>
        </w:tabs>
        <w:spacing w:line="240" w:lineRule="auto"/>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4091C019" w14:textId="77777777">
        <w:tc>
          <w:tcPr>
            <w:tcW w:w="9287" w:type="dxa"/>
            <w:tcBorders>
              <w:top w:val="single" w:sz="4" w:space="0" w:color="auto"/>
              <w:left w:val="single" w:sz="4" w:space="0" w:color="auto"/>
              <w:bottom w:val="single" w:sz="4" w:space="0" w:color="auto"/>
              <w:right w:val="single" w:sz="4" w:space="0" w:color="auto"/>
            </w:tcBorders>
          </w:tcPr>
          <w:p w14:paraId="145CA0CE" w14:textId="77777777" w:rsidR="00C92B4A" w:rsidRDefault="00DA0A5A">
            <w:pPr>
              <w:tabs>
                <w:tab w:val="clear" w:pos="567"/>
              </w:tabs>
              <w:spacing w:line="240" w:lineRule="auto"/>
              <w:rPr>
                <w:b/>
                <w:bCs/>
                <w:lang w:val="lv-LV"/>
              </w:rPr>
            </w:pPr>
            <w:r>
              <w:rPr>
                <w:b/>
                <w:bCs/>
                <w:lang w:val="lv-LV"/>
              </w:rPr>
              <w:t>2.</w:t>
            </w:r>
            <w:r>
              <w:rPr>
                <w:b/>
                <w:bCs/>
                <w:lang w:val="lv-LV"/>
              </w:rPr>
              <w:tab/>
              <w:t>REĢISTRĀCIJAS APLIECĪBAS ĪPAŠNIEKA NOSAUKUMS</w:t>
            </w:r>
          </w:p>
        </w:tc>
      </w:tr>
    </w:tbl>
    <w:p w14:paraId="328360F1" w14:textId="77777777" w:rsidR="00C92B4A" w:rsidRDefault="00C92B4A">
      <w:pPr>
        <w:shd w:val="clear" w:color="auto" w:fill="FFFFFF"/>
        <w:tabs>
          <w:tab w:val="clear" w:pos="567"/>
        </w:tabs>
        <w:spacing w:line="240" w:lineRule="auto"/>
        <w:rPr>
          <w:lang w:val="lv-LV"/>
        </w:rPr>
      </w:pPr>
    </w:p>
    <w:p w14:paraId="752AB991" w14:textId="77777777" w:rsidR="00C92B4A" w:rsidRDefault="00DA0A5A">
      <w:pPr>
        <w:shd w:val="clear" w:color="auto" w:fill="FFFFFF"/>
        <w:tabs>
          <w:tab w:val="clear" w:pos="567"/>
        </w:tabs>
        <w:spacing w:line="240" w:lineRule="auto"/>
        <w:rPr>
          <w:lang w:val="lv-LV"/>
        </w:rPr>
      </w:pPr>
      <w:r>
        <w:rPr>
          <w:lang w:val="lv-LV"/>
        </w:rPr>
        <w:t>UCB Pharma S.A.</w:t>
      </w:r>
    </w:p>
    <w:p w14:paraId="031DDC7A" w14:textId="77777777" w:rsidR="00C92B4A" w:rsidRDefault="00C92B4A">
      <w:pPr>
        <w:shd w:val="clear" w:color="auto" w:fill="FFFFFF"/>
        <w:tabs>
          <w:tab w:val="clear" w:pos="567"/>
        </w:tabs>
        <w:spacing w:line="240" w:lineRule="auto"/>
        <w:rPr>
          <w:lang w:val="lv-LV"/>
        </w:rPr>
      </w:pPr>
    </w:p>
    <w:p w14:paraId="2B9FDDE8" w14:textId="77777777" w:rsidR="00C92B4A" w:rsidRDefault="00C92B4A">
      <w:pPr>
        <w:shd w:val="clear" w:color="auto" w:fill="FFFFFF"/>
        <w:tabs>
          <w:tab w:val="clear" w:pos="567"/>
        </w:tabs>
        <w:spacing w:line="240" w:lineRule="auto"/>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3568A57B" w14:textId="77777777">
        <w:tc>
          <w:tcPr>
            <w:tcW w:w="9287" w:type="dxa"/>
            <w:tcBorders>
              <w:top w:val="single" w:sz="4" w:space="0" w:color="auto"/>
              <w:left w:val="single" w:sz="4" w:space="0" w:color="auto"/>
              <w:bottom w:val="single" w:sz="4" w:space="0" w:color="auto"/>
              <w:right w:val="single" w:sz="4" w:space="0" w:color="auto"/>
            </w:tcBorders>
          </w:tcPr>
          <w:p w14:paraId="2F10DFDB" w14:textId="77777777" w:rsidR="00C92B4A" w:rsidRDefault="00DA0A5A">
            <w:pPr>
              <w:tabs>
                <w:tab w:val="clear" w:pos="567"/>
              </w:tabs>
              <w:spacing w:line="240" w:lineRule="auto"/>
              <w:rPr>
                <w:b/>
                <w:bCs/>
                <w:lang w:val="lv-LV"/>
              </w:rPr>
            </w:pPr>
            <w:r>
              <w:rPr>
                <w:b/>
                <w:bCs/>
                <w:lang w:val="lv-LV"/>
              </w:rPr>
              <w:t>3.</w:t>
            </w:r>
            <w:r>
              <w:rPr>
                <w:b/>
                <w:bCs/>
                <w:lang w:val="lv-LV"/>
              </w:rPr>
              <w:tab/>
              <w:t>DERĪGUMA TERMIŅŠ</w:t>
            </w:r>
          </w:p>
        </w:tc>
      </w:tr>
    </w:tbl>
    <w:p w14:paraId="0AA1401F" w14:textId="77777777" w:rsidR="00C92B4A" w:rsidRDefault="00C92B4A">
      <w:pPr>
        <w:shd w:val="clear" w:color="auto" w:fill="FFFFFF"/>
        <w:tabs>
          <w:tab w:val="clear" w:pos="567"/>
        </w:tabs>
        <w:spacing w:line="240" w:lineRule="auto"/>
        <w:rPr>
          <w:lang w:val="lv-LV"/>
        </w:rPr>
      </w:pPr>
    </w:p>
    <w:p w14:paraId="67258FF8" w14:textId="77777777" w:rsidR="00C92B4A" w:rsidRDefault="00DA0A5A">
      <w:pPr>
        <w:shd w:val="clear" w:color="auto" w:fill="FFFFFF"/>
        <w:tabs>
          <w:tab w:val="clear" w:pos="567"/>
        </w:tabs>
        <w:spacing w:line="240" w:lineRule="auto"/>
        <w:rPr>
          <w:lang w:val="lv-LV"/>
        </w:rPr>
      </w:pPr>
      <w:r>
        <w:rPr>
          <w:lang w:val="lv-LV"/>
        </w:rPr>
        <w:t>EXP</w:t>
      </w:r>
    </w:p>
    <w:p w14:paraId="27110B77" w14:textId="77777777" w:rsidR="00C92B4A" w:rsidRDefault="00C92B4A">
      <w:pPr>
        <w:shd w:val="clear" w:color="auto" w:fill="FFFFFF"/>
        <w:tabs>
          <w:tab w:val="clear" w:pos="567"/>
        </w:tabs>
        <w:spacing w:line="240" w:lineRule="auto"/>
        <w:rPr>
          <w:lang w:val="lv-LV"/>
        </w:rPr>
      </w:pPr>
    </w:p>
    <w:p w14:paraId="53F19D0F" w14:textId="77777777" w:rsidR="00C92B4A" w:rsidRDefault="00C92B4A">
      <w:pPr>
        <w:shd w:val="clear" w:color="auto" w:fill="FFFFFF"/>
        <w:tabs>
          <w:tab w:val="clear" w:pos="567"/>
        </w:tabs>
        <w:spacing w:line="240" w:lineRule="auto"/>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1D179DD4" w14:textId="77777777">
        <w:tc>
          <w:tcPr>
            <w:tcW w:w="9287" w:type="dxa"/>
            <w:tcBorders>
              <w:top w:val="single" w:sz="4" w:space="0" w:color="auto"/>
              <w:left w:val="single" w:sz="4" w:space="0" w:color="auto"/>
              <w:bottom w:val="single" w:sz="4" w:space="0" w:color="auto"/>
              <w:right w:val="single" w:sz="4" w:space="0" w:color="auto"/>
            </w:tcBorders>
          </w:tcPr>
          <w:p w14:paraId="77233791" w14:textId="77777777" w:rsidR="00C92B4A" w:rsidRDefault="00DA0A5A">
            <w:pPr>
              <w:tabs>
                <w:tab w:val="clear" w:pos="567"/>
              </w:tabs>
              <w:spacing w:line="240" w:lineRule="auto"/>
              <w:rPr>
                <w:b/>
                <w:bCs/>
                <w:lang w:val="lv-LV"/>
              </w:rPr>
            </w:pPr>
            <w:r>
              <w:rPr>
                <w:b/>
                <w:bCs/>
                <w:lang w:val="lv-LV"/>
              </w:rPr>
              <w:t>4.</w:t>
            </w:r>
            <w:r>
              <w:rPr>
                <w:b/>
                <w:bCs/>
                <w:lang w:val="lv-LV"/>
              </w:rPr>
              <w:tab/>
              <w:t>SĒRIJAS NUMURS</w:t>
            </w:r>
          </w:p>
        </w:tc>
      </w:tr>
    </w:tbl>
    <w:p w14:paraId="2E0E9413" w14:textId="77777777" w:rsidR="00C92B4A" w:rsidRDefault="00C92B4A">
      <w:pPr>
        <w:shd w:val="clear" w:color="auto" w:fill="FFFFFF"/>
        <w:tabs>
          <w:tab w:val="clear" w:pos="567"/>
        </w:tabs>
        <w:spacing w:line="240" w:lineRule="auto"/>
        <w:rPr>
          <w:lang w:val="lv-LV"/>
        </w:rPr>
      </w:pPr>
    </w:p>
    <w:p w14:paraId="00537060" w14:textId="77777777" w:rsidR="00C92B4A" w:rsidRDefault="00DA0A5A">
      <w:pPr>
        <w:shd w:val="clear" w:color="auto" w:fill="FFFFFF"/>
        <w:tabs>
          <w:tab w:val="clear" w:pos="567"/>
        </w:tabs>
        <w:spacing w:line="240" w:lineRule="auto"/>
        <w:rPr>
          <w:lang w:val="lv-LV"/>
        </w:rPr>
      </w:pPr>
      <w:r>
        <w:rPr>
          <w:lang w:val="lv-LV"/>
        </w:rPr>
        <w:t>Lot</w:t>
      </w:r>
    </w:p>
    <w:p w14:paraId="1C0AD3B1" w14:textId="77777777" w:rsidR="00C92B4A" w:rsidRDefault="00C92B4A">
      <w:pPr>
        <w:shd w:val="clear" w:color="auto" w:fill="FFFFFF"/>
        <w:tabs>
          <w:tab w:val="clear" w:pos="567"/>
        </w:tabs>
        <w:spacing w:line="240" w:lineRule="auto"/>
        <w:rPr>
          <w:lang w:val="lv-LV"/>
        </w:rPr>
      </w:pPr>
    </w:p>
    <w:p w14:paraId="6667E559" w14:textId="77777777" w:rsidR="00C92B4A" w:rsidRDefault="00C92B4A">
      <w:pPr>
        <w:shd w:val="clear" w:color="auto" w:fill="FFFFFF"/>
        <w:tabs>
          <w:tab w:val="clear" w:pos="567"/>
        </w:tabs>
        <w:spacing w:line="240" w:lineRule="auto"/>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4EBF169F" w14:textId="77777777">
        <w:tc>
          <w:tcPr>
            <w:tcW w:w="9287" w:type="dxa"/>
            <w:tcBorders>
              <w:top w:val="single" w:sz="4" w:space="0" w:color="auto"/>
              <w:left w:val="single" w:sz="4" w:space="0" w:color="auto"/>
              <w:bottom w:val="single" w:sz="4" w:space="0" w:color="auto"/>
              <w:right w:val="single" w:sz="4" w:space="0" w:color="auto"/>
            </w:tcBorders>
          </w:tcPr>
          <w:p w14:paraId="3AD66A76" w14:textId="77777777" w:rsidR="00C92B4A" w:rsidRDefault="00DA0A5A">
            <w:pPr>
              <w:shd w:val="clear" w:color="auto" w:fill="FFFFFF"/>
              <w:tabs>
                <w:tab w:val="clear" w:pos="567"/>
              </w:tabs>
              <w:spacing w:line="240" w:lineRule="auto"/>
              <w:rPr>
                <w:b/>
                <w:lang w:val="lv-LV"/>
              </w:rPr>
            </w:pPr>
            <w:r>
              <w:rPr>
                <w:b/>
                <w:lang w:val="lv-LV"/>
              </w:rPr>
              <w:t>5.</w:t>
            </w:r>
            <w:r>
              <w:rPr>
                <w:b/>
                <w:lang w:val="lv-LV"/>
              </w:rPr>
              <w:tab/>
              <w:t>CITA</w:t>
            </w:r>
          </w:p>
        </w:tc>
      </w:tr>
    </w:tbl>
    <w:p w14:paraId="13D39EDE" w14:textId="77777777" w:rsidR="00C92B4A" w:rsidRDefault="00C92B4A">
      <w:pPr>
        <w:shd w:val="clear" w:color="auto" w:fill="FFFFFF"/>
        <w:tabs>
          <w:tab w:val="clear" w:pos="567"/>
        </w:tabs>
        <w:spacing w:line="240" w:lineRule="auto"/>
        <w:rPr>
          <w:lang w:val="lv-LV"/>
        </w:rPr>
      </w:pPr>
    </w:p>
    <w:p w14:paraId="38825A9A" w14:textId="77777777" w:rsidR="00C92B4A" w:rsidRDefault="00DA0A5A">
      <w:pPr>
        <w:shd w:val="clear" w:color="auto" w:fill="FFFFFF"/>
        <w:tabs>
          <w:tab w:val="clear" w:pos="567"/>
        </w:tabs>
        <w:spacing w:line="240" w:lineRule="auto"/>
        <w:rPr>
          <w:lang w:val="lv-LV"/>
        </w:rPr>
      </w:pPr>
      <w:r>
        <w:rPr>
          <w:lang w:val="lv-LV"/>
        </w:rPr>
        <w:t>1. nedēļai</w:t>
      </w:r>
    </w:p>
    <w:p w14:paraId="7BDAA95F" w14:textId="77777777" w:rsidR="00C92B4A" w:rsidRDefault="00DA0A5A">
      <w:pPr>
        <w:shd w:val="clear" w:color="auto" w:fill="FFFFFF"/>
        <w:tabs>
          <w:tab w:val="clear" w:pos="567"/>
        </w:tabs>
        <w:spacing w:line="240" w:lineRule="auto"/>
        <w:rPr>
          <w:lang w:val="lv-LV"/>
        </w:rPr>
      </w:pPr>
      <w:r>
        <w:rPr>
          <w:lang w:val="lv-LV"/>
        </w:rPr>
        <w:br w:type="page"/>
      </w:r>
    </w:p>
    <w:p w14:paraId="0EA0A324"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lastRenderedPageBreak/>
        <w:t xml:space="preserve">INFORMĀCIJA, KAS JĀNORĀDA UZ ĀRĒJĀ IEPAKOJUMA </w:t>
      </w:r>
    </w:p>
    <w:p w14:paraId="439F58D8" w14:textId="77777777" w:rsidR="00C92B4A" w:rsidRDefault="00C92B4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p>
    <w:p w14:paraId="53203C38"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ATTIECAS TIKAI UZ IEPAKOJUMU ĀRSTĒŠANAS UZSĀKŠANAI</w:t>
      </w:r>
    </w:p>
    <w:p w14:paraId="16B323D0" w14:textId="77777777" w:rsidR="00C92B4A" w:rsidRDefault="00C92B4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p>
    <w:p w14:paraId="71719284"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Vidējais iepakojums</w:t>
      </w:r>
    </w:p>
    <w:p w14:paraId="2D0EB562"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Kartona kārbiņa, kurā ir 14 tabletes — 2. nedēļai</w:t>
      </w:r>
    </w:p>
    <w:p w14:paraId="28514BF1" w14:textId="77777777" w:rsidR="00C92B4A" w:rsidRDefault="00C92B4A">
      <w:pPr>
        <w:shd w:val="clear" w:color="auto" w:fill="FFFFFF"/>
        <w:tabs>
          <w:tab w:val="clear" w:pos="567"/>
        </w:tabs>
        <w:spacing w:line="240" w:lineRule="auto"/>
        <w:rPr>
          <w:lang w:val="lv-LV"/>
        </w:rPr>
      </w:pPr>
    </w:p>
    <w:p w14:paraId="51DB2023" w14:textId="77777777" w:rsidR="00C92B4A" w:rsidRDefault="00C92B4A">
      <w:pPr>
        <w:shd w:val="clear" w:color="auto" w:fill="FFFFFF"/>
        <w:tabs>
          <w:tab w:val="clear" w:pos="567"/>
        </w:tabs>
        <w:spacing w:line="240" w:lineRule="auto"/>
        <w:rPr>
          <w:lang w:val="lv-LV"/>
        </w:rPr>
      </w:pPr>
    </w:p>
    <w:p w14:paraId="5E6CB269"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1.</w:t>
      </w:r>
      <w:r>
        <w:rPr>
          <w:b/>
          <w:bCs/>
          <w:lang w:val="lv-LV"/>
        </w:rPr>
        <w:tab/>
        <w:t>ZĀĻU NOSAUKUMS</w:t>
      </w:r>
    </w:p>
    <w:p w14:paraId="0B053BDE" w14:textId="77777777" w:rsidR="00C92B4A" w:rsidRDefault="00C92B4A">
      <w:pPr>
        <w:shd w:val="clear" w:color="auto" w:fill="FFFFFF"/>
        <w:tabs>
          <w:tab w:val="clear" w:pos="567"/>
        </w:tabs>
        <w:spacing w:line="240" w:lineRule="auto"/>
        <w:rPr>
          <w:lang w:val="lv-LV"/>
        </w:rPr>
      </w:pPr>
    </w:p>
    <w:p w14:paraId="62D65F54" w14:textId="77777777" w:rsidR="00C92B4A" w:rsidRDefault="00DA0A5A">
      <w:pPr>
        <w:shd w:val="clear" w:color="auto" w:fill="FFFFFF"/>
        <w:tabs>
          <w:tab w:val="clear" w:pos="567"/>
        </w:tabs>
        <w:spacing w:line="240" w:lineRule="auto"/>
        <w:rPr>
          <w:lang w:val="lv-LV"/>
        </w:rPr>
      </w:pPr>
      <w:r>
        <w:rPr>
          <w:lang w:val="lv-LV"/>
        </w:rPr>
        <w:t>Vimpat 100 mg apvalkotās tabletes</w:t>
      </w:r>
    </w:p>
    <w:p w14:paraId="551415BF" w14:textId="77777777" w:rsidR="00C92B4A" w:rsidRDefault="00DA0A5A">
      <w:pPr>
        <w:shd w:val="clear" w:color="auto" w:fill="FFFFFF"/>
        <w:tabs>
          <w:tab w:val="clear" w:pos="567"/>
        </w:tabs>
        <w:spacing w:line="240" w:lineRule="auto"/>
        <w:rPr>
          <w:lang w:val="lv-LV"/>
        </w:rPr>
      </w:pPr>
      <w:r>
        <w:rPr>
          <w:lang w:val="lv-LV"/>
        </w:rPr>
        <w:t>Lacosamidum</w:t>
      </w:r>
    </w:p>
    <w:p w14:paraId="7E93205E" w14:textId="77777777" w:rsidR="00C92B4A" w:rsidRDefault="00C92B4A">
      <w:pPr>
        <w:shd w:val="clear" w:color="auto" w:fill="FFFFFF"/>
        <w:tabs>
          <w:tab w:val="clear" w:pos="567"/>
        </w:tabs>
        <w:spacing w:line="240" w:lineRule="auto"/>
        <w:rPr>
          <w:lang w:val="lv-LV"/>
        </w:rPr>
      </w:pPr>
    </w:p>
    <w:p w14:paraId="6D4DAA23" w14:textId="77777777" w:rsidR="00C92B4A" w:rsidRDefault="00C92B4A">
      <w:pPr>
        <w:shd w:val="clear" w:color="auto" w:fill="FFFFFF"/>
        <w:tabs>
          <w:tab w:val="clear" w:pos="567"/>
        </w:tabs>
        <w:spacing w:line="240" w:lineRule="auto"/>
        <w:rPr>
          <w:lang w:val="lv-LV"/>
        </w:rPr>
      </w:pPr>
    </w:p>
    <w:p w14:paraId="5784E172"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2.</w:t>
      </w:r>
      <w:r>
        <w:rPr>
          <w:b/>
          <w:bCs/>
          <w:lang w:val="lv-LV"/>
        </w:rPr>
        <w:tab/>
        <w:t>AKTĪVĀS(-O) VIELAS(-U) NOSAUKUMS(-I) UN DAUDZUMS(-I)</w:t>
      </w:r>
    </w:p>
    <w:p w14:paraId="1FC9BF70" w14:textId="77777777" w:rsidR="00C92B4A" w:rsidRDefault="00C92B4A">
      <w:pPr>
        <w:shd w:val="clear" w:color="auto" w:fill="FFFFFF"/>
        <w:tabs>
          <w:tab w:val="clear" w:pos="567"/>
        </w:tabs>
        <w:spacing w:line="240" w:lineRule="auto"/>
        <w:rPr>
          <w:lang w:val="lv-LV"/>
        </w:rPr>
      </w:pPr>
    </w:p>
    <w:p w14:paraId="19C1EA2E" w14:textId="77777777" w:rsidR="00C92B4A" w:rsidRDefault="00DA0A5A">
      <w:pPr>
        <w:shd w:val="clear" w:color="auto" w:fill="FFFFFF"/>
        <w:tabs>
          <w:tab w:val="clear" w:pos="567"/>
        </w:tabs>
        <w:spacing w:line="240" w:lineRule="auto"/>
        <w:rPr>
          <w:lang w:val="lv-LV"/>
        </w:rPr>
      </w:pPr>
      <w:r>
        <w:rPr>
          <w:lang w:val="lv-LV"/>
        </w:rPr>
        <w:t>1 apvalkotā tablete satur 100 mg lakozamīda.</w:t>
      </w:r>
    </w:p>
    <w:p w14:paraId="3F41ACEB" w14:textId="77777777" w:rsidR="00C92B4A" w:rsidRDefault="00C92B4A">
      <w:pPr>
        <w:shd w:val="clear" w:color="auto" w:fill="FFFFFF"/>
        <w:tabs>
          <w:tab w:val="clear" w:pos="567"/>
        </w:tabs>
        <w:spacing w:line="240" w:lineRule="auto"/>
        <w:rPr>
          <w:lang w:val="lv-LV"/>
        </w:rPr>
      </w:pPr>
    </w:p>
    <w:p w14:paraId="559394C7" w14:textId="77777777" w:rsidR="00C92B4A" w:rsidRDefault="00C92B4A">
      <w:pPr>
        <w:shd w:val="clear" w:color="auto" w:fill="FFFFFF"/>
        <w:tabs>
          <w:tab w:val="clear" w:pos="567"/>
        </w:tabs>
        <w:spacing w:line="240" w:lineRule="auto"/>
        <w:rPr>
          <w:lang w:val="lv-LV"/>
        </w:rPr>
      </w:pPr>
    </w:p>
    <w:p w14:paraId="19BF753B"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3.</w:t>
      </w:r>
      <w:r>
        <w:rPr>
          <w:b/>
          <w:bCs/>
          <w:lang w:val="lv-LV"/>
        </w:rPr>
        <w:tab/>
        <w:t>PALĪGVIELU SARAKSTS</w:t>
      </w:r>
    </w:p>
    <w:p w14:paraId="6101113A" w14:textId="77777777" w:rsidR="00C92B4A" w:rsidRDefault="00C92B4A">
      <w:pPr>
        <w:shd w:val="clear" w:color="auto" w:fill="FFFFFF"/>
        <w:tabs>
          <w:tab w:val="clear" w:pos="567"/>
        </w:tabs>
        <w:spacing w:line="240" w:lineRule="auto"/>
        <w:rPr>
          <w:lang w:val="lv-LV"/>
        </w:rPr>
      </w:pPr>
    </w:p>
    <w:p w14:paraId="00FED223" w14:textId="77777777" w:rsidR="00C92B4A" w:rsidRDefault="00C92B4A">
      <w:pPr>
        <w:shd w:val="clear" w:color="auto" w:fill="FFFFFF"/>
        <w:tabs>
          <w:tab w:val="clear" w:pos="567"/>
        </w:tabs>
        <w:spacing w:line="240" w:lineRule="auto"/>
        <w:rPr>
          <w:lang w:val="lv-LV"/>
        </w:rPr>
      </w:pPr>
    </w:p>
    <w:p w14:paraId="4AD04A0D"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4.</w:t>
      </w:r>
      <w:r>
        <w:rPr>
          <w:b/>
          <w:bCs/>
          <w:lang w:val="lv-LV"/>
        </w:rPr>
        <w:tab/>
        <w:t>ZĀĻU FORMA UN SATURS</w:t>
      </w:r>
    </w:p>
    <w:p w14:paraId="33B5BD8D" w14:textId="77777777" w:rsidR="00C92B4A" w:rsidRDefault="00C92B4A">
      <w:pPr>
        <w:shd w:val="clear" w:color="auto" w:fill="FFFFFF"/>
        <w:tabs>
          <w:tab w:val="clear" w:pos="567"/>
        </w:tabs>
        <w:spacing w:line="240" w:lineRule="auto"/>
        <w:rPr>
          <w:lang w:val="lv-LV"/>
        </w:rPr>
      </w:pPr>
    </w:p>
    <w:p w14:paraId="5E358D95" w14:textId="77777777" w:rsidR="00C92B4A" w:rsidRDefault="00DA0A5A">
      <w:pPr>
        <w:shd w:val="clear" w:color="auto" w:fill="FFFFFF"/>
        <w:tabs>
          <w:tab w:val="clear" w:pos="567"/>
        </w:tabs>
        <w:spacing w:line="240" w:lineRule="auto"/>
        <w:rPr>
          <w:lang w:val="lv-LV"/>
        </w:rPr>
      </w:pPr>
      <w:r>
        <w:rPr>
          <w:lang w:val="lv-LV"/>
        </w:rPr>
        <w:t>14 apvalkotās tabletes</w:t>
      </w:r>
    </w:p>
    <w:p w14:paraId="47857248" w14:textId="77777777" w:rsidR="00C92B4A" w:rsidRDefault="00DA0A5A">
      <w:pPr>
        <w:shd w:val="clear" w:color="auto" w:fill="FFFFFF"/>
        <w:tabs>
          <w:tab w:val="clear" w:pos="567"/>
        </w:tabs>
        <w:spacing w:line="240" w:lineRule="auto"/>
        <w:rPr>
          <w:lang w:val="lv-LV"/>
        </w:rPr>
      </w:pPr>
      <w:r>
        <w:rPr>
          <w:lang w:val="lv-LV"/>
        </w:rPr>
        <w:t>2. nedēļai</w:t>
      </w:r>
    </w:p>
    <w:p w14:paraId="657E163C" w14:textId="77777777" w:rsidR="00C92B4A" w:rsidRDefault="00C92B4A">
      <w:pPr>
        <w:shd w:val="clear" w:color="auto" w:fill="FFFFFF"/>
        <w:tabs>
          <w:tab w:val="clear" w:pos="567"/>
        </w:tabs>
        <w:spacing w:line="240" w:lineRule="auto"/>
        <w:rPr>
          <w:lang w:val="lv-LV"/>
        </w:rPr>
      </w:pPr>
    </w:p>
    <w:p w14:paraId="3127F315" w14:textId="77777777" w:rsidR="00C92B4A" w:rsidRDefault="00C92B4A">
      <w:pPr>
        <w:shd w:val="clear" w:color="auto" w:fill="FFFFFF"/>
        <w:tabs>
          <w:tab w:val="clear" w:pos="567"/>
        </w:tabs>
        <w:spacing w:line="240" w:lineRule="auto"/>
        <w:rPr>
          <w:lang w:val="lv-LV"/>
        </w:rPr>
      </w:pPr>
    </w:p>
    <w:p w14:paraId="64A54D0F"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5.</w:t>
      </w:r>
      <w:r>
        <w:rPr>
          <w:b/>
          <w:bCs/>
          <w:lang w:val="lv-LV"/>
        </w:rPr>
        <w:tab/>
        <w:t>LIETOŠANAS UN IEVADĪŠANAS VEIDS</w:t>
      </w:r>
      <w:r>
        <w:rPr>
          <w:b/>
          <w:lang w:val="lv-LV"/>
        </w:rPr>
        <w:t>(-I)</w:t>
      </w:r>
    </w:p>
    <w:p w14:paraId="348A2FE3" w14:textId="77777777" w:rsidR="00C92B4A" w:rsidRDefault="00C92B4A">
      <w:pPr>
        <w:shd w:val="clear" w:color="auto" w:fill="FFFFFF"/>
        <w:tabs>
          <w:tab w:val="clear" w:pos="567"/>
        </w:tabs>
        <w:spacing w:line="240" w:lineRule="auto"/>
        <w:rPr>
          <w:lang w:val="lv-LV"/>
        </w:rPr>
      </w:pPr>
    </w:p>
    <w:p w14:paraId="345BDF79" w14:textId="77777777" w:rsidR="00C92B4A" w:rsidRDefault="00DA0A5A">
      <w:pPr>
        <w:shd w:val="clear" w:color="auto" w:fill="FFFFFF"/>
        <w:tabs>
          <w:tab w:val="clear" w:pos="567"/>
        </w:tabs>
        <w:spacing w:line="240" w:lineRule="auto"/>
        <w:rPr>
          <w:lang w:val="lv-LV"/>
        </w:rPr>
      </w:pPr>
      <w:r>
        <w:rPr>
          <w:lang w:val="lv-LV"/>
        </w:rPr>
        <w:t>Pirms lietošanas izlasiet lietošanas instrukciju.</w:t>
      </w:r>
    </w:p>
    <w:p w14:paraId="4398EDCA" w14:textId="77777777" w:rsidR="00C92B4A" w:rsidRDefault="00DA0A5A">
      <w:pPr>
        <w:shd w:val="clear" w:color="auto" w:fill="FFFFFF"/>
        <w:tabs>
          <w:tab w:val="clear" w:pos="567"/>
        </w:tabs>
        <w:spacing w:line="240" w:lineRule="auto"/>
        <w:rPr>
          <w:lang w:val="lv-LV"/>
        </w:rPr>
      </w:pPr>
      <w:r>
        <w:rPr>
          <w:lang w:val="lv-LV"/>
        </w:rPr>
        <w:t>Iekšķīgai lietošanai</w:t>
      </w:r>
    </w:p>
    <w:p w14:paraId="5CE72723" w14:textId="77777777" w:rsidR="00C92B4A" w:rsidRDefault="00C92B4A">
      <w:pPr>
        <w:shd w:val="clear" w:color="auto" w:fill="FFFFFF"/>
        <w:tabs>
          <w:tab w:val="clear" w:pos="567"/>
        </w:tabs>
        <w:spacing w:line="240" w:lineRule="auto"/>
        <w:rPr>
          <w:lang w:val="lv-LV"/>
        </w:rPr>
      </w:pPr>
    </w:p>
    <w:p w14:paraId="2AD551DE" w14:textId="77777777" w:rsidR="00C92B4A" w:rsidRDefault="00C92B4A">
      <w:pPr>
        <w:shd w:val="clear" w:color="auto" w:fill="FFFFFF"/>
        <w:tabs>
          <w:tab w:val="clear" w:pos="567"/>
        </w:tabs>
        <w:spacing w:line="240" w:lineRule="auto"/>
        <w:rPr>
          <w:lang w:val="lv-LV"/>
        </w:rPr>
      </w:pPr>
    </w:p>
    <w:p w14:paraId="54B2778E"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lv-LV"/>
        </w:rPr>
      </w:pPr>
      <w:r>
        <w:rPr>
          <w:b/>
          <w:bCs/>
          <w:lang w:val="lv-LV"/>
        </w:rPr>
        <w:t>6.</w:t>
      </w:r>
      <w:r>
        <w:rPr>
          <w:b/>
          <w:bCs/>
          <w:lang w:val="lv-LV"/>
        </w:rPr>
        <w:tab/>
        <w:t>ĪPAŠI BRĪDINĀJUMI PAR ZĀĻU UZGLABĀŠANU BĒRNIEM NEREDZAMĀ UN NEPIEEJAMĀ VIETĀ</w:t>
      </w:r>
    </w:p>
    <w:p w14:paraId="5DA16E7B" w14:textId="77777777" w:rsidR="00C92B4A" w:rsidRDefault="00C92B4A">
      <w:pPr>
        <w:shd w:val="clear" w:color="auto" w:fill="FFFFFF"/>
        <w:tabs>
          <w:tab w:val="clear" w:pos="567"/>
        </w:tabs>
        <w:spacing w:line="240" w:lineRule="auto"/>
        <w:rPr>
          <w:lang w:val="lv-LV"/>
        </w:rPr>
      </w:pPr>
    </w:p>
    <w:p w14:paraId="1518541B" w14:textId="77777777" w:rsidR="00C92B4A" w:rsidRDefault="00DA0A5A">
      <w:pPr>
        <w:shd w:val="clear" w:color="auto" w:fill="FFFFFF"/>
        <w:tabs>
          <w:tab w:val="clear" w:pos="567"/>
        </w:tabs>
        <w:spacing w:line="240" w:lineRule="auto"/>
        <w:rPr>
          <w:lang w:val="lv-LV"/>
        </w:rPr>
      </w:pPr>
      <w:r>
        <w:rPr>
          <w:lang w:val="lv-LV"/>
        </w:rPr>
        <w:t>Uzglabāt bērniem neredzamā un nepieejamā vietā.</w:t>
      </w:r>
    </w:p>
    <w:p w14:paraId="615F471B" w14:textId="77777777" w:rsidR="00C92B4A" w:rsidRDefault="00C92B4A">
      <w:pPr>
        <w:shd w:val="clear" w:color="auto" w:fill="FFFFFF"/>
        <w:tabs>
          <w:tab w:val="clear" w:pos="567"/>
        </w:tabs>
        <w:spacing w:line="240" w:lineRule="auto"/>
        <w:rPr>
          <w:lang w:val="lv-LV"/>
        </w:rPr>
      </w:pPr>
    </w:p>
    <w:p w14:paraId="1F37B299" w14:textId="77777777" w:rsidR="00C92B4A" w:rsidRDefault="00C92B4A">
      <w:pPr>
        <w:shd w:val="clear" w:color="auto" w:fill="FFFFFF"/>
        <w:tabs>
          <w:tab w:val="clear" w:pos="567"/>
        </w:tabs>
        <w:spacing w:line="240" w:lineRule="auto"/>
        <w:rPr>
          <w:lang w:val="lv-LV"/>
        </w:rPr>
      </w:pPr>
    </w:p>
    <w:p w14:paraId="36CB5E9D"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7.</w:t>
      </w:r>
      <w:r>
        <w:rPr>
          <w:b/>
          <w:bCs/>
          <w:lang w:val="lv-LV"/>
        </w:rPr>
        <w:tab/>
        <w:t>CITI ĪPAŠI BRĪDINĀJUMI, JA NEPIECIEŠAMS</w:t>
      </w:r>
    </w:p>
    <w:p w14:paraId="32F98E5E" w14:textId="77777777" w:rsidR="00C92B4A" w:rsidRDefault="00C92B4A">
      <w:pPr>
        <w:shd w:val="clear" w:color="auto" w:fill="FFFFFF"/>
        <w:tabs>
          <w:tab w:val="clear" w:pos="567"/>
        </w:tabs>
        <w:spacing w:line="240" w:lineRule="auto"/>
        <w:rPr>
          <w:lang w:val="lv-LV"/>
        </w:rPr>
      </w:pPr>
    </w:p>
    <w:p w14:paraId="2AD7841E" w14:textId="77777777" w:rsidR="00C92B4A" w:rsidRDefault="00C92B4A">
      <w:pPr>
        <w:shd w:val="clear" w:color="auto" w:fill="FFFFFF"/>
        <w:tabs>
          <w:tab w:val="clear" w:pos="567"/>
        </w:tabs>
        <w:spacing w:line="240" w:lineRule="auto"/>
        <w:rPr>
          <w:lang w:val="lv-LV"/>
        </w:rPr>
      </w:pPr>
    </w:p>
    <w:p w14:paraId="28F42FD1"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8.</w:t>
      </w:r>
      <w:r>
        <w:rPr>
          <w:b/>
          <w:bCs/>
          <w:lang w:val="lv-LV"/>
        </w:rPr>
        <w:tab/>
        <w:t>DERĪGUMA TERMIŅŠ</w:t>
      </w:r>
    </w:p>
    <w:p w14:paraId="3ADB3241" w14:textId="77777777" w:rsidR="00C92B4A" w:rsidRDefault="00C92B4A">
      <w:pPr>
        <w:shd w:val="clear" w:color="auto" w:fill="FFFFFF"/>
        <w:tabs>
          <w:tab w:val="clear" w:pos="567"/>
        </w:tabs>
        <w:spacing w:line="240" w:lineRule="auto"/>
        <w:rPr>
          <w:lang w:val="lv-LV"/>
        </w:rPr>
      </w:pPr>
    </w:p>
    <w:p w14:paraId="0623AC7A" w14:textId="77777777" w:rsidR="00C92B4A" w:rsidRDefault="00DA0A5A">
      <w:pPr>
        <w:shd w:val="clear" w:color="auto" w:fill="FFFFFF"/>
        <w:tabs>
          <w:tab w:val="clear" w:pos="567"/>
        </w:tabs>
        <w:spacing w:line="240" w:lineRule="auto"/>
        <w:rPr>
          <w:lang w:val="lv-LV"/>
        </w:rPr>
      </w:pPr>
      <w:r>
        <w:rPr>
          <w:lang w:val="lv-LV"/>
        </w:rPr>
        <w:t>Derīgs līdz:</w:t>
      </w:r>
    </w:p>
    <w:p w14:paraId="219C7507" w14:textId="77777777" w:rsidR="00C92B4A" w:rsidRDefault="00C92B4A">
      <w:pPr>
        <w:shd w:val="clear" w:color="auto" w:fill="FFFFFF"/>
        <w:tabs>
          <w:tab w:val="clear" w:pos="567"/>
        </w:tabs>
        <w:spacing w:line="240" w:lineRule="auto"/>
        <w:rPr>
          <w:lang w:val="lv-LV"/>
        </w:rPr>
      </w:pPr>
    </w:p>
    <w:p w14:paraId="0A424392" w14:textId="77777777" w:rsidR="00C92B4A" w:rsidRDefault="00C92B4A">
      <w:pPr>
        <w:shd w:val="clear" w:color="auto" w:fill="FFFFFF"/>
        <w:tabs>
          <w:tab w:val="clear" w:pos="567"/>
        </w:tabs>
        <w:spacing w:line="240" w:lineRule="auto"/>
        <w:rPr>
          <w:lang w:val="lv-LV"/>
        </w:rPr>
      </w:pPr>
    </w:p>
    <w:p w14:paraId="2B26EA18"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9.</w:t>
      </w:r>
      <w:r>
        <w:rPr>
          <w:b/>
          <w:bCs/>
          <w:lang w:val="lv-LV"/>
        </w:rPr>
        <w:tab/>
        <w:t>ĪPAŠI UZGLABĀŠANAS NOSACĪJUMI</w:t>
      </w:r>
    </w:p>
    <w:p w14:paraId="0EEF5B16" w14:textId="77777777" w:rsidR="00C92B4A" w:rsidRDefault="00C92B4A">
      <w:pPr>
        <w:shd w:val="clear" w:color="auto" w:fill="FFFFFF"/>
        <w:tabs>
          <w:tab w:val="clear" w:pos="567"/>
        </w:tabs>
        <w:spacing w:line="240" w:lineRule="auto"/>
        <w:rPr>
          <w:lang w:val="lv-LV"/>
        </w:rPr>
      </w:pPr>
    </w:p>
    <w:p w14:paraId="0F860F98" w14:textId="77777777" w:rsidR="00C92B4A" w:rsidRDefault="00C92B4A">
      <w:pPr>
        <w:shd w:val="clear" w:color="auto" w:fill="FFFFFF"/>
        <w:tabs>
          <w:tab w:val="clear" w:pos="567"/>
        </w:tabs>
        <w:spacing w:line="240" w:lineRule="auto"/>
        <w:rPr>
          <w:lang w:val="lv-LV"/>
        </w:rPr>
      </w:pPr>
    </w:p>
    <w:p w14:paraId="25110154" w14:textId="77777777" w:rsidR="00C92B4A" w:rsidRDefault="00DA0A5A">
      <w:pPr>
        <w:keepNext/>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ind w:left="567" w:hanging="567"/>
        <w:rPr>
          <w:b/>
          <w:lang w:val="lv-LV"/>
        </w:rPr>
      </w:pPr>
      <w:r>
        <w:rPr>
          <w:b/>
          <w:lang w:val="lv-LV"/>
        </w:rPr>
        <w:lastRenderedPageBreak/>
        <w:t>10.</w:t>
      </w:r>
      <w:r>
        <w:rPr>
          <w:b/>
          <w:lang w:val="lv-LV"/>
        </w:rPr>
        <w:tab/>
        <w:t>ĪPAŠI PIESARDZĪBAS PASĀKUMI, IZNĪCINOT NEIZLIETOTĀS ZĀLES VAI IZMANTOTOS MATERIĀLUS, KAS BIJUŠI SASKARĒ AR ŠĪM ZĀLĒM, JA PIEMĒROJAMS</w:t>
      </w:r>
    </w:p>
    <w:p w14:paraId="186CB575" w14:textId="77777777" w:rsidR="00C92B4A" w:rsidRDefault="00C92B4A">
      <w:pPr>
        <w:shd w:val="clear" w:color="auto" w:fill="FFFFFF"/>
        <w:tabs>
          <w:tab w:val="clear" w:pos="567"/>
        </w:tabs>
        <w:spacing w:line="240" w:lineRule="auto"/>
        <w:rPr>
          <w:lang w:val="lv-LV"/>
        </w:rPr>
      </w:pPr>
    </w:p>
    <w:p w14:paraId="1D79F6FD" w14:textId="77777777" w:rsidR="00C92B4A" w:rsidRDefault="00C92B4A">
      <w:pPr>
        <w:shd w:val="clear" w:color="auto" w:fill="FFFFFF"/>
        <w:tabs>
          <w:tab w:val="clear" w:pos="567"/>
        </w:tabs>
        <w:spacing w:line="240" w:lineRule="auto"/>
        <w:rPr>
          <w:lang w:val="lv-LV"/>
        </w:rPr>
      </w:pPr>
    </w:p>
    <w:p w14:paraId="6B050533"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11.</w:t>
      </w:r>
      <w:r>
        <w:rPr>
          <w:b/>
          <w:lang w:val="lv-LV"/>
        </w:rPr>
        <w:tab/>
        <w:t>REĢISTRĀCIJAS APLIECĪBAS ĪPAŠNIEKA NOSAUKUMS UN ADRESE</w:t>
      </w:r>
    </w:p>
    <w:p w14:paraId="3AA565B2" w14:textId="77777777" w:rsidR="00C92B4A" w:rsidRDefault="00C92B4A">
      <w:pPr>
        <w:shd w:val="clear" w:color="auto" w:fill="FFFFFF"/>
        <w:tabs>
          <w:tab w:val="clear" w:pos="567"/>
        </w:tabs>
        <w:spacing w:line="240" w:lineRule="auto"/>
        <w:rPr>
          <w:lang w:val="lv-LV"/>
        </w:rPr>
      </w:pPr>
    </w:p>
    <w:p w14:paraId="763B345A" w14:textId="77777777" w:rsidR="00C92B4A" w:rsidRDefault="00DA0A5A">
      <w:pPr>
        <w:shd w:val="clear" w:color="auto" w:fill="FFFFFF"/>
        <w:tabs>
          <w:tab w:val="clear" w:pos="567"/>
        </w:tabs>
        <w:spacing w:line="240" w:lineRule="auto"/>
        <w:rPr>
          <w:lang w:val="lv-LV"/>
        </w:rPr>
      </w:pPr>
      <w:r>
        <w:rPr>
          <w:lang w:val="lv-LV"/>
        </w:rPr>
        <w:t>UCB Pharma S.A.</w:t>
      </w:r>
    </w:p>
    <w:p w14:paraId="585466F7" w14:textId="77777777" w:rsidR="00C92B4A" w:rsidRDefault="00DA0A5A">
      <w:pPr>
        <w:shd w:val="clear" w:color="auto" w:fill="FFFFFF"/>
        <w:tabs>
          <w:tab w:val="clear" w:pos="567"/>
        </w:tabs>
        <w:spacing w:line="240" w:lineRule="auto"/>
        <w:rPr>
          <w:lang w:val="lv-LV"/>
        </w:rPr>
      </w:pPr>
      <w:r>
        <w:rPr>
          <w:lang w:val="lv-LV"/>
        </w:rPr>
        <w:t>Allée de la Recherche 60</w:t>
      </w:r>
    </w:p>
    <w:p w14:paraId="38FEFEC0" w14:textId="77777777" w:rsidR="00C92B4A" w:rsidRDefault="00DA0A5A">
      <w:pPr>
        <w:shd w:val="clear" w:color="auto" w:fill="FFFFFF"/>
        <w:tabs>
          <w:tab w:val="clear" w:pos="567"/>
        </w:tabs>
        <w:spacing w:line="240" w:lineRule="auto"/>
        <w:rPr>
          <w:lang w:val="lv-LV"/>
        </w:rPr>
      </w:pPr>
      <w:r>
        <w:rPr>
          <w:lang w:val="lv-LV"/>
        </w:rPr>
        <w:t>B</w:t>
      </w:r>
      <w:r>
        <w:rPr>
          <w:lang w:val="lv-LV"/>
        </w:rPr>
        <w:noBreakHyphen/>
        <w:t>1070 Bruxelles</w:t>
      </w:r>
    </w:p>
    <w:p w14:paraId="297FF09B" w14:textId="77777777" w:rsidR="00C92B4A" w:rsidRDefault="00DA0A5A">
      <w:pPr>
        <w:shd w:val="clear" w:color="auto" w:fill="FFFFFF"/>
        <w:tabs>
          <w:tab w:val="clear" w:pos="567"/>
        </w:tabs>
        <w:spacing w:line="240" w:lineRule="auto"/>
        <w:rPr>
          <w:lang w:val="lv-LV"/>
        </w:rPr>
      </w:pPr>
      <w:r>
        <w:rPr>
          <w:lang w:val="lv-LV"/>
        </w:rPr>
        <w:t>Beļģija</w:t>
      </w:r>
    </w:p>
    <w:p w14:paraId="2C3E3085" w14:textId="77777777" w:rsidR="00C92B4A" w:rsidRDefault="00C92B4A">
      <w:pPr>
        <w:shd w:val="clear" w:color="auto" w:fill="FFFFFF"/>
        <w:tabs>
          <w:tab w:val="clear" w:pos="567"/>
        </w:tabs>
        <w:spacing w:line="240" w:lineRule="auto"/>
        <w:rPr>
          <w:lang w:val="lv-LV"/>
        </w:rPr>
      </w:pPr>
    </w:p>
    <w:p w14:paraId="68D8195C" w14:textId="77777777" w:rsidR="00C92B4A" w:rsidRDefault="00C92B4A">
      <w:pPr>
        <w:shd w:val="clear" w:color="auto" w:fill="FFFFFF"/>
        <w:tabs>
          <w:tab w:val="clear" w:pos="567"/>
        </w:tabs>
        <w:spacing w:line="240" w:lineRule="auto"/>
        <w:rPr>
          <w:lang w:val="lv-LV"/>
        </w:rPr>
      </w:pPr>
    </w:p>
    <w:p w14:paraId="4551BD5B"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12.</w:t>
      </w:r>
      <w:r>
        <w:rPr>
          <w:b/>
          <w:lang w:val="lv-LV"/>
        </w:rPr>
        <w:tab/>
        <w:t xml:space="preserve">REĢISTRĀCIJAS APLIECĪBAS NUMURS(-I) </w:t>
      </w:r>
    </w:p>
    <w:p w14:paraId="6BDA2B37" w14:textId="77777777" w:rsidR="00C92B4A" w:rsidRDefault="00C92B4A">
      <w:pPr>
        <w:shd w:val="clear" w:color="auto" w:fill="FFFFFF"/>
        <w:tabs>
          <w:tab w:val="clear" w:pos="567"/>
        </w:tabs>
        <w:spacing w:line="240" w:lineRule="auto"/>
        <w:rPr>
          <w:lang w:val="lv-LV"/>
        </w:rPr>
      </w:pPr>
    </w:p>
    <w:p w14:paraId="2BB8D10C" w14:textId="77777777" w:rsidR="00C92B4A" w:rsidRDefault="00DA0A5A">
      <w:pPr>
        <w:tabs>
          <w:tab w:val="clear" w:pos="567"/>
        </w:tabs>
        <w:spacing w:line="240" w:lineRule="auto"/>
        <w:rPr>
          <w:lang w:val="lv-LV"/>
        </w:rPr>
      </w:pPr>
      <w:r>
        <w:rPr>
          <w:lang w:val="lv-LV"/>
        </w:rPr>
        <w:t>EU/1/08/470/013</w:t>
      </w:r>
    </w:p>
    <w:p w14:paraId="6C387AC5" w14:textId="77777777" w:rsidR="00C92B4A" w:rsidRDefault="00C92B4A">
      <w:pPr>
        <w:shd w:val="clear" w:color="auto" w:fill="FFFFFF"/>
        <w:tabs>
          <w:tab w:val="clear" w:pos="567"/>
        </w:tabs>
        <w:spacing w:line="240" w:lineRule="auto"/>
        <w:rPr>
          <w:lang w:val="lv-LV"/>
        </w:rPr>
      </w:pPr>
    </w:p>
    <w:p w14:paraId="4DCAC75C" w14:textId="77777777" w:rsidR="00C92B4A" w:rsidRDefault="00C92B4A">
      <w:pPr>
        <w:shd w:val="clear" w:color="auto" w:fill="FFFFFF"/>
        <w:tabs>
          <w:tab w:val="clear" w:pos="567"/>
        </w:tabs>
        <w:spacing w:line="240" w:lineRule="auto"/>
        <w:rPr>
          <w:lang w:val="lv-LV"/>
        </w:rPr>
      </w:pPr>
    </w:p>
    <w:p w14:paraId="774EEE8F"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13.</w:t>
      </w:r>
      <w:r>
        <w:rPr>
          <w:b/>
          <w:lang w:val="lv-LV"/>
        </w:rPr>
        <w:tab/>
        <w:t>SĒRIJAS NUMURS</w:t>
      </w:r>
    </w:p>
    <w:p w14:paraId="2A22D17F" w14:textId="77777777" w:rsidR="00C92B4A" w:rsidRDefault="00C92B4A">
      <w:pPr>
        <w:shd w:val="clear" w:color="auto" w:fill="FFFFFF"/>
        <w:tabs>
          <w:tab w:val="clear" w:pos="567"/>
        </w:tabs>
        <w:spacing w:line="240" w:lineRule="auto"/>
        <w:rPr>
          <w:lang w:val="lv-LV"/>
        </w:rPr>
      </w:pPr>
    </w:p>
    <w:p w14:paraId="14CBBE32" w14:textId="77777777" w:rsidR="00C92B4A" w:rsidRDefault="00DA0A5A">
      <w:pPr>
        <w:shd w:val="clear" w:color="auto" w:fill="FFFFFF"/>
        <w:tabs>
          <w:tab w:val="clear" w:pos="567"/>
        </w:tabs>
        <w:spacing w:line="240" w:lineRule="auto"/>
        <w:rPr>
          <w:lang w:val="lv-LV"/>
        </w:rPr>
      </w:pPr>
      <w:r>
        <w:rPr>
          <w:lang w:val="lv-LV"/>
        </w:rPr>
        <w:t>Sērija:</w:t>
      </w:r>
    </w:p>
    <w:p w14:paraId="674C3B76" w14:textId="77777777" w:rsidR="00C92B4A" w:rsidRDefault="00C92B4A">
      <w:pPr>
        <w:shd w:val="clear" w:color="auto" w:fill="FFFFFF"/>
        <w:tabs>
          <w:tab w:val="clear" w:pos="567"/>
        </w:tabs>
        <w:spacing w:line="240" w:lineRule="auto"/>
        <w:rPr>
          <w:lang w:val="lv-LV"/>
        </w:rPr>
      </w:pPr>
    </w:p>
    <w:p w14:paraId="7291F9A7" w14:textId="77777777" w:rsidR="00C92B4A" w:rsidRDefault="00C92B4A">
      <w:pPr>
        <w:shd w:val="clear" w:color="auto" w:fill="FFFFFF"/>
        <w:tabs>
          <w:tab w:val="clear" w:pos="567"/>
        </w:tabs>
        <w:spacing w:line="240" w:lineRule="auto"/>
        <w:rPr>
          <w:lang w:val="lv-LV"/>
        </w:rPr>
      </w:pPr>
    </w:p>
    <w:p w14:paraId="65236910"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14.</w:t>
      </w:r>
      <w:r>
        <w:rPr>
          <w:b/>
          <w:lang w:val="lv-LV"/>
        </w:rPr>
        <w:tab/>
        <w:t>IZSNIEGŠANAS KĀRTĪBA</w:t>
      </w:r>
    </w:p>
    <w:p w14:paraId="1A826C26" w14:textId="77777777" w:rsidR="00C92B4A" w:rsidRDefault="00C92B4A">
      <w:pPr>
        <w:shd w:val="clear" w:color="auto" w:fill="FFFFFF"/>
        <w:tabs>
          <w:tab w:val="clear" w:pos="567"/>
        </w:tabs>
        <w:spacing w:line="240" w:lineRule="auto"/>
        <w:rPr>
          <w:lang w:val="lv-LV"/>
        </w:rPr>
      </w:pPr>
    </w:p>
    <w:p w14:paraId="187B9F69" w14:textId="77777777" w:rsidR="00C92B4A" w:rsidRDefault="00C92B4A">
      <w:pPr>
        <w:shd w:val="clear" w:color="auto" w:fill="FFFFFF"/>
        <w:tabs>
          <w:tab w:val="clear" w:pos="567"/>
        </w:tabs>
        <w:spacing w:line="240" w:lineRule="auto"/>
        <w:rPr>
          <w:lang w:val="lv-LV"/>
        </w:rPr>
      </w:pPr>
    </w:p>
    <w:p w14:paraId="599F3C0F"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15.</w:t>
      </w:r>
      <w:r>
        <w:rPr>
          <w:b/>
          <w:lang w:val="lv-LV"/>
        </w:rPr>
        <w:tab/>
        <w:t>NORĀDĪJUMI PAR LIETOŠANU</w:t>
      </w:r>
    </w:p>
    <w:p w14:paraId="4CCFFF23" w14:textId="77777777" w:rsidR="00C92B4A" w:rsidRDefault="00C92B4A">
      <w:pPr>
        <w:shd w:val="clear" w:color="auto" w:fill="FFFFFF"/>
        <w:tabs>
          <w:tab w:val="clear" w:pos="567"/>
        </w:tabs>
        <w:spacing w:line="240" w:lineRule="auto"/>
        <w:rPr>
          <w:lang w:val="lv-LV"/>
        </w:rPr>
      </w:pPr>
    </w:p>
    <w:p w14:paraId="627BCCEF" w14:textId="77777777" w:rsidR="00C92B4A" w:rsidRDefault="00C92B4A">
      <w:pPr>
        <w:shd w:val="clear" w:color="auto" w:fill="FFFFFF"/>
        <w:tabs>
          <w:tab w:val="clear" w:pos="567"/>
        </w:tabs>
        <w:spacing w:line="240" w:lineRule="auto"/>
        <w:rPr>
          <w:lang w:val="lv-LV"/>
        </w:rPr>
      </w:pPr>
    </w:p>
    <w:p w14:paraId="4271EA41"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16.</w:t>
      </w:r>
      <w:r>
        <w:rPr>
          <w:b/>
          <w:lang w:val="lv-LV"/>
        </w:rPr>
        <w:tab/>
        <w:t>INFORMĀCIJA BRAILA RAKSTĀ</w:t>
      </w:r>
    </w:p>
    <w:p w14:paraId="27349C00" w14:textId="77777777" w:rsidR="00C92B4A" w:rsidRDefault="00C92B4A">
      <w:pPr>
        <w:shd w:val="clear" w:color="auto" w:fill="FFFFFF"/>
        <w:tabs>
          <w:tab w:val="clear" w:pos="567"/>
        </w:tabs>
        <w:spacing w:line="240" w:lineRule="auto"/>
        <w:rPr>
          <w:lang w:val="lv-LV"/>
        </w:rPr>
      </w:pPr>
    </w:p>
    <w:p w14:paraId="2851846B" w14:textId="77777777" w:rsidR="00C92B4A" w:rsidRDefault="00DA0A5A">
      <w:pPr>
        <w:shd w:val="clear" w:color="auto" w:fill="FFFFFF"/>
        <w:tabs>
          <w:tab w:val="clear" w:pos="567"/>
        </w:tabs>
        <w:spacing w:line="240" w:lineRule="auto"/>
        <w:rPr>
          <w:lang w:val="lv-LV"/>
        </w:rPr>
      </w:pPr>
      <w:r>
        <w:rPr>
          <w:lang w:val="lv-LV"/>
        </w:rPr>
        <w:t>Vimpat 100 mg</w:t>
      </w:r>
    </w:p>
    <w:p w14:paraId="5A51BD3C" w14:textId="77777777" w:rsidR="00C92B4A" w:rsidRDefault="00C92B4A">
      <w:pPr>
        <w:shd w:val="clear" w:color="auto" w:fill="FFFFFF"/>
        <w:tabs>
          <w:tab w:val="clear" w:pos="567"/>
        </w:tabs>
        <w:spacing w:line="240" w:lineRule="auto"/>
        <w:rPr>
          <w:lang w:val="lv-LV"/>
        </w:rPr>
      </w:pPr>
    </w:p>
    <w:p w14:paraId="0CD581C3" w14:textId="77777777" w:rsidR="00C92B4A" w:rsidRDefault="00C92B4A">
      <w:pPr>
        <w:shd w:val="clear" w:color="auto" w:fill="FFFFFF"/>
        <w:tabs>
          <w:tab w:val="clear" w:pos="567"/>
        </w:tabs>
        <w:spacing w:line="240" w:lineRule="auto"/>
        <w:rPr>
          <w:lang w:val="lv-LV"/>
        </w:rPr>
      </w:pPr>
    </w:p>
    <w:p w14:paraId="75DFDCF2" w14:textId="77777777" w:rsidR="00C92B4A" w:rsidRDefault="00DA0A5A">
      <w:pPr>
        <w:keepNext/>
        <w:numPr>
          <w:ilvl w:val="0"/>
          <w:numId w:val="58"/>
        </w:numPr>
        <w:pBdr>
          <w:top w:val="single" w:sz="4" w:space="1" w:color="auto"/>
          <w:left w:val="single" w:sz="4" w:space="4" w:color="auto"/>
          <w:bottom w:val="single" w:sz="4" w:space="1" w:color="auto"/>
          <w:right w:val="single" w:sz="4" w:space="4" w:color="auto"/>
        </w:pBdr>
        <w:spacing w:line="240" w:lineRule="auto"/>
        <w:ind w:hanging="1650"/>
        <w:outlineLvl w:val="0"/>
        <w:rPr>
          <w:i/>
          <w:lang w:val="lv-LV" w:bidi="lv-LV"/>
        </w:rPr>
      </w:pPr>
      <w:r>
        <w:rPr>
          <w:b/>
          <w:lang w:val="lv-LV" w:bidi="lv-LV"/>
        </w:rPr>
        <w:t>UNIKĀLS IDENTIFIKATORS – 2D SVĪTRKODS</w:t>
      </w:r>
    </w:p>
    <w:p w14:paraId="282C1837" w14:textId="77777777" w:rsidR="00C92B4A" w:rsidRDefault="00C92B4A">
      <w:pPr>
        <w:tabs>
          <w:tab w:val="clear" w:pos="567"/>
        </w:tabs>
        <w:spacing w:line="240" w:lineRule="auto"/>
        <w:rPr>
          <w:lang w:val="lv-LV" w:bidi="lv-LV"/>
        </w:rPr>
      </w:pPr>
    </w:p>
    <w:p w14:paraId="3EA9C9D3" w14:textId="77777777" w:rsidR="00C92B4A" w:rsidRDefault="00C92B4A">
      <w:pPr>
        <w:spacing w:line="240" w:lineRule="auto"/>
        <w:rPr>
          <w:lang w:val="lv-LV" w:bidi="lv-LV"/>
        </w:rPr>
      </w:pPr>
    </w:p>
    <w:p w14:paraId="12B0874F" w14:textId="77777777" w:rsidR="00C92B4A" w:rsidRDefault="00DA0A5A">
      <w:pPr>
        <w:keepNext/>
        <w:numPr>
          <w:ilvl w:val="0"/>
          <w:numId w:val="58"/>
        </w:numPr>
        <w:pBdr>
          <w:top w:val="single" w:sz="4" w:space="1" w:color="auto"/>
          <w:left w:val="single" w:sz="4" w:space="4" w:color="auto"/>
          <w:bottom w:val="single" w:sz="4" w:space="1" w:color="auto"/>
          <w:right w:val="single" w:sz="4" w:space="4" w:color="auto"/>
        </w:pBdr>
        <w:spacing w:line="240" w:lineRule="auto"/>
        <w:ind w:hanging="1650"/>
        <w:outlineLvl w:val="0"/>
        <w:rPr>
          <w:i/>
          <w:lang w:val="lv-LV" w:bidi="lv-LV"/>
        </w:rPr>
      </w:pPr>
      <w:r>
        <w:rPr>
          <w:b/>
          <w:lang w:val="lv-LV" w:bidi="lv-LV"/>
        </w:rPr>
        <w:t>UNIKĀLS IDENTIFIKATORS – DATI, KURUS VAR NOLASĪT PERSONA</w:t>
      </w:r>
    </w:p>
    <w:p w14:paraId="1943AB82" w14:textId="77777777" w:rsidR="00C92B4A" w:rsidRDefault="00C92B4A">
      <w:pPr>
        <w:shd w:val="clear" w:color="auto" w:fill="FFFFFF"/>
        <w:tabs>
          <w:tab w:val="clear" w:pos="567"/>
        </w:tabs>
        <w:spacing w:line="240" w:lineRule="auto"/>
        <w:rPr>
          <w:lang w:val="lv-LV"/>
        </w:rPr>
      </w:pPr>
    </w:p>
    <w:p w14:paraId="54174A7B" w14:textId="77777777" w:rsidR="00C92B4A" w:rsidRDefault="00C92B4A">
      <w:pPr>
        <w:shd w:val="clear" w:color="auto" w:fill="FFFFFF"/>
        <w:tabs>
          <w:tab w:val="clear" w:pos="567"/>
        </w:tabs>
        <w:spacing w:line="240" w:lineRule="auto"/>
        <w:rPr>
          <w:lang w:val="lv-LV"/>
        </w:rPr>
      </w:pPr>
    </w:p>
    <w:p w14:paraId="1C9129A0" w14:textId="77777777" w:rsidR="00C92B4A" w:rsidRDefault="00DA0A5A">
      <w:pPr>
        <w:shd w:val="clear" w:color="auto" w:fill="FFFFFF"/>
        <w:tabs>
          <w:tab w:val="clear" w:pos="567"/>
        </w:tabs>
        <w:spacing w:line="240" w:lineRule="auto"/>
        <w:rPr>
          <w:lang w:val="lv-LV"/>
        </w:rPr>
      </w:pPr>
      <w:r>
        <w:rPr>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0334ED5A"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07F6A9E8" w14:textId="77777777" w:rsidR="00C92B4A" w:rsidRDefault="00DA0A5A">
            <w:pPr>
              <w:shd w:val="clear" w:color="auto" w:fill="FFFFFF"/>
              <w:tabs>
                <w:tab w:val="clear" w:pos="567"/>
              </w:tabs>
              <w:spacing w:line="240" w:lineRule="auto"/>
              <w:rPr>
                <w:b/>
                <w:lang w:val="lv-LV"/>
              </w:rPr>
            </w:pPr>
            <w:r>
              <w:rPr>
                <w:b/>
                <w:lang w:val="lv-LV"/>
              </w:rPr>
              <w:lastRenderedPageBreak/>
              <w:t>MINIMĀLĀ INFORMĀCIJA, KAS JĀNORĀDA UZ BLISTERA VAI PLĀKSNĪTES</w:t>
            </w:r>
          </w:p>
          <w:p w14:paraId="1CE0E766" w14:textId="77777777" w:rsidR="00C92B4A" w:rsidRDefault="00C92B4A">
            <w:pPr>
              <w:shd w:val="clear" w:color="auto" w:fill="FFFFFF"/>
              <w:tabs>
                <w:tab w:val="clear" w:pos="567"/>
              </w:tabs>
              <w:spacing w:line="240" w:lineRule="auto"/>
              <w:rPr>
                <w:b/>
                <w:lang w:val="lv-LV"/>
              </w:rPr>
            </w:pPr>
          </w:p>
          <w:p w14:paraId="7B19FDC8" w14:textId="77777777" w:rsidR="00C92B4A" w:rsidRDefault="00DA0A5A">
            <w:pPr>
              <w:shd w:val="clear" w:color="auto" w:fill="FFFFFF"/>
              <w:tabs>
                <w:tab w:val="clear" w:pos="567"/>
              </w:tabs>
              <w:spacing w:line="240" w:lineRule="auto"/>
              <w:rPr>
                <w:b/>
                <w:lang w:val="lv-LV"/>
              </w:rPr>
            </w:pPr>
            <w:r>
              <w:rPr>
                <w:b/>
                <w:lang w:val="lv-LV"/>
              </w:rPr>
              <w:t xml:space="preserve">ATTIECAS TIKAI UZ IEPAKOJUMU ĀRSTĒŠANAS UZSĀKŠANAI </w:t>
            </w:r>
          </w:p>
          <w:p w14:paraId="2F29D7AB" w14:textId="77777777" w:rsidR="00C92B4A" w:rsidRDefault="00C92B4A">
            <w:pPr>
              <w:shd w:val="clear" w:color="auto" w:fill="FFFFFF"/>
              <w:tabs>
                <w:tab w:val="clear" w:pos="567"/>
              </w:tabs>
              <w:spacing w:line="240" w:lineRule="auto"/>
              <w:rPr>
                <w:b/>
                <w:lang w:val="lv-LV"/>
              </w:rPr>
            </w:pPr>
          </w:p>
          <w:p w14:paraId="73439841" w14:textId="77777777" w:rsidR="00C92B4A" w:rsidRDefault="00DA0A5A">
            <w:pPr>
              <w:shd w:val="clear" w:color="auto" w:fill="FFFFFF"/>
              <w:tabs>
                <w:tab w:val="clear" w:pos="567"/>
              </w:tabs>
              <w:spacing w:line="240" w:lineRule="auto"/>
              <w:rPr>
                <w:b/>
                <w:lang w:val="lv-LV"/>
              </w:rPr>
            </w:pPr>
            <w:r>
              <w:rPr>
                <w:b/>
                <w:lang w:val="lv-LV"/>
              </w:rPr>
              <w:t>Blistera marķējums — 2. nedēļai</w:t>
            </w:r>
          </w:p>
        </w:tc>
      </w:tr>
    </w:tbl>
    <w:p w14:paraId="2082535D" w14:textId="77777777" w:rsidR="00C92B4A" w:rsidRDefault="00C92B4A">
      <w:pPr>
        <w:shd w:val="clear" w:color="auto" w:fill="FFFFFF"/>
        <w:tabs>
          <w:tab w:val="clear" w:pos="567"/>
        </w:tabs>
        <w:spacing w:line="240" w:lineRule="auto"/>
        <w:rPr>
          <w:lang w:val="lv-LV"/>
        </w:rPr>
      </w:pPr>
    </w:p>
    <w:p w14:paraId="42C4DD12" w14:textId="77777777" w:rsidR="00C92B4A" w:rsidRDefault="00C92B4A">
      <w:pPr>
        <w:shd w:val="clear" w:color="auto" w:fill="FFFFFF"/>
        <w:tabs>
          <w:tab w:val="clear" w:pos="567"/>
        </w:tabs>
        <w:spacing w:line="240" w:lineRule="auto"/>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65241D55" w14:textId="77777777">
        <w:tc>
          <w:tcPr>
            <w:tcW w:w="9287" w:type="dxa"/>
            <w:tcBorders>
              <w:top w:val="single" w:sz="4" w:space="0" w:color="auto"/>
              <w:left w:val="single" w:sz="4" w:space="0" w:color="auto"/>
              <w:bottom w:val="single" w:sz="4" w:space="0" w:color="auto"/>
              <w:right w:val="single" w:sz="4" w:space="0" w:color="auto"/>
            </w:tcBorders>
          </w:tcPr>
          <w:p w14:paraId="1561D48F" w14:textId="77777777" w:rsidR="00C92B4A" w:rsidRDefault="00DA0A5A">
            <w:pPr>
              <w:shd w:val="clear" w:color="auto" w:fill="FFFFFF"/>
              <w:tabs>
                <w:tab w:val="clear" w:pos="567"/>
              </w:tabs>
              <w:spacing w:line="240" w:lineRule="auto"/>
              <w:rPr>
                <w:b/>
                <w:lang w:val="lv-LV"/>
              </w:rPr>
            </w:pPr>
            <w:r>
              <w:rPr>
                <w:b/>
                <w:lang w:val="lv-LV"/>
              </w:rPr>
              <w:t>1.</w:t>
            </w:r>
            <w:r>
              <w:rPr>
                <w:b/>
                <w:lang w:val="lv-LV"/>
              </w:rPr>
              <w:tab/>
              <w:t>ZĀĻU NOSAUKUMS</w:t>
            </w:r>
          </w:p>
        </w:tc>
      </w:tr>
    </w:tbl>
    <w:p w14:paraId="3586263D" w14:textId="77777777" w:rsidR="00C92B4A" w:rsidRDefault="00C92B4A">
      <w:pPr>
        <w:shd w:val="clear" w:color="auto" w:fill="FFFFFF"/>
        <w:tabs>
          <w:tab w:val="clear" w:pos="567"/>
        </w:tabs>
        <w:spacing w:line="240" w:lineRule="auto"/>
        <w:rPr>
          <w:lang w:val="lv-LV"/>
        </w:rPr>
      </w:pPr>
    </w:p>
    <w:p w14:paraId="7675BC43" w14:textId="77777777" w:rsidR="00C92B4A" w:rsidRDefault="00DA0A5A">
      <w:pPr>
        <w:shd w:val="clear" w:color="auto" w:fill="FFFFFF"/>
        <w:tabs>
          <w:tab w:val="clear" w:pos="567"/>
        </w:tabs>
        <w:spacing w:line="240" w:lineRule="auto"/>
        <w:rPr>
          <w:lang w:val="lv-LV"/>
        </w:rPr>
      </w:pPr>
      <w:r>
        <w:rPr>
          <w:lang w:val="lv-LV"/>
        </w:rPr>
        <w:t>Vimpat 100 mg apvalkotās tabletes</w:t>
      </w:r>
    </w:p>
    <w:p w14:paraId="1DC448D5" w14:textId="77777777" w:rsidR="00C92B4A" w:rsidRDefault="00DA0A5A">
      <w:pPr>
        <w:shd w:val="clear" w:color="auto" w:fill="FFFFFF"/>
        <w:tabs>
          <w:tab w:val="clear" w:pos="567"/>
        </w:tabs>
        <w:spacing w:line="240" w:lineRule="auto"/>
        <w:rPr>
          <w:lang w:val="lv-LV"/>
        </w:rPr>
      </w:pPr>
      <w:r>
        <w:rPr>
          <w:lang w:val="lv-LV"/>
        </w:rPr>
        <w:t>Lacosamidum</w:t>
      </w:r>
    </w:p>
    <w:p w14:paraId="0E2ADBD7" w14:textId="77777777" w:rsidR="00C92B4A" w:rsidRDefault="00C92B4A">
      <w:pPr>
        <w:shd w:val="clear" w:color="auto" w:fill="FFFFFF"/>
        <w:tabs>
          <w:tab w:val="clear" w:pos="567"/>
        </w:tabs>
        <w:spacing w:line="240" w:lineRule="auto"/>
        <w:rPr>
          <w:lang w:val="lv-LV"/>
        </w:rPr>
      </w:pPr>
    </w:p>
    <w:p w14:paraId="1D406D06" w14:textId="77777777" w:rsidR="00C92B4A" w:rsidRDefault="00C92B4A">
      <w:pPr>
        <w:shd w:val="clear" w:color="auto" w:fill="FFFFFF"/>
        <w:tabs>
          <w:tab w:val="clear" w:pos="567"/>
        </w:tabs>
        <w:spacing w:line="240" w:lineRule="auto"/>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4E56EEA7" w14:textId="77777777">
        <w:tc>
          <w:tcPr>
            <w:tcW w:w="9287" w:type="dxa"/>
            <w:tcBorders>
              <w:top w:val="single" w:sz="4" w:space="0" w:color="auto"/>
              <w:left w:val="single" w:sz="4" w:space="0" w:color="auto"/>
              <w:bottom w:val="single" w:sz="4" w:space="0" w:color="auto"/>
              <w:right w:val="single" w:sz="4" w:space="0" w:color="auto"/>
            </w:tcBorders>
          </w:tcPr>
          <w:p w14:paraId="4BA32F35" w14:textId="77777777" w:rsidR="00C92B4A" w:rsidRDefault="00DA0A5A">
            <w:pPr>
              <w:shd w:val="clear" w:color="auto" w:fill="FFFFFF"/>
              <w:tabs>
                <w:tab w:val="clear" w:pos="567"/>
              </w:tabs>
              <w:spacing w:line="240" w:lineRule="auto"/>
              <w:rPr>
                <w:b/>
                <w:lang w:val="lv-LV"/>
              </w:rPr>
            </w:pPr>
            <w:r>
              <w:rPr>
                <w:b/>
                <w:lang w:val="lv-LV"/>
              </w:rPr>
              <w:t>2.</w:t>
            </w:r>
            <w:r>
              <w:rPr>
                <w:b/>
                <w:lang w:val="lv-LV"/>
              </w:rPr>
              <w:tab/>
              <w:t>REĢISTRĀCIJAS APLIECĪBAS ĪPAŠNIEKA NOSAUKUMS</w:t>
            </w:r>
          </w:p>
        </w:tc>
      </w:tr>
    </w:tbl>
    <w:p w14:paraId="780E53CE" w14:textId="77777777" w:rsidR="00C92B4A" w:rsidRDefault="00C92B4A">
      <w:pPr>
        <w:shd w:val="clear" w:color="auto" w:fill="FFFFFF"/>
        <w:tabs>
          <w:tab w:val="clear" w:pos="567"/>
        </w:tabs>
        <w:spacing w:line="240" w:lineRule="auto"/>
        <w:rPr>
          <w:lang w:val="lv-LV"/>
        </w:rPr>
      </w:pPr>
    </w:p>
    <w:p w14:paraId="58B20F8E" w14:textId="77777777" w:rsidR="00C92B4A" w:rsidRDefault="00DA0A5A">
      <w:pPr>
        <w:shd w:val="clear" w:color="auto" w:fill="FFFFFF"/>
        <w:tabs>
          <w:tab w:val="clear" w:pos="567"/>
        </w:tabs>
        <w:spacing w:line="240" w:lineRule="auto"/>
        <w:rPr>
          <w:lang w:val="lv-LV"/>
        </w:rPr>
      </w:pPr>
      <w:r>
        <w:rPr>
          <w:lang w:val="lv-LV"/>
        </w:rPr>
        <w:t>UCB Pharma S.A.</w:t>
      </w:r>
    </w:p>
    <w:p w14:paraId="420B8F08" w14:textId="77777777" w:rsidR="00C92B4A" w:rsidRDefault="00C92B4A">
      <w:pPr>
        <w:shd w:val="clear" w:color="auto" w:fill="FFFFFF"/>
        <w:tabs>
          <w:tab w:val="clear" w:pos="567"/>
        </w:tabs>
        <w:spacing w:line="240" w:lineRule="auto"/>
        <w:rPr>
          <w:lang w:val="lv-LV"/>
        </w:rPr>
      </w:pPr>
    </w:p>
    <w:p w14:paraId="507AF495" w14:textId="77777777" w:rsidR="00C92B4A" w:rsidRDefault="00C92B4A">
      <w:pPr>
        <w:shd w:val="clear" w:color="auto" w:fill="FFFFFF"/>
        <w:tabs>
          <w:tab w:val="clear" w:pos="567"/>
        </w:tabs>
        <w:spacing w:line="240" w:lineRule="auto"/>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30BCBB22" w14:textId="77777777">
        <w:tc>
          <w:tcPr>
            <w:tcW w:w="9287" w:type="dxa"/>
            <w:tcBorders>
              <w:top w:val="single" w:sz="4" w:space="0" w:color="auto"/>
              <w:left w:val="single" w:sz="4" w:space="0" w:color="auto"/>
              <w:bottom w:val="single" w:sz="4" w:space="0" w:color="auto"/>
              <w:right w:val="single" w:sz="4" w:space="0" w:color="auto"/>
            </w:tcBorders>
          </w:tcPr>
          <w:p w14:paraId="1805C755" w14:textId="77777777" w:rsidR="00C92B4A" w:rsidRDefault="00DA0A5A">
            <w:pPr>
              <w:shd w:val="clear" w:color="auto" w:fill="FFFFFF"/>
              <w:tabs>
                <w:tab w:val="clear" w:pos="567"/>
              </w:tabs>
              <w:spacing w:line="240" w:lineRule="auto"/>
              <w:rPr>
                <w:b/>
                <w:lang w:val="lv-LV"/>
              </w:rPr>
            </w:pPr>
            <w:r>
              <w:rPr>
                <w:b/>
                <w:lang w:val="lv-LV"/>
              </w:rPr>
              <w:t>3.</w:t>
            </w:r>
            <w:r>
              <w:rPr>
                <w:b/>
                <w:lang w:val="lv-LV"/>
              </w:rPr>
              <w:tab/>
              <w:t>DERĪGUMA TERMIŅŠ</w:t>
            </w:r>
          </w:p>
        </w:tc>
      </w:tr>
    </w:tbl>
    <w:p w14:paraId="5363C41E" w14:textId="77777777" w:rsidR="00C92B4A" w:rsidRDefault="00C92B4A">
      <w:pPr>
        <w:shd w:val="clear" w:color="auto" w:fill="FFFFFF"/>
        <w:tabs>
          <w:tab w:val="clear" w:pos="567"/>
        </w:tabs>
        <w:spacing w:line="240" w:lineRule="auto"/>
        <w:rPr>
          <w:lang w:val="lv-LV"/>
        </w:rPr>
      </w:pPr>
    </w:p>
    <w:p w14:paraId="356798A7" w14:textId="77777777" w:rsidR="00C92B4A" w:rsidRDefault="00DA0A5A">
      <w:pPr>
        <w:shd w:val="clear" w:color="auto" w:fill="FFFFFF"/>
        <w:tabs>
          <w:tab w:val="clear" w:pos="567"/>
        </w:tabs>
        <w:spacing w:line="240" w:lineRule="auto"/>
        <w:rPr>
          <w:lang w:val="lv-LV"/>
        </w:rPr>
      </w:pPr>
      <w:r>
        <w:rPr>
          <w:lang w:val="lv-LV"/>
        </w:rPr>
        <w:t>EXP</w:t>
      </w:r>
    </w:p>
    <w:p w14:paraId="62580BC4" w14:textId="77777777" w:rsidR="00C92B4A" w:rsidRDefault="00C92B4A">
      <w:pPr>
        <w:shd w:val="clear" w:color="auto" w:fill="FFFFFF"/>
        <w:tabs>
          <w:tab w:val="clear" w:pos="567"/>
        </w:tabs>
        <w:spacing w:line="240" w:lineRule="auto"/>
        <w:rPr>
          <w:lang w:val="lv-LV"/>
        </w:rPr>
      </w:pPr>
    </w:p>
    <w:p w14:paraId="66C85AE2" w14:textId="77777777" w:rsidR="00C92B4A" w:rsidRDefault="00C92B4A">
      <w:pPr>
        <w:shd w:val="clear" w:color="auto" w:fill="FFFFFF"/>
        <w:tabs>
          <w:tab w:val="clear" w:pos="567"/>
        </w:tabs>
        <w:spacing w:line="240" w:lineRule="auto"/>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2F8403AC" w14:textId="77777777">
        <w:tc>
          <w:tcPr>
            <w:tcW w:w="9287" w:type="dxa"/>
            <w:tcBorders>
              <w:top w:val="single" w:sz="4" w:space="0" w:color="auto"/>
              <w:left w:val="single" w:sz="4" w:space="0" w:color="auto"/>
              <w:bottom w:val="single" w:sz="4" w:space="0" w:color="auto"/>
              <w:right w:val="single" w:sz="4" w:space="0" w:color="auto"/>
            </w:tcBorders>
          </w:tcPr>
          <w:p w14:paraId="2F537388" w14:textId="77777777" w:rsidR="00C92B4A" w:rsidRDefault="00DA0A5A">
            <w:pPr>
              <w:shd w:val="clear" w:color="auto" w:fill="FFFFFF"/>
              <w:tabs>
                <w:tab w:val="clear" w:pos="567"/>
              </w:tabs>
              <w:spacing w:line="240" w:lineRule="auto"/>
              <w:rPr>
                <w:b/>
                <w:lang w:val="lv-LV"/>
              </w:rPr>
            </w:pPr>
            <w:r>
              <w:rPr>
                <w:b/>
                <w:lang w:val="lv-LV"/>
              </w:rPr>
              <w:t>4.</w:t>
            </w:r>
            <w:r>
              <w:rPr>
                <w:b/>
                <w:lang w:val="lv-LV"/>
              </w:rPr>
              <w:tab/>
              <w:t>SĒRIJAS NUMURS</w:t>
            </w:r>
          </w:p>
        </w:tc>
      </w:tr>
    </w:tbl>
    <w:p w14:paraId="768D9A19" w14:textId="77777777" w:rsidR="00C92B4A" w:rsidRDefault="00C92B4A">
      <w:pPr>
        <w:shd w:val="clear" w:color="auto" w:fill="FFFFFF"/>
        <w:tabs>
          <w:tab w:val="clear" w:pos="567"/>
        </w:tabs>
        <w:spacing w:line="240" w:lineRule="auto"/>
        <w:rPr>
          <w:lang w:val="lv-LV"/>
        </w:rPr>
      </w:pPr>
    </w:p>
    <w:p w14:paraId="315DAF43" w14:textId="77777777" w:rsidR="00C92B4A" w:rsidRDefault="00DA0A5A">
      <w:pPr>
        <w:shd w:val="clear" w:color="auto" w:fill="FFFFFF"/>
        <w:tabs>
          <w:tab w:val="clear" w:pos="567"/>
        </w:tabs>
        <w:spacing w:line="240" w:lineRule="auto"/>
        <w:rPr>
          <w:lang w:val="lv-LV"/>
        </w:rPr>
      </w:pPr>
      <w:r>
        <w:rPr>
          <w:lang w:val="lv-LV"/>
        </w:rPr>
        <w:t>Lot</w:t>
      </w:r>
    </w:p>
    <w:p w14:paraId="721972AE" w14:textId="77777777" w:rsidR="00C92B4A" w:rsidRDefault="00C92B4A">
      <w:pPr>
        <w:shd w:val="clear" w:color="auto" w:fill="FFFFFF"/>
        <w:tabs>
          <w:tab w:val="clear" w:pos="567"/>
        </w:tabs>
        <w:spacing w:line="240" w:lineRule="auto"/>
        <w:rPr>
          <w:lang w:val="lv-LV"/>
        </w:rPr>
      </w:pPr>
    </w:p>
    <w:p w14:paraId="55517924" w14:textId="77777777" w:rsidR="00C92B4A" w:rsidRDefault="00C92B4A">
      <w:pPr>
        <w:shd w:val="clear" w:color="auto" w:fill="FFFFFF"/>
        <w:tabs>
          <w:tab w:val="clear" w:pos="567"/>
        </w:tabs>
        <w:spacing w:line="240" w:lineRule="auto"/>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12D57314" w14:textId="77777777">
        <w:tc>
          <w:tcPr>
            <w:tcW w:w="9287" w:type="dxa"/>
            <w:tcBorders>
              <w:top w:val="single" w:sz="4" w:space="0" w:color="auto"/>
              <w:left w:val="single" w:sz="4" w:space="0" w:color="auto"/>
              <w:bottom w:val="single" w:sz="4" w:space="0" w:color="auto"/>
              <w:right w:val="single" w:sz="4" w:space="0" w:color="auto"/>
            </w:tcBorders>
          </w:tcPr>
          <w:p w14:paraId="31A144B4" w14:textId="77777777" w:rsidR="00C92B4A" w:rsidRDefault="00DA0A5A">
            <w:pPr>
              <w:shd w:val="clear" w:color="auto" w:fill="FFFFFF"/>
              <w:tabs>
                <w:tab w:val="clear" w:pos="567"/>
              </w:tabs>
              <w:spacing w:line="240" w:lineRule="auto"/>
              <w:rPr>
                <w:b/>
                <w:lang w:val="lv-LV"/>
              </w:rPr>
            </w:pPr>
            <w:r>
              <w:rPr>
                <w:b/>
                <w:lang w:val="lv-LV"/>
              </w:rPr>
              <w:t>5.</w:t>
            </w:r>
            <w:r>
              <w:rPr>
                <w:b/>
                <w:lang w:val="lv-LV"/>
              </w:rPr>
              <w:tab/>
              <w:t>CITA</w:t>
            </w:r>
          </w:p>
        </w:tc>
      </w:tr>
    </w:tbl>
    <w:p w14:paraId="21AC76E5" w14:textId="77777777" w:rsidR="00C92B4A" w:rsidRDefault="00C92B4A">
      <w:pPr>
        <w:shd w:val="clear" w:color="auto" w:fill="FFFFFF"/>
        <w:tabs>
          <w:tab w:val="clear" w:pos="567"/>
        </w:tabs>
        <w:spacing w:line="240" w:lineRule="auto"/>
        <w:rPr>
          <w:lang w:val="lv-LV"/>
        </w:rPr>
      </w:pPr>
    </w:p>
    <w:p w14:paraId="705A049B" w14:textId="77777777" w:rsidR="00C92B4A" w:rsidRDefault="00DA0A5A">
      <w:pPr>
        <w:shd w:val="clear" w:color="auto" w:fill="FFFFFF"/>
        <w:tabs>
          <w:tab w:val="clear" w:pos="567"/>
        </w:tabs>
        <w:spacing w:line="240" w:lineRule="auto"/>
        <w:rPr>
          <w:lang w:val="lv-LV"/>
        </w:rPr>
      </w:pPr>
      <w:r>
        <w:rPr>
          <w:lang w:val="lv-LV"/>
        </w:rPr>
        <w:t>2. nedēļai</w:t>
      </w:r>
    </w:p>
    <w:p w14:paraId="486FB135" w14:textId="77777777" w:rsidR="00C92B4A" w:rsidRDefault="00DA0A5A">
      <w:pPr>
        <w:shd w:val="clear" w:color="auto" w:fill="FFFFFF"/>
        <w:tabs>
          <w:tab w:val="clear" w:pos="567"/>
        </w:tabs>
        <w:spacing w:line="240" w:lineRule="auto"/>
        <w:rPr>
          <w:lang w:val="lv-LV"/>
        </w:rPr>
      </w:pPr>
      <w:r>
        <w:rPr>
          <w:lang w:val="lv-LV"/>
        </w:rPr>
        <w:br w:type="page"/>
      </w:r>
    </w:p>
    <w:p w14:paraId="7FEE24AD"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lastRenderedPageBreak/>
        <w:t xml:space="preserve">INFORMĀCIJA, KAS JĀNORĀDA UZ ĀRĒJĀ IEPAKOJUMA </w:t>
      </w:r>
    </w:p>
    <w:p w14:paraId="6E020CA9" w14:textId="77777777" w:rsidR="00C92B4A" w:rsidRDefault="00C92B4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p>
    <w:p w14:paraId="5FACAD7F"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ATTIECAS TIKAI UZ IEPAKOJUMU ĀRSTĒŠANAS UZSĀKŠANAI</w:t>
      </w:r>
    </w:p>
    <w:p w14:paraId="7E88D5F2" w14:textId="77777777" w:rsidR="00C92B4A" w:rsidRDefault="00C92B4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p>
    <w:p w14:paraId="6284ABEF"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Vidējais iepakojums</w:t>
      </w:r>
    </w:p>
    <w:p w14:paraId="16C4D5F4"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Kartona kārbiņa, kurā ir 14 tabletes – 3. nedēļai</w:t>
      </w:r>
    </w:p>
    <w:p w14:paraId="1850BB39" w14:textId="77777777" w:rsidR="00C92B4A" w:rsidRDefault="00C92B4A">
      <w:pPr>
        <w:shd w:val="clear" w:color="auto" w:fill="FFFFFF"/>
        <w:tabs>
          <w:tab w:val="clear" w:pos="567"/>
        </w:tabs>
        <w:spacing w:line="240" w:lineRule="auto"/>
        <w:rPr>
          <w:lang w:val="lv-LV"/>
        </w:rPr>
      </w:pPr>
    </w:p>
    <w:p w14:paraId="6C2B3B6B" w14:textId="77777777" w:rsidR="00C92B4A" w:rsidRDefault="00C92B4A">
      <w:pPr>
        <w:shd w:val="clear" w:color="auto" w:fill="FFFFFF"/>
        <w:tabs>
          <w:tab w:val="clear" w:pos="567"/>
        </w:tabs>
        <w:spacing w:line="240" w:lineRule="auto"/>
        <w:rPr>
          <w:lang w:val="lv-LV"/>
        </w:rPr>
      </w:pPr>
    </w:p>
    <w:p w14:paraId="51935D2C"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1.</w:t>
      </w:r>
      <w:r>
        <w:rPr>
          <w:b/>
          <w:lang w:val="lv-LV"/>
        </w:rPr>
        <w:tab/>
        <w:t>ZĀĻU NOSAUKUMS</w:t>
      </w:r>
    </w:p>
    <w:p w14:paraId="1D6A5101" w14:textId="77777777" w:rsidR="00C92B4A" w:rsidRDefault="00C92B4A">
      <w:pPr>
        <w:shd w:val="clear" w:color="auto" w:fill="FFFFFF"/>
        <w:tabs>
          <w:tab w:val="clear" w:pos="567"/>
        </w:tabs>
        <w:spacing w:line="240" w:lineRule="auto"/>
        <w:rPr>
          <w:lang w:val="lv-LV"/>
        </w:rPr>
      </w:pPr>
    </w:p>
    <w:p w14:paraId="12B25C0C" w14:textId="77777777" w:rsidR="00C92B4A" w:rsidRDefault="00DA0A5A">
      <w:pPr>
        <w:shd w:val="clear" w:color="auto" w:fill="FFFFFF"/>
        <w:tabs>
          <w:tab w:val="clear" w:pos="567"/>
        </w:tabs>
        <w:spacing w:line="240" w:lineRule="auto"/>
        <w:rPr>
          <w:lang w:val="lv-LV"/>
        </w:rPr>
      </w:pPr>
      <w:r>
        <w:rPr>
          <w:lang w:val="lv-LV"/>
        </w:rPr>
        <w:t>Vimpat 150 mg apvalkotās tabletes</w:t>
      </w:r>
    </w:p>
    <w:p w14:paraId="5F81F32D" w14:textId="77777777" w:rsidR="00C92B4A" w:rsidRDefault="00DA0A5A">
      <w:pPr>
        <w:shd w:val="clear" w:color="auto" w:fill="FFFFFF"/>
        <w:tabs>
          <w:tab w:val="clear" w:pos="567"/>
        </w:tabs>
        <w:spacing w:line="240" w:lineRule="auto"/>
        <w:rPr>
          <w:lang w:val="lv-LV"/>
        </w:rPr>
      </w:pPr>
      <w:r>
        <w:rPr>
          <w:lang w:val="lv-LV"/>
        </w:rPr>
        <w:t>Lacosamidum</w:t>
      </w:r>
    </w:p>
    <w:p w14:paraId="175AF5BE" w14:textId="77777777" w:rsidR="00C92B4A" w:rsidRDefault="00C92B4A">
      <w:pPr>
        <w:shd w:val="clear" w:color="auto" w:fill="FFFFFF"/>
        <w:tabs>
          <w:tab w:val="clear" w:pos="567"/>
        </w:tabs>
        <w:spacing w:line="240" w:lineRule="auto"/>
        <w:rPr>
          <w:lang w:val="lv-LV"/>
        </w:rPr>
      </w:pPr>
    </w:p>
    <w:p w14:paraId="17923F2F" w14:textId="77777777" w:rsidR="00C92B4A" w:rsidRDefault="00C92B4A">
      <w:pPr>
        <w:shd w:val="clear" w:color="auto" w:fill="FFFFFF"/>
        <w:tabs>
          <w:tab w:val="clear" w:pos="567"/>
        </w:tabs>
        <w:spacing w:line="240" w:lineRule="auto"/>
        <w:rPr>
          <w:lang w:val="lv-LV"/>
        </w:rPr>
      </w:pPr>
    </w:p>
    <w:p w14:paraId="608EBAA6"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2.</w:t>
      </w:r>
      <w:r>
        <w:rPr>
          <w:b/>
          <w:lang w:val="lv-LV"/>
        </w:rPr>
        <w:tab/>
        <w:t>AKTĪVĀS(-O) VIELAS(-U) NOSAUKUMS(-I) UN DAUDZUMS(-I)</w:t>
      </w:r>
    </w:p>
    <w:p w14:paraId="5E9B6492" w14:textId="77777777" w:rsidR="00C92B4A" w:rsidRDefault="00C92B4A">
      <w:pPr>
        <w:shd w:val="clear" w:color="auto" w:fill="FFFFFF"/>
        <w:tabs>
          <w:tab w:val="clear" w:pos="567"/>
        </w:tabs>
        <w:spacing w:line="240" w:lineRule="auto"/>
        <w:rPr>
          <w:lang w:val="lv-LV"/>
        </w:rPr>
      </w:pPr>
    </w:p>
    <w:p w14:paraId="0A6E0EF5" w14:textId="77777777" w:rsidR="00C92B4A" w:rsidRDefault="00DA0A5A">
      <w:pPr>
        <w:shd w:val="clear" w:color="auto" w:fill="FFFFFF"/>
        <w:tabs>
          <w:tab w:val="clear" w:pos="567"/>
        </w:tabs>
        <w:spacing w:line="240" w:lineRule="auto"/>
        <w:rPr>
          <w:lang w:val="lv-LV"/>
        </w:rPr>
      </w:pPr>
      <w:r>
        <w:rPr>
          <w:lang w:val="lv-LV"/>
        </w:rPr>
        <w:t>1 apvalkotā tablete satur 150 mg lakozamīda.</w:t>
      </w:r>
    </w:p>
    <w:p w14:paraId="3B407F48" w14:textId="77777777" w:rsidR="00C92B4A" w:rsidRDefault="00C92B4A">
      <w:pPr>
        <w:shd w:val="clear" w:color="auto" w:fill="FFFFFF"/>
        <w:tabs>
          <w:tab w:val="clear" w:pos="567"/>
        </w:tabs>
        <w:spacing w:line="240" w:lineRule="auto"/>
        <w:rPr>
          <w:lang w:val="lv-LV"/>
        </w:rPr>
      </w:pPr>
    </w:p>
    <w:p w14:paraId="345FC26D" w14:textId="77777777" w:rsidR="00C92B4A" w:rsidRDefault="00C92B4A">
      <w:pPr>
        <w:shd w:val="clear" w:color="auto" w:fill="FFFFFF"/>
        <w:tabs>
          <w:tab w:val="clear" w:pos="567"/>
        </w:tabs>
        <w:spacing w:line="240" w:lineRule="auto"/>
        <w:rPr>
          <w:lang w:val="lv-LV"/>
        </w:rPr>
      </w:pPr>
    </w:p>
    <w:p w14:paraId="58B29E32"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3.</w:t>
      </w:r>
      <w:r>
        <w:rPr>
          <w:b/>
          <w:lang w:val="lv-LV"/>
        </w:rPr>
        <w:tab/>
        <w:t>PALĪGVIELU SARAKSTS</w:t>
      </w:r>
    </w:p>
    <w:p w14:paraId="576BD2C2" w14:textId="77777777" w:rsidR="00C92B4A" w:rsidRDefault="00C92B4A">
      <w:pPr>
        <w:shd w:val="clear" w:color="auto" w:fill="FFFFFF"/>
        <w:tabs>
          <w:tab w:val="clear" w:pos="567"/>
        </w:tabs>
        <w:spacing w:line="240" w:lineRule="auto"/>
        <w:rPr>
          <w:lang w:val="lv-LV"/>
        </w:rPr>
      </w:pPr>
    </w:p>
    <w:p w14:paraId="5E813A36" w14:textId="77777777" w:rsidR="00C92B4A" w:rsidRDefault="00C92B4A">
      <w:pPr>
        <w:shd w:val="clear" w:color="auto" w:fill="FFFFFF"/>
        <w:tabs>
          <w:tab w:val="clear" w:pos="567"/>
        </w:tabs>
        <w:spacing w:line="240" w:lineRule="auto"/>
        <w:rPr>
          <w:lang w:val="lv-LV"/>
        </w:rPr>
      </w:pPr>
    </w:p>
    <w:p w14:paraId="1EA30C60"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4.</w:t>
      </w:r>
      <w:r>
        <w:rPr>
          <w:b/>
          <w:lang w:val="lv-LV"/>
        </w:rPr>
        <w:tab/>
        <w:t>ZĀĻU FORMA UN SATURS</w:t>
      </w:r>
    </w:p>
    <w:p w14:paraId="701E81C9" w14:textId="77777777" w:rsidR="00C92B4A" w:rsidRDefault="00C92B4A">
      <w:pPr>
        <w:shd w:val="clear" w:color="auto" w:fill="FFFFFF"/>
        <w:tabs>
          <w:tab w:val="clear" w:pos="567"/>
        </w:tabs>
        <w:spacing w:line="240" w:lineRule="auto"/>
        <w:rPr>
          <w:lang w:val="lv-LV"/>
        </w:rPr>
      </w:pPr>
    </w:p>
    <w:p w14:paraId="5D65DDB9" w14:textId="77777777" w:rsidR="00C92B4A" w:rsidRDefault="00DA0A5A">
      <w:pPr>
        <w:shd w:val="clear" w:color="auto" w:fill="FFFFFF"/>
        <w:tabs>
          <w:tab w:val="clear" w:pos="567"/>
        </w:tabs>
        <w:spacing w:line="240" w:lineRule="auto"/>
        <w:rPr>
          <w:lang w:val="lv-LV"/>
        </w:rPr>
      </w:pPr>
      <w:r>
        <w:rPr>
          <w:lang w:val="lv-LV"/>
        </w:rPr>
        <w:t>14 apvalkotās tabletes</w:t>
      </w:r>
    </w:p>
    <w:p w14:paraId="27F7FD04" w14:textId="77777777" w:rsidR="00C92B4A" w:rsidRDefault="00DA0A5A">
      <w:pPr>
        <w:shd w:val="clear" w:color="auto" w:fill="FFFFFF"/>
        <w:tabs>
          <w:tab w:val="clear" w:pos="567"/>
        </w:tabs>
        <w:spacing w:line="240" w:lineRule="auto"/>
        <w:rPr>
          <w:lang w:val="lv-LV"/>
        </w:rPr>
      </w:pPr>
      <w:r>
        <w:rPr>
          <w:lang w:val="lv-LV"/>
        </w:rPr>
        <w:t>3. nedēļai</w:t>
      </w:r>
    </w:p>
    <w:p w14:paraId="6FB25120" w14:textId="77777777" w:rsidR="00C92B4A" w:rsidRDefault="00C92B4A">
      <w:pPr>
        <w:shd w:val="clear" w:color="auto" w:fill="FFFFFF"/>
        <w:tabs>
          <w:tab w:val="clear" w:pos="567"/>
        </w:tabs>
        <w:spacing w:line="240" w:lineRule="auto"/>
        <w:rPr>
          <w:lang w:val="lv-LV"/>
        </w:rPr>
      </w:pPr>
    </w:p>
    <w:p w14:paraId="26DF2E30" w14:textId="77777777" w:rsidR="00C92B4A" w:rsidRDefault="00C92B4A">
      <w:pPr>
        <w:shd w:val="clear" w:color="auto" w:fill="FFFFFF"/>
        <w:tabs>
          <w:tab w:val="clear" w:pos="567"/>
        </w:tabs>
        <w:spacing w:line="240" w:lineRule="auto"/>
        <w:rPr>
          <w:lang w:val="lv-LV"/>
        </w:rPr>
      </w:pPr>
    </w:p>
    <w:p w14:paraId="5AFBC120"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5.</w:t>
      </w:r>
      <w:r>
        <w:rPr>
          <w:b/>
          <w:lang w:val="lv-LV"/>
        </w:rPr>
        <w:tab/>
        <w:t>LIETOŠANAS UN IEVADĪŠANAS VEIDS(-I)</w:t>
      </w:r>
    </w:p>
    <w:p w14:paraId="072CD2BA" w14:textId="77777777" w:rsidR="00C92B4A" w:rsidRDefault="00C92B4A">
      <w:pPr>
        <w:shd w:val="clear" w:color="auto" w:fill="FFFFFF"/>
        <w:tabs>
          <w:tab w:val="clear" w:pos="567"/>
        </w:tabs>
        <w:spacing w:line="240" w:lineRule="auto"/>
        <w:rPr>
          <w:lang w:val="lv-LV"/>
        </w:rPr>
      </w:pPr>
    </w:p>
    <w:p w14:paraId="5D9CE4D6" w14:textId="77777777" w:rsidR="00C92B4A" w:rsidRDefault="00DA0A5A">
      <w:pPr>
        <w:shd w:val="clear" w:color="auto" w:fill="FFFFFF"/>
        <w:tabs>
          <w:tab w:val="clear" w:pos="567"/>
        </w:tabs>
        <w:spacing w:line="240" w:lineRule="auto"/>
        <w:rPr>
          <w:lang w:val="lv-LV"/>
        </w:rPr>
      </w:pPr>
      <w:r>
        <w:rPr>
          <w:lang w:val="lv-LV"/>
        </w:rPr>
        <w:t>Pirms lietošanas izlasiet lietošanas instrukciju.</w:t>
      </w:r>
    </w:p>
    <w:p w14:paraId="6703D994" w14:textId="77777777" w:rsidR="00C92B4A" w:rsidRDefault="00DA0A5A">
      <w:pPr>
        <w:shd w:val="clear" w:color="auto" w:fill="FFFFFF"/>
        <w:tabs>
          <w:tab w:val="clear" w:pos="567"/>
        </w:tabs>
        <w:spacing w:line="240" w:lineRule="auto"/>
        <w:rPr>
          <w:lang w:val="lv-LV"/>
        </w:rPr>
      </w:pPr>
      <w:r>
        <w:rPr>
          <w:lang w:val="lv-LV"/>
        </w:rPr>
        <w:t>Iekšķīgai lietošanai</w:t>
      </w:r>
    </w:p>
    <w:p w14:paraId="19BEFBED" w14:textId="77777777" w:rsidR="00C92B4A" w:rsidRDefault="00C92B4A">
      <w:pPr>
        <w:shd w:val="clear" w:color="auto" w:fill="FFFFFF"/>
        <w:tabs>
          <w:tab w:val="clear" w:pos="567"/>
        </w:tabs>
        <w:spacing w:line="240" w:lineRule="auto"/>
        <w:rPr>
          <w:lang w:val="lv-LV"/>
        </w:rPr>
      </w:pPr>
    </w:p>
    <w:p w14:paraId="4ED381EC" w14:textId="77777777" w:rsidR="00C92B4A" w:rsidRDefault="00C92B4A">
      <w:pPr>
        <w:shd w:val="clear" w:color="auto" w:fill="FFFFFF"/>
        <w:tabs>
          <w:tab w:val="clear" w:pos="567"/>
        </w:tabs>
        <w:spacing w:line="240" w:lineRule="auto"/>
        <w:rPr>
          <w:lang w:val="lv-LV"/>
        </w:rPr>
      </w:pPr>
    </w:p>
    <w:p w14:paraId="232C17DF"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ind w:left="567" w:hanging="567"/>
        <w:rPr>
          <w:b/>
          <w:lang w:val="lv-LV"/>
        </w:rPr>
      </w:pPr>
      <w:r>
        <w:rPr>
          <w:b/>
          <w:lang w:val="lv-LV"/>
        </w:rPr>
        <w:t>6.</w:t>
      </w:r>
      <w:r>
        <w:rPr>
          <w:b/>
          <w:lang w:val="lv-LV"/>
        </w:rPr>
        <w:tab/>
        <w:t>ĪPAŠI BRĪDINĀJUMI PAR ZĀĻU UZGLABĀŠANU BĒRNIEM NEREDZAMĀ UN NEPIEEJAMĀ VIETĀ</w:t>
      </w:r>
    </w:p>
    <w:p w14:paraId="6D9C9762" w14:textId="77777777" w:rsidR="00C92B4A" w:rsidRDefault="00C92B4A">
      <w:pPr>
        <w:shd w:val="clear" w:color="auto" w:fill="FFFFFF"/>
        <w:tabs>
          <w:tab w:val="clear" w:pos="567"/>
        </w:tabs>
        <w:spacing w:line="240" w:lineRule="auto"/>
        <w:rPr>
          <w:lang w:val="lv-LV"/>
        </w:rPr>
      </w:pPr>
    </w:p>
    <w:p w14:paraId="2B686E7C" w14:textId="77777777" w:rsidR="00C92B4A" w:rsidRDefault="00DA0A5A">
      <w:pPr>
        <w:shd w:val="clear" w:color="auto" w:fill="FFFFFF"/>
        <w:tabs>
          <w:tab w:val="clear" w:pos="567"/>
        </w:tabs>
        <w:spacing w:line="240" w:lineRule="auto"/>
        <w:rPr>
          <w:lang w:val="lv-LV"/>
        </w:rPr>
      </w:pPr>
      <w:r>
        <w:rPr>
          <w:lang w:val="lv-LV"/>
        </w:rPr>
        <w:t>Uzglabāt bērniem neredzamā un nepieejamā vietā.</w:t>
      </w:r>
    </w:p>
    <w:p w14:paraId="60634377" w14:textId="77777777" w:rsidR="00C92B4A" w:rsidRDefault="00C92B4A">
      <w:pPr>
        <w:shd w:val="clear" w:color="auto" w:fill="FFFFFF"/>
        <w:tabs>
          <w:tab w:val="clear" w:pos="567"/>
        </w:tabs>
        <w:spacing w:line="240" w:lineRule="auto"/>
        <w:rPr>
          <w:lang w:val="lv-LV"/>
        </w:rPr>
      </w:pPr>
    </w:p>
    <w:p w14:paraId="5B2023D1" w14:textId="77777777" w:rsidR="00C92B4A" w:rsidRDefault="00C92B4A">
      <w:pPr>
        <w:shd w:val="clear" w:color="auto" w:fill="FFFFFF"/>
        <w:tabs>
          <w:tab w:val="clear" w:pos="567"/>
        </w:tabs>
        <w:spacing w:line="240" w:lineRule="auto"/>
        <w:rPr>
          <w:lang w:val="lv-LV"/>
        </w:rPr>
      </w:pPr>
    </w:p>
    <w:p w14:paraId="7B0ADEDE"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7.</w:t>
      </w:r>
      <w:r>
        <w:rPr>
          <w:b/>
          <w:lang w:val="lv-LV"/>
        </w:rPr>
        <w:tab/>
        <w:t>CITI ĪPAŠI BRĪDINĀJUMI, JA NEPIECIEŠAMS</w:t>
      </w:r>
    </w:p>
    <w:p w14:paraId="6B14D199" w14:textId="77777777" w:rsidR="00C92B4A" w:rsidRDefault="00C92B4A">
      <w:pPr>
        <w:shd w:val="clear" w:color="auto" w:fill="FFFFFF"/>
        <w:tabs>
          <w:tab w:val="clear" w:pos="567"/>
        </w:tabs>
        <w:spacing w:line="240" w:lineRule="auto"/>
        <w:rPr>
          <w:lang w:val="lv-LV"/>
        </w:rPr>
      </w:pPr>
    </w:p>
    <w:p w14:paraId="18B9CA9A" w14:textId="77777777" w:rsidR="00C92B4A" w:rsidRDefault="00C92B4A">
      <w:pPr>
        <w:shd w:val="clear" w:color="auto" w:fill="FFFFFF"/>
        <w:tabs>
          <w:tab w:val="clear" w:pos="567"/>
        </w:tabs>
        <w:spacing w:line="240" w:lineRule="auto"/>
        <w:rPr>
          <w:lang w:val="lv-LV"/>
        </w:rPr>
      </w:pPr>
    </w:p>
    <w:p w14:paraId="2A9E3EB4"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8.</w:t>
      </w:r>
      <w:r>
        <w:rPr>
          <w:b/>
          <w:lang w:val="lv-LV"/>
        </w:rPr>
        <w:tab/>
        <w:t>DERĪGUMA TERMIŅŠ</w:t>
      </w:r>
    </w:p>
    <w:p w14:paraId="13D8412E" w14:textId="77777777" w:rsidR="00C92B4A" w:rsidRDefault="00C92B4A">
      <w:pPr>
        <w:shd w:val="clear" w:color="auto" w:fill="FFFFFF"/>
        <w:tabs>
          <w:tab w:val="clear" w:pos="567"/>
        </w:tabs>
        <w:spacing w:line="240" w:lineRule="auto"/>
        <w:rPr>
          <w:lang w:val="lv-LV"/>
        </w:rPr>
      </w:pPr>
    </w:p>
    <w:p w14:paraId="6A49479E" w14:textId="77777777" w:rsidR="00C92B4A" w:rsidRDefault="00DA0A5A">
      <w:pPr>
        <w:shd w:val="clear" w:color="auto" w:fill="FFFFFF"/>
        <w:tabs>
          <w:tab w:val="clear" w:pos="567"/>
        </w:tabs>
        <w:spacing w:line="240" w:lineRule="auto"/>
        <w:rPr>
          <w:lang w:val="lv-LV"/>
        </w:rPr>
      </w:pPr>
      <w:r>
        <w:rPr>
          <w:lang w:val="lv-LV"/>
        </w:rPr>
        <w:t>Derīgs līdz:</w:t>
      </w:r>
    </w:p>
    <w:p w14:paraId="184D644C" w14:textId="77777777" w:rsidR="00C92B4A" w:rsidRDefault="00C92B4A">
      <w:pPr>
        <w:shd w:val="clear" w:color="auto" w:fill="FFFFFF"/>
        <w:tabs>
          <w:tab w:val="clear" w:pos="567"/>
        </w:tabs>
        <w:spacing w:line="240" w:lineRule="auto"/>
        <w:rPr>
          <w:lang w:val="lv-LV"/>
        </w:rPr>
      </w:pPr>
    </w:p>
    <w:p w14:paraId="6C0D80A9" w14:textId="77777777" w:rsidR="00C92B4A" w:rsidRDefault="00C92B4A">
      <w:pPr>
        <w:shd w:val="clear" w:color="auto" w:fill="FFFFFF"/>
        <w:tabs>
          <w:tab w:val="clear" w:pos="567"/>
        </w:tabs>
        <w:spacing w:line="240" w:lineRule="auto"/>
        <w:rPr>
          <w:lang w:val="lv-LV"/>
        </w:rPr>
      </w:pPr>
    </w:p>
    <w:p w14:paraId="5D0DD76B"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9.</w:t>
      </w:r>
      <w:r>
        <w:rPr>
          <w:b/>
          <w:lang w:val="lv-LV"/>
        </w:rPr>
        <w:tab/>
        <w:t>ĪPAŠI UZGLABĀŠANAS NOSACĪJUMI</w:t>
      </w:r>
    </w:p>
    <w:p w14:paraId="770DFFCE" w14:textId="77777777" w:rsidR="00C92B4A" w:rsidRDefault="00C92B4A">
      <w:pPr>
        <w:shd w:val="clear" w:color="auto" w:fill="FFFFFF"/>
        <w:tabs>
          <w:tab w:val="clear" w:pos="567"/>
        </w:tabs>
        <w:spacing w:line="240" w:lineRule="auto"/>
        <w:rPr>
          <w:lang w:val="lv-LV"/>
        </w:rPr>
      </w:pPr>
    </w:p>
    <w:p w14:paraId="6F1B7D2A" w14:textId="77777777" w:rsidR="00C92B4A" w:rsidRDefault="00C92B4A">
      <w:pPr>
        <w:shd w:val="clear" w:color="auto" w:fill="FFFFFF"/>
        <w:tabs>
          <w:tab w:val="clear" w:pos="567"/>
        </w:tabs>
        <w:spacing w:line="240" w:lineRule="auto"/>
        <w:rPr>
          <w:lang w:val="lv-LV"/>
        </w:rPr>
      </w:pPr>
    </w:p>
    <w:p w14:paraId="0C9DB3DD" w14:textId="77777777" w:rsidR="00C92B4A" w:rsidRDefault="00DA0A5A">
      <w:pPr>
        <w:keepNext/>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ind w:left="567" w:hanging="567"/>
        <w:rPr>
          <w:b/>
          <w:lang w:val="lv-LV"/>
        </w:rPr>
      </w:pPr>
      <w:r>
        <w:rPr>
          <w:b/>
          <w:lang w:val="lv-LV"/>
        </w:rPr>
        <w:lastRenderedPageBreak/>
        <w:t>10.</w:t>
      </w:r>
      <w:r>
        <w:rPr>
          <w:b/>
          <w:lang w:val="lv-LV"/>
        </w:rPr>
        <w:tab/>
        <w:t>ĪPAŠI PIESARDZĪBAS PASĀKUMI, IZNĪCINOT NEIZLIETOTĀS ZĀLES VAI IZMANTOTOS MATERIĀLUS, KAS BIJUŠI SASKARĒ AR ŠĪM ZĀLĒM, JA PIEMĒROJAMS</w:t>
      </w:r>
    </w:p>
    <w:p w14:paraId="1909E5A7" w14:textId="77777777" w:rsidR="00C92B4A" w:rsidRDefault="00C92B4A">
      <w:pPr>
        <w:shd w:val="clear" w:color="auto" w:fill="FFFFFF"/>
        <w:tabs>
          <w:tab w:val="clear" w:pos="567"/>
        </w:tabs>
        <w:spacing w:line="240" w:lineRule="auto"/>
        <w:rPr>
          <w:lang w:val="lv-LV"/>
        </w:rPr>
      </w:pPr>
    </w:p>
    <w:p w14:paraId="2BBBEC45" w14:textId="77777777" w:rsidR="00C92B4A" w:rsidRDefault="00C92B4A">
      <w:pPr>
        <w:shd w:val="clear" w:color="auto" w:fill="FFFFFF"/>
        <w:tabs>
          <w:tab w:val="clear" w:pos="567"/>
        </w:tabs>
        <w:spacing w:line="240" w:lineRule="auto"/>
        <w:rPr>
          <w:lang w:val="lv-LV"/>
        </w:rPr>
      </w:pPr>
    </w:p>
    <w:p w14:paraId="6363DA2C"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11.</w:t>
      </w:r>
      <w:r>
        <w:rPr>
          <w:b/>
          <w:lang w:val="lv-LV"/>
        </w:rPr>
        <w:tab/>
        <w:t>REĢISTRĀCIJAS APLIECĪBAS ĪPAŠNIEKA NOSAUKUMS UN ADRESE</w:t>
      </w:r>
    </w:p>
    <w:p w14:paraId="08B5B24A" w14:textId="77777777" w:rsidR="00C92B4A" w:rsidRDefault="00C92B4A">
      <w:pPr>
        <w:shd w:val="clear" w:color="auto" w:fill="FFFFFF"/>
        <w:tabs>
          <w:tab w:val="clear" w:pos="567"/>
        </w:tabs>
        <w:spacing w:line="240" w:lineRule="auto"/>
        <w:rPr>
          <w:lang w:val="lv-LV"/>
        </w:rPr>
      </w:pPr>
    </w:p>
    <w:p w14:paraId="3D856E5D" w14:textId="77777777" w:rsidR="00C92B4A" w:rsidRDefault="00DA0A5A">
      <w:pPr>
        <w:shd w:val="clear" w:color="auto" w:fill="FFFFFF"/>
        <w:tabs>
          <w:tab w:val="clear" w:pos="567"/>
        </w:tabs>
        <w:spacing w:line="240" w:lineRule="auto"/>
        <w:rPr>
          <w:lang w:val="lv-LV"/>
        </w:rPr>
      </w:pPr>
      <w:r>
        <w:rPr>
          <w:lang w:val="lv-LV"/>
        </w:rPr>
        <w:t>UCB Pharma S.A.</w:t>
      </w:r>
    </w:p>
    <w:p w14:paraId="42E7C971" w14:textId="77777777" w:rsidR="00C92B4A" w:rsidRDefault="00DA0A5A">
      <w:pPr>
        <w:shd w:val="clear" w:color="auto" w:fill="FFFFFF"/>
        <w:tabs>
          <w:tab w:val="clear" w:pos="567"/>
        </w:tabs>
        <w:spacing w:line="240" w:lineRule="auto"/>
        <w:rPr>
          <w:lang w:val="lv-LV"/>
        </w:rPr>
      </w:pPr>
      <w:r>
        <w:rPr>
          <w:lang w:val="lv-LV"/>
        </w:rPr>
        <w:t>Allée de la Recherche 60</w:t>
      </w:r>
    </w:p>
    <w:p w14:paraId="5127BDDB" w14:textId="77777777" w:rsidR="00C92B4A" w:rsidRDefault="00DA0A5A">
      <w:pPr>
        <w:shd w:val="clear" w:color="auto" w:fill="FFFFFF"/>
        <w:tabs>
          <w:tab w:val="clear" w:pos="567"/>
        </w:tabs>
        <w:spacing w:line="240" w:lineRule="auto"/>
        <w:rPr>
          <w:lang w:val="lv-LV"/>
        </w:rPr>
      </w:pPr>
      <w:r>
        <w:rPr>
          <w:lang w:val="lv-LV"/>
        </w:rPr>
        <w:t>B</w:t>
      </w:r>
      <w:r>
        <w:rPr>
          <w:lang w:val="lv-LV"/>
        </w:rPr>
        <w:noBreakHyphen/>
        <w:t>1070 Bruxelles</w:t>
      </w:r>
    </w:p>
    <w:p w14:paraId="7CAB512C" w14:textId="77777777" w:rsidR="00C92B4A" w:rsidRDefault="00DA0A5A">
      <w:pPr>
        <w:shd w:val="clear" w:color="auto" w:fill="FFFFFF"/>
        <w:tabs>
          <w:tab w:val="clear" w:pos="567"/>
        </w:tabs>
        <w:spacing w:line="240" w:lineRule="auto"/>
        <w:rPr>
          <w:lang w:val="lv-LV"/>
        </w:rPr>
      </w:pPr>
      <w:r>
        <w:rPr>
          <w:lang w:val="lv-LV"/>
        </w:rPr>
        <w:t>Beļģija</w:t>
      </w:r>
    </w:p>
    <w:p w14:paraId="53560449" w14:textId="77777777" w:rsidR="00C92B4A" w:rsidRDefault="00C92B4A">
      <w:pPr>
        <w:shd w:val="clear" w:color="auto" w:fill="FFFFFF"/>
        <w:tabs>
          <w:tab w:val="clear" w:pos="567"/>
        </w:tabs>
        <w:spacing w:line="240" w:lineRule="auto"/>
        <w:rPr>
          <w:lang w:val="lv-LV"/>
        </w:rPr>
      </w:pPr>
    </w:p>
    <w:p w14:paraId="25EF55BD" w14:textId="77777777" w:rsidR="00C92B4A" w:rsidRDefault="00C92B4A">
      <w:pPr>
        <w:shd w:val="clear" w:color="auto" w:fill="FFFFFF"/>
        <w:tabs>
          <w:tab w:val="clear" w:pos="567"/>
        </w:tabs>
        <w:spacing w:line="240" w:lineRule="auto"/>
        <w:rPr>
          <w:lang w:val="lv-LV"/>
        </w:rPr>
      </w:pPr>
    </w:p>
    <w:p w14:paraId="69B8F8BE"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12.</w:t>
      </w:r>
      <w:r>
        <w:rPr>
          <w:b/>
          <w:lang w:val="lv-LV"/>
        </w:rPr>
        <w:tab/>
        <w:t xml:space="preserve">REĢISTRĀCIJAS APLIECĪBAS NUMURS(-I) </w:t>
      </w:r>
    </w:p>
    <w:p w14:paraId="782B7CFE" w14:textId="77777777" w:rsidR="00C92B4A" w:rsidRDefault="00C92B4A">
      <w:pPr>
        <w:shd w:val="clear" w:color="auto" w:fill="FFFFFF"/>
        <w:tabs>
          <w:tab w:val="clear" w:pos="567"/>
        </w:tabs>
        <w:spacing w:line="240" w:lineRule="auto"/>
        <w:rPr>
          <w:lang w:val="lv-LV"/>
        </w:rPr>
      </w:pPr>
    </w:p>
    <w:p w14:paraId="376712A9" w14:textId="77777777" w:rsidR="00C92B4A" w:rsidRDefault="00DA0A5A">
      <w:pPr>
        <w:tabs>
          <w:tab w:val="clear" w:pos="567"/>
        </w:tabs>
        <w:spacing w:line="240" w:lineRule="auto"/>
        <w:rPr>
          <w:lang w:val="lv-LV"/>
        </w:rPr>
      </w:pPr>
      <w:r>
        <w:rPr>
          <w:lang w:val="lv-LV"/>
        </w:rPr>
        <w:t>EU/1/08/470/013</w:t>
      </w:r>
    </w:p>
    <w:p w14:paraId="0843B6F0" w14:textId="77777777" w:rsidR="00C92B4A" w:rsidRDefault="00C92B4A">
      <w:pPr>
        <w:shd w:val="clear" w:color="auto" w:fill="FFFFFF"/>
        <w:tabs>
          <w:tab w:val="clear" w:pos="567"/>
        </w:tabs>
        <w:spacing w:line="240" w:lineRule="auto"/>
        <w:rPr>
          <w:lang w:val="lv-LV"/>
        </w:rPr>
      </w:pPr>
    </w:p>
    <w:p w14:paraId="28CDCAFD" w14:textId="77777777" w:rsidR="00C92B4A" w:rsidRDefault="00C92B4A">
      <w:pPr>
        <w:shd w:val="clear" w:color="auto" w:fill="FFFFFF"/>
        <w:tabs>
          <w:tab w:val="clear" w:pos="567"/>
        </w:tabs>
        <w:spacing w:line="240" w:lineRule="auto"/>
        <w:rPr>
          <w:lang w:val="lv-LV"/>
        </w:rPr>
      </w:pPr>
    </w:p>
    <w:p w14:paraId="79F10F6B"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13.</w:t>
      </w:r>
      <w:r>
        <w:rPr>
          <w:b/>
          <w:lang w:val="lv-LV"/>
        </w:rPr>
        <w:tab/>
        <w:t>SĒRIJAS NUMURS</w:t>
      </w:r>
    </w:p>
    <w:p w14:paraId="2FE96EF6" w14:textId="77777777" w:rsidR="00C92B4A" w:rsidRDefault="00C92B4A">
      <w:pPr>
        <w:shd w:val="clear" w:color="auto" w:fill="FFFFFF"/>
        <w:tabs>
          <w:tab w:val="clear" w:pos="567"/>
        </w:tabs>
        <w:spacing w:line="240" w:lineRule="auto"/>
        <w:rPr>
          <w:lang w:val="lv-LV"/>
        </w:rPr>
      </w:pPr>
    </w:p>
    <w:p w14:paraId="2952AD35" w14:textId="77777777" w:rsidR="00C92B4A" w:rsidRDefault="00DA0A5A">
      <w:pPr>
        <w:shd w:val="clear" w:color="auto" w:fill="FFFFFF"/>
        <w:tabs>
          <w:tab w:val="clear" w:pos="567"/>
        </w:tabs>
        <w:spacing w:line="240" w:lineRule="auto"/>
        <w:rPr>
          <w:lang w:val="lv-LV"/>
        </w:rPr>
      </w:pPr>
      <w:r>
        <w:rPr>
          <w:lang w:val="lv-LV"/>
        </w:rPr>
        <w:t>Sērija:</w:t>
      </w:r>
    </w:p>
    <w:p w14:paraId="63CB9BED" w14:textId="77777777" w:rsidR="00C92B4A" w:rsidRDefault="00C92B4A">
      <w:pPr>
        <w:shd w:val="clear" w:color="auto" w:fill="FFFFFF"/>
        <w:tabs>
          <w:tab w:val="clear" w:pos="567"/>
        </w:tabs>
        <w:spacing w:line="240" w:lineRule="auto"/>
        <w:rPr>
          <w:lang w:val="lv-LV"/>
        </w:rPr>
      </w:pPr>
    </w:p>
    <w:p w14:paraId="1529AC7D" w14:textId="77777777" w:rsidR="00C92B4A" w:rsidRDefault="00C92B4A">
      <w:pPr>
        <w:shd w:val="clear" w:color="auto" w:fill="FFFFFF"/>
        <w:tabs>
          <w:tab w:val="clear" w:pos="567"/>
        </w:tabs>
        <w:spacing w:line="240" w:lineRule="auto"/>
        <w:rPr>
          <w:lang w:val="lv-LV"/>
        </w:rPr>
      </w:pPr>
    </w:p>
    <w:p w14:paraId="7ACB05A2"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14.</w:t>
      </w:r>
      <w:r>
        <w:rPr>
          <w:b/>
          <w:lang w:val="lv-LV"/>
        </w:rPr>
        <w:tab/>
        <w:t>IZSNIEGŠANAS KĀRTĪBA</w:t>
      </w:r>
    </w:p>
    <w:p w14:paraId="59A409F7" w14:textId="77777777" w:rsidR="00C92B4A" w:rsidRDefault="00C92B4A">
      <w:pPr>
        <w:shd w:val="clear" w:color="auto" w:fill="FFFFFF"/>
        <w:tabs>
          <w:tab w:val="clear" w:pos="567"/>
        </w:tabs>
        <w:spacing w:line="240" w:lineRule="auto"/>
        <w:rPr>
          <w:lang w:val="lv-LV"/>
        </w:rPr>
      </w:pPr>
    </w:p>
    <w:p w14:paraId="051F3B26" w14:textId="77777777" w:rsidR="00C92B4A" w:rsidRDefault="00C92B4A">
      <w:pPr>
        <w:shd w:val="clear" w:color="auto" w:fill="FFFFFF"/>
        <w:tabs>
          <w:tab w:val="clear" w:pos="567"/>
        </w:tabs>
        <w:spacing w:line="240" w:lineRule="auto"/>
        <w:rPr>
          <w:lang w:val="lv-LV"/>
        </w:rPr>
      </w:pPr>
    </w:p>
    <w:p w14:paraId="1A2CE24B"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15.</w:t>
      </w:r>
      <w:r>
        <w:rPr>
          <w:b/>
          <w:lang w:val="lv-LV"/>
        </w:rPr>
        <w:tab/>
        <w:t>NORĀDĪJUMI PAR LIETOŠANU</w:t>
      </w:r>
    </w:p>
    <w:p w14:paraId="46F227A5" w14:textId="77777777" w:rsidR="00C92B4A" w:rsidRDefault="00C92B4A">
      <w:pPr>
        <w:shd w:val="clear" w:color="auto" w:fill="FFFFFF"/>
        <w:tabs>
          <w:tab w:val="clear" w:pos="567"/>
        </w:tabs>
        <w:spacing w:line="240" w:lineRule="auto"/>
        <w:rPr>
          <w:lang w:val="lv-LV"/>
        </w:rPr>
      </w:pPr>
    </w:p>
    <w:p w14:paraId="52E7BAF5" w14:textId="77777777" w:rsidR="00C92B4A" w:rsidRDefault="00C92B4A">
      <w:pPr>
        <w:shd w:val="clear" w:color="auto" w:fill="FFFFFF"/>
        <w:tabs>
          <w:tab w:val="clear" w:pos="567"/>
        </w:tabs>
        <w:spacing w:line="240" w:lineRule="auto"/>
        <w:rPr>
          <w:lang w:val="lv-LV"/>
        </w:rPr>
      </w:pPr>
    </w:p>
    <w:p w14:paraId="1EFC36ED"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16.</w:t>
      </w:r>
      <w:r>
        <w:rPr>
          <w:b/>
          <w:lang w:val="lv-LV"/>
        </w:rPr>
        <w:tab/>
        <w:t>INFORMĀCIJA BRAILA RAKSTĀ</w:t>
      </w:r>
    </w:p>
    <w:p w14:paraId="4CD3E77B" w14:textId="77777777" w:rsidR="00C92B4A" w:rsidRDefault="00C92B4A">
      <w:pPr>
        <w:shd w:val="clear" w:color="auto" w:fill="FFFFFF"/>
        <w:tabs>
          <w:tab w:val="clear" w:pos="567"/>
        </w:tabs>
        <w:spacing w:line="240" w:lineRule="auto"/>
        <w:rPr>
          <w:lang w:val="lv-LV"/>
        </w:rPr>
      </w:pPr>
    </w:p>
    <w:p w14:paraId="78643B2A" w14:textId="77777777" w:rsidR="00C92B4A" w:rsidRDefault="00DA0A5A">
      <w:pPr>
        <w:shd w:val="clear" w:color="auto" w:fill="FFFFFF"/>
        <w:tabs>
          <w:tab w:val="clear" w:pos="567"/>
        </w:tabs>
        <w:spacing w:line="240" w:lineRule="auto"/>
        <w:rPr>
          <w:lang w:val="lv-LV"/>
        </w:rPr>
      </w:pPr>
      <w:r>
        <w:rPr>
          <w:lang w:val="lv-LV"/>
        </w:rPr>
        <w:t>Vimpat 150 mg</w:t>
      </w:r>
    </w:p>
    <w:p w14:paraId="383EA029" w14:textId="77777777" w:rsidR="00C92B4A" w:rsidRDefault="00C92B4A">
      <w:pPr>
        <w:shd w:val="clear" w:color="auto" w:fill="FFFFFF"/>
        <w:tabs>
          <w:tab w:val="clear" w:pos="567"/>
        </w:tabs>
        <w:spacing w:line="240" w:lineRule="auto"/>
        <w:rPr>
          <w:lang w:val="lv-LV"/>
        </w:rPr>
      </w:pPr>
    </w:p>
    <w:p w14:paraId="55931FEE" w14:textId="77777777" w:rsidR="00C92B4A" w:rsidRDefault="00C92B4A">
      <w:pPr>
        <w:shd w:val="clear" w:color="auto" w:fill="FFFFFF"/>
        <w:tabs>
          <w:tab w:val="clear" w:pos="567"/>
        </w:tabs>
        <w:spacing w:line="240" w:lineRule="auto"/>
        <w:rPr>
          <w:lang w:val="lv-LV"/>
        </w:rPr>
      </w:pPr>
    </w:p>
    <w:p w14:paraId="083CE1E7" w14:textId="77777777" w:rsidR="00C92B4A" w:rsidRDefault="00DA0A5A">
      <w:pPr>
        <w:keepNext/>
        <w:numPr>
          <w:ilvl w:val="0"/>
          <w:numId w:val="59"/>
        </w:numPr>
        <w:pBdr>
          <w:top w:val="single" w:sz="4" w:space="1" w:color="auto"/>
          <w:left w:val="single" w:sz="4" w:space="4" w:color="auto"/>
          <w:bottom w:val="single" w:sz="4" w:space="1" w:color="auto"/>
          <w:right w:val="single" w:sz="4" w:space="4" w:color="auto"/>
        </w:pBdr>
        <w:spacing w:line="240" w:lineRule="auto"/>
        <w:ind w:hanging="1650"/>
        <w:outlineLvl w:val="0"/>
        <w:rPr>
          <w:i/>
          <w:lang w:val="lv-LV" w:bidi="lv-LV"/>
        </w:rPr>
      </w:pPr>
      <w:r>
        <w:rPr>
          <w:b/>
          <w:lang w:val="lv-LV" w:bidi="lv-LV"/>
        </w:rPr>
        <w:t>UNIKĀLS IDENTIFIKATORS – 2D SVĪTRKODS</w:t>
      </w:r>
    </w:p>
    <w:p w14:paraId="22B318BC" w14:textId="77777777" w:rsidR="00C92B4A" w:rsidRDefault="00C92B4A">
      <w:pPr>
        <w:tabs>
          <w:tab w:val="clear" w:pos="567"/>
        </w:tabs>
        <w:spacing w:line="240" w:lineRule="auto"/>
        <w:rPr>
          <w:lang w:val="lv-LV" w:bidi="lv-LV"/>
        </w:rPr>
      </w:pPr>
    </w:p>
    <w:p w14:paraId="4BC8B884" w14:textId="77777777" w:rsidR="00C92B4A" w:rsidRDefault="00C92B4A">
      <w:pPr>
        <w:spacing w:line="240" w:lineRule="auto"/>
        <w:rPr>
          <w:lang w:val="lv-LV" w:bidi="lv-LV"/>
        </w:rPr>
      </w:pPr>
    </w:p>
    <w:p w14:paraId="6E5B8015" w14:textId="77777777" w:rsidR="00C92B4A" w:rsidRDefault="00DA0A5A">
      <w:pPr>
        <w:keepNext/>
        <w:numPr>
          <w:ilvl w:val="0"/>
          <w:numId w:val="59"/>
        </w:numPr>
        <w:pBdr>
          <w:top w:val="single" w:sz="4" w:space="1" w:color="auto"/>
          <w:left w:val="single" w:sz="4" w:space="4" w:color="auto"/>
          <w:bottom w:val="single" w:sz="4" w:space="1" w:color="auto"/>
          <w:right w:val="single" w:sz="4" w:space="4" w:color="auto"/>
        </w:pBdr>
        <w:spacing w:line="240" w:lineRule="auto"/>
        <w:ind w:hanging="1650"/>
        <w:outlineLvl w:val="0"/>
        <w:rPr>
          <w:i/>
          <w:lang w:val="lv-LV" w:bidi="lv-LV"/>
        </w:rPr>
      </w:pPr>
      <w:r>
        <w:rPr>
          <w:b/>
          <w:lang w:val="lv-LV" w:bidi="lv-LV"/>
        </w:rPr>
        <w:t>UNIKĀLS IDENTIFIKATORS – DATI, KURUS VAR NOLASĪT PERSONA</w:t>
      </w:r>
    </w:p>
    <w:p w14:paraId="474DA78E" w14:textId="77777777" w:rsidR="00C92B4A" w:rsidRDefault="00C92B4A">
      <w:pPr>
        <w:tabs>
          <w:tab w:val="clear" w:pos="567"/>
        </w:tabs>
        <w:spacing w:line="240" w:lineRule="auto"/>
        <w:rPr>
          <w:b/>
          <w:highlight w:val="lightGray"/>
          <w:u w:val="single"/>
          <w:lang w:val="lv-LV" w:bidi="lv-LV"/>
        </w:rPr>
      </w:pPr>
    </w:p>
    <w:p w14:paraId="0921CB3B" w14:textId="77777777" w:rsidR="00C92B4A" w:rsidRDefault="00C92B4A">
      <w:pPr>
        <w:shd w:val="clear" w:color="auto" w:fill="FFFFFF"/>
        <w:tabs>
          <w:tab w:val="clear" w:pos="567"/>
        </w:tabs>
        <w:spacing w:line="240" w:lineRule="auto"/>
        <w:rPr>
          <w:lang w:val="lv-LV"/>
        </w:rPr>
      </w:pPr>
    </w:p>
    <w:p w14:paraId="707E4556" w14:textId="77777777" w:rsidR="00C92B4A" w:rsidRDefault="00DA0A5A">
      <w:pPr>
        <w:shd w:val="clear" w:color="auto" w:fill="FFFFFF"/>
        <w:tabs>
          <w:tab w:val="clear" w:pos="567"/>
        </w:tabs>
        <w:spacing w:line="240" w:lineRule="auto"/>
        <w:rPr>
          <w:lang w:val="lv-LV"/>
        </w:rPr>
      </w:pPr>
      <w:r>
        <w:rPr>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08F19DF3"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3736E935" w14:textId="77777777" w:rsidR="00C92B4A" w:rsidRDefault="00DA0A5A">
            <w:pPr>
              <w:shd w:val="clear" w:color="auto" w:fill="FFFFFF"/>
              <w:tabs>
                <w:tab w:val="clear" w:pos="567"/>
              </w:tabs>
              <w:spacing w:line="240" w:lineRule="auto"/>
              <w:rPr>
                <w:b/>
                <w:lang w:val="lv-LV"/>
              </w:rPr>
            </w:pPr>
            <w:r>
              <w:rPr>
                <w:b/>
                <w:lang w:val="lv-LV"/>
              </w:rPr>
              <w:lastRenderedPageBreak/>
              <w:t>MINIMĀLĀ INFORMĀCIJA, KAS JĀNORĀDA UZ BLISTERA VAI PLĀKSNĪTES</w:t>
            </w:r>
          </w:p>
          <w:p w14:paraId="509D5E8F" w14:textId="77777777" w:rsidR="00C92B4A" w:rsidRDefault="00C92B4A">
            <w:pPr>
              <w:shd w:val="clear" w:color="auto" w:fill="FFFFFF"/>
              <w:tabs>
                <w:tab w:val="clear" w:pos="567"/>
              </w:tabs>
              <w:spacing w:line="240" w:lineRule="auto"/>
              <w:rPr>
                <w:b/>
                <w:lang w:val="lv-LV"/>
              </w:rPr>
            </w:pPr>
          </w:p>
          <w:p w14:paraId="404178A7" w14:textId="77777777" w:rsidR="00C92B4A" w:rsidRDefault="00DA0A5A">
            <w:pPr>
              <w:shd w:val="clear" w:color="auto" w:fill="FFFFFF"/>
              <w:tabs>
                <w:tab w:val="clear" w:pos="567"/>
              </w:tabs>
              <w:spacing w:line="240" w:lineRule="auto"/>
              <w:rPr>
                <w:b/>
                <w:lang w:val="lv-LV"/>
              </w:rPr>
            </w:pPr>
            <w:r>
              <w:rPr>
                <w:b/>
                <w:lang w:val="lv-LV"/>
              </w:rPr>
              <w:t xml:space="preserve">ATTIECAS TIKAI UZ IEPAKOJUMU ĀRSTĒŠANAS UZSĀKŠANAI </w:t>
            </w:r>
          </w:p>
          <w:p w14:paraId="2ABE7D4E" w14:textId="77777777" w:rsidR="00C92B4A" w:rsidRDefault="00C92B4A">
            <w:pPr>
              <w:shd w:val="clear" w:color="auto" w:fill="FFFFFF"/>
              <w:tabs>
                <w:tab w:val="clear" w:pos="567"/>
              </w:tabs>
              <w:spacing w:line="240" w:lineRule="auto"/>
              <w:rPr>
                <w:b/>
                <w:lang w:val="lv-LV"/>
              </w:rPr>
            </w:pPr>
          </w:p>
          <w:p w14:paraId="68D9DC9F" w14:textId="77777777" w:rsidR="00C92B4A" w:rsidRDefault="00DA0A5A">
            <w:pPr>
              <w:shd w:val="clear" w:color="auto" w:fill="FFFFFF"/>
              <w:tabs>
                <w:tab w:val="clear" w:pos="567"/>
              </w:tabs>
              <w:spacing w:line="240" w:lineRule="auto"/>
              <w:rPr>
                <w:b/>
                <w:lang w:val="lv-LV"/>
              </w:rPr>
            </w:pPr>
            <w:r>
              <w:rPr>
                <w:b/>
                <w:lang w:val="lv-LV"/>
              </w:rPr>
              <w:t>Blistera marķējums – 3. nedēļai</w:t>
            </w:r>
          </w:p>
        </w:tc>
      </w:tr>
    </w:tbl>
    <w:p w14:paraId="3845331E" w14:textId="77777777" w:rsidR="00C92B4A" w:rsidRDefault="00C92B4A">
      <w:pPr>
        <w:shd w:val="clear" w:color="auto" w:fill="FFFFFF"/>
        <w:tabs>
          <w:tab w:val="clear" w:pos="567"/>
        </w:tabs>
        <w:spacing w:line="240" w:lineRule="auto"/>
        <w:rPr>
          <w:lang w:val="lv-LV"/>
        </w:rPr>
      </w:pPr>
    </w:p>
    <w:p w14:paraId="51C6D672" w14:textId="77777777" w:rsidR="00C92B4A" w:rsidRDefault="00C92B4A">
      <w:pPr>
        <w:shd w:val="clear" w:color="auto" w:fill="FFFFFF"/>
        <w:tabs>
          <w:tab w:val="clear" w:pos="567"/>
        </w:tabs>
        <w:spacing w:line="240" w:lineRule="auto"/>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131076D4" w14:textId="77777777">
        <w:tc>
          <w:tcPr>
            <w:tcW w:w="9287" w:type="dxa"/>
            <w:tcBorders>
              <w:top w:val="single" w:sz="4" w:space="0" w:color="auto"/>
              <w:left w:val="single" w:sz="4" w:space="0" w:color="auto"/>
              <w:bottom w:val="single" w:sz="4" w:space="0" w:color="auto"/>
              <w:right w:val="single" w:sz="4" w:space="0" w:color="auto"/>
            </w:tcBorders>
          </w:tcPr>
          <w:p w14:paraId="541DB75E" w14:textId="77777777" w:rsidR="00C92B4A" w:rsidRDefault="00DA0A5A">
            <w:pPr>
              <w:shd w:val="clear" w:color="auto" w:fill="FFFFFF"/>
              <w:tabs>
                <w:tab w:val="clear" w:pos="567"/>
              </w:tabs>
              <w:spacing w:line="240" w:lineRule="auto"/>
              <w:rPr>
                <w:b/>
                <w:lang w:val="lv-LV"/>
              </w:rPr>
            </w:pPr>
            <w:r>
              <w:rPr>
                <w:b/>
                <w:lang w:val="lv-LV"/>
              </w:rPr>
              <w:t>1.</w:t>
            </w:r>
            <w:r>
              <w:rPr>
                <w:b/>
                <w:lang w:val="lv-LV"/>
              </w:rPr>
              <w:tab/>
              <w:t>ZĀĻU NOSAUKUMS</w:t>
            </w:r>
          </w:p>
        </w:tc>
      </w:tr>
    </w:tbl>
    <w:p w14:paraId="79AB6925" w14:textId="77777777" w:rsidR="00C92B4A" w:rsidRDefault="00C92B4A">
      <w:pPr>
        <w:shd w:val="clear" w:color="auto" w:fill="FFFFFF"/>
        <w:tabs>
          <w:tab w:val="clear" w:pos="567"/>
        </w:tabs>
        <w:spacing w:line="240" w:lineRule="auto"/>
        <w:rPr>
          <w:lang w:val="lv-LV"/>
        </w:rPr>
      </w:pPr>
    </w:p>
    <w:p w14:paraId="3FEDB13E" w14:textId="77777777" w:rsidR="00C92B4A" w:rsidRDefault="00DA0A5A">
      <w:pPr>
        <w:shd w:val="clear" w:color="auto" w:fill="FFFFFF"/>
        <w:tabs>
          <w:tab w:val="clear" w:pos="567"/>
        </w:tabs>
        <w:spacing w:line="240" w:lineRule="auto"/>
        <w:rPr>
          <w:lang w:val="lv-LV"/>
        </w:rPr>
      </w:pPr>
      <w:r>
        <w:rPr>
          <w:lang w:val="lv-LV"/>
        </w:rPr>
        <w:t>Vimpat 150 mg apvalkotās tabletes</w:t>
      </w:r>
    </w:p>
    <w:p w14:paraId="1CB57AA8" w14:textId="77777777" w:rsidR="00C92B4A" w:rsidRDefault="00DA0A5A">
      <w:pPr>
        <w:shd w:val="clear" w:color="auto" w:fill="FFFFFF"/>
        <w:tabs>
          <w:tab w:val="clear" w:pos="567"/>
        </w:tabs>
        <w:spacing w:line="240" w:lineRule="auto"/>
        <w:rPr>
          <w:lang w:val="lv-LV"/>
        </w:rPr>
      </w:pPr>
      <w:r>
        <w:rPr>
          <w:lang w:val="lv-LV"/>
        </w:rPr>
        <w:t>Lacosamidum</w:t>
      </w:r>
    </w:p>
    <w:p w14:paraId="792F3E6B" w14:textId="77777777" w:rsidR="00C92B4A" w:rsidRDefault="00C92B4A">
      <w:pPr>
        <w:shd w:val="clear" w:color="auto" w:fill="FFFFFF"/>
        <w:tabs>
          <w:tab w:val="clear" w:pos="567"/>
        </w:tabs>
        <w:spacing w:line="240" w:lineRule="auto"/>
        <w:rPr>
          <w:lang w:val="lv-LV"/>
        </w:rPr>
      </w:pPr>
    </w:p>
    <w:p w14:paraId="247A8256" w14:textId="77777777" w:rsidR="00C92B4A" w:rsidRDefault="00C92B4A">
      <w:pPr>
        <w:shd w:val="clear" w:color="auto" w:fill="FFFFFF"/>
        <w:tabs>
          <w:tab w:val="clear" w:pos="567"/>
        </w:tabs>
        <w:spacing w:line="240" w:lineRule="auto"/>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591D7840" w14:textId="77777777">
        <w:tc>
          <w:tcPr>
            <w:tcW w:w="9287" w:type="dxa"/>
            <w:tcBorders>
              <w:top w:val="single" w:sz="4" w:space="0" w:color="auto"/>
              <w:left w:val="single" w:sz="4" w:space="0" w:color="auto"/>
              <w:bottom w:val="single" w:sz="4" w:space="0" w:color="auto"/>
              <w:right w:val="single" w:sz="4" w:space="0" w:color="auto"/>
            </w:tcBorders>
          </w:tcPr>
          <w:p w14:paraId="0AE6F3A3" w14:textId="77777777" w:rsidR="00C92B4A" w:rsidRDefault="00DA0A5A">
            <w:pPr>
              <w:shd w:val="clear" w:color="auto" w:fill="FFFFFF"/>
              <w:tabs>
                <w:tab w:val="clear" w:pos="567"/>
              </w:tabs>
              <w:spacing w:line="240" w:lineRule="auto"/>
              <w:rPr>
                <w:b/>
                <w:lang w:val="lv-LV"/>
              </w:rPr>
            </w:pPr>
            <w:r>
              <w:rPr>
                <w:b/>
                <w:lang w:val="lv-LV"/>
              </w:rPr>
              <w:t>2.</w:t>
            </w:r>
            <w:r>
              <w:rPr>
                <w:b/>
                <w:lang w:val="lv-LV"/>
              </w:rPr>
              <w:tab/>
              <w:t>REĢISTRĀCIJAS APLIECĪBAS ĪPAŠNIEKA NOSAUKUMS</w:t>
            </w:r>
          </w:p>
        </w:tc>
      </w:tr>
    </w:tbl>
    <w:p w14:paraId="5A9B0664" w14:textId="77777777" w:rsidR="00C92B4A" w:rsidRDefault="00C92B4A">
      <w:pPr>
        <w:shd w:val="clear" w:color="auto" w:fill="FFFFFF"/>
        <w:tabs>
          <w:tab w:val="clear" w:pos="567"/>
        </w:tabs>
        <w:spacing w:line="240" w:lineRule="auto"/>
        <w:rPr>
          <w:lang w:val="lv-LV"/>
        </w:rPr>
      </w:pPr>
    </w:p>
    <w:p w14:paraId="08510DB0" w14:textId="77777777" w:rsidR="00C92B4A" w:rsidRDefault="00DA0A5A">
      <w:pPr>
        <w:shd w:val="clear" w:color="auto" w:fill="FFFFFF"/>
        <w:tabs>
          <w:tab w:val="clear" w:pos="567"/>
        </w:tabs>
        <w:spacing w:line="240" w:lineRule="auto"/>
        <w:rPr>
          <w:lang w:val="lv-LV"/>
        </w:rPr>
      </w:pPr>
      <w:r>
        <w:rPr>
          <w:lang w:val="lv-LV"/>
        </w:rPr>
        <w:t>UCB Pharma S.A.</w:t>
      </w:r>
    </w:p>
    <w:p w14:paraId="2886C6DF" w14:textId="77777777" w:rsidR="00C92B4A" w:rsidRDefault="00C92B4A">
      <w:pPr>
        <w:shd w:val="clear" w:color="auto" w:fill="FFFFFF"/>
        <w:tabs>
          <w:tab w:val="clear" w:pos="567"/>
        </w:tabs>
        <w:spacing w:line="240" w:lineRule="auto"/>
        <w:rPr>
          <w:lang w:val="lv-LV"/>
        </w:rPr>
      </w:pPr>
    </w:p>
    <w:p w14:paraId="558819C0" w14:textId="77777777" w:rsidR="00C92B4A" w:rsidRDefault="00C92B4A">
      <w:pPr>
        <w:shd w:val="clear" w:color="auto" w:fill="FFFFFF"/>
        <w:tabs>
          <w:tab w:val="clear" w:pos="567"/>
        </w:tabs>
        <w:spacing w:line="240" w:lineRule="auto"/>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6FD0DAAA" w14:textId="77777777">
        <w:tc>
          <w:tcPr>
            <w:tcW w:w="9287" w:type="dxa"/>
            <w:tcBorders>
              <w:top w:val="single" w:sz="4" w:space="0" w:color="auto"/>
              <w:left w:val="single" w:sz="4" w:space="0" w:color="auto"/>
              <w:bottom w:val="single" w:sz="4" w:space="0" w:color="auto"/>
              <w:right w:val="single" w:sz="4" w:space="0" w:color="auto"/>
            </w:tcBorders>
          </w:tcPr>
          <w:p w14:paraId="6150B231" w14:textId="77777777" w:rsidR="00C92B4A" w:rsidRDefault="00DA0A5A">
            <w:pPr>
              <w:shd w:val="clear" w:color="auto" w:fill="FFFFFF"/>
              <w:tabs>
                <w:tab w:val="clear" w:pos="567"/>
              </w:tabs>
              <w:spacing w:line="240" w:lineRule="auto"/>
              <w:rPr>
                <w:b/>
                <w:lang w:val="lv-LV"/>
              </w:rPr>
            </w:pPr>
            <w:r>
              <w:rPr>
                <w:b/>
                <w:lang w:val="lv-LV"/>
              </w:rPr>
              <w:t>3.</w:t>
            </w:r>
            <w:r>
              <w:rPr>
                <w:b/>
                <w:lang w:val="lv-LV"/>
              </w:rPr>
              <w:tab/>
              <w:t>DERĪGUMA TERMIŅŠ</w:t>
            </w:r>
          </w:p>
        </w:tc>
      </w:tr>
    </w:tbl>
    <w:p w14:paraId="3A6195EF" w14:textId="77777777" w:rsidR="00C92B4A" w:rsidRDefault="00C92B4A">
      <w:pPr>
        <w:shd w:val="clear" w:color="auto" w:fill="FFFFFF"/>
        <w:tabs>
          <w:tab w:val="clear" w:pos="567"/>
        </w:tabs>
        <w:spacing w:line="240" w:lineRule="auto"/>
        <w:rPr>
          <w:lang w:val="lv-LV"/>
        </w:rPr>
      </w:pPr>
    </w:p>
    <w:p w14:paraId="4CC1B423" w14:textId="77777777" w:rsidR="00C92B4A" w:rsidRDefault="00DA0A5A">
      <w:pPr>
        <w:shd w:val="clear" w:color="auto" w:fill="FFFFFF"/>
        <w:tabs>
          <w:tab w:val="clear" w:pos="567"/>
        </w:tabs>
        <w:spacing w:line="240" w:lineRule="auto"/>
        <w:rPr>
          <w:lang w:val="lv-LV"/>
        </w:rPr>
      </w:pPr>
      <w:r>
        <w:rPr>
          <w:lang w:val="lv-LV"/>
        </w:rPr>
        <w:t>EXP</w:t>
      </w:r>
    </w:p>
    <w:p w14:paraId="3E28730A" w14:textId="77777777" w:rsidR="00C92B4A" w:rsidRDefault="00C92B4A">
      <w:pPr>
        <w:shd w:val="clear" w:color="auto" w:fill="FFFFFF"/>
        <w:tabs>
          <w:tab w:val="clear" w:pos="567"/>
        </w:tabs>
        <w:spacing w:line="240" w:lineRule="auto"/>
        <w:rPr>
          <w:lang w:val="lv-LV"/>
        </w:rPr>
      </w:pPr>
    </w:p>
    <w:p w14:paraId="30D215AF" w14:textId="77777777" w:rsidR="00C92B4A" w:rsidRDefault="00C92B4A">
      <w:pPr>
        <w:shd w:val="clear" w:color="auto" w:fill="FFFFFF"/>
        <w:tabs>
          <w:tab w:val="clear" w:pos="567"/>
        </w:tabs>
        <w:spacing w:line="240" w:lineRule="auto"/>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5C74D09F" w14:textId="77777777">
        <w:tc>
          <w:tcPr>
            <w:tcW w:w="9287" w:type="dxa"/>
            <w:tcBorders>
              <w:top w:val="single" w:sz="4" w:space="0" w:color="auto"/>
              <w:left w:val="single" w:sz="4" w:space="0" w:color="auto"/>
              <w:bottom w:val="single" w:sz="4" w:space="0" w:color="auto"/>
              <w:right w:val="single" w:sz="4" w:space="0" w:color="auto"/>
            </w:tcBorders>
          </w:tcPr>
          <w:p w14:paraId="0696A641" w14:textId="77777777" w:rsidR="00C92B4A" w:rsidRDefault="00DA0A5A">
            <w:pPr>
              <w:shd w:val="clear" w:color="auto" w:fill="FFFFFF"/>
              <w:tabs>
                <w:tab w:val="clear" w:pos="567"/>
              </w:tabs>
              <w:spacing w:line="240" w:lineRule="auto"/>
              <w:rPr>
                <w:b/>
                <w:lang w:val="lv-LV"/>
              </w:rPr>
            </w:pPr>
            <w:r>
              <w:rPr>
                <w:b/>
                <w:lang w:val="lv-LV"/>
              </w:rPr>
              <w:t>4.</w:t>
            </w:r>
            <w:r>
              <w:rPr>
                <w:b/>
                <w:lang w:val="lv-LV"/>
              </w:rPr>
              <w:tab/>
              <w:t>SĒRIJAS NUMURS</w:t>
            </w:r>
          </w:p>
        </w:tc>
      </w:tr>
    </w:tbl>
    <w:p w14:paraId="087448C5" w14:textId="77777777" w:rsidR="00C92B4A" w:rsidRDefault="00C92B4A">
      <w:pPr>
        <w:shd w:val="clear" w:color="auto" w:fill="FFFFFF"/>
        <w:tabs>
          <w:tab w:val="clear" w:pos="567"/>
        </w:tabs>
        <w:spacing w:line="240" w:lineRule="auto"/>
        <w:rPr>
          <w:lang w:val="lv-LV"/>
        </w:rPr>
      </w:pPr>
    </w:p>
    <w:p w14:paraId="70185B58" w14:textId="77777777" w:rsidR="00C92B4A" w:rsidRDefault="00DA0A5A">
      <w:pPr>
        <w:shd w:val="clear" w:color="auto" w:fill="FFFFFF"/>
        <w:tabs>
          <w:tab w:val="clear" w:pos="567"/>
        </w:tabs>
        <w:spacing w:line="240" w:lineRule="auto"/>
        <w:rPr>
          <w:lang w:val="lv-LV"/>
        </w:rPr>
      </w:pPr>
      <w:r>
        <w:rPr>
          <w:lang w:val="lv-LV"/>
        </w:rPr>
        <w:t>Lot</w:t>
      </w:r>
    </w:p>
    <w:p w14:paraId="71753E7E" w14:textId="77777777" w:rsidR="00C92B4A" w:rsidRDefault="00C92B4A">
      <w:pPr>
        <w:shd w:val="clear" w:color="auto" w:fill="FFFFFF"/>
        <w:tabs>
          <w:tab w:val="clear" w:pos="567"/>
        </w:tabs>
        <w:spacing w:line="240" w:lineRule="auto"/>
        <w:rPr>
          <w:lang w:val="lv-LV"/>
        </w:rPr>
      </w:pPr>
    </w:p>
    <w:p w14:paraId="39EB6DF9" w14:textId="77777777" w:rsidR="00C92B4A" w:rsidRDefault="00C92B4A">
      <w:pPr>
        <w:shd w:val="clear" w:color="auto" w:fill="FFFFFF"/>
        <w:tabs>
          <w:tab w:val="clear" w:pos="567"/>
        </w:tabs>
        <w:spacing w:line="240" w:lineRule="auto"/>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06F6B94A" w14:textId="77777777">
        <w:tc>
          <w:tcPr>
            <w:tcW w:w="9287" w:type="dxa"/>
            <w:tcBorders>
              <w:top w:val="single" w:sz="4" w:space="0" w:color="auto"/>
              <w:left w:val="single" w:sz="4" w:space="0" w:color="auto"/>
              <w:bottom w:val="single" w:sz="4" w:space="0" w:color="auto"/>
              <w:right w:val="single" w:sz="4" w:space="0" w:color="auto"/>
            </w:tcBorders>
          </w:tcPr>
          <w:p w14:paraId="17E6A939" w14:textId="77777777" w:rsidR="00C92B4A" w:rsidRDefault="00DA0A5A">
            <w:pPr>
              <w:shd w:val="clear" w:color="auto" w:fill="FFFFFF"/>
              <w:tabs>
                <w:tab w:val="clear" w:pos="567"/>
              </w:tabs>
              <w:spacing w:line="240" w:lineRule="auto"/>
              <w:rPr>
                <w:b/>
                <w:lang w:val="lv-LV"/>
              </w:rPr>
            </w:pPr>
            <w:r>
              <w:rPr>
                <w:b/>
                <w:lang w:val="lv-LV"/>
              </w:rPr>
              <w:t>5.</w:t>
            </w:r>
            <w:r>
              <w:rPr>
                <w:b/>
                <w:lang w:val="lv-LV"/>
              </w:rPr>
              <w:tab/>
              <w:t>CITA</w:t>
            </w:r>
          </w:p>
        </w:tc>
      </w:tr>
    </w:tbl>
    <w:p w14:paraId="422F0D98" w14:textId="77777777" w:rsidR="00C92B4A" w:rsidRDefault="00C92B4A">
      <w:pPr>
        <w:shd w:val="clear" w:color="auto" w:fill="FFFFFF"/>
        <w:tabs>
          <w:tab w:val="clear" w:pos="567"/>
        </w:tabs>
        <w:spacing w:line="240" w:lineRule="auto"/>
        <w:rPr>
          <w:lang w:val="lv-LV"/>
        </w:rPr>
      </w:pPr>
    </w:p>
    <w:p w14:paraId="22296586" w14:textId="77777777" w:rsidR="00C92B4A" w:rsidRDefault="00DA0A5A">
      <w:pPr>
        <w:shd w:val="clear" w:color="auto" w:fill="FFFFFF"/>
        <w:tabs>
          <w:tab w:val="clear" w:pos="567"/>
        </w:tabs>
        <w:spacing w:line="240" w:lineRule="auto"/>
        <w:rPr>
          <w:lang w:val="lv-LV"/>
        </w:rPr>
      </w:pPr>
      <w:r>
        <w:rPr>
          <w:lang w:val="lv-LV"/>
        </w:rPr>
        <w:t>3. nedēļai</w:t>
      </w:r>
    </w:p>
    <w:p w14:paraId="29288F56" w14:textId="77777777" w:rsidR="00C92B4A" w:rsidRDefault="00DA0A5A">
      <w:pPr>
        <w:shd w:val="clear" w:color="auto" w:fill="FFFFFF"/>
        <w:tabs>
          <w:tab w:val="clear" w:pos="567"/>
        </w:tabs>
        <w:spacing w:line="240" w:lineRule="auto"/>
        <w:rPr>
          <w:lang w:val="lv-LV"/>
        </w:rPr>
      </w:pPr>
      <w:r>
        <w:rPr>
          <w:lang w:val="lv-LV"/>
        </w:rPr>
        <w:br w:type="page"/>
      </w:r>
    </w:p>
    <w:p w14:paraId="140F9EED"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lastRenderedPageBreak/>
        <w:t xml:space="preserve">INFORMĀCIJA, KAS JĀNORĀDA UZ ĀRĒJĀ IEPAKOJUMA </w:t>
      </w:r>
    </w:p>
    <w:p w14:paraId="3650A4EB" w14:textId="77777777" w:rsidR="00C92B4A" w:rsidRDefault="00C92B4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p>
    <w:p w14:paraId="4ED39566"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ATTIECAS TIKAI UZ IEPAKOJUMU ĀRSTĒŠANAS UZSĀKŠANAI</w:t>
      </w:r>
    </w:p>
    <w:p w14:paraId="26175594" w14:textId="77777777" w:rsidR="00C92B4A" w:rsidRDefault="00C92B4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p>
    <w:p w14:paraId="683ADB57"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Vidējais iepakojums</w:t>
      </w:r>
    </w:p>
    <w:p w14:paraId="34FD8ADF"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Kartona kārbiņa, kurā ir 14 tabletes — 4. nedēļai</w:t>
      </w:r>
    </w:p>
    <w:p w14:paraId="7DC566EC" w14:textId="77777777" w:rsidR="00C92B4A" w:rsidRDefault="00C92B4A">
      <w:pPr>
        <w:shd w:val="clear" w:color="auto" w:fill="FFFFFF"/>
        <w:tabs>
          <w:tab w:val="clear" w:pos="567"/>
        </w:tabs>
        <w:spacing w:line="240" w:lineRule="auto"/>
        <w:rPr>
          <w:lang w:val="lv-LV"/>
        </w:rPr>
      </w:pPr>
    </w:p>
    <w:p w14:paraId="190A6ABE" w14:textId="77777777" w:rsidR="00C92B4A" w:rsidRDefault="00C92B4A">
      <w:pPr>
        <w:shd w:val="clear" w:color="auto" w:fill="FFFFFF"/>
        <w:tabs>
          <w:tab w:val="clear" w:pos="567"/>
        </w:tabs>
        <w:spacing w:line="240" w:lineRule="auto"/>
        <w:rPr>
          <w:lang w:val="lv-LV"/>
        </w:rPr>
      </w:pPr>
    </w:p>
    <w:p w14:paraId="3FADAA01"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1.</w:t>
      </w:r>
      <w:r>
        <w:rPr>
          <w:b/>
          <w:lang w:val="lv-LV"/>
        </w:rPr>
        <w:tab/>
        <w:t>ZĀĻU NOSAUKUMS</w:t>
      </w:r>
    </w:p>
    <w:p w14:paraId="045FBDEF" w14:textId="77777777" w:rsidR="00C92B4A" w:rsidRDefault="00C92B4A">
      <w:pPr>
        <w:shd w:val="clear" w:color="auto" w:fill="FFFFFF"/>
        <w:tabs>
          <w:tab w:val="clear" w:pos="567"/>
        </w:tabs>
        <w:spacing w:line="240" w:lineRule="auto"/>
        <w:rPr>
          <w:lang w:val="lv-LV"/>
        </w:rPr>
      </w:pPr>
    </w:p>
    <w:p w14:paraId="68063DEF" w14:textId="77777777" w:rsidR="00C92B4A" w:rsidRDefault="00DA0A5A">
      <w:pPr>
        <w:shd w:val="clear" w:color="auto" w:fill="FFFFFF"/>
        <w:tabs>
          <w:tab w:val="clear" w:pos="567"/>
        </w:tabs>
        <w:spacing w:line="240" w:lineRule="auto"/>
        <w:rPr>
          <w:lang w:val="lv-LV"/>
        </w:rPr>
      </w:pPr>
      <w:r>
        <w:rPr>
          <w:lang w:val="lv-LV"/>
        </w:rPr>
        <w:t>Vimpat 200 mg apvalkotās tabletes</w:t>
      </w:r>
    </w:p>
    <w:p w14:paraId="5282D7EF" w14:textId="77777777" w:rsidR="00C92B4A" w:rsidRDefault="00DA0A5A">
      <w:pPr>
        <w:shd w:val="clear" w:color="auto" w:fill="FFFFFF"/>
        <w:tabs>
          <w:tab w:val="clear" w:pos="567"/>
        </w:tabs>
        <w:spacing w:line="240" w:lineRule="auto"/>
        <w:rPr>
          <w:lang w:val="lv-LV"/>
        </w:rPr>
      </w:pPr>
      <w:r>
        <w:rPr>
          <w:lang w:val="lv-LV"/>
        </w:rPr>
        <w:t>Lacosamidum</w:t>
      </w:r>
    </w:p>
    <w:p w14:paraId="00A2CB10" w14:textId="77777777" w:rsidR="00C92B4A" w:rsidRDefault="00C92B4A">
      <w:pPr>
        <w:shd w:val="clear" w:color="auto" w:fill="FFFFFF"/>
        <w:tabs>
          <w:tab w:val="clear" w:pos="567"/>
        </w:tabs>
        <w:spacing w:line="240" w:lineRule="auto"/>
        <w:rPr>
          <w:lang w:val="lv-LV"/>
        </w:rPr>
      </w:pPr>
    </w:p>
    <w:p w14:paraId="0054D31F" w14:textId="77777777" w:rsidR="00C92B4A" w:rsidRDefault="00C92B4A">
      <w:pPr>
        <w:shd w:val="clear" w:color="auto" w:fill="FFFFFF"/>
        <w:tabs>
          <w:tab w:val="clear" w:pos="567"/>
        </w:tabs>
        <w:spacing w:line="240" w:lineRule="auto"/>
        <w:rPr>
          <w:lang w:val="lv-LV"/>
        </w:rPr>
      </w:pPr>
    </w:p>
    <w:p w14:paraId="5134097B"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2.</w:t>
      </w:r>
      <w:r>
        <w:rPr>
          <w:b/>
          <w:lang w:val="lv-LV"/>
        </w:rPr>
        <w:tab/>
        <w:t>AKTĪVĀS(-O) VIELAS(-U) NOSAUKUMS(-I) UN DAUDZUMS(-I)</w:t>
      </w:r>
    </w:p>
    <w:p w14:paraId="545C8205" w14:textId="77777777" w:rsidR="00C92B4A" w:rsidRDefault="00C92B4A">
      <w:pPr>
        <w:shd w:val="clear" w:color="auto" w:fill="FFFFFF"/>
        <w:tabs>
          <w:tab w:val="clear" w:pos="567"/>
        </w:tabs>
        <w:spacing w:line="240" w:lineRule="auto"/>
        <w:rPr>
          <w:lang w:val="lv-LV"/>
        </w:rPr>
      </w:pPr>
    </w:p>
    <w:p w14:paraId="7BF4CF15" w14:textId="77777777" w:rsidR="00C92B4A" w:rsidRDefault="00DA0A5A">
      <w:pPr>
        <w:shd w:val="clear" w:color="auto" w:fill="FFFFFF"/>
        <w:tabs>
          <w:tab w:val="clear" w:pos="567"/>
        </w:tabs>
        <w:spacing w:line="240" w:lineRule="auto"/>
        <w:rPr>
          <w:lang w:val="lv-LV"/>
        </w:rPr>
      </w:pPr>
      <w:r>
        <w:rPr>
          <w:lang w:val="lv-LV"/>
        </w:rPr>
        <w:t>1 apvalkotā tablete satur 200 mg lakozamīda.</w:t>
      </w:r>
    </w:p>
    <w:p w14:paraId="79B94D97" w14:textId="77777777" w:rsidR="00C92B4A" w:rsidRDefault="00C92B4A">
      <w:pPr>
        <w:shd w:val="clear" w:color="auto" w:fill="FFFFFF"/>
        <w:tabs>
          <w:tab w:val="clear" w:pos="567"/>
        </w:tabs>
        <w:spacing w:line="240" w:lineRule="auto"/>
        <w:rPr>
          <w:lang w:val="lv-LV"/>
        </w:rPr>
      </w:pPr>
    </w:p>
    <w:p w14:paraId="54E28886" w14:textId="77777777" w:rsidR="00C92B4A" w:rsidRDefault="00C92B4A">
      <w:pPr>
        <w:shd w:val="clear" w:color="auto" w:fill="FFFFFF"/>
        <w:tabs>
          <w:tab w:val="clear" w:pos="567"/>
        </w:tabs>
        <w:spacing w:line="240" w:lineRule="auto"/>
        <w:rPr>
          <w:lang w:val="lv-LV"/>
        </w:rPr>
      </w:pPr>
    </w:p>
    <w:p w14:paraId="119C6176"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3.</w:t>
      </w:r>
      <w:r>
        <w:rPr>
          <w:b/>
          <w:lang w:val="lv-LV"/>
        </w:rPr>
        <w:tab/>
        <w:t>PALĪGVIELU SARAKSTS</w:t>
      </w:r>
    </w:p>
    <w:p w14:paraId="3753AB1C" w14:textId="77777777" w:rsidR="00C92B4A" w:rsidRDefault="00C92B4A">
      <w:pPr>
        <w:shd w:val="clear" w:color="auto" w:fill="FFFFFF"/>
        <w:tabs>
          <w:tab w:val="clear" w:pos="567"/>
        </w:tabs>
        <w:spacing w:line="240" w:lineRule="auto"/>
        <w:rPr>
          <w:lang w:val="lv-LV"/>
        </w:rPr>
      </w:pPr>
    </w:p>
    <w:p w14:paraId="1FD81057" w14:textId="77777777" w:rsidR="00C92B4A" w:rsidRDefault="00C92B4A">
      <w:pPr>
        <w:shd w:val="clear" w:color="auto" w:fill="FFFFFF"/>
        <w:tabs>
          <w:tab w:val="clear" w:pos="567"/>
        </w:tabs>
        <w:spacing w:line="240" w:lineRule="auto"/>
        <w:rPr>
          <w:lang w:val="lv-LV"/>
        </w:rPr>
      </w:pPr>
    </w:p>
    <w:p w14:paraId="3EF791CD"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4.</w:t>
      </w:r>
      <w:r>
        <w:rPr>
          <w:b/>
          <w:lang w:val="lv-LV"/>
        </w:rPr>
        <w:tab/>
        <w:t>ZĀĻU FORMA UN SATURS</w:t>
      </w:r>
    </w:p>
    <w:p w14:paraId="3AA14827" w14:textId="77777777" w:rsidR="00C92B4A" w:rsidRDefault="00C92B4A">
      <w:pPr>
        <w:shd w:val="clear" w:color="auto" w:fill="FFFFFF"/>
        <w:tabs>
          <w:tab w:val="clear" w:pos="567"/>
        </w:tabs>
        <w:spacing w:line="240" w:lineRule="auto"/>
        <w:rPr>
          <w:lang w:val="lv-LV"/>
        </w:rPr>
      </w:pPr>
    </w:p>
    <w:p w14:paraId="5859E279" w14:textId="77777777" w:rsidR="00C92B4A" w:rsidRDefault="00DA0A5A">
      <w:pPr>
        <w:shd w:val="clear" w:color="auto" w:fill="FFFFFF"/>
        <w:tabs>
          <w:tab w:val="clear" w:pos="567"/>
        </w:tabs>
        <w:spacing w:line="240" w:lineRule="auto"/>
        <w:rPr>
          <w:lang w:val="lv-LV"/>
        </w:rPr>
      </w:pPr>
      <w:r>
        <w:rPr>
          <w:lang w:val="lv-LV"/>
        </w:rPr>
        <w:t>14 apvalkotās tabletes</w:t>
      </w:r>
    </w:p>
    <w:p w14:paraId="0B5221CA" w14:textId="77777777" w:rsidR="00C92B4A" w:rsidRDefault="00DA0A5A">
      <w:pPr>
        <w:shd w:val="clear" w:color="auto" w:fill="FFFFFF"/>
        <w:tabs>
          <w:tab w:val="clear" w:pos="567"/>
        </w:tabs>
        <w:spacing w:line="240" w:lineRule="auto"/>
        <w:rPr>
          <w:lang w:val="lv-LV"/>
        </w:rPr>
      </w:pPr>
      <w:r>
        <w:rPr>
          <w:lang w:val="lv-LV"/>
        </w:rPr>
        <w:t>4. nedēļai</w:t>
      </w:r>
    </w:p>
    <w:p w14:paraId="68E6F016" w14:textId="77777777" w:rsidR="00C92B4A" w:rsidRDefault="00C92B4A">
      <w:pPr>
        <w:shd w:val="clear" w:color="auto" w:fill="FFFFFF"/>
        <w:tabs>
          <w:tab w:val="clear" w:pos="567"/>
        </w:tabs>
        <w:spacing w:line="240" w:lineRule="auto"/>
        <w:rPr>
          <w:lang w:val="lv-LV"/>
        </w:rPr>
      </w:pPr>
    </w:p>
    <w:p w14:paraId="7E95748C" w14:textId="77777777" w:rsidR="00C92B4A" w:rsidRDefault="00C92B4A">
      <w:pPr>
        <w:shd w:val="clear" w:color="auto" w:fill="FFFFFF"/>
        <w:tabs>
          <w:tab w:val="clear" w:pos="567"/>
        </w:tabs>
        <w:spacing w:line="240" w:lineRule="auto"/>
        <w:rPr>
          <w:lang w:val="lv-LV"/>
        </w:rPr>
      </w:pPr>
    </w:p>
    <w:p w14:paraId="46A52907"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5.</w:t>
      </w:r>
      <w:r>
        <w:rPr>
          <w:b/>
          <w:lang w:val="lv-LV"/>
        </w:rPr>
        <w:tab/>
        <w:t>LIETOŠANAS UN IEVADĪŠANAS VEIDS(-I)</w:t>
      </w:r>
    </w:p>
    <w:p w14:paraId="4923C949" w14:textId="77777777" w:rsidR="00C92B4A" w:rsidRDefault="00C92B4A">
      <w:pPr>
        <w:shd w:val="clear" w:color="auto" w:fill="FFFFFF"/>
        <w:tabs>
          <w:tab w:val="clear" w:pos="567"/>
        </w:tabs>
        <w:spacing w:line="240" w:lineRule="auto"/>
        <w:rPr>
          <w:lang w:val="lv-LV"/>
        </w:rPr>
      </w:pPr>
    </w:p>
    <w:p w14:paraId="7CEDC3E4" w14:textId="77777777" w:rsidR="00C92B4A" w:rsidRDefault="00DA0A5A">
      <w:pPr>
        <w:shd w:val="clear" w:color="auto" w:fill="FFFFFF"/>
        <w:tabs>
          <w:tab w:val="clear" w:pos="567"/>
        </w:tabs>
        <w:spacing w:line="240" w:lineRule="auto"/>
        <w:rPr>
          <w:lang w:val="lv-LV"/>
        </w:rPr>
      </w:pPr>
      <w:r>
        <w:rPr>
          <w:lang w:val="lv-LV"/>
        </w:rPr>
        <w:t>Pirms lietošanas izlasiet lietošanas instrukciju.</w:t>
      </w:r>
    </w:p>
    <w:p w14:paraId="488101E1" w14:textId="77777777" w:rsidR="00C92B4A" w:rsidRDefault="00DA0A5A">
      <w:pPr>
        <w:shd w:val="clear" w:color="auto" w:fill="FFFFFF"/>
        <w:tabs>
          <w:tab w:val="clear" w:pos="567"/>
        </w:tabs>
        <w:spacing w:line="240" w:lineRule="auto"/>
        <w:rPr>
          <w:lang w:val="lv-LV"/>
        </w:rPr>
      </w:pPr>
      <w:r>
        <w:rPr>
          <w:lang w:val="lv-LV"/>
        </w:rPr>
        <w:t>Iekšķīgai lietošanai</w:t>
      </w:r>
    </w:p>
    <w:p w14:paraId="1831FEEA" w14:textId="77777777" w:rsidR="00C92B4A" w:rsidRDefault="00C92B4A">
      <w:pPr>
        <w:shd w:val="clear" w:color="auto" w:fill="FFFFFF"/>
        <w:tabs>
          <w:tab w:val="clear" w:pos="567"/>
        </w:tabs>
        <w:spacing w:line="240" w:lineRule="auto"/>
        <w:rPr>
          <w:lang w:val="lv-LV"/>
        </w:rPr>
      </w:pPr>
    </w:p>
    <w:p w14:paraId="510D193E" w14:textId="77777777" w:rsidR="00C92B4A" w:rsidRDefault="00C92B4A">
      <w:pPr>
        <w:shd w:val="clear" w:color="auto" w:fill="FFFFFF"/>
        <w:tabs>
          <w:tab w:val="clear" w:pos="567"/>
        </w:tabs>
        <w:spacing w:line="240" w:lineRule="auto"/>
        <w:rPr>
          <w:lang w:val="lv-LV"/>
        </w:rPr>
      </w:pPr>
    </w:p>
    <w:p w14:paraId="7E8E4F3D"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ind w:left="567" w:hanging="567"/>
        <w:rPr>
          <w:b/>
          <w:lang w:val="lv-LV"/>
        </w:rPr>
      </w:pPr>
      <w:r>
        <w:rPr>
          <w:b/>
          <w:lang w:val="lv-LV"/>
        </w:rPr>
        <w:t>6.</w:t>
      </w:r>
      <w:r>
        <w:rPr>
          <w:b/>
          <w:lang w:val="lv-LV"/>
        </w:rPr>
        <w:tab/>
        <w:t>ĪPAŠI BRĪDINĀJUMI PAR ZĀĻU UZGLABĀŠANU BĒRNIEM NEREDZAMĀ UN NEPIEEJAMĀ VIETĀ</w:t>
      </w:r>
    </w:p>
    <w:p w14:paraId="3482D0B2" w14:textId="77777777" w:rsidR="00C92B4A" w:rsidRDefault="00C92B4A">
      <w:pPr>
        <w:shd w:val="clear" w:color="auto" w:fill="FFFFFF"/>
        <w:tabs>
          <w:tab w:val="clear" w:pos="567"/>
        </w:tabs>
        <w:spacing w:line="240" w:lineRule="auto"/>
        <w:rPr>
          <w:lang w:val="lv-LV"/>
        </w:rPr>
      </w:pPr>
    </w:p>
    <w:p w14:paraId="198D081F" w14:textId="77777777" w:rsidR="00C92B4A" w:rsidRDefault="00DA0A5A">
      <w:pPr>
        <w:shd w:val="clear" w:color="auto" w:fill="FFFFFF"/>
        <w:tabs>
          <w:tab w:val="clear" w:pos="567"/>
        </w:tabs>
        <w:spacing w:line="240" w:lineRule="auto"/>
        <w:rPr>
          <w:lang w:val="lv-LV"/>
        </w:rPr>
      </w:pPr>
      <w:r>
        <w:rPr>
          <w:lang w:val="lv-LV"/>
        </w:rPr>
        <w:t>Uzglabāt bērniem neredzamā un nepieejamā vietā.</w:t>
      </w:r>
    </w:p>
    <w:p w14:paraId="527D3D5D" w14:textId="77777777" w:rsidR="00C92B4A" w:rsidRDefault="00C92B4A">
      <w:pPr>
        <w:shd w:val="clear" w:color="auto" w:fill="FFFFFF"/>
        <w:tabs>
          <w:tab w:val="clear" w:pos="567"/>
        </w:tabs>
        <w:spacing w:line="240" w:lineRule="auto"/>
        <w:rPr>
          <w:lang w:val="lv-LV"/>
        </w:rPr>
      </w:pPr>
    </w:p>
    <w:p w14:paraId="29A80A27" w14:textId="77777777" w:rsidR="00C92B4A" w:rsidRDefault="00C92B4A">
      <w:pPr>
        <w:shd w:val="clear" w:color="auto" w:fill="FFFFFF"/>
        <w:tabs>
          <w:tab w:val="clear" w:pos="567"/>
        </w:tabs>
        <w:spacing w:line="240" w:lineRule="auto"/>
        <w:rPr>
          <w:lang w:val="lv-LV"/>
        </w:rPr>
      </w:pPr>
    </w:p>
    <w:p w14:paraId="2E9A4D31"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7.</w:t>
      </w:r>
      <w:r>
        <w:rPr>
          <w:b/>
          <w:lang w:val="lv-LV"/>
        </w:rPr>
        <w:tab/>
        <w:t>CITI ĪPAŠI BRĪDINĀJUMI, JA NEPIECIEŠAMS</w:t>
      </w:r>
    </w:p>
    <w:p w14:paraId="70900E2A" w14:textId="77777777" w:rsidR="00C92B4A" w:rsidRDefault="00C92B4A">
      <w:pPr>
        <w:shd w:val="clear" w:color="auto" w:fill="FFFFFF"/>
        <w:tabs>
          <w:tab w:val="clear" w:pos="567"/>
        </w:tabs>
        <w:spacing w:line="240" w:lineRule="auto"/>
        <w:rPr>
          <w:lang w:val="lv-LV"/>
        </w:rPr>
      </w:pPr>
    </w:p>
    <w:p w14:paraId="617C5864" w14:textId="77777777" w:rsidR="00C92B4A" w:rsidRDefault="00C92B4A">
      <w:pPr>
        <w:shd w:val="clear" w:color="auto" w:fill="FFFFFF"/>
        <w:tabs>
          <w:tab w:val="clear" w:pos="567"/>
        </w:tabs>
        <w:spacing w:line="240" w:lineRule="auto"/>
        <w:rPr>
          <w:lang w:val="lv-LV"/>
        </w:rPr>
      </w:pPr>
    </w:p>
    <w:p w14:paraId="7A57ED56"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8.</w:t>
      </w:r>
      <w:r>
        <w:rPr>
          <w:b/>
          <w:lang w:val="lv-LV"/>
        </w:rPr>
        <w:tab/>
        <w:t>DERĪGUMA TERMIŅŠ</w:t>
      </w:r>
    </w:p>
    <w:p w14:paraId="1A38E37F" w14:textId="77777777" w:rsidR="00C92B4A" w:rsidRDefault="00C92B4A">
      <w:pPr>
        <w:shd w:val="clear" w:color="auto" w:fill="FFFFFF"/>
        <w:tabs>
          <w:tab w:val="clear" w:pos="567"/>
        </w:tabs>
        <w:spacing w:line="240" w:lineRule="auto"/>
        <w:rPr>
          <w:lang w:val="lv-LV"/>
        </w:rPr>
      </w:pPr>
    </w:p>
    <w:p w14:paraId="137C3E4E" w14:textId="77777777" w:rsidR="00C92B4A" w:rsidRDefault="00DA0A5A">
      <w:pPr>
        <w:shd w:val="clear" w:color="auto" w:fill="FFFFFF"/>
        <w:tabs>
          <w:tab w:val="clear" w:pos="567"/>
        </w:tabs>
        <w:spacing w:line="240" w:lineRule="auto"/>
        <w:rPr>
          <w:lang w:val="lv-LV"/>
        </w:rPr>
      </w:pPr>
      <w:r>
        <w:rPr>
          <w:lang w:val="lv-LV"/>
        </w:rPr>
        <w:t>Derīgs līdz:</w:t>
      </w:r>
    </w:p>
    <w:p w14:paraId="206EEE89" w14:textId="77777777" w:rsidR="00C92B4A" w:rsidRDefault="00C92B4A">
      <w:pPr>
        <w:shd w:val="clear" w:color="auto" w:fill="FFFFFF"/>
        <w:tabs>
          <w:tab w:val="clear" w:pos="567"/>
        </w:tabs>
        <w:spacing w:line="240" w:lineRule="auto"/>
        <w:rPr>
          <w:lang w:val="lv-LV"/>
        </w:rPr>
      </w:pPr>
    </w:p>
    <w:p w14:paraId="5AC1BA16" w14:textId="77777777" w:rsidR="00C92B4A" w:rsidRDefault="00C92B4A">
      <w:pPr>
        <w:shd w:val="clear" w:color="auto" w:fill="FFFFFF"/>
        <w:tabs>
          <w:tab w:val="clear" w:pos="567"/>
        </w:tabs>
        <w:spacing w:line="240" w:lineRule="auto"/>
        <w:rPr>
          <w:lang w:val="lv-LV"/>
        </w:rPr>
      </w:pPr>
    </w:p>
    <w:p w14:paraId="550CC04C"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9.</w:t>
      </w:r>
      <w:r>
        <w:rPr>
          <w:b/>
          <w:lang w:val="lv-LV"/>
        </w:rPr>
        <w:tab/>
        <w:t>ĪPAŠI UZGLABĀŠANAS NOSACĪJUMI</w:t>
      </w:r>
    </w:p>
    <w:p w14:paraId="653A096F" w14:textId="77777777" w:rsidR="00C92B4A" w:rsidRDefault="00C92B4A">
      <w:pPr>
        <w:shd w:val="clear" w:color="auto" w:fill="FFFFFF"/>
        <w:tabs>
          <w:tab w:val="clear" w:pos="567"/>
        </w:tabs>
        <w:spacing w:line="240" w:lineRule="auto"/>
        <w:rPr>
          <w:lang w:val="lv-LV"/>
        </w:rPr>
      </w:pPr>
    </w:p>
    <w:p w14:paraId="7E88E1C1" w14:textId="77777777" w:rsidR="00C92B4A" w:rsidRDefault="00C92B4A">
      <w:pPr>
        <w:shd w:val="clear" w:color="auto" w:fill="FFFFFF"/>
        <w:tabs>
          <w:tab w:val="clear" w:pos="567"/>
        </w:tabs>
        <w:spacing w:line="240" w:lineRule="auto"/>
        <w:rPr>
          <w:lang w:val="lv-LV"/>
        </w:rPr>
      </w:pPr>
    </w:p>
    <w:p w14:paraId="6449A1AC" w14:textId="77777777" w:rsidR="00C92B4A" w:rsidRDefault="00DA0A5A">
      <w:pPr>
        <w:keepNext/>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ind w:left="567" w:hanging="567"/>
        <w:rPr>
          <w:b/>
          <w:lang w:val="lv-LV"/>
        </w:rPr>
      </w:pPr>
      <w:r>
        <w:rPr>
          <w:b/>
          <w:lang w:val="lv-LV"/>
        </w:rPr>
        <w:lastRenderedPageBreak/>
        <w:t>10.</w:t>
      </w:r>
      <w:r>
        <w:rPr>
          <w:b/>
          <w:lang w:val="lv-LV"/>
        </w:rPr>
        <w:tab/>
        <w:t>ĪPAŠI PIESARDZĪBAS PASĀKUMI, IZNĪCINOT NEIZLIETOTĀS ZĀLES VAI IZMANTOTOS MATERIĀLUS, KAS BIJUŠI SASKARĒ AR ŠĪM ZĀLĒM, JA PIEMĒROJAMS</w:t>
      </w:r>
    </w:p>
    <w:p w14:paraId="77CC275C" w14:textId="77777777" w:rsidR="00C92B4A" w:rsidRDefault="00C92B4A">
      <w:pPr>
        <w:shd w:val="clear" w:color="auto" w:fill="FFFFFF"/>
        <w:tabs>
          <w:tab w:val="clear" w:pos="567"/>
        </w:tabs>
        <w:spacing w:line="240" w:lineRule="auto"/>
        <w:rPr>
          <w:lang w:val="lv-LV"/>
        </w:rPr>
      </w:pPr>
    </w:p>
    <w:p w14:paraId="6E0EF97E" w14:textId="77777777" w:rsidR="00C92B4A" w:rsidRDefault="00C92B4A">
      <w:pPr>
        <w:shd w:val="clear" w:color="auto" w:fill="FFFFFF"/>
        <w:tabs>
          <w:tab w:val="clear" w:pos="567"/>
        </w:tabs>
        <w:spacing w:line="240" w:lineRule="auto"/>
        <w:rPr>
          <w:lang w:val="lv-LV"/>
        </w:rPr>
      </w:pPr>
    </w:p>
    <w:p w14:paraId="4F864764"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11.</w:t>
      </w:r>
      <w:r>
        <w:rPr>
          <w:b/>
          <w:lang w:val="lv-LV"/>
        </w:rPr>
        <w:tab/>
        <w:t>REĢISTRĀCIJAS APLIECĪBAS ĪPAŠNIEKA NOSAUKUMS UN ADRESE</w:t>
      </w:r>
    </w:p>
    <w:p w14:paraId="6D6DA177" w14:textId="77777777" w:rsidR="00C92B4A" w:rsidRDefault="00C92B4A">
      <w:pPr>
        <w:shd w:val="clear" w:color="auto" w:fill="FFFFFF"/>
        <w:tabs>
          <w:tab w:val="clear" w:pos="567"/>
        </w:tabs>
        <w:spacing w:line="240" w:lineRule="auto"/>
        <w:rPr>
          <w:lang w:val="lv-LV"/>
        </w:rPr>
      </w:pPr>
    </w:p>
    <w:p w14:paraId="21D83FC7" w14:textId="77777777" w:rsidR="00C92B4A" w:rsidRDefault="00DA0A5A">
      <w:pPr>
        <w:shd w:val="clear" w:color="auto" w:fill="FFFFFF"/>
        <w:tabs>
          <w:tab w:val="clear" w:pos="567"/>
        </w:tabs>
        <w:spacing w:line="240" w:lineRule="auto"/>
        <w:rPr>
          <w:lang w:val="lv-LV"/>
        </w:rPr>
      </w:pPr>
      <w:r>
        <w:rPr>
          <w:lang w:val="lv-LV"/>
        </w:rPr>
        <w:t>UCB Pharma S.A.</w:t>
      </w:r>
    </w:p>
    <w:p w14:paraId="00137E5A" w14:textId="77777777" w:rsidR="00C92B4A" w:rsidRDefault="00DA0A5A">
      <w:pPr>
        <w:shd w:val="clear" w:color="auto" w:fill="FFFFFF"/>
        <w:tabs>
          <w:tab w:val="clear" w:pos="567"/>
        </w:tabs>
        <w:spacing w:line="240" w:lineRule="auto"/>
        <w:rPr>
          <w:lang w:val="lv-LV"/>
        </w:rPr>
      </w:pPr>
      <w:r>
        <w:rPr>
          <w:lang w:val="lv-LV"/>
        </w:rPr>
        <w:t>Allée de la Recherche 60</w:t>
      </w:r>
    </w:p>
    <w:p w14:paraId="06E2F9FF" w14:textId="77777777" w:rsidR="00C92B4A" w:rsidRDefault="00DA0A5A">
      <w:pPr>
        <w:shd w:val="clear" w:color="auto" w:fill="FFFFFF"/>
        <w:tabs>
          <w:tab w:val="clear" w:pos="567"/>
        </w:tabs>
        <w:spacing w:line="240" w:lineRule="auto"/>
        <w:rPr>
          <w:lang w:val="lv-LV"/>
        </w:rPr>
      </w:pPr>
      <w:r>
        <w:rPr>
          <w:lang w:val="lv-LV"/>
        </w:rPr>
        <w:t>B</w:t>
      </w:r>
      <w:r>
        <w:rPr>
          <w:lang w:val="lv-LV"/>
        </w:rPr>
        <w:noBreakHyphen/>
        <w:t>1070 Bruxelles</w:t>
      </w:r>
    </w:p>
    <w:p w14:paraId="4C9D6110" w14:textId="77777777" w:rsidR="00C92B4A" w:rsidRDefault="00DA0A5A">
      <w:pPr>
        <w:shd w:val="clear" w:color="auto" w:fill="FFFFFF"/>
        <w:tabs>
          <w:tab w:val="clear" w:pos="567"/>
        </w:tabs>
        <w:spacing w:line="240" w:lineRule="auto"/>
        <w:rPr>
          <w:lang w:val="lv-LV"/>
        </w:rPr>
      </w:pPr>
      <w:r>
        <w:rPr>
          <w:lang w:val="lv-LV"/>
        </w:rPr>
        <w:t>Beļģija</w:t>
      </w:r>
    </w:p>
    <w:p w14:paraId="4CA17780" w14:textId="77777777" w:rsidR="00C92B4A" w:rsidRDefault="00C92B4A">
      <w:pPr>
        <w:shd w:val="clear" w:color="auto" w:fill="FFFFFF"/>
        <w:tabs>
          <w:tab w:val="clear" w:pos="567"/>
        </w:tabs>
        <w:spacing w:line="240" w:lineRule="auto"/>
        <w:rPr>
          <w:lang w:val="lv-LV"/>
        </w:rPr>
      </w:pPr>
    </w:p>
    <w:p w14:paraId="69724536" w14:textId="77777777" w:rsidR="00C92B4A" w:rsidRDefault="00C92B4A">
      <w:pPr>
        <w:shd w:val="clear" w:color="auto" w:fill="FFFFFF"/>
        <w:tabs>
          <w:tab w:val="clear" w:pos="567"/>
        </w:tabs>
        <w:spacing w:line="240" w:lineRule="auto"/>
        <w:rPr>
          <w:lang w:val="lv-LV"/>
        </w:rPr>
      </w:pPr>
    </w:p>
    <w:p w14:paraId="5FD60F0B"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12.</w:t>
      </w:r>
      <w:r>
        <w:rPr>
          <w:b/>
          <w:lang w:val="lv-LV"/>
        </w:rPr>
        <w:tab/>
        <w:t xml:space="preserve">REĢISTRĀCIJAS APLIECĪBAS NUMURS(-I) </w:t>
      </w:r>
    </w:p>
    <w:p w14:paraId="320BFE73" w14:textId="77777777" w:rsidR="00C92B4A" w:rsidRDefault="00C92B4A">
      <w:pPr>
        <w:shd w:val="clear" w:color="auto" w:fill="FFFFFF"/>
        <w:tabs>
          <w:tab w:val="clear" w:pos="567"/>
        </w:tabs>
        <w:spacing w:line="240" w:lineRule="auto"/>
        <w:rPr>
          <w:lang w:val="lv-LV"/>
        </w:rPr>
      </w:pPr>
    </w:p>
    <w:p w14:paraId="112D595F" w14:textId="77777777" w:rsidR="00C92B4A" w:rsidRDefault="00DA0A5A">
      <w:pPr>
        <w:tabs>
          <w:tab w:val="clear" w:pos="567"/>
        </w:tabs>
        <w:spacing w:line="240" w:lineRule="auto"/>
        <w:rPr>
          <w:lang w:val="lv-LV"/>
        </w:rPr>
      </w:pPr>
      <w:r>
        <w:rPr>
          <w:lang w:val="lv-LV"/>
        </w:rPr>
        <w:t>EU/1/08/470/013</w:t>
      </w:r>
    </w:p>
    <w:p w14:paraId="13CA51F4" w14:textId="77777777" w:rsidR="00C92B4A" w:rsidRDefault="00C92B4A">
      <w:pPr>
        <w:shd w:val="clear" w:color="auto" w:fill="FFFFFF"/>
        <w:tabs>
          <w:tab w:val="clear" w:pos="567"/>
        </w:tabs>
        <w:spacing w:line="240" w:lineRule="auto"/>
        <w:rPr>
          <w:lang w:val="lv-LV"/>
        </w:rPr>
      </w:pPr>
    </w:p>
    <w:p w14:paraId="53B6B935" w14:textId="77777777" w:rsidR="00C92B4A" w:rsidRDefault="00C92B4A">
      <w:pPr>
        <w:shd w:val="clear" w:color="auto" w:fill="FFFFFF"/>
        <w:tabs>
          <w:tab w:val="clear" w:pos="567"/>
        </w:tabs>
        <w:spacing w:line="240" w:lineRule="auto"/>
        <w:rPr>
          <w:lang w:val="lv-LV"/>
        </w:rPr>
      </w:pPr>
    </w:p>
    <w:p w14:paraId="23EC0F9B"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13.</w:t>
      </w:r>
      <w:r>
        <w:rPr>
          <w:b/>
          <w:lang w:val="lv-LV"/>
        </w:rPr>
        <w:tab/>
        <w:t>SĒRIJAS NUMURS</w:t>
      </w:r>
    </w:p>
    <w:p w14:paraId="321F6F9F" w14:textId="77777777" w:rsidR="00C92B4A" w:rsidRDefault="00C92B4A">
      <w:pPr>
        <w:shd w:val="clear" w:color="auto" w:fill="FFFFFF"/>
        <w:tabs>
          <w:tab w:val="clear" w:pos="567"/>
        </w:tabs>
        <w:spacing w:line="240" w:lineRule="auto"/>
        <w:rPr>
          <w:lang w:val="lv-LV"/>
        </w:rPr>
      </w:pPr>
    </w:p>
    <w:p w14:paraId="7B09F715" w14:textId="77777777" w:rsidR="00C92B4A" w:rsidRDefault="00DA0A5A">
      <w:pPr>
        <w:shd w:val="clear" w:color="auto" w:fill="FFFFFF"/>
        <w:tabs>
          <w:tab w:val="clear" w:pos="567"/>
        </w:tabs>
        <w:spacing w:line="240" w:lineRule="auto"/>
        <w:rPr>
          <w:lang w:val="lv-LV"/>
        </w:rPr>
      </w:pPr>
      <w:r>
        <w:rPr>
          <w:lang w:val="lv-LV"/>
        </w:rPr>
        <w:t>Sērija:</w:t>
      </w:r>
    </w:p>
    <w:p w14:paraId="4858D60B" w14:textId="77777777" w:rsidR="00C92B4A" w:rsidRDefault="00C92B4A">
      <w:pPr>
        <w:shd w:val="clear" w:color="auto" w:fill="FFFFFF"/>
        <w:tabs>
          <w:tab w:val="clear" w:pos="567"/>
        </w:tabs>
        <w:spacing w:line="240" w:lineRule="auto"/>
        <w:rPr>
          <w:lang w:val="lv-LV"/>
        </w:rPr>
      </w:pPr>
    </w:p>
    <w:p w14:paraId="13182FC0" w14:textId="77777777" w:rsidR="00C92B4A" w:rsidRDefault="00C92B4A">
      <w:pPr>
        <w:shd w:val="clear" w:color="auto" w:fill="FFFFFF"/>
        <w:tabs>
          <w:tab w:val="clear" w:pos="567"/>
        </w:tabs>
        <w:spacing w:line="240" w:lineRule="auto"/>
        <w:rPr>
          <w:lang w:val="lv-LV"/>
        </w:rPr>
      </w:pPr>
    </w:p>
    <w:p w14:paraId="21ECA4BB"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14.</w:t>
      </w:r>
      <w:r>
        <w:rPr>
          <w:b/>
          <w:lang w:val="lv-LV"/>
        </w:rPr>
        <w:tab/>
        <w:t>IZSNIEGŠANAS KĀRTĪBA</w:t>
      </w:r>
    </w:p>
    <w:p w14:paraId="0E785475" w14:textId="77777777" w:rsidR="00C92B4A" w:rsidRDefault="00C92B4A">
      <w:pPr>
        <w:shd w:val="clear" w:color="auto" w:fill="FFFFFF"/>
        <w:tabs>
          <w:tab w:val="clear" w:pos="567"/>
        </w:tabs>
        <w:spacing w:line="240" w:lineRule="auto"/>
        <w:rPr>
          <w:lang w:val="lv-LV"/>
        </w:rPr>
      </w:pPr>
    </w:p>
    <w:p w14:paraId="394CBAA9" w14:textId="77777777" w:rsidR="00C92B4A" w:rsidRDefault="00C92B4A">
      <w:pPr>
        <w:shd w:val="clear" w:color="auto" w:fill="FFFFFF"/>
        <w:tabs>
          <w:tab w:val="clear" w:pos="567"/>
        </w:tabs>
        <w:spacing w:line="240" w:lineRule="auto"/>
        <w:rPr>
          <w:lang w:val="lv-LV"/>
        </w:rPr>
      </w:pPr>
    </w:p>
    <w:p w14:paraId="4FA1BB09"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15.</w:t>
      </w:r>
      <w:r>
        <w:rPr>
          <w:b/>
          <w:lang w:val="lv-LV"/>
        </w:rPr>
        <w:tab/>
        <w:t>NORĀDĪJUMI PAR LIETOŠANU</w:t>
      </w:r>
    </w:p>
    <w:p w14:paraId="0A9139B7" w14:textId="77777777" w:rsidR="00C92B4A" w:rsidRDefault="00C92B4A">
      <w:pPr>
        <w:shd w:val="clear" w:color="auto" w:fill="FFFFFF"/>
        <w:tabs>
          <w:tab w:val="clear" w:pos="567"/>
        </w:tabs>
        <w:spacing w:line="240" w:lineRule="auto"/>
        <w:rPr>
          <w:lang w:val="lv-LV"/>
        </w:rPr>
      </w:pPr>
    </w:p>
    <w:p w14:paraId="005FD51C" w14:textId="77777777" w:rsidR="00C92B4A" w:rsidRDefault="00C92B4A">
      <w:pPr>
        <w:shd w:val="clear" w:color="auto" w:fill="FFFFFF"/>
        <w:tabs>
          <w:tab w:val="clear" w:pos="567"/>
        </w:tabs>
        <w:spacing w:line="240" w:lineRule="auto"/>
        <w:rPr>
          <w:lang w:val="lv-LV"/>
        </w:rPr>
      </w:pPr>
    </w:p>
    <w:p w14:paraId="777F4C6A" w14:textId="77777777" w:rsidR="00C92B4A" w:rsidRDefault="00DA0A5A">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lang w:val="lv-LV"/>
        </w:rPr>
      </w:pPr>
      <w:r>
        <w:rPr>
          <w:b/>
          <w:lang w:val="lv-LV"/>
        </w:rPr>
        <w:t>16.</w:t>
      </w:r>
      <w:r>
        <w:rPr>
          <w:b/>
          <w:lang w:val="lv-LV"/>
        </w:rPr>
        <w:tab/>
        <w:t>INFORMĀCIJA BRAILA RAKSTĀ</w:t>
      </w:r>
    </w:p>
    <w:p w14:paraId="69A37605" w14:textId="77777777" w:rsidR="00C92B4A" w:rsidRDefault="00C92B4A">
      <w:pPr>
        <w:shd w:val="clear" w:color="auto" w:fill="FFFFFF"/>
        <w:tabs>
          <w:tab w:val="clear" w:pos="567"/>
        </w:tabs>
        <w:spacing w:line="240" w:lineRule="auto"/>
        <w:rPr>
          <w:lang w:val="lv-LV"/>
        </w:rPr>
      </w:pPr>
    </w:p>
    <w:p w14:paraId="3EF37B41" w14:textId="77777777" w:rsidR="00C92B4A" w:rsidRDefault="00DA0A5A">
      <w:pPr>
        <w:shd w:val="clear" w:color="auto" w:fill="FFFFFF"/>
        <w:tabs>
          <w:tab w:val="clear" w:pos="567"/>
        </w:tabs>
        <w:spacing w:line="240" w:lineRule="auto"/>
        <w:rPr>
          <w:lang w:val="lv-LV"/>
        </w:rPr>
      </w:pPr>
      <w:r>
        <w:rPr>
          <w:lang w:val="lv-LV"/>
        </w:rPr>
        <w:t>Vimpat 200 mg</w:t>
      </w:r>
    </w:p>
    <w:p w14:paraId="1DCC337F" w14:textId="77777777" w:rsidR="00C92B4A" w:rsidRDefault="00C92B4A">
      <w:pPr>
        <w:shd w:val="clear" w:color="auto" w:fill="FFFFFF"/>
        <w:tabs>
          <w:tab w:val="clear" w:pos="567"/>
        </w:tabs>
        <w:spacing w:line="240" w:lineRule="auto"/>
        <w:rPr>
          <w:lang w:val="lv-LV"/>
        </w:rPr>
      </w:pPr>
    </w:p>
    <w:p w14:paraId="3DE06288" w14:textId="77777777" w:rsidR="00C92B4A" w:rsidRDefault="00C92B4A">
      <w:pPr>
        <w:shd w:val="clear" w:color="auto" w:fill="FFFFFF"/>
        <w:tabs>
          <w:tab w:val="clear" w:pos="567"/>
        </w:tabs>
        <w:spacing w:line="240" w:lineRule="auto"/>
        <w:rPr>
          <w:lang w:val="lv-LV"/>
        </w:rPr>
      </w:pPr>
    </w:p>
    <w:p w14:paraId="6430DB9D" w14:textId="77777777" w:rsidR="00C92B4A" w:rsidRDefault="00DA0A5A">
      <w:pPr>
        <w:keepNext/>
        <w:numPr>
          <w:ilvl w:val="0"/>
          <w:numId w:val="60"/>
        </w:numPr>
        <w:pBdr>
          <w:top w:val="single" w:sz="4" w:space="1" w:color="auto"/>
          <w:left w:val="single" w:sz="4" w:space="4" w:color="auto"/>
          <w:bottom w:val="single" w:sz="4" w:space="1" w:color="auto"/>
          <w:right w:val="single" w:sz="4" w:space="4" w:color="auto"/>
        </w:pBdr>
        <w:spacing w:line="240" w:lineRule="auto"/>
        <w:ind w:hanging="1650"/>
        <w:outlineLvl w:val="0"/>
        <w:rPr>
          <w:i/>
          <w:lang w:val="lv-LV" w:bidi="lv-LV"/>
        </w:rPr>
      </w:pPr>
      <w:r>
        <w:rPr>
          <w:b/>
          <w:lang w:val="lv-LV" w:bidi="lv-LV"/>
        </w:rPr>
        <w:t>UNIKĀLS IDENTIFIKATORS – 2D SVĪTRKODS</w:t>
      </w:r>
    </w:p>
    <w:p w14:paraId="4165F891" w14:textId="77777777" w:rsidR="00C92B4A" w:rsidRDefault="00C92B4A">
      <w:pPr>
        <w:tabs>
          <w:tab w:val="clear" w:pos="567"/>
        </w:tabs>
        <w:spacing w:line="240" w:lineRule="auto"/>
        <w:rPr>
          <w:lang w:val="lv-LV" w:bidi="lv-LV"/>
        </w:rPr>
      </w:pPr>
    </w:p>
    <w:p w14:paraId="7FFDA70B" w14:textId="77777777" w:rsidR="00C92B4A" w:rsidRDefault="00C92B4A">
      <w:pPr>
        <w:spacing w:line="240" w:lineRule="auto"/>
        <w:rPr>
          <w:lang w:val="lv-LV" w:bidi="lv-LV"/>
        </w:rPr>
      </w:pPr>
    </w:p>
    <w:p w14:paraId="40FE3F11" w14:textId="77777777" w:rsidR="00C92B4A" w:rsidRDefault="00DA0A5A">
      <w:pPr>
        <w:keepNext/>
        <w:numPr>
          <w:ilvl w:val="0"/>
          <w:numId w:val="60"/>
        </w:numPr>
        <w:pBdr>
          <w:top w:val="single" w:sz="4" w:space="1" w:color="auto"/>
          <w:left w:val="single" w:sz="4" w:space="4" w:color="auto"/>
          <w:bottom w:val="single" w:sz="4" w:space="1" w:color="auto"/>
          <w:right w:val="single" w:sz="4" w:space="4" w:color="auto"/>
        </w:pBdr>
        <w:spacing w:line="240" w:lineRule="auto"/>
        <w:ind w:hanging="1650"/>
        <w:outlineLvl w:val="0"/>
        <w:rPr>
          <w:i/>
          <w:lang w:val="lv-LV" w:bidi="lv-LV"/>
        </w:rPr>
      </w:pPr>
      <w:r>
        <w:rPr>
          <w:b/>
          <w:lang w:val="lv-LV" w:bidi="lv-LV"/>
        </w:rPr>
        <w:t>UNIKĀLS IDENTIFIKATORS – DATI, KURUS VAR NOLASĪT PERSONA</w:t>
      </w:r>
    </w:p>
    <w:p w14:paraId="74C64291" w14:textId="77777777" w:rsidR="00C92B4A" w:rsidRDefault="00C92B4A">
      <w:pPr>
        <w:shd w:val="clear" w:color="auto" w:fill="FFFFFF"/>
        <w:tabs>
          <w:tab w:val="clear" w:pos="567"/>
        </w:tabs>
        <w:spacing w:line="240" w:lineRule="auto"/>
        <w:rPr>
          <w:lang w:val="lv-LV"/>
        </w:rPr>
      </w:pPr>
    </w:p>
    <w:p w14:paraId="74F4BB3E" w14:textId="77777777" w:rsidR="00C92B4A" w:rsidRDefault="00C92B4A">
      <w:pPr>
        <w:shd w:val="clear" w:color="auto" w:fill="FFFFFF"/>
        <w:tabs>
          <w:tab w:val="clear" w:pos="567"/>
        </w:tabs>
        <w:spacing w:line="240" w:lineRule="auto"/>
        <w:rPr>
          <w:lang w:val="lv-LV"/>
        </w:rPr>
      </w:pPr>
    </w:p>
    <w:p w14:paraId="6BC0426A" w14:textId="77777777" w:rsidR="00C92B4A" w:rsidRDefault="00DA0A5A">
      <w:pPr>
        <w:shd w:val="clear" w:color="auto" w:fill="FFFFFF"/>
        <w:tabs>
          <w:tab w:val="clear" w:pos="567"/>
        </w:tabs>
        <w:spacing w:line="240" w:lineRule="auto"/>
        <w:rPr>
          <w:lang w:val="lv-LV"/>
        </w:rPr>
      </w:pPr>
      <w:r>
        <w:rPr>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2A8FF79B"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49C0D751" w14:textId="77777777" w:rsidR="00C92B4A" w:rsidRDefault="00DA0A5A">
            <w:pPr>
              <w:shd w:val="clear" w:color="auto" w:fill="FFFFFF"/>
              <w:tabs>
                <w:tab w:val="clear" w:pos="567"/>
              </w:tabs>
              <w:spacing w:line="240" w:lineRule="auto"/>
              <w:rPr>
                <w:b/>
                <w:lang w:val="lv-LV"/>
              </w:rPr>
            </w:pPr>
            <w:r>
              <w:rPr>
                <w:b/>
                <w:lang w:val="lv-LV"/>
              </w:rPr>
              <w:lastRenderedPageBreak/>
              <w:t>MINIMĀLĀ INFORMĀCIJA IZVIETOJAMĀ UZ BLISTERA VAI PLĀKSNĪTES</w:t>
            </w:r>
          </w:p>
          <w:p w14:paraId="06110D2E" w14:textId="77777777" w:rsidR="00C92B4A" w:rsidRDefault="00C92B4A">
            <w:pPr>
              <w:shd w:val="clear" w:color="auto" w:fill="FFFFFF"/>
              <w:tabs>
                <w:tab w:val="clear" w:pos="567"/>
              </w:tabs>
              <w:spacing w:line="240" w:lineRule="auto"/>
              <w:rPr>
                <w:b/>
                <w:lang w:val="lv-LV"/>
              </w:rPr>
            </w:pPr>
          </w:p>
          <w:p w14:paraId="57334D84" w14:textId="77777777" w:rsidR="00C92B4A" w:rsidRDefault="00DA0A5A">
            <w:pPr>
              <w:shd w:val="clear" w:color="auto" w:fill="FFFFFF"/>
              <w:tabs>
                <w:tab w:val="clear" w:pos="567"/>
              </w:tabs>
              <w:spacing w:line="240" w:lineRule="auto"/>
              <w:rPr>
                <w:b/>
                <w:lang w:val="lv-LV"/>
              </w:rPr>
            </w:pPr>
            <w:r>
              <w:rPr>
                <w:b/>
                <w:lang w:val="lv-LV"/>
              </w:rPr>
              <w:t xml:space="preserve">ATTIECAS TIKAI UZ IEPAKOJUMU ĀRSTĒŠANAS UZSĀKŠANAI </w:t>
            </w:r>
          </w:p>
          <w:p w14:paraId="66319672" w14:textId="77777777" w:rsidR="00C92B4A" w:rsidRDefault="00C92B4A">
            <w:pPr>
              <w:shd w:val="clear" w:color="auto" w:fill="FFFFFF"/>
              <w:tabs>
                <w:tab w:val="clear" w:pos="567"/>
              </w:tabs>
              <w:spacing w:line="240" w:lineRule="auto"/>
              <w:rPr>
                <w:b/>
                <w:lang w:val="lv-LV"/>
              </w:rPr>
            </w:pPr>
          </w:p>
          <w:p w14:paraId="176576EC" w14:textId="77777777" w:rsidR="00C92B4A" w:rsidRDefault="00DA0A5A">
            <w:pPr>
              <w:shd w:val="clear" w:color="auto" w:fill="FFFFFF"/>
              <w:tabs>
                <w:tab w:val="clear" w:pos="567"/>
              </w:tabs>
              <w:spacing w:line="240" w:lineRule="auto"/>
              <w:rPr>
                <w:b/>
                <w:lang w:val="lv-LV"/>
              </w:rPr>
            </w:pPr>
            <w:r>
              <w:rPr>
                <w:b/>
                <w:lang w:val="lv-LV"/>
              </w:rPr>
              <w:t>Blistera marķējums – 4. nedēļai</w:t>
            </w:r>
          </w:p>
        </w:tc>
      </w:tr>
    </w:tbl>
    <w:p w14:paraId="701AADCD" w14:textId="77777777" w:rsidR="00C92B4A" w:rsidRDefault="00C92B4A">
      <w:pPr>
        <w:shd w:val="clear" w:color="auto" w:fill="FFFFFF"/>
        <w:tabs>
          <w:tab w:val="clear" w:pos="567"/>
        </w:tabs>
        <w:spacing w:line="240" w:lineRule="auto"/>
        <w:rPr>
          <w:lang w:val="lv-LV"/>
        </w:rPr>
      </w:pPr>
    </w:p>
    <w:p w14:paraId="4A8A9007" w14:textId="77777777" w:rsidR="00C92B4A" w:rsidRDefault="00C92B4A">
      <w:pPr>
        <w:shd w:val="clear" w:color="auto" w:fill="FFFFFF"/>
        <w:tabs>
          <w:tab w:val="clear" w:pos="567"/>
        </w:tabs>
        <w:spacing w:line="240" w:lineRule="auto"/>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41366CFB" w14:textId="77777777">
        <w:tc>
          <w:tcPr>
            <w:tcW w:w="9287" w:type="dxa"/>
            <w:tcBorders>
              <w:top w:val="single" w:sz="4" w:space="0" w:color="auto"/>
              <w:left w:val="single" w:sz="4" w:space="0" w:color="auto"/>
              <w:bottom w:val="single" w:sz="4" w:space="0" w:color="auto"/>
              <w:right w:val="single" w:sz="4" w:space="0" w:color="auto"/>
            </w:tcBorders>
          </w:tcPr>
          <w:p w14:paraId="40C42E71" w14:textId="77777777" w:rsidR="00C92B4A" w:rsidRDefault="00DA0A5A">
            <w:pPr>
              <w:shd w:val="clear" w:color="auto" w:fill="FFFFFF"/>
              <w:tabs>
                <w:tab w:val="clear" w:pos="567"/>
              </w:tabs>
              <w:spacing w:line="240" w:lineRule="auto"/>
              <w:rPr>
                <w:b/>
                <w:lang w:val="lv-LV"/>
              </w:rPr>
            </w:pPr>
            <w:r>
              <w:rPr>
                <w:b/>
                <w:lang w:val="lv-LV"/>
              </w:rPr>
              <w:t>1.</w:t>
            </w:r>
            <w:r>
              <w:rPr>
                <w:b/>
                <w:lang w:val="lv-LV"/>
              </w:rPr>
              <w:tab/>
              <w:t>ZĀĻU NOSAUKUMS</w:t>
            </w:r>
          </w:p>
        </w:tc>
      </w:tr>
    </w:tbl>
    <w:p w14:paraId="5FFFC168" w14:textId="77777777" w:rsidR="00C92B4A" w:rsidRDefault="00C92B4A">
      <w:pPr>
        <w:shd w:val="clear" w:color="auto" w:fill="FFFFFF"/>
        <w:tabs>
          <w:tab w:val="clear" w:pos="567"/>
        </w:tabs>
        <w:spacing w:line="240" w:lineRule="auto"/>
        <w:rPr>
          <w:lang w:val="lv-LV"/>
        </w:rPr>
      </w:pPr>
    </w:p>
    <w:p w14:paraId="71ABA605" w14:textId="77777777" w:rsidR="00C92B4A" w:rsidRDefault="00DA0A5A">
      <w:pPr>
        <w:shd w:val="clear" w:color="auto" w:fill="FFFFFF"/>
        <w:tabs>
          <w:tab w:val="clear" w:pos="567"/>
        </w:tabs>
        <w:spacing w:line="240" w:lineRule="auto"/>
        <w:rPr>
          <w:lang w:val="lv-LV"/>
        </w:rPr>
      </w:pPr>
      <w:r>
        <w:rPr>
          <w:lang w:val="lv-LV"/>
        </w:rPr>
        <w:t>Vimpat 200 mg apvalkotās tabletes</w:t>
      </w:r>
    </w:p>
    <w:p w14:paraId="610CF597" w14:textId="77777777" w:rsidR="00C92B4A" w:rsidRDefault="00DA0A5A">
      <w:pPr>
        <w:shd w:val="clear" w:color="auto" w:fill="FFFFFF"/>
        <w:tabs>
          <w:tab w:val="clear" w:pos="567"/>
        </w:tabs>
        <w:spacing w:line="240" w:lineRule="auto"/>
        <w:rPr>
          <w:lang w:val="lv-LV"/>
        </w:rPr>
      </w:pPr>
      <w:r>
        <w:rPr>
          <w:lang w:val="lv-LV"/>
        </w:rPr>
        <w:t>Lacosamidum</w:t>
      </w:r>
    </w:p>
    <w:p w14:paraId="493691B9" w14:textId="77777777" w:rsidR="00C92B4A" w:rsidRDefault="00C92B4A">
      <w:pPr>
        <w:shd w:val="clear" w:color="auto" w:fill="FFFFFF"/>
        <w:tabs>
          <w:tab w:val="clear" w:pos="567"/>
        </w:tabs>
        <w:spacing w:line="240" w:lineRule="auto"/>
        <w:rPr>
          <w:lang w:val="lv-LV"/>
        </w:rPr>
      </w:pPr>
    </w:p>
    <w:p w14:paraId="4D814750" w14:textId="77777777" w:rsidR="00C92B4A" w:rsidRDefault="00C92B4A">
      <w:pPr>
        <w:shd w:val="clear" w:color="auto" w:fill="FFFFFF"/>
        <w:tabs>
          <w:tab w:val="clear" w:pos="567"/>
        </w:tabs>
        <w:spacing w:line="240" w:lineRule="auto"/>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6A3AD1B0" w14:textId="77777777">
        <w:tc>
          <w:tcPr>
            <w:tcW w:w="9287" w:type="dxa"/>
            <w:tcBorders>
              <w:top w:val="single" w:sz="4" w:space="0" w:color="auto"/>
              <w:left w:val="single" w:sz="4" w:space="0" w:color="auto"/>
              <w:bottom w:val="single" w:sz="4" w:space="0" w:color="auto"/>
              <w:right w:val="single" w:sz="4" w:space="0" w:color="auto"/>
            </w:tcBorders>
          </w:tcPr>
          <w:p w14:paraId="7399B17C" w14:textId="77777777" w:rsidR="00C92B4A" w:rsidRDefault="00DA0A5A">
            <w:pPr>
              <w:shd w:val="clear" w:color="auto" w:fill="FFFFFF"/>
              <w:tabs>
                <w:tab w:val="clear" w:pos="567"/>
              </w:tabs>
              <w:spacing w:line="240" w:lineRule="auto"/>
              <w:rPr>
                <w:b/>
                <w:lang w:val="lv-LV"/>
              </w:rPr>
            </w:pPr>
            <w:r>
              <w:rPr>
                <w:b/>
                <w:lang w:val="lv-LV"/>
              </w:rPr>
              <w:t>2.</w:t>
            </w:r>
            <w:r>
              <w:rPr>
                <w:b/>
                <w:lang w:val="lv-LV"/>
              </w:rPr>
              <w:tab/>
              <w:t>REĢISTRĀCIJAS APLIECĪBAS ĪPAŠNIEKA NOSAUKUMS</w:t>
            </w:r>
          </w:p>
        </w:tc>
      </w:tr>
    </w:tbl>
    <w:p w14:paraId="6D8B3FA6" w14:textId="77777777" w:rsidR="00C92B4A" w:rsidRDefault="00C92B4A">
      <w:pPr>
        <w:shd w:val="clear" w:color="auto" w:fill="FFFFFF"/>
        <w:tabs>
          <w:tab w:val="clear" w:pos="567"/>
        </w:tabs>
        <w:spacing w:line="240" w:lineRule="auto"/>
        <w:rPr>
          <w:lang w:val="lv-LV"/>
        </w:rPr>
      </w:pPr>
    </w:p>
    <w:p w14:paraId="1215C708" w14:textId="77777777" w:rsidR="00C92B4A" w:rsidRDefault="00DA0A5A">
      <w:pPr>
        <w:shd w:val="clear" w:color="auto" w:fill="FFFFFF"/>
        <w:tabs>
          <w:tab w:val="clear" w:pos="567"/>
        </w:tabs>
        <w:spacing w:line="240" w:lineRule="auto"/>
        <w:rPr>
          <w:lang w:val="lv-LV"/>
        </w:rPr>
      </w:pPr>
      <w:r>
        <w:rPr>
          <w:lang w:val="lv-LV"/>
        </w:rPr>
        <w:t>UCB Pharma S.A.</w:t>
      </w:r>
    </w:p>
    <w:p w14:paraId="68813DF8" w14:textId="77777777" w:rsidR="00C92B4A" w:rsidRDefault="00C92B4A">
      <w:pPr>
        <w:shd w:val="clear" w:color="auto" w:fill="FFFFFF"/>
        <w:tabs>
          <w:tab w:val="clear" w:pos="567"/>
        </w:tabs>
        <w:spacing w:line="240" w:lineRule="auto"/>
        <w:rPr>
          <w:lang w:val="lv-LV"/>
        </w:rPr>
      </w:pPr>
    </w:p>
    <w:p w14:paraId="4133388C" w14:textId="77777777" w:rsidR="00C92B4A" w:rsidRDefault="00C92B4A">
      <w:pPr>
        <w:shd w:val="clear" w:color="auto" w:fill="FFFFFF"/>
        <w:tabs>
          <w:tab w:val="clear" w:pos="567"/>
        </w:tabs>
        <w:spacing w:line="240" w:lineRule="auto"/>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45226494" w14:textId="77777777">
        <w:tc>
          <w:tcPr>
            <w:tcW w:w="9287" w:type="dxa"/>
            <w:tcBorders>
              <w:top w:val="single" w:sz="4" w:space="0" w:color="auto"/>
              <w:left w:val="single" w:sz="4" w:space="0" w:color="auto"/>
              <w:bottom w:val="single" w:sz="4" w:space="0" w:color="auto"/>
              <w:right w:val="single" w:sz="4" w:space="0" w:color="auto"/>
            </w:tcBorders>
          </w:tcPr>
          <w:p w14:paraId="650D2A73" w14:textId="77777777" w:rsidR="00C92B4A" w:rsidRDefault="00DA0A5A">
            <w:pPr>
              <w:shd w:val="clear" w:color="auto" w:fill="FFFFFF"/>
              <w:tabs>
                <w:tab w:val="clear" w:pos="567"/>
              </w:tabs>
              <w:spacing w:line="240" w:lineRule="auto"/>
              <w:rPr>
                <w:b/>
                <w:lang w:val="lv-LV"/>
              </w:rPr>
            </w:pPr>
            <w:r>
              <w:rPr>
                <w:b/>
                <w:lang w:val="lv-LV"/>
              </w:rPr>
              <w:t>3.</w:t>
            </w:r>
            <w:r>
              <w:rPr>
                <w:b/>
                <w:lang w:val="lv-LV"/>
              </w:rPr>
              <w:tab/>
              <w:t>DERĪGUMA TERMIŅŠ</w:t>
            </w:r>
          </w:p>
        </w:tc>
      </w:tr>
    </w:tbl>
    <w:p w14:paraId="537963B2" w14:textId="77777777" w:rsidR="00C92B4A" w:rsidRDefault="00C92B4A">
      <w:pPr>
        <w:shd w:val="clear" w:color="auto" w:fill="FFFFFF"/>
        <w:tabs>
          <w:tab w:val="clear" w:pos="567"/>
        </w:tabs>
        <w:spacing w:line="240" w:lineRule="auto"/>
        <w:rPr>
          <w:lang w:val="lv-LV"/>
        </w:rPr>
      </w:pPr>
    </w:p>
    <w:p w14:paraId="72F28D03" w14:textId="77777777" w:rsidR="00C92B4A" w:rsidRDefault="00DA0A5A">
      <w:pPr>
        <w:shd w:val="clear" w:color="auto" w:fill="FFFFFF"/>
        <w:tabs>
          <w:tab w:val="clear" w:pos="567"/>
        </w:tabs>
        <w:spacing w:line="240" w:lineRule="auto"/>
        <w:rPr>
          <w:lang w:val="lv-LV"/>
        </w:rPr>
      </w:pPr>
      <w:r>
        <w:rPr>
          <w:lang w:val="lv-LV"/>
        </w:rPr>
        <w:t>EXP</w:t>
      </w:r>
    </w:p>
    <w:p w14:paraId="5E1894C3" w14:textId="77777777" w:rsidR="00C92B4A" w:rsidRDefault="00C92B4A">
      <w:pPr>
        <w:shd w:val="clear" w:color="auto" w:fill="FFFFFF"/>
        <w:tabs>
          <w:tab w:val="clear" w:pos="567"/>
        </w:tabs>
        <w:spacing w:line="240" w:lineRule="auto"/>
        <w:rPr>
          <w:lang w:val="lv-LV"/>
        </w:rPr>
      </w:pPr>
    </w:p>
    <w:p w14:paraId="700FF399" w14:textId="77777777" w:rsidR="00C92B4A" w:rsidRDefault="00C92B4A">
      <w:pPr>
        <w:shd w:val="clear" w:color="auto" w:fill="FFFFFF"/>
        <w:tabs>
          <w:tab w:val="clear" w:pos="567"/>
        </w:tabs>
        <w:spacing w:line="240" w:lineRule="auto"/>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5BC03B49" w14:textId="77777777">
        <w:tc>
          <w:tcPr>
            <w:tcW w:w="9287" w:type="dxa"/>
            <w:tcBorders>
              <w:top w:val="single" w:sz="4" w:space="0" w:color="auto"/>
              <w:left w:val="single" w:sz="4" w:space="0" w:color="auto"/>
              <w:bottom w:val="single" w:sz="4" w:space="0" w:color="auto"/>
              <w:right w:val="single" w:sz="4" w:space="0" w:color="auto"/>
            </w:tcBorders>
          </w:tcPr>
          <w:p w14:paraId="2F0130F7" w14:textId="77777777" w:rsidR="00C92B4A" w:rsidRDefault="00DA0A5A">
            <w:pPr>
              <w:shd w:val="clear" w:color="auto" w:fill="FFFFFF"/>
              <w:tabs>
                <w:tab w:val="clear" w:pos="567"/>
              </w:tabs>
              <w:spacing w:line="240" w:lineRule="auto"/>
              <w:rPr>
                <w:b/>
                <w:lang w:val="lv-LV"/>
              </w:rPr>
            </w:pPr>
            <w:r>
              <w:rPr>
                <w:b/>
                <w:lang w:val="lv-LV"/>
              </w:rPr>
              <w:t>4.</w:t>
            </w:r>
            <w:r>
              <w:rPr>
                <w:b/>
                <w:lang w:val="lv-LV"/>
              </w:rPr>
              <w:tab/>
              <w:t>SĒRIJAS NUMURS</w:t>
            </w:r>
          </w:p>
        </w:tc>
      </w:tr>
    </w:tbl>
    <w:p w14:paraId="78AF4B43" w14:textId="77777777" w:rsidR="00C92B4A" w:rsidRDefault="00C92B4A">
      <w:pPr>
        <w:shd w:val="clear" w:color="auto" w:fill="FFFFFF"/>
        <w:tabs>
          <w:tab w:val="clear" w:pos="567"/>
        </w:tabs>
        <w:spacing w:line="240" w:lineRule="auto"/>
        <w:rPr>
          <w:lang w:val="lv-LV"/>
        </w:rPr>
      </w:pPr>
    </w:p>
    <w:p w14:paraId="77E7512F" w14:textId="77777777" w:rsidR="00C92B4A" w:rsidRDefault="00DA0A5A">
      <w:pPr>
        <w:shd w:val="clear" w:color="auto" w:fill="FFFFFF"/>
        <w:tabs>
          <w:tab w:val="clear" w:pos="567"/>
        </w:tabs>
        <w:spacing w:line="240" w:lineRule="auto"/>
        <w:rPr>
          <w:lang w:val="lv-LV"/>
        </w:rPr>
      </w:pPr>
      <w:r>
        <w:rPr>
          <w:lang w:val="lv-LV"/>
        </w:rPr>
        <w:t>Lot</w:t>
      </w:r>
    </w:p>
    <w:p w14:paraId="00225E0E" w14:textId="77777777" w:rsidR="00C92B4A" w:rsidRDefault="00C92B4A">
      <w:pPr>
        <w:shd w:val="clear" w:color="auto" w:fill="FFFFFF"/>
        <w:tabs>
          <w:tab w:val="clear" w:pos="567"/>
        </w:tabs>
        <w:spacing w:line="240" w:lineRule="auto"/>
        <w:rPr>
          <w:lang w:val="lv-LV"/>
        </w:rPr>
      </w:pPr>
    </w:p>
    <w:p w14:paraId="417EFACE" w14:textId="77777777" w:rsidR="00C92B4A" w:rsidRDefault="00C92B4A">
      <w:pPr>
        <w:shd w:val="clear" w:color="auto" w:fill="FFFFFF"/>
        <w:tabs>
          <w:tab w:val="clear" w:pos="567"/>
        </w:tabs>
        <w:spacing w:line="240" w:lineRule="auto"/>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2B4A" w14:paraId="2746DE4C" w14:textId="77777777">
        <w:tc>
          <w:tcPr>
            <w:tcW w:w="9287" w:type="dxa"/>
            <w:tcBorders>
              <w:top w:val="single" w:sz="4" w:space="0" w:color="auto"/>
              <w:left w:val="single" w:sz="4" w:space="0" w:color="auto"/>
              <w:bottom w:val="single" w:sz="4" w:space="0" w:color="auto"/>
              <w:right w:val="single" w:sz="4" w:space="0" w:color="auto"/>
            </w:tcBorders>
          </w:tcPr>
          <w:p w14:paraId="3F6881C3" w14:textId="77777777" w:rsidR="00C92B4A" w:rsidRDefault="00DA0A5A">
            <w:pPr>
              <w:shd w:val="clear" w:color="auto" w:fill="FFFFFF"/>
              <w:tabs>
                <w:tab w:val="clear" w:pos="567"/>
              </w:tabs>
              <w:spacing w:line="240" w:lineRule="auto"/>
              <w:rPr>
                <w:b/>
                <w:lang w:val="lv-LV"/>
              </w:rPr>
            </w:pPr>
            <w:r>
              <w:rPr>
                <w:b/>
                <w:lang w:val="lv-LV"/>
              </w:rPr>
              <w:t>5.</w:t>
            </w:r>
            <w:r>
              <w:rPr>
                <w:b/>
                <w:lang w:val="lv-LV"/>
              </w:rPr>
              <w:tab/>
              <w:t>CITA</w:t>
            </w:r>
          </w:p>
        </w:tc>
      </w:tr>
    </w:tbl>
    <w:p w14:paraId="64CAD5E2" w14:textId="77777777" w:rsidR="00C92B4A" w:rsidRDefault="00C92B4A">
      <w:pPr>
        <w:shd w:val="clear" w:color="auto" w:fill="FFFFFF"/>
        <w:tabs>
          <w:tab w:val="clear" w:pos="567"/>
        </w:tabs>
        <w:spacing w:line="240" w:lineRule="auto"/>
        <w:rPr>
          <w:lang w:val="lv-LV"/>
        </w:rPr>
      </w:pPr>
    </w:p>
    <w:p w14:paraId="547C3BDB" w14:textId="77777777" w:rsidR="00C92B4A" w:rsidRDefault="00DA0A5A">
      <w:pPr>
        <w:shd w:val="clear" w:color="auto" w:fill="FFFFFF"/>
        <w:tabs>
          <w:tab w:val="clear" w:pos="567"/>
        </w:tabs>
        <w:spacing w:line="240" w:lineRule="auto"/>
        <w:rPr>
          <w:lang w:val="lv-LV"/>
        </w:rPr>
      </w:pPr>
      <w:r>
        <w:rPr>
          <w:lang w:val="lv-LV"/>
        </w:rPr>
        <w:t>4. nedēļai</w:t>
      </w:r>
    </w:p>
    <w:p w14:paraId="3D112AF5"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lang w:val="lv-LV"/>
        </w:rPr>
        <w:br w:type="page"/>
      </w:r>
      <w:r>
        <w:rPr>
          <w:b/>
          <w:bCs/>
          <w:lang w:val="lv-LV"/>
        </w:rPr>
        <w:lastRenderedPageBreak/>
        <w:t>INFORMĀCIJA, KAS JĀNORĀDA UZ ĀRĒJĀ IEPAKOJUMA UN UZ TIEŠĀ IEPAKOJUMA</w:t>
      </w:r>
    </w:p>
    <w:p w14:paraId="56A9D025" w14:textId="77777777" w:rsidR="00C92B4A" w:rsidRDefault="00C92B4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v-LV"/>
        </w:rPr>
      </w:pPr>
    </w:p>
    <w:p w14:paraId="4BA2FECC"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lang w:val="lv-LV"/>
        </w:rPr>
      </w:pPr>
      <w:r>
        <w:rPr>
          <w:b/>
          <w:bCs/>
          <w:lang w:val="lv-LV"/>
        </w:rPr>
        <w:t xml:space="preserve">Kartona kārbiņa / pudele </w:t>
      </w:r>
    </w:p>
    <w:p w14:paraId="4715AC67" w14:textId="77777777" w:rsidR="00C92B4A" w:rsidRDefault="00C92B4A">
      <w:pPr>
        <w:tabs>
          <w:tab w:val="clear" w:pos="567"/>
        </w:tabs>
        <w:spacing w:line="240" w:lineRule="auto"/>
        <w:rPr>
          <w:lang w:val="lv-LV"/>
        </w:rPr>
      </w:pPr>
    </w:p>
    <w:p w14:paraId="2583D285" w14:textId="77777777" w:rsidR="00C92B4A" w:rsidRDefault="00C92B4A">
      <w:pPr>
        <w:tabs>
          <w:tab w:val="clear" w:pos="567"/>
        </w:tabs>
        <w:spacing w:line="240" w:lineRule="auto"/>
        <w:rPr>
          <w:lang w:val="lv-LV"/>
        </w:rPr>
      </w:pPr>
    </w:p>
    <w:p w14:paraId="4D300FC2"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1.</w:t>
      </w:r>
      <w:r>
        <w:rPr>
          <w:b/>
          <w:bCs/>
          <w:lang w:val="lv-LV"/>
        </w:rPr>
        <w:tab/>
        <w:t>ZĀĻU NOSAUKUMS</w:t>
      </w:r>
    </w:p>
    <w:p w14:paraId="47D95E57" w14:textId="77777777" w:rsidR="00C92B4A" w:rsidRDefault="00C92B4A">
      <w:pPr>
        <w:tabs>
          <w:tab w:val="clear" w:pos="567"/>
        </w:tabs>
        <w:spacing w:line="240" w:lineRule="auto"/>
        <w:rPr>
          <w:lang w:val="lv-LV"/>
        </w:rPr>
      </w:pPr>
    </w:p>
    <w:p w14:paraId="790519C7" w14:textId="77777777" w:rsidR="00C92B4A" w:rsidRDefault="00DA0A5A">
      <w:pPr>
        <w:tabs>
          <w:tab w:val="clear" w:pos="567"/>
        </w:tabs>
        <w:spacing w:line="240" w:lineRule="auto"/>
        <w:rPr>
          <w:lang w:val="lv-LV"/>
        </w:rPr>
      </w:pPr>
      <w:r>
        <w:rPr>
          <w:lang w:val="lv-LV"/>
        </w:rPr>
        <w:t>Vimpat 10 mg/ml sīrups</w:t>
      </w:r>
    </w:p>
    <w:p w14:paraId="53BACFE4" w14:textId="77777777" w:rsidR="00C92B4A" w:rsidRDefault="00DA0A5A">
      <w:pPr>
        <w:tabs>
          <w:tab w:val="clear" w:pos="567"/>
        </w:tabs>
        <w:spacing w:line="240" w:lineRule="auto"/>
        <w:rPr>
          <w:lang w:val="lv-LV"/>
        </w:rPr>
      </w:pPr>
      <w:r>
        <w:rPr>
          <w:lang w:val="lv-LV"/>
        </w:rPr>
        <w:t>Lacosamidum</w:t>
      </w:r>
    </w:p>
    <w:p w14:paraId="40C64D8C" w14:textId="77777777" w:rsidR="00C92B4A" w:rsidRDefault="00C92B4A">
      <w:pPr>
        <w:tabs>
          <w:tab w:val="clear" w:pos="567"/>
        </w:tabs>
        <w:spacing w:line="240" w:lineRule="auto"/>
        <w:rPr>
          <w:lang w:val="lv-LV"/>
        </w:rPr>
      </w:pPr>
    </w:p>
    <w:p w14:paraId="1299C708" w14:textId="77777777" w:rsidR="00C92B4A" w:rsidRDefault="00C92B4A">
      <w:pPr>
        <w:tabs>
          <w:tab w:val="clear" w:pos="567"/>
        </w:tabs>
        <w:spacing w:line="240" w:lineRule="auto"/>
        <w:rPr>
          <w:lang w:val="lv-LV"/>
        </w:rPr>
      </w:pPr>
    </w:p>
    <w:p w14:paraId="30754936"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v-LV"/>
        </w:rPr>
      </w:pPr>
      <w:r>
        <w:rPr>
          <w:b/>
          <w:bCs/>
          <w:lang w:val="lv-LV"/>
        </w:rPr>
        <w:t>2.</w:t>
      </w:r>
      <w:r>
        <w:rPr>
          <w:b/>
          <w:bCs/>
          <w:lang w:val="lv-LV"/>
        </w:rPr>
        <w:tab/>
        <w:t>AKTĪVĀS(-O) VIELAS(-U) NOSAUKUMS(-I) UN DAUDZUMS(-I)</w:t>
      </w:r>
    </w:p>
    <w:p w14:paraId="1E866526" w14:textId="77777777" w:rsidR="00C92B4A" w:rsidRDefault="00C92B4A">
      <w:pPr>
        <w:tabs>
          <w:tab w:val="clear" w:pos="567"/>
        </w:tabs>
        <w:spacing w:line="240" w:lineRule="auto"/>
        <w:rPr>
          <w:lang w:val="lv-LV"/>
        </w:rPr>
      </w:pPr>
    </w:p>
    <w:p w14:paraId="24E3360D" w14:textId="77777777" w:rsidR="00C92B4A" w:rsidRDefault="00DA0A5A">
      <w:pPr>
        <w:tabs>
          <w:tab w:val="clear" w:pos="567"/>
        </w:tabs>
        <w:spacing w:line="240" w:lineRule="auto"/>
        <w:rPr>
          <w:lang w:val="lv-LV"/>
        </w:rPr>
      </w:pPr>
      <w:r>
        <w:rPr>
          <w:lang w:val="lv-LV"/>
        </w:rPr>
        <w:t>Katrs sīrupa ml satur 10 mg lakozamīda.</w:t>
      </w:r>
    </w:p>
    <w:p w14:paraId="3B9D62FF" w14:textId="77777777" w:rsidR="00C92B4A" w:rsidRDefault="00DA0A5A">
      <w:pPr>
        <w:tabs>
          <w:tab w:val="clear" w:pos="567"/>
        </w:tabs>
        <w:spacing w:line="240" w:lineRule="auto"/>
        <w:rPr>
          <w:lang w:val="lv-LV"/>
        </w:rPr>
      </w:pPr>
      <w:r>
        <w:rPr>
          <w:lang w:val="lv-LV"/>
        </w:rPr>
        <w:t>1 pudele, kurā ir 200 ml, satur 2000 mg lakozamīda.</w:t>
      </w:r>
    </w:p>
    <w:p w14:paraId="1FEB950C" w14:textId="77777777" w:rsidR="00C92B4A" w:rsidRDefault="00C92B4A">
      <w:pPr>
        <w:tabs>
          <w:tab w:val="clear" w:pos="567"/>
        </w:tabs>
        <w:spacing w:line="240" w:lineRule="auto"/>
        <w:rPr>
          <w:lang w:val="lv-LV"/>
        </w:rPr>
      </w:pPr>
    </w:p>
    <w:p w14:paraId="2BC1C0FB" w14:textId="77777777" w:rsidR="00C92B4A" w:rsidRDefault="00C92B4A">
      <w:pPr>
        <w:tabs>
          <w:tab w:val="clear" w:pos="567"/>
        </w:tabs>
        <w:spacing w:line="240" w:lineRule="auto"/>
        <w:rPr>
          <w:lang w:val="lv-LV"/>
        </w:rPr>
      </w:pPr>
    </w:p>
    <w:p w14:paraId="43152BEF"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3.</w:t>
      </w:r>
      <w:r>
        <w:rPr>
          <w:b/>
          <w:bCs/>
          <w:lang w:val="lv-LV"/>
        </w:rPr>
        <w:tab/>
        <w:t>PALĪGVIELU SARAKSTS</w:t>
      </w:r>
    </w:p>
    <w:p w14:paraId="1E4345FE" w14:textId="77777777" w:rsidR="00C92B4A" w:rsidRDefault="00C92B4A">
      <w:pPr>
        <w:tabs>
          <w:tab w:val="clear" w:pos="567"/>
        </w:tabs>
        <w:spacing w:line="240" w:lineRule="auto"/>
        <w:rPr>
          <w:lang w:val="lv-LV"/>
        </w:rPr>
      </w:pPr>
    </w:p>
    <w:p w14:paraId="15E0F6C5" w14:textId="77777777" w:rsidR="00C92B4A" w:rsidRDefault="00DA0A5A">
      <w:pPr>
        <w:tabs>
          <w:tab w:val="clear" w:pos="567"/>
        </w:tabs>
        <w:spacing w:line="240" w:lineRule="auto"/>
        <w:rPr>
          <w:lang w:val="lv-LV"/>
        </w:rPr>
      </w:pPr>
      <w:r>
        <w:rPr>
          <w:lang w:val="lv-LV"/>
        </w:rPr>
        <w:t>Satur sorbītu (E420), nātrija metilparahidroksibenzoātu</w:t>
      </w:r>
      <w:r>
        <w:rPr>
          <w:color w:val="333333"/>
          <w:lang w:val="lv-LV"/>
        </w:rPr>
        <w:t xml:space="preserve"> (</w:t>
      </w:r>
      <w:r>
        <w:rPr>
          <w:lang w:val="lv-LV"/>
        </w:rPr>
        <w:t>E219), propilēnglikolu (E1520), nātriju un aspartāmu (E951). Sīkāku informāciju skatīt lietošanas instrukcijā.</w:t>
      </w:r>
    </w:p>
    <w:p w14:paraId="7267A0B5" w14:textId="77777777" w:rsidR="00C92B4A" w:rsidRDefault="00C92B4A">
      <w:pPr>
        <w:tabs>
          <w:tab w:val="clear" w:pos="567"/>
        </w:tabs>
        <w:spacing w:line="240" w:lineRule="auto"/>
        <w:rPr>
          <w:lang w:val="lv-LV"/>
        </w:rPr>
      </w:pPr>
    </w:p>
    <w:p w14:paraId="0C8D21FD" w14:textId="77777777" w:rsidR="00C92B4A" w:rsidRDefault="00C92B4A">
      <w:pPr>
        <w:tabs>
          <w:tab w:val="clear" w:pos="567"/>
        </w:tabs>
        <w:spacing w:line="240" w:lineRule="auto"/>
        <w:rPr>
          <w:lang w:val="lv-LV"/>
        </w:rPr>
      </w:pPr>
    </w:p>
    <w:p w14:paraId="1D5D9F7C"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4.</w:t>
      </w:r>
      <w:r>
        <w:rPr>
          <w:b/>
          <w:bCs/>
          <w:lang w:val="lv-LV"/>
        </w:rPr>
        <w:tab/>
        <w:t>ZĀĻU FORMA UN SATURS</w:t>
      </w:r>
    </w:p>
    <w:p w14:paraId="2BBC10D8" w14:textId="77777777" w:rsidR="00C92B4A" w:rsidRDefault="00C92B4A">
      <w:pPr>
        <w:tabs>
          <w:tab w:val="clear" w:pos="567"/>
        </w:tabs>
        <w:spacing w:line="240" w:lineRule="auto"/>
        <w:rPr>
          <w:lang w:val="lv-LV"/>
        </w:rPr>
      </w:pPr>
    </w:p>
    <w:p w14:paraId="68DEFC2B" w14:textId="77777777" w:rsidR="00C92B4A" w:rsidRDefault="00DA0A5A">
      <w:pPr>
        <w:tabs>
          <w:tab w:val="clear" w:pos="567"/>
        </w:tabs>
        <w:spacing w:line="240" w:lineRule="auto"/>
        <w:rPr>
          <w:lang w:val="lv-LV"/>
        </w:rPr>
      </w:pPr>
      <w:r>
        <w:rPr>
          <w:lang w:val="lv-LV"/>
        </w:rPr>
        <w:t xml:space="preserve">200 ml </w:t>
      </w:r>
      <w:r>
        <w:rPr>
          <w:highlight w:val="lightGray"/>
          <w:lang w:val="lv-LV"/>
        </w:rPr>
        <w:t>sīrupa</w:t>
      </w:r>
      <w:r>
        <w:rPr>
          <w:lang w:val="lv-LV"/>
        </w:rPr>
        <w:t xml:space="preserve"> </w:t>
      </w:r>
      <w:r>
        <w:rPr>
          <w:shd w:val="pct15" w:color="auto" w:fill="FFFFFF"/>
          <w:lang w:val="lv-LV"/>
        </w:rPr>
        <w:t>ar 1 mērglāzi (30 </w:t>
      </w:r>
      <w:r>
        <w:rPr>
          <w:highlight w:val="lightGray"/>
          <w:shd w:val="pct15" w:color="auto" w:fill="FFFFFF"/>
          <w:lang w:val="lv-LV"/>
        </w:rPr>
        <w:t>ml)</w:t>
      </w:r>
      <w:r>
        <w:rPr>
          <w:highlight w:val="lightGray"/>
          <w:lang w:val="lv-LV"/>
        </w:rPr>
        <w:t xml:space="preserve"> un 1 šļirci perorālai ievadīšanai (10 ml) ar 1 adapteri</w:t>
      </w:r>
    </w:p>
    <w:p w14:paraId="4D7CE552" w14:textId="77777777" w:rsidR="00C92B4A" w:rsidRDefault="00DA0A5A">
      <w:pPr>
        <w:tabs>
          <w:tab w:val="clear" w:pos="567"/>
        </w:tabs>
        <w:spacing w:line="240" w:lineRule="auto"/>
        <w:rPr>
          <w:lang w:val="lv-LV"/>
        </w:rPr>
      </w:pPr>
      <w:r>
        <w:rPr>
          <w:lang w:val="lv-LV"/>
        </w:rPr>
        <w:t>Konsultējieties ar ārstu, kuru ierīci Jums vajadzētu izmantot.</w:t>
      </w:r>
    </w:p>
    <w:p w14:paraId="4B76639D" w14:textId="77777777" w:rsidR="00C92B4A" w:rsidRDefault="00DA0A5A">
      <w:pPr>
        <w:tabs>
          <w:tab w:val="clear" w:pos="567"/>
        </w:tabs>
        <w:spacing w:line="240" w:lineRule="auto"/>
        <w:rPr>
          <w:lang w:val="lv-LV"/>
        </w:rPr>
      </w:pPr>
      <w:r>
        <w:rPr>
          <w:highlight w:val="lightGray"/>
          <w:lang w:val="lv-LV"/>
        </w:rPr>
        <w:t>30 ml mērglāze un 10 ml šļirce (</w:t>
      </w:r>
      <w:r>
        <w:rPr>
          <w:i/>
          <w:iCs/>
          <w:highlight w:val="lightGray"/>
          <w:lang w:val="lv-LV"/>
        </w:rPr>
        <w:t>kā krāsaini simboli — tikai ārējai kartona kārbiņai</w:t>
      </w:r>
      <w:r>
        <w:rPr>
          <w:highlight w:val="lightGray"/>
          <w:lang w:val="lv-LV"/>
        </w:rPr>
        <w:t>)</w:t>
      </w:r>
    </w:p>
    <w:p w14:paraId="17D85C4C" w14:textId="77777777" w:rsidR="00C92B4A" w:rsidRDefault="00C92B4A">
      <w:pPr>
        <w:tabs>
          <w:tab w:val="clear" w:pos="567"/>
        </w:tabs>
        <w:spacing w:line="240" w:lineRule="auto"/>
        <w:rPr>
          <w:lang w:val="lv-LV"/>
        </w:rPr>
      </w:pPr>
    </w:p>
    <w:p w14:paraId="6259966A" w14:textId="77777777" w:rsidR="00C92B4A" w:rsidRDefault="00C92B4A">
      <w:pPr>
        <w:tabs>
          <w:tab w:val="clear" w:pos="567"/>
        </w:tabs>
        <w:spacing w:line="240" w:lineRule="auto"/>
        <w:rPr>
          <w:lang w:val="lv-LV"/>
        </w:rPr>
      </w:pPr>
    </w:p>
    <w:p w14:paraId="21EC534D"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5.</w:t>
      </w:r>
      <w:r>
        <w:rPr>
          <w:b/>
          <w:bCs/>
          <w:lang w:val="lv-LV"/>
        </w:rPr>
        <w:tab/>
        <w:t>LIETOŠANAS UN IEVADĪŠANAS VEIDS</w:t>
      </w:r>
      <w:r>
        <w:rPr>
          <w:b/>
          <w:lang w:val="lv-LV"/>
        </w:rPr>
        <w:t>(-I)</w:t>
      </w:r>
    </w:p>
    <w:p w14:paraId="02446EF1" w14:textId="77777777" w:rsidR="00C92B4A" w:rsidRDefault="00C92B4A">
      <w:pPr>
        <w:tabs>
          <w:tab w:val="clear" w:pos="567"/>
        </w:tabs>
        <w:spacing w:line="240" w:lineRule="auto"/>
        <w:rPr>
          <w:i/>
          <w:iCs/>
          <w:lang w:val="lv-LV"/>
        </w:rPr>
      </w:pPr>
    </w:p>
    <w:p w14:paraId="1660CF59" w14:textId="77777777" w:rsidR="00C92B4A" w:rsidRDefault="00DA0A5A">
      <w:pPr>
        <w:tabs>
          <w:tab w:val="clear" w:pos="567"/>
        </w:tabs>
        <w:spacing w:line="240" w:lineRule="auto"/>
        <w:rPr>
          <w:lang w:val="lv-LV"/>
        </w:rPr>
      </w:pPr>
      <w:r>
        <w:rPr>
          <w:highlight w:val="lightGray"/>
          <w:lang w:val="lv-LV"/>
        </w:rPr>
        <w:t>Pirms lietošanas izlasiet lietošanas instrukciju.</w:t>
      </w:r>
      <w:r>
        <w:rPr>
          <w:i/>
          <w:highlight w:val="lightGray"/>
          <w:lang w:val="lv-LV"/>
        </w:rPr>
        <w:t xml:space="preserve"> (attiecas tikai uz kartona kārbiņu)</w:t>
      </w:r>
    </w:p>
    <w:p w14:paraId="1AFF3ADD" w14:textId="77777777" w:rsidR="00C92B4A" w:rsidRDefault="00DA0A5A">
      <w:pPr>
        <w:tabs>
          <w:tab w:val="clear" w:pos="567"/>
        </w:tabs>
        <w:spacing w:line="240" w:lineRule="auto"/>
        <w:rPr>
          <w:lang w:val="lv-LV"/>
        </w:rPr>
      </w:pPr>
      <w:r>
        <w:rPr>
          <w:lang w:val="lv-LV"/>
        </w:rPr>
        <w:t>Iekšķīgai lietošanai</w:t>
      </w:r>
    </w:p>
    <w:p w14:paraId="4C81FD3C" w14:textId="77777777" w:rsidR="00C92B4A" w:rsidRDefault="00DA0A5A">
      <w:pPr>
        <w:tabs>
          <w:tab w:val="clear" w:pos="567"/>
        </w:tabs>
        <w:spacing w:line="240" w:lineRule="auto"/>
        <w:rPr>
          <w:lang w:val="lv-LV"/>
        </w:rPr>
      </w:pPr>
      <w:r>
        <w:rPr>
          <w:lang w:val="lv-LV"/>
        </w:rPr>
        <w:t>Pirms lietošanas labi sakratīt.</w:t>
      </w:r>
    </w:p>
    <w:p w14:paraId="31DCD58B" w14:textId="77777777" w:rsidR="00C92B4A" w:rsidRDefault="00C92B4A">
      <w:pPr>
        <w:tabs>
          <w:tab w:val="clear" w:pos="567"/>
        </w:tabs>
        <w:spacing w:line="240" w:lineRule="auto"/>
        <w:rPr>
          <w:lang w:val="lv-LV"/>
        </w:rPr>
      </w:pPr>
    </w:p>
    <w:p w14:paraId="7FF8FACD" w14:textId="77777777" w:rsidR="00C92B4A" w:rsidRDefault="00C92B4A">
      <w:pPr>
        <w:tabs>
          <w:tab w:val="clear" w:pos="567"/>
        </w:tabs>
        <w:spacing w:line="240" w:lineRule="auto"/>
        <w:rPr>
          <w:lang w:val="lv-LV"/>
        </w:rPr>
      </w:pPr>
    </w:p>
    <w:p w14:paraId="0DBA8B5A"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6.</w:t>
      </w:r>
      <w:r>
        <w:rPr>
          <w:b/>
          <w:bCs/>
          <w:lang w:val="lv-LV"/>
        </w:rPr>
        <w:tab/>
        <w:t>ĪPAŠI BRĪDINĀJUMI PAR ZĀĻU UZGLABĀŠANU BĒRNIEM NEREDZAMĀ UN NEPIEEJAMĀ VIETĀ</w:t>
      </w:r>
    </w:p>
    <w:p w14:paraId="4880BF5B" w14:textId="77777777" w:rsidR="00C92B4A" w:rsidRDefault="00C92B4A">
      <w:pPr>
        <w:tabs>
          <w:tab w:val="clear" w:pos="567"/>
        </w:tabs>
        <w:spacing w:line="240" w:lineRule="auto"/>
        <w:rPr>
          <w:lang w:val="lv-LV"/>
        </w:rPr>
      </w:pPr>
    </w:p>
    <w:p w14:paraId="0E39E0BA" w14:textId="77777777" w:rsidR="00C92B4A" w:rsidRDefault="00DA0A5A">
      <w:pPr>
        <w:tabs>
          <w:tab w:val="clear" w:pos="567"/>
        </w:tabs>
        <w:spacing w:line="240" w:lineRule="auto"/>
        <w:outlineLvl w:val="0"/>
        <w:rPr>
          <w:lang w:val="lv-LV"/>
        </w:rPr>
      </w:pPr>
      <w:r>
        <w:rPr>
          <w:lang w:val="lv-LV"/>
        </w:rPr>
        <w:t>Uzglabāt bērniem neredzamā un nepieejamā vietā.</w:t>
      </w:r>
    </w:p>
    <w:p w14:paraId="5D6EEACD" w14:textId="77777777" w:rsidR="00C92B4A" w:rsidRDefault="00C92B4A">
      <w:pPr>
        <w:tabs>
          <w:tab w:val="clear" w:pos="567"/>
        </w:tabs>
        <w:spacing w:line="240" w:lineRule="auto"/>
        <w:rPr>
          <w:lang w:val="lv-LV"/>
        </w:rPr>
      </w:pPr>
    </w:p>
    <w:p w14:paraId="0332B343" w14:textId="77777777" w:rsidR="00C92B4A" w:rsidRDefault="00C92B4A">
      <w:pPr>
        <w:tabs>
          <w:tab w:val="clear" w:pos="567"/>
        </w:tabs>
        <w:spacing w:line="240" w:lineRule="auto"/>
        <w:rPr>
          <w:lang w:val="lv-LV"/>
        </w:rPr>
      </w:pPr>
    </w:p>
    <w:p w14:paraId="4B13BD53"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7.</w:t>
      </w:r>
      <w:r>
        <w:rPr>
          <w:b/>
          <w:bCs/>
          <w:lang w:val="lv-LV"/>
        </w:rPr>
        <w:tab/>
        <w:t>CITI ĪPAŠI BRĪDINĀJUMI, JA NEPIECIEŠAMS</w:t>
      </w:r>
    </w:p>
    <w:p w14:paraId="4F52E488" w14:textId="77777777" w:rsidR="00C92B4A" w:rsidRDefault="00C92B4A">
      <w:pPr>
        <w:tabs>
          <w:tab w:val="clear" w:pos="567"/>
        </w:tabs>
        <w:spacing w:line="240" w:lineRule="auto"/>
        <w:rPr>
          <w:lang w:val="lv-LV"/>
        </w:rPr>
      </w:pPr>
    </w:p>
    <w:p w14:paraId="3A161BE9" w14:textId="77777777" w:rsidR="00C92B4A" w:rsidRDefault="00C92B4A">
      <w:pPr>
        <w:tabs>
          <w:tab w:val="clear" w:pos="567"/>
        </w:tabs>
        <w:spacing w:line="240" w:lineRule="auto"/>
        <w:rPr>
          <w:lang w:val="lv-LV"/>
        </w:rPr>
      </w:pPr>
    </w:p>
    <w:p w14:paraId="7D397FB3" w14:textId="77777777" w:rsidR="00C92B4A" w:rsidRDefault="00DA0A5A">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8.</w:t>
      </w:r>
      <w:r>
        <w:rPr>
          <w:b/>
          <w:bCs/>
          <w:lang w:val="lv-LV"/>
        </w:rPr>
        <w:tab/>
        <w:t>DERĪGUMA TERMIŅŠ</w:t>
      </w:r>
    </w:p>
    <w:p w14:paraId="21E4EFDD" w14:textId="77777777" w:rsidR="00C92B4A" w:rsidRDefault="00C92B4A">
      <w:pPr>
        <w:keepNext/>
        <w:keepLines/>
        <w:tabs>
          <w:tab w:val="clear" w:pos="567"/>
        </w:tabs>
        <w:spacing w:line="240" w:lineRule="auto"/>
        <w:rPr>
          <w:lang w:val="lv-LV"/>
        </w:rPr>
      </w:pPr>
    </w:p>
    <w:p w14:paraId="66D2B23F" w14:textId="77777777" w:rsidR="00C92B4A" w:rsidRDefault="00DA0A5A">
      <w:pPr>
        <w:keepNext/>
        <w:keepLines/>
        <w:tabs>
          <w:tab w:val="clear" w:pos="567"/>
        </w:tabs>
        <w:spacing w:line="240" w:lineRule="auto"/>
        <w:rPr>
          <w:lang w:val="lv-LV"/>
        </w:rPr>
      </w:pPr>
      <w:r>
        <w:rPr>
          <w:lang w:val="lv-LV"/>
        </w:rPr>
        <w:t>Derīgs līdz:</w:t>
      </w:r>
    </w:p>
    <w:p w14:paraId="3C0D073C" w14:textId="77777777" w:rsidR="00C92B4A" w:rsidRDefault="00DA0A5A">
      <w:pPr>
        <w:keepNext/>
        <w:keepLines/>
        <w:tabs>
          <w:tab w:val="clear" w:pos="567"/>
        </w:tabs>
        <w:spacing w:line="240" w:lineRule="auto"/>
        <w:rPr>
          <w:lang w:val="lv-LV"/>
        </w:rPr>
      </w:pPr>
      <w:r>
        <w:rPr>
          <w:lang w:val="lv-LV"/>
        </w:rPr>
        <w:t>Pēc pirmreizējas atvēršanas pudeles saturu var lietot līdz 6 mēnešiem.</w:t>
      </w:r>
    </w:p>
    <w:p w14:paraId="5ADB554C" w14:textId="77777777" w:rsidR="00C92B4A" w:rsidRDefault="00DA0A5A">
      <w:pPr>
        <w:keepNext/>
        <w:keepLines/>
        <w:tabs>
          <w:tab w:val="clear" w:pos="567"/>
        </w:tabs>
        <w:spacing w:line="240" w:lineRule="auto"/>
        <w:rPr>
          <w:lang w:val="lv-LV"/>
        </w:rPr>
      </w:pPr>
      <w:r>
        <w:rPr>
          <w:highlight w:val="lightGray"/>
          <w:lang w:val="lv-LV"/>
        </w:rPr>
        <w:t>Atvēršanas datums</w:t>
      </w:r>
      <w:r>
        <w:rPr>
          <w:lang w:val="lv-LV"/>
        </w:rPr>
        <w:t xml:space="preserve"> </w:t>
      </w:r>
      <w:r>
        <w:rPr>
          <w:i/>
          <w:highlight w:val="lightGray"/>
          <w:lang w:val="lv-LV"/>
        </w:rPr>
        <w:t>(attiecas tikai uz kartona kārbiņu)</w:t>
      </w:r>
    </w:p>
    <w:p w14:paraId="2B642FE9" w14:textId="77777777" w:rsidR="00C92B4A" w:rsidRDefault="00C92B4A">
      <w:pPr>
        <w:tabs>
          <w:tab w:val="clear" w:pos="567"/>
        </w:tabs>
        <w:spacing w:line="240" w:lineRule="auto"/>
        <w:rPr>
          <w:lang w:val="lv-LV"/>
        </w:rPr>
      </w:pPr>
    </w:p>
    <w:p w14:paraId="3D8EB551" w14:textId="77777777" w:rsidR="00C92B4A" w:rsidRDefault="00DA0A5A">
      <w:pPr>
        <w:keepNext/>
        <w:pBdr>
          <w:top w:val="single" w:sz="4" w:space="1" w:color="auto"/>
          <w:left w:val="single" w:sz="4" w:space="4" w:color="auto"/>
          <w:bottom w:val="single" w:sz="4" w:space="1" w:color="auto"/>
          <w:right w:val="single" w:sz="4" w:space="4" w:color="auto"/>
        </w:pBdr>
        <w:tabs>
          <w:tab w:val="clear" w:pos="567"/>
        </w:tabs>
        <w:spacing w:line="240" w:lineRule="auto"/>
        <w:ind w:left="561" w:hanging="561"/>
        <w:outlineLvl w:val="0"/>
        <w:rPr>
          <w:lang w:val="lv-LV"/>
        </w:rPr>
      </w:pPr>
      <w:r>
        <w:rPr>
          <w:b/>
          <w:bCs/>
          <w:lang w:val="lv-LV"/>
        </w:rPr>
        <w:t>9.</w:t>
      </w:r>
      <w:r>
        <w:rPr>
          <w:b/>
          <w:bCs/>
          <w:lang w:val="lv-LV"/>
        </w:rPr>
        <w:tab/>
        <w:t>ĪPAŠI UZGLABĀŠANAS NOSACĪJUMI</w:t>
      </w:r>
    </w:p>
    <w:p w14:paraId="26CEBCB1" w14:textId="77777777" w:rsidR="00C92B4A" w:rsidRDefault="00C92B4A">
      <w:pPr>
        <w:tabs>
          <w:tab w:val="clear" w:pos="567"/>
        </w:tabs>
        <w:spacing w:line="240" w:lineRule="auto"/>
        <w:rPr>
          <w:lang w:val="lv-LV"/>
        </w:rPr>
      </w:pPr>
    </w:p>
    <w:p w14:paraId="6429AB17" w14:textId="77777777" w:rsidR="00C92B4A" w:rsidRDefault="00DA0A5A">
      <w:pPr>
        <w:tabs>
          <w:tab w:val="clear" w:pos="567"/>
        </w:tabs>
        <w:spacing w:line="240" w:lineRule="auto"/>
        <w:rPr>
          <w:lang w:val="lv-LV"/>
        </w:rPr>
      </w:pPr>
      <w:r>
        <w:rPr>
          <w:lang w:val="lv-LV"/>
        </w:rPr>
        <w:lastRenderedPageBreak/>
        <w:t>Neatdzesēt.</w:t>
      </w:r>
    </w:p>
    <w:p w14:paraId="2D957490" w14:textId="77777777" w:rsidR="00C92B4A" w:rsidRDefault="00C92B4A">
      <w:pPr>
        <w:tabs>
          <w:tab w:val="clear" w:pos="567"/>
        </w:tabs>
        <w:spacing w:line="240" w:lineRule="auto"/>
        <w:ind w:left="567" w:hanging="567"/>
        <w:rPr>
          <w:lang w:val="lv-LV"/>
        </w:rPr>
      </w:pPr>
    </w:p>
    <w:p w14:paraId="59A57EAB" w14:textId="77777777" w:rsidR="00C92B4A" w:rsidRDefault="00C92B4A">
      <w:pPr>
        <w:tabs>
          <w:tab w:val="clear" w:pos="567"/>
        </w:tabs>
        <w:spacing w:line="240" w:lineRule="auto"/>
        <w:ind w:left="567" w:hanging="567"/>
        <w:rPr>
          <w:lang w:val="lv-LV"/>
        </w:rPr>
      </w:pPr>
    </w:p>
    <w:p w14:paraId="3CF95577"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v-LV"/>
        </w:rPr>
      </w:pPr>
      <w:r>
        <w:rPr>
          <w:b/>
          <w:bCs/>
          <w:lang w:val="lv-LV"/>
        </w:rPr>
        <w:t>10.</w:t>
      </w:r>
      <w:r>
        <w:rPr>
          <w:b/>
          <w:bCs/>
          <w:lang w:val="lv-LV"/>
        </w:rPr>
        <w:tab/>
        <w:t>ĪPAŠI PIESARDZĪBAS PASĀKUMI, IZNĪCINOT NEIZLIETOTĀS ZĀLES VAI IZMANTOTOS MATERIĀLUS, KAS BIJUŠI SASKARĒ AR ŠĪM ZĀLĒM, JA PIEMĒROJAMS</w:t>
      </w:r>
    </w:p>
    <w:p w14:paraId="44508CEC" w14:textId="77777777" w:rsidR="00C92B4A" w:rsidRDefault="00C92B4A">
      <w:pPr>
        <w:tabs>
          <w:tab w:val="clear" w:pos="567"/>
        </w:tabs>
        <w:spacing w:line="240" w:lineRule="auto"/>
        <w:rPr>
          <w:lang w:val="lv-LV"/>
        </w:rPr>
      </w:pPr>
    </w:p>
    <w:p w14:paraId="613B19A4" w14:textId="77777777" w:rsidR="00C92B4A" w:rsidRDefault="00C92B4A">
      <w:pPr>
        <w:tabs>
          <w:tab w:val="clear" w:pos="567"/>
        </w:tabs>
        <w:spacing w:line="240" w:lineRule="auto"/>
        <w:rPr>
          <w:lang w:val="lv-LV"/>
        </w:rPr>
      </w:pPr>
    </w:p>
    <w:p w14:paraId="3353959A"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lv-LV"/>
        </w:rPr>
      </w:pPr>
      <w:r>
        <w:rPr>
          <w:b/>
          <w:bCs/>
          <w:lang w:val="lv-LV"/>
        </w:rPr>
        <w:t>11.</w:t>
      </w:r>
      <w:r>
        <w:rPr>
          <w:b/>
          <w:bCs/>
          <w:lang w:val="lv-LV"/>
        </w:rPr>
        <w:tab/>
        <w:t>REĢISTRĀCIJAS APLIECĪBAS ĪPAŠNIEKA NOSAUKUMS UN ADRESE</w:t>
      </w:r>
    </w:p>
    <w:p w14:paraId="289EF370" w14:textId="77777777" w:rsidR="00C92B4A" w:rsidRDefault="00C92B4A">
      <w:pPr>
        <w:tabs>
          <w:tab w:val="clear" w:pos="567"/>
        </w:tabs>
        <w:spacing w:line="240" w:lineRule="auto"/>
        <w:rPr>
          <w:lang w:val="lv-LV"/>
        </w:rPr>
      </w:pPr>
    </w:p>
    <w:p w14:paraId="74EDD5E4" w14:textId="77777777" w:rsidR="00C92B4A" w:rsidRDefault="00DA0A5A">
      <w:pPr>
        <w:tabs>
          <w:tab w:val="clear" w:pos="567"/>
        </w:tabs>
        <w:spacing w:line="240" w:lineRule="auto"/>
        <w:rPr>
          <w:lang w:val="lv-LV"/>
        </w:rPr>
      </w:pPr>
      <w:r>
        <w:rPr>
          <w:lang w:val="lv-LV"/>
        </w:rPr>
        <w:t>UCB Pharma S.A.</w:t>
      </w:r>
    </w:p>
    <w:p w14:paraId="63339399" w14:textId="77777777" w:rsidR="00C92B4A" w:rsidRDefault="00DA0A5A">
      <w:pPr>
        <w:tabs>
          <w:tab w:val="clear" w:pos="567"/>
        </w:tabs>
        <w:spacing w:line="240" w:lineRule="auto"/>
        <w:rPr>
          <w:highlight w:val="lightGray"/>
          <w:lang w:val="lv-LV"/>
        </w:rPr>
      </w:pPr>
      <w:r>
        <w:rPr>
          <w:highlight w:val="lightGray"/>
          <w:lang w:val="lv-LV"/>
        </w:rPr>
        <w:t>Allée de la Recherche 60</w:t>
      </w:r>
    </w:p>
    <w:p w14:paraId="4CB23384" w14:textId="77777777" w:rsidR="00C92B4A" w:rsidRDefault="00DA0A5A">
      <w:pPr>
        <w:tabs>
          <w:tab w:val="clear" w:pos="567"/>
        </w:tabs>
        <w:spacing w:line="240" w:lineRule="auto"/>
        <w:rPr>
          <w:highlight w:val="lightGray"/>
          <w:lang w:val="lv-LV"/>
        </w:rPr>
      </w:pPr>
      <w:r>
        <w:rPr>
          <w:highlight w:val="lightGray"/>
          <w:lang w:val="lv-LV"/>
        </w:rPr>
        <w:t>B</w:t>
      </w:r>
      <w:r>
        <w:rPr>
          <w:highlight w:val="lightGray"/>
          <w:lang w:val="lv-LV"/>
        </w:rPr>
        <w:noBreakHyphen/>
        <w:t>1070 Bruxelles</w:t>
      </w:r>
    </w:p>
    <w:p w14:paraId="6B6F2E1C" w14:textId="77777777" w:rsidR="00C92B4A" w:rsidRDefault="00DA0A5A">
      <w:pPr>
        <w:tabs>
          <w:tab w:val="clear" w:pos="567"/>
        </w:tabs>
        <w:spacing w:line="240" w:lineRule="auto"/>
        <w:rPr>
          <w:lang w:val="lv-LV"/>
        </w:rPr>
      </w:pPr>
      <w:r>
        <w:rPr>
          <w:highlight w:val="lightGray"/>
          <w:lang w:val="lv-LV"/>
        </w:rPr>
        <w:t>Beļģija</w:t>
      </w:r>
      <w:r>
        <w:rPr>
          <w:lang w:val="lv-LV"/>
        </w:rPr>
        <w:t xml:space="preserve"> </w:t>
      </w:r>
      <w:r>
        <w:rPr>
          <w:i/>
          <w:highlight w:val="lightGray"/>
          <w:lang w:val="lv-LV"/>
        </w:rPr>
        <w:t>(attiecas tikai uz kartona kārbiņu)</w:t>
      </w:r>
    </w:p>
    <w:p w14:paraId="2348DC3D" w14:textId="77777777" w:rsidR="00C92B4A" w:rsidRDefault="00C92B4A">
      <w:pPr>
        <w:tabs>
          <w:tab w:val="clear" w:pos="567"/>
        </w:tabs>
        <w:spacing w:line="240" w:lineRule="auto"/>
        <w:rPr>
          <w:lang w:val="lv-LV"/>
        </w:rPr>
      </w:pPr>
    </w:p>
    <w:p w14:paraId="3D35D193" w14:textId="77777777" w:rsidR="00C92B4A" w:rsidRDefault="00C92B4A">
      <w:pPr>
        <w:tabs>
          <w:tab w:val="clear" w:pos="567"/>
        </w:tabs>
        <w:spacing w:line="240" w:lineRule="auto"/>
        <w:rPr>
          <w:lang w:val="lv-LV"/>
        </w:rPr>
      </w:pPr>
    </w:p>
    <w:p w14:paraId="54B5BDD5"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12.</w:t>
      </w:r>
      <w:r>
        <w:rPr>
          <w:b/>
          <w:bCs/>
          <w:lang w:val="lv-LV"/>
        </w:rPr>
        <w:tab/>
        <w:t xml:space="preserve">REĢISTRĀCIJAS APLIECĪBAS NUMURS(-I) </w:t>
      </w:r>
    </w:p>
    <w:p w14:paraId="5B406E84" w14:textId="77777777" w:rsidR="00C92B4A" w:rsidRDefault="00C92B4A">
      <w:pPr>
        <w:tabs>
          <w:tab w:val="clear" w:pos="567"/>
        </w:tabs>
        <w:spacing w:line="240" w:lineRule="auto"/>
        <w:rPr>
          <w:lang w:val="lv-LV"/>
        </w:rPr>
      </w:pPr>
    </w:p>
    <w:p w14:paraId="51DCAB7F" w14:textId="77777777" w:rsidR="00C92B4A" w:rsidRDefault="00DA0A5A">
      <w:pPr>
        <w:pStyle w:val="Date"/>
        <w:rPr>
          <w:lang w:val="lv-LV"/>
        </w:rPr>
      </w:pPr>
      <w:r>
        <w:rPr>
          <w:lang w:val="lv-LV"/>
        </w:rPr>
        <w:t>EU/1/08/470/018</w:t>
      </w:r>
    </w:p>
    <w:p w14:paraId="19AC1668" w14:textId="77777777" w:rsidR="00C92B4A" w:rsidRDefault="00C92B4A">
      <w:pPr>
        <w:spacing w:line="240" w:lineRule="auto"/>
        <w:rPr>
          <w:lang w:val="lv-LV"/>
        </w:rPr>
      </w:pPr>
    </w:p>
    <w:p w14:paraId="79E46380" w14:textId="77777777" w:rsidR="00C92B4A" w:rsidRDefault="00C92B4A">
      <w:pPr>
        <w:tabs>
          <w:tab w:val="clear" w:pos="567"/>
        </w:tabs>
        <w:spacing w:line="240" w:lineRule="auto"/>
        <w:rPr>
          <w:lang w:val="lv-LV"/>
        </w:rPr>
      </w:pPr>
    </w:p>
    <w:p w14:paraId="49CA2FE4"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13.</w:t>
      </w:r>
      <w:r>
        <w:rPr>
          <w:b/>
          <w:bCs/>
          <w:lang w:val="lv-LV"/>
        </w:rPr>
        <w:tab/>
        <w:t>SĒRIJAS NUMURS</w:t>
      </w:r>
    </w:p>
    <w:p w14:paraId="6C9C2A8C" w14:textId="77777777" w:rsidR="00C92B4A" w:rsidRDefault="00C92B4A">
      <w:pPr>
        <w:tabs>
          <w:tab w:val="clear" w:pos="567"/>
        </w:tabs>
        <w:spacing w:line="240" w:lineRule="auto"/>
        <w:rPr>
          <w:lang w:val="lv-LV"/>
        </w:rPr>
      </w:pPr>
    </w:p>
    <w:p w14:paraId="3E192C34" w14:textId="77777777" w:rsidR="00C92B4A" w:rsidRDefault="00DA0A5A">
      <w:pPr>
        <w:tabs>
          <w:tab w:val="clear" w:pos="567"/>
        </w:tabs>
        <w:spacing w:line="240" w:lineRule="auto"/>
        <w:rPr>
          <w:lang w:val="lv-LV"/>
        </w:rPr>
      </w:pPr>
      <w:r>
        <w:rPr>
          <w:lang w:val="lv-LV"/>
        </w:rPr>
        <w:t>Sērija:</w:t>
      </w:r>
    </w:p>
    <w:p w14:paraId="66C19DBB" w14:textId="77777777" w:rsidR="00C92B4A" w:rsidRDefault="00C92B4A">
      <w:pPr>
        <w:tabs>
          <w:tab w:val="clear" w:pos="567"/>
        </w:tabs>
        <w:spacing w:line="240" w:lineRule="auto"/>
        <w:rPr>
          <w:lang w:val="lv-LV"/>
        </w:rPr>
      </w:pPr>
    </w:p>
    <w:p w14:paraId="2CCCFCC8" w14:textId="77777777" w:rsidR="00C92B4A" w:rsidRDefault="00C92B4A">
      <w:pPr>
        <w:tabs>
          <w:tab w:val="clear" w:pos="567"/>
        </w:tabs>
        <w:spacing w:line="240" w:lineRule="auto"/>
        <w:rPr>
          <w:lang w:val="lv-LV"/>
        </w:rPr>
      </w:pPr>
    </w:p>
    <w:p w14:paraId="4F0A4312"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14.</w:t>
      </w:r>
      <w:r>
        <w:rPr>
          <w:b/>
          <w:bCs/>
          <w:lang w:val="lv-LV"/>
        </w:rPr>
        <w:tab/>
        <w:t>IZSNIEGŠANAS KĀRTĪBA</w:t>
      </w:r>
    </w:p>
    <w:p w14:paraId="57BBEF24" w14:textId="77777777" w:rsidR="00C92B4A" w:rsidRDefault="00C92B4A">
      <w:pPr>
        <w:tabs>
          <w:tab w:val="clear" w:pos="567"/>
        </w:tabs>
        <w:spacing w:line="240" w:lineRule="auto"/>
        <w:rPr>
          <w:lang w:val="lv-LV"/>
        </w:rPr>
      </w:pPr>
    </w:p>
    <w:p w14:paraId="5FD21D9B" w14:textId="77777777" w:rsidR="00C92B4A" w:rsidRDefault="00C92B4A">
      <w:pPr>
        <w:tabs>
          <w:tab w:val="clear" w:pos="567"/>
        </w:tabs>
        <w:spacing w:line="240" w:lineRule="auto"/>
        <w:rPr>
          <w:lang w:val="lv-LV"/>
        </w:rPr>
      </w:pPr>
    </w:p>
    <w:p w14:paraId="1AC6A1DF"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15.</w:t>
      </w:r>
      <w:r>
        <w:rPr>
          <w:b/>
          <w:bCs/>
          <w:lang w:val="lv-LV"/>
        </w:rPr>
        <w:tab/>
        <w:t>NORĀDĪJUMI PAR LIETOŠANU</w:t>
      </w:r>
    </w:p>
    <w:p w14:paraId="513CA454" w14:textId="77777777" w:rsidR="00C92B4A" w:rsidRDefault="00C92B4A">
      <w:pPr>
        <w:tabs>
          <w:tab w:val="clear" w:pos="567"/>
        </w:tabs>
        <w:spacing w:line="240" w:lineRule="auto"/>
        <w:rPr>
          <w:lang w:val="lv-LV"/>
        </w:rPr>
      </w:pPr>
    </w:p>
    <w:p w14:paraId="1E790CD3" w14:textId="77777777" w:rsidR="00C92B4A" w:rsidRDefault="00C92B4A">
      <w:pPr>
        <w:tabs>
          <w:tab w:val="clear" w:pos="567"/>
        </w:tabs>
        <w:spacing w:line="240" w:lineRule="auto"/>
        <w:rPr>
          <w:lang w:val="lv-LV"/>
        </w:rPr>
      </w:pPr>
    </w:p>
    <w:p w14:paraId="24EDBA1E"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16.</w:t>
      </w:r>
      <w:r>
        <w:rPr>
          <w:b/>
          <w:bCs/>
          <w:lang w:val="lv-LV"/>
        </w:rPr>
        <w:tab/>
        <w:t>INFORMĀCIJA BRAILA RAKSTĀ</w:t>
      </w:r>
    </w:p>
    <w:p w14:paraId="4F09E4F8" w14:textId="77777777" w:rsidR="00C92B4A" w:rsidRDefault="00C92B4A">
      <w:pPr>
        <w:tabs>
          <w:tab w:val="clear" w:pos="567"/>
        </w:tabs>
        <w:spacing w:line="240" w:lineRule="auto"/>
        <w:rPr>
          <w:lang w:val="lv-LV"/>
        </w:rPr>
      </w:pPr>
    </w:p>
    <w:p w14:paraId="49A1D04A" w14:textId="77777777" w:rsidR="00C92B4A" w:rsidRDefault="00DA0A5A">
      <w:pPr>
        <w:tabs>
          <w:tab w:val="clear" w:pos="567"/>
        </w:tabs>
        <w:spacing w:line="240" w:lineRule="auto"/>
        <w:rPr>
          <w:shd w:val="clear" w:color="auto" w:fill="FFFF00"/>
          <w:lang w:val="lv-LV"/>
        </w:rPr>
      </w:pPr>
      <w:r>
        <w:rPr>
          <w:highlight w:val="lightGray"/>
          <w:lang w:val="lv-LV"/>
        </w:rPr>
        <w:t>Vimpat 10 mg/ml</w:t>
      </w:r>
      <w:r>
        <w:rPr>
          <w:color w:val="FFFFFF"/>
          <w:lang w:val="lv-LV"/>
        </w:rPr>
        <w:t xml:space="preserve"> </w:t>
      </w:r>
      <w:r>
        <w:rPr>
          <w:i/>
          <w:highlight w:val="lightGray"/>
          <w:lang w:val="lv-LV"/>
        </w:rPr>
        <w:t>(attiecas tikai uz kartona kārbiņu)</w:t>
      </w:r>
      <w:r>
        <w:rPr>
          <w:shd w:val="clear" w:color="auto" w:fill="FFFF00"/>
          <w:lang w:val="lv-LV"/>
        </w:rPr>
        <w:t xml:space="preserve"> </w:t>
      </w:r>
    </w:p>
    <w:p w14:paraId="5FC08AB0" w14:textId="77777777" w:rsidR="00C92B4A" w:rsidRDefault="00C92B4A">
      <w:pPr>
        <w:tabs>
          <w:tab w:val="clear" w:pos="567"/>
        </w:tabs>
        <w:spacing w:line="240" w:lineRule="auto"/>
        <w:rPr>
          <w:shd w:val="clear" w:color="auto" w:fill="FFFF00"/>
          <w:lang w:val="lv-LV"/>
        </w:rPr>
      </w:pPr>
    </w:p>
    <w:p w14:paraId="789559AD" w14:textId="77777777" w:rsidR="00C92B4A" w:rsidRDefault="00C92B4A">
      <w:pPr>
        <w:tabs>
          <w:tab w:val="clear" w:pos="567"/>
        </w:tabs>
        <w:spacing w:line="240" w:lineRule="auto"/>
        <w:rPr>
          <w:lang w:val="lv-LV"/>
        </w:rPr>
      </w:pPr>
    </w:p>
    <w:p w14:paraId="149E3697" w14:textId="77777777" w:rsidR="00C92B4A" w:rsidRDefault="00DA0A5A">
      <w:pPr>
        <w:keepNext/>
        <w:numPr>
          <w:ilvl w:val="0"/>
          <w:numId w:val="39"/>
        </w:numPr>
        <w:pBdr>
          <w:top w:val="single" w:sz="4" w:space="1" w:color="auto"/>
          <w:left w:val="single" w:sz="4" w:space="4" w:color="auto"/>
          <w:bottom w:val="single" w:sz="4" w:space="1" w:color="auto"/>
          <w:right w:val="single" w:sz="4" w:space="4" w:color="auto"/>
        </w:pBdr>
        <w:spacing w:line="240" w:lineRule="auto"/>
        <w:ind w:hanging="1650"/>
        <w:outlineLvl w:val="0"/>
        <w:rPr>
          <w:i/>
          <w:lang w:val="lv-LV" w:bidi="lv-LV"/>
        </w:rPr>
      </w:pPr>
      <w:r>
        <w:rPr>
          <w:b/>
          <w:lang w:val="lv-LV" w:bidi="lv-LV"/>
        </w:rPr>
        <w:t>UNIKĀLS IDENTIFIKATORS – 2D SVĪTRKODS</w:t>
      </w:r>
    </w:p>
    <w:p w14:paraId="14A0F256" w14:textId="77777777" w:rsidR="00C92B4A" w:rsidRDefault="00C92B4A">
      <w:pPr>
        <w:tabs>
          <w:tab w:val="clear" w:pos="567"/>
        </w:tabs>
        <w:spacing w:line="240" w:lineRule="auto"/>
        <w:rPr>
          <w:lang w:val="lv-LV" w:bidi="lv-LV"/>
        </w:rPr>
      </w:pPr>
    </w:p>
    <w:p w14:paraId="7D7D788C" w14:textId="77777777" w:rsidR="00C92B4A" w:rsidRDefault="00DA0A5A">
      <w:pPr>
        <w:spacing w:line="240" w:lineRule="auto"/>
        <w:rPr>
          <w:shd w:val="clear" w:color="auto" w:fill="CCCCCC"/>
          <w:lang w:val="lv-LV" w:bidi="lv-LV"/>
        </w:rPr>
      </w:pPr>
      <w:r>
        <w:rPr>
          <w:highlight w:val="lightGray"/>
          <w:lang w:val="lv-LV" w:bidi="lv-LV"/>
        </w:rPr>
        <w:t>2D svītrkods, kurā iekļauts unikāls identifikators (</w:t>
      </w:r>
      <w:r>
        <w:rPr>
          <w:i/>
          <w:highlight w:val="lightGray"/>
          <w:lang w:val="lv-LV"/>
        </w:rPr>
        <w:t>attiecas tikai uz kartona kārbiņu)</w:t>
      </w:r>
      <w:r>
        <w:rPr>
          <w:highlight w:val="lightGray"/>
          <w:lang w:val="lv-LV" w:bidi="lv-LV"/>
        </w:rPr>
        <w:t>.</w:t>
      </w:r>
    </w:p>
    <w:p w14:paraId="5186929D" w14:textId="77777777" w:rsidR="00C92B4A" w:rsidRDefault="00C92B4A">
      <w:pPr>
        <w:tabs>
          <w:tab w:val="clear" w:pos="567"/>
        </w:tabs>
        <w:spacing w:line="240" w:lineRule="auto"/>
        <w:rPr>
          <w:lang w:val="lv-LV" w:bidi="lv-LV"/>
        </w:rPr>
      </w:pPr>
    </w:p>
    <w:p w14:paraId="32B35F56" w14:textId="77777777" w:rsidR="00C92B4A" w:rsidRDefault="00C92B4A">
      <w:pPr>
        <w:tabs>
          <w:tab w:val="clear" w:pos="567"/>
        </w:tabs>
        <w:spacing w:line="240" w:lineRule="auto"/>
        <w:rPr>
          <w:lang w:val="lv-LV" w:bidi="lv-LV"/>
        </w:rPr>
      </w:pPr>
    </w:p>
    <w:p w14:paraId="265D38F7" w14:textId="77777777" w:rsidR="00C92B4A" w:rsidRDefault="00DA0A5A">
      <w:pPr>
        <w:keepNext/>
        <w:numPr>
          <w:ilvl w:val="0"/>
          <w:numId w:val="39"/>
        </w:numPr>
        <w:pBdr>
          <w:top w:val="single" w:sz="4" w:space="1" w:color="auto"/>
          <w:left w:val="single" w:sz="4" w:space="4" w:color="auto"/>
          <w:bottom w:val="single" w:sz="4" w:space="1" w:color="auto"/>
          <w:right w:val="single" w:sz="4" w:space="4" w:color="auto"/>
        </w:pBdr>
        <w:spacing w:line="240" w:lineRule="auto"/>
        <w:ind w:hanging="1650"/>
        <w:outlineLvl w:val="0"/>
        <w:rPr>
          <w:i/>
          <w:lang w:val="lv-LV" w:bidi="lv-LV"/>
        </w:rPr>
      </w:pPr>
      <w:r>
        <w:rPr>
          <w:b/>
          <w:lang w:val="lv-LV" w:bidi="lv-LV"/>
        </w:rPr>
        <w:t>UNIKĀLS IDENTIFIKATORS – DATI, KURUS VAR NOLASĪT PERSONA</w:t>
      </w:r>
    </w:p>
    <w:p w14:paraId="615F2396" w14:textId="77777777" w:rsidR="00C92B4A" w:rsidRDefault="00C92B4A">
      <w:pPr>
        <w:spacing w:line="240" w:lineRule="auto"/>
        <w:rPr>
          <w:lang w:val="lv-LV"/>
        </w:rPr>
      </w:pPr>
    </w:p>
    <w:p w14:paraId="19E512C0" w14:textId="77777777" w:rsidR="00C92B4A" w:rsidRDefault="00DA0A5A">
      <w:pPr>
        <w:spacing w:line="240" w:lineRule="auto"/>
        <w:rPr>
          <w:color w:val="008000"/>
          <w:highlight w:val="lightGray"/>
          <w:lang w:val="lv-LV"/>
        </w:rPr>
      </w:pPr>
      <w:r>
        <w:rPr>
          <w:highlight w:val="lightGray"/>
          <w:lang w:val="lv-LV"/>
        </w:rPr>
        <w:t>PC</w:t>
      </w:r>
    </w:p>
    <w:p w14:paraId="040D20C0" w14:textId="77777777" w:rsidR="00C92B4A" w:rsidRDefault="00DA0A5A">
      <w:pPr>
        <w:spacing w:line="240" w:lineRule="auto"/>
        <w:rPr>
          <w:highlight w:val="lightGray"/>
          <w:lang w:val="lv-LV"/>
        </w:rPr>
      </w:pPr>
      <w:r>
        <w:rPr>
          <w:highlight w:val="lightGray"/>
          <w:lang w:val="lv-LV"/>
        </w:rPr>
        <w:t>SN</w:t>
      </w:r>
    </w:p>
    <w:p w14:paraId="06AE26CB" w14:textId="77777777" w:rsidR="00C92B4A" w:rsidRDefault="00DA0A5A">
      <w:pPr>
        <w:spacing w:line="240" w:lineRule="auto"/>
        <w:rPr>
          <w:lang w:val="lv-LV"/>
        </w:rPr>
      </w:pPr>
      <w:r>
        <w:rPr>
          <w:highlight w:val="lightGray"/>
          <w:lang w:val="lv-LV"/>
        </w:rPr>
        <w:t>NN</w:t>
      </w:r>
    </w:p>
    <w:p w14:paraId="6212E055" w14:textId="77777777" w:rsidR="00C92B4A" w:rsidRDefault="00C92B4A">
      <w:pPr>
        <w:spacing w:line="240" w:lineRule="auto"/>
        <w:rPr>
          <w:lang w:val="lv-LV"/>
        </w:rPr>
      </w:pPr>
    </w:p>
    <w:p w14:paraId="09350BA0" w14:textId="77777777" w:rsidR="00C92B4A" w:rsidRDefault="00DA0A5A">
      <w:pPr>
        <w:spacing w:line="240" w:lineRule="auto"/>
        <w:rPr>
          <w:lang w:val="lv-LV"/>
        </w:rPr>
      </w:pPr>
      <w:r>
        <w:rPr>
          <w:lang w:val="lv-LV"/>
        </w:rPr>
        <w:t>(</w:t>
      </w:r>
      <w:r>
        <w:rPr>
          <w:i/>
          <w:highlight w:val="lightGray"/>
          <w:lang w:val="lv-LV"/>
        </w:rPr>
        <w:t>attiecas tikai uz kartona kārbiņu</w:t>
      </w:r>
      <w:r>
        <w:rPr>
          <w:i/>
          <w:lang w:val="lv-LV"/>
        </w:rPr>
        <w:t>)</w:t>
      </w:r>
    </w:p>
    <w:p w14:paraId="530BBE6F" w14:textId="77777777" w:rsidR="00C92B4A" w:rsidRDefault="00DA0A5A">
      <w:pPr>
        <w:shd w:val="clear" w:color="auto" w:fill="FFFFFF"/>
        <w:tabs>
          <w:tab w:val="clear" w:pos="567"/>
        </w:tabs>
        <w:spacing w:line="240" w:lineRule="auto"/>
        <w:rPr>
          <w:lang w:val="lv-LV"/>
        </w:rPr>
      </w:pPr>
      <w:r>
        <w:rPr>
          <w:lang w:val="lv-LV"/>
        </w:rPr>
        <w:br w:type="page"/>
      </w:r>
    </w:p>
    <w:p w14:paraId="049582D7"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lastRenderedPageBreak/>
        <w:t>INFORMĀCIJA, KAS JĀNORĀDA UZ ĀRĒJĀ IEPAKOJUMA</w:t>
      </w:r>
    </w:p>
    <w:p w14:paraId="76C935C3" w14:textId="77777777" w:rsidR="00C92B4A" w:rsidRDefault="00C92B4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v-LV"/>
        </w:rPr>
      </w:pPr>
    </w:p>
    <w:p w14:paraId="20207ADE"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lang w:val="lv-LV"/>
        </w:rPr>
      </w:pPr>
      <w:r>
        <w:rPr>
          <w:b/>
          <w:bCs/>
          <w:lang w:val="lv-LV"/>
        </w:rPr>
        <w:t xml:space="preserve">Kartona kārbiņa </w:t>
      </w:r>
    </w:p>
    <w:p w14:paraId="19166866" w14:textId="77777777" w:rsidR="00C92B4A" w:rsidRDefault="00C92B4A">
      <w:pPr>
        <w:tabs>
          <w:tab w:val="clear" w:pos="567"/>
        </w:tabs>
        <w:spacing w:line="240" w:lineRule="auto"/>
        <w:rPr>
          <w:lang w:val="lv-LV"/>
        </w:rPr>
      </w:pPr>
    </w:p>
    <w:p w14:paraId="0BAFCB0D" w14:textId="77777777" w:rsidR="00C92B4A" w:rsidRDefault="00C92B4A">
      <w:pPr>
        <w:tabs>
          <w:tab w:val="clear" w:pos="567"/>
        </w:tabs>
        <w:spacing w:line="240" w:lineRule="auto"/>
        <w:rPr>
          <w:lang w:val="lv-LV"/>
        </w:rPr>
      </w:pPr>
    </w:p>
    <w:p w14:paraId="720D7BD3"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1.</w:t>
      </w:r>
      <w:r>
        <w:rPr>
          <w:b/>
          <w:bCs/>
          <w:lang w:val="lv-LV"/>
        </w:rPr>
        <w:tab/>
        <w:t>ZĀĻU NOSAUKUMS</w:t>
      </w:r>
    </w:p>
    <w:p w14:paraId="0A544025" w14:textId="77777777" w:rsidR="00C92B4A" w:rsidRDefault="00C92B4A">
      <w:pPr>
        <w:tabs>
          <w:tab w:val="clear" w:pos="567"/>
        </w:tabs>
        <w:spacing w:line="240" w:lineRule="auto"/>
        <w:rPr>
          <w:lang w:val="lv-LV"/>
        </w:rPr>
      </w:pPr>
    </w:p>
    <w:p w14:paraId="5D2D93E5" w14:textId="77777777" w:rsidR="00C92B4A" w:rsidRDefault="00DA0A5A">
      <w:pPr>
        <w:tabs>
          <w:tab w:val="clear" w:pos="567"/>
        </w:tabs>
        <w:spacing w:line="240" w:lineRule="auto"/>
        <w:rPr>
          <w:lang w:val="lv-LV"/>
        </w:rPr>
      </w:pPr>
      <w:r>
        <w:rPr>
          <w:lang w:val="lv-LV"/>
        </w:rPr>
        <w:t>Vimpat 10 mg/ml šķīdums infūzijām</w:t>
      </w:r>
    </w:p>
    <w:p w14:paraId="388FAAD5" w14:textId="77777777" w:rsidR="00C92B4A" w:rsidRDefault="00DA0A5A">
      <w:pPr>
        <w:tabs>
          <w:tab w:val="clear" w:pos="567"/>
        </w:tabs>
        <w:spacing w:line="240" w:lineRule="auto"/>
        <w:rPr>
          <w:lang w:val="lv-LV"/>
        </w:rPr>
      </w:pPr>
      <w:r>
        <w:rPr>
          <w:lang w:val="lv-LV"/>
        </w:rPr>
        <w:t>Lacosamidum</w:t>
      </w:r>
    </w:p>
    <w:p w14:paraId="7A9983C5" w14:textId="77777777" w:rsidR="00C92B4A" w:rsidRDefault="00C92B4A">
      <w:pPr>
        <w:tabs>
          <w:tab w:val="clear" w:pos="567"/>
        </w:tabs>
        <w:spacing w:line="240" w:lineRule="auto"/>
        <w:rPr>
          <w:lang w:val="lv-LV"/>
        </w:rPr>
      </w:pPr>
    </w:p>
    <w:p w14:paraId="6E6106F6" w14:textId="77777777" w:rsidR="00C92B4A" w:rsidRDefault="00C92B4A">
      <w:pPr>
        <w:tabs>
          <w:tab w:val="clear" w:pos="567"/>
        </w:tabs>
        <w:spacing w:line="240" w:lineRule="auto"/>
        <w:rPr>
          <w:lang w:val="lv-LV"/>
        </w:rPr>
      </w:pPr>
    </w:p>
    <w:p w14:paraId="1B5508E0"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v-LV"/>
        </w:rPr>
      </w:pPr>
      <w:r>
        <w:rPr>
          <w:b/>
          <w:bCs/>
          <w:lang w:val="lv-LV"/>
        </w:rPr>
        <w:t>2.</w:t>
      </w:r>
      <w:r>
        <w:rPr>
          <w:b/>
          <w:bCs/>
          <w:lang w:val="lv-LV"/>
        </w:rPr>
        <w:tab/>
        <w:t>AKTĪVĀS(-O) VIELAS(-U) NOSAUKUMS(-I) UN DAUDZUMS(-I)</w:t>
      </w:r>
    </w:p>
    <w:p w14:paraId="28423671" w14:textId="77777777" w:rsidR="00C92B4A" w:rsidRDefault="00C92B4A">
      <w:pPr>
        <w:tabs>
          <w:tab w:val="clear" w:pos="567"/>
        </w:tabs>
        <w:spacing w:line="240" w:lineRule="auto"/>
        <w:rPr>
          <w:lang w:val="lv-LV"/>
        </w:rPr>
      </w:pPr>
    </w:p>
    <w:p w14:paraId="0F2F6851" w14:textId="77777777" w:rsidR="00C92B4A" w:rsidRDefault="00DA0A5A">
      <w:pPr>
        <w:tabs>
          <w:tab w:val="clear" w:pos="567"/>
        </w:tabs>
        <w:spacing w:line="240" w:lineRule="auto"/>
        <w:rPr>
          <w:lang w:val="lv-LV"/>
        </w:rPr>
      </w:pPr>
      <w:r>
        <w:rPr>
          <w:lang w:val="lv-LV"/>
        </w:rPr>
        <w:t>Katrs šķīduma infūzijām ml satur 10 mg lakozamīda.</w:t>
      </w:r>
    </w:p>
    <w:p w14:paraId="28C1A80B" w14:textId="77777777" w:rsidR="00C92B4A" w:rsidRDefault="00DA0A5A">
      <w:pPr>
        <w:tabs>
          <w:tab w:val="clear" w:pos="567"/>
        </w:tabs>
        <w:spacing w:line="240" w:lineRule="auto"/>
        <w:rPr>
          <w:lang w:val="lv-LV"/>
        </w:rPr>
      </w:pPr>
      <w:r>
        <w:rPr>
          <w:lang w:val="lv-LV"/>
        </w:rPr>
        <w:t>1 flakons, kurā ir 20 ml, satur 200 mg lakozamīda.</w:t>
      </w:r>
    </w:p>
    <w:p w14:paraId="285885D0" w14:textId="77777777" w:rsidR="00C92B4A" w:rsidRDefault="00C92B4A">
      <w:pPr>
        <w:tabs>
          <w:tab w:val="clear" w:pos="567"/>
        </w:tabs>
        <w:spacing w:line="240" w:lineRule="auto"/>
        <w:rPr>
          <w:lang w:val="lv-LV"/>
        </w:rPr>
      </w:pPr>
    </w:p>
    <w:p w14:paraId="671251E7" w14:textId="77777777" w:rsidR="00C92B4A" w:rsidRDefault="00C92B4A">
      <w:pPr>
        <w:tabs>
          <w:tab w:val="clear" w:pos="567"/>
        </w:tabs>
        <w:spacing w:line="240" w:lineRule="auto"/>
        <w:rPr>
          <w:lang w:val="lv-LV"/>
        </w:rPr>
      </w:pPr>
    </w:p>
    <w:p w14:paraId="44DD06D9"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3.</w:t>
      </w:r>
      <w:r>
        <w:rPr>
          <w:b/>
          <w:bCs/>
          <w:lang w:val="lv-LV"/>
        </w:rPr>
        <w:tab/>
        <w:t>PALĪGVIELU SARAKSTS</w:t>
      </w:r>
    </w:p>
    <w:p w14:paraId="6E5C9D4D" w14:textId="77777777" w:rsidR="00C92B4A" w:rsidRDefault="00C92B4A">
      <w:pPr>
        <w:tabs>
          <w:tab w:val="clear" w:pos="567"/>
        </w:tabs>
        <w:spacing w:line="240" w:lineRule="auto"/>
        <w:rPr>
          <w:lang w:val="lv-LV"/>
        </w:rPr>
      </w:pPr>
    </w:p>
    <w:p w14:paraId="720B9771" w14:textId="77777777" w:rsidR="00C92B4A" w:rsidRDefault="00DA0A5A">
      <w:pPr>
        <w:tabs>
          <w:tab w:val="clear" w:pos="567"/>
        </w:tabs>
        <w:spacing w:line="240" w:lineRule="auto"/>
        <w:rPr>
          <w:lang w:val="lv-LV"/>
        </w:rPr>
      </w:pPr>
      <w:r>
        <w:rPr>
          <w:lang w:val="lv-LV"/>
        </w:rPr>
        <w:t>Satur nātrija hlorīdu, sālsskābi, ūdeni injekcijām.</w:t>
      </w:r>
    </w:p>
    <w:p w14:paraId="41BDCFA6" w14:textId="77777777" w:rsidR="00C92B4A" w:rsidRDefault="00C92B4A">
      <w:pPr>
        <w:tabs>
          <w:tab w:val="clear" w:pos="567"/>
        </w:tabs>
        <w:spacing w:line="240" w:lineRule="auto"/>
        <w:rPr>
          <w:lang w:val="lv-LV"/>
        </w:rPr>
      </w:pPr>
    </w:p>
    <w:p w14:paraId="29D3E80D" w14:textId="77777777" w:rsidR="00C92B4A" w:rsidRDefault="00C92B4A">
      <w:pPr>
        <w:tabs>
          <w:tab w:val="clear" w:pos="567"/>
        </w:tabs>
        <w:spacing w:line="240" w:lineRule="auto"/>
        <w:rPr>
          <w:lang w:val="lv-LV"/>
        </w:rPr>
      </w:pPr>
    </w:p>
    <w:p w14:paraId="4179FEE8"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4.</w:t>
      </w:r>
      <w:r>
        <w:rPr>
          <w:b/>
          <w:bCs/>
          <w:lang w:val="lv-LV"/>
        </w:rPr>
        <w:tab/>
        <w:t>ZĀĻU FORMA UN SATURS</w:t>
      </w:r>
    </w:p>
    <w:p w14:paraId="0034EF5D" w14:textId="77777777" w:rsidR="00C92B4A" w:rsidRDefault="00C92B4A">
      <w:pPr>
        <w:tabs>
          <w:tab w:val="clear" w:pos="567"/>
        </w:tabs>
        <w:spacing w:line="240" w:lineRule="auto"/>
        <w:rPr>
          <w:lang w:val="lv-LV"/>
        </w:rPr>
      </w:pPr>
    </w:p>
    <w:p w14:paraId="09CF778A" w14:textId="77777777" w:rsidR="00C92B4A" w:rsidRDefault="00DA0A5A">
      <w:pPr>
        <w:tabs>
          <w:tab w:val="clear" w:pos="567"/>
        </w:tabs>
        <w:spacing w:line="240" w:lineRule="auto"/>
        <w:rPr>
          <w:lang w:val="lv-LV"/>
        </w:rPr>
      </w:pPr>
      <w:r>
        <w:rPr>
          <w:lang w:val="lv-LV"/>
        </w:rPr>
        <w:t>1 × 20 ml šķīduma infūzijām.</w:t>
      </w:r>
    </w:p>
    <w:p w14:paraId="772997D0" w14:textId="77777777" w:rsidR="00C92B4A" w:rsidRDefault="00DA0A5A">
      <w:pPr>
        <w:widowControl w:val="0"/>
        <w:spacing w:line="240" w:lineRule="auto"/>
        <w:rPr>
          <w:lang w:val="lv-LV"/>
        </w:rPr>
      </w:pPr>
      <w:r>
        <w:rPr>
          <w:lang w:val="lv-LV"/>
        </w:rPr>
        <w:t>200 mg/20 ml</w:t>
      </w:r>
    </w:p>
    <w:p w14:paraId="11B1F500" w14:textId="77777777" w:rsidR="00C92B4A" w:rsidRDefault="00DA0A5A">
      <w:pPr>
        <w:shd w:val="clear" w:color="auto" w:fill="FFFFFF"/>
        <w:tabs>
          <w:tab w:val="clear" w:pos="567"/>
        </w:tabs>
        <w:spacing w:line="240" w:lineRule="auto"/>
        <w:rPr>
          <w:lang w:val="lv-LV"/>
        </w:rPr>
      </w:pPr>
      <w:r>
        <w:rPr>
          <w:highlight w:val="lightGray"/>
          <w:lang w:val="lv-LV"/>
        </w:rPr>
        <w:t>5 × 20 ml šķīduma infūzijām</w:t>
      </w:r>
    </w:p>
    <w:p w14:paraId="7310C1A9" w14:textId="77777777" w:rsidR="00C92B4A" w:rsidRDefault="00C92B4A">
      <w:pPr>
        <w:tabs>
          <w:tab w:val="clear" w:pos="567"/>
        </w:tabs>
        <w:spacing w:line="240" w:lineRule="auto"/>
        <w:rPr>
          <w:lang w:val="lv-LV"/>
        </w:rPr>
      </w:pPr>
    </w:p>
    <w:p w14:paraId="64E2673B" w14:textId="77777777" w:rsidR="00C92B4A" w:rsidRDefault="00C92B4A">
      <w:pPr>
        <w:tabs>
          <w:tab w:val="clear" w:pos="567"/>
        </w:tabs>
        <w:spacing w:line="240" w:lineRule="auto"/>
        <w:rPr>
          <w:lang w:val="lv-LV"/>
        </w:rPr>
      </w:pPr>
    </w:p>
    <w:p w14:paraId="5C9F1F91"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5.</w:t>
      </w:r>
      <w:r>
        <w:rPr>
          <w:b/>
          <w:bCs/>
          <w:lang w:val="lv-LV"/>
        </w:rPr>
        <w:tab/>
        <w:t>LIETOŠANAS UN IEVADĪŠANAS VEIDS</w:t>
      </w:r>
      <w:r>
        <w:rPr>
          <w:b/>
          <w:lang w:val="lv-LV"/>
        </w:rPr>
        <w:t>(-I)</w:t>
      </w:r>
    </w:p>
    <w:p w14:paraId="5F8AF569" w14:textId="77777777" w:rsidR="00C92B4A" w:rsidRDefault="00C92B4A">
      <w:pPr>
        <w:tabs>
          <w:tab w:val="clear" w:pos="567"/>
        </w:tabs>
        <w:spacing w:line="240" w:lineRule="auto"/>
        <w:rPr>
          <w:i/>
          <w:iCs/>
          <w:lang w:val="lv-LV"/>
        </w:rPr>
      </w:pPr>
    </w:p>
    <w:p w14:paraId="70F5A105" w14:textId="77777777" w:rsidR="00C92B4A" w:rsidRDefault="00DA0A5A">
      <w:pPr>
        <w:tabs>
          <w:tab w:val="clear" w:pos="567"/>
        </w:tabs>
        <w:spacing w:line="240" w:lineRule="auto"/>
        <w:rPr>
          <w:lang w:val="lv-LV"/>
        </w:rPr>
      </w:pPr>
      <w:r>
        <w:rPr>
          <w:lang w:val="lv-LV"/>
        </w:rPr>
        <w:t>Pirms lietošanas izlasiet lietošanas instrukciju.</w:t>
      </w:r>
    </w:p>
    <w:p w14:paraId="1A2F41E4" w14:textId="77777777" w:rsidR="00C92B4A" w:rsidRDefault="00DA0A5A">
      <w:pPr>
        <w:tabs>
          <w:tab w:val="clear" w:pos="567"/>
        </w:tabs>
        <w:spacing w:line="240" w:lineRule="auto"/>
        <w:rPr>
          <w:lang w:val="lv-LV"/>
        </w:rPr>
      </w:pPr>
      <w:r>
        <w:rPr>
          <w:lang w:val="lv-LV"/>
        </w:rPr>
        <w:t>Intravenozai ievadīšanai</w:t>
      </w:r>
    </w:p>
    <w:p w14:paraId="21FF9216" w14:textId="77777777" w:rsidR="00C92B4A" w:rsidRDefault="00DA0A5A">
      <w:pPr>
        <w:tabs>
          <w:tab w:val="clear" w:pos="567"/>
        </w:tabs>
        <w:spacing w:line="240" w:lineRule="auto"/>
        <w:rPr>
          <w:lang w:val="lv-LV"/>
        </w:rPr>
      </w:pPr>
      <w:r>
        <w:rPr>
          <w:lang w:val="lv-LV"/>
        </w:rPr>
        <w:t>Tikai vienreizējai lietošanai</w:t>
      </w:r>
    </w:p>
    <w:p w14:paraId="649409B1" w14:textId="77777777" w:rsidR="00C92B4A" w:rsidRDefault="00C92B4A">
      <w:pPr>
        <w:tabs>
          <w:tab w:val="clear" w:pos="567"/>
        </w:tabs>
        <w:spacing w:line="240" w:lineRule="auto"/>
        <w:rPr>
          <w:lang w:val="lv-LV"/>
        </w:rPr>
      </w:pPr>
    </w:p>
    <w:p w14:paraId="1E44B1E1" w14:textId="77777777" w:rsidR="00C92B4A" w:rsidRDefault="00C92B4A">
      <w:pPr>
        <w:tabs>
          <w:tab w:val="clear" w:pos="567"/>
        </w:tabs>
        <w:spacing w:line="240" w:lineRule="auto"/>
        <w:rPr>
          <w:lang w:val="lv-LV"/>
        </w:rPr>
      </w:pPr>
    </w:p>
    <w:p w14:paraId="4C68D1C4"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6.</w:t>
      </w:r>
      <w:r>
        <w:rPr>
          <w:b/>
          <w:bCs/>
          <w:lang w:val="lv-LV"/>
        </w:rPr>
        <w:tab/>
        <w:t>ĪPAŠI BRĪDINĀJUMI PAR ZĀĻU UZGLABĀŠANU BĒRNIEM NEREDZAMĀ UN NEPIEEJAMĀ VIETĀ</w:t>
      </w:r>
    </w:p>
    <w:p w14:paraId="6C441B8D" w14:textId="77777777" w:rsidR="00C92B4A" w:rsidRDefault="00C92B4A">
      <w:pPr>
        <w:tabs>
          <w:tab w:val="clear" w:pos="567"/>
        </w:tabs>
        <w:spacing w:line="240" w:lineRule="auto"/>
        <w:rPr>
          <w:lang w:val="lv-LV"/>
        </w:rPr>
      </w:pPr>
    </w:p>
    <w:p w14:paraId="0BE1D7C7" w14:textId="77777777" w:rsidR="00C92B4A" w:rsidRDefault="00DA0A5A">
      <w:pPr>
        <w:tabs>
          <w:tab w:val="clear" w:pos="567"/>
        </w:tabs>
        <w:spacing w:line="240" w:lineRule="auto"/>
        <w:outlineLvl w:val="0"/>
        <w:rPr>
          <w:lang w:val="lv-LV"/>
        </w:rPr>
      </w:pPr>
      <w:r>
        <w:rPr>
          <w:lang w:val="lv-LV"/>
        </w:rPr>
        <w:t>Uzglabāt bērniem neredzamā un nepieejamā vietā.</w:t>
      </w:r>
    </w:p>
    <w:p w14:paraId="721FA1F7" w14:textId="77777777" w:rsidR="00C92B4A" w:rsidRDefault="00C92B4A">
      <w:pPr>
        <w:tabs>
          <w:tab w:val="clear" w:pos="567"/>
        </w:tabs>
        <w:spacing w:line="240" w:lineRule="auto"/>
        <w:rPr>
          <w:lang w:val="lv-LV"/>
        </w:rPr>
      </w:pPr>
    </w:p>
    <w:p w14:paraId="4295752B" w14:textId="77777777" w:rsidR="00C92B4A" w:rsidRDefault="00C92B4A">
      <w:pPr>
        <w:tabs>
          <w:tab w:val="clear" w:pos="567"/>
        </w:tabs>
        <w:spacing w:line="240" w:lineRule="auto"/>
        <w:rPr>
          <w:lang w:val="lv-LV"/>
        </w:rPr>
      </w:pPr>
    </w:p>
    <w:p w14:paraId="7ABCD6F2"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7.</w:t>
      </w:r>
      <w:r>
        <w:rPr>
          <w:b/>
          <w:bCs/>
          <w:lang w:val="lv-LV"/>
        </w:rPr>
        <w:tab/>
        <w:t>CITI ĪPAŠI BRĪDINĀJUMI, JA NEPIECIEŠAMS</w:t>
      </w:r>
    </w:p>
    <w:p w14:paraId="398F0A6F" w14:textId="77777777" w:rsidR="00C92B4A" w:rsidRDefault="00C92B4A">
      <w:pPr>
        <w:tabs>
          <w:tab w:val="clear" w:pos="567"/>
        </w:tabs>
        <w:spacing w:line="240" w:lineRule="auto"/>
        <w:rPr>
          <w:lang w:val="lv-LV"/>
        </w:rPr>
      </w:pPr>
    </w:p>
    <w:p w14:paraId="3F901C5E" w14:textId="77777777" w:rsidR="00C92B4A" w:rsidRDefault="00C92B4A">
      <w:pPr>
        <w:tabs>
          <w:tab w:val="clear" w:pos="567"/>
        </w:tabs>
        <w:spacing w:line="240" w:lineRule="auto"/>
        <w:rPr>
          <w:lang w:val="lv-LV"/>
        </w:rPr>
      </w:pPr>
    </w:p>
    <w:p w14:paraId="169D0609"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8.</w:t>
      </w:r>
      <w:r>
        <w:rPr>
          <w:b/>
          <w:bCs/>
          <w:lang w:val="lv-LV"/>
        </w:rPr>
        <w:tab/>
        <w:t>DERĪGUMA TERMIŅŠ</w:t>
      </w:r>
    </w:p>
    <w:p w14:paraId="20FD507A" w14:textId="77777777" w:rsidR="00C92B4A" w:rsidRDefault="00C92B4A">
      <w:pPr>
        <w:tabs>
          <w:tab w:val="clear" w:pos="567"/>
        </w:tabs>
        <w:spacing w:line="240" w:lineRule="auto"/>
        <w:rPr>
          <w:lang w:val="lv-LV"/>
        </w:rPr>
      </w:pPr>
    </w:p>
    <w:p w14:paraId="31051D8E" w14:textId="77777777" w:rsidR="00C92B4A" w:rsidRDefault="00DA0A5A">
      <w:pPr>
        <w:tabs>
          <w:tab w:val="clear" w:pos="567"/>
        </w:tabs>
        <w:spacing w:line="240" w:lineRule="auto"/>
        <w:rPr>
          <w:lang w:val="lv-LV"/>
        </w:rPr>
      </w:pPr>
      <w:r>
        <w:rPr>
          <w:lang w:val="lv-LV"/>
        </w:rPr>
        <w:t>Derīgs līdz:</w:t>
      </w:r>
    </w:p>
    <w:p w14:paraId="2C4BA422" w14:textId="77777777" w:rsidR="00C92B4A" w:rsidRDefault="00C92B4A">
      <w:pPr>
        <w:tabs>
          <w:tab w:val="clear" w:pos="567"/>
        </w:tabs>
        <w:spacing w:line="240" w:lineRule="auto"/>
        <w:rPr>
          <w:lang w:val="lv-LV"/>
        </w:rPr>
      </w:pPr>
    </w:p>
    <w:p w14:paraId="6CE47421" w14:textId="77777777" w:rsidR="00C92B4A" w:rsidRDefault="00C92B4A">
      <w:pPr>
        <w:tabs>
          <w:tab w:val="clear" w:pos="567"/>
        </w:tabs>
        <w:spacing w:line="240" w:lineRule="auto"/>
        <w:rPr>
          <w:lang w:val="lv-LV"/>
        </w:rPr>
      </w:pPr>
    </w:p>
    <w:p w14:paraId="134816A5"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2" w:hanging="562"/>
        <w:outlineLvl w:val="0"/>
        <w:rPr>
          <w:lang w:val="lv-LV"/>
        </w:rPr>
      </w:pPr>
      <w:r>
        <w:rPr>
          <w:b/>
          <w:bCs/>
          <w:lang w:val="lv-LV"/>
        </w:rPr>
        <w:t>9.</w:t>
      </w:r>
      <w:r>
        <w:rPr>
          <w:b/>
          <w:bCs/>
          <w:lang w:val="lv-LV"/>
        </w:rPr>
        <w:tab/>
        <w:t>ĪPAŠI UZGLABĀŠANAS NOSACĪJUMI</w:t>
      </w:r>
    </w:p>
    <w:p w14:paraId="4F9966C5" w14:textId="77777777" w:rsidR="00C92B4A" w:rsidRDefault="00C92B4A">
      <w:pPr>
        <w:tabs>
          <w:tab w:val="clear" w:pos="567"/>
        </w:tabs>
        <w:spacing w:line="240" w:lineRule="auto"/>
        <w:ind w:left="567" w:hanging="567"/>
        <w:rPr>
          <w:iCs/>
          <w:lang w:val="lv-LV"/>
        </w:rPr>
      </w:pPr>
    </w:p>
    <w:p w14:paraId="4B088190" w14:textId="77777777" w:rsidR="00C92B4A" w:rsidRDefault="00DA0A5A">
      <w:pPr>
        <w:tabs>
          <w:tab w:val="clear" w:pos="567"/>
        </w:tabs>
        <w:spacing w:line="240" w:lineRule="auto"/>
        <w:ind w:left="567" w:hanging="567"/>
        <w:rPr>
          <w:lang w:val="lv-LV"/>
        </w:rPr>
      </w:pPr>
      <w:r>
        <w:rPr>
          <w:lang w:val="lv-LV"/>
        </w:rPr>
        <w:t>Uzglabāt temperatūrā līdz 25°C.</w:t>
      </w:r>
    </w:p>
    <w:p w14:paraId="205F3DAB" w14:textId="77777777" w:rsidR="00C92B4A" w:rsidRDefault="00C92B4A">
      <w:pPr>
        <w:tabs>
          <w:tab w:val="clear" w:pos="567"/>
        </w:tabs>
        <w:spacing w:line="240" w:lineRule="auto"/>
        <w:rPr>
          <w:lang w:val="lv-LV"/>
        </w:rPr>
      </w:pPr>
    </w:p>
    <w:p w14:paraId="00CD801F" w14:textId="77777777" w:rsidR="00C92B4A" w:rsidRDefault="00C92B4A">
      <w:pPr>
        <w:tabs>
          <w:tab w:val="clear" w:pos="567"/>
        </w:tabs>
        <w:spacing w:line="240" w:lineRule="auto"/>
        <w:rPr>
          <w:lang w:val="lv-LV"/>
        </w:rPr>
      </w:pPr>
    </w:p>
    <w:p w14:paraId="66B8E52C"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v-LV"/>
        </w:rPr>
      </w:pPr>
      <w:r>
        <w:rPr>
          <w:b/>
          <w:bCs/>
          <w:lang w:val="lv-LV"/>
        </w:rPr>
        <w:lastRenderedPageBreak/>
        <w:t>10.</w:t>
      </w:r>
      <w:r>
        <w:rPr>
          <w:b/>
          <w:bCs/>
          <w:lang w:val="lv-LV"/>
        </w:rPr>
        <w:tab/>
        <w:t>ĪPAŠI PIESARDZĪBAS PASĀKUMI, IZNĪCINOT NEIZLIETOTĀS ZĀLES VAI IZMANTOTOS MATERIĀLUS, KAS BIJUŠI SASKARĒ AR ŠĪM ZĀLĒM, JA PIEMĒROJAMS</w:t>
      </w:r>
    </w:p>
    <w:p w14:paraId="5E3CC6DD" w14:textId="77777777" w:rsidR="00C92B4A" w:rsidRDefault="00C92B4A">
      <w:pPr>
        <w:tabs>
          <w:tab w:val="clear" w:pos="567"/>
        </w:tabs>
        <w:spacing w:line="240" w:lineRule="auto"/>
        <w:rPr>
          <w:lang w:val="lv-LV"/>
        </w:rPr>
      </w:pPr>
    </w:p>
    <w:p w14:paraId="5CA5F795" w14:textId="77777777" w:rsidR="00C92B4A" w:rsidRDefault="00DA0A5A">
      <w:pPr>
        <w:tabs>
          <w:tab w:val="clear" w:pos="567"/>
        </w:tabs>
        <w:spacing w:line="240" w:lineRule="auto"/>
        <w:rPr>
          <w:lang w:val="lv-LV"/>
        </w:rPr>
      </w:pPr>
      <w:r>
        <w:rPr>
          <w:lang w:val="lv-LV"/>
        </w:rPr>
        <w:t>Jebkurš neizlietots šķīdums jāiznīcina.</w:t>
      </w:r>
    </w:p>
    <w:p w14:paraId="6617ED29" w14:textId="77777777" w:rsidR="00C92B4A" w:rsidRDefault="00C92B4A">
      <w:pPr>
        <w:tabs>
          <w:tab w:val="clear" w:pos="567"/>
        </w:tabs>
        <w:spacing w:line="240" w:lineRule="auto"/>
        <w:rPr>
          <w:lang w:val="lv-LV"/>
        </w:rPr>
      </w:pPr>
    </w:p>
    <w:p w14:paraId="3EF23C86" w14:textId="77777777" w:rsidR="00C92B4A" w:rsidRDefault="00C92B4A">
      <w:pPr>
        <w:tabs>
          <w:tab w:val="clear" w:pos="567"/>
        </w:tabs>
        <w:spacing w:line="240" w:lineRule="auto"/>
        <w:rPr>
          <w:lang w:val="lv-LV"/>
        </w:rPr>
      </w:pPr>
    </w:p>
    <w:p w14:paraId="6E08B978"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lv-LV"/>
        </w:rPr>
      </w:pPr>
      <w:r>
        <w:rPr>
          <w:b/>
          <w:bCs/>
          <w:lang w:val="lv-LV"/>
        </w:rPr>
        <w:t>11.</w:t>
      </w:r>
      <w:r>
        <w:rPr>
          <w:b/>
          <w:bCs/>
          <w:lang w:val="lv-LV"/>
        </w:rPr>
        <w:tab/>
        <w:t>REĢISTRĀCIJAS APLIECĪBAS ĪPAŠNIEKA NOSAUKUMS UN ADRESE</w:t>
      </w:r>
    </w:p>
    <w:p w14:paraId="5FC013CC" w14:textId="77777777" w:rsidR="00C92B4A" w:rsidRDefault="00C92B4A">
      <w:pPr>
        <w:tabs>
          <w:tab w:val="clear" w:pos="567"/>
        </w:tabs>
        <w:spacing w:line="240" w:lineRule="auto"/>
        <w:rPr>
          <w:lang w:val="lv-LV"/>
        </w:rPr>
      </w:pPr>
    </w:p>
    <w:p w14:paraId="66C465D4" w14:textId="77777777" w:rsidR="00C92B4A" w:rsidRDefault="00DA0A5A">
      <w:pPr>
        <w:tabs>
          <w:tab w:val="clear" w:pos="567"/>
        </w:tabs>
        <w:spacing w:line="240" w:lineRule="auto"/>
        <w:rPr>
          <w:lang w:val="lv-LV"/>
        </w:rPr>
      </w:pPr>
      <w:r>
        <w:rPr>
          <w:lang w:val="lv-LV"/>
        </w:rPr>
        <w:t>UCB Pharma S.A.</w:t>
      </w:r>
    </w:p>
    <w:p w14:paraId="1783655D" w14:textId="77777777" w:rsidR="00C92B4A" w:rsidRDefault="00DA0A5A">
      <w:pPr>
        <w:tabs>
          <w:tab w:val="clear" w:pos="567"/>
        </w:tabs>
        <w:spacing w:line="240" w:lineRule="auto"/>
        <w:rPr>
          <w:lang w:val="lv-LV"/>
        </w:rPr>
      </w:pPr>
      <w:r>
        <w:rPr>
          <w:lang w:val="lv-LV"/>
        </w:rPr>
        <w:t>Allée de la Recherche 60</w:t>
      </w:r>
    </w:p>
    <w:p w14:paraId="26D4511E" w14:textId="77777777" w:rsidR="00C92B4A" w:rsidRDefault="00DA0A5A">
      <w:pPr>
        <w:tabs>
          <w:tab w:val="clear" w:pos="567"/>
        </w:tabs>
        <w:spacing w:line="240" w:lineRule="auto"/>
        <w:rPr>
          <w:lang w:val="lv-LV"/>
        </w:rPr>
      </w:pPr>
      <w:r>
        <w:rPr>
          <w:lang w:val="lv-LV"/>
        </w:rPr>
        <w:t>B</w:t>
      </w:r>
      <w:r>
        <w:rPr>
          <w:lang w:val="lv-LV"/>
        </w:rPr>
        <w:noBreakHyphen/>
        <w:t>1070 Bruxelles</w:t>
      </w:r>
    </w:p>
    <w:p w14:paraId="3A38A572" w14:textId="77777777" w:rsidR="00C92B4A" w:rsidRDefault="00DA0A5A">
      <w:pPr>
        <w:tabs>
          <w:tab w:val="clear" w:pos="567"/>
        </w:tabs>
        <w:spacing w:line="240" w:lineRule="auto"/>
        <w:rPr>
          <w:lang w:val="lv-LV"/>
        </w:rPr>
      </w:pPr>
      <w:r>
        <w:rPr>
          <w:lang w:val="lv-LV"/>
        </w:rPr>
        <w:t>Beļģija</w:t>
      </w:r>
    </w:p>
    <w:p w14:paraId="2A2FCD13" w14:textId="77777777" w:rsidR="00C92B4A" w:rsidRDefault="00C92B4A">
      <w:pPr>
        <w:tabs>
          <w:tab w:val="clear" w:pos="567"/>
        </w:tabs>
        <w:spacing w:line="240" w:lineRule="auto"/>
        <w:rPr>
          <w:lang w:val="lv-LV"/>
        </w:rPr>
      </w:pPr>
    </w:p>
    <w:p w14:paraId="06DB1065" w14:textId="77777777" w:rsidR="00C92B4A" w:rsidRDefault="00C92B4A">
      <w:pPr>
        <w:tabs>
          <w:tab w:val="clear" w:pos="567"/>
        </w:tabs>
        <w:spacing w:line="240" w:lineRule="auto"/>
        <w:rPr>
          <w:lang w:val="lv-LV"/>
        </w:rPr>
      </w:pPr>
    </w:p>
    <w:p w14:paraId="1D10B8E7"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12.</w:t>
      </w:r>
      <w:r>
        <w:rPr>
          <w:b/>
          <w:bCs/>
          <w:lang w:val="lv-LV"/>
        </w:rPr>
        <w:tab/>
        <w:t xml:space="preserve">REĢISTRĀCIJAS APLIECĪBAS NUMURS(-I) </w:t>
      </w:r>
    </w:p>
    <w:p w14:paraId="259230F7" w14:textId="77777777" w:rsidR="00C92B4A" w:rsidRDefault="00C92B4A">
      <w:pPr>
        <w:tabs>
          <w:tab w:val="clear" w:pos="567"/>
        </w:tabs>
        <w:spacing w:line="240" w:lineRule="auto"/>
        <w:rPr>
          <w:lang w:val="lv-LV"/>
        </w:rPr>
      </w:pPr>
    </w:p>
    <w:p w14:paraId="746D2C4C" w14:textId="77777777" w:rsidR="00C92B4A" w:rsidRDefault="00DA0A5A">
      <w:pPr>
        <w:tabs>
          <w:tab w:val="clear" w:pos="567"/>
        </w:tabs>
        <w:spacing w:line="240" w:lineRule="auto"/>
        <w:rPr>
          <w:lang w:val="lv-LV"/>
        </w:rPr>
      </w:pPr>
      <w:r>
        <w:rPr>
          <w:lang w:val="lv-LV"/>
        </w:rPr>
        <w:t>EU/1/08/470/016</w:t>
      </w:r>
    </w:p>
    <w:p w14:paraId="1B496522" w14:textId="77777777" w:rsidR="00C92B4A" w:rsidRDefault="00DA0A5A">
      <w:pPr>
        <w:shd w:val="clear" w:color="auto" w:fill="FFFFFF"/>
        <w:tabs>
          <w:tab w:val="clear" w:pos="567"/>
        </w:tabs>
        <w:spacing w:line="240" w:lineRule="auto"/>
        <w:outlineLvl w:val="0"/>
        <w:rPr>
          <w:lang w:val="lv-LV"/>
        </w:rPr>
      </w:pPr>
      <w:r>
        <w:rPr>
          <w:highlight w:val="lightGray"/>
          <w:lang w:val="lv-LV"/>
        </w:rPr>
        <w:t>EU/1/08/470/017</w:t>
      </w:r>
    </w:p>
    <w:p w14:paraId="69B99733" w14:textId="77777777" w:rsidR="00C92B4A" w:rsidRDefault="00C92B4A">
      <w:pPr>
        <w:tabs>
          <w:tab w:val="clear" w:pos="567"/>
        </w:tabs>
        <w:spacing w:line="240" w:lineRule="auto"/>
        <w:rPr>
          <w:lang w:val="lv-LV"/>
        </w:rPr>
      </w:pPr>
    </w:p>
    <w:p w14:paraId="0FEA752B" w14:textId="77777777" w:rsidR="00C92B4A" w:rsidRDefault="00C92B4A">
      <w:pPr>
        <w:tabs>
          <w:tab w:val="clear" w:pos="567"/>
        </w:tabs>
        <w:spacing w:line="240" w:lineRule="auto"/>
        <w:rPr>
          <w:lang w:val="lv-LV"/>
        </w:rPr>
      </w:pPr>
    </w:p>
    <w:p w14:paraId="309DACD7"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13.</w:t>
      </w:r>
      <w:r>
        <w:rPr>
          <w:b/>
          <w:bCs/>
          <w:lang w:val="lv-LV"/>
        </w:rPr>
        <w:tab/>
        <w:t>SĒRIJAS NUMURS</w:t>
      </w:r>
    </w:p>
    <w:p w14:paraId="2BFC931E" w14:textId="77777777" w:rsidR="00C92B4A" w:rsidRDefault="00C92B4A">
      <w:pPr>
        <w:tabs>
          <w:tab w:val="clear" w:pos="567"/>
        </w:tabs>
        <w:spacing w:line="240" w:lineRule="auto"/>
        <w:rPr>
          <w:i/>
          <w:iCs/>
          <w:lang w:val="lv-LV"/>
        </w:rPr>
      </w:pPr>
    </w:p>
    <w:p w14:paraId="13A4A5AA" w14:textId="77777777" w:rsidR="00C92B4A" w:rsidRDefault="00DA0A5A">
      <w:pPr>
        <w:tabs>
          <w:tab w:val="clear" w:pos="567"/>
        </w:tabs>
        <w:spacing w:line="240" w:lineRule="auto"/>
        <w:rPr>
          <w:lang w:val="lv-LV"/>
        </w:rPr>
      </w:pPr>
      <w:r>
        <w:rPr>
          <w:lang w:val="lv-LV"/>
        </w:rPr>
        <w:t>Sērija:</w:t>
      </w:r>
    </w:p>
    <w:p w14:paraId="2E743457" w14:textId="77777777" w:rsidR="00C92B4A" w:rsidRDefault="00C92B4A">
      <w:pPr>
        <w:tabs>
          <w:tab w:val="clear" w:pos="567"/>
        </w:tabs>
        <w:spacing w:line="240" w:lineRule="auto"/>
        <w:rPr>
          <w:lang w:val="lv-LV"/>
        </w:rPr>
      </w:pPr>
    </w:p>
    <w:p w14:paraId="3B08AF51" w14:textId="77777777" w:rsidR="00C92B4A" w:rsidRDefault="00C92B4A">
      <w:pPr>
        <w:tabs>
          <w:tab w:val="clear" w:pos="567"/>
        </w:tabs>
        <w:spacing w:line="240" w:lineRule="auto"/>
        <w:rPr>
          <w:lang w:val="lv-LV"/>
        </w:rPr>
      </w:pPr>
    </w:p>
    <w:p w14:paraId="573A9BBA"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14.</w:t>
      </w:r>
      <w:r>
        <w:rPr>
          <w:b/>
          <w:bCs/>
          <w:lang w:val="lv-LV"/>
        </w:rPr>
        <w:tab/>
        <w:t>IZSNIEGŠANAS KĀRTĪBA</w:t>
      </w:r>
    </w:p>
    <w:p w14:paraId="7E751E96" w14:textId="77777777" w:rsidR="00C92B4A" w:rsidRDefault="00C92B4A">
      <w:pPr>
        <w:tabs>
          <w:tab w:val="clear" w:pos="567"/>
        </w:tabs>
        <w:spacing w:line="240" w:lineRule="auto"/>
        <w:rPr>
          <w:lang w:val="lv-LV"/>
        </w:rPr>
      </w:pPr>
    </w:p>
    <w:p w14:paraId="6E234F89" w14:textId="77777777" w:rsidR="00C92B4A" w:rsidRDefault="00C92B4A">
      <w:pPr>
        <w:tabs>
          <w:tab w:val="clear" w:pos="567"/>
        </w:tabs>
        <w:spacing w:line="240" w:lineRule="auto"/>
        <w:rPr>
          <w:lang w:val="lv-LV"/>
        </w:rPr>
      </w:pPr>
    </w:p>
    <w:p w14:paraId="5BAF1C1A"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15.</w:t>
      </w:r>
      <w:r>
        <w:rPr>
          <w:b/>
          <w:bCs/>
          <w:lang w:val="lv-LV"/>
        </w:rPr>
        <w:tab/>
        <w:t>NORĀDĪJUMI PAR LIETOŠANU</w:t>
      </w:r>
    </w:p>
    <w:p w14:paraId="67D5E97C" w14:textId="77777777" w:rsidR="00C92B4A" w:rsidRDefault="00C92B4A">
      <w:pPr>
        <w:tabs>
          <w:tab w:val="clear" w:pos="567"/>
        </w:tabs>
        <w:spacing w:line="240" w:lineRule="auto"/>
        <w:rPr>
          <w:lang w:val="lv-LV"/>
        </w:rPr>
      </w:pPr>
    </w:p>
    <w:p w14:paraId="146B244C" w14:textId="77777777" w:rsidR="00C92B4A" w:rsidRDefault="00C92B4A">
      <w:pPr>
        <w:tabs>
          <w:tab w:val="clear" w:pos="567"/>
        </w:tabs>
        <w:spacing w:line="240" w:lineRule="auto"/>
        <w:rPr>
          <w:lang w:val="lv-LV"/>
        </w:rPr>
      </w:pPr>
    </w:p>
    <w:p w14:paraId="6D5C40D0"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16.</w:t>
      </w:r>
      <w:r>
        <w:rPr>
          <w:b/>
          <w:bCs/>
          <w:lang w:val="lv-LV"/>
        </w:rPr>
        <w:tab/>
        <w:t>INFORMĀCIJA BRAILA RAKSTĀ</w:t>
      </w:r>
    </w:p>
    <w:p w14:paraId="072F572A" w14:textId="77777777" w:rsidR="00C92B4A" w:rsidRDefault="00C92B4A">
      <w:pPr>
        <w:tabs>
          <w:tab w:val="clear" w:pos="567"/>
        </w:tabs>
        <w:spacing w:line="240" w:lineRule="auto"/>
        <w:rPr>
          <w:lang w:val="lv-LV"/>
        </w:rPr>
      </w:pPr>
    </w:p>
    <w:p w14:paraId="3E2F9371" w14:textId="77777777" w:rsidR="00C92B4A" w:rsidRDefault="00DA0A5A">
      <w:pPr>
        <w:tabs>
          <w:tab w:val="clear" w:pos="567"/>
        </w:tabs>
        <w:spacing w:line="240" w:lineRule="auto"/>
        <w:rPr>
          <w:shd w:val="clear" w:color="auto" w:fill="E0E0E0"/>
          <w:lang w:val="lv-LV"/>
        </w:rPr>
      </w:pPr>
      <w:r>
        <w:rPr>
          <w:highlight w:val="lightGray"/>
          <w:shd w:val="clear" w:color="auto" w:fill="E0E0E0"/>
          <w:lang w:val="lv-LV"/>
        </w:rPr>
        <w:t>Pamatojums Braila raksta nepiemērošanai ir apstiprināts</w:t>
      </w:r>
    </w:p>
    <w:p w14:paraId="42381DD5" w14:textId="77777777" w:rsidR="00C92B4A" w:rsidRDefault="00C92B4A">
      <w:pPr>
        <w:tabs>
          <w:tab w:val="clear" w:pos="567"/>
        </w:tabs>
        <w:spacing w:line="240" w:lineRule="auto"/>
        <w:rPr>
          <w:lang w:val="lv-LV"/>
        </w:rPr>
      </w:pPr>
    </w:p>
    <w:p w14:paraId="7DDD4EAA" w14:textId="77777777" w:rsidR="00C92B4A" w:rsidRDefault="00C92B4A">
      <w:pPr>
        <w:tabs>
          <w:tab w:val="clear" w:pos="567"/>
        </w:tabs>
        <w:spacing w:line="240" w:lineRule="auto"/>
        <w:rPr>
          <w:lang w:val="lv-LV"/>
        </w:rPr>
      </w:pPr>
    </w:p>
    <w:p w14:paraId="2E1FCB3E" w14:textId="77777777" w:rsidR="00C92B4A" w:rsidRDefault="00DA0A5A">
      <w:pPr>
        <w:keepNext/>
        <w:numPr>
          <w:ilvl w:val="0"/>
          <w:numId w:val="40"/>
        </w:numPr>
        <w:pBdr>
          <w:top w:val="single" w:sz="4" w:space="1" w:color="auto"/>
          <w:left w:val="single" w:sz="4" w:space="4" w:color="auto"/>
          <w:bottom w:val="single" w:sz="4" w:space="1" w:color="auto"/>
          <w:right w:val="single" w:sz="4" w:space="4" w:color="auto"/>
        </w:pBdr>
        <w:spacing w:line="240" w:lineRule="auto"/>
        <w:ind w:hanging="1650"/>
        <w:outlineLvl w:val="0"/>
        <w:rPr>
          <w:i/>
          <w:lang w:val="lv-LV" w:bidi="lv-LV"/>
        </w:rPr>
      </w:pPr>
      <w:r>
        <w:rPr>
          <w:b/>
          <w:lang w:val="lv-LV" w:bidi="lv-LV"/>
        </w:rPr>
        <w:t>UNIKĀLS IDENTIFIKATORS – 2D SVĪTRKODS</w:t>
      </w:r>
    </w:p>
    <w:p w14:paraId="14C4CA31" w14:textId="77777777" w:rsidR="00C92B4A" w:rsidRDefault="00C92B4A">
      <w:pPr>
        <w:tabs>
          <w:tab w:val="clear" w:pos="567"/>
        </w:tabs>
        <w:spacing w:line="240" w:lineRule="auto"/>
        <w:rPr>
          <w:lang w:val="lv-LV" w:bidi="lv-LV"/>
        </w:rPr>
      </w:pPr>
    </w:p>
    <w:p w14:paraId="5C8D63E9" w14:textId="77777777" w:rsidR="00C92B4A" w:rsidRDefault="00DA0A5A">
      <w:pPr>
        <w:spacing w:line="240" w:lineRule="auto"/>
        <w:rPr>
          <w:shd w:val="clear" w:color="auto" w:fill="CCCCCC"/>
          <w:lang w:val="lv-LV" w:bidi="lv-LV"/>
        </w:rPr>
      </w:pPr>
      <w:r>
        <w:rPr>
          <w:highlight w:val="lightGray"/>
          <w:lang w:val="lv-LV" w:bidi="lv-LV"/>
        </w:rPr>
        <w:t>2D svītrkods, kurā iekļauts unikāls identifikators.</w:t>
      </w:r>
    </w:p>
    <w:p w14:paraId="373EBEA2" w14:textId="77777777" w:rsidR="00C92B4A" w:rsidRDefault="00C92B4A">
      <w:pPr>
        <w:spacing w:line="240" w:lineRule="auto"/>
        <w:rPr>
          <w:shd w:val="clear" w:color="auto" w:fill="CCCCCC"/>
          <w:lang w:val="lv-LV" w:bidi="lv-LV"/>
        </w:rPr>
      </w:pPr>
    </w:p>
    <w:p w14:paraId="7D241049" w14:textId="77777777" w:rsidR="00C92B4A" w:rsidRDefault="00C92B4A">
      <w:pPr>
        <w:spacing w:line="240" w:lineRule="auto"/>
        <w:rPr>
          <w:lang w:val="lv-LV" w:bidi="lv-LV"/>
        </w:rPr>
      </w:pPr>
    </w:p>
    <w:p w14:paraId="6B91ACA4" w14:textId="77777777" w:rsidR="00C92B4A" w:rsidRDefault="00DA0A5A">
      <w:pPr>
        <w:keepNext/>
        <w:numPr>
          <w:ilvl w:val="0"/>
          <w:numId w:val="40"/>
        </w:numPr>
        <w:pBdr>
          <w:top w:val="single" w:sz="4" w:space="1" w:color="auto"/>
          <w:left w:val="single" w:sz="4" w:space="4" w:color="auto"/>
          <w:bottom w:val="single" w:sz="4" w:space="1" w:color="auto"/>
          <w:right w:val="single" w:sz="4" w:space="4" w:color="auto"/>
        </w:pBdr>
        <w:spacing w:line="240" w:lineRule="auto"/>
        <w:ind w:hanging="1650"/>
        <w:outlineLvl w:val="0"/>
        <w:rPr>
          <w:i/>
          <w:lang w:val="lv-LV" w:bidi="lv-LV"/>
        </w:rPr>
      </w:pPr>
      <w:r>
        <w:rPr>
          <w:b/>
          <w:lang w:val="lv-LV" w:bidi="lv-LV"/>
        </w:rPr>
        <w:t>UNIKĀLS IDENTIFIKATORS – DATI, KURUS VAR NOLASĪT PERSONA</w:t>
      </w:r>
    </w:p>
    <w:p w14:paraId="4E98ED9D" w14:textId="77777777" w:rsidR="00C92B4A" w:rsidRDefault="00C92B4A">
      <w:pPr>
        <w:spacing w:line="240" w:lineRule="auto"/>
        <w:rPr>
          <w:lang w:val="lv-LV"/>
        </w:rPr>
      </w:pPr>
    </w:p>
    <w:p w14:paraId="5BE07860" w14:textId="77777777" w:rsidR="00C92B4A" w:rsidRDefault="00DA0A5A">
      <w:pPr>
        <w:spacing w:line="240" w:lineRule="auto"/>
        <w:rPr>
          <w:color w:val="008000"/>
          <w:lang w:val="lv-LV"/>
        </w:rPr>
      </w:pPr>
      <w:r>
        <w:rPr>
          <w:lang w:val="lv-LV"/>
        </w:rPr>
        <w:t>PC</w:t>
      </w:r>
    </w:p>
    <w:p w14:paraId="4D76DAA2" w14:textId="77777777" w:rsidR="00C92B4A" w:rsidRDefault="00DA0A5A">
      <w:pPr>
        <w:spacing w:line="240" w:lineRule="auto"/>
        <w:rPr>
          <w:lang w:val="lv-LV"/>
        </w:rPr>
      </w:pPr>
      <w:r>
        <w:rPr>
          <w:lang w:val="lv-LV"/>
        </w:rPr>
        <w:t>SN</w:t>
      </w:r>
    </w:p>
    <w:p w14:paraId="63AE57EF" w14:textId="77777777" w:rsidR="00C92B4A" w:rsidRDefault="00DA0A5A">
      <w:pPr>
        <w:spacing w:line="240" w:lineRule="auto"/>
        <w:rPr>
          <w:lang w:val="lv-LV"/>
        </w:rPr>
      </w:pPr>
      <w:r>
        <w:rPr>
          <w:lang w:val="lv-LV"/>
        </w:rPr>
        <w:t>NN</w:t>
      </w:r>
    </w:p>
    <w:p w14:paraId="327058EC"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br w:type="page"/>
      </w:r>
      <w:r>
        <w:rPr>
          <w:b/>
          <w:bCs/>
          <w:lang w:val="lv-LV"/>
        </w:rPr>
        <w:lastRenderedPageBreak/>
        <w:t>INFORMĀCIJA, KAS JĀNORĀDA UZ TIEŠĀ IEPAKOJUMA</w:t>
      </w:r>
    </w:p>
    <w:p w14:paraId="1B101B32" w14:textId="77777777" w:rsidR="00C92B4A" w:rsidRDefault="00C92B4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p>
    <w:p w14:paraId="53F00F40"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rPr>
          <w:b/>
          <w:bCs/>
          <w:lang w:val="lv-LV"/>
        </w:rPr>
      </w:pPr>
      <w:r>
        <w:rPr>
          <w:b/>
          <w:bCs/>
          <w:lang w:val="lv-LV"/>
        </w:rPr>
        <w:t>Flakons</w:t>
      </w:r>
    </w:p>
    <w:p w14:paraId="3B85EC08" w14:textId="77777777" w:rsidR="00C92B4A" w:rsidRDefault="00C92B4A">
      <w:pPr>
        <w:tabs>
          <w:tab w:val="clear" w:pos="567"/>
        </w:tabs>
        <w:spacing w:line="240" w:lineRule="auto"/>
        <w:rPr>
          <w:lang w:val="lv-LV"/>
        </w:rPr>
      </w:pPr>
    </w:p>
    <w:p w14:paraId="1BBCCA52" w14:textId="77777777" w:rsidR="00C92B4A" w:rsidRDefault="00C92B4A">
      <w:pPr>
        <w:tabs>
          <w:tab w:val="clear" w:pos="567"/>
        </w:tabs>
        <w:spacing w:line="240" w:lineRule="auto"/>
        <w:rPr>
          <w:lang w:val="lv-LV"/>
        </w:rPr>
      </w:pPr>
    </w:p>
    <w:p w14:paraId="34AA7658"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lv-LV"/>
        </w:rPr>
      </w:pPr>
      <w:r>
        <w:rPr>
          <w:b/>
          <w:bCs/>
          <w:lang w:val="lv-LV"/>
        </w:rPr>
        <w:t>1.</w:t>
      </w:r>
      <w:r>
        <w:rPr>
          <w:b/>
          <w:bCs/>
          <w:lang w:val="lv-LV"/>
        </w:rPr>
        <w:tab/>
        <w:t>ZĀĻU NOSAUKUMS</w:t>
      </w:r>
    </w:p>
    <w:p w14:paraId="0A8ADD8C" w14:textId="77777777" w:rsidR="00C92B4A" w:rsidRDefault="00C92B4A">
      <w:pPr>
        <w:tabs>
          <w:tab w:val="clear" w:pos="567"/>
        </w:tabs>
        <w:spacing w:line="240" w:lineRule="auto"/>
        <w:ind w:left="567" w:hanging="567"/>
        <w:rPr>
          <w:lang w:val="lv-LV"/>
        </w:rPr>
      </w:pPr>
    </w:p>
    <w:p w14:paraId="0C61F398" w14:textId="77777777" w:rsidR="00C92B4A" w:rsidRDefault="00DA0A5A">
      <w:pPr>
        <w:tabs>
          <w:tab w:val="clear" w:pos="567"/>
        </w:tabs>
        <w:spacing w:line="240" w:lineRule="auto"/>
        <w:rPr>
          <w:lang w:val="lv-LV"/>
        </w:rPr>
      </w:pPr>
      <w:r>
        <w:rPr>
          <w:lang w:val="lv-LV"/>
        </w:rPr>
        <w:t>Vimpat 10 mg/ml šķīdums infūzijām</w:t>
      </w:r>
    </w:p>
    <w:p w14:paraId="24CAB662" w14:textId="77777777" w:rsidR="00C92B4A" w:rsidRDefault="00DA0A5A">
      <w:pPr>
        <w:tabs>
          <w:tab w:val="clear" w:pos="567"/>
        </w:tabs>
        <w:spacing w:line="240" w:lineRule="auto"/>
        <w:rPr>
          <w:lang w:val="lv-LV"/>
        </w:rPr>
      </w:pPr>
      <w:r>
        <w:rPr>
          <w:lang w:val="lv-LV"/>
        </w:rPr>
        <w:t>Lacosamidum</w:t>
      </w:r>
    </w:p>
    <w:p w14:paraId="0FC38EDE" w14:textId="77777777" w:rsidR="00C92B4A" w:rsidRDefault="00C92B4A">
      <w:pPr>
        <w:tabs>
          <w:tab w:val="clear" w:pos="567"/>
        </w:tabs>
        <w:spacing w:line="240" w:lineRule="auto"/>
        <w:rPr>
          <w:lang w:val="lv-LV"/>
        </w:rPr>
      </w:pPr>
    </w:p>
    <w:p w14:paraId="5C4C9624" w14:textId="77777777" w:rsidR="00C92B4A" w:rsidRDefault="00C92B4A">
      <w:pPr>
        <w:tabs>
          <w:tab w:val="clear" w:pos="567"/>
        </w:tabs>
        <w:spacing w:line="240" w:lineRule="auto"/>
        <w:rPr>
          <w:lang w:val="lv-LV"/>
        </w:rPr>
      </w:pPr>
    </w:p>
    <w:p w14:paraId="0128C577"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v-LV"/>
        </w:rPr>
      </w:pPr>
      <w:r>
        <w:rPr>
          <w:b/>
          <w:bCs/>
          <w:lang w:val="lv-LV"/>
        </w:rPr>
        <w:t>2.</w:t>
      </w:r>
      <w:r>
        <w:rPr>
          <w:b/>
          <w:bCs/>
          <w:lang w:val="lv-LV"/>
        </w:rPr>
        <w:tab/>
        <w:t>AKTĪVĀS(-O) VIELAS(-U) NOSAUKUMS(-I) UN DAUDZUMS(-I)</w:t>
      </w:r>
    </w:p>
    <w:p w14:paraId="142C064E" w14:textId="77777777" w:rsidR="00C92B4A" w:rsidRDefault="00C92B4A">
      <w:pPr>
        <w:tabs>
          <w:tab w:val="clear" w:pos="567"/>
        </w:tabs>
        <w:spacing w:line="240" w:lineRule="auto"/>
        <w:rPr>
          <w:lang w:val="lv-LV"/>
        </w:rPr>
      </w:pPr>
    </w:p>
    <w:p w14:paraId="77FA87EB" w14:textId="77777777" w:rsidR="00C92B4A" w:rsidRDefault="00DA0A5A">
      <w:pPr>
        <w:tabs>
          <w:tab w:val="clear" w:pos="567"/>
        </w:tabs>
        <w:spacing w:line="240" w:lineRule="auto"/>
        <w:rPr>
          <w:lang w:val="lv-LV"/>
        </w:rPr>
      </w:pPr>
      <w:r>
        <w:rPr>
          <w:lang w:val="lv-LV"/>
        </w:rPr>
        <w:t>Katrs šķīduma ml satur 10 mg lakozamīda.</w:t>
      </w:r>
    </w:p>
    <w:p w14:paraId="613D46CE" w14:textId="77777777" w:rsidR="00C92B4A" w:rsidRDefault="00DA0A5A">
      <w:pPr>
        <w:tabs>
          <w:tab w:val="clear" w:pos="567"/>
        </w:tabs>
        <w:spacing w:line="240" w:lineRule="auto"/>
        <w:rPr>
          <w:lang w:val="lv-LV"/>
        </w:rPr>
      </w:pPr>
      <w:r>
        <w:rPr>
          <w:lang w:val="lv-LV"/>
        </w:rPr>
        <w:t>1 flakons pa 20 ml satur 200 mg lakozamīda.</w:t>
      </w:r>
    </w:p>
    <w:p w14:paraId="06D23BCF" w14:textId="77777777" w:rsidR="00C92B4A" w:rsidRDefault="00C92B4A">
      <w:pPr>
        <w:tabs>
          <w:tab w:val="clear" w:pos="567"/>
        </w:tabs>
        <w:spacing w:line="240" w:lineRule="auto"/>
        <w:rPr>
          <w:lang w:val="lv-LV"/>
        </w:rPr>
      </w:pPr>
    </w:p>
    <w:p w14:paraId="4A4D280D" w14:textId="77777777" w:rsidR="00C92B4A" w:rsidRDefault="00C92B4A">
      <w:pPr>
        <w:tabs>
          <w:tab w:val="clear" w:pos="567"/>
        </w:tabs>
        <w:spacing w:line="240" w:lineRule="auto"/>
        <w:rPr>
          <w:lang w:val="lv-LV"/>
        </w:rPr>
      </w:pPr>
    </w:p>
    <w:p w14:paraId="0D0648E0"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3.</w:t>
      </w:r>
      <w:r>
        <w:rPr>
          <w:b/>
          <w:bCs/>
          <w:lang w:val="lv-LV"/>
        </w:rPr>
        <w:tab/>
        <w:t>PALĪGVIELU SARAKSTS</w:t>
      </w:r>
    </w:p>
    <w:p w14:paraId="45267E29" w14:textId="77777777" w:rsidR="00C92B4A" w:rsidRDefault="00C92B4A">
      <w:pPr>
        <w:tabs>
          <w:tab w:val="clear" w:pos="567"/>
        </w:tabs>
        <w:spacing w:line="240" w:lineRule="auto"/>
        <w:rPr>
          <w:lang w:val="lv-LV"/>
        </w:rPr>
      </w:pPr>
    </w:p>
    <w:p w14:paraId="70C2BAFD" w14:textId="77777777" w:rsidR="00C92B4A" w:rsidRDefault="00DA0A5A">
      <w:pPr>
        <w:tabs>
          <w:tab w:val="clear" w:pos="567"/>
        </w:tabs>
        <w:spacing w:line="240" w:lineRule="auto"/>
        <w:rPr>
          <w:lang w:val="lv-LV"/>
        </w:rPr>
      </w:pPr>
      <w:r>
        <w:rPr>
          <w:lang w:val="lv-LV"/>
        </w:rPr>
        <w:t>Satur nātrija hlorīdu, sālsskābi, ūdeni injekcijām.</w:t>
      </w:r>
    </w:p>
    <w:p w14:paraId="798C82C7" w14:textId="77777777" w:rsidR="00C92B4A" w:rsidRDefault="00C92B4A">
      <w:pPr>
        <w:tabs>
          <w:tab w:val="clear" w:pos="567"/>
        </w:tabs>
        <w:spacing w:line="240" w:lineRule="auto"/>
        <w:rPr>
          <w:lang w:val="lv-LV"/>
        </w:rPr>
      </w:pPr>
    </w:p>
    <w:p w14:paraId="1E820AB3" w14:textId="77777777" w:rsidR="00C92B4A" w:rsidRDefault="00C92B4A">
      <w:pPr>
        <w:tabs>
          <w:tab w:val="clear" w:pos="567"/>
        </w:tabs>
        <w:spacing w:line="240" w:lineRule="auto"/>
        <w:rPr>
          <w:lang w:val="lv-LV"/>
        </w:rPr>
      </w:pPr>
    </w:p>
    <w:p w14:paraId="7DE138FC"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4.</w:t>
      </w:r>
      <w:r>
        <w:rPr>
          <w:b/>
          <w:bCs/>
          <w:lang w:val="lv-LV"/>
        </w:rPr>
        <w:tab/>
        <w:t>ZĀĻU FORMA UN SATURS</w:t>
      </w:r>
    </w:p>
    <w:p w14:paraId="44541215" w14:textId="77777777" w:rsidR="00C92B4A" w:rsidRDefault="00C92B4A">
      <w:pPr>
        <w:tabs>
          <w:tab w:val="clear" w:pos="567"/>
        </w:tabs>
        <w:spacing w:line="240" w:lineRule="auto"/>
        <w:rPr>
          <w:lang w:val="lv-LV"/>
        </w:rPr>
      </w:pPr>
    </w:p>
    <w:p w14:paraId="68469741" w14:textId="77777777" w:rsidR="00C92B4A" w:rsidRDefault="00DA0A5A">
      <w:pPr>
        <w:tabs>
          <w:tab w:val="clear" w:pos="567"/>
        </w:tabs>
        <w:spacing w:line="240" w:lineRule="auto"/>
        <w:rPr>
          <w:lang w:val="lv-LV"/>
        </w:rPr>
      </w:pPr>
      <w:r>
        <w:rPr>
          <w:lang w:val="lv-LV"/>
        </w:rPr>
        <w:t>200 mg/20 ml</w:t>
      </w:r>
    </w:p>
    <w:p w14:paraId="77257A77" w14:textId="77777777" w:rsidR="00C92B4A" w:rsidRDefault="00C92B4A">
      <w:pPr>
        <w:tabs>
          <w:tab w:val="clear" w:pos="567"/>
        </w:tabs>
        <w:spacing w:line="240" w:lineRule="auto"/>
        <w:rPr>
          <w:lang w:val="lv-LV"/>
        </w:rPr>
      </w:pPr>
    </w:p>
    <w:p w14:paraId="73D82FF9" w14:textId="77777777" w:rsidR="00C92B4A" w:rsidRDefault="00C92B4A">
      <w:pPr>
        <w:tabs>
          <w:tab w:val="clear" w:pos="567"/>
        </w:tabs>
        <w:spacing w:line="240" w:lineRule="auto"/>
        <w:rPr>
          <w:lang w:val="lv-LV"/>
        </w:rPr>
      </w:pPr>
    </w:p>
    <w:p w14:paraId="47B55054"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lv-LV"/>
        </w:rPr>
      </w:pPr>
      <w:r>
        <w:rPr>
          <w:b/>
          <w:bCs/>
          <w:lang w:val="lv-LV"/>
        </w:rPr>
        <w:t>5.</w:t>
      </w:r>
      <w:r>
        <w:rPr>
          <w:b/>
          <w:bCs/>
          <w:lang w:val="lv-LV"/>
        </w:rPr>
        <w:tab/>
        <w:t>LIETOŠANAS UN IEVADĪŠANAS VEIDS</w:t>
      </w:r>
      <w:r>
        <w:rPr>
          <w:b/>
          <w:lang w:val="lv-LV"/>
        </w:rPr>
        <w:t>(-I)</w:t>
      </w:r>
    </w:p>
    <w:p w14:paraId="11D77D83" w14:textId="77777777" w:rsidR="00C92B4A" w:rsidRDefault="00C92B4A">
      <w:pPr>
        <w:tabs>
          <w:tab w:val="clear" w:pos="567"/>
        </w:tabs>
        <w:spacing w:line="240" w:lineRule="auto"/>
        <w:rPr>
          <w:lang w:val="lv-LV"/>
        </w:rPr>
      </w:pPr>
    </w:p>
    <w:p w14:paraId="12F6B9A6" w14:textId="77777777" w:rsidR="00C92B4A" w:rsidRDefault="00DA0A5A">
      <w:pPr>
        <w:tabs>
          <w:tab w:val="clear" w:pos="567"/>
        </w:tabs>
        <w:spacing w:line="240" w:lineRule="auto"/>
        <w:rPr>
          <w:lang w:val="lv-LV"/>
        </w:rPr>
      </w:pPr>
      <w:r>
        <w:rPr>
          <w:lang w:val="lv-LV"/>
        </w:rPr>
        <w:t>Tikai vienreizējai lietošanai. Pirms lietošanas izlasiet lietošanas instrukciju.</w:t>
      </w:r>
    </w:p>
    <w:p w14:paraId="1E3CCB7B" w14:textId="77777777" w:rsidR="00C92B4A" w:rsidRDefault="00DA0A5A">
      <w:pPr>
        <w:tabs>
          <w:tab w:val="clear" w:pos="567"/>
        </w:tabs>
        <w:spacing w:line="240" w:lineRule="auto"/>
        <w:rPr>
          <w:lang w:val="lv-LV"/>
        </w:rPr>
      </w:pPr>
      <w:r>
        <w:rPr>
          <w:b/>
          <w:lang w:val="lv-LV"/>
        </w:rPr>
        <w:t>i.v. ievadīšanai</w:t>
      </w:r>
      <w:r>
        <w:rPr>
          <w:lang w:val="lv-LV"/>
        </w:rPr>
        <w:t>.</w:t>
      </w:r>
    </w:p>
    <w:p w14:paraId="1D56EDAD" w14:textId="77777777" w:rsidR="00C92B4A" w:rsidRDefault="00C92B4A">
      <w:pPr>
        <w:tabs>
          <w:tab w:val="clear" w:pos="567"/>
        </w:tabs>
        <w:spacing w:line="240" w:lineRule="auto"/>
        <w:rPr>
          <w:lang w:val="lv-LV"/>
        </w:rPr>
      </w:pPr>
    </w:p>
    <w:p w14:paraId="2AE8BDF8" w14:textId="77777777" w:rsidR="00C92B4A" w:rsidRDefault="00C92B4A">
      <w:pPr>
        <w:tabs>
          <w:tab w:val="clear" w:pos="567"/>
        </w:tabs>
        <w:spacing w:line="240" w:lineRule="auto"/>
        <w:rPr>
          <w:lang w:val="lv-LV"/>
        </w:rPr>
      </w:pPr>
    </w:p>
    <w:p w14:paraId="3DCCAECE"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6.</w:t>
      </w:r>
      <w:r>
        <w:rPr>
          <w:b/>
          <w:bCs/>
          <w:lang w:val="lv-LV"/>
        </w:rPr>
        <w:tab/>
        <w:t>ĪPAŠI BRĪDINĀJUMI PAR ZĀĻU UZGLABĀŠANU BĒRNIEM NEREDZAMĀ UN NEPIEEJAMĀ VIETĀ</w:t>
      </w:r>
    </w:p>
    <w:p w14:paraId="705AFB43" w14:textId="77777777" w:rsidR="00C92B4A" w:rsidRDefault="00C92B4A">
      <w:pPr>
        <w:tabs>
          <w:tab w:val="clear" w:pos="567"/>
        </w:tabs>
        <w:spacing w:line="240" w:lineRule="auto"/>
        <w:rPr>
          <w:lang w:val="lv-LV"/>
        </w:rPr>
      </w:pPr>
    </w:p>
    <w:p w14:paraId="6D661ECA" w14:textId="77777777" w:rsidR="00C92B4A" w:rsidRDefault="00DA0A5A">
      <w:pPr>
        <w:tabs>
          <w:tab w:val="clear" w:pos="567"/>
        </w:tabs>
        <w:spacing w:line="240" w:lineRule="auto"/>
        <w:outlineLvl w:val="0"/>
        <w:rPr>
          <w:lang w:val="lv-LV"/>
        </w:rPr>
      </w:pPr>
      <w:r>
        <w:rPr>
          <w:lang w:val="lv-LV"/>
        </w:rPr>
        <w:t>Uzglabāt bērniem neredzamā un nepieejamā vietā.</w:t>
      </w:r>
    </w:p>
    <w:p w14:paraId="01B8297E" w14:textId="77777777" w:rsidR="00C92B4A" w:rsidRDefault="00C92B4A">
      <w:pPr>
        <w:tabs>
          <w:tab w:val="clear" w:pos="567"/>
        </w:tabs>
        <w:spacing w:line="240" w:lineRule="auto"/>
        <w:rPr>
          <w:lang w:val="lv-LV"/>
        </w:rPr>
      </w:pPr>
    </w:p>
    <w:p w14:paraId="111C6EDD" w14:textId="77777777" w:rsidR="00C92B4A" w:rsidRDefault="00C92B4A">
      <w:pPr>
        <w:tabs>
          <w:tab w:val="clear" w:pos="567"/>
        </w:tabs>
        <w:spacing w:line="240" w:lineRule="auto"/>
        <w:rPr>
          <w:lang w:val="lv-LV"/>
        </w:rPr>
      </w:pPr>
    </w:p>
    <w:p w14:paraId="0AD5CE96"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lv-LV"/>
        </w:rPr>
      </w:pPr>
      <w:r>
        <w:rPr>
          <w:b/>
          <w:bCs/>
          <w:lang w:val="lv-LV"/>
        </w:rPr>
        <w:t>7.</w:t>
      </w:r>
      <w:r>
        <w:rPr>
          <w:b/>
          <w:bCs/>
          <w:lang w:val="lv-LV"/>
        </w:rPr>
        <w:tab/>
        <w:t>CITI ĪPAŠI BRĪDINĀJUMI, JA NEPIECIEŠAMS</w:t>
      </w:r>
    </w:p>
    <w:p w14:paraId="476300BF" w14:textId="77777777" w:rsidR="00C92B4A" w:rsidRDefault="00C92B4A">
      <w:pPr>
        <w:tabs>
          <w:tab w:val="clear" w:pos="567"/>
        </w:tabs>
        <w:spacing w:line="240" w:lineRule="auto"/>
        <w:rPr>
          <w:lang w:val="lv-LV"/>
        </w:rPr>
      </w:pPr>
    </w:p>
    <w:p w14:paraId="3C207854" w14:textId="77777777" w:rsidR="00C92B4A" w:rsidRDefault="00C92B4A">
      <w:pPr>
        <w:tabs>
          <w:tab w:val="clear" w:pos="567"/>
        </w:tabs>
        <w:spacing w:line="240" w:lineRule="auto"/>
        <w:rPr>
          <w:lang w:val="lv-LV"/>
        </w:rPr>
      </w:pPr>
    </w:p>
    <w:p w14:paraId="44B4F94B"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lv-LV"/>
        </w:rPr>
      </w:pPr>
      <w:r>
        <w:rPr>
          <w:b/>
          <w:bCs/>
          <w:lang w:val="lv-LV"/>
        </w:rPr>
        <w:t>8.</w:t>
      </w:r>
      <w:r>
        <w:rPr>
          <w:b/>
          <w:bCs/>
          <w:lang w:val="lv-LV"/>
        </w:rPr>
        <w:tab/>
        <w:t>DERĪGUMA TERMIŅŠ</w:t>
      </w:r>
    </w:p>
    <w:p w14:paraId="6DCC96B9" w14:textId="77777777" w:rsidR="00C92B4A" w:rsidRDefault="00C92B4A">
      <w:pPr>
        <w:tabs>
          <w:tab w:val="clear" w:pos="567"/>
        </w:tabs>
        <w:spacing w:line="240" w:lineRule="auto"/>
        <w:rPr>
          <w:lang w:val="lv-LV"/>
        </w:rPr>
      </w:pPr>
    </w:p>
    <w:p w14:paraId="5CBF274C" w14:textId="77777777" w:rsidR="00C92B4A" w:rsidRDefault="00DA0A5A">
      <w:pPr>
        <w:tabs>
          <w:tab w:val="clear" w:pos="567"/>
        </w:tabs>
        <w:spacing w:line="240" w:lineRule="auto"/>
        <w:rPr>
          <w:lang w:val="lv-LV"/>
        </w:rPr>
      </w:pPr>
      <w:r>
        <w:rPr>
          <w:lang w:val="lv-LV"/>
        </w:rPr>
        <w:t>Derīgs līdz:</w:t>
      </w:r>
    </w:p>
    <w:p w14:paraId="2C53849F" w14:textId="77777777" w:rsidR="00C92B4A" w:rsidRDefault="00C92B4A">
      <w:pPr>
        <w:tabs>
          <w:tab w:val="clear" w:pos="567"/>
        </w:tabs>
        <w:spacing w:line="240" w:lineRule="auto"/>
        <w:rPr>
          <w:lang w:val="lv-LV"/>
        </w:rPr>
      </w:pPr>
    </w:p>
    <w:p w14:paraId="1B13A4D3" w14:textId="77777777" w:rsidR="00C92B4A" w:rsidRDefault="00C92B4A">
      <w:pPr>
        <w:tabs>
          <w:tab w:val="clear" w:pos="567"/>
        </w:tabs>
        <w:spacing w:line="240" w:lineRule="auto"/>
        <w:rPr>
          <w:lang w:val="lv-LV"/>
        </w:rPr>
      </w:pPr>
    </w:p>
    <w:p w14:paraId="5BA6FD0E"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2" w:hanging="562"/>
        <w:outlineLvl w:val="0"/>
        <w:rPr>
          <w:lang w:val="lv-LV"/>
        </w:rPr>
      </w:pPr>
      <w:r>
        <w:rPr>
          <w:b/>
          <w:bCs/>
          <w:lang w:val="lv-LV"/>
        </w:rPr>
        <w:t>9.</w:t>
      </w:r>
      <w:r>
        <w:rPr>
          <w:b/>
          <w:bCs/>
          <w:lang w:val="lv-LV"/>
        </w:rPr>
        <w:tab/>
        <w:t>ĪPAŠI UZGLABĀŠANAS NOSACĪJUMI</w:t>
      </w:r>
    </w:p>
    <w:p w14:paraId="3046EA16" w14:textId="77777777" w:rsidR="00C92B4A" w:rsidRDefault="00C92B4A">
      <w:pPr>
        <w:tabs>
          <w:tab w:val="clear" w:pos="567"/>
        </w:tabs>
        <w:spacing w:line="240" w:lineRule="auto"/>
        <w:ind w:left="567" w:hanging="567"/>
        <w:rPr>
          <w:iCs/>
          <w:lang w:val="lv-LV"/>
        </w:rPr>
      </w:pPr>
    </w:p>
    <w:p w14:paraId="2B8F2C54" w14:textId="77777777" w:rsidR="00C92B4A" w:rsidRDefault="00DA0A5A">
      <w:pPr>
        <w:tabs>
          <w:tab w:val="clear" w:pos="567"/>
        </w:tabs>
        <w:spacing w:line="240" w:lineRule="auto"/>
        <w:ind w:left="567" w:hanging="567"/>
        <w:rPr>
          <w:lang w:val="lv-LV"/>
        </w:rPr>
      </w:pPr>
      <w:r>
        <w:rPr>
          <w:lang w:val="lv-LV"/>
        </w:rPr>
        <w:t>Uzglabāt temperatūrā līdz 25°C.</w:t>
      </w:r>
    </w:p>
    <w:p w14:paraId="2EA4604B" w14:textId="77777777" w:rsidR="00C92B4A" w:rsidRDefault="00C92B4A">
      <w:pPr>
        <w:tabs>
          <w:tab w:val="clear" w:pos="567"/>
        </w:tabs>
        <w:spacing w:line="240" w:lineRule="auto"/>
        <w:rPr>
          <w:lang w:val="lv-LV"/>
        </w:rPr>
      </w:pPr>
    </w:p>
    <w:p w14:paraId="730EE58D" w14:textId="77777777" w:rsidR="00C92B4A" w:rsidRDefault="00C92B4A">
      <w:pPr>
        <w:tabs>
          <w:tab w:val="clear" w:pos="567"/>
        </w:tabs>
        <w:spacing w:line="240" w:lineRule="auto"/>
        <w:rPr>
          <w:lang w:val="lv-LV"/>
        </w:rPr>
      </w:pPr>
    </w:p>
    <w:p w14:paraId="1D8936EE"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lv-LV"/>
        </w:rPr>
      </w:pPr>
      <w:r>
        <w:rPr>
          <w:b/>
          <w:bCs/>
          <w:lang w:val="lv-LV"/>
        </w:rPr>
        <w:lastRenderedPageBreak/>
        <w:t>10.</w:t>
      </w:r>
      <w:r>
        <w:rPr>
          <w:b/>
          <w:bCs/>
          <w:lang w:val="lv-LV"/>
        </w:rPr>
        <w:tab/>
        <w:t>ĪPAŠI PIESARDZĪBAS PASĀKUMI, IZNĪCINOT NEIZLIETOTĀS ZĀLES VAI IZMANTOTOS MATERIĀLUS, KAS BIJUŠI SASKARĒ AR ŠĪM ZĀLĒM, JA PIEMĒROJAMS</w:t>
      </w:r>
    </w:p>
    <w:p w14:paraId="340D00BC" w14:textId="77777777" w:rsidR="00C92B4A" w:rsidRDefault="00C92B4A">
      <w:pPr>
        <w:tabs>
          <w:tab w:val="clear" w:pos="567"/>
        </w:tabs>
        <w:spacing w:line="240" w:lineRule="auto"/>
        <w:rPr>
          <w:lang w:val="lv-LV"/>
        </w:rPr>
      </w:pPr>
    </w:p>
    <w:p w14:paraId="71E1EF94" w14:textId="77777777" w:rsidR="00C92B4A" w:rsidRDefault="00C92B4A">
      <w:pPr>
        <w:tabs>
          <w:tab w:val="clear" w:pos="567"/>
        </w:tabs>
        <w:spacing w:line="240" w:lineRule="auto"/>
        <w:rPr>
          <w:lang w:val="lv-LV"/>
        </w:rPr>
      </w:pPr>
    </w:p>
    <w:p w14:paraId="03B10551"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lv-LV"/>
        </w:rPr>
      </w:pPr>
      <w:r>
        <w:rPr>
          <w:b/>
          <w:bCs/>
          <w:lang w:val="lv-LV"/>
        </w:rPr>
        <w:t>11.</w:t>
      </w:r>
      <w:r>
        <w:rPr>
          <w:b/>
          <w:bCs/>
          <w:lang w:val="lv-LV"/>
        </w:rPr>
        <w:tab/>
        <w:t>REĢISTRĀCIJAS APLIECĪBAS ĪPAŠNIEKA NOSAUKUMS UN ADRESE</w:t>
      </w:r>
    </w:p>
    <w:p w14:paraId="3925B457" w14:textId="77777777" w:rsidR="00C92B4A" w:rsidRDefault="00C92B4A">
      <w:pPr>
        <w:tabs>
          <w:tab w:val="clear" w:pos="567"/>
        </w:tabs>
        <w:spacing w:line="240" w:lineRule="auto"/>
        <w:rPr>
          <w:lang w:val="lv-LV"/>
        </w:rPr>
      </w:pPr>
    </w:p>
    <w:p w14:paraId="7684451E" w14:textId="77777777" w:rsidR="00C92B4A" w:rsidRDefault="00DA0A5A">
      <w:pPr>
        <w:tabs>
          <w:tab w:val="clear" w:pos="567"/>
        </w:tabs>
        <w:spacing w:line="240" w:lineRule="auto"/>
        <w:rPr>
          <w:lang w:val="lv-LV"/>
        </w:rPr>
      </w:pPr>
      <w:r>
        <w:rPr>
          <w:lang w:val="lv-LV"/>
        </w:rPr>
        <w:t>UCB Pharma S.A.</w:t>
      </w:r>
    </w:p>
    <w:p w14:paraId="4B5C9618" w14:textId="77777777" w:rsidR="00C92B4A" w:rsidRDefault="00DA0A5A">
      <w:pPr>
        <w:tabs>
          <w:tab w:val="clear" w:pos="567"/>
        </w:tabs>
        <w:spacing w:line="240" w:lineRule="auto"/>
        <w:rPr>
          <w:lang w:val="lv-LV"/>
        </w:rPr>
      </w:pPr>
      <w:r>
        <w:rPr>
          <w:lang w:val="lv-LV"/>
        </w:rPr>
        <w:t>Allée de la Recherche 60</w:t>
      </w:r>
    </w:p>
    <w:p w14:paraId="39F6FCD9" w14:textId="77777777" w:rsidR="00C92B4A" w:rsidRDefault="00DA0A5A">
      <w:pPr>
        <w:tabs>
          <w:tab w:val="clear" w:pos="567"/>
        </w:tabs>
        <w:spacing w:line="240" w:lineRule="auto"/>
        <w:rPr>
          <w:lang w:val="lv-LV"/>
        </w:rPr>
      </w:pPr>
      <w:r>
        <w:rPr>
          <w:lang w:val="lv-LV"/>
        </w:rPr>
        <w:t>B</w:t>
      </w:r>
      <w:r>
        <w:rPr>
          <w:lang w:val="lv-LV"/>
        </w:rPr>
        <w:noBreakHyphen/>
        <w:t>1070 Bruxelles</w:t>
      </w:r>
    </w:p>
    <w:p w14:paraId="534EDA69" w14:textId="77777777" w:rsidR="00C92B4A" w:rsidRDefault="00DA0A5A">
      <w:pPr>
        <w:tabs>
          <w:tab w:val="clear" w:pos="567"/>
        </w:tabs>
        <w:spacing w:line="240" w:lineRule="auto"/>
        <w:rPr>
          <w:lang w:val="lv-LV"/>
        </w:rPr>
      </w:pPr>
      <w:r>
        <w:rPr>
          <w:lang w:val="lv-LV"/>
        </w:rPr>
        <w:t>Beļģija</w:t>
      </w:r>
    </w:p>
    <w:p w14:paraId="131DD639" w14:textId="77777777" w:rsidR="00C92B4A" w:rsidRDefault="00C92B4A">
      <w:pPr>
        <w:tabs>
          <w:tab w:val="clear" w:pos="567"/>
        </w:tabs>
        <w:spacing w:line="240" w:lineRule="auto"/>
        <w:rPr>
          <w:lang w:val="lv-LV"/>
        </w:rPr>
      </w:pPr>
    </w:p>
    <w:p w14:paraId="7AB007A5" w14:textId="77777777" w:rsidR="00C92B4A" w:rsidRDefault="00C92B4A">
      <w:pPr>
        <w:tabs>
          <w:tab w:val="clear" w:pos="567"/>
        </w:tabs>
        <w:spacing w:line="240" w:lineRule="auto"/>
        <w:rPr>
          <w:lang w:val="lv-LV"/>
        </w:rPr>
      </w:pPr>
    </w:p>
    <w:p w14:paraId="4E2234F5"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12.</w:t>
      </w:r>
      <w:r>
        <w:rPr>
          <w:b/>
          <w:bCs/>
          <w:lang w:val="lv-LV"/>
        </w:rPr>
        <w:tab/>
        <w:t xml:space="preserve">REĢISTRĀCIJAS APLIECĪBAS NUMURS(-I) </w:t>
      </w:r>
    </w:p>
    <w:p w14:paraId="11568A20" w14:textId="77777777" w:rsidR="00C92B4A" w:rsidRDefault="00C92B4A">
      <w:pPr>
        <w:tabs>
          <w:tab w:val="clear" w:pos="567"/>
        </w:tabs>
        <w:spacing w:line="240" w:lineRule="auto"/>
        <w:rPr>
          <w:lang w:val="lv-LV"/>
        </w:rPr>
      </w:pPr>
    </w:p>
    <w:p w14:paraId="3FFDAF6A" w14:textId="77777777" w:rsidR="00C92B4A" w:rsidRDefault="00DA0A5A">
      <w:pPr>
        <w:tabs>
          <w:tab w:val="clear" w:pos="567"/>
        </w:tabs>
        <w:spacing w:line="240" w:lineRule="auto"/>
        <w:rPr>
          <w:lang w:val="lv-LV"/>
        </w:rPr>
      </w:pPr>
      <w:r>
        <w:rPr>
          <w:lang w:val="lv-LV"/>
        </w:rPr>
        <w:t>EU/1/08/470/016</w:t>
      </w:r>
    </w:p>
    <w:p w14:paraId="023F3B6C" w14:textId="77777777" w:rsidR="00C92B4A" w:rsidRDefault="00DA0A5A">
      <w:pPr>
        <w:shd w:val="clear" w:color="auto" w:fill="FFFFFF"/>
        <w:tabs>
          <w:tab w:val="clear" w:pos="567"/>
        </w:tabs>
        <w:spacing w:line="240" w:lineRule="auto"/>
        <w:outlineLvl w:val="0"/>
        <w:rPr>
          <w:lang w:val="lv-LV"/>
        </w:rPr>
      </w:pPr>
      <w:r>
        <w:rPr>
          <w:highlight w:val="lightGray"/>
          <w:lang w:val="lv-LV"/>
        </w:rPr>
        <w:t>EU/1/08/470/017</w:t>
      </w:r>
    </w:p>
    <w:p w14:paraId="4ED73D67" w14:textId="77777777" w:rsidR="00C92B4A" w:rsidRDefault="00C92B4A">
      <w:pPr>
        <w:tabs>
          <w:tab w:val="clear" w:pos="567"/>
        </w:tabs>
        <w:spacing w:line="240" w:lineRule="auto"/>
        <w:rPr>
          <w:lang w:val="lv-LV"/>
        </w:rPr>
      </w:pPr>
    </w:p>
    <w:p w14:paraId="325B87D7" w14:textId="77777777" w:rsidR="00C92B4A" w:rsidRDefault="00C92B4A">
      <w:pPr>
        <w:tabs>
          <w:tab w:val="clear" w:pos="567"/>
        </w:tabs>
        <w:spacing w:line="240" w:lineRule="auto"/>
        <w:rPr>
          <w:lang w:val="lv-LV"/>
        </w:rPr>
      </w:pPr>
    </w:p>
    <w:p w14:paraId="7C771167"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lv-LV"/>
        </w:rPr>
      </w:pPr>
      <w:r>
        <w:rPr>
          <w:b/>
          <w:bCs/>
          <w:lang w:val="lv-LV"/>
        </w:rPr>
        <w:t>13.</w:t>
      </w:r>
      <w:r>
        <w:rPr>
          <w:b/>
          <w:bCs/>
          <w:lang w:val="lv-LV"/>
        </w:rPr>
        <w:tab/>
        <w:t>SĒRIJAS NUMURS</w:t>
      </w:r>
    </w:p>
    <w:p w14:paraId="7EE39580" w14:textId="77777777" w:rsidR="00C92B4A" w:rsidRDefault="00C92B4A">
      <w:pPr>
        <w:tabs>
          <w:tab w:val="clear" w:pos="567"/>
        </w:tabs>
        <w:spacing w:line="240" w:lineRule="auto"/>
        <w:ind w:right="113"/>
        <w:rPr>
          <w:lang w:val="lv-LV"/>
        </w:rPr>
      </w:pPr>
    </w:p>
    <w:p w14:paraId="7BEB3DB7" w14:textId="77777777" w:rsidR="00C92B4A" w:rsidRDefault="00DA0A5A">
      <w:pPr>
        <w:tabs>
          <w:tab w:val="clear" w:pos="567"/>
        </w:tabs>
        <w:spacing w:line="240" w:lineRule="auto"/>
        <w:ind w:right="113"/>
        <w:rPr>
          <w:lang w:val="lv-LV"/>
        </w:rPr>
      </w:pPr>
      <w:r>
        <w:rPr>
          <w:lang w:val="lv-LV"/>
        </w:rPr>
        <w:t>Sērija:</w:t>
      </w:r>
    </w:p>
    <w:p w14:paraId="0AAB9D2E" w14:textId="77777777" w:rsidR="00C92B4A" w:rsidRDefault="00C92B4A">
      <w:pPr>
        <w:tabs>
          <w:tab w:val="clear" w:pos="567"/>
        </w:tabs>
        <w:spacing w:line="240" w:lineRule="auto"/>
        <w:ind w:right="113"/>
        <w:rPr>
          <w:lang w:val="lv-LV"/>
        </w:rPr>
      </w:pPr>
    </w:p>
    <w:p w14:paraId="74B99F63" w14:textId="77777777" w:rsidR="00C92B4A" w:rsidRDefault="00C92B4A">
      <w:pPr>
        <w:tabs>
          <w:tab w:val="clear" w:pos="567"/>
        </w:tabs>
        <w:spacing w:line="240" w:lineRule="auto"/>
        <w:ind w:right="113"/>
        <w:rPr>
          <w:lang w:val="lv-LV"/>
        </w:rPr>
      </w:pPr>
    </w:p>
    <w:p w14:paraId="10248337"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lv-LV"/>
        </w:rPr>
      </w:pPr>
      <w:r>
        <w:rPr>
          <w:b/>
          <w:bCs/>
          <w:lang w:val="lv-LV"/>
        </w:rPr>
        <w:t>14.</w:t>
      </w:r>
      <w:r>
        <w:rPr>
          <w:b/>
          <w:bCs/>
          <w:lang w:val="lv-LV"/>
        </w:rPr>
        <w:tab/>
        <w:t>IZSNIEGŠANAS KĀRTĪBA</w:t>
      </w:r>
    </w:p>
    <w:p w14:paraId="63CA9E55" w14:textId="77777777" w:rsidR="00C92B4A" w:rsidRDefault="00C92B4A">
      <w:pPr>
        <w:tabs>
          <w:tab w:val="clear" w:pos="567"/>
        </w:tabs>
        <w:spacing w:line="240" w:lineRule="auto"/>
        <w:ind w:right="113"/>
        <w:rPr>
          <w:lang w:val="lv-LV"/>
        </w:rPr>
      </w:pPr>
    </w:p>
    <w:p w14:paraId="6F291C69" w14:textId="77777777" w:rsidR="00C92B4A" w:rsidRDefault="00C92B4A">
      <w:pPr>
        <w:tabs>
          <w:tab w:val="clear" w:pos="567"/>
        </w:tabs>
        <w:spacing w:line="240" w:lineRule="auto"/>
        <w:ind w:right="113"/>
        <w:rPr>
          <w:lang w:val="lv-LV"/>
        </w:rPr>
      </w:pPr>
    </w:p>
    <w:p w14:paraId="1733D9D0"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lv-LV"/>
        </w:rPr>
      </w:pPr>
      <w:r>
        <w:rPr>
          <w:b/>
          <w:bCs/>
          <w:lang w:val="lv-LV"/>
        </w:rPr>
        <w:t>15.</w:t>
      </w:r>
      <w:r>
        <w:rPr>
          <w:b/>
          <w:bCs/>
          <w:lang w:val="lv-LV"/>
        </w:rPr>
        <w:tab/>
        <w:t>NORĀDĪJUMI PAR LIETOŠANU</w:t>
      </w:r>
    </w:p>
    <w:p w14:paraId="3B37C92B" w14:textId="77777777" w:rsidR="00C92B4A" w:rsidRDefault="00C92B4A">
      <w:pPr>
        <w:tabs>
          <w:tab w:val="clear" w:pos="567"/>
        </w:tabs>
        <w:spacing w:line="240" w:lineRule="auto"/>
        <w:rPr>
          <w:lang w:val="lv-LV"/>
        </w:rPr>
      </w:pPr>
    </w:p>
    <w:p w14:paraId="662D50D5" w14:textId="77777777" w:rsidR="00C92B4A" w:rsidRDefault="00C92B4A">
      <w:pPr>
        <w:tabs>
          <w:tab w:val="clear" w:pos="567"/>
        </w:tabs>
        <w:spacing w:line="240" w:lineRule="auto"/>
        <w:ind w:right="113"/>
        <w:rPr>
          <w:lang w:val="lv-LV"/>
        </w:rPr>
      </w:pPr>
    </w:p>
    <w:p w14:paraId="7382EFE4" w14:textId="77777777" w:rsidR="00C92B4A" w:rsidRDefault="00DA0A5A">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lv-LV"/>
        </w:rPr>
      </w:pPr>
      <w:r>
        <w:rPr>
          <w:b/>
          <w:bCs/>
          <w:lang w:val="lv-LV"/>
        </w:rPr>
        <w:t>16.</w:t>
      </w:r>
      <w:r>
        <w:rPr>
          <w:b/>
          <w:bCs/>
          <w:lang w:val="lv-LV"/>
        </w:rPr>
        <w:tab/>
        <w:t>INFORMĀCIJA BRAILA RAKSTĀ</w:t>
      </w:r>
    </w:p>
    <w:p w14:paraId="0139E8FB" w14:textId="77777777" w:rsidR="00C92B4A" w:rsidRDefault="00C92B4A">
      <w:pPr>
        <w:tabs>
          <w:tab w:val="clear" w:pos="567"/>
        </w:tabs>
        <w:spacing w:line="240" w:lineRule="auto"/>
        <w:rPr>
          <w:lang w:val="lv-LV"/>
        </w:rPr>
      </w:pPr>
    </w:p>
    <w:p w14:paraId="25AB8F12" w14:textId="77777777" w:rsidR="00C92B4A" w:rsidRDefault="00DA0A5A">
      <w:pPr>
        <w:tabs>
          <w:tab w:val="clear" w:pos="567"/>
        </w:tabs>
        <w:spacing w:line="240" w:lineRule="auto"/>
        <w:rPr>
          <w:lang w:val="lv-LV"/>
        </w:rPr>
      </w:pPr>
      <w:r>
        <w:rPr>
          <w:highlight w:val="lightGray"/>
          <w:shd w:val="clear" w:color="auto" w:fill="E0E0E0"/>
          <w:lang w:val="lv-LV"/>
        </w:rPr>
        <w:t>Pamatojums Braila raksta nepiemērošanai ir apstiprināts</w:t>
      </w:r>
    </w:p>
    <w:p w14:paraId="419C6D9F" w14:textId="77777777" w:rsidR="00C92B4A" w:rsidRDefault="00C92B4A">
      <w:pPr>
        <w:tabs>
          <w:tab w:val="clear" w:pos="567"/>
        </w:tabs>
        <w:spacing w:line="240" w:lineRule="auto"/>
        <w:rPr>
          <w:lang w:val="lv-LV"/>
        </w:rPr>
      </w:pPr>
    </w:p>
    <w:p w14:paraId="29264810" w14:textId="77777777" w:rsidR="00C92B4A" w:rsidRDefault="00C92B4A">
      <w:pPr>
        <w:spacing w:line="240" w:lineRule="auto"/>
        <w:rPr>
          <w:shd w:val="clear" w:color="auto" w:fill="CCCCCC"/>
          <w:lang w:val="lv-LV" w:bidi="lv-LV"/>
        </w:rPr>
      </w:pPr>
    </w:p>
    <w:p w14:paraId="3CA76122" w14:textId="77777777" w:rsidR="00C92B4A" w:rsidRDefault="00DA0A5A">
      <w:pPr>
        <w:keepNext/>
        <w:pBdr>
          <w:top w:val="single" w:sz="4" w:space="1" w:color="auto"/>
          <w:left w:val="single" w:sz="4" w:space="4" w:color="auto"/>
          <w:bottom w:val="single" w:sz="4" w:space="1" w:color="auto"/>
          <w:right w:val="single" w:sz="4" w:space="4" w:color="auto"/>
        </w:pBdr>
        <w:spacing w:line="240" w:lineRule="auto"/>
        <w:ind w:left="-3"/>
        <w:outlineLvl w:val="0"/>
        <w:rPr>
          <w:i/>
          <w:szCs w:val="20"/>
          <w:lang w:val="lv-LV" w:bidi="lv-LV"/>
        </w:rPr>
      </w:pPr>
      <w:r>
        <w:rPr>
          <w:b/>
          <w:szCs w:val="20"/>
          <w:lang w:val="lv-LV" w:eastAsia="zh-CN"/>
        </w:rPr>
        <w:t>17.</w:t>
      </w:r>
      <w:r>
        <w:rPr>
          <w:b/>
          <w:szCs w:val="20"/>
          <w:lang w:val="lv-LV" w:eastAsia="zh-CN"/>
        </w:rPr>
        <w:tab/>
      </w:r>
      <w:r>
        <w:rPr>
          <w:b/>
          <w:szCs w:val="20"/>
          <w:lang w:val="lv-LV" w:bidi="lv-LV"/>
        </w:rPr>
        <w:t>UNIKĀLS IDENTIFIKATORS – 2D SVĪTRKODS</w:t>
      </w:r>
    </w:p>
    <w:p w14:paraId="7C462E96" w14:textId="77777777" w:rsidR="00C92B4A" w:rsidRDefault="00C92B4A">
      <w:pPr>
        <w:tabs>
          <w:tab w:val="clear" w:pos="567"/>
        </w:tabs>
        <w:spacing w:line="240" w:lineRule="auto"/>
        <w:rPr>
          <w:lang w:val="lv-LV" w:bidi="lv-LV"/>
        </w:rPr>
      </w:pPr>
    </w:p>
    <w:p w14:paraId="2B763D82" w14:textId="77777777" w:rsidR="00C92B4A" w:rsidRDefault="00C92B4A">
      <w:pPr>
        <w:tabs>
          <w:tab w:val="clear" w:pos="567"/>
        </w:tabs>
        <w:spacing w:line="240" w:lineRule="auto"/>
        <w:rPr>
          <w:szCs w:val="20"/>
          <w:lang w:val="lv-LV" w:bidi="lv-LV"/>
        </w:rPr>
      </w:pPr>
    </w:p>
    <w:p w14:paraId="7222785E" w14:textId="77777777" w:rsidR="00C92B4A" w:rsidRDefault="00DA0A5A">
      <w:pPr>
        <w:keepNext/>
        <w:pBdr>
          <w:top w:val="single" w:sz="4" w:space="1" w:color="auto"/>
          <w:left w:val="single" w:sz="4" w:space="4" w:color="auto"/>
          <w:bottom w:val="single" w:sz="4" w:space="1" w:color="auto"/>
          <w:right w:val="single" w:sz="4" w:space="4" w:color="auto"/>
        </w:pBdr>
        <w:spacing w:line="240" w:lineRule="auto"/>
        <w:ind w:left="-3"/>
        <w:outlineLvl w:val="0"/>
        <w:rPr>
          <w:i/>
          <w:szCs w:val="20"/>
          <w:lang w:val="lv-LV" w:bidi="lv-LV"/>
        </w:rPr>
      </w:pPr>
      <w:r>
        <w:rPr>
          <w:b/>
          <w:szCs w:val="20"/>
          <w:lang w:val="lv-LV" w:eastAsia="zh-CN"/>
        </w:rPr>
        <w:t>18.</w:t>
      </w:r>
      <w:r>
        <w:rPr>
          <w:b/>
          <w:szCs w:val="20"/>
          <w:lang w:val="lv-LV" w:eastAsia="zh-CN"/>
        </w:rPr>
        <w:tab/>
      </w:r>
      <w:r>
        <w:rPr>
          <w:b/>
          <w:szCs w:val="20"/>
          <w:lang w:val="lv-LV" w:bidi="lv-LV"/>
        </w:rPr>
        <w:t>UNIKĀLS IDENTIFIKATORS – DATI, KURUS VAR NOLASĪT PERSONA</w:t>
      </w:r>
    </w:p>
    <w:p w14:paraId="2F70ADAE" w14:textId="77777777" w:rsidR="00C92B4A" w:rsidRDefault="00C92B4A">
      <w:pPr>
        <w:tabs>
          <w:tab w:val="clear" w:pos="567"/>
        </w:tabs>
        <w:spacing w:line="240" w:lineRule="auto"/>
        <w:rPr>
          <w:lang w:val="lv-LV"/>
        </w:rPr>
      </w:pPr>
    </w:p>
    <w:p w14:paraId="10C3A5AF" w14:textId="77777777" w:rsidR="00C92B4A" w:rsidRDefault="00C92B4A">
      <w:pPr>
        <w:tabs>
          <w:tab w:val="clear" w:pos="567"/>
        </w:tabs>
        <w:spacing w:line="240" w:lineRule="auto"/>
        <w:ind w:right="113"/>
        <w:rPr>
          <w:lang w:val="lv-LV"/>
        </w:rPr>
      </w:pPr>
    </w:p>
    <w:p w14:paraId="3CB7EA44" w14:textId="77777777" w:rsidR="00C92B4A" w:rsidRDefault="00DA0A5A">
      <w:pPr>
        <w:tabs>
          <w:tab w:val="clear" w:pos="567"/>
        </w:tabs>
        <w:spacing w:line="240" w:lineRule="auto"/>
        <w:jc w:val="center"/>
        <w:rPr>
          <w:lang w:val="lv-LV"/>
        </w:rPr>
      </w:pPr>
      <w:r>
        <w:rPr>
          <w:lang w:val="lv-LV"/>
        </w:rPr>
        <w:br w:type="page"/>
      </w:r>
    </w:p>
    <w:p w14:paraId="76A2F550" w14:textId="77777777" w:rsidR="00C92B4A" w:rsidRDefault="00C92B4A">
      <w:pPr>
        <w:tabs>
          <w:tab w:val="clear" w:pos="567"/>
        </w:tabs>
        <w:spacing w:line="240" w:lineRule="auto"/>
        <w:jc w:val="center"/>
        <w:rPr>
          <w:lang w:val="lv-LV"/>
        </w:rPr>
      </w:pPr>
    </w:p>
    <w:p w14:paraId="64A9EA42" w14:textId="77777777" w:rsidR="00C92B4A" w:rsidRDefault="00C92B4A">
      <w:pPr>
        <w:tabs>
          <w:tab w:val="clear" w:pos="567"/>
        </w:tabs>
        <w:spacing w:line="240" w:lineRule="auto"/>
        <w:jc w:val="center"/>
        <w:rPr>
          <w:lang w:val="lv-LV"/>
        </w:rPr>
      </w:pPr>
    </w:p>
    <w:p w14:paraId="658CCAE7" w14:textId="77777777" w:rsidR="00C92B4A" w:rsidRDefault="00C92B4A">
      <w:pPr>
        <w:tabs>
          <w:tab w:val="clear" w:pos="567"/>
        </w:tabs>
        <w:spacing w:line="240" w:lineRule="auto"/>
        <w:jc w:val="center"/>
        <w:rPr>
          <w:lang w:val="lv-LV"/>
        </w:rPr>
      </w:pPr>
    </w:p>
    <w:p w14:paraId="6550F375" w14:textId="77777777" w:rsidR="00C92B4A" w:rsidRDefault="00C92B4A">
      <w:pPr>
        <w:tabs>
          <w:tab w:val="clear" w:pos="567"/>
        </w:tabs>
        <w:spacing w:line="240" w:lineRule="auto"/>
        <w:jc w:val="center"/>
        <w:rPr>
          <w:lang w:val="lv-LV"/>
        </w:rPr>
      </w:pPr>
    </w:p>
    <w:p w14:paraId="6D98ACCA" w14:textId="77777777" w:rsidR="00C92B4A" w:rsidRDefault="00C92B4A">
      <w:pPr>
        <w:tabs>
          <w:tab w:val="clear" w:pos="567"/>
        </w:tabs>
        <w:spacing w:line="240" w:lineRule="auto"/>
        <w:jc w:val="center"/>
        <w:rPr>
          <w:lang w:val="lv-LV"/>
        </w:rPr>
      </w:pPr>
    </w:p>
    <w:p w14:paraId="1529A0B2" w14:textId="77777777" w:rsidR="00C92B4A" w:rsidRDefault="00C92B4A">
      <w:pPr>
        <w:tabs>
          <w:tab w:val="clear" w:pos="567"/>
        </w:tabs>
        <w:spacing w:line="240" w:lineRule="auto"/>
        <w:jc w:val="center"/>
        <w:rPr>
          <w:lang w:val="lv-LV"/>
        </w:rPr>
      </w:pPr>
    </w:p>
    <w:p w14:paraId="790681EF" w14:textId="77777777" w:rsidR="00C92B4A" w:rsidRDefault="00C92B4A">
      <w:pPr>
        <w:tabs>
          <w:tab w:val="clear" w:pos="567"/>
        </w:tabs>
        <w:spacing w:line="240" w:lineRule="auto"/>
        <w:jc w:val="center"/>
        <w:rPr>
          <w:lang w:val="lv-LV"/>
        </w:rPr>
      </w:pPr>
    </w:p>
    <w:p w14:paraId="09B3B3A6" w14:textId="77777777" w:rsidR="00C92B4A" w:rsidRDefault="00C92B4A">
      <w:pPr>
        <w:tabs>
          <w:tab w:val="clear" w:pos="567"/>
        </w:tabs>
        <w:spacing w:line="240" w:lineRule="auto"/>
        <w:jc w:val="center"/>
        <w:rPr>
          <w:lang w:val="lv-LV"/>
        </w:rPr>
      </w:pPr>
    </w:p>
    <w:p w14:paraId="4DFFAAAA" w14:textId="77777777" w:rsidR="00C92B4A" w:rsidRDefault="00C92B4A">
      <w:pPr>
        <w:tabs>
          <w:tab w:val="clear" w:pos="567"/>
        </w:tabs>
        <w:spacing w:line="240" w:lineRule="auto"/>
        <w:jc w:val="center"/>
        <w:rPr>
          <w:lang w:val="lv-LV"/>
        </w:rPr>
      </w:pPr>
    </w:p>
    <w:p w14:paraId="644320E9" w14:textId="77777777" w:rsidR="00C92B4A" w:rsidRDefault="00C92B4A">
      <w:pPr>
        <w:tabs>
          <w:tab w:val="clear" w:pos="567"/>
        </w:tabs>
        <w:spacing w:line="240" w:lineRule="auto"/>
        <w:jc w:val="center"/>
        <w:rPr>
          <w:lang w:val="lv-LV"/>
        </w:rPr>
      </w:pPr>
    </w:p>
    <w:p w14:paraId="7E526CB9" w14:textId="77777777" w:rsidR="00C92B4A" w:rsidRDefault="00C92B4A">
      <w:pPr>
        <w:tabs>
          <w:tab w:val="clear" w:pos="567"/>
        </w:tabs>
        <w:spacing w:line="240" w:lineRule="auto"/>
        <w:jc w:val="center"/>
        <w:rPr>
          <w:lang w:val="lv-LV"/>
        </w:rPr>
      </w:pPr>
    </w:p>
    <w:p w14:paraId="3B21EC7E" w14:textId="77777777" w:rsidR="00C92B4A" w:rsidRDefault="00C92B4A">
      <w:pPr>
        <w:tabs>
          <w:tab w:val="clear" w:pos="567"/>
        </w:tabs>
        <w:spacing w:line="240" w:lineRule="auto"/>
        <w:jc w:val="center"/>
        <w:rPr>
          <w:lang w:val="lv-LV"/>
        </w:rPr>
      </w:pPr>
    </w:p>
    <w:p w14:paraId="1F7A7E35" w14:textId="77777777" w:rsidR="00C92B4A" w:rsidRDefault="00C92B4A">
      <w:pPr>
        <w:tabs>
          <w:tab w:val="clear" w:pos="567"/>
        </w:tabs>
        <w:spacing w:line="240" w:lineRule="auto"/>
        <w:jc w:val="center"/>
        <w:rPr>
          <w:lang w:val="lv-LV"/>
        </w:rPr>
      </w:pPr>
    </w:p>
    <w:p w14:paraId="39488854" w14:textId="77777777" w:rsidR="00C92B4A" w:rsidRDefault="00C92B4A">
      <w:pPr>
        <w:tabs>
          <w:tab w:val="clear" w:pos="567"/>
        </w:tabs>
        <w:spacing w:line="240" w:lineRule="auto"/>
        <w:jc w:val="center"/>
        <w:rPr>
          <w:lang w:val="lv-LV"/>
        </w:rPr>
      </w:pPr>
    </w:p>
    <w:p w14:paraId="2EA2C686" w14:textId="77777777" w:rsidR="00C92B4A" w:rsidRDefault="00C92B4A">
      <w:pPr>
        <w:tabs>
          <w:tab w:val="clear" w:pos="567"/>
        </w:tabs>
        <w:spacing w:line="240" w:lineRule="auto"/>
        <w:jc w:val="center"/>
        <w:rPr>
          <w:lang w:val="lv-LV"/>
        </w:rPr>
      </w:pPr>
    </w:p>
    <w:p w14:paraId="35A6CB83" w14:textId="77777777" w:rsidR="00C92B4A" w:rsidRDefault="00C92B4A">
      <w:pPr>
        <w:tabs>
          <w:tab w:val="clear" w:pos="567"/>
        </w:tabs>
        <w:spacing w:line="240" w:lineRule="auto"/>
        <w:jc w:val="center"/>
        <w:rPr>
          <w:lang w:val="lv-LV"/>
        </w:rPr>
      </w:pPr>
    </w:p>
    <w:p w14:paraId="5ADA2958" w14:textId="77777777" w:rsidR="00C92B4A" w:rsidRDefault="00C92B4A">
      <w:pPr>
        <w:tabs>
          <w:tab w:val="clear" w:pos="567"/>
        </w:tabs>
        <w:spacing w:line="240" w:lineRule="auto"/>
        <w:jc w:val="center"/>
        <w:rPr>
          <w:lang w:val="lv-LV"/>
        </w:rPr>
      </w:pPr>
    </w:p>
    <w:p w14:paraId="7E70FD1E" w14:textId="77777777" w:rsidR="00C92B4A" w:rsidRDefault="00C92B4A">
      <w:pPr>
        <w:tabs>
          <w:tab w:val="clear" w:pos="567"/>
        </w:tabs>
        <w:spacing w:line="240" w:lineRule="auto"/>
        <w:jc w:val="center"/>
        <w:rPr>
          <w:lang w:val="lv-LV"/>
        </w:rPr>
      </w:pPr>
    </w:p>
    <w:p w14:paraId="4FAB542B" w14:textId="77777777" w:rsidR="00C92B4A" w:rsidRDefault="00C92B4A">
      <w:pPr>
        <w:tabs>
          <w:tab w:val="clear" w:pos="567"/>
        </w:tabs>
        <w:spacing w:line="240" w:lineRule="auto"/>
        <w:jc w:val="center"/>
        <w:rPr>
          <w:lang w:val="lv-LV"/>
        </w:rPr>
      </w:pPr>
    </w:p>
    <w:p w14:paraId="7AC8E197" w14:textId="77777777" w:rsidR="00C92B4A" w:rsidRDefault="00C92B4A">
      <w:pPr>
        <w:tabs>
          <w:tab w:val="clear" w:pos="567"/>
        </w:tabs>
        <w:spacing w:line="240" w:lineRule="auto"/>
        <w:jc w:val="center"/>
        <w:rPr>
          <w:lang w:val="lv-LV"/>
        </w:rPr>
      </w:pPr>
    </w:p>
    <w:p w14:paraId="0783543F" w14:textId="77777777" w:rsidR="00C92B4A" w:rsidRDefault="00C92B4A">
      <w:pPr>
        <w:tabs>
          <w:tab w:val="clear" w:pos="567"/>
        </w:tabs>
        <w:spacing w:line="240" w:lineRule="auto"/>
        <w:jc w:val="center"/>
        <w:rPr>
          <w:b/>
          <w:lang w:val="lv-LV"/>
        </w:rPr>
      </w:pPr>
    </w:p>
    <w:p w14:paraId="5443A810" w14:textId="77777777" w:rsidR="00C92B4A" w:rsidRDefault="00C92B4A">
      <w:pPr>
        <w:tabs>
          <w:tab w:val="clear" w:pos="567"/>
        </w:tabs>
        <w:spacing w:line="240" w:lineRule="auto"/>
        <w:jc w:val="center"/>
        <w:rPr>
          <w:b/>
          <w:lang w:val="lv-LV"/>
        </w:rPr>
      </w:pPr>
    </w:p>
    <w:p w14:paraId="429349F9" w14:textId="77777777" w:rsidR="00C92B4A" w:rsidRDefault="00C92B4A">
      <w:pPr>
        <w:tabs>
          <w:tab w:val="clear" w:pos="567"/>
        </w:tabs>
        <w:spacing w:line="240" w:lineRule="auto"/>
        <w:jc w:val="center"/>
        <w:rPr>
          <w:b/>
          <w:lang w:val="lv-LV"/>
        </w:rPr>
      </w:pPr>
    </w:p>
    <w:p w14:paraId="2789BF55" w14:textId="77777777" w:rsidR="00C92B4A" w:rsidRDefault="00DA0A5A" w:rsidP="00713435">
      <w:pPr>
        <w:pStyle w:val="TitleA"/>
      </w:pPr>
      <w:r>
        <w:t>B. LIETOŠANAS INSTRUKCIJA</w:t>
      </w:r>
    </w:p>
    <w:p w14:paraId="6A7DEC9A" w14:textId="77777777" w:rsidR="00C92B4A" w:rsidRDefault="00C92B4A">
      <w:pPr>
        <w:tabs>
          <w:tab w:val="clear" w:pos="567"/>
        </w:tabs>
        <w:spacing w:line="240" w:lineRule="auto"/>
        <w:jc w:val="center"/>
        <w:rPr>
          <w:lang w:val="lv-LV"/>
        </w:rPr>
      </w:pPr>
    </w:p>
    <w:p w14:paraId="7BEAD025" w14:textId="77777777" w:rsidR="00C92B4A" w:rsidRDefault="00DA0A5A">
      <w:pPr>
        <w:tabs>
          <w:tab w:val="clear" w:pos="567"/>
        </w:tabs>
        <w:spacing w:line="240" w:lineRule="auto"/>
        <w:jc w:val="center"/>
        <w:outlineLvl w:val="0"/>
        <w:rPr>
          <w:b/>
          <w:bCs/>
          <w:lang w:val="lv-LV"/>
        </w:rPr>
      </w:pPr>
      <w:r>
        <w:rPr>
          <w:b/>
          <w:bCs/>
          <w:lang w:val="lv-LV"/>
        </w:rPr>
        <w:br w:type="page"/>
      </w:r>
      <w:r>
        <w:rPr>
          <w:b/>
          <w:bCs/>
          <w:lang w:val="lv-LV"/>
        </w:rPr>
        <w:lastRenderedPageBreak/>
        <w:t>Lietošanas instrukcija: informācija pacientam</w:t>
      </w:r>
    </w:p>
    <w:p w14:paraId="7A401379" w14:textId="77777777" w:rsidR="00C92B4A" w:rsidRDefault="00C92B4A">
      <w:pPr>
        <w:tabs>
          <w:tab w:val="clear" w:pos="567"/>
        </w:tabs>
        <w:spacing w:line="240" w:lineRule="auto"/>
        <w:jc w:val="center"/>
        <w:outlineLvl w:val="0"/>
        <w:rPr>
          <w:b/>
          <w:bCs/>
          <w:lang w:val="lv-LV"/>
        </w:rPr>
      </w:pPr>
    </w:p>
    <w:p w14:paraId="073808DD" w14:textId="77777777" w:rsidR="00C92B4A" w:rsidRDefault="00DA0A5A">
      <w:pPr>
        <w:numPr>
          <w:ilvl w:val="12"/>
          <w:numId w:val="0"/>
        </w:numPr>
        <w:tabs>
          <w:tab w:val="clear" w:pos="567"/>
        </w:tabs>
        <w:spacing w:line="240" w:lineRule="auto"/>
        <w:jc w:val="center"/>
        <w:rPr>
          <w:b/>
          <w:bCs/>
          <w:lang w:val="lv-LV"/>
        </w:rPr>
      </w:pPr>
      <w:r>
        <w:rPr>
          <w:b/>
          <w:bCs/>
          <w:lang w:val="lv-LV"/>
        </w:rPr>
        <w:t>Vimpat 50 mg apvalkotās tabletes</w:t>
      </w:r>
    </w:p>
    <w:p w14:paraId="0BB8BC2A" w14:textId="77777777" w:rsidR="00C92B4A" w:rsidRDefault="00DA0A5A">
      <w:pPr>
        <w:numPr>
          <w:ilvl w:val="12"/>
          <w:numId w:val="0"/>
        </w:numPr>
        <w:tabs>
          <w:tab w:val="clear" w:pos="567"/>
        </w:tabs>
        <w:spacing w:line="240" w:lineRule="auto"/>
        <w:jc w:val="center"/>
        <w:rPr>
          <w:b/>
          <w:bCs/>
          <w:lang w:val="lv-LV"/>
        </w:rPr>
      </w:pPr>
      <w:r>
        <w:rPr>
          <w:b/>
          <w:bCs/>
          <w:lang w:val="lv-LV"/>
        </w:rPr>
        <w:t>Vimpat 100 mg apvalkotās tabletes</w:t>
      </w:r>
    </w:p>
    <w:p w14:paraId="49173B5F" w14:textId="77777777" w:rsidR="00C92B4A" w:rsidRDefault="00DA0A5A">
      <w:pPr>
        <w:numPr>
          <w:ilvl w:val="12"/>
          <w:numId w:val="0"/>
        </w:numPr>
        <w:tabs>
          <w:tab w:val="clear" w:pos="567"/>
        </w:tabs>
        <w:spacing w:line="240" w:lineRule="auto"/>
        <w:jc w:val="center"/>
        <w:rPr>
          <w:b/>
          <w:bCs/>
          <w:lang w:val="lv-LV"/>
        </w:rPr>
      </w:pPr>
      <w:r>
        <w:rPr>
          <w:b/>
          <w:bCs/>
          <w:lang w:val="lv-LV"/>
        </w:rPr>
        <w:t>Vimpat 150 mg apvalkotās tabletes</w:t>
      </w:r>
    </w:p>
    <w:p w14:paraId="1B4D9A7C" w14:textId="77777777" w:rsidR="00C92B4A" w:rsidRDefault="00DA0A5A">
      <w:pPr>
        <w:numPr>
          <w:ilvl w:val="12"/>
          <w:numId w:val="0"/>
        </w:numPr>
        <w:tabs>
          <w:tab w:val="clear" w:pos="567"/>
        </w:tabs>
        <w:spacing w:line="240" w:lineRule="auto"/>
        <w:jc w:val="center"/>
        <w:rPr>
          <w:b/>
          <w:bCs/>
          <w:lang w:val="lv-LV"/>
        </w:rPr>
      </w:pPr>
      <w:r>
        <w:rPr>
          <w:b/>
          <w:bCs/>
          <w:lang w:val="lv-LV"/>
        </w:rPr>
        <w:t>Vimpat 200 mg apvalkotās tabletes</w:t>
      </w:r>
    </w:p>
    <w:p w14:paraId="0B2C3AE7" w14:textId="77777777" w:rsidR="00C92B4A" w:rsidRDefault="00DA0A5A">
      <w:pPr>
        <w:numPr>
          <w:ilvl w:val="12"/>
          <w:numId w:val="0"/>
        </w:numPr>
        <w:tabs>
          <w:tab w:val="clear" w:pos="567"/>
        </w:tabs>
        <w:spacing w:line="240" w:lineRule="auto"/>
        <w:jc w:val="center"/>
        <w:rPr>
          <w:lang w:val="lv-LV"/>
        </w:rPr>
      </w:pPr>
      <w:r>
        <w:rPr>
          <w:lang w:val="lv-LV"/>
        </w:rPr>
        <w:t>Lacosamidum</w:t>
      </w:r>
    </w:p>
    <w:p w14:paraId="3ADC57B5" w14:textId="77777777" w:rsidR="00C92B4A" w:rsidRDefault="00C92B4A">
      <w:pPr>
        <w:tabs>
          <w:tab w:val="clear" w:pos="567"/>
        </w:tabs>
        <w:spacing w:line="240" w:lineRule="auto"/>
        <w:jc w:val="center"/>
        <w:rPr>
          <w:lang w:val="lv-LV"/>
        </w:rPr>
      </w:pPr>
    </w:p>
    <w:p w14:paraId="321D7F8A" w14:textId="77777777" w:rsidR="00C92B4A" w:rsidRDefault="00DA0A5A">
      <w:pPr>
        <w:tabs>
          <w:tab w:val="clear" w:pos="567"/>
        </w:tabs>
        <w:suppressAutoHyphens/>
        <w:spacing w:line="240" w:lineRule="auto"/>
        <w:ind w:left="567" w:hanging="567"/>
        <w:rPr>
          <w:lang w:val="lv-LV"/>
        </w:rPr>
      </w:pPr>
      <w:r>
        <w:rPr>
          <w:b/>
          <w:bCs/>
          <w:lang w:val="lv-LV"/>
        </w:rPr>
        <w:t>Pirms zāļu lietošanas uzmanīgi izlasiet visu instrukciju, jo tā satur Jums svarīgu informāciju.</w:t>
      </w:r>
    </w:p>
    <w:p w14:paraId="30B2A13B" w14:textId="77777777" w:rsidR="00C92B4A" w:rsidRDefault="00DA0A5A">
      <w:pPr>
        <w:numPr>
          <w:ilvl w:val="0"/>
          <w:numId w:val="2"/>
        </w:numPr>
        <w:tabs>
          <w:tab w:val="clear" w:pos="720"/>
          <w:tab w:val="num" w:pos="567"/>
        </w:tabs>
        <w:spacing w:line="240" w:lineRule="auto"/>
        <w:ind w:left="567" w:right="-2" w:hanging="567"/>
        <w:rPr>
          <w:lang w:val="lv-LV"/>
        </w:rPr>
      </w:pPr>
      <w:r>
        <w:rPr>
          <w:lang w:val="lv-LV"/>
        </w:rPr>
        <w:t>Saglabājiet šo instrukciju! Iespējams, ka vēlāk to vajadzēs pārlasīt.</w:t>
      </w:r>
    </w:p>
    <w:p w14:paraId="4FE034F1" w14:textId="77777777" w:rsidR="00C92B4A" w:rsidRDefault="00DA0A5A">
      <w:pPr>
        <w:numPr>
          <w:ilvl w:val="0"/>
          <w:numId w:val="2"/>
        </w:numPr>
        <w:tabs>
          <w:tab w:val="clear" w:pos="720"/>
          <w:tab w:val="num" w:pos="567"/>
        </w:tabs>
        <w:spacing w:line="240" w:lineRule="auto"/>
        <w:ind w:left="567" w:right="-2" w:hanging="567"/>
        <w:rPr>
          <w:lang w:val="lv-LV"/>
        </w:rPr>
      </w:pPr>
      <w:r>
        <w:rPr>
          <w:lang w:val="lv-LV"/>
        </w:rPr>
        <w:t>Ja Jums rodas jebkādi jautājumi, vaicājiet ārstam vai farmaceitam.</w:t>
      </w:r>
    </w:p>
    <w:p w14:paraId="675BD997" w14:textId="77777777" w:rsidR="00C92B4A" w:rsidRDefault="00DA0A5A">
      <w:pPr>
        <w:numPr>
          <w:ilvl w:val="0"/>
          <w:numId w:val="2"/>
        </w:numPr>
        <w:tabs>
          <w:tab w:val="clear" w:pos="720"/>
          <w:tab w:val="num" w:pos="567"/>
        </w:tabs>
        <w:spacing w:line="240" w:lineRule="auto"/>
        <w:ind w:left="567" w:right="-2" w:hanging="567"/>
        <w:rPr>
          <w:lang w:val="lv-LV"/>
        </w:rPr>
      </w:pPr>
      <w:r>
        <w:rPr>
          <w:lang w:val="lv-LV"/>
        </w:rPr>
        <w:t>Šīs zāles ir parakstītas tikai Jums. Nedodiet tās citiem. Tās var nodarīt ļaunumu pat tad, ja šiem cilvēkiem ir līdzīgas slimības pazīmes.</w:t>
      </w:r>
    </w:p>
    <w:p w14:paraId="49B7601B" w14:textId="77777777" w:rsidR="00C92B4A" w:rsidRDefault="00DA0A5A">
      <w:pPr>
        <w:numPr>
          <w:ilvl w:val="0"/>
          <w:numId w:val="2"/>
        </w:numPr>
        <w:tabs>
          <w:tab w:val="clear" w:pos="720"/>
          <w:tab w:val="num" w:pos="567"/>
        </w:tabs>
        <w:spacing w:line="240" w:lineRule="auto"/>
        <w:ind w:left="567" w:right="-2" w:hanging="567"/>
        <w:rPr>
          <w:lang w:val="lv-LV"/>
        </w:rPr>
      </w:pPr>
      <w:r>
        <w:rPr>
          <w:lang w:val="lv-LV"/>
        </w:rPr>
        <w:t>Ja Jums rodas jebkādas blakusparādības, konsultējieties ar ārstu vai farmaceitu. Tas attiecas arī uz iespējamām blakusparādībām, kas nav minētas šajā instrukcijā. Skatīt 4. punktu.</w:t>
      </w:r>
    </w:p>
    <w:p w14:paraId="1AEEB504" w14:textId="77777777" w:rsidR="00C92B4A" w:rsidRDefault="00C92B4A">
      <w:pPr>
        <w:tabs>
          <w:tab w:val="clear" w:pos="567"/>
        </w:tabs>
        <w:spacing w:line="240" w:lineRule="auto"/>
        <w:ind w:right="-2"/>
        <w:rPr>
          <w:lang w:val="lv-LV"/>
        </w:rPr>
      </w:pPr>
    </w:p>
    <w:p w14:paraId="52A31FB0" w14:textId="77777777" w:rsidR="00C92B4A" w:rsidRDefault="00DA0A5A">
      <w:pPr>
        <w:numPr>
          <w:ilvl w:val="12"/>
          <w:numId w:val="0"/>
        </w:numPr>
        <w:tabs>
          <w:tab w:val="clear" w:pos="567"/>
        </w:tabs>
        <w:spacing w:line="240" w:lineRule="auto"/>
        <w:ind w:right="-2"/>
        <w:outlineLvl w:val="0"/>
        <w:rPr>
          <w:lang w:val="lv-LV"/>
        </w:rPr>
      </w:pPr>
      <w:r>
        <w:rPr>
          <w:b/>
          <w:bCs/>
          <w:lang w:val="lv-LV"/>
        </w:rPr>
        <w:t>Šajā instrukcijā varat uzzināt</w:t>
      </w:r>
      <w:r>
        <w:rPr>
          <w:lang w:val="lv-LV"/>
        </w:rPr>
        <w:t>:</w:t>
      </w:r>
    </w:p>
    <w:p w14:paraId="5703767B" w14:textId="77777777" w:rsidR="00C92B4A" w:rsidRDefault="00DA0A5A">
      <w:pPr>
        <w:numPr>
          <w:ilvl w:val="12"/>
          <w:numId w:val="0"/>
        </w:numPr>
        <w:tabs>
          <w:tab w:val="clear" w:pos="567"/>
        </w:tabs>
        <w:spacing w:line="240" w:lineRule="auto"/>
        <w:ind w:left="567" w:right="-29" w:hanging="567"/>
        <w:rPr>
          <w:lang w:val="lv-LV"/>
        </w:rPr>
      </w:pPr>
      <w:r>
        <w:rPr>
          <w:lang w:val="lv-LV"/>
        </w:rPr>
        <w:t>1.</w:t>
      </w:r>
      <w:r>
        <w:rPr>
          <w:lang w:val="lv-LV"/>
        </w:rPr>
        <w:tab/>
        <w:t>Kas ir Vimpat un kādam nolūkam to lieto</w:t>
      </w:r>
    </w:p>
    <w:p w14:paraId="3AE53AD4" w14:textId="77777777" w:rsidR="00C92B4A" w:rsidRDefault="00DA0A5A">
      <w:pPr>
        <w:numPr>
          <w:ilvl w:val="12"/>
          <w:numId w:val="0"/>
        </w:numPr>
        <w:tabs>
          <w:tab w:val="clear" w:pos="567"/>
        </w:tabs>
        <w:spacing w:line="240" w:lineRule="auto"/>
        <w:ind w:left="567" w:right="-29" w:hanging="567"/>
        <w:rPr>
          <w:lang w:val="lv-LV"/>
        </w:rPr>
      </w:pPr>
      <w:r>
        <w:rPr>
          <w:lang w:val="lv-LV"/>
        </w:rPr>
        <w:t>2.</w:t>
      </w:r>
      <w:r>
        <w:rPr>
          <w:lang w:val="lv-LV"/>
        </w:rPr>
        <w:tab/>
        <w:t>Kas Jums jāzina pirms Vimpat lietošanas</w:t>
      </w:r>
    </w:p>
    <w:p w14:paraId="070EB14F" w14:textId="77777777" w:rsidR="00C92B4A" w:rsidRDefault="00DA0A5A">
      <w:pPr>
        <w:numPr>
          <w:ilvl w:val="12"/>
          <w:numId w:val="0"/>
        </w:numPr>
        <w:tabs>
          <w:tab w:val="clear" w:pos="567"/>
        </w:tabs>
        <w:spacing w:line="240" w:lineRule="auto"/>
        <w:ind w:left="567" w:right="-29" w:hanging="567"/>
        <w:rPr>
          <w:lang w:val="lv-LV"/>
        </w:rPr>
      </w:pPr>
      <w:r>
        <w:rPr>
          <w:lang w:val="lv-LV"/>
        </w:rPr>
        <w:t>3.</w:t>
      </w:r>
      <w:r>
        <w:rPr>
          <w:lang w:val="lv-LV"/>
        </w:rPr>
        <w:tab/>
        <w:t>Kā lietot Vimpat</w:t>
      </w:r>
    </w:p>
    <w:p w14:paraId="59B4D274" w14:textId="77777777" w:rsidR="00C92B4A" w:rsidRDefault="00DA0A5A">
      <w:pPr>
        <w:numPr>
          <w:ilvl w:val="12"/>
          <w:numId w:val="0"/>
        </w:numPr>
        <w:tabs>
          <w:tab w:val="clear" w:pos="567"/>
        </w:tabs>
        <w:spacing w:line="240" w:lineRule="auto"/>
        <w:ind w:left="567" w:right="-29" w:hanging="567"/>
        <w:rPr>
          <w:lang w:val="lv-LV"/>
        </w:rPr>
      </w:pPr>
      <w:r>
        <w:rPr>
          <w:lang w:val="lv-LV"/>
        </w:rPr>
        <w:t>4.</w:t>
      </w:r>
      <w:r>
        <w:rPr>
          <w:lang w:val="lv-LV"/>
        </w:rPr>
        <w:tab/>
        <w:t>Iespējamās blakusparādības</w:t>
      </w:r>
    </w:p>
    <w:p w14:paraId="08FA932C" w14:textId="77777777" w:rsidR="00C92B4A" w:rsidRDefault="00DA0A5A">
      <w:pPr>
        <w:numPr>
          <w:ilvl w:val="12"/>
          <w:numId w:val="0"/>
        </w:numPr>
        <w:tabs>
          <w:tab w:val="clear" w:pos="567"/>
        </w:tabs>
        <w:spacing w:line="240" w:lineRule="auto"/>
        <w:ind w:left="567" w:right="-29" w:hanging="567"/>
        <w:rPr>
          <w:lang w:val="lv-LV"/>
        </w:rPr>
      </w:pPr>
      <w:r>
        <w:rPr>
          <w:lang w:val="lv-LV"/>
        </w:rPr>
        <w:t>5.</w:t>
      </w:r>
      <w:r>
        <w:rPr>
          <w:lang w:val="lv-LV"/>
        </w:rPr>
        <w:tab/>
        <w:t>Kā uzglabāt Vimpat</w:t>
      </w:r>
    </w:p>
    <w:p w14:paraId="0FECA919" w14:textId="77777777" w:rsidR="00C92B4A" w:rsidRDefault="00DA0A5A">
      <w:pPr>
        <w:numPr>
          <w:ilvl w:val="12"/>
          <w:numId w:val="0"/>
        </w:numPr>
        <w:tabs>
          <w:tab w:val="clear" w:pos="567"/>
        </w:tabs>
        <w:spacing w:line="240" w:lineRule="auto"/>
        <w:ind w:left="567" w:right="-29" w:hanging="567"/>
        <w:rPr>
          <w:lang w:val="lv-LV"/>
        </w:rPr>
      </w:pPr>
      <w:r>
        <w:rPr>
          <w:lang w:val="lv-LV"/>
        </w:rPr>
        <w:t>6.</w:t>
      </w:r>
      <w:r>
        <w:rPr>
          <w:lang w:val="lv-LV"/>
        </w:rPr>
        <w:tab/>
        <w:t>Iepakojuma saturs un cita informācija</w:t>
      </w:r>
    </w:p>
    <w:p w14:paraId="051FDAB5" w14:textId="77777777" w:rsidR="00C92B4A" w:rsidRDefault="00C92B4A">
      <w:pPr>
        <w:numPr>
          <w:ilvl w:val="12"/>
          <w:numId w:val="0"/>
        </w:numPr>
        <w:tabs>
          <w:tab w:val="clear" w:pos="567"/>
        </w:tabs>
        <w:spacing w:line="240" w:lineRule="auto"/>
        <w:rPr>
          <w:lang w:val="lv-LV"/>
        </w:rPr>
      </w:pPr>
    </w:p>
    <w:p w14:paraId="32161531" w14:textId="77777777" w:rsidR="00C92B4A" w:rsidRDefault="00C92B4A">
      <w:pPr>
        <w:numPr>
          <w:ilvl w:val="12"/>
          <w:numId w:val="0"/>
        </w:numPr>
        <w:tabs>
          <w:tab w:val="clear" w:pos="567"/>
        </w:tabs>
        <w:spacing w:line="240" w:lineRule="auto"/>
        <w:rPr>
          <w:lang w:val="lv-LV"/>
        </w:rPr>
      </w:pPr>
    </w:p>
    <w:p w14:paraId="1437BE90" w14:textId="77777777" w:rsidR="00C92B4A" w:rsidRDefault="00DA0A5A">
      <w:pPr>
        <w:numPr>
          <w:ilvl w:val="12"/>
          <w:numId w:val="0"/>
        </w:numPr>
        <w:tabs>
          <w:tab w:val="clear" w:pos="567"/>
        </w:tabs>
        <w:spacing w:line="240" w:lineRule="auto"/>
        <w:ind w:left="567" w:right="-2" w:hanging="567"/>
        <w:rPr>
          <w:b/>
          <w:bCs/>
          <w:lang w:val="lv-LV"/>
        </w:rPr>
      </w:pPr>
      <w:r>
        <w:rPr>
          <w:b/>
          <w:bCs/>
          <w:lang w:val="lv-LV"/>
        </w:rPr>
        <w:t>1.</w:t>
      </w:r>
      <w:r>
        <w:rPr>
          <w:b/>
          <w:bCs/>
          <w:lang w:val="lv-LV"/>
        </w:rPr>
        <w:tab/>
      </w:r>
      <w:r>
        <w:rPr>
          <w:b/>
          <w:lang w:val="lv-LV"/>
        </w:rPr>
        <w:t>Kas ir Vimpat un kādam nolūkam to lieto</w:t>
      </w:r>
    </w:p>
    <w:p w14:paraId="399651E9" w14:textId="77777777" w:rsidR="00C92B4A" w:rsidRDefault="00C92B4A">
      <w:pPr>
        <w:numPr>
          <w:ilvl w:val="12"/>
          <w:numId w:val="0"/>
        </w:numPr>
        <w:tabs>
          <w:tab w:val="clear" w:pos="567"/>
        </w:tabs>
        <w:spacing w:line="240" w:lineRule="auto"/>
        <w:rPr>
          <w:lang w:val="lv-LV"/>
        </w:rPr>
      </w:pPr>
    </w:p>
    <w:p w14:paraId="56D128F1" w14:textId="77777777" w:rsidR="00C92B4A" w:rsidRDefault="00DA0A5A">
      <w:pPr>
        <w:numPr>
          <w:ilvl w:val="12"/>
          <w:numId w:val="0"/>
        </w:numPr>
        <w:tabs>
          <w:tab w:val="clear" w:pos="567"/>
        </w:tabs>
        <w:spacing w:line="240" w:lineRule="auto"/>
        <w:ind w:right="-2"/>
        <w:rPr>
          <w:b/>
          <w:lang w:val="lv-LV"/>
        </w:rPr>
      </w:pPr>
      <w:r>
        <w:rPr>
          <w:b/>
          <w:lang w:val="lv-LV"/>
        </w:rPr>
        <w:t>Kas ir Vimpat</w:t>
      </w:r>
    </w:p>
    <w:p w14:paraId="311C8277" w14:textId="77777777" w:rsidR="00C92B4A" w:rsidRDefault="00DA0A5A">
      <w:pPr>
        <w:numPr>
          <w:ilvl w:val="12"/>
          <w:numId w:val="0"/>
        </w:numPr>
        <w:tabs>
          <w:tab w:val="clear" w:pos="567"/>
        </w:tabs>
        <w:spacing w:line="240" w:lineRule="auto"/>
        <w:ind w:right="-2"/>
        <w:rPr>
          <w:lang w:val="lv-LV"/>
        </w:rPr>
      </w:pPr>
      <w:r>
        <w:rPr>
          <w:lang w:val="lv-LV"/>
        </w:rPr>
        <w:t>Vimpat satur lakozamīdu. Tas pieder pretepilepsijas zāļu grupai. Šīs zāles izmanto epilepsijas ārstēšanai.</w:t>
      </w:r>
    </w:p>
    <w:p w14:paraId="2DC5CBB3" w14:textId="77777777" w:rsidR="00C92B4A" w:rsidRDefault="00DA0A5A">
      <w:pPr>
        <w:numPr>
          <w:ilvl w:val="0"/>
          <w:numId w:val="41"/>
        </w:numPr>
        <w:tabs>
          <w:tab w:val="clear" w:pos="567"/>
        </w:tabs>
        <w:spacing w:line="240" w:lineRule="auto"/>
        <w:ind w:left="567" w:right="-2" w:hanging="567"/>
        <w:rPr>
          <w:lang w:val="lv-LV"/>
        </w:rPr>
      </w:pPr>
      <w:r>
        <w:rPr>
          <w:lang w:val="lv-LV"/>
        </w:rPr>
        <w:t>Jums šīs zāles ir jālieto, lai samazinātu lēkmju (krampju) skaitu.</w:t>
      </w:r>
    </w:p>
    <w:p w14:paraId="18245BE9" w14:textId="77777777" w:rsidR="00C92B4A" w:rsidRDefault="00C92B4A">
      <w:pPr>
        <w:numPr>
          <w:ilvl w:val="12"/>
          <w:numId w:val="0"/>
        </w:numPr>
        <w:tabs>
          <w:tab w:val="clear" w:pos="567"/>
        </w:tabs>
        <w:spacing w:line="240" w:lineRule="auto"/>
        <w:ind w:right="-2"/>
        <w:rPr>
          <w:lang w:val="lv-LV"/>
        </w:rPr>
      </w:pPr>
    </w:p>
    <w:p w14:paraId="45E6B0DE" w14:textId="77777777" w:rsidR="00C92B4A" w:rsidRDefault="00DA0A5A">
      <w:pPr>
        <w:numPr>
          <w:ilvl w:val="12"/>
          <w:numId w:val="0"/>
        </w:numPr>
        <w:tabs>
          <w:tab w:val="clear" w:pos="567"/>
        </w:tabs>
        <w:spacing w:line="240" w:lineRule="auto"/>
        <w:ind w:right="-2"/>
        <w:rPr>
          <w:b/>
          <w:lang w:val="lv-LV"/>
        </w:rPr>
      </w:pPr>
      <w:r>
        <w:rPr>
          <w:b/>
          <w:lang w:val="lv-LV"/>
        </w:rPr>
        <w:t>Kādam nolūkam Vimpat lieto</w:t>
      </w:r>
    </w:p>
    <w:p w14:paraId="3E1C0978" w14:textId="77777777" w:rsidR="00C92B4A" w:rsidRDefault="00DA0A5A">
      <w:pPr>
        <w:numPr>
          <w:ilvl w:val="0"/>
          <w:numId w:val="41"/>
        </w:numPr>
        <w:tabs>
          <w:tab w:val="clear" w:pos="567"/>
        </w:tabs>
        <w:spacing w:line="240" w:lineRule="auto"/>
        <w:ind w:left="567" w:right="-2" w:hanging="567"/>
        <w:rPr>
          <w:lang w:val="lv-LV"/>
        </w:rPr>
      </w:pPr>
      <w:r>
        <w:rPr>
          <w:lang w:val="lv-LV"/>
        </w:rPr>
        <w:t xml:space="preserve">Vimpat lieto: </w:t>
      </w:r>
    </w:p>
    <w:p w14:paraId="54A40BBF" w14:textId="77777777" w:rsidR="00C92B4A" w:rsidRDefault="00DA0A5A">
      <w:pPr>
        <w:numPr>
          <w:ilvl w:val="0"/>
          <w:numId w:val="62"/>
        </w:numPr>
        <w:tabs>
          <w:tab w:val="clear" w:pos="567"/>
        </w:tabs>
        <w:spacing w:line="240" w:lineRule="auto"/>
        <w:ind w:left="1170" w:right="-2" w:hanging="540"/>
        <w:rPr>
          <w:lang w:val="lv-LV"/>
        </w:rPr>
      </w:pPr>
      <w:r>
        <w:rPr>
          <w:lang w:val="lv-LV"/>
        </w:rPr>
        <w:t>atsevišķi vai kopā ar citiem pretepilepsijas līdzekļiem pieaugušajiem, pusaudžiem un bērniem, sākot no 2 gadu vecuma un vecākiem, lai ārstētu epilepsijas formu, kuru raksturo parciālas lēkmes ar vai bez sekundāras ģeneralizācijas. Šāda veida epilepsijas lēkmes sākumā skar tikai vienu smadzeņu pusi. Taču vēlāk tās var izplatīties uz lielākiem rajoniem abās smadzeņu pusēs:</w:t>
      </w:r>
    </w:p>
    <w:p w14:paraId="34637F58" w14:textId="77777777" w:rsidR="00C92B4A" w:rsidRDefault="00DA0A5A">
      <w:pPr>
        <w:numPr>
          <w:ilvl w:val="0"/>
          <w:numId w:val="62"/>
        </w:numPr>
        <w:tabs>
          <w:tab w:val="clear" w:pos="567"/>
        </w:tabs>
        <w:spacing w:line="240" w:lineRule="auto"/>
        <w:ind w:left="1170" w:right="-2" w:hanging="540"/>
        <w:rPr>
          <w:lang w:val="lv-LV"/>
        </w:rPr>
      </w:pPr>
      <w:r>
        <w:rPr>
          <w:lang w:val="lv-LV"/>
        </w:rPr>
        <w:t>kopā ar citiem pretepilepsijas līdzekļiem pieaugušajiem, pusaudžiem un bērniem, sākot no 4 gadu vecuma un vecākiem primāru ģeneralizētu toniski klonisku krampju (smagas lēkmes, ieskaitot samaņas zudumu) ārstēšanai pacientiem ar idiopātisku ģeneralizētu epilepsiju (epilepsijas veidu, kuram, domājams, ir ģenētisks cēlonis)</w:t>
      </w:r>
    </w:p>
    <w:p w14:paraId="68192E74" w14:textId="77777777" w:rsidR="00C92B4A" w:rsidRDefault="00C92B4A">
      <w:pPr>
        <w:numPr>
          <w:ilvl w:val="12"/>
          <w:numId w:val="0"/>
        </w:numPr>
        <w:tabs>
          <w:tab w:val="clear" w:pos="567"/>
        </w:tabs>
        <w:spacing w:line="240" w:lineRule="auto"/>
        <w:rPr>
          <w:lang w:val="lv-LV"/>
        </w:rPr>
      </w:pPr>
    </w:p>
    <w:p w14:paraId="29181007" w14:textId="77777777" w:rsidR="00C92B4A" w:rsidRDefault="00C92B4A">
      <w:pPr>
        <w:numPr>
          <w:ilvl w:val="12"/>
          <w:numId w:val="0"/>
        </w:numPr>
        <w:tabs>
          <w:tab w:val="clear" w:pos="567"/>
        </w:tabs>
        <w:spacing w:line="240" w:lineRule="auto"/>
        <w:rPr>
          <w:lang w:val="lv-LV"/>
        </w:rPr>
      </w:pPr>
    </w:p>
    <w:p w14:paraId="1B2BA800" w14:textId="77777777" w:rsidR="00C92B4A" w:rsidRDefault="00DA0A5A">
      <w:pPr>
        <w:numPr>
          <w:ilvl w:val="12"/>
          <w:numId w:val="0"/>
        </w:numPr>
        <w:tabs>
          <w:tab w:val="clear" w:pos="567"/>
        </w:tabs>
        <w:spacing w:line="240" w:lineRule="auto"/>
        <w:ind w:left="567" w:right="-2" w:hanging="567"/>
        <w:rPr>
          <w:b/>
          <w:bCs/>
          <w:lang w:val="lv-LV"/>
        </w:rPr>
      </w:pPr>
      <w:r>
        <w:rPr>
          <w:b/>
          <w:bCs/>
          <w:lang w:val="lv-LV"/>
        </w:rPr>
        <w:t>2.</w:t>
      </w:r>
      <w:r>
        <w:rPr>
          <w:b/>
          <w:bCs/>
          <w:lang w:val="lv-LV"/>
        </w:rPr>
        <w:tab/>
      </w:r>
      <w:r>
        <w:rPr>
          <w:b/>
          <w:lang w:val="lv-LV"/>
        </w:rPr>
        <w:t>Kas Jums jāzina pirms Vimpat lietošanas</w:t>
      </w:r>
    </w:p>
    <w:p w14:paraId="74D8B81A" w14:textId="77777777" w:rsidR="00C92B4A" w:rsidRDefault="00C92B4A">
      <w:pPr>
        <w:numPr>
          <w:ilvl w:val="12"/>
          <w:numId w:val="0"/>
        </w:numPr>
        <w:tabs>
          <w:tab w:val="clear" w:pos="567"/>
        </w:tabs>
        <w:spacing w:line="240" w:lineRule="auto"/>
        <w:ind w:right="-2"/>
        <w:rPr>
          <w:u w:val="single"/>
          <w:lang w:val="lv-LV"/>
        </w:rPr>
      </w:pPr>
    </w:p>
    <w:p w14:paraId="391BAED0" w14:textId="77777777" w:rsidR="00C92B4A" w:rsidRDefault="00DA0A5A">
      <w:pPr>
        <w:numPr>
          <w:ilvl w:val="12"/>
          <w:numId w:val="0"/>
        </w:numPr>
        <w:tabs>
          <w:tab w:val="clear" w:pos="567"/>
        </w:tabs>
        <w:spacing w:line="240" w:lineRule="auto"/>
        <w:ind w:right="-2"/>
        <w:rPr>
          <w:u w:val="single"/>
          <w:lang w:val="lv-LV"/>
        </w:rPr>
      </w:pPr>
      <w:r>
        <w:rPr>
          <w:b/>
          <w:bCs/>
          <w:lang w:val="lv-LV"/>
        </w:rPr>
        <w:t>Nelietojiet Vimpat šādos gadījumos</w:t>
      </w:r>
    </w:p>
    <w:p w14:paraId="760E34A8" w14:textId="77777777" w:rsidR="00C92B4A" w:rsidRDefault="00DA0A5A">
      <w:pPr>
        <w:numPr>
          <w:ilvl w:val="0"/>
          <w:numId w:val="41"/>
        </w:numPr>
        <w:tabs>
          <w:tab w:val="clear" w:pos="567"/>
        </w:tabs>
        <w:spacing w:line="240" w:lineRule="auto"/>
        <w:ind w:left="567" w:right="-2" w:hanging="567"/>
        <w:rPr>
          <w:lang w:val="lv-LV"/>
        </w:rPr>
      </w:pPr>
      <w:r>
        <w:rPr>
          <w:lang w:val="lv-LV"/>
        </w:rPr>
        <w:t>ja Jums ir alerģija pret lakozamīdu vai kādu citu (6. punktā minēto) šo zāļu sastāvdaļu. Ja šaubāties, vai Jums ir alerģija, lūdzu, pārrunājiet to ar ārstu;</w:t>
      </w:r>
    </w:p>
    <w:p w14:paraId="1A06FBBB" w14:textId="77777777" w:rsidR="00C92B4A" w:rsidRDefault="00DA0A5A">
      <w:pPr>
        <w:numPr>
          <w:ilvl w:val="0"/>
          <w:numId w:val="41"/>
        </w:numPr>
        <w:tabs>
          <w:tab w:val="clear" w:pos="567"/>
        </w:tabs>
        <w:spacing w:line="240" w:lineRule="auto"/>
        <w:ind w:left="567" w:right="-2" w:hanging="567"/>
        <w:rPr>
          <w:lang w:val="lv-LV"/>
        </w:rPr>
      </w:pPr>
      <w:r>
        <w:rPr>
          <w:lang w:val="lv-LV"/>
        </w:rPr>
        <w:t>ja Jums ir zināmi sirds ritma traucējumi, ko dēvē par otrās vai trešās pakāpes AV blokādi.</w:t>
      </w:r>
    </w:p>
    <w:p w14:paraId="18F40197" w14:textId="77777777" w:rsidR="00C92B4A" w:rsidRDefault="00C92B4A">
      <w:pPr>
        <w:numPr>
          <w:ilvl w:val="12"/>
          <w:numId w:val="0"/>
        </w:numPr>
        <w:tabs>
          <w:tab w:val="clear" w:pos="567"/>
        </w:tabs>
        <w:spacing w:line="240" w:lineRule="auto"/>
        <w:ind w:right="-2"/>
        <w:outlineLvl w:val="0"/>
        <w:rPr>
          <w:b/>
          <w:bCs/>
          <w:lang w:val="lv-LV"/>
        </w:rPr>
      </w:pPr>
    </w:p>
    <w:p w14:paraId="63EDAA5C" w14:textId="77777777" w:rsidR="00C92B4A" w:rsidRDefault="00DA0A5A">
      <w:pPr>
        <w:numPr>
          <w:ilvl w:val="12"/>
          <w:numId w:val="0"/>
        </w:numPr>
        <w:tabs>
          <w:tab w:val="clear" w:pos="567"/>
        </w:tabs>
        <w:spacing w:line="240" w:lineRule="auto"/>
        <w:ind w:right="-2"/>
        <w:outlineLvl w:val="0"/>
        <w:rPr>
          <w:bCs/>
          <w:lang w:val="lv-LV"/>
        </w:rPr>
      </w:pPr>
      <w:r>
        <w:rPr>
          <w:bCs/>
          <w:lang w:val="lv-LV"/>
        </w:rPr>
        <w:t>Nelietojiet Vimpat, ja kāds no iepriekšminētajiem gadījumiem attiecas uz Jums. Šaubu gadījumā pirms šo zāļu lietošanas konsultējieties ar ārstu vai farmaceitu.</w:t>
      </w:r>
    </w:p>
    <w:p w14:paraId="2FAD8794" w14:textId="77777777" w:rsidR="00C92B4A" w:rsidRDefault="00C92B4A">
      <w:pPr>
        <w:numPr>
          <w:ilvl w:val="12"/>
          <w:numId w:val="0"/>
        </w:numPr>
        <w:tabs>
          <w:tab w:val="clear" w:pos="567"/>
        </w:tabs>
        <w:spacing w:line="240" w:lineRule="auto"/>
        <w:ind w:right="-2"/>
        <w:outlineLvl w:val="0"/>
        <w:rPr>
          <w:bCs/>
          <w:lang w:val="lv-LV"/>
        </w:rPr>
      </w:pPr>
    </w:p>
    <w:p w14:paraId="2F3711C8" w14:textId="77777777" w:rsidR="00C92B4A" w:rsidRDefault="00DA0A5A">
      <w:pPr>
        <w:numPr>
          <w:ilvl w:val="12"/>
          <w:numId w:val="0"/>
        </w:numPr>
        <w:tabs>
          <w:tab w:val="clear" w:pos="567"/>
        </w:tabs>
        <w:spacing w:line="240" w:lineRule="auto"/>
        <w:ind w:right="-2"/>
        <w:outlineLvl w:val="0"/>
        <w:rPr>
          <w:lang w:val="lv-LV"/>
        </w:rPr>
      </w:pPr>
      <w:r>
        <w:rPr>
          <w:b/>
          <w:bCs/>
          <w:lang w:val="lv-LV"/>
        </w:rPr>
        <w:t>Brīdinājumi un piesardzība lietošanā</w:t>
      </w:r>
    </w:p>
    <w:p w14:paraId="6EB1F767" w14:textId="77777777" w:rsidR="00C92B4A" w:rsidRDefault="00DA0A5A">
      <w:pPr>
        <w:tabs>
          <w:tab w:val="clear" w:pos="567"/>
        </w:tabs>
        <w:spacing w:line="240" w:lineRule="auto"/>
        <w:ind w:right="-2"/>
        <w:outlineLvl w:val="0"/>
        <w:rPr>
          <w:lang w:val="lv-LV"/>
        </w:rPr>
      </w:pPr>
      <w:r>
        <w:rPr>
          <w:lang w:val="lv-LV"/>
        </w:rPr>
        <w:t>Pirms Vimpat lietošanas konsultējieties ar ārstu, ja:</w:t>
      </w:r>
    </w:p>
    <w:p w14:paraId="3C6D0AC7" w14:textId="77777777" w:rsidR="00C92B4A" w:rsidRDefault="00DA0A5A">
      <w:pPr>
        <w:numPr>
          <w:ilvl w:val="0"/>
          <w:numId w:val="41"/>
        </w:numPr>
        <w:tabs>
          <w:tab w:val="clear" w:pos="567"/>
        </w:tabs>
        <w:spacing w:line="240" w:lineRule="auto"/>
        <w:ind w:left="567" w:right="-2" w:hanging="567"/>
        <w:rPr>
          <w:lang w:val="lv-LV"/>
        </w:rPr>
      </w:pPr>
      <w:r>
        <w:rPr>
          <w:lang w:val="lv-LV"/>
        </w:rPr>
        <w:lastRenderedPageBreak/>
        <w:t>Jums ir ir domas par kaitējuma nodarīšanu sev vai pašnāvību. Nelielam skaitam cilvēku, kurus ārstē ar tādām pretepilepsijas zālēm kā lakozamīds, ir bijušas domas par kaitējuma nodarīšanu sev vai pašnāvību. Ja Jums kādreiz rodas šādas domas, nekavējoties sazinieties ar savu ārstu.</w:t>
      </w:r>
    </w:p>
    <w:p w14:paraId="3E433E8C" w14:textId="77777777" w:rsidR="00C92B4A" w:rsidRDefault="00DA0A5A">
      <w:pPr>
        <w:numPr>
          <w:ilvl w:val="0"/>
          <w:numId w:val="41"/>
        </w:numPr>
        <w:tabs>
          <w:tab w:val="clear" w:pos="567"/>
        </w:tabs>
        <w:spacing w:line="240" w:lineRule="auto"/>
        <w:ind w:left="567" w:right="-2" w:hanging="567"/>
        <w:rPr>
          <w:lang w:val="lv-LV"/>
        </w:rPr>
      </w:pPr>
      <w:r>
        <w:rPr>
          <w:lang w:val="lv-LV"/>
        </w:rPr>
        <w:t>Jums ir sirds problēma, kas ietekmē sirds ritmu, un Jums bieži ir palēnināta, paātrināta vai neregulāra sirdsdarbība (piemēram, AV blokāde, priekškambaru mirdzēšana un priekškambaru plandīšanās).</w:t>
      </w:r>
    </w:p>
    <w:p w14:paraId="34C35AED" w14:textId="77777777" w:rsidR="00C92B4A" w:rsidRDefault="00DA0A5A">
      <w:pPr>
        <w:numPr>
          <w:ilvl w:val="0"/>
          <w:numId w:val="41"/>
        </w:numPr>
        <w:tabs>
          <w:tab w:val="clear" w:pos="567"/>
        </w:tabs>
        <w:spacing w:line="240" w:lineRule="auto"/>
        <w:ind w:left="567" w:right="-2" w:hanging="567"/>
        <w:rPr>
          <w:lang w:val="lv-LV"/>
        </w:rPr>
      </w:pPr>
      <w:r>
        <w:rPr>
          <w:lang w:val="lv-LV"/>
        </w:rPr>
        <w:t>Jums ir smaga sirds slimība, piemēram, sirds mazspēja vai ir bijis infarkts.</w:t>
      </w:r>
    </w:p>
    <w:p w14:paraId="4583F650" w14:textId="77777777" w:rsidR="00C92B4A" w:rsidRDefault="00DA0A5A">
      <w:pPr>
        <w:numPr>
          <w:ilvl w:val="0"/>
          <w:numId w:val="41"/>
        </w:numPr>
        <w:tabs>
          <w:tab w:val="clear" w:pos="567"/>
        </w:tabs>
        <w:spacing w:line="240" w:lineRule="auto"/>
        <w:ind w:left="567" w:right="-2" w:hanging="567"/>
        <w:rPr>
          <w:lang w:val="lv-LV"/>
        </w:rPr>
      </w:pPr>
      <w:r>
        <w:rPr>
          <w:lang w:val="lv-LV"/>
        </w:rPr>
        <w:t>Jums bieži ir reiboņi vai Jūs krītat. Vimpat var izraisīt reiboni, un tas var pastiprināt nejaušu savainojumu vai kritienu risku. Tādēļ Jums jāievēro piesardzība, līdz esat pieradis pie šo zāļu ietekmes.</w:t>
      </w:r>
    </w:p>
    <w:p w14:paraId="728D2816" w14:textId="77777777" w:rsidR="00C92B4A" w:rsidRDefault="00DA0A5A">
      <w:pPr>
        <w:pStyle w:val="ListParagraph"/>
        <w:numPr>
          <w:ilvl w:val="12"/>
          <w:numId w:val="41"/>
        </w:numPr>
        <w:tabs>
          <w:tab w:val="clear" w:pos="360"/>
          <w:tab w:val="clear" w:pos="567"/>
        </w:tabs>
        <w:spacing w:line="240" w:lineRule="auto"/>
        <w:ind w:left="0" w:right="-2"/>
        <w:outlineLvl w:val="0"/>
        <w:rPr>
          <w:lang w:val="lv-LV"/>
        </w:rPr>
      </w:pPr>
      <w:r>
        <w:rPr>
          <w:bCs/>
          <w:lang w:val="lv-LV"/>
        </w:rPr>
        <w:t>Ja kāds no iepriekš norādītajiem gadījumiem attiecas uz Jums (vai arī neesat par to pārliecināts), pirms Vimpat lietošanas konsultējieties ar ārstu vai farmaceitu.</w:t>
      </w:r>
    </w:p>
    <w:p w14:paraId="2C47C9B5" w14:textId="77777777" w:rsidR="00C92B4A" w:rsidRDefault="00DA0A5A">
      <w:pPr>
        <w:keepNext/>
        <w:keepLines/>
        <w:widowControl w:val="0"/>
        <w:numPr>
          <w:ilvl w:val="12"/>
          <w:numId w:val="0"/>
        </w:numPr>
        <w:spacing w:line="240" w:lineRule="auto"/>
        <w:rPr>
          <w:noProof/>
          <w:lang w:val="lv-LV"/>
        </w:rPr>
      </w:pPr>
      <w:r>
        <w:rPr>
          <w:noProof/>
          <w:lang w:val="lv-LV"/>
        </w:rPr>
        <w:t>Ja Jūs lietojat Vimpat, konsultējieties ar ārstu, ja Jums rodas jauna veida krampji vai esošo krampju pasliktināšanās.</w:t>
      </w:r>
    </w:p>
    <w:p w14:paraId="5911E604" w14:textId="77777777" w:rsidR="00C92B4A" w:rsidRDefault="00DA0A5A">
      <w:pPr>
        <w:keepNext/>
        <w:keepLines/>
        <w:widowControl w:val="0"/>
        <w:numPr>
          <w:ilvl w:val="12"/>
          <w:numId w:val="0"/>
        </w:numPr>
        <w:spacing w:line="240" w:lineRule="auto"/>
        <w:rPr>
          <w:noProof/>
          <w:lang w:val="lv-LV"/>
        </w:rPr>
      </w:pPr>
      <w:r>
        <w:rPr>
          <w:noProof/>
          <w:lang w:val="lv-LV"/>
        </w:rPr>
        <w:t>Ja Jūs lietojat Vimpat un novērojat izmaiņas sirdsdarbībā (piemēram, lēnu, ātru vai neregulāru sirdsdarbību, sirdsklauves, elpas trūkumu, reiboņa sajūtu, ģīboni), nekavējoties vērsieties pēc medicīniskas palīdzības (skatīt 4. punktu).</w:t>
      </w:r>
    </w:p>
    <w:p w14:paraId="1EB20950" w14:textId="77777777" w:rsidR="00C92B4A" w:rsidRDefault="00C92B4A">
      <w:pPr>
        <w:numPr>
          <w:ilvl w:val="12"/>
          <w:numId w:val="0"/>
        </w:numPr>
        <w:tabs>
          <w:tab w:val="clear" w:pos="567"/>
        </w:tabs>
        <w:spacing w:line="240" w:lineRule="auto"/>
        <w:ind w:right="-2"/>
        <w:outlineLvl w:val="0"/>
        <w:rPr>
          <w:lang w:val="lv-LV"/>
        </w:rPr>
      </w:pPr>
    </w:p>
    <w:p w14:paraId="2F1BFE15" w14:textId="77777777" w:rsidR="00C92B4A" w:rsidRDefault="00DA0A5A">
      <w:pPr>
        <w:numPr>
          <w:ilvl w:val="12"/>
          <w:numId w:val="0"/>
        </w:numPr>
        <w:tabs>
          <w:tab w:val="clear" w:pos="567"/>
        </w:tabs>
        <w:spacing w:line="240" w:lineRule="auto"/>
        <w:ind w:right="-2"/>
        <w:outlineLvl w:val="0"/>
        <w:rPr>
          <w:b/>
          <w:lang w:val="lv-LV"/>
        </w:rPr>
      </w:pPr>
      <w:r>
        <w:rPr>
          <w:b/>
          <w:lang w:val="lv-LV"/>
        </w:rPr>
        <w:t>Bērni</w:t>
      </w:r>
    </w:p>
    <w:p w14:paraId="5FEF320F" w14:textId="77777777" w:rsidR="00C92B4A" w:rsidRDefault="00DA0A5A">
      <w:pPr>
        <w:numPr>
          <w:ilvl w:val="12"/>
          <w:numId w:val="0"/>
        </w:numPr>
        <w:tabs>
          <w:tab w:val="clear" w:pos="567"/>
        </w:tabs>
        <w:spacing w:line="240" w:lineRule="auto"/>
        <w:ind w:right="-2"/>
        <w:outlineLvl w:val="0"/>
        <w:rPr>
          <w:lang w:val="lv-LV"/>
        </w:rPr>
      </w:pPr>
      <w:r>
        <w:rPr>
          <w:lang w:val="lv-LV"/>
        </w:rPr>
        <w:t>Vimpat nav ieteicams lietot bērniem vecumā līdz 2 gadiem ar epilepsiju, kam raksturīga parciālo krampju rašanās, un to nav ieteicams lietot bērniem līdz 4 gadu vecumam ar primāriem ģeneralizētiem toniski kloniskiem krampjiem. Tas ir tādēļ, ka joprojām nav zināms, vai šīs zāles ir efektīvas un vai tās ir drošas bērniem šajā vecuma grupā.</w:t>
      </w:r>
    </w:p>
    <w:p w14:paraId="76605FC2" w14:textId="77777777" w:rsidR="00C92B4A" w:rsidRDefault="00C92B4A">
      <w:pPr>
        <w:numPr>
          <w:ilvl w:val="12"/>
          <w:numId w:val="0"/>
        </w:numPr>
        <w:tabs>
          <w:tab w:val="clear" w:pos="567"/>
        </w:tabs>
        <w:spacing w:line="240" w:lineRule="auto"/>
        <w:ind w:right="-2"/>
        <w:outlineLvl w:val="0"/>
        <w:rPr>
          <w:lang w:val="lv-LV"/>
        </w:rPr>
      </w:pPr>
    </w:p>
    <w:p w14:paraId="6A468E69" w14:textId="77777777" w:rsidR="00C92B4A" w:rsidRDefault="00DA0A5A">
      <w:pPr>
        <w:numPr>
          <w:ilvl w:val="12"/>
          <w:numId w:val="0"/>
        </w:numPr>
        <w:tabs>
          <w:tab w:val="clear" w:pos="567"/>
        </w:tabs>
        <w:spacing w:line="240" w:lineRule="auto"/>
        <w:ind w:right="-2"/>
        <w:rPr>
          <w:lang w:val="lv-LV"/>
        </w:rPr>
      </w:pPr>
      <w:r>
        <w:rPr>
          <w:b/>
          <w:bCs/>
          <w:lang w:val="lv-LV"/>
        </w:rPr>
        <w:t>Citas zāles un Vimpat</w:t>
      </w:r>
    </w:p>
    <w:p w14:paraId="2FD23294" w14:textId="77777777" w:rsidR="00C92B4A" w:rsidRDefault="00DA0A5A">
      <w:pPr>
        <w:numPr>
          <w:ilvl w:val="12"/>
          <w:numId w:val="0"/>
        </w:numPr>
        <w:tabs>
          <w:tab w:val="clear" w:pos="567"/>
        </w:tabs>
        <w:spacing w:line="240" w:lineRule="auto"/>
        <w:ind w:right="-2"/>
        <w:rPr>
          <w:lang w:val="lv-LV"/>
        </w:rPr>
      </w:pPr>
      <w:r>
        <w:rPr>
          <w:lang w:val="lv-LV"/>
        </w:rPr>
        <w:t>Pastāstiet ārstam vai farmaceitam par visām zālēm, kuras lietojat pēdējā laikā, esat lietojis vai varētu lietot.</w:t>
      </w:r>
    </w:p>
    <w:p w14:paraId="2DEB28D7" w14:textId="77777777" w:rsidR="00C92B4A" w:rsidRDefault="00C92B4A">
      <w:pPr>
        <w:numPr>
          <w:ilvl w:val="12"/>
          <w:numId w:val="0"/>
        </w:numPr>
        <w:tabs>
          <w:tab w:val="clear" w:pos="567"/>
        </w:tabs>
        <w:spacing w:line="240" w:lineRule="auto"/>
        <w:ind w:right="-2"/>
        <w:rPr>
          <w:lang w:val="lv-LV"/>
        </w:rPr>
      </w:pPr>
    </w:p>
    <w:p w14:paraId="318A881D" w14:textId="77777777" w:rsidR="00C92B4A" w:rsidRDefault="00DA0A5A">
      <w:pPr>
        <w:numPr>
          <w:ilvl w:val="12"/>
          <w:numId w:val="0"/>
        </w:numPr>
        <w:tabs>
          <w:tab w:val="clear" w:pos="567"/>
        </w:tabs>
        <w:spacing w:line="240" w:lineRule="auto"/>
        <w:ind w:right="-2"/>
        <w:rPr>
          <w:lang w:val="lv-LV"/>
        </w:rPr>
      </w:pPr>
      <w:r>
        <w:rPr>
          <w:lang w:val="lv-LV"/>
        </w:rPr>
        <w:t>Īpaši pastāstiet savam ārstam vai farmaceitam, ja Jūs lietojat kādas no zemāk minētajām zālēm, kuras ietekmē Jūsu sirdsdarbību, - tas ir svarīgi, jo arī Vimpat var ietekmēt Jūsu sirdsdarbību:</w:t>
      </w:r>
    </w:p>
    <w:p w14:paraId="2A94895E" w14:textId="77777777" w:rsidR="00C92B4A" w:rsidRDefault="00DA0A5A">
      <w:pPr>
        <w:numPr>
          <w:ilvl w:val="0"/>
          <w:numId w:val="41"/>
        </w:numPr>
        <w:tabs>
          <w:tab w:val="clear" w:pos="567"/>
        </w:tabs>
        <w:spacing w:line="240" w:lineRule="auto"/>
        <w:ind w:left="567" w:right="-2" w:hanging="567"/>
        <w:rPr>
          <w:lang w:val="lv-LV"/>
        </w:rPr>
      </w:pPr>
      <w:r>
        <w:rPr>
          <w:lang w:val="lv-LV"/>
        </w:rPr>
        <w:t>zāles sirds slimību ārstēšanai;</w:t>
      </w:r>
    </w:p>
    <w:p w14:paraId="1F66A3E8" w14:textId="77777777" w:rsidR="00C92B4A" w:rsidRDefault="00DA0A5A">
      <w:pPr>
        <w:numPr>
          <w:ilvl w:val="0"/>
          <w:numId w:val="41"/>
        </w:numPr>
        <w:tabs>
          <w:tab w:val="clear" w:pos="567"/>
        </w:tabs>
        <w:spacing w:line="240" w:lineRule="auto"/>
        <w:ind w:left="567" w:right="-2" w:hanging="567"/>
        <w:rPr>
          <w:lang w:val="lv-LV"/>
        </w:rPr>
      </w:pPr>
      <w:r>
        <w:rPr>
          <w:lang w:val="lv-LV"/>
        </w:rPr>
        <w:t>zāles, kuras var pagarināt PR intervālu pie sirds skenēšanas (EKG jeb elektrokardiogramma), piemēram, zāles epilepsijas un sāpju ārstēšanai - karbamazepīns, lamotrigīns vai pregabalīns;</w:t>
      </w:r>
    </w:p>
    <w:p w14:paraId="3FAABD12" w14:textId="77777777" w:rsidR="00C92B4A" w:rsidRDefault="00DA0A5A">
      <w:pPr>
        <w:numPr>
          <w:ilvl w:val="0"/>
          <w:numId w:val="41"/>
        </w:numPr>
        <w:tabs>
          <w:tab w:val="clear" w:pos="567"/>
        </w:tabs>
        <w:spacing w:line="240" w:lineRule="auto"/>
        <w:ind w:left="567" w:right="-2" w:hanging="567"/>
        <w:rPr>
          <w:lang w:val="lv-LV"/>
        </w:rPr>
      </w:pPr>
      <w:r>
        <w:rPr>
          <w:lang w:val="lv-LV"/>
        </w:rPr>
        <w:t>zāles, ko lieto, lai ārstētu dažāda veida neregulāru sirdsdarbību vai sirds mazspēju.</w:t>
      </w:r>
    </w:p>
    <w:p w14:paraId="14242173" w14:textId="77777777" w:rsidR="00C92B4A" w:rsidRDefault="00DA0A5A">
      <w:pPr>
        <w:numPr>
          <w:ilvl w:val="12"/>
          <w:numId w:val="0"/>
        </w:numPr>
        <w:tabs>
          <w:tab w:val="clear" w:pos="567"/>
          <w:tab w:val="left" w:pos="1290"/>
        </w:tabs>
        <w:spacing w:line="240" w:lineRule="auto"/>
        <w:ind w:right="-2"/>
        <w:rPr>
          <w:lang w:val="lv-LV"/>
        </w:rPr>
      </w:pPr>
      <w:r>
        <w:rPr>
          <w:lang w:val="lv-LV"/>
        </w:rPr>
        <w:t>Ja kāds no iepriekš norādītajiem gadījumiem attiecas uz Jums (vai arī neesat par to pārliecināts), pirms Vimpat lietošanas konsultējieties ar ārstu vai farmaceitu.</w:t>
      </w:r>
    </w:p>
    <w:p w14:paraId="4923FE50" w14:textId="77777777" w:rsidR="00C92B4A" w:rsidRDefault="00C92B4A">
      <w:pPr>
        <w:numPr>
          <w:ilvl w:val="12"/>
          <w:numId w:val="0"/>
        </w:numPr>
        <w:tabs>
          <w:tab w:val="clear" w:pos="567"/>
          <w:tab w:val="left" w:pos="1290"/>
        </w:tabs>
        <w:spacing w:line="240" w:lineRule="auto"/>
        <w:ind w:right="-2"/>
        <w:rPr>
          <w:lang w:val="lv-LV"/>
        </w:rPr>
      </w:pPr>
    </w:p>
    <w:p w14:paraId="04E00C1F" w14:textId="77777777" w:rsidR="00C92B4A" w:rsidRDefault="00DA0A5A">
      <w:pPr>
        <w:numPr>
          <w:ilvl w:val="12"/>
          <w:numId w:val="0"/>
        </w:numPr>
        <w:tabs>
          <w:tab w:val="clear" w:pos="567"/>
          <w:tab w:val="left" w:pos="1290"/>
        </w:tabs>
        <w:spacing w:line="240" w:lineRule="auto"/>
        <w:ind w:right="-2"/>
        <w:rPr>
          <w:lang w:val="lv-LV"/>
        </w:rPr>
      </w:pPr>
      <w:r>
        <w:rPr>
          <w:lang w:val="lv-LV"/>
        </w:rPr>
        <w:t>Pastāstiet ārstam vai farmaceitam arī, ja Jūs lietojat kādas no zemāk minētajām zālēm, - tas ir svarīgi, jo šīs zāles var palielināt vai samazināt Vimpat iedarbību Jūsu organismā:</w:t>
      </w:r>
    </w:p>
    <w:p w14:paraId="223DB890" w14:textId="77777777" w:rsidR="00C92B4A" w:rsidRDefault="00DA0A5A">
      <w:pPr>
        <w:numPr>
          <w:ilvl w:val="0"/>
          <w:numId w:val="41"/>
        </w:numPr>
        <w:tabs>
          <w:tab w:val="clear" w:pos="567"/>
        </w:tabs>
        <w:spacing w:line="240" w:lineRule="auto"/>
        <w:ind w:left="567" w:right="-2" w:hanging="567"/>
        <w:rPr>
          <w:lang w:val="lv-LV"/>
        </w:rPr>
      </w:pPr>
      <w:r>
        <w:rPr>
          <w:lang w:val="lv-LV"/>
        </w:rPr>
        <w:t>zāles sēnīšu infekciju ārstēšanai, piemēram, flukonazols, itrakonazols vai ketokonazols;</w:t>
      </w:r>
    </w:p>
    <w:p w14:paraId="34DE21BD" w14:textId="77777777" w:rsidR="00C92B4A" w:rsidRDefault="00DA0A5A">
      <w:pPr>
        <w:numPr>
          <w:ilvl w:val="0"/>
          <w:numId w:val="41"/>
        </w:numPr>
        <w:tabs>
          <w:tab w:val="clear" w:pos="567"/>
        </w:tabs>
        <w:spacing w:line="240" w:lineRule="auto"/>
        <w:ind w:left="567" w:right="-2" w:hanging="567"/>
        <w:rPr>
          <w:lang w:val="lv-LV"/>
        </w:rPr>
      </w:pPr>
      <w:r>
        <w:rPr>
          <w:lang w:val="lv-LV"/>
        </w:rPr>
        <w:t>zāles HIV infekcijas ārstēšanai, piemēram, ritonavīrs;</w:t>
      </w:r>
    </w:p>
    <w:p w14:paraId="48C116B1" w14:textId="77777777" w:rsidR="00C92B4A" w:rsidRDefault="00DA0A5A">
      <w:pPr>
        <w:numPr>
          <w:ilvl w:val="0"/>
          <w:numId w:val="41"/>
        </w:numPr>
        <w:tabs>
          <w:tab w:val="clear" w:pos="567"/>
        </w:tabs>
        <w:spacing w:line="240" w:lineRule="auto"/>
        <w:ind w:left="567" w:right="-2" w:hanging="567"/>
        <w:rPr>
          <w:lang w:val="lv-LV"/>
        </w:rPr>
      </w:pPr>
      <w:r>
        <w:rPr>
          <w:lang w:val="lv-LV"/>
        </w:rPr>
        <w:t>zāles bakteriālas infekcijas ārstēšanai, piemēram, klaritromicīns vai rifampicīns;</w:t>
      </w:r>
    </w:p>
    <w:p w14:paraId="329065A2" w14:textId="77777777" w:rsidR="00C92B4A" w:rsidRDefault="00DA0A5A">
      <w:pPr>
        <w:numPr>
          <w:ilvl w:val="0"/>
          <w:numId w:val="41"/>
        </w:numPr>
        <w:tabs>
          <w:tab w:val="clear" w:pos="567"/>
        </w:tabs>
        <w:spacing w:line="240" w:lineRule="auto"/>
        <w:ind w:left="567" w:right="-2" w:hanging="567"/>
        <w:rPr>
          <w:lang w:val="lv-LV"/>
        </w:rPr>
      </w:pPr>
      <w:r>
        <w:rPr>
          <w:lang w:val="lv-LV"/>
        </w:rPr>
        <w:t>augu valsts zāles vieglas trauksmes un depresijas ārstēšanai: divšķautņu asinszāle.</w:t>
      </w:r>
    </w:p>
    <w:p w14:paraId="6897CFD1" w14:textId="77777777" w:rsidR="00C92B4A" w:rsidRDefault="00DA0A5A">
      <w:pPr>
        <w:numPr>
          <w:ilvl w:val="12"/>
          <w:numId w:val="0"/>
        </w:numPr>
        <w:tabs>
          <w:tab w:val="clear" w:pos="567"/>
          <w:tab w:val="left" w:pos="1290"/>
        </w:tabs>
        <w:spacing w:line="240" w:lineRule="auto"/>
        <w:ind w:right="-2"/>
        <w:rPr>
          <w:lang w:val="lv-LV"/>
        </w:rPr>
      </w:pPr>
      <w:r>
        <w:rPr>
          <w:lang w:val="lv-LV"/>
        </w:rPr>
        <w:t>Ja kāds no iepriekš norādītajiem gadījumiem attiecas uz Jums (vai arī neesat par to pārliecināts), pirms Vimpat lietošanas konsultējieties ar ārstu vai farmaceitu.</w:t>
      </w:r>
    </w:p>
    <w:p w14:paraId="230C6835" w14:textId="77777777" w:rsidR="00C92B4A" w:rsidRDefault="00C92B4A">
      <w:pPr>
        <w:numPr>
          <w:ilvl w:val="12"/>
          <w:numId w:val="0"/>
        </w:numPr>
        <w:tabs>
          <w:tab w:val="clear" w:pos="567"/>
        </w:tabs>
        <w:spacing w:line="240" w:lineRule="auto"/>
        <w:ind w:right="-2"/>
        <w:rPr>
          <w:lang w:val="lv-LV"/>
        </w:rPr>
      </w:pPr>
    </w:p>
    <w:p w14:paraId="2E068695" w14:textId="77777777" w:rsidR="00C92B4A" w:rsidRDefault="00DA0A5A">
      <w:pPr>
        <w:numPr>
          <w:ilvl w:val="12"/>
          <w:numId w:val="0"/>
        </w:numPr>
        <w:tabs>
          <w:tab w:val="clear" w:pos="567"/>
        </w:tabs>
        <w:spacing w:line="240" w:lineRule="auto"/>
        <w:ind w:right="-2"/>
        <w:rPr>
          <w:lang w:val="lv-LV"/>
        </w:rPr>
      </w:pPr>
      <w:r>
        <w:rPr>
          <w:b/>
          <w:bCs/>
          <w:lang w:val="lv-LV"/>
        </w:rPr>
        <w:t>Vimpat kopā ar alkoholu</w:t>
      </w:r>
    </w:p>
    <w:p w14:paraId="4B65C6FD" w14:textId="77777777" w:rsidR="00C92B4A" w:rsidRDefault="00DA0A5A">
      <w:pPr>
        <w:numPr>
          <w:ilvl w:val="12"/>
          <w:numId w:val="0"/>
        </w:numPr>
        <w:tabs>
          <w:tab w:val="clear" w:pos="567"/>
          <w:tab w:val="left" w:pos="1290"/>
        </w:tabs>
        <w:spacing w:line="240" w:lineRule="auto"/>
        <w:ind w:right="-2"/>
        <w:rPr>
          <w:lang w:val="lv-LV"/>
        </w:rPr>
      </w:pPr>
      <w:r>
        <w:rPr>
          <w:lang w:val="lv-LV"/>
        </w:rPr>
        <w:t>Drošības nolūkos, nelietojiet Vimpat kopā ar alkoholu.</w:t>
      </w:r>
    </w:p>
    <w:p w14:paraId="1A8FAEFB" w14:textId="77777777" w:rsidR="00C92B4A" w:rsidRDefault="00C92B4A">
      <w:pPr>
        <w:numPr>
          <w:ilvl w:val="12"/>
          <w:numId w:val="0"/>
        </w:numPr>
        <w:tabs>
          <w:tab w:val="clear" w:pos="567"/>
        </w:tabs>
        <w:spacing w:line="240" w:lineRule="auto"/>
        <w:ind w:right="-2"/>
        <w:outlineLvl w:val="0"/>
        <w:rPr>
          <w:b/>
          <w:bCs/>
          <w:lang w:val="lv-LV"/>
        </w:rPr>
      </w:pPr>
    </w:p>
    <w:p w14:paraId="15388936" w14:textId="77777777" w:rsidR="00C92B4A" w:rsidRDefault="00DA0A5A">
      <w:pPr>
        <w:numPr>
          <w:ilvl w:val="12"/>
          <w:numId w:val="0"/>
        </w:numPr>
        <w:tabs>
          <w:tab w:val="clear" w:pos="567"/>
        </w:tabs>
        <w:spacing w:line="240" w:lineRule="auto"/>
        <w:ind w:right="-2"/>
        <w:outlineLvl w:val="0"/>
        <w:rPr>
          <w:b/>
          <w:bCs/>
          <w:lang w:val="lv-LV"/>
        </w:rPr>
      </w:pPr>
      <w:r>
        <w:rPr>
          <w:b/>
          <w:bCs/>
          <w:lang w:val="lv-LV"/>
        </w:rPr>
        <w:t>Grūtniecība un barošana ar krūti</w:t>
      </w:r>
    </w:p>
    <w:p w14:paraId="34F48EAC" w14:textId="77777777" w:rsidR="00C92B4A" w:rsidRDefault="00DA0A5A">
      <w:pPr>
        <w:numPr>
          <w:ilvl w:val="12"/>
          <w:numId w:val="0"/>
        </w:numPr>
        <w:tabs>
          <w:tab w:val="clear" w:pos="567"/>
        </w:tabs>
        <w:spacing w:line="240" w:lineRule="auto"/>
        <w:rPr>
          <w:lang w:val="lv-LV"/>
        </w:rPr>
      </w:pPr>
      <w:r>
        <w:rPr>
          <w:lang w:val="lv-LV"/>
        </w:rPr>
        <w:t>Sievietēm reproduktīvā vecumā jākonsultējas ar ārstu par kontracepcijas līdzekļu lietošanu.</w:t>
      </w:r>
    </w:p>
    <w:p w14:paraId="25121CDA" w14:textId="77777777" w:rsidR="00C92B4A" w:rsidRDefault="00C92B4A">
      <w:pPr>
        <w:numPr>
          <w:ilvl w:val="12"/>
          <w:numId w:val="0"/>
        </w:numPr>
        <w:tabs>
          <w:tab w:val="clear" w:pos="567"/>
        </w:tabs>
        <w:spacing w:line="240" w:lineRule="auto"/>
        <w:rPr>
          <w:lang w:val="lv-LV"/>
        </w:rPr>
      </w:pPr>
    </w:p>
    <w:p w14:paraId="42E98BCC" w14:textId="77777777" w:rsidR="00C92B4A" w:rsidRDefault="00DA0A5A">
      <w:pPr>
        <w:numPr>
          <w:ilvl w:val="12"/>
          <w:numId w:val="0"/>
        </w:numPr>
        <w:tabs>
          <w:tab w:val="clear" w:pos="567"/>
        </w:tabs>
        <w:spacing w:line="240" w:lineRule="auto"/>
        <w:rPr>
          <w:lang w:val="lv-LV"/>
        </w:rPr>
      </w:pPr>
      <w:r>
        <w:rPr>
          <w:lang w:val="lv-LV"/>
        </w:rPr>
        <w:t>Ja Jūs esat grūtniece vai barojat bērnu ar krūti, ja domājat, ka Jums varētu būt grūtniecība vai plānojat grūtniecību, pirms šo zāļu lietošanas konsultējieties ar ārstu vai farmaceitu.</w:t>
      </w:r>
    </w:p>
    <w:p w14:paraId="14A4D838" w14:textId="77777777" w:rsidR="00C92B4A" w:rsidRDefault="00C92B4A">
      <w:pPr>
        <w:numPr>
          <w:ilvl w:val="12"/>
          <w:numId w:val="0"/>
        </w:numPr>
        <w:tabs>
          <w:tab w:val="clear" w:pos="567"/>
        </w:tabs>
        <w:spacing w:line="240" w:lineRule="auto"/>
        <w:rPr>
          <w:lang w:val="lv-LV"/>
        </w:rPr>
      </w:pPr>
    </w:p>
    <w:p w14:paraId="13079E49" w14:textId="77777777" w:rsidR="00C92B4A" w:rsidRDefault="00DA0A5A">
      <w:pPr>
        <w:numPr>
          <w:ilvl w:val="12"/>
          <w:numId w:val="0"/>
        </w:numPr>
        <w:tabs>
          <w:tab w:val="clear" w:pos="567"/>
        </w:tabs>
        <w:spacing w:line="240" w:lineRule="auto"/>
        <w:rPr>
          <w:lang w:val="lv-LV"/>
        </w:rPr>
      </w:pPr>
      <w:r>
        <w:rPr>
          <w:lang w:val="lv-LV"/>
        </w:rPr>
        <w:t xml:space="preserve">Nav ieteicams lietot Vimpat grūtniecības laikā, jo Vimpat iedarbība uz grūtniecību un augli nav zināma. </w:t>
      </w:r>
    </w:p>
    <w:p w14:paraId="26500401" w14:textId="77777777" w:rsidR="00C92B4A" w:rsidRDefault="00DA0A5A">
      <w:pPr>
        <w:numPr>
          <w:ilvl w:val="12"/>
          <w:numId w:val="0"/>
        </w:numPr>
        <w:tabs>
          <w:tab w:val="clear" w:pos="567"/>
        </w:tabs>
        <w:spacing w:line="240" w:lineRule="auto"/>
        <w:rPr>
          <w:lang w:val="lv-LV"/>
        </w:rPr>
      </w:pPr>
      <w:r>
        <w:rPr>
          <w:lang w:val="lv-LV"/>
        </w:rPr>
        <w:lastRenderedPageBreak/>
        <w:t>Nav ieteicams barot Jūsu mazuli ar krūti Vimpat lietošanas laikā, jo Vimpat izdalās mātes pienā. Nekavējoties konsultējieties ar ārstu, ja Jums iestājusies grūtniecība vai plānojat grūtniecību. Ārsts palīdzēs Jums izlemt, vai Jums vajadzētu lietot Vimpat.</w:t>
      </w:r>
    </w:p>
    <w:p w14:paraId="66B657A7" w14:textId="77777777" w:rsidR="00C92B4A" w:rsidRDefault="00C92B4A">
      <w:pPr>
        <w:numPr>
          <w:ilvl w:val="12"/>
          <w:numId w:val="0"/>
        </w:numPr>
        <w:tabs>
          <w:tab w:val="clear" w:pos="567"/>
        </w:tabs>
        <w:spacing w:line="240" w:lineRule="auto"/>
        <w:rPr>
          <w:lang w:val="lv-LV"/>
        </w:rPr>
      </w:pPr>
    </w:p>
    <w:p w14:paraId="7C4D91D5" w14:textId="77777777" w:rsidR="00C92B4A" w:rsidRDefault="00DA0A5A">
      <w:pPr>
        <w:spacing w:line="240" w:lineRule="auto"/>
        <w:rPr>
          <w:lang w:val="lv-LV"/>
        </w:rPr>
      </w:pPr>
      <w:r>
        <w:rPr>
          <w:lang w:val="lv-LV"/>
        </w:rPr>
        <w:t>Nepārtrauciet ārstēšanu, vispirms neaprunājoties ar ārstu, jo citādi var palielināties lēkmju (krampju) biežums. Slimības pasliktināšanās var kaitēt arī mazulim.</w:t>
      </w:r>
    </w:p>
    <w:p w14:paraId="46E0955C" w14:textId="77777777" w:rsidR="00C92B4A" w:rsidRDefault="00C92B4A">
      <w:pPr>
        <w:numPr>
          <w:ilvl w:val="12"/>
          <w:numId w:val="0"/>
        </w:numPr>
        <w:tabs>
          <w:tab w:val="clear" w:pos="567"/>
        </w:tabs>
        <w:spacing w:line="240" w:lineRule="auto"/>
        <w:ind w:right="-2"/>
        <w:outlineLvl w:val="0"/>
        <w:rPr>
          <w:b/>
          <w:bCs/>
          <w:lang w:val="lv-LV"/>
        </w:rPr>
      </w:pPr>
    </w:p>
    <w:p w14:paraId="30CEC35D" w14:textId="77777777" w:rsidR="00C92B4A" w:rsidRDefault="00DA0A5A">
      <w:pPr>
        <w:keepNext/>
        <w:keepLines/>
        <w:numPr>
          <w:ilvl w:val="12"/>
          <w:numId w:val="0"/>
        </w:numPr>
        <w:tabs>
          <w:tab w:val="clear" w:pos="567"/>
        </w:tabs>
        <w:spacing w:line="240" w:lineRule="auto"/>
        <w:ind w:right="-2"/>
        <w:outlineLvl w:val="0"/>
        <w:rPr>
          <w:lang w:val="lv-LV"/>
        </w:rPr>
      </w:pPr>
      <w:r>
        <w:rPr>
          <w:b/>
          <w:bCs/>
          <w:lang w:val="lv-LV"/>
        </w:rPr>
        <w:t>Transportlīdzekļu vadīšana un mehānismu apkalpošana</w:t>
      </w:r>
    </w:p>
    <w:p w14:paraId="07299191" w14:textId="77777777" w:rsidR="00C92B4A" w:rsidRDefault="00DA0A5A">
      <w:pPr>
        <w:keepNext/>
        <w:keepLines/>
        <w:numPr>
          <w:ilvl w:val="12"/>
          <w:numId w:val="0"/>
        </w:numPr>
        <w:tabs>
          <w:tab w:val="clear" w:pos="567"/>
        </w:tabs>
        <w:spacing w:line="240" w:lineRule="auto"/>
        <w:ind w:right="-29"/>
        <w:rPr>
          <w:lang w:val="lv-LV"/>
        </w:rPr>
      </w:pPr>
      <w:r>
        <w:rPr>
          <w:lang w:val="lv-LV"/>
        </w:rPr>
        <w:t>Nevadiet transportlīdzekli, velosipēdu vai neizmantojiet darbarīkus vai mehānismus, pirms nezināt, kā šīs zāles Jūs ietekmē. Vimpat var izraisīt reiboni vai neskaidru redzi.</w:t>
      </w:r>
    </w:p>
    <w:p w14:paraId="60C225CA" w14:textId="77777777" w:rsidR="00C92B4A" w:rsidRDefault="00C92B4A">
      <w:pPr>
        <w:numPr>
          <w:ilvl w:val="12"/>
          <w:numId w:val="0"/>
        </w:numPr>
        <w:tabs>
          <w:tab w:val="clear" w:pos="567"/>
        </w:tabs>
        <w:spacing w:line="240" w:lineRule="auto"/>
        <w:ind w:right="-29"/>
        <w:rPr>
          <w:lang w:val="lv-LV"/>
        </w:rPr>
      </w:pPr>
    </w:p>
    <w:p w14:paraId="1330A67B" w14:textId="77777777" w:rsidR="00C92B4A" w:rsidRDefault="00C92B4A">
      <w:pPr>
        <w:numPr>
          <w:ilvl w:val="12"/>
          <w:numId w:val="0"/>
        </w:numPr>
        <w:tabs>
          <w:tab w:val="clear" w:pos="567"/>
        </w:tabs>
        <w:spacing w:line="240" w:lineRule="auto"/>
        <w:ind w:right="-2"/>
        <w:rPr>
          <w:lang w:val="lv-LV"/>
        </w:rPr>
      </w:pPr>
    </w:p>
    <w:p w14:paraId="4C6F65F8" w14:textId="77777777" w:rsidR="00C92B4A" w:rsidRDefault="00DA0A5A">
      <w:pPr>
        <w:numPr>
          <w:ilvl w:val="12"/>
          <w:numId w:val="0"/>
        </w:numPr>
        <w:tabs>
          <w:tab w:val="clear" w:pos="567"/>
        </w:tabs>
        <w:spacing w:line="240" w:lineRule="auto"/>
        <w:ind w:left="567" w:right="-2" w:hanging="567"/>
        <w:rPr>
          <w:b/>
          <w:bCs/>
          <w:lang w:val="lv-LV"/>
        </w:rPr>
      </w:pPr>
      <w:r>
        <w:rPr>
          <w:b/>
          <w:bCs/>
          <w:lang w:val="lv-LV"/>
        </w:rPr>
        <w:t>3.</w:t>
      </w:r>
      <w:r>
        <w:rPr>
          <w:b/>
          <w:bCs/>
          <w:lang w:val="lv-LV"/>
        </w:rPr>
        <w:tab/>
      </w:r>
      <w:r>
        <w:rPr>
          <w:b/>
          <w:lang w:val="lv-LV"/>
        </w:rPr>
        <w:t>Kā lietot Vimpat</w:t>
      </w:r>
    </w:p>
    <w:p w14:paraId="68A7B827" w14:textId="77777777" w:rsidR="00C92B4A" w:rsidRDefault="00C92B4A">
      <w:pPr>
        <w:tabs>
          <w:tab w:val="clear" w:pos="567"/>
        </w:tabs>
        <w:spacing w:line="240" w:lineRule="auto"/>
        <w:ind w:right="-2"/>
        <w:rPr>
          <w:u w:val="single"/>
          <w:lang w:val="lv-LV"/>
        </w:rPr>
      </w:pPr>
    </w:p>
    <w:p w14:paraId="0550A0F0" w14:textId="77777777" w:rsidR="00C92B4A" w:rsidRDefault="00DA0A5A">
      <w:pPr>
        <w:autoSpaceDE w:val="0"/>
        <w:autoSpaceDN w:val="0"/>
        <w:adjustRightInd w:val="0"/>
        <w:spacing w:line="240" w:lineRule="auto"/>
        <w:rPr>
          <w:lang w:val="lv-LV"/>
        </w:rPr>
      </w:pPr>
      <w:r>
        <w:rPr>
          <w:lang w:val="lv-LV"/>
        </w:rPr>
        <w:t>Vienmēr lietojiet šīs zāles tieši tā, kā ārsts vai farmaceits Jums teicis. Neskaidrību gadījumā vaicājiet ārstam vai farmaceitam. Bērniem var būt piemērotākas citas šo zāļu formas; vaicājiet ārstam vai farmaceitam.</w:t>
      </w:r>
    </w:p>
    <w:p w14:paraId="013AD8D4" w14:textId="77777777" w:rsidR="00C92B4A" w:rsidRDefault="00C92B4A">
      <w:pPr>
        <w:tabs>
          <w:tab w:val="clear" w:pos="567"/>
        </w:tabs>
        <w:spacing w:line="240" w:lineRule="auto"/>
        <w:ind w:right="-2"/>
        <w:rPr>
          <w:u w:val="single"/>
          <w:lang w:val="lv-LV"/>
        </w:rPr>
      </w:pPr>
    </w:p>
    <w:p w14:paraId="499CF4FD" w14:textId="77777777" w:rsidR="00C92B4A" w:rsidRDefault="00DA0A5A">
      <w:pPr>
        <w:tabs>
          <w:tab w:val="clear" w:pos="567"/>
        </w:tabs>
        <w:spacing w:line="240" w:lineRule="auto"/>
        <w:ind w:right="-2"/>
        <w:rPr>
          <w:b/>
          <w:iCs/>
          <w:lang w:val="lv-LV"/>
        </w:rPr>
      </w:pPr>
      <w:r>
        <w:rPr>
          <w:b/>
          <w:iCs/>
          <w:lang w:val="lv-LV"/>
        </w:rPr>
        <w:t>Vimpat lietošana</w:t>
      </w:r>
    </w:p>
    <w:p w14:paraId="256F5BB0" w14:textId="77777777" w:rsidR="00C92B4A" w:rsidRDefault="00DA0A5A">
      <w:pPr>
        <w:numPr>
          <w:ilvl w:val="0"/>
          <w:numId w:val="43"/>
        </w:numPr>
        <w:tabs>
          <w:tab w:val="clear" w:pos="567"/>
        </w:tabs>
        <w:spacing w:line="240" w:lineRule="auto"/>
        <w:ind w:right="-2" w:hanging="720"/>
        <w:rPr>
          <w:lang w:val="lv-LV"/>
        </w:rPr>
      </w:pPr>
      <w:r>
        <w:rPr>
          <w:lang w:val="lv-LV"/>
        </w:rPr>
        <w:t>Lietojiet Vimpat katru dienu divas reizes dienā </w:t>
      </w:r>
      <w:r>
        <w:rPr>
          <w:sz w:val="24"/>
          <w:szCs w:val="24"/>
          <w:lang w:val="lv-LV" w:eastAsia="en-US"/>
        </w:rPr>
        <w:t>–</w:t>
      </w:r>
      <w:r>
        <w:rPr>
          <w:lang w:val="lv-LV"/>
        </w:rPr>
        <w:t xml:space="preserve"> ar aptuveni 12 stundu intervālu.</w:t>
      </w:r>
    </w:p>
    <w:p w14:paraId="3C1D42B5" w14:textId="77777777" w:rsidR="00C92B4A" w:rsidRDefault="00DA0A5A">
      <w:pPr>
        <w:numPr>
          <w:ilvl w:val="0"/>
          <w:numId w:val="43"/>
        </w:numPr>
        <w:tabs>
          <w:tab w:val="clear" w:pos="567"/>
        </w:tabs>
        <w:spacing w:line="240" w:lineRule="auto"/>
        <w:ind w:right="-2" w:hanging="720"/>
        <w:rPr>
          <w:lang w:val="lv-LV"/>
        </w:rPr>
      </w:pPr>
      <w:r>
        <w:rPr>
          <w:lang w:val="lv-LV"/>
        </w:rPr>
        <w:t>Mēģiniet lietot šīs zāles katru dienu aptuveni vienā un tajā pašā laikā.</w:t>
      </w:r>
    </w:p>
    <w:p w14:paraId="4994F671" w14:textId="77777777" w:rsidR="00C92B4A" w:rsidRDefault="00DA0A5A">
      <w:pPr>
        <w:numPr>
          <w:ilvl w:val="0"/>
          <w:numId w:val="43"/>
        </w:numPr>
        <w:tabs>
          <w:tab w:val="clear" w:pos="567"/>
        </w:tabs>
        <w:spacing w:line="240" w:lineRule="auto"/>
        <w:ind w:right="-2" w:hanging="720"/>
        <w:rPr>
          <w:lang w:val="lv-LV"/>
        </w:rPr>
      </w:pPr>
      <w:r>
        <w:rPr>
          <w:lang w:val="lv-LV"/>
        </w:rPr>
        <w:t>Norijiet Vimpat tableti, uzdzerot glāzi ūdens.</w:t>
      </w:r>
    </w:p>
    <w:p w14:paraId="72BF1AF9" w14:textId="77777777" w:rsidR="00C92B4A" w:rsidRDefault="00DA0A5A">
      <w:pPr>
        <w:numPr>
          <w:ilvl w:val="0"/>
          <w:numId w:val="43"/>
        </w:numPr>
        <w:tabs>
          <w:tab w:val="clear" w:pos="567"/>
        </w:tabs>
        <w:spacing w:line="240" w:lineRule="auto"/>
        <w:ind w:right="-2" w:hanging="720"/>
        <w:rPr>
          <w:lang w:val="lv-LV"/>
        </w:rPr>
      </w:pPr>
      <w:r>
        <w:rPr>
          <w:lang w:val="lv-LV"/>
        </w:rPr>
        <w:t>Vimpat var lietot kopā ar ēdienu vai neatkarīgi no tā.</w:t>
      </w:r>
    </w:p>
    <w:p w14:paraId="287ABF11" w14:textId="77777777" w:rsidR="00C92B4A" w:rsidRDefault="00C92B4A">
      <w:pPr>
        <w:tabs>
          <w:tab w:val="clear" w:pos="567"/>
        </w:tabs>
        <w:spacing w:line="240" w:lineRule="auto"/>
        <w:ind w:right="-2"/>
        <w:rPr>
          <w:lang w:val="lv-LV"/>
        </w:rPr>
      </w:pPr>
    </w:p>
    <w:p w14:paraId="0800A55A" w14:textId="77777777" w:rsidR="00C92B4A" w:rsidRDefault="00DA0A5A">
      <w:pPr>
        <w:tabs>
          <w:tab w:val="clear" w:pos="567"/>
        </w:tabs>
        <w:spacing w:line="240" w:lineRule="auto"/>
        <w:ind w:right="-2"/>
        <w:rPr>
          <w:lang w:val="lv-LV"/>
        </w:rPr>
      </w:pPr>
      <w:r>
        <w:rPr>
          <w:lang w:val="lv-LV"/>
        </w:rPr>
        <w:t>Ārstēšanu parasti sāksiet ar mazu devu, un ārsts dažu nedēļu laikā pamazām Jūsu devu palielinās. Kad būsiet sasniedzis savu efektīvo devu jeb uzturošo devu, Jums šī zāļu deva būs jālieto katru dienu. Vimpat lieto ilgstošai ārstēšanai. Jums jāturpina Vimpat lietošana, kamēr ārsts Jums pateiks pārtraukt to lietot.</w:t>
      </w:r>
    </w:p>
    <w:p w14:paraId="1BD42DB0" w14:textId="77777777" w:rsidR="00C92B4A" w:rsidRDefault="00C92B4A">
      <w:pPr>
        <w:tabs>
          <w:tab w:val="clear" w:pos="567"/>
        </w:tabs>
        <w:spacing w:line="240" w:lineRule="auto"/>
        <w:ind w:right="-2"/>
        <w:rPr>
          <w:lang w:val="lv-LV"/>
        </w:rPr>
      </w:pPr>
    </w:p>
    <w:p w14:paraId="35E9710F" w14:textId="77777777" w:rsidR="00C92B4A" w:rsidRDefault="00DA0A5A">
      <w:pPr>
        <w:tabs>
          <w:tab w:val="clear" w:pos="567"/>
        </w:tabs>
        <w:spacing w:line="240" w:lineRule="auto"/>
        <w:ind w:right="-2"/>
        <w:rPr>
          <w:b/>
          <w:lang w:val="lv-LV"/>
        </w:rPr>
      </w:pPr>
      <w:r>
        <w:rPr>
          <w:b/>
          <w:lang w:val="lv-LV"/>
        </w:rPr>
        <w:t>Cik daudz lietot</w:t>
      </w:r>
    </w:p>
    <w:p w14:paraId="57A32829" w14:textId="77777777" w:rsidR="00C92B4A" w:rsidRDefault="00DA0A5A">
      <w:pPr>
        <w:tabs>
          <w:tab w:val="clear" w:pos="567"/>
        </w:tabs>
        <w:spacing w:line="240" w:lineRule="auto"/>
        <w:ind w:right="-2"/>
        <w:rPr>
          <w:lang w:val="lv-LV"/>
        </w:rPr>
      </w:pPr>
      <w:r>
        <w:rPr>
          <w:lang w:val="lv-LV"/>
        </w:rPr>
        <w:t>Tālāk norādītas parastās ieteicamās Vimpat devas dažādām vecuma grupām un ķermeņa masai. Ja Jums ir nieru vai aknu darbības traucējumi, ārsts var nozīmēt citu devu.</w:t>
      </w:r>
    </w:p>
    <w:p w14:paraId="29489353" w14:textId="77777777" w:rsidR="00C92B4A" w:rsidRDefault="00C92B4A">
      <w:pPr>
        <w:tabs>
          <w:tab w:val="clear" w:pos="567"/>
        </w:tabs>
        <w:spacing w:line="240" w:lineRule="auto"/>
        <w:ind w:right="-2"/>
        <w:rPr>
          <w:lang w:val="lv-LV"/>
        </w:rPr>
      </w:pPr>
    </w:p>
    <w:p w14:paraId="6048963E" w14:textId="77777777" w:rsidR="00C92B4A" w:rsidRDefault="00DA0A5A">
      <w:pPr>
        <w:tabs>
          <w:tab w:val="clear" w:pos="567"/>
        </w:tabs>
        <w:spacing w:line="240" w:lineRule="auto"/>
        <w:ind w:right="-2"/>
        <w:rPr>
          <w:lang w:val="lv-LV"/>
        </w:rPr>
      </w:pPr>
      <w:r>
        <w:rPr>
          <w:b/>
          <w:lang w:val="lv-LV"/>
        </w:rPr>
        <w:t>Pusaudži un bērni ar ķermeņa masu 50 kg vai vairāk, un pieaugušie</w:t>
      </w:r>
    </w:p>
    <w:p w14:paraId="5BB8A01D" w14:textId="77777777" w:rsidR="00C92B4A" w:rsidRDefault="00DA0A5A">
      <w:pPr>
        <w:tabs>
          <w:tab w:val="clear" w:pos="567"/>
        </w:tabs>
        <w:spacing w:line="240" w:lineRule="auto"/>
        <w:ind w:right="-2"/>
        <w:rPr>
          <w:u w:val="single"/>
          <w:lang w:val="lv-LV"/>
        </w:rPr>
      </w:pPr>
      <w:r>
        <w:rPr>
          <w:u w:val="single"/>
          <w:lang w:val="lv-LV"/>
        </w:rPr>
        <w:t>Ja lietojat Vimpat vienu pašu</w:t>
      </w:r>
    </w:p>
    <w:p w14:paraId="54E35F56" w14:textId="77777777" w:rsidR="00C92B4A" w:rsidRDefault="00DA0A5A">
      <w:pPr>
        <w:pStyle w:val="ListParagraph"/>
        <w:numPr>
          <w:ilvl w:val="0"/>
          <w:numId w:val="70"/>
        </w:numPr>
        <w:tabs>
          <w:tab w:val="clear" w:pos="567"/>
        </w:tabs>
        <w:spacing w:line="240" w:lineRule="auto"/>
        <w:ind w:right="-2"/>
        <w:rPr>
          <w:lang w:val="lv-LV"/>
        </w:rPr>
      </w:pPr>
      <w:r>
        <w:rPr>
          <w:lang w:val="lv-LV"/>
        </w:rPr>
        <w:t>Parastā Vimpat sākumdeva ir 50 mg divas sākumdeva dienā.</w:t>
      </w:r>
    </w:p>
    <w:p w14:paraId="31CD482D" w14:textId="77777777" w:rsidR="00C92B4A" w:rsidRDefault="00DA0A5A">
      <w:pPr>
        <w:pStyle w:val="ListParagraph"/>
        <w:numPr>
          <w:ilvl w:val="0"/>
          <w:numId w:val="70"/>
        </w:numPr>
        <w:tabs>
          <w:tab w:val="clear" w:pos="567"/>
        </w:tabs>
        <w:spacing w:line="240" w:lineRule="auto"/>
        <w:ind w:right="-2"/>
        <w:rPr>
          <w:lang w:val="lv-LV"/>
        </w:rPr>
      </w:pPr>
      <w:r>
        <w:rPr>
          <w:lang w:val="lv-LV"/>
        </w:rPr>
        <w:t>Ārsts var arī izrakstīt Vimpat ar sākumdevu 100 mg dienā, lietojot to divas reizes dienā.</w:t>
      </w:r>
    </w:p>
    <w:p w14:paraId="2B56A956" w14:textId="77777777" w:rsidR="00C92B4A" w:rsidRDefault="00C92B4A">
      <w:pPr>
        <w:tabs>
          <w:tab w:val="clear" w:pos="567"/>
        </w:tabs>
        <w:spacing w:line="240" w:lineRule="auto"/>
        <w:ind w:right="-2"/>
        <w:rPr>
          <w:lang w:val="lv-LV"/>
        </w:rPr>
      </w:pPr>
    </w:p>
    <w:p w14:paraId="36AB0A8E" w14:textId="77777777" w:rsidR="00C92B4A" w:rsidRDefault="00DA0A5A">
      <w:pPr>
        <w:pStyle w:val="ListParagraph"/>
        <w:numPr>
          <w:ilvl w:val="0"/>
          <w:numId w:val="70"/>
        </w:numPr>
        <w:tabs>
          <w:tab w:val="clear" w:pos="567"/>
        </w:tabs>
        <w:spacing w:line="240" w:lineRule="auto"/>
        <w:ind w:right="-2"/>
        <w:rPr>
          <w:lang w:val="lv-LV"/>
        </w:rPr>
      </w:pPr>
      <w:r>
        <w:rPr>
          <w:lang w:val="lv-LV"/>
        </w:rPr>
        <w:t>Ārsts var palielināt Jūsu divas reizes dienā lietojamo dienas devu katru nedēļu par 50 mg. Zāļu devu palielinās, līdz tiks sasniegta uzturošā deva, kas ir no 100 mg līdz 300 mg divas reizes dienā.</w:t>
      </w:r>
    </w:p>
    <w:p w14:paraId="5AC0B9E8" w14:textId="77777777" w:rsidR="00C92B4A" w:rsidRDefault="00C92B4A">
      <w:pPr>
        <w:tabs>
          <w:tab w:val="clear" w:pos="567"/>
        </w:tabs>
        <w:spacing w:line="240" w:lineRule="auto"/>
        <w:ind w:right="-2"/>
        <w:rPr>
          <w:lang w:val="lv-LV"/>
        </w:rPr>
      </w:pPr>
    </w:p>
    <w:p w14:paraId="2EA8EEB2" w14:textId="77777777" w:rsidR="00C92B4A" w:rsidRDefault="00DA0A5A">
      <w:pPr>
        <w:tabs>
          <w:tab w:val="clear" w:pos="567"/>
        </w:tabs>
        <w:spacing w:line="240" w:lineRule="auto"/>
        <w:ind w:right="-2"/>
        <w:rPr>
          <w:u w:val="single"/>
          <w:lang w:val="lv-LV"/>
        </w:rPr>
      </w:pPr>
      <w:r>
        <w:rPr>
          <w:u w:val="single"/>
          <w:lang w:val="lv-LV"/>
        </w:rPr>
        <w:t>Ja lietojat Vimpat kopā ar citām pretepilepsijas zālēm</w:t>
      </w:r>
    </w:p>
    <w:p w14:paraId="21D9EE58" w14:textId="77777777" w:rsidR="00C92B4A" w:rsidRDefault="00DA0A5A">
      <w:pPr>
        <w:pStyle w:val="ListParagraph"/>
        <w:numPr>
          <w:ilvl w:val="0"/>
          <w:numId w:val="71"/>
        </w:numPr>
        <w:autoSpaceDE w:val="0"/>
        <w:autoSpaceDN w:val="0"/>
        <w:adjustRightInd w:val="0"/>
        <w:spacing w:line="240" w:lineRule="auto"/>
        <w:rPr>
          <w:lang w:val="lv-LV"/>
        </w:rPr>
      </w:pPr>
      <w:r>
        <w:rPr>
          <w:lang w:val="lv-LV"/>
        </w:rPr>
        <w:t>Parastā Vimpat sākumdeva ir 50 mg divas reizes dienā.</w:t>
      </w:r>
    </w:p>
    <w:p w14:paraId="40996AFA" w14:textId="77777777" w:rsidR="00C92B4A" w:rsidRDefault="00C92B4A">
      <w:pPr>
        <w:autoSpaceDE w:val="0"/>
        <w:autoSpaceDN w:val="0"/>
        <w:adjustRightInd w:val="0"/>
        <w:spacing w:line="240" w:lineRule="auto"/>
        <w:rPr>
          <w:lang w:val="lv-LV"/>
        </w:rPr>
      </w:pPr>
    </w:p>
    <w:p w14:paraId="58A9DDD3" w14:textId="77777777" w:rsidR="00C92B4A" w:rsidRDefault="00DA0A5A">
      <w:pPr>
        <w:pStyle w:val="ListParagraph"/>
        <w:numPr>
          <w:ilvl w:val="0"/>
          <w:numId w:val="71"/>
        </w:numPr>
        <w:autoSpaceDE w:val="0"/>
        <w:autoSpaceDN w:val="0"/>
        <w:adjustRightInd w:val="0"/>
        <w:spacing w:line="240" w:lineRule="auto"/>
        <w:rPr>
          <w:lang w:val="lv-LV"/>
        </w:rPr>
      </w:pPr>
      <w:r>
        <w:rPr>
          <w:lang w:val="lv-LV"/>
        </w:rPr>
        <w:t>Ārsts var palielināt Jūsu divas reizes dienā lietojamo dienas devu par 50 mg katru nedēļu. Zāļu devu palielinās, līdz tiks sasniegta uzturošā deva, kas ir no 100 mg līdz 200 mg divas reizes dienā.</w:t>
      </w:r>
    </w:p>
    <w:p w14:paraId="07AFBBCD" w14:textId="77777777" w:rsidR="00C92B4A" w:rsidRDefault="00C92B4A">
      <w:pPr>
        <w:autoSpaceDE w:val="0"/>
        <w:autoSpaceDN w:val="0"/>
        <w:adjustRightInd w:val="0"/>
        <w:spacing w:line="240" w:lineRule="auto"/>
        <w:rPr>
          <w:lang w:val="lv-LV"/>
        </w:rPr>
      </w:pPr>
    </w:p>
    <w:p w14:paraId="7BC45A45" w14:textId="77777777" w:rsidR="00C92B4A" w:rsidRDefault="00DA0A5A">
      <w:pPr>
        <w:pStyle w:val="ListParagraph"/>
        <w:numPr>
          <w:ilvl w:val="0"/>
          <w:numId w:val="71"/>
        </w:numPr>
        <w:autoSpaceDE w:val="0"/>
        <w:autoSpaceDN w:val="0"/>
        <w:adjustRightInd w:val="0"/>
        <w:spacing w:line="240" w:lineRule="auto"/>
        <w:rPr>
          <w:lang w:val="lv-LV"/>
        </w:rPr>
      </w:pPr>
      <w:r>
        <w:rPr>
          <w:lang w:val="lv-LV"/>
        </w:rPr>
        <w:t>Ja Jūsu ķermeņa masa ir 50 kg vai vairāk, ārsts var uzsākt Vimpat terapiju ar vienreizēju 200 mg piesātinošo devu. Pēc 12 stundām Jūs sāksiet lietot pastāvīgu uzturošo devu.</w:t>
      </w:r>
    </w:p>
    <w:p w14:paraId="36C80F1D" w14:textId="77777777" w:rsidR="00C92B4A" w:rsidRDefault="00C92B4A">
      <w:pPr>
        <w:tabs>
          <w:tab w:val="clear" w:pos="567"/>
        </w:tabs>
        <w:spacing w:line="240" w:lineRule="auto"/>
        <w:ind w:right="-2"/>
        <w:rPr>
          <w:lang w:val="lv-LV"/>
        </w:rPr>
      </w:pPr>
    </w:p>
    <w:p w14:paraId="33F8A3BA" w14:textId="77777777" w:rsidR="00C92B4A" w:rsidRDefault="00DA0A5A">
      <w:pPr>
        <w:pStyle w:val="Date"/>
        <w:rPr>
          <w:b/>
          <w:lang w:val="lv-LV"/>
        </w:rPr>
      </w:pPr>
      <w:r>
        <w:rPr>
          <w:b/>
          <w:lang w:val="lv-LV"/>
        </w:rPr>
        <w:t>Bērni un pusaudži ar ķermeņa masu mazāku par 50 kg</w:t>
      </w:r>
    </w:p>
    <w:p w14:paraId="64ADE864" w14:textId="77777777" w:rsidR="00C92B4A" w:rsidRDefault="00DA0A5A">
      <w:pPr>
        <w:pStyle w:val="Date"/>
        <w:rPr>
          <w:bCs/>
          <w:szCs w:val="22"/>
          <w:lang w:val="lv-LV"/>
        </w:rPr>
      </w:pPr>
      <w:r>
        <w:rPr>
          <w:bCs/>
          <w:szCs w:val="22"/>
          <w:lang w:val="lv-LV"/>
        </w:rPr>
        <w:t xml:space="preserve">- </w:t>
      </w:r>
      <w:r>
        <w:rPr>
          <w:bCs/>
          <w:i/>
          <w:iCs/>
          <w:szCs w:val="22"/>
          <w:lang w:val="lv-LV"/>
        </w:rPr>
        <w:t>Sākotnēji parciālu lēkmju ārstēšanai</w:t>
      </w:r>
      <w:r>
        <w:rPr>
          <w:bCs/>
          <w:szCs w:val="22"/>
          <w:lang w:val="lv-LV"/>
        </w:rPr>
        <w:t>: ņemiet vērā, ka Vimpat nav ieteicams bērniem līdz 2 gadu vecumam.</w:t>
      </w:r>
    </w:p>
    <w:p w14:paraId="7EB92BA7" w14:textId="77777777" w:rsidR="00C92B4A" w:rsidRDefault="00DA0A5A">
      <w:pPr>
        <w:pStyle w:val="Date"/>
        <w:rPr>
          <w:bCs/>
          <w:szCs w:val="22"/>
          <w:lang w:val="lv-LV"/>
        </w:rPr>
      </w:pPr>
      <w:r>
        <w:rPr>
          <w:bCs/>
          <w:szCs w:val="22"/>
          <w:lang w:val="lv-LV"/>
        </w:rPr>
        <w:lastRenderedPageBreak/>
        <w:t xml:space="preserve">- </w:t>
      </w:r>
      <w:r>
        <w:rPr>
          <w:bCs/>
          <w:i/>
          <w:iCs/>
          <w:szCs w:val="22"/>
          <w:lang w:val="lv-LV"/>
        </w:rPr>
        <w:t>Primāro ģeneralizētu toniski klonisko krampju ārstēšanai</w:t>
      </w:r>
      <w:r>
        <w:rPr>
          <w:bCs/>
          <w:szCs w:val="22"/>
          <w:lang w:val="lv-LV"/>
        </w:rPr>
        <w:t>: ņemiet vērā, ka Vimpat nav ieteicams bērniem līdz 4 gadu vecumam.</w:t>
      </w:r>
    </w:p>
    <w:p w14:paraId="20CC9204" w14:textId="77777777" w:rsidR="00C92B4A" w:rsidRDefault="00C92B4A">
      <w:pPr>
        <w:pStyle w:val="Date"/>
        <w:rPr>
          <w:bCs/>
          <w:szCs w:val="22"/>
          <w:lang w:val="lv-LV"/>
        </w:rPr>
      </w:pPr>
    </w:p>
    <w:p w14:paraId="630A701A" w14:textId="77777777" w:rsidR="00C92B4A" w:rsidRDefault="00DA0A5A">
      <w:pPr>
        <w:pStyle w:val="Date"/>
        <w:rPr>
          <w:lang w:val="lv-LV"/>
        </w:rPr>
      </w:pPr>
      <w:r>
        <w:rPr>
          <w:bCs/>
          <w:szCs w:val="22"/>
          <w:lang w:val="lv-LV"/>
        </w:rPr>
        <w:t xml:space="preserve">- Deva atkarīga no ķermeņa masas. Parasti bērnu ārstēšanu sāk ar sīrupu un tikai pēc tam turpina ar tabletēm, ja bērni spēj lietot tabletes un viņiem var noteikt pareizo zāļu devu ar dažādiem tablešu stiprumiem. Ārsts izrakstīs bērniem vispiemērotāko </w:t>
      </w:r>
      <w:r>
        <w:rPr>
          <w:bCs/>
          <w:lang w:val="lv-LV"/>
        </w:rPr>
        <w:t>zāļu formu</w:t>
      </w:r>
      <w:r>
        <w:rPr>
          <w:bCs/>
          <w:szCs w:val="22"/>
          <w:lang w:val="lv-LV"/>
        </w:rPr>
        <w:t>.</w:t>
      </w:r>
    </w:p>
    <w:p w14:paraId="227B8EAE" w14:textId="77777777" w:rsidR="00C92B4A" w:rsidRDefault="00C92B4A">
      <w:pPr>
        <w:numPr>
          <w:ilvl w:val="12"/>
          <w:numId w:val="0"/>
        </w:numPr>
        <w:tabs>
          <w:tab w:val="clear" w:pos="567"/>
        </w:tabs>
        <w:spacing w:line="240" w:lineRule="auto"/>
        <w:ind w:right="-2"/>
        <w:outlineLvl w:val="0"/>
        <w:rPr>
          <w:b/>
          <w:bCs/>
          <w:lang w:val="lv-LV"/>
        </w:rPr>
      </w:pPr>
    </w:p>
    <w:p w14:paraId="791D7F00" w14:textId="77777777" w:rsidR="00C92B4A" w:rsidRDefault="00DA0A5A">
      <w:pPr>
        <w:numPr>
          <w:ilvl w:val="12"/>
          <w:numId w:val="0"/>
        </w:numPr>
        <w:tabs>
          <w:tab w:val="clear" w:pos="567"/>
        </w:tabs>
        <w:spacing w:line="240" w:lineRule="auto"/>
        <w:ind w:right="-2"/>
        <w:outlineLvl w:val="0"/>
        <w:rPr>
          <w:b/>
          <w:i/>
          <w:iCs/>
          <w:lang w:val="lv-LV"/>
        </w:rPr>
      </w:pPr>
      <w:r>
        <w:rPr>
          <w:b/>
          <w:bCs/>
          <w:lang w:val="lv-LV"/>
        </w:rPr>
        <w:t xml:space="preserve">Ja esat lietojis Vimpat vairāk nekā noteikts </w:t>
      </w:r>
    </w:p>
    <w:p w14:paraId="7B9E2260" w14:textId="77777777" w:rsidR="00C92B4A" w:rsidRDefault="00DA0A5A">
      <w:pPr>
        <w:numPr>
          <w:ilvl w:val="12"/>
          <w:numId w:val="0"/>
        </w:numPr>
        <w:tabs>
          <w:tab w:val="clear" w:pos="567"/>
        </w:tabs>
        <w:spacing w:line="240" w:lineRule="auto"/>
        <w:rPr>
          <w:lang w:val="lv-LV"/>
        </w:rPr>
      </w:pPr>
      <w:r>
        <w:rPr>
          <w:lang w:val="lv-LV"/>
        </w:rPr>
        <w:t>Ja esat lietojis Vimpat vairāk, nekā noteikts, nekavējoties sazinieties ar ārstu. Nemēģiniet vadīt transportlīdzekli.</w:t>
      </w:r>
    </w:p>
    <w:p w14:paraId="7C99B4FB" w14:textId="77777777" w:rsidR="00C92B4A" w:rsidRDefault="00DA0A5A">
      <w:pPr>
        <w:numPr>
          <w:ilvl w:val="12"/>
          <w:numId w:val="0"/>
        </w:numPr>
        <w:tabs>
          <w:tab w:val="clear" w:pos="567"/>
        </w:tabs>
        <w:spacing w:line="240" w:lineRule="auto"/>
        <w:rPr>
          <w:lang w:val="lv-LV"/>
        </w:rPr>
      </w:pPr>
      <w:r>
        <w:rPr>
          <w:lang w:val="lv-LV"/>
        </w:rPr>
        <w:t>Jums var būt:</w:t>
      </w:r>
    </w:p>
    <w:p w14:paraId="2FC107FB" w14:textId="77777777" w:rsidR="00C92B4A" w:rsidRDefault="00DA0A5A">
      <w:pPr>
        <w:numPr>
          <w:ilvl w:val="0"/>
          <w:numId w:val="44"/>
        </w:numPr>
        <w:tabs>
          <w:tab w:val="clear" w:pos="567"/>
        </w:tabs>
        <w:spacing w:line="240" w:lineRule="auto"/>
        <w:ind w:left="567" w:hanging="567"/>
        <w:rPr>
          <w:lang w:val="lv-LV"/>
        </w:rPr>
      </w:pPr>
      <w:r>
        <w:rPr>
          <w:lang w:val="lv-LV"/>
        </w:rPr>
        <w:t>reibonis;</w:t>
      </w:r>
    </w:p>
    <w:p w14:paraId="1B5BF955" w14:textId="77777777" w:rsidR="00C92B4A" w:rsidRDefault="00DA0A5A">
      <w:pPr>
        <w:numPr>
          <w:ilvl w:val="0"/>
          <w:numId w:val="44"/>
        </w:numPr>
        <w:tabs>
          <w:tab w:val="clear" w:pos="567"/>
        </w:tabs>
        <w:spacing w:line="240" w:lineRule="auto"/>
        <w:ind w:left="567" w:hanging="567"/>
        <w:rPr>
          <w:lang w:val="lv-LV"/>
        </w:rPr>
      </w:pPr>
      <w:r>
        <w:rPr>
          <w:lang w:val="lv-LV"/>
        </w:rPr>
        <w:t>slikta dūša vai vemšana;</w:t>
      </w:r>
    </w:p>
    <w:p w14:paraId="327900DB" w14:textId="77777777" w:rsidR="00C92B4A" w:rsidRDefault="00DA0A5A">
      <w:pPr>
        <w:numPr>
          <w:ilvl w:val="0"/>
          <w:numId w:val="44"/>
        </w:numPr>
        <w:tabs>
          <w:tab w:val="clear" w:pos="567"/>
        </w:tabs>
        <w:spacing w:line="240" w:lineRule="auto"/>
        <w:ind w:left="567" w:hanging="567"/>
        <w:rPr>
          <w:lang w:val="lv-LV"/>
        </w:rPr>
      </w:pPr>
      <w:r>
        <w:rPr>
          <w:lang w:val="lv-LV"/>
        </w:rPr>
        <w:t>lēkmes (krampji), sirds ritma traucējumi, piemēram, palēnināta, paātrināta vai neregulāra sirdsdarbība, koma vai asinsspiediena pazemināšanās ar ātru sirdsdarbību un svīšanu.</w:t>
      </w:r>
    </w:p>
    <w:p w14:paraId="67229644" w14:textId="77777777" w:rsidR="00C92B4A" w:rsidRDefault="00C92B4A">
      <w:pPr>
        <w:numPr>
          <w:ilvl w:val="12"/>
          <w:numId w:val="0"/>
        </w:numPr>
        <w:tabs>
          <w:tab w:val="clear" w:pos="567"/>
        </w:tabs>
        <w:spacing w:line="240" w:lineRule="auto"/>
        <w:rPr>
          <w:lang w:val="lv-LV"/>
        </w:rPr>
      </w:pPr>
    </w:p>
    <w:p w14:paraId="34EB9E33" w14:textId="77777777" w:rsidR="00C92B4A" w:rsidRDefault="00DA0A5A">
      <w:pPr>
        <w:keepNext/>
        <w:numPr>
          <w:ilvl w:val="12"/>
          <w:numId w:val="0"/>
        </w:numPr>
        <w:tabs>
          <w:tab w:val="clear" w:pos="567"/>
        </w:tabs>
        <w:spacing w:line="240" w:lineRule="auto"/>
        <w:ind w:left="567" w:hanging="567"/>
        <w:rPr>
          <w:b/>
          <w:lang w:val="lv-LV"/>
        </w:rPr>
      </w:pPr>
      <w:r>
        <w:rPr>
          <w:b/>
          <w:bCs/>
          <w:lang w:val="lv-LV"/>
        </w:rPr>
        <w:t xml:space="preserve">Ja esat aizmirsis lietot Vimpat </w:t>
      </w:r>
    </w:p>
    <w:p w14:paraId="4E20C8CB" w14:textId="77777777" w:rsidR="00C92B4A" w:rsidRDefault="00DA0A5A">
      <w:pPr>
        <w:numPr>
          <w:ilvl w:val="0"/>
          <w:numId w:val="44"/>
        </w:numPr>
        <w:tabs>
          <w:tab w:val="clear" w:pos="567"/>
        </w:tabs>
        <w:spacing w:line="240" w:lineRule="auto"/>
        <w:ind w:left="567" w:hanging="567"/>
        <w:rPr>
          <w:lang w:val="lv-LV"/>
        </w:rPr>
      </w:pPr>
      <w:r>
        <w:rPr>
          <w:lang w:val="lv-LV"/>
        </w:rPr>
        <w:t>Ja esat nokavējis ieņemt kārtējo devu pirmās 6 stundas pēc plānotās devas, dariet to, tiklīdz atceraties.</w:t>
      </w:r>
    </w:p>
    <w:p w14:paraId="5AC3EB69" w14:textId="77777777" w:rsidR="00C92B4A" w:rsidRDefault="00DA0A5A">
      <w:pPr>
        <w:numPr>
          <w:ilvl w:val="0"/>
          <w:numId w:val="44"/>
        </w:numPr>
        <w:tabs>
          <w:tab w:val="clear" w:pos="567"/>
        </w:tabs>
        <w:spacing w:line="240" w:lineRule="auto"/>
        <w:ind w:left="567" w:hanging="567"/>
        <w:rPr>
          <w:lang w:val="lv-LV"/>
        </w:rPr>
      </w:pPr>
      <w:r>
        <w:rPr>
          <w:lang w:val="lv-LV"/>
        </w:rPr>
        <w:t>Ja esat nokavējis ieņemt devu vairāk par 6 stundām pēc plānotās devas, vairs nelietojiet aizmirsto devu. Tā vietā lietojiet savu parasto Vimpat devu nākošajā zāļu lietošanas reizē.</w:t>
      </w:r>
    </w:p>
    <w:p w14:paraId="292B08EB" w14:textId="77777777" w:rsidR="00C92B4A" w:rsidRDefault="00DA0A5A">
      <w:pPr>
        <w:numPr>
          <w:ilvl w:val="0"/>
          <w:numId w:val="44"/>
        </w:numPr>
        <w:tabs>
          <w:tab w:val="clear" w:pos="567"/>
        </w:tabs>
        <w:spacing w:line="240" w:lineRule="auto"/>
        <w:ind w:left="567" w:hanging="567"/>
        <w:rPr>
          <w:lang w:val="lv-LV"/>
        </w:rPr>
      </w:pPr>
      <w:r>
        <w:rPr>
          <w:lang w:val="lv-LV"/>
        </w:rPr>
        <w:t>Nelietojiet dubultu devu, lai aizvietotu aizmirsto devu.</w:t>
      </w:r>
    </w:p>
    <w:p w14:paraId="7301D6D1" w14:textId="77777777" w:rsidR="00C92B4A" w:rsidRDefault="00C92B4A">
      <w:pPr>
        <w:numPr>
          <w:ilvl w:val="12"/>
          <w:numId w:val="0"/>
        </w:numPr>
        <w:tabs>
          <w:tab w:val="clear" w:pos="567"/>
        </w:tabs>
        <w:spacing w:line="240" w:lineRule="auto"/>
        <w:ind w:right="-2"/>
        <w:rPr>
          <w:lang w:val="lv-LV"/>
        </w:rPr>
      </w:pPr>
    </w:p>
    <w:p w14:paraId="289AF9A7" w14:textId="77777777" w:rsidR="00C92B4A" w:rsidRDefault="00DA0A5A">
      <w:pPr>
        <w:numPr>
          <w:ilvl w:val="12"/>
          <w:numId w:val="0"/>
        </w:numPr>
        <w:tabs>
          <w:tab w:val="clear" w:pos="567"/>
        </w:tabs>
        <w:spacing w:line="240" w:lineRule="auto"/>
        <w:ind w:right="-2"/>
        <w:outlineLvl w:val="0"/>
        <w:rPr>
          <w:b/>
          <w:i/>
          <w:iCs/>
          <w:lang w:val="lv-LV"/>
        </w:rPr>
      </w:pPr>
      <w:r>
        <w:rPr>
          <w:b/>
          <w:bCs/>
          <w:lang w:val="lv-LV"/>
        </w:rPr>
        <w:t xml:space="preserve">Ja pārtraucat lietot Vimpat </w:t>
      </w:r>
    </w:p>
    <w:p w14:paraId="5C683A88" w14:textId="77777777" w:rsidR="00C92B4A" w:rsidRDefault="00DA0A5A">
      <w:pPr>
        <w:numPr>
          <w:ilvl w:val="0"/>
          <w:numId w:val="44"/>
        </w:numPr>
        <w:tabs>
          <w:tab w:val="clear" w:pos="567"/>
        </w:tabs>
        <w:spacing w:line="240" w:lineRule="auto"/>
        <w:ind w:left="567" w:hanging="567"/>
        <w:rPr>
          <w:lang w:val="lv-LV"/>
        </w:rPr>
      </w:pPr>
      <w:r>
        <w:rPr>
          <w:lang w:val="lv-LV"/>
        </w:rPr>
        <w:t>Nepārtrauciet Vimpat lietošanu, nepārrunājot to ar savu ārstu, jo Jūsu epilepsija var atjaunoties vai pasliktināties.</w:t>
      </w:r>
    </w:p>
    <w:p w14:paraId="259A5C75" w14:textId="77777777" w:rsidR="00C92B4A" w:rsidRDefault="00DA0A5A">
      <w:pPr>
        <w:numPr>
          <w:ilvl w:val="0"/>
          <w:numId w:val="44"/>
        </w:numPr>
        <w:tabs>
          <w:tab w:val="clear" w:pos="567"/>
        </w:tabs>
        <w:spacing w:line="240" w:lineRule="auto"/>
        <w:ind w:left="567" w:hanging="567"/>
        <w:rPr>
          <w:lang w:val="lv-LV"/>
        </w:rPr>
      </w:pPr>
      <w:r>
        <w:rPr>
          <w:lang w:val="lv-LV"/>
        </w:rPr>
        <w:t>Ja Jūsu ārsts izlems pārtraukt ārstēšanu ar Vimpat, ārsts izstāstīs Jums, kā pakāpeniski samazināt devu.</w:t>
      </w:r>
    </w:p>
    <w:p w14:paraId="2DD9C14F" w14:textId="77777777" w:rsidR="00C92B4A" w:rsidRDefault="00DA0A5A">
      <w:pPr>
        <w:numPr>
          <w:ilvl w:val="12"/>
          <w:numId w:val="0"/>
        </w:numPr>
        <w:tabs>
          <w:tab w:val="clear" w:pos="567"/>
        </w:tabs>
        <w:spacing w:line="240" w:lineRule="auto"/>
        <w:ind w:right="-2"/>
        <w:rPr>
          <w:lang w:val="lv-LV"/>
        </w:rPr>
      </w:pPr>
      <w:r>
        <w:rPr>
          <w:lang w:val="lv-LV"/>
        </w:rPr>
        <w:t>Ja Jums ir kādi jautājumi par šo zāļu lietošanu, jautājiet savam ārstam vai farmaceitam.</w:t>
      </w:r>
    </w:p>
    <w:p w14:paraId="15D9AE25" w14:textId="77777777" w:rsidR="00C92B4A" w:rsidRDefault="00C92B4A">
      <w:pPr>
        <w:numPr>
          <w:ilvl w:val="12"/>
          <w:numId w:val="0"/>
        </w:numPr>
        <w:tabs>
          <w:tab w:val="clear" w:pos="567"/>
        </w:tabs>
        <w:spacing w:line="240" w:lineRule="auto"/>
        <w:ind w:right="-2"/>
        <w:rPr>
          <w:lang w:val="lv-LV"/>
        </w:rPr>
      </w:pPr>
    </w:p>
    <w:p w14:paraId="5AFA8EFE" w14:textId="77777777" w:rsidR="00C92B4A" w:rsidRDefault="00C92B4A">
      <w:pPr>
        <w:numPr>
          <w:ilvl w:val="12"/>
          <w:numId w:val="0"/>
        </w:numPr>
        <w:tabs>
          <w:tab w:val="clear" w:pos="567"/>
        </w:tabs>
        <w:spacing w:line="240" w:lineRule="auto"/>
        <w:ind w:right="-2"/>
        <w:rPr>
          <w:lang w:val="lv-LV"/>
        </w:rPr>
      </w:pPr>
    </w:p>
    <w:p w14:paraId="594C8009" w14:textId="77777777" w:rsidR="00C92B4A" w:rsidRDefault="00DA0A5A">
      <w:pPr>
        <w:numPr>
          <w:ilvl w:val="12"/>
          <w:numId w:val="0"/>
        </w:numPr>
        <w:tabs>
          <w:tab w:val="clear" w:pos="567"/>
        </w:tabs>
        <w:spacing w:line="240" w:lineRule="auto"/>
        <w:ind w:left="567" w:right="-2" w:hanging="567"/>
        <w:rPr>
          <w:lang w:val="lv-LV"/>
        </w:rPr>
      </w:pPr>
      <w:r>
        <w:rPr>
          <w:b/>
          <w:bCs/>
          <w:lang w:val="lv-LV"/>
        </w:rPr>
        <w:t>4.</w:t>
      </w:r>
      <w:r>
        <w:rPr>
          <w:b/>
          <w:bCs/>
          <w:lang w:val="lv-LV"/>
        </w:rPr>
        <w:tab/>
      </w:r>
      <w:r>
        <w:rPr>
          <w:b/>
          <w:lang w:val="lv-LV"/>
        </w:rPr>
        <w:t>Iespējamās blakusparādības</w:t>
      </w:r>
    </w:p>
    <w:p w14:paraId="66D8CA56" w14:textId="77777777" w:rsidR="00C92B4A" w:rsidRDefault="00C92B4A">
      <w:pPr>
        <w:numPr>
          <w:ilvl w:val="12"/>
          <w:numId w:val="0"/>
        </w:numPr>
        <w:tabs>
          <w:tab w:val="clear" w:pos="567"/>
        </w:tabs>
        <w:spacing w:line="240" w:lineRule="auto"/>
        <w:ind w:right="-2"/>
        <w:rPr>
          <w:lang w:val="lv-LV"/>
        </w:rPr>
      </w:pPr>
    </w:p>
    <w:p w14:paraId="25D722C1" w14:textId="77777777" w:rsidR="00C92B4A" w:rsidRDefault="00DA0A5A">
      <w:pPr>
        <w:numPr>
          <w:ilvl w:val="12"/>
          <w:numId w:val="0"/>
        </w:numPr>
        <w:tabs>
          <w:tab w:val="clear" w:pos="567"/>
        </w:tabs>
        <w:spacing w:line="240" w:lineRule="auto"/>
        <w:ind w:right="-29"/>
        <w:rPr>
          <w:lang w:val="lv-LV"/>
        </w:rPr>
      </w:pPr>
      <w:r>
        <w:rPr>
          <w:lang w:val="lv-LV"/>
        </w:rPr>
        <w:t>Tāpat kā visas zāles, šīs zāles var izraisīt blakusparādības, kaut arī ne visiem tās izpaužas.</w:t>
      </w:r>
    </w:p>
    <w:p w14:paraId="495D13F7" w14:textId="77777777" w:rsidR="00C92B4A" w:rsidRDefault="00C92B4A">
      <w:pPr>
        <w:numPr>
          <w:ilvl w:val="12"/>
          <w:numId w:val="0"/>
        </w:numPr>
        <w:tabs>
          <w:tab w:val="clear" w:pos="567"/>
        </w:tabs>
        <w:spacing w:line="240" w:lineRule="auto"/>
        <w:ind w:right="-2"/>
        <w:rPr>
          <w:lang w:val="lv-LV"/>
        </w:rPr>
      </w:pPr>
    </w:p>
    <w:p w14:paraId="12D3BA02" w14:textId="77777777" w:rsidR="00C92B4A" w:rsidRDefault="00DA0A5A">
      <w:pPr>
        <w:autoSpaceDE w:val="0"/>
        <w:autoSpaceDN w:val="0"/>
        <w:adjustRightInd w:val="0"/>
        <w:spacing w:line="240" w:lineRule="auto"/>
        <w:rPr>
          <w:lang w:val="lv-LV"/>
        </w:rPr>
      </w:pPr>
      <w:r>
        <w:rPr>
          <w:lang w:val="lv-LV"/>
        </w:rPr>
        <w:t xml:space="preserve">Pēc vienas piesātinošās devas lietošanas var pieaugt nevēlamo nervu sistēmas blakusparādību, piemēram, reiboņa, biežums. </w:t>
      </w:r>
    </w:p>
    <w:p w14:paraId="5F9398F2" w14:textId="77777777" w:rsidR="00C92B4A" w:rsidRDefault="00C92B4A">
      <w:pPr>
        <w:numPr>
          <w:ilvl w:val="12"/>
          <w:numId w:val="0"/>
        </w:numPr>
        <w:tabs>
          <w:tab w:val="clear" w:pos="567"/>
        </w:tabs>
        <w:spacing w:line="240" w:lineRule="auto"/>
        <w:ind w:right="-2"/>
        <w:rPr>
          <w:lang w:val="lv-LV"/>
        </w:rPr>
      </w:pPr>
    </w:p>
    <w:p w14:paraId="3C5F5AEC" w14:textId="77777777" w:rsidR="00C92B4A" w:rsidRDefault="00DA0A5A">
      <w:pPr>
        <w:numPr>
          <w:ilvl w:val="12"/>
          <w:numId w:val="0"/>
        </w:numPr>
        <w:tabs>
          <w:tab w:val="clear" w:pos="567"/>
        </w:tabs>
        <w:spacing w:line="240" w:lineRule="auto"/>
        <w:ind w:right="-2"/>
        <w:rPr>
          <w:b/>
          <w:lang w:val="lv-LV"/>
        </w:rPr>
      </w:pPr>
      <w:r>
        <w:rPr>
          <w:b/>
          <w:lang w:val="lv-LV"/>
        </w:rPr>
        <w:t>Pastāstiet ārstam vai farmaceitam, ja Jums rodas kāda no šīm blakusparādībām:</w:t>
      </w:r>
    </w:p>
    <w:p w14:paraId="312FF5DD" w14:textId="77777777" w:rsidR="00C92B4A" w:rsidRDefault="00C92B4A">
      <w:pPr>
        <w:numPr>
          <w:ilvl w:val="12"/>
          <w:numId w:val="0"/>
        </w:numPr>
        <w:tabs>
          <w:tab w:val="clear" w:pos="567"/>
        </w:tabs>
        <w:spacing w:line="240" w:lineRule="auto"/>
        <w:ind w:right="-2"/>
        <w:rPr>
          <w:lang w:val="lv-LV"/>
        </w:rPr>
      </w:pPr>
    </w:p>
    <w:p w14:paraId="17F7E8DE" w14:textId="77777777" w:rsidR="00C92B4A" w:rsidRDefault="00DA0A5A">
      <w:pPr>
        <w:numPr>
          <w:ilvl w:val="12"/>
          <w:numId w:val="0"/>
        </w:numPr>
        <w:tabs>
          <w:tab w:val="clear" w:pos="567"/>
        </w:tabs>
        <w:spacing w:line="240" w:lineRule="auto"/>
        <w:ind w:right="-2"/>
        <w:rPr>
          <w:lang w:val="lv-LV"/>
        </w:rPr>
      </w:pPr>
      <w:r>
        <w:rPr>
          <w:b/>
          <w:bCs/>
          <w:lang w:val="lv-LV"/>
        </w:rPr>
        <w:t>Ļoti bieži</w:t>
      </w:r>
      <w:r>
        <w:rPr>
          <w:lang w:val="lv-LV"/>
        </w:rPr>
        <w:t xml:space="preserve">: var skart vairāk nekā 1 no 10 cilvēkiem </w:t>
      </w:r>
    </w:p>
    <w:p w14:paraId="1CAD4E5D" w14:textId="77777777" w:rsidR="00C92B4A" w:rsidRDefault="00DA0A5A">
      <w:pPr>
        <w:numPr>
          <w:ilvl w:val="0"/>
          <w:numId w:val="44"/>
        </w:numPr>
        <w:tabs>
          <w:tab w:val="clear" w:pos="567"/>
        </w:tabs>
        <w:spacing w:line="240" w:lineRule="auto"/>
        <w:ind w:left="567" w:hanging="567"/>
        <w:rPr>
          <w:lang w:val="lv-LV"/>
        </w:rPr>
      </w:pPr>
      <w:r>
        <w:rPr>
          <w:lang w:val="lv-LV"/>
        </w:rPr>
        <w:t>Galvassāpes.</w:t>
      </w:r>
    </w:p>
    <w:p w14:paraId="3FA404BA" w14:textId="77777777" w:rsidR="00C92B4A" w:rsidRDefault="00DA0A5A">
      <w:pPr>
        <w:numPr>
          <w:ilvl w:val="0"/>
          <w:numId w:val="44"/>
        </w:numPr>
        <w:tabs>
          <w:tab w:val="clear" w:pos="567"/>
        </w:tabs>
        <w:spacing w:line="240" w:lineRule="auto"/>
        <w:ind w:left="567" w:hanging="567"/>
        <w:rPr>
          <w:lang w:val="lv-LV"/>
        </w:rPr>
      </w:pPr>
      <w:r>
        <w:rPr>
          <w:lang w:val="lv-LV"/>
        </w:rPr>
        <w:t>Reibonis vai slikta dūša.</w:t>
      </w:r>
    </w:p>
    <w:p w14:paraId="12561D3A" w14:textId="77777777" w:rsidR="00C92B4A" w:rsidRDefault="00DA0A5A">
      <w:pPr>
        <w:numPr>
          <w:ilvl w:val="0"/>
          <w:numId w:val="44"/>
        </w:numPr>
        <w:tabs>
          <w:tab w:val="clear" w:pos="567"/>
        </w:tabs>
        <w:spacing w:line="240" w:lineRule="auto"/>
        <w:ind w:left="567" w:hanging="567"/>
        <w:rPr>
          <w:lang w:val="lv-LV"/>
        </w:rPr>
      </w:pPr>
      <w:r>
        <w:rPr>
          <w:lang w:val="lv-LV"/>
        </w:rPr>
        <w:t>Redzes dubultošanās (diplopija).</w:t>
      </w:r>
    </w:p>
    <w:p w14:paraId="0CAC02C1" w14:textId="77777777" w:rsidR="00C92B4A" w:rsidRDefault="00C92B4A">
      <w:pPr>
        <w:numPr>
          <w:ilvl w:val="12"/>
          <w:numId w:val="0"/>
        </w:numPr>
        <w:tabs>
          <w:tab w:val="clear" w:pos="567"/>
        </w:tabs>
        <w:spacing w:line="240" w:lineRule="auto"/>
        <w:ind w:right="-2"/>
        <w:rPr>
          <w:lang w:val="lv-LV"/>
        </w:rPr>
      </w:pPr>
    </w:p>
    <w:p w14:paraId="3DF260EF" w14:textId="77777777" w:rsidR="00C92B4A" w:rsidRDefault="00DA0A5A">
      <w:pPr>
        <w:numPr>
          <w:ilvl w:val="12"/>
          <w:numId w:val="0"/>
        </w:numPr>
        <w:tabs>
          <w:tab w:val="clear" w:pos="567"/>
        </w:tabs>
        <w:spacing w:line="240" w:lineRule="auto"/>
        <w:ind w:right="-2"/>
        <w:rPr>
          <w:lang w:val="lv-LV"/>
        </w:rPr>
      </w:pPr>
      <w:r>
        <w:rPr>
          <w:b/>
          <w:bCs/>
          <w:lang w:val="lv-LV"/>
        </w:rPr>
        <w:t>Bieži</w:t>
      </w:r>
      <w:r>
        <w:rPr>
          <w:lang w:val="lv-LV"/>
        </w:rPr>
        <w:t>: var skart līdz 1 no 10 cilvēkiem</w:t>
      </w:r>
    </w:p>
    <w:p w14:paraId="167D7ADB" w14:textId="77777777" w:rsidR="00C92B4A" w:rsidRDefault="00DA0A5A">
      <w:pPr>
        <w:widowControl w:val="0"/>
        <w:numPr>
          <w:ilvl w:val="0"/>
          <w:numId w:val="63"/>
        </w:numPr>
        <w:tabs>
          <w:tab w:val="clear" w:pos="567"/>
        </w:tabs>
        <w:spacing w:line="240" w:lineRule="auto"/>
        <w:ind w:left="540" w:right="-2" w:hanging="540"/>
        <w:rPr>
          <w:noProof/>
          <w:lang w:val="lv-LV"/>
        </w:rPr>
      </w:pPr>
      <w:r>
        <w:rPr>
          <w:noProof/>
          <w:lang w:val="lv-LV"/>
        </w:rPr>
        <w:t xml:space="preserve">Īsa muskuļa vai muskuļu grupas </w:t>
      </w:r>
      <w:r>
        <w:rPr>
          <w:lang w:val="lv-LV"/>
        </w:rPr>
        <w:t>raustīšanās</w:t>
      </w:r>
      <w:r>
        <w:rPr>
          <w:noProof/>
          <w:lang w:val="lv-LV"/>
        </w:rPr>
        <w:t xml:space="preserve"> (miokloniskie krampji).</w:t>
      </w:r>
    </w:p>
    <w:p w14:paraId="66DEE8B7" w14:textId="77777777" w:rsidR="00C92B4A" w:rsidRDefault="00DA0A5A">
      <w:pPr>
        <w:numPr>
          <w:ilvl w:val="0"/>
          <w:numId w:val="44"/>
        </w:numPr>
        <w:tabs>
          <w:tab w:val="clear" w:pos="567"/>
        </w:tabs>
        <w:spacing w:line="240" w:lineRule="auto"/>
        <w:ind w:left="567" w:hanging="567"/>
        <w:rPr>
          <w:lang w:val="lv-LV"/>
        </w:rPr>
      </w:pPr>
      <w:r>
        <w:rPr>
          <w:noProof/>
          <w:lang w:val="lv-LV"/>
        </w:rPr>
        <w:t>Grūtības koordinēt kustības vai staigāt.</w:t>
      </w:r>
    </w:p>
    <w:p w14:paraId="1092A76C" w14:textId="77777777" w:rsidR="00C92B4A" w:rsidRDefault="00DA0A5A">
      <w:pPr>
        <w:numPr>
          <w:ilvl w:val="0"/>
          <w:numId w:val="44"/>
        </w:numPr>
        <w:tabs>
          <w:tab w:val="clear" w:pos="567"/>
        </w:tabs>
        <w:spacing w:line="240" w:lineRule="auto"/>
        <w:ind w:left="567" w:hanging="567"/>
        <w:rPr>
          <w:lang w:val="lv-LV"/>
        </w:rPr>
      </w:pPr>
      <w:r>
        <w:rPr>
          <w:lang w:val="lv-LV"/>
        </w:rPr>
        <w:t>Grūtības noturēt līdzsvaru, trīce (tremors), tirpšana (parestēzija) vai muskuļu spazmas, bieža krišana un sasitumi.</w:t>
      </w:r>
    </w:p>
    <w:p w14:paraId="652DA623" w14:textId="77777777" w:rsidR="00C92B4A" w:rsidRDefault="00DA0A5A">
      <w:pPr>
        <w:numPr>
          <w:ilvl w:val="0"/>
          <w:numId w:val="44"/>
        </w:numPr>
        <w:tabs>
          <w:tab w:val="clear" w:pos="567"/>
        </w:tabs>
        <w:spacing w:line="240" w:lineRule="auto"/>
        <w:ind w:left="567" w:hanging="567"/>
        <w:rPr>
          <w:lang w:val="lv-LV"/>
        </w:rPr>
      </w:pPr>
      <w:r>
        <w:rPr>
          <w:lang w:val="lv-LV"/>
        </w:rPr>
        <w:t>Atmiņas traucējumi, domāšanas grūtības vai grūtības atrast vārdus, apjukums.</w:t>
      </w:r>
    </w:p>
    <w:p w14:paraId="234B66A2" w14:textId="77777777" w:rsidR="00C92B4A" w:rsidRDefault="00DA0A5A">
      <w:pPr>
        <w:numPr>
          <w:ilvl w:val="0"/>
          <w:numId w:val="44"/>
        </w:numPr>
        <w:tabs>
          <w:tab w:val="clear" w:pos="567"/>
        </w:tabs>
        <w:spacing w:line="240" w:lineRule="auto"/>
        <w:ind w:left="567" w:hanging="567"/>
        <w:rPr>
          <w:lang w:val="lv-LV"/>
        </w:rPr>
      </w:pPr>
      <w:r>
        <w:rPr>
          <w:lang w:val="lv-LV"/>
        </w:rPr>
        <w:t>Biežas un nekontrolējamas acu kustības (nistagms), neskaidra redze.</w:t>
      </w:r>
    </w:p>
    <w:p w14:paraId="1EAD0721" w14:textId="77777777" w:rsidR="00C92B4A" w:rsidRDefault="00DA0A5A">
      <w:pPr>
        <w:numPr>
          <w:ilvl w:val="0"/>
          <w:numId w:val="44"/>
        </w:numPr>
        <w:tabs>
          <w:tab w:val="clear" w:pos="567"/>
        </w:tabs>
        <w:spacing w:line="240" w:lineRule="auto"/>
        <w:ind w:left="567" w:hanging="567"/>
        <w:rPr>
          <w:lang w:val="lv-LV"/>
        </w:rPr>
      </w:pPr>
      <w:r>
        <w:rPr>
          <w:lang w:val="lv-LV"/>
        </w:rPr>
        <w:t>„Griešanās” sajūta (vertigo), apreibuma sajūta.</w:t>
      </w:r>
    </w:p>
    <w:p w14:paraId="6EF75241" w14:textId="77777777" w:rsidR="00C92B4A" w:rsidRDefault="00DA0A5A">
      <w:pPr>
        <w:numPr>
          <w:ilvl w:val="0"/>
          <w:numId w:val="44"/>
        </w:numPr>
        <w:tabs>
          <w:tab w:val="clear" w:pos="567"/>
        </w:tabs>
        <w:spacing w:line="240" w:lineRule="auto"/>
        <w:ind w:left="567" w:hanging="567"/>
        <w:rPr>
          <w:lang w:val="lv-LV"/>
        </w:rPr>
      </w:pPr>
      <w:r>
        <w:rPr>
          <w:lang w:val="lv-LV"/>
        </w:rPr>
        <w:t>Vemšana, sausa mute, aizcietējumi, gremošanas traucējumi, pārmērīga gāzu uzkrāšanās kuņģī vai zarnās, caureja.</w:t>
      </w:r>
    </w:p>
    <w:p w14:paraId="211B7C94" w14:textId="77777777" w:rsidR="00C92B4A" w:rsidRDefault="00DA0A5A">
      <w:pPr>
        <w:numPr>
          <w:ilvl w:val="0"/>
          <w:numId w:val="44"/>
        </w:numPr>
        <w:tabs>
          <w:tab w:val="clear" w:pos="567"/>
        </w:tabs>
        <w:spacing w:line="240" w:lineRule="auto"/>
        <w:ind w:left="567" w:hanging="567"/>
        <w:rPr>
          <w:lang w:val="lv-LV"/>
        </w:rPr>
      </w:pPr>
      <w:r>
        <w:rPr>
          <w:lang w:val="lv-LV"/>
        </w:rPr>
        <w:t>Samazināts jutīgums, grūtības skaidri izrunāt vārdus, uzmanības traucējumi.</w:t>
      </w:r>
    </w:p>
    <w:p w14:paraId="36870213" w14:textId="77777777" w:rsidR="00C92B4A" w:rsidRDefault="00DA0A5A">
      <w:pPr>
        <w:numPr>
          <w:ilvl w:val="0"/>
          <w:numId w:val="44"/>
        </w:numPr>
        <w:tabs>
          <w:tab w:val="clear" w:pos="567"/>
        </w:tabs>
        <w:spacing w:line="240" w:lineRule="auto"/>
        <w:ind w:left="567" w:hanging="567"/>
        <w:rPr>
          <w:lang w:val="lv-LV"/>
        </w:rPr>
      </w:pPr>
      <w:r>
        <w:rPr>
          <w:lang w:val="lv-LV"/>
        </w:rPr>
        <w:lastRenderedPageBreak/>
        <w:t>Troksnis ausīs, piemēram, dūkšana, zvanīšana vai svilpošana.</w:t>
      </w:r>
    </w:p>
    <w:p w14:paraId="7467513D" w14:textId="77777777" w:rsidR="00C92B4A" w:rsidRDefault="00DA0A5A">
      <w:pPr>
        <w:numPr>
          <w:ilvl w:val="0"/>
          <w:numId w:val="44"/>
        </w:numPr>
        <w:tabs>
          <w:tab w:val="clear" w:pos="567"/>
        </w:tabs>
        <w:spacing w:line="240" w:lineRule="auto"/>
        <w:ind w:left="567" w:hanging="567"/>
        <w:rPr>
          <w:lang w:val="lv-LV"/>
        </w:rPr>
      </w:pPr>
      <w:r>
        <w:rPr>
          <w:lang w:val="lv-LV"/>
        </w:rPr>
        <w:t>Uzbudināmība, miega traucējumi, depresija.</w:t>
      </w:r>
    </w:p>
    <w:p w14:paraId="3AA49629" w14:textId="77777777" w:rsidR="00C92B4A" w:rsidRDefault="00DA0A5A">
      <w:pPr>
        <w:numPr>
          <w:ilvl w:val="0"/>
          <w:numId w:val="44"/>
        </w:numPr>
        <w:tabs>
          <w:tab w:val="clear" w:pos="567"/>
        </w:tabs>
        <w:spacing w:line="240" w:lineRule="auto"/>
        <w:ind w:left="567" w:hanging="567"/>
        <w:rPr>
          <w:lang w:val="lv-LV"/>
        </w:rPr>
      </w:pPr>
      <w:r>
        <w:rPr>
          <w:lang w:val="lv-LV"/>
        </w:rPr>
        <w:t>Miegainība, nogurums vai vājums (astēnija).</w:t>
      </w:r>
    </w:p>
    <w:p w14:paraId="57216641" w14:textId="77777777" w:rsidR="00C92B4A" w:rsidRDefault="00DA0A5A">
      <w:pPr>
        <w:numPr>
          <w:ilvl w:val="0"/>
          <w:numId w:val="44"/>
        </w:numPr>
        <w:tabs>
          <w:tab w:val="clear" w:pos="567"/>
        </w:tabs>
        <w:spacing w:line="240" w:lineRule="auto"/>
        <w:ind w:left="567" w:hanging="567"/>
        <w:rPr>
          <w:lang w:val="lv-LV"/>
        </w:rPr>
      </w:pPr>
      <w:r>
        <w:rPr>
          <w:lang w:val="lv-LV"/>
        </w:rPr>
        <w:t>Nieze, izsitumi.</w:t>
      </w:r>
    </w:p>
    <w:p w14:paraId="375CB0C4" w14:textId="77777777" w:rsidR="00C92B4A" w:rsidRDefault="00C92B4A">
      <w:pPr>
        <w:spacing w:line="240" w:lineRule="auto"/>
        <w:rPr>
          <w:lang w:val="lv-LV"/>
        </w:rPr>
      </w:pPr>
    </w:p>
    <w:p w14:paraId="79F63148" w14:textId="77777777" w:rsidR="00C92B4A" w:rsidRDefault="00DA0A5A">
      <w:pPr>
        <w:numPr>
          <w:ilvl w:val="12"/>
          <w:numId w:val="0"/>
        </w:numPr>
        <w:tabs>
          <w:tab w:val="clear" w:pos="567"/>
        </w:tabs>
        <w:spacing w:line="240" w:lineRule="auto"/>
        <w:ind w:right="-2"/>
        <w:rPr>
          <w:bCs/>
          <w:lang w:val="lv-LV"/>
        </w:rPr>
      </w:pPr>
      <w:r>
        <w:rPr>
          <w:b/>
          <w:bCs/>
          <w:lang w:val="lv-LV"/>
        </w:rPr>
        <w:t>Retāk</w:t>
      </w:r>
      <w:r>
        <w:rPr>
          <w:bCs/>
          <w:lang w:val="lv-LV"/>
        </w:rPr>
        <w:t xml:space="preserve">: var </w:t>
      </w:r>
      <w:r>
        <w:rPr>
          <w:lang w:val="lv-LV"/>
        </w:rPr>
        <w:t>skart līdz 1 no 100 cilvēkiem</w:t>
      </w:r>
    </w:p>
    <w:p w14:paraId="74CD8E70" w14:textId="77777777" w:rsidR="00C92B4A" w:rsidRDefault="00DA0A5A">
      <w:pPr>
        <w:numPr>
          <w:ilvl w:val="0"/>
          <w:numId w:val="44"/>
        </w:numPr>
        <w:tabs>
          <w:tab w:val="clear" w:pos="567"/>
        </w:tabs>
        <w:spacing w:line="240" w:lineRule="auto"/>
        <w:ind w:left="567" w:hanging="567"/>
        <w:rPr>
          <w:lang w:val="lv-LV"/>
        </w:rPr>
      </w:pPr>
      <w:r>
        <w:rPr>
          <w:lang w:val="lv-LV"/>
        </w:rPr>
        <w:t>Lēna sirdsdarbība, sirdsklauves, neregulārs pulss vai citas izmaiņas sirds elektriskajā aktivitātē (vadītspējas traucējumi).</w:t>
      </w:r>
    </w:p>
    <w:p w14:paraId="0CDE657D" w14:textId="77777777" w:rsidR="00C92B4A" w:rsidRDefault="00DA0A5A">
      <w:pPr>
        <w:numPr>
          <w:ilvl w:val="0"/>
          <w:numId w:val="44"/>
        </w:numPr>
        <w:tabs>
          <w:tab w:val="clear" w:pos="567"/>
        </w:tabs>
        <w:spacing w:line="240" w:lineRule="auto"/>
        <w:ind w:left="567" w:hanging="567"/>
        <w:rPr>
          <w:lang w:val="lv-LV"/>
        </w:rPr>
      </w:pPr>
      <w:r>
        <w:rPr>
          <w:lang w:val="lv-LV"/>
        </w:rPr>
        <w:t>Pārspīlēta labsajūta, neesošu lietu redzēšana un/vai dzirdēšana.</w:t>
      </w:r>
    </w:p>
    <w:p w14:paraId="4AE81732" w14:textId="77777777" w:rsidR="00C92B4A" w:rsidRDefault="00DA0A5A">
      <w:pPr>
        <w:numPr>
          <w:ilvl w:val="0"/>
          <w:numId w:val="44"/>
        </w:numPr>
        <w:tabs>
          <w:tab w:val="clear" w:pos="567"/>
        </w:tabs>
        <w:spacing w:line="240" w:lineRule="auto"/>
        <w:ind w:left="567" w:hanging="567"/>
        <w:rPr>
          <w:lang w:val="lv-LV"/>
        </w:rPr>
      </w:pPr>
      <w:r>
        <w:rPr>
          <w:lang w:val="lv-LV"/>
        </w:rPr>
        <w:t>Zāļu lietošanas izraisītas alerģiskas reakcijas, nātrene.</w:t>
      </w:r>
    </w:p>
    <w:p w14:paraId="44CEA823" w14:textId="77777777" w:rsidR="00C92B4A" w:rsidRDefault="00DA0A5A">
      <w:pPr>
        <w:numPr>
          <w:ilvl w:val="0"/>
          <w:numId w:val="44"/>
        </w:numPr>
        <w:tabs>
          <w:tab w:val="clear" w:pos="567"/>
        </w:tabs>
        <w:spacing w:line="240" w:lineRule="auto"/>
        <w:ind w:left="567" w:hanging="567"/>
        <w:rPr>
          <w:lang w:val="lv-LV"/>
        </w:rPr>
      </w:pPr>
      <w:r>
        <w:rPr>
          <w:lang w:val="lv-LV"/>
        </w:rPr>
        <w:t>Izmainīti aknu funkcionālie rādītāji analīzēs, aknu bojājums.</w:t>
      </w:r>
    </w:p>
    <w:p w14:paraId="471531CA" w14:textId="77777777" w:rsidR="00C92B4A" w:rsidRDefault="00DA0A5A">
      <w:pPr>
        <w:numPr>
          <w:ilvl w:val="0"/>
          <w:numId w:val="44"/>
        </w:numPr>
        <w:tabs>
          <w:tab w:val="clear" w:pos="567"/>
        </w:tabs>
        <w:spacing w:line="240" w:lineRule="auto"/>
        <w:ind w:left="567" w:hanging="567"/>
        <w:rPr>
          <w:lang w:val="lv-LV"/>
        </w:rPr>
      </w:pPr>
      <w:r>
        <w:rPr>
          <w:lang w:val="lv-LV"/>
        </w:rPr>
        <w:t>Domas par kaitējuma nodarīšanu sev vai pašnāvību vai pašnāvības mēģinājums: nekavējoties sazinieties ar savu ārstu.</w:t>
      </w:r>
    </w:p>
    <w:p w14:paraId="1323DB84" w14:textId="77777777" w:rsidR="00C92B4A" w:rsidRDefault="00DA0A5A">
      <w:pPr>
        <w:numPr>
          <w:ilvl w:val="0"/>
          <w:numId w:val="44"/>
        </w:numPr>
        <w:tabs>
          <w:tab w:val="clear" w:pos="567"/>
        </w:tabs>
        <w:spacing w:line="240" w:lineRule="auto"/>
        <w:ind w:left="567" w:hanging="567"/>
        <w:rPr>
          <w:lang w:val="lv-LV"/>
        </w:rPr>
      </w:pPr>
      <w:r>
        <w:rPr>
          <w:lang w:val="lv-LV"/>
        </w:rPr>
        <w:t>Aizkaitināmība vai uzbudinājums.</w:t>
      </w:r>
    </w:p>
    <w:p w14:paraId="61A91538" w14:textId="77777777" w:rsidR="00C92B4A" w:rsidRDefault="00DA0A5A">
      <w:pPr>
        <w:numPr>
          <w:ilvl w:val="0"/>
          <w:numId w:val="44"/>
        </w:numPr>
        <w:tabs>
          <w:tab w:val="clear" w:pos="567"/>
        </w:tabs>
        <w:spacing w:line="240" w:lineRule="auto"/>
        <w:ind w:left="567" w:hanging="567"/>
        <w:rPr>
          <w:lang w:val="lv-LV"/>
        </w:rPr>
      </w:pPr>
      <w:r>
        <w:rPr>
          <w:lang w:val="lv-LV"/>
        </w:rPr>
        <w:t>Izmainīta domāšana vai apkārtējās realitātes zudums.</w:t>
      </w:r>
    </w:p>
    <w:p w14:paraId="2E9FDD03" w14:textId="77777777" w:rsidR="00C92B4A" w:rsidRDefault="00DA0A5A">
      <w:pPr>
        <w:numPr>
          <w:ilvl w:val="0"/>
          <w:numId w:val="44"/>
        </w:numPr>
        <w:tabs>
          <w:tab w:val="clear" w:pos="567"/>
        </w:tabs>
        <w:spacing w:line="240" w:lineRule="auto"/>
        <w:ind w:left="567" w:hanging="567"/>
        <w:rPr>
          <w:lang w:val="lv-LV"/>
        </w:rPr>
      </w:pPr>
      <w:r>
        <w:rPr>
          <w:lang w:val="lv-LV"/>
        </w:rPr>
        <w:t>Nopietnas alerģiskas reakcijas, kas izraisa sejas, rīkles, roku, pēdu, potīšu vai apakšstilbu pietūkumu.</w:t>
      </w:r>
    </w:p>
    <w:p w14:paraId="45EE837F" w14:textId="77777777" w:rsidR="00C92B4A" w:rsidRDefault="00DA0A5A">
      <w:pPr>
        <w:numPr>
          <w:ilvl w:val="0"/>
          <w:numId w:val="44"/>
        </w:numPr>
        <w:tabs>
          <w:tab w:val="clear" w:pos="567"/>
        </w:tabs>
        <w:spacing w:line="240" w:lineRule="auto"/>
        <w:ind w:left="567" w:hanging="567"/>
        <w:rPr>
          <w:lang w:val="lv-LV"/>
        </w:rPr>
      </w:pPr>
      <w:r>
        <w:rPr>
          <w:lang w:val="lv-LV"/>
        </w:rPr>
        <w:t>Samaņas zudums.</w:t>
      </w:r>
    </w:p>
    <w:p w14:paraId="6A377CF2" w14:textId="77777777" w:rsidR="00C92B4A" w:rsidRDefault="00DA0A5A">
      <w:pPr>
        <w:numPr>
          <w:ilvl w:val="0"/>
          <w:numId w:val="44"/>
        </w:numPr>
        <w:tabs>
          <w:tab w:val="clear" w:pos="567"/>
        </w:tabs>
        <w:spacing w:line="240" w:lineRule="auto"/>
        <w:ind w:left="567" w:hanging="567"/>
        <w:rPr>
          <w:lang w:val="lv-LV"/>
        </w:rPr>
      </w:pPr>
      <w:r>
        <w:rPr>
          <w:lang w:val="lv-LV"/>
        </w:rPr>
        <w:t>Patoloģiskas nekontrolētas kustības (diskinēzija).</w:t>
      </w:r>
    </w:p>
    <w:p w14:paraId="6DC139A3" w14:textId="77777777" w:rsidR="00C92B4A" w:rsidRDefault="00C92B4A">
      <w:pPr>
        <w:numPr>
          <w:ilvl w:val="12"/>
          <w:numId w:val="0"/>
        </w:numPr>
        <w:tabs>
          <w:tab w:val="clear" w:pos="567"/>
        </w:tabs>
        <w:spacing w:line="240" w:lineRule="auto"/>
        <w:ind w:right="-2"/>
        <w:rPr>
          <w:lang w:val="lv-LV"/>
        </w:rPr>
      </w:pPr>
    </w:p>
    <w:p w14:paraId="28CD075F" w14:textId="77777777" w:rsidR="00C92B4A" w:rsidRDefault="00DA0A5A">
      <w:pPr>
        <w:numPr>
          <w:ilvl w:val="12"/>
          <w:numId w:val="0"/>
        </w:numPr>
        <w:tabs>
          <w:tab w:val="clear" w:pos="567"/>
        </w:tabs>
        <w:spacing w:line="240" w:lineRule="auto"/>
        <w:ind w:right="-2"/>
        <w:rPr>
          <w:lang w:val="lv-LV"/>
        </w:rPr>
      </w:pPr>
      <w:r>
        <w:rPr>
          <w:b/>
          <w:lang w:val="lv-LV"/>
        </w:rPr>
        <w:t>Nav zināmi</w:t>
      </w:r>
      <w:r>
        <w:rPr>
          <w:lang w:val="lv-LV"/>
        </w:rPr>
        <w:t>: sastopamības biežumu nevar noteikt pēc pieejamiem datiem</w:t>
      </w:r>
    </w:p>
    <w:p w14:paraId="5CA08361" w14:textId="77777777" w:rsidR="00C92B4A" w:rsidRDefault="00DA0A5A">
      <w:pPr>
        <w:numPr>
          <w:ilvl w:val="0"/>
          <w:numId w:val="44"/>
        </w:numPr>
        <w:tabs>
          <w:tab w:val="clear" w:pos="567"/>
        </w:tabs>
        <w:spacing w:line="240" w:lineRule="auto"/>
        <w:ind w:left="567" w:hanging="567"/>
        <w:rPr>
          <w:lang w:val="lv-LV"/>
        </w:rPr>
      </w:pPr>
      <w:r>
        <w:rPr>
          <w:lang w:val="lv-LV"/>
        </w:rPr>
        <w:t>Neierasti ātra sirdsdarbība (kambaru tahiaritmija).</w:t>
      </w:r>
    </w:p>
    <w:p w14:paraId="14DCFF1A" w14:textId="77777777" w:rsidR="00C92B4A" w:rsidRDefault="00DA0A5A">
      <w:pPr>
        <w:numPr>
          <w:ilvl w:val="0"/>
          <w:numId w:val="44"/>
        </w:numPr>
        <w:tabs>
          <w:tab w:val="clear" w:pos="567"/>
        </w:tabs>
        <w:spacing w:line="240" w:lineRule="auto"/>
        <w:ind w:left="567" w:hanging="567"/>
        <w:rPr>
          <w:lang w:val="lv-LV"/>
        </w:rPr>
      </w:pPr>
      <w:r>
        <w:rPr>
          <w:lang w:val="lv-LV"/>
        </w:rPr>
        <w:t>Sāpes kaklā, augsta temperatūra un biežāka inficēšanās nekā parasti. Asins analīzēs var būt būtiski samazināts specifisku balto asins šūnu skaits (agranulocitoze).</w:t>
      </w:r>
    </w:p>
    <w:p w14:paraId="7D333A45" w14:textId="77777777" w:rsidR="00C92B4A" w:rsidRDefault="00DA0A5A">
      <w:pPr>
        <w:numPr>
          <w:ilvl w:val="0"/>
          <w:numId w:val="44"/>
        </w:numPr>
        <w:tabs>
          <w:tab w:val="clear" w:pos="567"/>
        </w:tabs>
        <w:spacing w:line="240" w:lineRule="auto"/>
        <w:ind w:left="567" w:hanging="567"/>
        <w:rPr>
          <w:lang w:val="lv-LV"/>
        </w:rPr>
      </w:pPr>
      <w:r>
        <w:rPr>
          <w:lang w:val="lv-LV"/>
        </w:rPr>
        <w:t>Nopietnas ādas reakcijas, kas var ietvert augstu temperatūru un citus gripai līdzīgus simptomus, izsitumus uz sejas, izplatītus izsitumus, pietūkušus limfmezglus (palielinātus limfmezglus). Asins analīzēs var būt paaugstināts aknu enzīmu līmenis un palielināts leikocītu skaits (eozinofīlija).</w:t>
      </w:r>
    </w:p>
    <w:p w14:paraId="314F6141" w14:textId="77777777" w:rsidR="00C92B4A" w:rsidRDefault="00DA0A5A">
      <w:pPr>
        <w:numPr>
          <w:ilvl w:val="0"/>
          <w:numId w:val="44"/>
        </w:numPr>
        <w:tabs>
          <w:tab w:val="clear" w:pos="567"/>
        </w:tabs>
        <w:spacing w:line="240" w:lineRule="auto"/>
        <w:ind w:left="567" w:hanging="567"/>
        <w:rPr>
          <w:lang w:val="lv-LV"/>
        </w:rPr>
      </w:pPr>
      <w:r>
        <w:rPr>
          <w:lang w:val="lv-LV"/>
        </w:rPr>
        <w:t>Plaši izplatīti izsitumi ar pūšļiem un ādas lobīšanos, īpaši ap muti, degunu, acīm un dzimumorgāniem (Stīvensa-Džonsona sindroms), un smagāka forma, kad rodas plaša ādas lobīšanās, kas skar vairāk nekā 30 % ķermeņa virsmas (toksiskā epidermālā nekrolīze).</w:t>
      </w:r>
    </w:p>
    <w:p w14:paraId="4D52BB93" w14:textId="77777777" w:rsidR="00C92B4A" w:rsidRDefault="00DA0A5A">
      <w:pPr>
        <w:numPr>
          <w:ilvl w:val="0"/>
          <w:numId w:val="44"/>
        </w:numPr>
        <w:tabs>
          <w:tab w:val="clear" w:pos="567"/>
        </w:tabs>
        <w:spacing w:line="240" w:lineRule="auto"/>
        <w:ind w:left="567" w:hanging="567"/>
        <w:rPr>
          <w:lang w:val="lv-LV"/>
        </w:rPr>
      </w:pPr>
      <w:r>
        <w:rPr>
          <w:lang w:val="lv-LV"/>
        </w:rPr>
        <w:t>Konvulsijas.</w:t>
      </w:r>
    </w:p>
    <w:p w14:paraId="79F2E2BF" w14:textId="77777777" w:rsidR="00C92B4A" w:rsidRDefault="00C92B4A">
      <w:pPr>
        <w:numPr>
          <w:ilvl w:val="12"/>
          <w:numId w:val="0"/>
        </w:numPr>
        <w:spacing w:line="240" w:lineRule="auto"/>
        <w:outlineLvl w:val="0"/>
        <w:rPr>
          <w:b/>
          <w:lang w:val="lv-LV"/>
        </w:rPr>
      </w:pPr>
    </w:p>
    <w:p w14:paraId="75F1AC40" w14:textId="56D90739" w:rsidR="00C92B4A" w:rsidRDefault="00423917">
      <w:pPr>
        <w:numPr>
          <w:ilvl w:val="12"/>
          <w:numId w:val="0"/>
        </w:numPr>
        <w:spacing w:line="240" w:lineRule="auto"/>
        <w:outlineLvl w:val="0"/>
        <w:rPr>
          <w:b/>
          <w:lang w:val="lv-LV"/>
        </w:rPr>
      </w:pPr>
      <w:r>
        <w:rPr>
          <w:b/>
          <w:lang w:val="lv-LV"/>
        </w:rPr>
        <w:t xml:space="preserve">Papildu </w:t>
      </w:r>
      <w:r w:rsidR="00DA0A5A">
        <w:rPr>
          <w:b/>
          <w:lang w:val="lv-LV"/>
        </w:rPr>
        <w:t>blakusparādības bērniem</w:t>
      </w:r>
    </w:p>
    <w:p w14:paraId="5369FE9F" w14:textId="77777777" w:rsidR="00C92B4A" w:rsidRDefault="00C92B4A">
      <w:pPr>
        <w:numPr>
          <w:ilvl w:val="12"/>
          <w:numId w:val="0"/>
        </w:numPr>
        <w:spacing w:line="240" w:lineRule="auto"/>
        <w:outlineLvl w:val="0"/>
        <w:rPr>
          <w:b/>
          <w:lang w:val="lv-LV"/>
        </w:rPr>
      </w:pPr>
    </w:p>
    <w:p w14:paraId="2459FED8" w14:textId="77777777" w:rsidR="00C92B4A" w:rsidRDefault="00DA0A5A">
      <w:pPr>
        <w:numPr>
          <w:ilvl w:val="12"/>
          <w:numId w:val="0"/>
        </w:numPr>
        <w:spacing w:line="240" w:lineRule="auto"/>
        <w:outlineLvl w:val="0"/>
        <w:rPr>
          <w:lang w:val="lv-LV"/>
        </w:rPr>
      </w:pPr>
      <w:r>
        <w:rPr>
          <w:bCs/>
          <w:lang w:val="lv-LV"/>
        </w:rPr>
        <w:t>Papildu</w:t>
      </w:r>
      <w:r>
        <w:rPr>
          <w:lang w:val="lv-LV"/>
        </w:rPr>
        <w:t xml:space="preserve"> blakusparādības bērniem bija drudzis (ķermeņa temperatūras paaugstināšanās), iesnas (nazofaringīts), sāpīgs kakls (faringīts), ēšana mazāk nekā parasti (samazināta ēstgriba), izmaiņas uzvedībā, sev neraksturīga rīcība (uzvedības traucējumi) un enerģijas trūkums (letarģija). Ļoti bieži sastopama blakusparādība bērniem ir miegainība, kas var būt vairāk nekā 1 no 10 bērniem.</w:t>
      </w:r>
    </w:p>
    <w:p w14:paraId="2B925938" w14:textId="77777777" w:rsidR="00C92B4A" w:rsidRDefault="00C92B4A">
      <w:pPr>
        <w:numPr>
          <w:ilvl w:val="12"/>
          <w:numId w:val="0"/>
        </w:numPr>
        <w:spacing w:line="240" w:lineRule="auto"/>
        <w:outlineLvl w:val="0"/>
        <w:rPr>
          <w:lang w:val="lv-LV"/>
        </w:rPr>
      </w:pPr>
    </w:p>
    <w:p w14:paraId="28758E64" w14:textId="77777777" w:rsidR="00C92B4A" w:rsidRDefault="00DA0A5A">
      <w:pPr>
        <w:numPr>
          <w:ilvl w:val="12"/>
          <w:numId w:val="0"/>
        </w:numPr>
        <w:spacing w:line="240" w:lineRule="auto"/>
        <w:outlineLvl w:val="0"/>
        <w:rPr>
          <w:lang w:val="lv-LV"/>
        </w:rPr>
      </w:pPr>
      <w:r>
        <w:rPr>
          <w:b/>
          <w:lang w:val="lv-LV"/>
        </w:rPr>
        <w:t>Ziņošana par blakusparādībām</w:t>
      </w:r>
    </w:p>
    <w:p w14:paraId="40E44C06" w14:textId="77777777" w:rsidR="00C92B4A" w:rsidRDefault="00DA0A5A">
      <w:pPr>
        <w:numPr>
          <w:ilvl w:val="12"/>
          <w:numId w:val="0"/>
        </w:numPr>
        <w:tabs>
          <w:tab w:val="clear" w:pos="567"/>
        </w:tabs>
        <w:spacing w:line="240" w:lineRule="auto"/>
        <w:ind w:right="-2"/>
        <w:rPr>
          <w:lang w:val="lv-LV"/>
        </w:rPr>
      </w:pPr>
      <w:r>
        <w:rPr>
          <w:lang w:val="lv-LV"/>
        </w:rPr>
        <w:t xml:space="preserve">Ja Jums rodas jebkādas blakusparādības, konsultējieties ar ārstu vai farmaceitu. Tas attiecas arī uz iespējamajām blakusparādībām, kas nav minētas šajā instrukcijā. Jūs varat ziņot par blakusparādībām arī tieši, izmantojot </w:t>
      </w:r>
      <w:hyperlink r:id="rId19" w:history="1">
        <w:r>
          <w:rPr>
            <w:rStyle w:val="Hyperlink"/>
            <w:lang w:val="lv-LV"/>
          </w:rPr>
          <w:t>V pielikumā</w:t>
        </w:r>
      </w:hyperlink>
      <w:r>
        <w:rPr>
          <w:highlight w:val="lightGray"/>
          <w:lang w:val="lv-LV"/>
        </w:rPr>
        <w:t xml:space="preserve"> minēto nacionālās ziņošanas sistēmas kontaktinformāciju</w:t>
      </w:r>
      <w:r>
        <w:rPr>
          <w:lang w:val="lv-LV"/>
        </w:rPr>
        <w:t>. Ziņojot par blakusparādībām, Jūs varat palīdzēt nodrošināt daudz plašāku informāciju par šo zāļu drošumu.</w:t>
      </w:r>
    </w:p>
    <w:p w14:paraId="114556C7" w14:textId="77777777" w:rsidR="00C92B4A" w:rsidRDefault="00C92B4A">
      <w:pPr>
        <w:numPr>
          <w:ilvl w:val="12"/>
          <w:numId w:val="0"/>
        </w:numPr>
        <w:tabs>
          <w:tab w:val="clear" w:pos="567"/>
        </w:tabs>
        <w:spacing w:line="240" w:lineRule="auto"/>
        <w:ind w:right="-2"/>
        <w:rPr>
          <w:lang w:val="lv-LV"/>
        </w:rPr>
      </w:pPr>
    </w:p>
    <w:p w14:paraId="2C1EC68B" w14:textId="77777777" w:rsidR="00C92B4A" w:rsidRDefault="00C92B4A">
      <w:pPr>
        <w:numPr>
          <w:ilvl w:val="12"/>
          <w:numId w:val="0"/>
        </w:numPr>
        <w:tabs>
          <w:tab w:val="clear" w:pos="567"/>
        </w:tabs>
        <w:spacing w:line="240" w:lineRule="auto"/>
        <w:ind w:right="-2"/>
        <w:rPr>
          <w:lang w:val="lv-LV"/>
        </w:rPr>
      </w:pPr>
    </w:p>
    <w:p w14:paraId="33B38974" w14:textId="77777777" w:rsidR="00C92B4A" w:rsidRDefault="00DA0A5A">
      <w:pPr>
        <w:numPr>
          <w:ilvl w:val="12"/>
          <w:numId w:val="0"/>
        </w:numPr>
        <w:tabs>
          <w:tab w:val="clear" w:pos="567"/>
        </w:tabs>
        <w:spacing w:line="240" w:lineRule="auto"/>
        <w:ind w:left="567" w:right="-2" w:hanging="567"/>
        <w:rPr>
          <w:lang w:val="lv-LV"/>
        </w:rPr>
      </w:pPr>
      <w:r>
        <w:rPr>
          <w:b/>
          <w:bCs/>
          <w:lang w:val="lv-LV"/>
        </w:rPr>
        <w:t>5.</w:t>
      </w:r>
      <w:r>
        <w:rPr>
          <w:b/>
          <w:bCs/>
          <w:lang w:val="lv-LV"/>
        </w:rPr>
        <w:tab/>
      </w:r>
      <w:r>
        <w:rPr>
          <w:b/>
          <w:lang w:val="lv-LV"/>
        </w:rPr>
        <w:t>Kā uzglabāt Vimpat</w:t>
      </w:r>
    </w:p>
    <w:p w14:paraId="09AD0182" w14:textId="77777777" w:rsidR="00C92B4A" w:rsidRDefault="00C92B4A">
      <w:pPr>
        <w:numPr>
          <w:ilvl w:val="12"/>
          <w:numId w:val="0"/>
        </w:numPr>
        <w:tabs>
          <w:tab w:val="clear" w:pos="567"/>
        </w:tabs>
        <w:spacing w:line="240" w:lineRule="auto"/>
        <w:ind w:right="-2"/>
        <w:rPr>
          <w:lang w:val="lv-LV"/>
        </w:rPr>
      </w:pPr>
    </w:p>
    <w:p w14:paraId="4D1F8DF3" w14:textId="77777777" w:rsidR="00C92B4A" w:rsidRDefault="00DA0A5A">
      <w:pPr>
        <w:numPr>
          <w:ilvl w:val="12"/>
          <w:numId w:val="0"/>
        </w:numPr>
        <w:tabs>
          <w:tab w:val="clear" w:pos="567"/>
        </w:tabs>
        <w:spacing w:line="240" w:lineRule="auto"/>
        <w:ind w:right="-2"/>
        <w:rPr>
          <w:lang w:val="lv-LV"/>
        </w:rPr>
      </w:pPr>
      <w:r>
        <w:rPr>
          <w:lang w:val="lv-LV"/>
        </w:rPr>
        <w:t>Uzglabāt šīs zāles bērniem neredzamā un nepieejamā vietā.</w:t>
      </w:r>
    </w:p>
    <w:p w14:paraId="4E95862F" w14:textId="77777777" w:rsidR="00C92B4A" w:rsidRDefault="00C92B4A">
      <w:pPr>
        <w:numPr>
          <w:ilvl w:val="12"/>
          <w:numId w:val="0"/>
        </w:numPr>
        <w:tabs>
          <w:tab w:val="clear" w:pos="567"/>
        </w:tabs>
        <w:spacing w:line="240" w:lineRule="auto"/>
        <w:ind w:right="-2"/>
        <w:rPr>
          <w:lang w:val="lv-LV"/>
        </w:rPr>
      </w:pPr>
    </w:p>
    <w:p w14:paraId="594989EC" w14:textId="77777777" w:rsidR="00C92B4A" w:rsidRDefault="00DA0A5A">
      <w:pPr>
        <w:numPr>
          <w:ilvl w:val="12"/>
          <w:numId w:val="0"/>
        </w:numPr>
        <w:tabs>
          <w:tab w:val="clear" w:pos="567"/>
        </w:tabs>
        <w:spacing w:line="240" w:lineRule="auto"/>
        <w:ind w:right="-2"/>
        <w:rPr>
          <w:lang w:val="lv-LV"/>
        </w:rPr>
      </w:pPr>
      <w:r>
        <w:rPr>
          <w:lang w:val="lv-LV"/>
        </w:rPr>
        <w:t>Nelietot šīs zāles pēc derīguma termiņa beigām, kas norādīts uz kastītes un blistera pēc „Derīgs līdz” un „EXP”. Derīguma termiņš attiecas uz norādītā mēneša pēdējo dienu.</w:t>
      </w:r>
    </w:p>
    <w:p w14:paraId="753CFC32" w14:textId="77777777" w:rsidR="00C92B4A" w:rsidRDefault="00C92B4A">
      <w:pPr>
        <w:numPr>
          <w:ilvl w:val="12"/>
          <w:numId w:val="0"/>
        </w:numPr>
        <w:tabs>
          <w:tab w:val="clear" w:pos="567"/>
        </w:tabs>
        <w:spacing w:line="240" w:lineRule="auto"/>
        <w:ind w:right="-2"/>
        <w:rPr>
          <w:lang w:val="lv-LV"/>
        </w:rPr>
      </w:pPr>
    </w:p>
    <w:p w14:paraId="3FA405B9" w14:textId="77777777" w:rsidR="00C92B4A" w:rsidRDefault="00DA0A5A">
      <w:pPr>
        <w:numPr>
          <w:ilvl w:val="12"/>
          <w:numId w:val="0"/>
        </w:numPr>
        <w:tabs>
          <w:tab w:val="clear" w:pos="567"/>
        </w:tabs>
        <w:spacing w:line="240" w:lineRule="auto"/>
        <w:ind w:right="-2"/>
        <w:rPr>
          <w:lang w:val="lv-LV"/>
        </w:rPr>
      </w:pPr>
      <w:r>
        <w:rPr>
          <w:lang w:val="lv-LV"/>
        </w:rPr>
        <w:t>Šīm zālēm nav nepieciešami īpaši uzglabāšanas apstākļi.</w:t>
      </w:r>
    </w:p>
    <w:p w14:paraId="127C51EB" w14:textId="77777777" w:rsidR="00C92B4A" w:rsidRDefault="00C92B4A">
      <w:pPr>
        <w:numPr>
          <w:ilvl w:val="12"/>
          <w:numId w:val="0"/>
        </w:numPr>
        <w:tabs>
          <w:tab w:val="clear" w:pos="567"/>
        </w:tabs>
        <w:spacing w:line="240" w:lineRule="auto"/>
        <w:ind w:right="-2"/>
        <w:rPr>
          <w:lang w:val="lv-LV"/>
        </w:rPr>
      </w:pPr>
    </w:p>
    <w:p w14:paraId="465F5154" w14:textId="77777777" w:rsidR="00C92B4A" w:rsidRDefault="00DA0A5A">
      <w:pPr>
        <w:numPr>
          <w:ilvl w:val="12"/>
          <w:numId w:val="0"/>
        </w:numPr>
        <w:tabs>
          <w:tab w:val="clear" w:pos="567"/>
        </w:tabs>
        <w:spacing w:line="240" w:lineRule="auto"/>
        <w:ind w:right="-2"/>
        <w:rPr>
          <w:lang w:val="lv-LV"/>
        </w:rPr>
      </w:pPr>
      <w:r>
        <w:rPr>
          <w:lang w:val="lv-LV"/>
        </w:rPr>
        <w:lastRenderedPageBreak/>
        <w:t>Neizmetiet zāles kanalizācijā vai sadzīves atkritumos. Vaicājiet farmaceitam kā izmest zāles, kuras vairs nelietojat. Šie pasākumi palīdzēs aizsargāt apkārtējo vidi.</w:t>
      </w:r>
    </w:p>
    <w:p w14:paraId="51BFDCC1" w14:textId="77777777" w:rsidR="00C92B4A" w:rsidRDefault="00C92B4A">
      <w:pPr>
        <w:numPr>
          <w:ilvl w:val="12"/>
          <w:numId w:val="0"/>
        </w:numPr>
        <w:tabs>
          <w:tab w:val="clear" w:pos="567"/>
        </w:tabs>
        <w:spacing w:line="240" w:lineRule="auto"/>
        <w:ind w:right="-2"/>
        <w:rPr>
          <w:lang w:val="lv-LV"/>
        </w:rPr>
      </w:pPr>
    </w:p>
    <w:p w14:paraId="4884BEC4" w14:textId="77777777" w:rsidR="00C92B4A" w:rsidRDefault="00C92B4A">
      <w:pPr>
        <w:numPr>
          <w:ilvl w:val="12"/>
          <w:numId w:val="0"/>
        </w:numPr>
        <w:tabs>
          <w:tab w:val="clear" w:pos="567"/>
        </w:tabs>
        <w:spacing w:line="240" w:lineRule="auto"/>
        <w:ind w:right="-2"/>
        <w:rPr>
          <w:lang w:val="lv-LV"/>
        </w:rPr>
      </w:pPr>
    </w:p>
    <w:p w14:paraId="27973933" w14:textId="77777777" w:rsidR="00C92B4A" w:rsidRDefault="00DA0A5A">
      <w:pPr>
        <w:keepNext/>
        <w:numPr>
          <w:ilvl w:val="12"/>
          <w:numId w:val="0"/>
        </w:numPr>
        <w:tabs>
          <w:tab w:val="clear" w:pos="567"/>
        </w:tabs>
        <w:spacing w:line="240" w:lineRule="auto"/>
        <w:rPr>
          <w:b/>
          <w:bCs/>
          <w:lang w:val="lv-LV"/>
        </w:rPr>
      </w:pPr>
      <w:r>
        <w:rPr>
          <w:b/>
          <w:bCs/>
          <w:lang w:val="lv-LV"/>
        </w:rPr>
        <w:t>6.</w:t>
      </w:r>
      <w:r>
        <w:rPr>
          <w:b/>
          <w:bCs/>
          <w:lang w:val="lv-LV"/>
        </w:rPr>
        <w:tab/>
      </w:r>
      <w:r>
        <w:rPr>
          <w:b/>
          <w:lang w:val="lv-LV"/>
        </w:rPr>
        <w:t>Iepakojuma saturs un cita informācija</w:t>
      </w:r>
    </w:p>
    <w:p w14:paraId="6F7A24C1" w14:textId="77777777" w:rsidR="00C92B4A" w:rsidRDefault="00C92B4A">
      <w:pPr>
        <w:numPr>
          <w:ilvl w:val="12"/>
          <w:numId w:val="0"/>
        </w:numPr>
        <w:tabs>
          <w:tab w:val="clear" w:pos="567"/>
        </w:tabs>
        <w:spacing w:line="240" w:lineRule="auto"/>
        <w:ind w:right="-2"/>
        <w:rPr>
          <w:lang w:val="lv-LV"/>
        </w:rPr>
      </w:pPr>
    </w:p>
    <w:p w14:paraId="3BE0E80A" w14:textId="77777777" w:rsidR="00C92B4A" w:rsidRDefault="00DA0A5A">
      <w:pPr>
        <w:numPr>
          <w:ilvl w:val="12"/>
          <w:numId w:val="0"/>
        </w:numPr>
        <w:tabs>
          <w:tab w:val="clear" w:pos="567"/>
        </w:tabs>
        <w:spacing w:line="240" w:lineRule="auto"/>
        <w:ind w:right="-2"/>
        <w:rPr>
          <w:b/>
          <w:bCs/>
          <w:lang w:val="lv-LV"/>
        </w:rPr>
      </w:pPr>
      <w:r>
        <w:rPr>
          <w:b/>
          <w:bCs/>
          <w:lang w:val="lv-LV"/>
        </w:rPr>
        <w:t>Ko Vimpat satur</w:t>
      </w:r>
    </w:p>
    <w:p w14:paraId="3E329F13" w14:textId="77777777" w:rsidR="00C92B4A" w:rsidRDefault="00DA0A5A">
      <w:pPr>
        <w:numPr>
          <w:ilvl w:val="0"/>
          <w:numId w:val="44"/>
        </w:numPr>
        <w:tabs>
          <w:tab w:val="clear" w:pos="567"/>
        </w:tabs>
        <w:spacing w:line="240" w:lineRule="auto"/>
        <w:ind w:left="567" w:hanging="567"/>
        <w:rPr>
          <w:lang w:val="lv-LV"/>
        </w:rPr>
      </w:pPr>
      <w:r>
        <w:rPr>
          <w:lang w:val="lv-LV"/>
        </w:rPr>
        <w:t>Aktīvā viela ir lakozamīds.</w:t>
      </w:r>
    </w:p>
    <w:p w14:paraId="370D74C5" w14:textId="77777777" w:rsidR="00C92B4A" w:rsidRDefault="00DA0A5A">
      <w:pPr>
        <w:tabs>
          <w:tab w:val="clear" w:pos="567"/>
        </w:tabs>
        <w:spacing w:line="240" w:lineRule="auto"/>
        <w:ind w:left="567" w:right="-2"/>
        <w:rPr>
          <w:lang w:val="lv-LV"/>
        </w:rPr>
      </w:pPr>
      <w:r>
        <w:rPr>
          <w:lang w:val="lv-LV"/>
        </w:rPr>
        <w:t>Viena Vimpat 50 mg tablete satur 50 mg lakozamīda.</w:t>
      </w:r>
    </w:p>
    <w:p w14:paraId="1A456D61" w14:textId="77777777" w:rsidR="00C92B4A" w:rsidRDefault="00DA0A5A">
      <w:pPr>
        <w:tabs>
          <w:tab w:val="clear" w:pos="567"/>
        </w:tabs>
        <w:spacing w:line="240" w:lineRule="auto"/>
        <w:ind w:left="567" w:right="-2"/>
        <w:rPr>
          <w:lang w:val="lv-LV"/>
        </w:rPr>
      </w:pPr>
      <w:r>
        <w:rPr>
          <w:lang w:val="lv-LV"/>
        </w:rPr>
        <w:t>Viena Vimpat 100 mg tablete satur 100 mg lakozamīda.</w:t>
      </w:r>
    </w:p>
    <w:p w14:paraId="7481E479" w14:textId="77777777" w:rsidR="00C92B4A" w:rsidRDefault="00DA0A5A">
      <w:pPr>
        <w:tabs>
          <w:tab w:val="clear" w:pos="567"/>
        </w:tabs>
        <w:spacing w:line="240" w:lineRule="auto"/>
        <w:ind w:left="567" w:right="-2"/>
        <w:rPr>
          <w:lang w:val="lv-LV"/>
        </w:rPr>
      </w:pPr>
      <w:r>
        <w:rPr>
          <w:lang w:val="lv-LV"/>
        </w:rPr>
        <w:t>Viena Vimpat 150 mg tablete satur 150 mg lakozamīda.</w:t>
      </w:r>
    </w:p>
    <w:p w14:paraId="3626E5AD" w14:textId="77777777" w:rsidR="00C92B4A" w:rsidRDefault="00DA0A5A">
      <w:pPr>
        <w:tabs>
          <w:tab w:val="clear" w:pos="567"/>
        </w:tabs>
        <w:spacing w:line="240" w:lineRule="auto"/>
        <w:ind w:left="567" w:right="-2"/>
        <w:rPr>
          <w:lang w:val="lv-LV"/>
        </w:rPr>
      </w:pPr>
      <w:r>
        <w:rPr>
          <w:lang w:val="lv-LV"/>
        </w:rPr>
        <w:t>Viena Vimpat 200 mg tablete satur 200 mg lakozamīda.</w:t>
      </w:r>
    </w:p>
    <w:p w14:paraId="0D45F119" w14:textId="77777777" w:rsidR="00C92B4A" w:rsidRDefault="00C92B4A">
      <w:pPr>
        <w:tabs>
          <w:tab w:val="clear" w:pos="567"/>
        </w:tabs>
        <w:spacing w:line="240" w:lineRule="auto"/>
        <w:ind w:right="-2"/>
        <w:rPr>
          <w:lang w:val="lv-LV"/>
        </w:rPr>
      </w:pPr>
    </w:p>
    <w:p w14:paraId="4F3EF7FD" w14:textId="77777777" w:rsidR="00C92B4A" w:rsidRDefault="00DA0A5A">
      <w:pPr>
        <w:numPr>
          <w:ilvl w:val="0"/>
          <w:numId w:val="44"/>
        </w:numPr>
        <w:tabs>
          <w:tab w:val="clear" w:pos="567"/>
        </w:tabs>
        <w:spacing w:line="240" w:lineRule="auto"/>
        <w:ind w:left="567" w:hanging="567"/>
        <w:rPr>
          <w:lang w:val="lv-LV"/>
        </w:rPr>
      </w:pPr>
      <w:r>
        <w:rPr>
          <w:lang w:val="lv-LV"/>
        </w:rPr>
        <w:t xml:space="preserve">Citas sastāvdaļas ir: </w:t>
      </w:r>
    </w:p>
    <w:p w14:paraId="3DBC8FAF" w14:textId="77777777" w:rsidR="00C92B4A" w:rsidRDefault="00DA0A5A">
      <w:pPr>
        <w:tabs>
          <w:tab w:val="clear" w:pos="567"/>
        </w:tabs>
        <w:spacing w:line="240" w:lineRule="auto"/>
        <w:ind w:left="567" w:right="-2"/>
        <w:rPr>
          <w:lang w:val="lv-LV"/>
        </w:rPr>
      </w:pPr>
      <w:r>
        <w:rPr>
          <w:b/>
          <w:lang w:val="lv-LV"/>
        </w:rPr>
        <w:t>Tabletes kodols</w:t>
      </w:r>
      <w:r>
        <w:rPr>
          <w:lang w:val="lv-LV"/>
        </w:rPr>
        <w:t>: mikrokristāliskā celuloze, hidroksipropilceluloze, hidroksipropilceluloze (daļēji aizvietota), bezūdens koloidālais silīcija dioksīds, krospovidons (poliplazdons XL-10 farmaceitiskā kategorija), magnija stearāts.</w:t>
      </w:r>
    </w:p>
    <w:p w14:paraId="05E10033" w14:textId="77777777" w:rsidR="00C92B4A" w:rsidRDefault="00DA0A5A">
      <w:pPr>
        <w:tabs>
          <w:tab w:val="clear" w:pos="567"/>
        </w:tabs>
        <w:spacing w:line="240" w:lineRule="auto"/>
        <w:ind w:left="567" w:right="-2"/>
        <w:rPr>
          <w:lang w:val="lv-LV"/>
        </w:rPr>
      </w:pPr>
      <w:r>
        <w:rPr>
          <w:b/>
          <w:lang w:val="lv-LV"/>
        </w:rPr>
        <w:t>Apvalks</w:t>
      </w:r>
      <w:r>
        <w:rPr>
          <w:lang w:val="lv-LV"/>
        </w:rPr>
        <w:t>: polivinilspirts, polietilēnglikols, talks, titāna dioksīds (E171), krāsvielas*.</w:t>
      </w:r>
    </w:p>
    <w:p w14:paraId="23D14CEA" w14:textId="77777777" w:rsidR="00C92B4A" w:rsidRDefault="00DA0A5A">
      <w:pPr>
        <w:tabs>
          <w:tab w:val="clear" w:pos="567"/>
        </w:tabs>
        <w:spacing w:line="240" w:lineRule="auto"/>
        <w:ind w:left="567" w:right="-2"/>
        <w:rPr>
          <w:lang w:val="lv-LV"/>
        </w:rPr>
      </w:pPr>
      <w:r>
        <w:rPr>
          <w:lang w:val="lv-LV"/>
        </w:rPr>
        <w:t>*Krāsvielas ir:</w:t>
      </w:r>
    </w:p>
    <w:p w14:paraId="2F80832D" w14:textId="77777777" w:rsidR="00C92B4A" w:rsidRDefault="00DA0A5A">
      <w:pPr>
        <w:tabs>
          <w:tab w:val="clear" w:pos="567"/>
        </w:tabs>
        <w:spacing w:line="240" w:lineRule="auto"/>
        <w:ind w:left="567" w:right="-2"/>
        <w:rPr>
          <w:lang w:val="lv-LV"/>
        </w:rPr>
      </w:pPr>
      <w:r>
        <w:rPr>
          <w:lang w:val="lv-LV"/>
        </w:rPr>
        <w:t>50 mg tablete: sarkanais dzelzs oksīds (E172), melnais dzelzs oksīds (E172), indigokarmīna alumīnija laka (E132).</w:t>
      </w:r>
    </w:p>
    <w:p w14:paraId="70352AD7" w14:textId="77777777" w:rsidR="00C92B4A" w:rsidRDefault="00DA0A5A">
      <w:pPr>
        <w:tabs>
          <w:tab w:val="clear" w:pos="567"/>
        </w:tabs>
        <w:spacing w:line="240" w:lineRule="auto"/>
        <w:ind w:left="567" w:right="-2"/>
        <w:rPr>
          <w:lang w:val="lv-LV"/>
        </w:rPr>
      </w:pPr>
      <w:r>
        <w:rPr>
          <w:lang w:val="lv-LV"/>
        </w:rPr>
        <w:t>100 mg tablete: dzeltenais dzelzs oksīds (E172).</w:t>
      </w:r>
    </w:p>
    <w:p w14:paraId="42B95D9C" w14:textId="77777777" w:rsidR="00C92B4A" w:rsidRDefault="00DA0A5A">
      <w:pPr>
        <w:tabs>
          <w:tab w:val="clear" w:pos="567"/>
        </w:tabs>
        <w:spacing w:line="240" w:lineRule="auto"/>
        <w:ind w:left="567" w:right="-2"/>
        <w:rPr>
          <w:lang w:val="lv-LV"/>
        </w:rPr>
      </w:pPr>
      <w:r>
        <w:rPr>
          <w:lang w:val="lv-LV"/>
        </w:rPr>
        <w:t>150 mg tablete: dzeltenais dzelzs oksīds (E172), sarkanais dzelzs oksīds (E172), melnais dzelzs oksīds (E172).</w:t>
      </w:r>
    </w:p>
    <w:p w14:paraId="5C490BE7" w14:textId="77777777" w:rsidR="00C92B4A" w:rsidRDefault="00DA0A5A">
      <w:pPr>
        <w:tabs>
          <w:tab w:val="clear" w:pos="567"/>
        </w:tabs>
        <w:spacing w:line="240" w:lineRule="auto"/>
        <w:ind w:left="567" w:right="-2"/>
        <w:rPr>
          <w:lang w:val="lv-LV"/>
        </w:rPr>
      </w:pPr>
      <w:r>
        <w:rPr>
          <w:lang w:val="lv-LV"/>
        </w:rPr>
        <w:t>200 mg tablete: indigokarmīna alumīnija laka (E132).</w:t>
      </w:r>
    </w:p>
    <w:p w14:paraId="795A7BC6" w14:textId="77777777" w:rsidR="00C92B4A" w:rsidRDefault="00C92B4A">
      <w:pPr>
        <w:tabs>
          <w:tab w:val="clear" w:pos="567"/>
        </w:tabs>
        <w:spacing w:line="240" w:lineRule="auto"/>
        <w:ind w:right="-2"/>
        <w:rPr>
          <w:lang w:val="lv-LV"/>
        </w:rPr>
      </w:pPr>
    </w:p>
    <w:p w14:paraId="1F4B597C" w14:textId="77777777" w:rsidR="00C92B4A" w:rsidRDefault="00DA0A5A">
      <w:pPr>
        <w:numPr>
          <w:ilvl w:val="12"/>
          <w:numId w:val="0"/>
        </w:numPr>
        <w:tabs>
          <w:tab w:val="clear" w:pos="567"/>
        </w:tabs>
        <w:spacing w:line="240" w:lineRule="auto"/>
        <w:ind w:right="-2"/>
        <w:rPr>
          <w:b/>
          <w:bCs/>
          <w:lang w:val="lv-LV"/>
        </w:rPr>
      </w:pPr>
      <w:r>
        <w:rPr>
          <w:b/>
          <w:bCs/>
          <w:lang w:val="lv-LV"/>
        </w:rPr>
        <w:t>Vimpat ārējais izskats un iepakojums</w:t>
      </w:r>
    </w:p>
    <w:p w14:paraId="28B4BBF2" w14:textId="77777777" w:rsidR="00C92B4A" w:rsidRDefault="00DA0A5A">
      <w:pPr>
        <w:numPr>
          <w:ilvl w:val="0"/>
          <w:numId w:val="44"/>
        </w:numPr>
        <w:tabs>
          <w:tab w:val="clear" w:pos="567"/>
        </w:tabs>
        <w:spacing w:line="240" w:lineRule="auto"/>
        <w:ind w:left="567" w:hanging="567"/>
        <w:rPr>
          <w:lang w:val="lv-LV"/>
        </w:rPr>
      </w:pPr>
      <w:r>
        <w:rPr>
          <w:lang w:val="lv-LV"/>
        </w:rPr>
        <w:t>Vimpat 50 mg ir iesārtas ovālas formas apvalkotas tabletes, kuru aptuvenais lielums ir 10,4 mm x 4,9 mm, ar marķējumu "SP" vienā pusē un "50" otrā pusē.</w:t>
      </w:r>
    </w:p>
    <w:p w14:paraId="389AFAD9" w14:textId="77777777" w:rsidR="00C92B4A" w:rsidRDefault="00DA0A5A">
      <w:pPr>
        <w:numPr>
          <w:ilvl w:val="0"/>
          <w:numId w:val="44"/>
        </w:numPr>
        <w:tabs>
          <w:tab w:val="clear" w:pos="567"/>
        </w:tabs>
        <w:spacing w:line="240" w:lineRule="auto"/>
        <w:ind w:left="567" w:hanging="567"/>
        <w:rPr>
          <w:lang w:val="lv-LV"/>
        </w:rPr>
      </w:pPr>
      <w:r>
        <w:rPr>
          <w:lang w:val="lv-LV"/>
        </w:rPr>
        <w:t>Vimpat 100 mg ir tumši dzeltenas ovālas formas apvalkotas tabletes, kuru aptuvenais lielums ir 13,2 mm x 6,1 mm, ar marķējumu "SP" vienā pusē un "100" otrā pusē.</w:t>
      </w:r>
    </w:p>
    <w:p w14:paraId="2C9618B2" w14:textId="77777777" w:rsidR="00C92B4A" w:rsidRDefault="00DA0A5A">
      <w:pPr>
        <w:numPr>
          <w:ilvl w:val="0"/>
          <w:numId w:val="44"/>
        </w:numPr>
        <w:tabs>
          <w:tab w:val="clear" w:pos="567"/>
        </w:tabs>
        <w:spacing w:line="240" w:lineRule="auto"/>
        <w:ind w:left="567" w:hanging="567"/>
        <w:rPr>
          <w:lang w:val="lv-LV"/>
        </w:rPr>
      </w:pPr>
      <w:r>
        <w:rPr>
          <w:lang w:val="lv-LV"/>
        </w:rPr>
        <w:t>Vimpat 150 mg ir lašsārtas ovālas formas apvalkotas tabletes, kuru aptuvenais lielums ir 15,1 mm x 7,0 mm, ar marķējumu "SP" vienā pusē un "150" otrā pusē.</w:t>
      </w:r>
    </w:p>
    <w:p w14:paraId="153E318B" w14:textId="77777777" w:rsidR="00C92B4A" w:rsidRDefault="00DA0A5A">
      <w:pPr>
        <w:numPr>
          <w:ilvl w:val="0"/>
          <w:numId w:val="44"/>
        </w:numPr>
        <w:tabs>
          <w:tab w:val="clear" w:pos="567"/>
        </w:tabs>
        <w:spacing w:line="240" w:lineRule="auto"/>
        <w:ind w:left="567" w:hanging="567"/>
        <w:rPr>
          <w:lang w:val="lv-LV"/>
        </w:rPr>
      </w:pPr>
      <w:r>
        <w:rPr>
          <w:lang w:val="lv-LV"/>
        </w:rPr>
        <w:t>Vimpat 200 mg ir zilas ovālas formas apvalkotas tabletes, kuru aptuvenais lielums ir 16,6 mm x 7,8 mm, ar marķējumu "SP" vienā pusē un "200" otrā pusē.</w:t>
      </w:r>
    </w:p>
    <w:p w14:paraId="0DFF62E9" w14:textId="77777777" w:rsidR="00C92B4A" w:rsidRDefault="00C92B4A">
      <w:pPr>
        <w:tabs>
          <w:tab w:val="clear" w:pos="567"/>
        </w:tabs>
        <w:spacing w:line="240" w:lineRule="auto"/>
        <w:ind w:right="-2"/>
        <w:rPr>
          <w:lang w:val="lv-LV"/>
        </w:rPr>
      </w:pPr>
    </w:p>
    <w:p w14:paraId="19824E14" w14:textId="77777777" w:rsidR="00C92B4A" w:rsidRDefault="00DA0A5A">
      <w:pPr>
        <w:keepNext/>
        <w:keepLines/>
        <w:tabs>
          <w:tab w:val="clear" w:pos="567"/>
        </w:tabs>
        <w:spacing w:line="240" w:lineRule="auto"/>
        <w:rPr>
          <w:lang w:val="lv-LV"/>
        </w:rPr>
      </w:pPr>
      <w:r>
        <w:rPr>
          <w:lang w:val="lv-LV"/>
        </w:rPr>
        <w:t>Vimpat ir pieejams iepakojumos pa 14, 28, 56, 60, 14 x 1 un 56 x 1 apvalkotajām tabletēm Vimpat 50 mg un Vimpat 100 mg ir pieejams iepakojumos pa 168 apvalkotajām tabletēm, un Vimpat 150 mg un Vimpat 200 mg ir pieejams daudzdevu iepakojumos pa 3 iepakojumiem, katrā pa 56 tabletēm. Iepakojumi pa 14 x 1 un 56 x 1 apvalkotajai tabletei ir pieejami PVH/PVDH perforētos blisteros ar vienu devu kontūrligzdā un alumīnija folijas pārklājumu, iepakojumi pa 14, 28, 56 un 168 apvalkotajām tabletēm ir pieejami ir pieejami tipveida PVH/PVDH blisteros ar alumīnija folijas pārklājumu, iepakojumi pa 60 apvalkotajām tabletēm ir pieejami ABPE pudelēs ar bērniem drošu vāciņu. Visi iepakojuma lielumi tirgū var nebūt pieejami.</w:t>
      </w:r>
    </w:p>
    <w:p w14:paraId="36FA090B" w14:textId="77777777" w:rsidR="00C92B4A" w:rsidRDefault="00C92B4A">
      <w:pPr>
        <w:numPr>
          <w:ilvl w:val="12"/>
          <w:numId w:val="0"/>
        </w:numPr>
        <w:tabs>
          <w:tab w:val="clear" w:pos="567"/>
        </w:tabs>
        <w:spacing w:line="240" w:lineRule="auto"/>
        <w:ind w:right="-2"/>
        <w:rPr>
          <w:lang w:val="lv-LV"/>
        </w:rPr>
      </w:pPr>
    </w:p>
    <w:p w14:paraId="3139B22E" w14:textId="77777777" w:rsidR="00C92B4A" w:rsidRDefault="00DA0A5A">
      <w:pPr>
        <w:numPr>
          <w:ilvl w:val="12"/>
          <w:numId w:val="0"/>
        </w:numPr>
        <w:tabs>
          <w:tab w:val="clear" w:pos="567"/>
        </w:tabs>
        <w:spacing w:line="240" w:lineRule="auto"/>
        <w:ind w:right="-2"/>
        <w:rPr>
          <w:b/>
          <w:bCs/>
          <w:lang w:val="lv-LV"/>
        </w:rPr>
      </w:pPr>
      <w:r>
        <w:rPr>
          <w:b/>
          <w:bCs/>
          <w:lang w:val="lv-LV"/>
        </w:rPr>
        <w:t>Reģistrācijas apliecības īpašnieks</w:t>
      </w:r>
    </w:p>
    <w:p w14:paraId="0D75579F" w14:textId="77777777" w:rsidR="00C92B4A" w:rsidRDefault="00DA0A5A">
      <w:pPr>
        <w:tabs>
          <w:tab w:val="clear" w:pos="567"/>
        </w:tabs>
        <w:spacing w:line="240" w:lineRule="auto"/>
        <w:rPr>
          <w:lang w:val="lv-LV"/>
        </w:rPr>
      </w:pPr>
      <w:r>
        <w:rPr>
          <w:lang w:val="lv-LV"/>
        </w:rPr>
        <w:t>UCB Pharma S.A., Allée de la Recherche 60, B</w:t>
      </w:r>
      <w:r>
        <w:rPr>
          <w:lang w:val="lv-LV"/>
        </w:rPr>
        <w:noBreakHyphen/>
        <w:t>1070 Bruxelles, Beļģija.</w:t>
      </w:r>
    </w:p>
    <w:p w14:paraId="69AF181F" w14:textId="77777777" w:rsidR="00C92B4A" w:rsidRDefault="00C92B4A">
      <w:pPr>
        <w:tabs>
          <w:tab w:val="clear" w:pos="567"/>
        </w:tabs>
        <w:spacing w:line="240" w:lineRule="auto"/>
        <w:rPr>
          <w:lang w:val="lv-LV"/>
        </w:rPr>
      </w:pPr>
    </w:p>
    <w:p w14:paraId="7D3D414A" w14:textId="77777777" w:rsidR="00C92B4A" w:rsidRDefault="00DA0A5A">
      <w:pPr>
        <w:tabs>
          <w:tab w:val="clear" w:pos="567"/>
        </w:tabs>
        <w:spacing w:line="240" w:lineRule="auto"/>
        <w:rPr>
          <w:lang w:val="lv-LV"/>
        </w:rPr>
      </w:pPr>
      <w:r>
        <w:rPr>
          <w:b/>
          <w:lang w:val="lv-LV"/>
        </w:rPr>
        <w:t>Ražotājs</w:t>
      </w:r>
    </w:p>
    <w:p w14:paraId="31FEA088" w14:textId="77777777" w:rsidR="00C92B4A" w:rsidRDefault="00DA0A5A">
      <w:pPr>
        <w:tabs>
          <w:tab w:val="clear" w:pos="567"/>
        </w:tabs>
        <w:spacing w:line="240" w:lineRule="auto"/>
        <w:rPr>
          <w:lang w:val="lv-LV"/>
        </w:rPr>
      </w:pPr>
      <w:r>
        <w:rPr>
          <w:lang w:val="lv-LV"/>
        </w:rPr>
        <w:t>UCB Pharma S.A., Chemin du Foriest, B-1420 Braine-l’Alleud, Beļģija</w:t>
      </w:r>
    </w:p>
    <w:p w14:paraId="10614392" w14:textId="77777777" w:rsidR="00C92B4A" w:rsidRDefault="00DA0A5A">
      <w:pPr>
        <w:tabs>
          <w:tab w:val="clear" w:pos="567"/>
        </w:tabs>
        <w:spacing w:line="240" w:lineRule="auto"/>
        <w:rPr>
          <w:highlight w:val="lightGray"/>
          <w:lang w:val="lv-LV"/>
        </w:rPr>
      </w:pPr>
      <w:r>
        <w:rPr>
          <w:highlight w:val="lightGray"/>
          <w:shd w:val="clear" w:color="auto" w:fill="E0E0E0"/>
          <w:lang w:val="lv-LV"/>
        </w:rPr>
        <w:t>vai</w:t>
      </w:r>
    </w:p>
    <w:p w14:paraId="7E69FA6C" w14:textId="77777777" w:rsidR="00C92B4A" w:rsidRDefault="00DA0A5A">
      <w:pPr>
        <w:tabs>
          <w:tab w:val="clear" w:pos="567"/>
        </w:tabs>
        <w:spacing w:line="240" w:lineRule="auto"/>
        <w:rPr>
          <w:lang w:val="lv-LV"/>
        </w:rPr>
      </w:pPr>
      <w:r>
        <w:rPr>
          <w:highlight w:val="lightGray"/>
          <w:shd w:val="clear" w:color="auto" w:fill="E0E0E0"/>
          <w:lang w:val="lv-LV"/>
        </w:rPr>
        <w:t>Aesica Pharmaceuticals GmbH, Alfred-Nobel-Strasse 10, D-40789 Monheim am Rhein, Vācija</w:t>
      </w:r>
      <w:r>
        <w:rPr>
          <w:shd w:val="clear" w:color="auto" w:fill="E0E0E0"/>
          <w:lang w:val="lv-LV"/>
        </w:rPr>
        <w:t>.</w:t>
      </w:r>
    </w:p>
    <w:p w14:paraId="42B8FEE4" w14:textId="77777777" w:rsidR="00C92B4A" w:rsidRDefault="00C92B4A">
      <w:pPr>
        <w:numPr>
          <w:ilvl w:val="12"/>
          <w:numId w:val="0"/>
        </w:numPr>
        <w:tabs>
          <w:tab w:val="clear" w:pos="567"/>
        </w:tabs>
        <w:spacing w:line="240" w:lineRule="auto"/>
        <w:ind w:right="-2"/>
        <w:rPr>
          <w:lang w:val="lv-LV"/>
        </w:rPr>
      </w:pPr>
    </w:p>
    <w:p w14:paraId="4E173BD5" w14:textId="77777777" w:rsidR="00C92B4A" w:rsidRDefault="00DA0A5A">
      <w:pPr>
        <w:numPr>
          <w:ilvl w:val="12"/>
          <w:numId w:val="0"/>
        </w:numPr>
        <w:tabs>
          <w:tab w:val="clear" w:pos="567"/>
        </w:tabs>
        <w:spacing w:line="240" w:lineRule="auto"/>
        <w:ind w:right="-2"/>
        <w:rPr>
          <w:lang w:val="lv-LV"/>
        </w:rPr>
      </w:pPr>
      <w:r>
        <w:rPr>
          <w:lang w:val="lv-LV"/>
        </w:rPr>
        <w:t>Lai saņemtu papildu informāciju par šīm zālēm, lūdzam sazināties ar reģistrācijas apliecības īpašnieka vietējo pārstāvniecību:</w:t>
      </w:r>
    </w:p>
    <w:p w14:paraId="6C5F2D66" w14:textId="77777777" w:rsidR="00C92B4A" w:rsidRDefault="00C92B4A">
      <w:pPr>
        <w:numPr>
          <w:ilvl w:val="12"/>
          <w:numId w:val="0"/>
        </w:numPr>
        <w:tabs>
          <w:tab w:val="clear" w:pos="567"/>
        </w:tabs>
        <w:spacing w:line="240" w:lineRule="auto"/>
        <w:ind w:right="-2"/>
        <w:rPr>
          <w:lang w:val="lv-LV"/>
        </w:rPr>
      </w:pPr>
    </w:p>
    <w:tbl>
      <w:tblPr>
        <w:tblW w:w="9322" w:type="dxa"/>
        <w:tblLayout w:type="fixed"/>
        <w:tblLook w:val="0000" w:firstRow="0" w:lastRow="0" w:firstColumn="0" w:lastColumn="0" w:noHBand="0" w:noVBand="0"/>
      </w:tblPr>
      <w:tblGrid>
        <w:gridCol w:w="4644"/>
        <w:gridCol w:w="4678"/>
      </w:tblGrid>
      <w:tr w:rsidR="00C92B4A" w:rsidRPr="00C23A72" w14:paraId="0BF211AF" w14:textId="77777777">
        <w:tc>
          <w:tcPr>
            <w:tcW w:w="4644" w:type="dxa"/>
          </w:tcPr>
          <w:p w14:paraId="1A5D85C9" w14:textId="77777777" w:rsidR="00C92B4A" w:rsidRDefault="00DA0A5A">
            <w:pPr>
              <w:spacing w:line="240" w:lineRule="auto"/>
              <w:rPr>
                <w:lang w:val="lv-LV"/>
              </w:rPr>
            </w:pPr>
            <w:r>
              <w:rPr>
                <w:b/>
                <w:lang w:val="lv-LV"/>
              </w:rPr>
              <w:t>België/Belgique/Belgien</w:t>
            </w:r>
          </w:p>
          <w:p w14:paraId="10E240DF" w14:textId="77777777" w:rsidR="00C92B4A" w:rsidRDefault="00DA0A5A">
            <w:pPr>
              <w:spacing w:line="240" w:lineRule="auto"/>
              <w:rPr>
                <w:lang w:val="lv-LV"/>
              </w:rPr>
            </w:pPr>
            <w:r>
              <w:rPr>
                <w:lang w:val="lv-LV"/>
              </w:rPr>
              <w:lastRenderedPageBreak/>
              <w:t>UCB Pharma SA/NV</w:t>
            </w:r>
          </w:p>
          <w:p w14:paraId="52DF5E1D" w14:textId="77777777" w:rsidR="00C92B4A" w:rsidRDefault="00DA0A5A">
            <w:pPr>
              <w:spacing w:line="240" w:lineRule="auto"/>
              <w:rPr>
                <w:lang w:val="lv-LV"/>
              </w:rPr>
            </w:pPr>
            <w:r>
              <w:rPr>
                <w:lang w:val="lv-LV"/>
              </w:rPr>
              <w:t>Tél /Tel: + 32 / (0)2 559 92 00</w:t>
            </w:r>
          </w:p>
          <w:p w14:paraId="5E2A53BA" w14:textId="77777777" w:rsidR="00C92B4A" w:rsidRDefault="00C92B4A">
            <w:pPr>
              <w:spacing w:line="240" w:lineRule="auto"/>
              <w:rPr>
                <w:lang w:val="lv-LV"/>
              </w:rPr>
            </w:pPr>
          </w:p>
        </w:tc>
        <w:tc>
          <w:tcPr>
            <w:tcW w:w="4678" w:type="dxa"/>
          </w:tcPr>
          <w:p w14:paraId="18DAF491" w14:textId="77777777" w:rsidR="00C92B4A" w:rsidRDefault="00DA0A5A">
            <w:pPr>
              <w:spacing w:line="240" w:lineRule="auto"/>
              <w:rPr>
                <w:lang w:val="lv-LV"/>
              </w:rPr>
            </w:pPr>
            <w:r>
              <w:rPr>
                <w:b/>
                <w:lang w:val="lv-LV"/>
              </w:rPr>
              <w:lastRenderedPageBreak/>
              <w:t>Lietuva</w:t>
            </w:r>
          </w:p>
          <w:p w14:paraId="22E52B08" w14:textId="77777777" w:rsidR="00C92B4A" w:rsidRDefault="00DA0A5A">
            <w:pPr>
              <w:spacing w:line="240" w:lineRule="auto"/>
              <w:ind w:right="-449"/>
              <w:rPr>
                <w:lang w:val="lv-LV"/>
              </w:rPr>
            </w:pPr>
            <w:r>
              <w:rPr>
                <w:lang w:val="lv-LV"/>
              </w:rPr>
              <w:lastRenderedPageBreak/>
              <w:t>UCB Pharma Oy Finland</w:t>
            </w:r>
          </w:p>
          <w:p w14:paraId="4CB088E7" w14:textId="77777777" w:rsidR="00C92B4A" w:rsidRDefault="00DA0A5A">
            <w:pPr>
              <w:spacing w:line="240" w:lineRule="auto"/>
              <w:ind w:right="-449"/>
              <w:rPr>
                <w:lang w:val="lv-LV"/>
              </w:rPr>
            </w:pPr>
            <w:r>
              <w:rPr>
                <w:lang w:val="lv-LV"/>
              </w:rPr>
              <w:t>Tel: + 358 9 2514 4221 (Suomija)</w:t>
            </w:r>
          </w:p>
          <w:p w14:paraId="2B80EC32" w14:textId="77777777" w:rsidR="00C92B4A" w:rsidRDefault="00C92B4A">
            <w:pPr>
              <w:spacing w:line="240" w:lineRule="auto"/>
              <w:rPr>
                <w:lang w:val="lv-LV"/>
              </w:rPr>
            </w:pPr>
          </w:p>
        </w:tc>
      </w:tr>
      <w:tr w:rsidR="00C92B4A" w14:paraId="52435D52" w14:textId="77777777">
        <w:tc>
          <w:tcPr>
            <w:tcW w:w="4644" w:type="dxa"/>
          </w:tcPr>
          <w:p w14:paraId="609D200B" w14:textId="77777777" w:rsidR="00C92B4A" w:rsidRDefault="00DA0A5A">
            <w:pPr>
              <w:keepNext/>
              <w:widowControl w:val="0"/>
              <w:autoSpaceDE w:val="0"/>
              <w:autoSpaceDN w:val="0"/>
              <w:adjustRightInd w:val="0"/>
              <w:spacing w:line="240" w:lineRule="auto"/>
              <w:rPr>
                <w:b/>
                <w:bCs/>
                <w:lang w:val="lv-LV"/>
              </w:rPr>
            </w:pPr>
            <w:r>
              <w:rPr>
                <w:b/>
                <w:bCs/>
                <w:lang w:val="lv-LV"/>
              </w:rPr>
              <w:lastRenderedPageBreak/>
              <w:t>България</w:t>
            </w:r>
          </w:p>
          <w:p w14:paraId="06E32C0D" w14:textId="77777777" w:rsidR="00C92B4A" w:rsidRDefault="00DA0A5A">
            <w:pPr>
              <w:widowControl w:val="0"/>
              <w:autoSpaceDE w:val="0"/>
              <w:autoSpaceDN w:val="0"/>
              <w:adjustRightInd w:val="0"/>
              <w:spacing w:line="240" w:lineRule="auto"/>
              <w:rPr>
                <w:lang w:val="lv-LV"/>
              </w:rPr>
            </w:pPr>
            <w:r>
              <w:rPr>
                <w:lang w:val="lv-LV"/>
              </w:rPr>
              <w:t>Ю СИ БИ България ЕООД</w:t>
            </w:r>
          </w:p>
          <w:p w14:paraId="541DB155" w14:textId="77777777" w:rsidR="00C92B4A" w:rsidRDefault="00DA0A5A">
            <w:pPr>
              <w:widowControl w:val="0"/>
              <w:spacing w:line="240" w:lineRule="auto"/>
              <w:rPr>
                <w:b/>
                <w:lang w:val="lv-LV"/>
              </w:rPr>
            </w:pPr>
            <w:r>
              <w:rPr>
                <w:lang w:val="lv-LV"/>
              </w:rPr>
              <w:t>Teл.: + 359 (0) 2 962 30 49</w:t>
            </w:r>
          </w:p>
        </w:tc>
        <w:tc>
          <w:tcPr>
            <w:tcW w:w="4678" w:type="dxa"/>
          </w:tcPr>
          <w:p w14:paraId="1228F614" w14:textId="77777777" w:rsidR="00C92B4A" w:rsidRDefault="00DA0A5A">
            <w:pPr>
              <w:spacing w:line="240" w:lineRule="auto"/>
              <w:rPr>
                <w:lang w:val="lv-LV"/>
              </w:rPr>
            </w:pPr>
            <w:r>
              <w:rPr>
                <w:b/>
                <w:lang w:val="lv-LV"/>
              </w:rPr>
              <w:t>Luxembourg/Luxemburg</w:t>
            </w:r>
          </w:p>
          <w:p w14:paraId="48751BD5" w14:textId="77777777" w:rsidR="00C92B4A" w:rsidRDefault="00DA0A5A">
            <w:pPr>
              <w:spacing w:line="240" w:lineRule="auto"/>
              <w:rPr>
                <w:lang w:val="lv-LV"/>
              </w:rPr>
            </w:pPr>
            <w:r>
              <w:rPr>
                <w:lang w:val="lv-LV"/>
              </w:rPr>
              <w:t>UCB Pharma SA/NV</w:t>
            </w:r>
          </w:p>
          <w:p w14:paraId="4FB9878E" w14:textId="77777777" w:rsidR="00C92B4A" w:rsidRDefault="00DA0A5A">
            <w:pPr>
              <w:spacing w:line="240" w:lineRule="auto"/>
              <w:rPr>
                <w:lang w:val="lv-LV"/>
              </w:rPr>
            </w:pPr>
            <w:r>
              <w:rPr>
                <w:lang w:val="lv-LV"/>
              </w:rPr>
              <w:t xml:space="preserve">Tél/Tel: + 32 / (0)2 559 92 00 </w:t>
            </w:r>
            <w:r>
              <w:rPr>
                <w:lang w:val="pt-PT"/>
              </w:rPr>
              <w:t>(</w:t>
            </w:r>
            <w:r>
              <w:rPr>
                <w:lang w:val="pt-BR"/>
              </w:rPr>
              <w:t>Belgique/Belgien)</w:t>
            </w:r>
          </w:p>
          <w:p w14:paraId="1B922FE0" w14:textId="77777777" w:rsidR="00C92B4A" w:rsidRDefault="00C92B4A">
            <w:pPr>
              <w:spacing w:line="240" w:lineRule="auto"/>
              <w:rPr>
                <w:b/>
                <w:lang w:val="lv-LV"/>
              </w:rPr>
            </w:pPr>
          </w:p>
        </w:tc>
      </w:tr>
      <w:tr w:rsidR="00C92B4A" w:rsidRPr="00C23A72" w14:paraId="38DE7923" w14:textId="77777777">
        <w:tc>
          <w:tcPr>
            <w:tcW w:w="4644" w:type="dxa"/>
          </w:tcPr>
          <w:p w14:paraId="7D5FEE6C" w14:textId="77777777" w:rsidR="00C92B4A" w:rsidRDefault="00DA0A5A">
            <w:pPr>
              <w:tabs>
                <w:tab w:val="left" w:pos="-720"/>
              </w:tabs>
              <w:suppressAutoHyphens/>
              <w:spacing w:line="240" w:lineRule="auto"/>
              <w:rPr>
                <w:lang w:val="lv-LV"/>
              </w:rPr>
            </w:pPr>
            <w:r>
              <w:rPr>
                <w:b/>
                <w:lang w:val="lv-LV"/>
              </w:rPr>
              <w:t>Česká republika</w:t>
            </w:r>
          </w:p>
          <w:p w14:paraId="644AAB0E" w14:textId="77777777" w:rsidR="00C92B4A" w:rsidRDefault="00DA0A5A">
            <w:pPr>
              <w:tabs>
                <w:tab w:val="left" w:pos="-720"/>
              </w:tabs>
              <w:suppressAutoHyphens/>
              <w:spacing w:line="240" w:lineRule="auto"/>
              <w:rPr>
                <w:lang w:val="lv-LV"/>
              </w:rPr>
            </w:pPr>
            <w:r>
              <w:rPr>
                <w:lang w:val="lv-LV"/>
              </w:rPr>
              <w:t>UCB s.r.o.</w:t>
            </w:r>
          </w:p>
          <w:p w14:paraId="1F9121D0" w14:textId="77777777" w:rsidR="00C92B4A" w:rsidRDefault="00DA0A5A">
            <w:pPr>
              <w:spacing w:line="240" w:lineRule="auto"/>
              <w:rPr>
                <w:lang w:val="lv-LV"/>
              </w:rPr>
            </w:pPr>
            <w:r>
              <w:rPr>
                <w:lang w:val="lv-LV"/>
              </w:rPr>
              <w:t xml:space="preserve">Tel: </w:t>
            </w:r>
            <w:r>
              <w:rPr>
                <w:color w:val="000000"/>
                <w:lang w:val="lv-LV"/>
              </w:rPr>
              <w:t>+ 420 221 773 411</w:t>
            </w:r>
          </w:p>
          <w:p w14:paraId="1DCAE75B" w14:textId="77777777" w:rsidR="00C92B4A" w:rsidRDefault="00C92B4A">
            <w:pPr>
              <w:autoSpaceDE w:val="0"/>
              <w:autoSpaceDN w:val="0"/>
              <w:adjustRightInd w:val="0"/>
              <w:spacing w:line="240" w:lineRule="auto"/>
              <w:rPr>
                <w:b/>
                <w:lang w:val="lv-LV"/>
              </w:rPr>
            </w:pPr>
          </w:p>
        </w:tc>
        <w:tc>
          <w:tcPr>
            <w:tcW w:w="4678" w:type="dxa"/>
          </w:tcPr>
          <w:p w14:paraId="0C1A49C8" w14:textId="77777777" w:rsidR="00C92B4A" w:rsidRDefault="00DA0A5A">
            <w:pPr>
              <w:spacing w:line="240" w:lineRule="auto"/>
              <w:rPr>
                <w:b/>
                <w:lang w:val="lv-LV"/>
              </w:rPr>
            </w:pPr>
            <w:r>
              <w:rPr>
                <w:b/>
                <w:lang w:val="lv-LV"/>
              </w:rPr>
              <w:t>Magyarország</w:t>
            </w:r>
          </w:p>
          <w:p w14:paraId="678D2837" w14:textId="77777777" w:rsidR="00C92B4A" w:rsidRDefault="00DA0A5A">
            <w:pPr>
              <w:spacing w:line="240" w:lineRule="auto"/>
              <w:rPr>
                <w:lang w:val="lv-LV"/>
              </w:rPr>
            </w:pPr>
            <w:r>
              <w:rPr>
                <w:lang w:val="lv-LV"/>
              </w:rPr>
              <w:t>UCB Magyarország Kft.</w:t>
            </w:r>
          </w:p>
          <w:p w14:paraId="2D4CA66A" w14:textId="77777777" w:rsidR="00C92B4A" w:rsidRDefault="00DA0A5A">
            <w:pPr>
              <w:spacing w:line="240" w:lineRule="auto"/>
              <w:rPr>
                <w:lang w:val="lv-LV"/>
              </w:rPr>
            </w:pPr>
            <w:r>
              <w:rPr>
                <w:lang w:val="lv-LV"/>
              </w:rPr>
              <w:t>Tel.: + 36-(1) 391 0060</w:t>
            </w:r>
          </w:p>
          <w:p w14:paraId="70990194" w14:textId="77777777" w:rsidR="00C92B4A" w:rsidRDefault="00C92B4A">
            <w:pPr>
              <w:spacing w:line="240" w:lineRule="auto"/>
              <w:rPr>
                <w:b/>
                <w:lang w:val="lv-LV"/>
              </w:rPr>
            </w:pPr>
          </w:p>
        </w:tc>
      </w:tr>
      <w:tr w:rsidR="00C92B4A" w14:paraId="41F83C6B" w14:textId="77777777">
        <w:tc>
          <w:tcPr>
            <w:tcW w:w="4644" w:type="dxa"/>
          </w:tcPr>
          <w:p w14:paraId="49D9FC9F" w14:textId="77777777" w:rsidR="00C92B4A" w:rsidRDefault="00DA0A5A">
            <w:pPr>
              <w:spacing w:line="240" w:lineRule="auto"/>
              <w:ind w:left="567" w:hanging="567"/>
              <w:rPr>
                <w:lang w:val="lv-LV"/>
              </w:rPr>
            </w:pPr>
            <w:r>
              <w:rPr>
                <w:b/>
                <w:lang w:val="lv-LV"/>
              </w:rPr>
              <w:t>Danmark</w:t>
            </w:r>
          </w:p>
          <w:p w14:paraId="4ABD2F7C" w14:textId="77777777" w:rsidR="00C92B4A" w:rsidRDefault="00DA0A5A">
            <w:pPr>
              <w:spacing w:line="240" w:lineRule="auto"/>
              <w:rPr>
                <w:lang w:val="lv-LV"/>
              </w:rPr>
            </w:pPr>
            <w:r>
              <w:rPr>
                <w:lang w:val="lv-LV"/>
              </w:rPr>
              <w:t>UCB Nordic A/S</w:t>
            </w:r>
          </w:p>
          <w:p w14:paraId="56D38C13" w14:textId="1FCDEAF2" w:rsidR="00C92B4A" w:rsidRDefault="00DA0A5A">
            <w:pPr>
              <w:spacing w:line="240" w:lineRule="auto"/>
              <w:rPr>
                <w:lang w:val="lv-LV"/>
              </w:rPr>
            </w:pPr>
            <w:r>
              <w:rPr>
                <w:lang w:val="lv-LV"/>
              </w:rPr>
              <w:t>Tlf</w:t>
            </w:r>
            <w:r w:rsidR="005442B3">
              <w:rPr>
                <w:lang w:val="lv-LV"/>
              </w:rPr>
              <w:t>.</w:t>
            </w:r>
            <w:r>
              <w:rPr>
                <w:lang w:val="lv-LV"/>
              </w:rPr>
              <w:t>: + 45 / 32 46 24 00</w:t>
            </w:r>
          </w:p>
          <w:p w14:paraId="0CB1A18D" w14:textId="77777777" w:rsidR="00C92B4A" w:rsidRDefault="00C92B4A">
            <w:pPr>
              <w:spacing w:line="240" w:lineRule="auto"/>
              <w:rPr>
                <w:lang w:val="lv-LV"/>
              </w:rPr>
            </w:pPr>
          </w:p>
        </w:tc>
        <w:tc>
          <w:tcPr>
            <w:tcW w:w="4678" w:type="dxa"/>
          </w:tcPr>
          <w:p w14:paraId="158F603D" w14:textId="77777777" w:rsidR="00C92B4A" w:rsidRDefault="00DA0A5A">
            <w:pPr>
              <w:tabs>
                <w:tab w:val="left" w:pos="-720"/>
                <w:tab w:val="left" w:pos="4536"/>
              </w:tabs>
              <w:suppressAutoHyphens/>
              <w:spacing w:line="240" w:lineRule="auto"/>
              <w:rPr>
                <w:b/>
                <w:lang w:val="lv-LV"/>
              </w:rPr>
            </w:pPr>
            <w:r>
              <w:rPr>
                <w:b/>
                <w:lang w:val="lv-LV"/>
              </w:rPr>
              <w:t>Malta</w:t>
            </w:r>
          </w:p>
          <w:p w14:paraId="386BB89C" w14:textId="77777777" w:rsidR="00C92B4A" w:rsidRDefault="00DA0A5A">
            <w:pPr>
              <w:spacing w:line="240" w:lineRule="auto"/>
              <w:rPr>
                <w:lang w:val="lv-LV"/>
              </w:rPr>
            </w:pPr>
            <w:r>
              <w:rPr>
                <w:lang w:val="lv-LV"/>
              </w:rPr>
              <w:t>Pharmasud Ltd.</w:t>
            </w:r>
          </w:p>
          <w:p w14:paraId="17961835" w14:textId="77777777" w:rsidR="00C92B4A" w:rsidRDefault="00DA0A5A">
            <w:pPr>
              <w:tabs>
                <w:tab w:val="left" w:pos="-720"/>
              </w:tabs>
              <w:suppressAutoHyphens/>
              <w:spacing w:line="240" w:lineRule="auto"/>
              <w:rPr>
                <w:lang w:val="lv-LV"/>
              </w:rPr>
            </w:pPr>
            <w:r>
              <w:rPr>
                <w:lang w:val="lv-LV"/>
              </w:rPr>
              <w:t>Tel: + 356 / 21 37 64 36</w:t>
            </w:r>
          </w:p>
          <w:p w14:paraId="742B736E" w14:textId="77777777" w:rsidR="00C92B4A" w:rsidRDefault="00C92B4A">
            <w:pPr>
              <w:spacing w:line="240" w:lineRule="auto"/>
              <w:rPr>
                <w:lang w:val="lv-LV"/>
              </w:rPr>
            </w:pPr>
          </w:p>
        </w:tc>
      </w:tr>
      <w:tr w:rsidR="00C92B4A" w14:paraId="68E96365" w14:textId="77777777">
        <w:tc>
          <w:tcPr>
            <w:tcW w:w="4644" w:type="dxa"/>
          </w:tcPr>
          <w:p w14:paraId="6B32BFA4" w14:textId="77777777" w:rsidR="00C92B4A" w:rsidRDefault="00DA0A5A">
            <w:pPr>
              <w:spacing w:line="240" w:lineRule="auto"/>
              <w:rPr>
                <w:lang w:val="lv-LV"/>
              </w:rPr>
            </w:pPr>
            <w:r>
              <w:rPr>
                <w:b/>
                <w:lang w:val="lv-LV"/>
              </w:rPr>
              <w:t>Deutschland</w:t>
            </w:r>
          </w:p>
          <w:p w14:paraId="14EEF090" w14:textId="77777777" w:rsidR="00C92B4A" w:rsidRDefault="00DA0A5A">
            <w:pPr>
              <w:spacing w:line="240" w:lineRule="auto"/>
              <w:rPr>
                <w:lang w:val="lv-LV"/>
              </w:rPr>
            </w:pPr>
            <w:r>
              <w:rPr>
                <w:lang w:val="lv-LV"/>
              </w:rPr>
              <w:t>UCB Pharma GmbH</w:t>
            </w:r>
          </w:p>
          <w:p w14:paraId="2D8F9310" w14:textId="77777777" w:rsidR="00C92B4A" w:rsidRDefault="00DA0A5A">
            <w:pPr>
              <w:spacing w:line="240" w:lineRule="auto"/>
              <w:rPr>
                <w:lang w:val="lv-LV"/>
              </w:rPr>
            </w:pPr>
            <w:r>
              <w:rPr>
                <w:lang w:val="lv-LV"/>
              </w:rPr>
              <w:t>Tel: + 49 /(0) 2173 48 4848</w:t>
            </w:r>
          </w:p>
          <w:p w14:paraId="7809A2FA" w14:textId="77777777" w:rsidR="00C92B4A" w:rsidRDefault="00C92B4A">
            <w:pPr>
              <w:spacing w:line="240" w:lineRule="auto"/>
              <w:rPr>
                <w:lang w:val="lv-LV"/>
              </w:rPr>
            </w:pPr>
          </w:p>
        </w:tc>
        <w:tc>
          <w:tcPr>
            <w:tcW w:w="4678" w:type="dxa"/>
          </w:tcPr>
          <w:p w14:paraId="24BE4CAE" w14:textId="77777777" w:rsidR="00C92B4A" w:rsidRDefault="00DA0A5A">
            <w:pPr>
              <w:spacing w:line="240" w:lineRule="auto"/>
              <w:rPr>
                <w:lang w:val="lv-LV"/>
              </w:rPr>
            </w:pPr>
            <w:r>
              <w:rPr>
                <w:b/>
                <w:lang w:val="lv-LV"/>
              </w:rPr>
              <w:t>Nederland</w:t>
            </w:r>
          </w:p>
          <w:p w14:paraId="33906C6E" w14:textId="77777777" w:rsidR="00C92B4A" w:rsidRDefault="00DA0A5A">
            <w:pPr>
              <w:spacing w:line="240" w:lineRule="auto"/>
              <w:rPr>
                <w:lang w:val="lv-LV"/>
              </w:rPr>
            </w:pPr>
            <w:r>
              <w:rPr>
                <w:lang w:val="lv-LV"/>
              </w:rPr>
              <w:t>UCB Pharma B.V.</w:t>
            </w:r>
          </w:p>
          <w:p w14:paraId="469C7ACC" w14:textId="77777777" w:rsidR="00C92B4A" w:rsidRDefault="00DA0A5A">
            <w:pPr>
              <w:spacing w:line="240" w:lineRule="auto"/>
              <w:rPr>
                <w:lang w:val="lv-LV"/>
              </w:rPr>
            </w:pPr>
            <w:r>
              <w:rPr>
                <w:lang w:val="lv-LV"/>
              </w:rPr>
              <w:t>Tel.: + 31 / (0)76-573 11 40</w:t>
            </w:r>
          </w:p>
          <w:p w14:paraId="7C1FBED8" w14:textId="77777777" w:rsidR="00C92B4A" w:rsidRDefault="00C92B4A">
            <w:pPr>
              <w:tabs>
                <w:tab w:val="left" w:pos="-720"/>
              </w:tabs>
              <w:suppressAutoHyphens/>
              <w:spacing w:line="240" w:lineRule="auto"/>
              <w:rPr>
                <w:lang w:val="lv-LV"/>
              </w:rPr>
            </w:pPr>
          </w:p>
        </w:tc>
      </w:tr>
      <w:tr w:rsidR="00C92B4A" w14:paraId="6B5FD42C" w14:textId="77777777">
        <w:tc>
          <w:tcPr>
            <w:tcW w:w="4644" w:type="dxa"/>
          </w:tcPr>
          <w:p w14:paraId="5C970E81" w14:textId="77777777" w:rsidR="00C92B4A" w:rsidRDefault="00DA0A5A">
            <w:pPr>
              <w:spacing w:line="240" w:lineRule="auto"/>
              <w:rPr>
                <w:b/>
                <w:bCs/>
                <w:lang w:val="lv-LV"/>
              </w:rPr>
            </w:pPr>
            <w:r>
              <w:rPr>
                <w:b/>
                <w:bCs/>
                <w:lang w:val="lv-LV"/>
              </w:rPr>
              <w:t>Eesti</w:t>
            </w:r>
          </w:p>
          <w:p w14:paraId="2A144B86" w14:textId="77777777" w:rsidR="00C92B4A" w:rsidRDefault="00DA0A5A">
            <w:pPr>
              <w:spacing w:line="240" w:lineRule="auto"/>
              <w:rPr>
                <w:lang w:val="lv-LV"/>
              </w:rPr>
            </w:pPr>
            <w:r>
              <w:rPr>
                <w:lang w:val="lv-LV"/>
              </w:rPr>
              <w:t xml:space="preserve">UCB Pharma Oy Finland </w:t>
            </w:r>
          </w:p>
          <w:p w14:paraId="67A2134B" w14:textId="77777777" w:rsidR="00C92B4A" w:rsidRDefault="00DA0A5A">
            <w:pPr>
              <w:spacing w:line="240" w:lineRule="auto"/>
              <w:rPr>
                <w:lang w:val="lv-LV"/>
              </w:rPr>
            </w:pPr>
            <w:r>
              <w:rPr>
                <w:lang w:val="lv-LV"/>
              </w:rPr>
              <w:t>Tel: + 358 9 2514 4221 (Soome)</w:t>
            </w:r>
          </w:p>
          <w:p w14:paraId="4FCB0640" w14:textId="77777777" w:rsidR="00C92B4A" w:rsidRDefault="00C92B4A">
            <w:pPr>
              <w:spacing w:line="240" w:lineRule="auto"/>
              <w:rPr>
                <w:lang w:val="lv-LV"/>
              </w:rPr>
            </w:pPr>
          </w:p>
        </w:tc>
        <w:tc>
          <w:tcPr>
            <w:tcW w:w="4678" w:type="dxa"/>
          </w:tcPr>
          <w:p w14:paraId="3ABBB591" w14:textId="77777777" w:rsidR="00C92B4A" w:rsidRDefault="00DA0A5A">
            <w:pPr>
              <w:widowControl w:val="0"/>
              <w:spacing w:line="240" w:lineRule="auto"/>
              <w:rPr>
                <w:b/>
                <w:lang w:val="lv-LV"/>
              </w:rPr>
            </w:pPr>
            <w:r>
              <w:rPr>
                <w:b/>
                <w:lang w:val="lv-LV"/>
              </w:rPr>
              <w:t>Norge</w:t>
            </w:r>
          </w:p>
          <w:p w14:paraId="4E31603B" w14:textId="77777777" w:rsidR="00C92B4A" w:rsidRDefault="00DA0A5A">
            <w:pPr>
              <w:widowControl w:val="0"/>
              <w:spacing w:line="240" w:lineRule="auto"/>
              <w:rPr>
                <w:lang w:val="lv-LV"/>
              </w:rPr>
            </w:pPr>
            <w:r>
              <w:rPr>
                <w:lang w:val="lv-LV"/>
              </w:rPr>
              <w:t>UCB Nordic A/S</w:t>
            </w:r>
          </w:p>
          <w:p w14:paraId="57458821" w14:textId="77777777" w:rsidR="00C92B4A" w:rsidRDefault="00DA0A5A">
            <w:pPr>
              <w:widowControl w:val="0"/>
              <w:spacing w:line="240" w:lineRule="auto"/>
              <w:rPr>
                <w:lang w:val="lv-LV"/>
              </w:rPr>
            </w:pPr>
            <w:r>
              <w:rPr>
                <w:lang w:val="lv-LV"/>
              </w:rPr>
              <w:t xml:space="preserve">Tlf: </w:t>
            </w:r>
            <w:r>
              <w:rPr>
                <w:lang w:val="en-US"/>
              </w:rPr>
              <w:t>+ 47 / 67 16 5880</w:t>
            </w:r>
          </w:p>
          <w:p w14:paraId="21844BE2" w14:textId="77777777" w:rsidR="00C92B4A" w:rsidRDefault="00C92B4A">
            <w:pPr>
              <w:spacing w:line="240" w:lineRule="auto"/>
              <w:rPr>
                <w:lang w:val="lv-LV"/>
              </w:rPr>
            </w:pPr>
          </w:p>
        </w:tc>
      </w:tr>
      <w:tr w:rsidR="00C92B4A" w:rsidRPr="00C23A72" w14:paraId="44526842" w14:textId="77777777">
        <w:tc>
          <w:tcPr>
            <w:tcW w:w="4644" w:type="dxa"/>
          </w:tcPr>
          <w:p w14:paraId="565B893B" w14:textId="77777777" w:rsidR="00C92B4A" w:rsidRDefault="00DA0A5A">
            <w:pPr>
              <w:spacing w:line="240" w:lineRule="auto"/>
              <w:rPr>
                <w:b/>
                <w:lang w:val="lv-LV"/>
              </w:rPr>
            </w:pPr>
            <w:r>
              <w:rPr>
                <w:b/>
                <w:lang w:val="lv-LV"/>
              </w:rPr>
              <w:t>Ελλάδα</w:t>
            </w:r>
          </w:p>
          <w:p w14:paraId="10AC6FFB" w14:textId="77777777" w:rsidR="00C92B4A" w:rsidRDefault="00DA0A5A">
            <w:pPr>
              <w:spacing w:line="240" w:lineRule="auto"/>
              <w:rPr>
                <w:lang w:val="lv-LV"/>
              </w:rPr>
            </w:pPr>
            <w:r>
              <w:rPr>
                <w:lang w:val="lv-LV"/>
              </w:rPr>
              <w:t xml:space="preserve">UCB Α.Ε. </w:t>
            </w:r>
          </w:p>
          <w:p w14:paraId="4250B7F7" w14:textId="77777777" w:rsidR="00C92B4A" w:rsidRDefault="00DA0A5A">
            <w:pPr>
              <w:spacing w:line="240" w:lineRule="auto"/>
              <w:rPr>
                <w:lang w:val="lv-LV"/>
              </w:rPr>
            </w:pPr>
            <w:r>
              <w:rPr>
                <w:lang w:val="lv-LV"/>
              </w:rPr>
              <w:t>Τηλ: + 30 / 2109974000</w:t>
            </w:r>
          </w:p>
          <w:p w14:paraId="2DAE5905" w14:textId="77777777" w:rsidR="00C92B4A" w:rsidRDefault="00C92B4A">
            <w:pPr>
              <w:spacing w:line="240" w:lineRule="auto"/>
              <w:rPr>
                <w:lang w:val="lv-LV"/>
              </w:rPr>
            </w:pPr>
          </w:p>
        </w:tc>
        <w:tc>
          <w:tcPr>
            <w:tcW w:w="4678" w:type="dxa"/>
          </w:tcPr>
          <w:p w14:paraId="1499E9F0" w14:textId="77777777" w:rsidR="00C92B4A" w:rsidRDefault="00DA0A5A">
            <w:pPr>
              <w:spacing w:line="240" w:lineRule="auto"/>
              <w:rPr>
                <w:b/>
                <w:lang w:val="lv-LV"/>
              </w:rPr>
            </w:pPr>
            <w:r>
              <w:rPr>
                <w:b/>
                <w:lang w:val="lv-LV"/>
              </w:rPr>
              <w:t>Österreich</w:t>
            </w:r>
          </w:p>
          <w:p w14:paraId="6FB05CD9" w14:textId="77777777" w:rsidR="00C92B4A" w:rsidRDefault="00DA0A5A">
            <w:pPr>
              <w:spacing w:line="240" w:lineRule="auto"/>
              <w:rPr>
                <w:lang w:val="lv-LV"/>
              </w:rPr>
            </w:pPr>
            <w:r>
              <w:rPr>
                <w:lang w:val="lv-LV"/>
              </w:rPr>
              <w:t>UCB Pharma GmbH</w:t>
            </w:r>
          </w:p>
          <w:p w14:paraId="5BE6E7AB" w14:textId="77777777" w:rsidR="00C92B4A" w:rsidRDefault="00DA0A5A">
            <w:pPr>
              <w:widowControl w:val="0"/>
              <w:spacing w:line="240" w:lineRule="auto"/>
              <w:rPr>
                <w:lang w:val="lv-LV"/>
              </w:rPr>
            </w:pPr>
            <w:r>
              <w:rPr>
                <w:lang w:val="lv-LV"/>
              </w:rPr>
              <w:t>Tel: + 43 (0)1 291 80 00</w:t>
            </w:r>
          </w:p>
        </w:tc>
      </w:tr>
      <w:tr w:rsidR="00C92B4A" w14:paraId="7524D5B5" w14:textId="77777777">
        <w:tc>
          <w:tcPr>
            <w:tcW w:w="4644" w:type="dxa"/>
          </w:tcPr>
          <w:p w14:paraId="28767D5A" w14:textId="77777777" w:rsidR="00C92B4A" w:rsidRDefault="00DA0A5A">
            <w:pPr>
              <w:spacing w:line="240" w:lineRule="auto"/>
              <w:rPr>
                <w:b/>
                <w:lang w:val="lv-LV"/>
              </w:rPr>
            </w:pPr>
            <w:r>
              <w:rPr>
                <w:b/>
                <w:lang w:val="lv-LV"/>
              </w:rPr>
              <w:t>España</w:t>
            </w:r>
          </w:p>
          <w:p w14:paraId="64B3A336" w14:textId="77777777" w:rsidR="00C92B4A" w:rsidRDefault="00DA0A5A">
            <w:pPr>
              <w:spacing w:line="240" w:lineRule="auto"/>
              <w:rPr>
                <w:lang w:val="lv-LV"/>
              </w:rPr>
            </w:pPr>
            <w:r>
              <w:rPr>
                <w:lang w:val="lv-LV"/>
              </w:rPr>
              <w:t>UCB Pharma, S.A.</w:t>
            </w:r>
          </w:p>
          <w:p w14:paraId="5A892D53" w14:textId="77777777" w:rsidR="00C92B4A" w:rsidRDefault="00DA0A5A">
            <w:pPr>
              <w:spacing w:line="240" w:lineRule="auto"/>
              <w:rPr>
                <w:lang w:val="lv-LV"/>
              </w:rPr>
            </w:pPr>
            <w:r>
              <w:rPr>
                <w:lang w:val="lv-LV"/>
              </w:rPr>
              <w:t>Tel: + 34 / 91 570 34 44</w:t>
            </w:r>
          </w:p>
          <w:p w14:paraId="5B9CB9C5" w14:textId="77777777" w:rsidR="00C92B4A" w:rsidRDefault="00C92B4A">
            <w:pPr>
              <w:spacing w:line="240" w:lineRule="auto"/>
              <w:rPr>
                <w:lang w:val="lv-LV"/>
              </w:rPr>
            </w:pPr>
          </w:p>
        </w:tc>
        <w:tc>
          <w:tcPr>
            <w:tcW w:w="4678" w:type="dxa"/>
          </w:tcPr>
          <w:p w14:paraId="268F94A2" w14:textId="77777777" w:rsidR="00C92B4A" w:rsidRDefault="00DA0A5A">
            <w:pPr>
              <w:spacing w:line="240" w:lineRule="auto"/>
              <w:rPr>
                <w:b/>
                <w:i/>
                <w:lang w:val="lv-LV"/>
              </w:rPr>
            </w:pPr>
            <w:r>
              <w:rPr>
                <w:b/>
                <w:lang w:val="lv-LV"/>
              </w:rPr>
              <w:t>Polska</w:t>
            </w:r>
          </w:p>
          <w:p w14:paraId="6D45CB10" w14:textId="77777777" w:rsidR="00C92B4A" w:rsidRDefault="00DA0A5A">
            <w:pPr>
              <w:spacing w:line="240" w:lineRule="auto"/>
              <w:rPr>
                <w:lang w:val="lv-LV"/>
              </w:rPr>
            </w:pPr>
            <w:r>
              <w:rPr>
                <w:lang w:val="lv-LV"/>
              </w:rPr>
              <w:t>UCB Pharma Sp. z o.o.</w:t>
            </w:r>
            <w:r w:rsidRPr="006857DB">
              <w:rPr>
                <w:lang w:val="pl-PL"/>
              </w:rPr>
              <w:t xml:space="preserve"> / </w:t>
            </w:r>
            <w:r>
              <w:rPr>
                <w:lang w:val="pl-PL"/>
              </w:rPr>
              <w:t>VEDIM Sp. z o.o.</w:t>
            </w:r>
          </w:p>
          <w:p w14:paraId="298C1834" w14:textId="4AAC1F5E" w:rsidR="00C92B4A" w:rsidRDefault="00DA0A5A">
            <w:pPr>
              <w:spacing w:line="240" w:lineRule="auto"/>
              <w:rPr>
                <w:lang w:val="lv-LV"/>
              </w:rPr>
            </w:pPr>
            <w:r>
              <w:rPr>
                <w:lang w:val="lv-LV"/>
              </w:rPr>
              <w:t>Tel</w:t>
            </w:r>
            <w:r w:rsidR="005442B3">
              <w:rPr>
                <w:lang w:val="lv-LV"/>
              </w:rPr>
              <w:t>.</w:t>
            </w:r>
            <w:r>
              <w:rPr>
                <w:lang w:val="lv-LV"/>
              </w:rPr>
              <w:t>: + 48 22 696 99 20</w:t>
            </w:r>
          </w:p>
          <w:p w14:paraId="7E89523C" w14:textId="77777777" w:rsidR="00C92B4A" w:rsidRDefault="00C92B4A">
            <w:pPr>
              <w:spacing w:line="240" w:lineRule="auto"/>
              <w:rPr>
                <w:lang w:val="lv-LV"/>
              </w:rPr>
            </w:pPr>
          </w:p>
        </w:tc>
      </w:tr>
      <w:tr w:rsidR="00C92B4A" w14:paraId="29D53BB5" w14:textId="77777777">
        <w:trPr>
          <w:trHeight w:val="884"/>
        </w:trPr>
        <w:tc>
          <w:tcPr>
            <w:tcW w:w="4644" w:type="dxa"/>
          </w:tcPr>
          <w:p w14:paraId="21278228" w14:textId="77777777" w:rsidR="00C92B4A" w:rsidRDefault="00DA0A5A">
            <w:pPr>
              <w:spacing w:line="240" w:lineRule="auto"/>
              <w:rPr>
                <w:b/>
                <w:lang w:val="lv-LV"/>
              </w:rPr>
            </w:pPr>
            <w:r>
              <w:rPr>
                <w:b/>
                <w:lang w:val="lv-LV"/>
              </w:rPr>
              <w:t>France</w:t>
            </w:r>
          </w:p>
          <w:p w14:paraId="03B906AF" w14:textId="77777777" w:rsidR="00C92B4A" w:rsidRDefault="00DA0A5A">
            <w:pPr>
              <w:spacing w:line="240" w:lineRule="auto"/>
              <w:rPr>
                <w:lang w:val="lv-LV"/>
              </w:rPr>
            </w:pPr>
            <w:r>
              <w:rPr>
                <w:lang w:val="lv-LV"/>
              </w:rPr>
              <w:t>UCB Pharma S.A.</w:t>
            </w:r>
          </w:p>
          <w:p w14:paraId="6C422C5B" w14:textId="77777777" w:rsidR="00C92B4A" w:rsidRDefault="00DA0A5A">
            <w:pPr>
              <w:spacing w:line="240" w:lineRule="auto"/>
              <w:rPr>
                <w:lang w:val="lv-LV"/>
              </w:rPr>
            </w:pPr>
            <w:r>
              <w:rPr>
                <w:lang w:val="lv-LV"/>
              </w:rPr>
              <w:t>Tél: + 33 / (0)1 47 29 44 35</w:t>
            </w:r>
          </w:p>
        </w:tc>
        <w:tc>
          <w:tcPr>
            <w:tcW w:w="4678" w:type="dxa"/>
          </w:tcPr>
          <w:p w14:paraId="41AC9585" w14:textId="77777777" w:rsidR="00C92B4A" w:rsidRDefault="00DA0A5A">
            <w:pPr>
              <w:spacing w:line="240" w:lineRule="auto"/>
              <w:rPr>
                <w:b/>
                <w:lang w:val="lv-LV"/>
              </w:rPr>
            </w:pPr>
            <w:r>
              <w:rPr>
                <w:b/>
                <w:lang w:val="lv-LV"/>
              </w:rPr>
              <w:t>Portugal</w:t>
            </w:r>
          </w:p>
          <w:p w14:paraId="14F0EFE7" w14:textId="77777777" w:rsidR="00C92B4A" w:rsidRDefault="00DA0A5A">
            <w:pPr>
              <w:tabs>
                <w:tab w:val="left" w:pos="-720"/>
              </w:tabs>
              <w:suppressAutoHyphens/>
              <w:rPr>
                <w:lang w:val="pt-PT"/>
              </w:rPr>
            </w:pPr>
            <w:r>
              <w:rPr>
                <w:lang w:val="pt-PT"/>
              </w:rPr>
              <w:t xml:space="preserve">UCB Pharma (Produtos Farmacêuticos), Lda </w:t>
            </w:r>
          </w:p>
          <w:p w14:paraId="7A30298F" w14:textId="77777777" w:rsidR="00C92B4A" w:rsidRDefault="00DA0A5A">
            <w:pPr>
              <w:spacing w:line="240" w:lineRule="auto"/>
              <w:rPr>
                <w:lang w:val="lv-LV"/>
              </w:rPr>
            </w:pPr>
            <w:r>
              <w:rPr>
                <w:lang w:val="fr-BE"/>
              </w:rPr>
              <w:t xml:space="preserve">Tel: </w:t>
            </w:r>
            <w:r>
              <w:rPr>
                <w:lang w:val="en-US"/>
              </w:rPr>
              <w:t>+ 351 21 302 5300</w:t>
            </w:r>
          </w:p>
          <w:p w14:paraId="24B75F71" w14:textId="77777777" w:rsidR="00C92B4A" w:rsidRDefault="00C92B4A">
            <w:pPr>
              <w:spacing w:line="240" w:lineRule="auto"/>
              <w:rPr>
                <w:lang w:val="lv-LV"/>
              </w:rPr>
            </w:pPr>
          </w:p>
        </w:tc>
      </w:tr>
      <w:tr w:rsidR="00C92B4A" w14:paraId="6BBFFC78" w14:textId="77777777">
        <w:tc>
          <w:tcPr>
            <w:tcW w:w="4644" w:type="dxa"/>
          </w:tcPr>
          <w:p w14:paraId="7460576E" w14:textId="77777777" w:rsidR="00C92B4A" w:rsidRDefault="00DA0A5A">
            <w:pPr>
              <w:autoSpaceDE w:val="0"/>
              <w:autoSpaceDN w:val="0"/>
              <w:spacing w:line="240" w:lineRule="auto"/>
              <w:rPr>
                <w:b/>
                <w:lang w:val="lv-LV"/>
              </w:rPr>
            </w:pPr>
            <w:r>
              <w:rPr>
                <w:b/>
                <w:lang w:val="lv-LV"/>
              </w:rPr>
              <w:t>Hrvatska</w:t>
            </w:r>
          </w:p>
          <w:p w14:paraId="2F071E82" w14:textId="77777777" w:rsidR="00C92B4A" w:rsidRDefault="00DA0A5A">
            <w:pPr>
              <w:spacing w:line="240" w:lineRule="auto"/>
              <w:rPr>
                <w:lang w:val="lv-LV"/>
              </w:rPr>
            </w:pPr>
            <w:r>
              <w:rPr>
                <w:lang w:val="lv-LV"/>
              </w:rPr>
              <w:t>Medis Adria d.o.o.</w:t>
            </w:r>
          </w:p>
          <w:p w14:paraId="3F2A2B55" w14:textId="77777777" w:rsidR="00C92B4A" w:rsidRDefault="00DA0A5A">
            <w:pPr>
              <w:spacing w:line="240" w:lineRule="auto"/>
              <w:rPr>
                <w:lang w:val="lv-LV"/>
              </w:rPr>
            </w:pPr>
            <w:r>
              <w:rPr>
                <w:lang w:val="lv-LV"/>
              </w:rPr>
              <w:t>Tel: +385 (0) 1 230 34 46</w:t>
            </w:r>
          </w:p>
          <w:p w14:paraId="4FCD2801" w14:textId="77777777" w:rsidR="00C92B4A" w:rsidRDefault="00C92B4A">
            <w:pPr>
              <w:spacing w:line="240" w:lineRule="auto"/>
              <w:rPr>
                <w:lang w:val="lv-LV"/>
              </w:rPr>
            </w:pPr>
          </w:p>
        </w:tc>
        <w:tc>
          <w:tcPr>
            <w:tcW w:w="4678" w:type="dxa"/>
          </w:tcPr>
          <w:p w14:paraId="0C849D30" w14:textId="77777777" w:rsidR="00C92B4A" w:rsidRDefault="00DA0A5A">
            <w:pPr>
              <w:tabs>
                <w:tab w:val="left" w:pos="-720"/>
                <w:tab w:val="left" w:pos="4536"/>
              </w:tabs>
              <w:suppressAutoHyphens/>
              <w:spacing w:line="240" w:lineRule="auto"/>
              <w:rPr>
                <w:b/>
                <w:lang w:val="lv-LV"/>
              </w:rPr>
            </w:pPr>
            <w:r>
              <w:rPr>
                <w:b/>
                <w:lang w:val="lv-LV"/>
              </w:rPr>
              <w:t>România</w:t>
            </w:r>
          </w:p>
          <w:p w14:paraId="568EE05A" w14:textId="77777777" w:rsidR="00C92B4A" w:rsidRDefault="00DA0A5A">
            <w:pPr>
              <w:tabs>
                <w:tab w:val="left" w:pos="-720"/>
                <w:tab w:val="left" w:pos="4536"/>
              </w:tabs>
              <w:suppressAutoHyphens/>
              <w:spacing w:line="240" w:lineRule="auto"/>
              <w:rPr>
                <w:lang w:val="lv-LV"/>
              </w:rPr>
            </w:pPr>
            <w:r>
              <w:rPr>
                <w:lang w:val="lv-LV"/>
              </w:rPr>
              <w:t>UCB Pharma Romania S.R.L.</w:t>
            </w:r>
          </w:p>
          <w:p w14:paraId="4241B316" w14:textId="77777777" w:rsidR="00C92B4A" w:rsidRDefault="00DA0A5A">
            <w:pPr>
              <w:tabs>
                <w:tab w:val="left" w:pos="-720"/>
                <w:tab w:val="left" w:pos="4536"/>
              </w:tabs>
              <w:suppressAutoHyphens/>
              <w:spacing w:line="240" w:lineRule="auto"/>
              <w:rPr>
                <w:lang w:val="lv-LV"/>
              </w:rPr>
            </w:pPr>
            <w:r>
              <w:rPr>
                <w:lang w:val="lv-LV"/>
              </w:rPr>
              <w:t>Tel: + 40 21 300 29 04</w:t>
            </w:r>
          </w:p>
          <w:p w14:paraId="6D803D63" w14:textId="77777777" w:rsidR="00C92B4A" w:rsidRDefault="00C92B4A">
            <w:pPr>
              <w:spacing w:line="240" w:lineRule="auto"/>
              <w:rPr>
                <w:lang w:val="lv-LV"/>
              </w:rPr>
            </w:pPr>
          </w:p>
        </w:tc>
      </w:tr>
      <w:tr w:rsidR="00C92B4A" w:rsidRPr="006857DB" w14:paraId="0CFC4648" w14:textId="77777777">
        <w:tc>
          <w:tcPr>
            <w:tcW w:w="4644" w:type="dxa"/>
          </w:tcPr>
          <w:p w14:paraId="3F456B06" w14:textId="77777777" w:rsidR="00C92B4A" w:rsidRDefault="00DA0A5A">
            <w:pPr>
              <w:spacing w:line="240" w:lineRule="auto"/>
              <w:rPr>
                <w:b/>
                <w:lang w:val="lv-LV"/>
              </w:rPr>
            </w:pPr>
            <w:r>
              <w:rPr>
                <w:b/>
                <w:lang w:val="lv-LV"/>
              </w:rPr>
              <w:t>Ireland</w:t>
            </w:r>
          </w:p>
          <w:p w14:paraId="6527A084" w14:textId="77777777" w:rsidR="00C92B4A" w:rsidRDefault="00DA0A5A">
            <w:pPr>
              <w:spacing w:line="240" w:lineRule="auto"/>
              <w:rPr>
                <w:lang w:val="lv-LV"/>
              </w:rPr>
            </w:pPr>
            <w:r>
              <w:rPr>
                <w:lang w:val="lv-LV"/>
              </w:rPr>
              <w:t>UCB (Pharma) Ireland Ltd.</w:t>
            </w:r>
          </w:p>
          <w:p w14:paraId="3C45D1E7" w14:textId="77777777" w:rsidR="00C92B4A" w:rsidRDefault="00DA0A5A">
            <w:pPr>
              <w:spacing w:line="240" w:lineRule="auto"/>
              <w:rPr>
                <w:lang w:val="lv-LV"/>
              </w:rPr>
            </w:pPr>
            <w:r>
              <w:rPr>
                <w:lang w:val="lv-LV"/>
              </w:rPr>
              <w:t>Tel: + 353 / (0)1-46 37 395 </w:t>
            </w:r>
          </w:p>
          <w:p w14:paraId="5D925E9D" w14:textId="77777777" w:rsidR="00C92B4A" w:rsidRDefault="00C92B4A">
            <w:pPr>
              <w:spacing w:line="240" w:lineRule="auto"/>
              <w:rPr>
                <w:b/>
                <w:lang w:val="lv-LV"/>
              </w:rPr>
            </w:pPr>
          </w:p>
        </w:tc>
        <w:tc>
          <w:tcPr>
            <w:tcW w:w="4678" w:type="dxa"/>
          </w:tcPr>
          <w:p w14:paraId="534482C1" w14:textId="77777777" w:rsidR="00C92B4A" w:rsidRDefault="00DA0A5A">
            <w:pPr>
              <w:spacing w:line="240" w:lineRule="auto"/>
              <w:rPr>
                <w:lang w:val="lv-LV"/>
              </w:rPr>
            </w:pPr>
            <w:r>
              <w:rPr>
                <w:b/>
                <w:lang w:val="lv-LV"/>
              </w:rPr>
              <w:t>Slovenija</w:t>
            </w:r>
          </w:p>
          <w:p w14:paraId="0658F82A" w14:textId="77777777" w:rsidR="00C92B4A" w:rsidRDefault="00DA0A5A">
            <w:pPr>
              <w:spacing w:line="240" w:lineRule="auto"/>
              <w:rPr>
                <w:lang w:val="lv-LV"/>
              </w:rPr>
            </w:pPr>
            <w:r>
              <w:rPr>
                <w:lang w:val="lv-LV"/>
              </w:rPr>
              <w:t>Medis, d.o.o.</w:t>
            </w:r>
          </w:p>
          <w:p w14:paraId="1E3512C4" w14:textId="77777777" w:rsidR="00C92B4A" w:rsidRDefault="00DA0A5A">
            <w:pPr>
              <w:spacing w:line="240" w:lineRule="auto"/>
              <w:rPr>
                <w:lang w:val="lv-LV"/>
              </w:rPr>
            </w:pPr>
            <w:r>
              <w:rPr>
                <w:lang w:val="lv-LV"/>
              </w:rPr>
              <w:t>Tel: + 386 1 589 69 00</w:t>
            </w:r>
          </w:p>
          <w:p w14:paraId="751DA2D2" w14:textId="77777777" w:rsidR="00C92B4A" w:rsidRDefault="00C92B4A">
            <w:pPr>
              <w:tabs>
                <w:tab w:val="left" w:pos="-720"/>
              </w:tabs>
              <w:suppressAutoHyphens/>
              <w:spacing w:line="240" w:lineRule="auto"/>
              <w:rPr>
                <w:b/>
                <w:lang w:val="lv-LV"/>
              </w:rPr>
            </w:pPr>
          </w:p>
        </w:tc>
      </w:tr>
      <w:tr w:rsidR="00C92B4A" w14:paraId="79443AB4" w14:textId="77777777">
        <w:tc>
          <w:tcPr>
            <w:tcW w:w="4644" w:type="dxa"/>
          </w:tcPr>
          <w:p w14:paraId="4520F287" w14:textId="77777777" w:rsidR="00C92B4A" w:rsidRDefault="00DA0A5A">
            <w:pPr>
              <w:spacing w:line="240" w:lineRule="auto"/>
              <w:rPr>
                <w:b/>
                <w:lang w:val="lv-LV"/>
              </w:rPr>
            </w:pPr>
            <w:r>
              <w:rPr>
                <w:b/>
                <w:lang w:val="lv-LV"/>
              </w:rPr>
              <w:t>Ísland</w:t>
            </w:r>
          </w:p>
          <w:p w14:paraId="4579D988" w14:textId="77777777" w:rsidR="00C460BF" w:rsidRPr="00A56F81" w:rsidRDefault="00C460BF" w:rsidP="00C460BF">
            <w:pPr>
              <w:keepNext/>
              <w:keepLines/>
              <w:rPr>
                <w:ins w:id="13" w:author=" Author" w:date="2025-04-15T17:06:00Z" w16du:dateUtc="2025-04-15T14:06:00Z"/>
              </w:rPr>
            </w:pPr>
            <w:ins w:id="14" w:author=" Author" w:date="2025-04-15T17:06:00Z" w16du:dateUtc="2025-04-15T14:06:00Z">
              <w:r w:rsidRPr="00A56F81">
                <w:t>UCB Nordic A/S</w:t>
              </w:r>
            </w:ins>
          </w:p>
          <w:p w14:paraId="6E9B1078" w14:textId="77777777" w:rsidR="00C460BF" w:rsidRPr="00A56F81" w:rsidRDefault="00C460BF" w:rsidP="00C460BF">
            <w:pPr>
              <w:keepNext/>
              <w:keepLines/>
              <w:rPr>
                <w:ins w:id="15" w:author=" Author" w:date="2025-04-15T17:06:00Z" w16du:dateUtc="2025-04-15T14:06:00Z"/>
              </w:rPr>
            </w:pPr>
            <w:ins w:id="16" w:author=" Author" w:date="2025-04-15T17:06:00Z" w16du:dateUtc="2025-04-15T14:06:00Z">
              <w:r>
                <w:t>Sími</w:t>
              </w:r>
              <w:r w:rsidRPr="00A56F81">
                <w:t>: + 45 / 32 46 24 00</w:t>
              </w:r>
            </w:ins>
          </w:p>
          <w:p w14:paraId="1C04EBA1" w14:textId="46F9AB0A" w:rsidR="00C92B4A" w:rsidDel="00C460BF" w:rsidRDefault="00DA0A5A">
            <w:pPr>
              <w:spacing w:line="240" w:lineRule="auto"/>
              <w:rPr>
                <w:del w:id="17" w:author=" Author" w:date="2025-04-15T17:06:00Z" w16du:dateUtc="2025-04-15T14:06:00Z"/>
                <w:lang w:val="lv-LV"/>
              </w:rPr>
            </w:pPr>
            <w:del w:id="18" w:author=" Author" w:date="2025-04-15T17:06:00Z" w16du:dateUtc="2025-04-15T14:06:00Z">
              <w:r w:rsidDel="00C460BF">
                <w:rPr>
                  <w:lang w:val="lv-LV"/>
                </w:rPr>
                <w:delText>Vistor hf.</w:delText>
              </w:r>
            </w:del>
          </w:p>
          <w:p w14:paraId="03D03704" w14:textId="32F6E9F3" w:rsidR="00C92B4A" w:rsidDel="00C460BF" w:rsidRDefault="00DA0A5A">
            <w:pPr>
              <w:spacing w:line="240" w:lineRule="auto"/>
              <w:rPr>
                <w:del w:id="19" w:author=" Author" w:date="2025-04-15T17:06:00Z" w16du:dateUtc="2025-04-15T14:06:00Z"/>
                <w:lang w:val="lv-LV"/>
              </w:rPr>
            </w:pPr>
            <w:del w:id="20" w:author=" Author" w:date="2025-04-15T17:06:00Z" w16du:dateUtc="2025-04-15T14:06:00Z">
              <w:r w:rsidDel="00C460BF">
                <w:rPr>
                  <w:lang w:val="lv-LV"/>
                </w:rPr>
                <w:delText>Sími: + 354 535 7000</w:delText>
              </w:r>
            </w:del>
          </w:p>
          <w:p w14:paraId="65DB386B" w14:textId="77777777" w:rsidR="00C92B4A" w:rsidRDefault="00C92B4A">
            <w:pPr>
              <w:spacing w:line="240" w:lineRule="auto"/>
              <w:rPr>
                <w:b/>
                <w:lang w:val="lv-LV"/>
              </w:rPr>
            </w:pPr>
          </w:p>
        </w:tc>
        <w:tc>
          <w:tcPr>
            <w:tcW w:w="4678" w:type="dxa"/>
          </w:tcPr>
          <w:p w14:paraId="261041E8" w14:textId="77777777" w:rsidR="00C92B4A" w:rsidRDefault="00DA0A5A">
            <w:pPr>
              <w:tabs>
                <w:tab w:val="left" w:pos="-720"/>
              </w:tabs>
              <w:suppressAutoHyphens/>
              <w:spacing w:line="240" w:lineRule="auto"/>
              <w:rPr>
                <w:b/>
                <w:lang w:val="lv-LV"/>
              </w:rPr>
            </w:pPr>
            <w:r>
              <w:rPr>
                <w:b/>
                <w:lang w:val="lv-LV"/>
              </w:rPr>
              <w:t>Slovenská republika</w:t>
            </w:r>
          </w:p>
          <w:p w14:paraId="58BD1D5F" w14:textId="77777777" w:rsidR="00C92B4A" w:rsidRDefault="00DA0A5A">
            <w:pPr>
              <w:tabs>
                <w:tab w:val="left" w:pos="-720"/>
              </w:tabs>
              <w:suppressAutoHyphens/>
              <w:spacing w:line="240" w:lineRule="auto"/>
              <w:rPr>
                <w:lang w:val="lv-LV"/>
              </w:rPr>
            </w:pPr>
            <w:r>
              <w:rPr>
                <w:lang w:val="lv-LV"/>
              </w:rPr>
              <w:t>UCB s.r.o.</w:t>
            </w:r>
            <w:r>
              <w:rPr>
                <w:color w:val="000000"/>
                <w:lang w:val="lv-LV"/>
              </w:rPr>
              <w:t>, organizačná zložka</w:t>
            </w:r>
          </w:p>
          <w:p w14:paraId="6A1CB946" w14:textId="77777777" w:rsidR="00C92B4A" w:rsidRDefault="00DA0A5A">
            <w:pPr>
              <w:spacing w:line="240" w:lineRule="auto"/>
              <w:rPr>
                <w:lang w:val="lv-LV"/>
              </w:rPr>
            </w:pPr>
            <w:r>
              <w:rPr>
                <w:lang w:val="lv-LV"/>
              </w:rPr>
              <w:t>Tel: + 421 (0) 2 5920 2020</w:t>
            </w:r>
          </w:p>
          <w:p w14:paraId="6AFCA49E" w14:textId="77777777" w:rsidR="00C92B4A" w:rsidRDefault="00C92B4A">
            <w:pPr>
              <w:tabs>
                <w:tab w:val="left" w:pos="-720"/>
              </w:tabs>
              <w:suppressAutoHyphens/>
              <w:spacing w:line="240" w:lineRule="auto"/>
              <w:rPr>
                <w:b/>
                <w:lang w:val="lv-LV"/>
              </w:rPr>
            </w:pPr>
          </w:p>
        </w:tc>
      </w:tr>
      <w:tr w:rsidR="00C92B4A" w14:paraId="42A0ADD3" w14:textId="77777777">
        <w:tc>
          <w:tcPr>
            <w:tcW w:w="4644" w:type="dxa"/>
          </w:tcPr>
          <w:p w14:paraId="498D0E97" w14:textId="77777777" w:rsidR="00C92B4A" w:rsidRDefault="00DA0A5A">
            <w:pPr>
              <w:keepNext/>
              <w:keepLines/>
              <w:spacing w:line="240" w:lineRule="auto"/>
              <w:rPr>
                <w:b/>
                <w:lang w:val="lv-LV"/>
              </w:rPr>
            </w:pPr>
            <w:r>
              <w:rPr>
                <w:b/>
                <w:lang w:val="lv-LV"/>
              </w:rPr>
              <w:t>Italia</w:t>
            </w:r>
          </w:p>
          <w:p w14:paraId="437592CB" w14:textId="77777777" w:rsidR="00C92B4A" w:rsidRDefault="00DA0A5A">
            <w:pPr>
              <w:keepNext/>
              <w:keepLines/>
              <w:spacing w:line="240" w:lineRule="auto"/>
              <w:rPr>
                <w:lang w:val="lv-LV"/>
              </w:rPr>
            </w:pPr>
            <w:r>
              <w:rPr>
                <w:lang w:val="lv-LV"/>
              </w:rPr>
              <w:t>UCB Pharma S.p.A.</w:t>
            </w:r>
          </w:p>
          <w:p w14:paraId="108D4AB8" w14:textId="77777777" w:rsidR="00C92B4A" w:rsidRDefault="00DA0A5A">
            <w:pPr>
              <w:keepNext/>
              <w:keepLines/>
              <w:spacing w:line="240" w:lineRule="auto"/>
              <w:rPr>
                <w:lang w:val="lv-LV"/>
              </w:rPr>
            </w:pPr>
            <w:r>
              <w:rPr>
                <w:lang w:val="lv-LV"/>
              </w:rPr>
              <w:t>Tel: + 39 / 02 300 791</w:t>
            </w:r>
          </w:p>
        </w:tc>
        <w:tc>
          <w:tcPr>
            <w:tcW w:w="4678" w:type="dxa"/>
          </w:tcPr>
          <w:p w14:paraId="17782793" w14:textId="77777777" w:rsidR="00C92B4A" w:rsidRDefault="00DA0A5A">
            <w:pPr>
              <w:keepNext/>
              <w:keepLines/>
              <w:spacing w:line="240" w:lineRule="auto"/>
              <w:rPr>
                <w:b/>
                <w:lang w:val="lv-LV"/>
              </w:rPr>
            </w:pPr>
            <w:r>
              <w:rPr>
                <w:b/>
                <w:lang w:val="lv-LV"/>
              </w:rPr>
              <w:t>Suomi/Finland</w:t>
            </w:r>
          </w:p>
          <w:p w14:paraId="7792E4C0" w14:textId="77777777" w:rsidR="00C92B4A" w:rsidRDefault="00DA0A5A">
            <w:pPr>
              <w:keepNext/>
              <w:keepLines/>
              <w:spacing w:line="240" w:lineRule="auto"/>
              <w:rPr>
                <w:lang w:val="lv-LV"/>
              </w:rPr>
            </w:pPr>
            <w:r>
              <w:rPr>
                <w:lang w:val="lv-LV"/>
              </w:rPr>
              <w:t>UCB Pharma Oy Finland</w:t>
            </w:r>
          </w:p>
          <w:p w14:paraId="595E9C59" w14:textId="77777777" w:rsidR="00C92B4A" w:rsidRDefault="00DA0A5A">
            <w:pPr>
              <w:keepNext/>
              <w:keepLines/>
              <w:spacing w:line="240" w:lineRule="auto"/>
              <w:rPr>
                <w:lang w:val="lv-LV"/>
              </w:rPr>
            </w:pPr>
            <w:r>
              <w:rPr>
                <w:lang w:val="lv-LV"/>
              </w:rPr>
              <w:t>Puh/Tel: + 358 9 2514 4221</w:t>
            </w:r>
          </w:p>
          <w:p w14:paraId="1DA0F340" w14:textId="77777777" w:rsidR="00C92B4A" w:rsidRDefault="00C92B4A">
            <w:pPr>
              <w:keepNext/>
              <w:keepLines/>
              <w:spacing w:line="240" w:lineRule="auto"/>
              <w:rPr>
                <w:lang w:val="lv-LV"/>
              </w:rPr>
            </w:pPr>
          </w:p>
        </w:tc>
      </w:tr>
      <w:tr w:rsidR="00C92B4A" w14:paraId="2FB9F897" w14:textId="77777777">
        <w:tc>
          <w:tcPr>
            <w:tcW w:w="4644" w:type="dxa"/>
          </w:tcPr>
          <w:p w14:paraId="29394DBF" w14:textId="77777777" w:rsidR="00C92B4A" w:rsidRDefault="00DA0A5A">
            <w:pPr>
              <w:spacing w:line="240" w:lineRule="auto"/>
              <w:rPr>
                <w:b/>
                <w:lang w:val="lv-LV"/>
              </w:rPr>
            </w:pPr>
            <w:r>
              <w:rPr>
                <w:b/>
                <w:lang w:val="lv-LV"/>
              </w:rPr>
              <w:t>Κύπρος</w:t>
            </w:r>
          </w:p>
          <w:p w14:paraId="166866EA" w14:textId="77777777" w:rsidR="00C92B4A" w:rsidRDefault="00DA0A5A">
            <w:pPr>
              <w:spacing w:line="240" w:lineRule="auto"/>
              <w:rPr>
                <w:lang w:val="lv-LV"/>
              </w:rPr>
            </w:pPr>
            <w:r>
              <w:rPr>
                <w:lang w:val="lv-LV"/>
              </w:rPr>
              <w:t>Lifepharma (Z.A.M.) Ltd</w:t>
            </w:r>
          </w:p>
          <w:p w14:paraId="3E40E045" w14:textId="77777777" w:rsidR="00C92B4A" w:rsidRDefault="00DA0A5A">
            <w:pPr>
              <w:tabs>
                <w:tab w:val="left" w:pos="-720"/>
              </w:tabs>
              <w:suppressAutoHyphens/>
              <w:spacing w:line="240" w:lineRule="auto"/>
              <w:rPr>
                <w:lang w:val="lv-LV"/>
              </w:rPr>
            </w:pPr>
            <w:r>
              <w:rPr>
                <w:lang w:val="lv-LV"/>
              </w:rPr>
              <w:t>Τηλ: + 357 22 05 63 00 </w:t>
            </w:r>
          </w:p>
          <w:p w14:paraId="59E898EC" w14:textId="77777777" w:rsidR="00C92B4A" w:rsidRDefault="00C92B4A">
            <w:pPr>
              <w:spacing w:line="240" w:lineRule="auto"/>
              <w:rPr>
                <w:b/>
                <w:lang w:val="lv-LV"/>
              </w:rPr>
            </w:pPr>
          </w:p>
        </w:tc>
        <w:tc>
          <w:tcPr>
            <w:tcW w:w="4678" w:type="dxa"/>
          </w:tcPr>
          <w:p w14:paraId="4B3F781D" w14:textId="77777777" w:rsidR="00C92B4A" w:rsidRDefault="00DA0A5A">
            <w:pPr>
              <w:spacing w:line="240" w:lineRule="auto"/>
              <w:rPr>
                <w:b/>
                <w:lang w:val="lv-LV"/>
              </w:rPr>
            </w:pPr>
            <w:r>
              <w:rPr>
                <w:b/>
                <w:lang w:val="lv-LV"/>
              </w:rPr>
              <w:t>Sverige</w:t>
            </w:r>
          </w:p>
          <w:p w14:paraId="5CEFDD54" w14:textId="77777777" w:rsidR="00C92B4A" w:rsidRDefault="00DA0A5A">
            <w:pPr>
              <w:spacing w:line="240" w:lineRule="auto"/>
              <w:rPr>
                <w:lang w:val="lv-LV"/>
              </w:rPr>
            </w:pPr>
            <w:r>
              <w:rPr>
                <w:lang w:val="lv-LV"/>
              </w:rPr>
              <w:t>UCB Nordic A/S</w:t>
            </w:r>
          </w:p>
          <w:p w14:paraId="790AD5D3" w14:textId="77777777" w:rsidR="00C92B4A" w:rsidRDefault="00DA0A5A">
            <w:pPr>
              <w:widowControl w:val="0"/>
              <w:spacing w:line="240" w:lineRule="auto"/>
              <w:rPr>
                <w:lang w:val="lv-LV"/>
              </w:rPr>
            </w:pPr>
            <w:r>
              <w:rPr>
                <w:lang w:val="lv-LV"/>
              </w:rPr>
              <w:t>Tel: + 46 / (0) 40 29 49 00</w:t>
            </w:r>
          </w:p>
        </w:tc>
      </w:tr>
      <w:tr w:rsidR="00C92B4A" w14:paraId="34F4BC9D" w14:textId="77777777">
        <w:tc>
          <w:tcPr>
            <w:tcW w:w="4644" w:type="dxa"/>
          </w:tcPr>
          <w:p w14:paraId="0C8272EE" w14:textId="77777777" w:rsidR="00C92B4A" w:rsidRDefault="00DA0A5A">
            <w:pPr>
              <w:spacing w:line="240" w:lineRule="auto"/>
              <w:rPr>
                <w:b/>
                <w:lang w:val="lv-LV"/>
              </w:rPr>
            </w:pPr>
            <w:r>
              <w:rPr>
                <w:b/>
                <w:lang w:val="lv-LV"/>
              </w:rPr>
              <w:lastRenderedPageBreak/>
              <w:t>Latvija</w:t>
            </w:r>
          </w:p>
          <w:p w14:paraId="037FBF2D" w14:textId="77777777" w:rsidR="00C92B4A" w:rsidRDefault="00DA0A5A">
            <w:pPr>
              <w:spacing w:line="240" w:lineRule="auto"/>
              <w:rPr>
                <w:lang w:val="lv-LV"/>
              </w:rPr>
            </w:pPr>
            <w:r>
              <w:rPr>
                <w:lang w:val="lv-LV"/>
              </w:rPr>
              <w:t>UCB Pharma Oy Finland</w:t>
            </w:r>
          </w:p>
          <w:p w14:paraId="56D5C2FD" w14:textId="77777777" w:rsidR="00C92B4A" w:rsidRDefault="00DA0A5A">
            <w:pPr>
              <w:tabs>
                <w:tab w:val="left" w:pos="-720"/>
              </w:tabs>
              <w:suppressAutoHyphens/>
              <w:spacing w:line="240" w:lineRule="auto"/>
              <w:rPr>
                <w:lang w:val="lv-LV"/>
              </w:rPr>
            </w:pPr>
            <w:r>
              <w:rPr>
                <w:lang w:val="lv-LV"/>
              </w:rPr>
              <w:t>Tel: + 358 9 2514 4221 (Somija)</w:t>
            </w:r>
          </w:p>
          <w:p w14:paraId="61A6531A" w14:textId="77777777" w:rsidR="00C92B4A" w:rsidRDefault="00C92B4A">
            <w:pPr>
              <w:tabs>
                <w:tab w:val="left" w:pos="-720"/>
              </w:tabs>
              <w:suppressAutoHyphens/>
              <w:spacing w:line="240" w:lineRule="auto"/>
              <w:rPr>
                <w:lang w:val="lv-LV"/>
              </w:rPr>
            </w:pPr>
          </w:p>
        </w:tc>
        <w:tc>
          <w:tcPr>
            <w:tcW w:w="4678" w:type="dxa"/>
          </w:tcPr>
          <w:p w14:paraId="2FDFBA24" w14:textId="159ABB57" w:rsidR="00C92B4A" w:rsidRDefault="00C92B4A">
            <w:pPr>
              <w:widowControl w:val="0"/>
              <w:spacing w:line="240" w:lineRule="auto"/>
              <w:rPr>
                <w:lang w:val="lv-LV"/>
              </w:rPr>
            </w:pPr>
          </w:p>
        </w:tc>
      </w:tr>
    </w:tbl>
    <w:p w14:paraId="2BF49C17" w14:textId="77777777" w:rsidR="00C92B4A" w:rsidRDefault="00C92B4A">
      <w:pPr>
        <w:numPr>
          <w:ilvl w:val="12"/>
          <w:numId w:val="0"/>
        </w:numPr>
        <w:tabs>
          <w:tab w:val="clear" w:pos="567"/>
        </w:tabs>
        <w:spacing w:line="240" w:lineRule="auto"/>
        <w:ind w:right="-2"/>
        <w:rPr>
          <w:lang w:val="lv-LV"/>
        </w:rPr>
      </w:pPr>
    </w:p>
    <w:p w14:paraId="6214FC04" w14:textId="77777777" w:rsidR="00C92B4A" w:rsidRDefault="00DA0A5A">
      <w:pPr>
        <w:numPr>
          <w:ilvl w:val="12"/>
          <w:numId w:val="0"/>
        </w:numPr>
        <w:tabs>
          <w:tab w:val="clear" w:pos="567"/>
        </w:tabs>
        <w:spacing w:line="240" w:lineRule="auto"/>
        <w:ind w:right="-2"/>
        <w:outlineLvl w:val="0"/>
        <w:rPr>
          <w:lang w:val="lv-LV"/>
        </w:rPr>
      </w:pPr>
      <w:r>
        <w:rPr>
          <w:b/>
          <w:bCs/>
          <w:lang w:val="lv-LV"/>
        </w:rPr>
        <w:t xml:space="preserve">Šī lietošanas instrukcija pēdējo reizi pārskatīta </w:t>
      </w:r>
      <w:r>
        <w:rPr>
          <w:lang w:val="lv-LV"/>
        </w:rPr>
        <w:t>{MM/GGGG}.</w:t>
      </w:r>
    </w:p>
    <w:p w14:paraId="5A15013D" w14:textId="77777777" w:rsidR="00C92B4A" w:rsidRDefault="00C92B4A">
      <w:pPr>
        <w:numPr>
          <w:ilvl w:val="12"/>
          <w:numId w:val="0"/>
        </w:numPr>
        <w:tabs>
          <w:tab w:val="clear" w:pos="567"/>
        </w:tabs>
        <w:spacing w:line="240" w:lineRule="auto"/>
        <w:ind w:right="-2"/>
        <w:rPr>
          <w:lang w:val="lv-LV"/>
        </w:rPr>
      </w:pPr>
    </w:p>
    <w:p w14:paraId="72DD6E8D" w14:textId="77777777" w:rsidR="00C92B4A" w:rsidRDefault="00DA0A5A">
      <w:pPr>
        <w:numPr>
          <w:ilvl w:val="12"/>
          <w:numId w:val="0"/>
        </w:numPr>
        <w:tabs>
          <w:tab w:val="clear" w:pos="567"/>
        </w:tabs>
        <w:spacing w:line="240" w:lineRule="auto"/>
        <w:ind w:right="-2"/>
        <w:rPr>
          <w:lang w:val="lv-LV"/>
        </w:rPr>
      </w:pPr>
      <w:r>
        <w:rPr>
          <w:lang w:val="lv-LV"/>
        </w:rPr>
        <w:t>Citi informācijas avoti</w:t>
      </w:r>
    </w:p>
    <w:p w14:paraId="33E71EEB" w14:textId="77777777" w:rsidR="00C92B4A" w:rsidRDefault="00C92B4A">
      <w:pPr>
        <w:numPr>
          <w:ilvl w:val="12"/>
          <w:numId w:val="0"/>
        </w:numPr>
        <w:tabs>
          <w:tab w:val="clear" w:pos="567"/>
        </w:tabs>
        <w:spacing w:line="240" w:lineRule="auto"/>
        <w:ind w:right="-2"/>
        <w:rPr>
          <w:lang w:val="lv-LV"/>
        </w:rPr>
      </w:pPr>
    </w:p>
    <w:p w14:paraId="4499F569" w14:textId="6C11A5DC" w:rsidR="00C92B4A" w:rsidRDefault="00DA0A5A">
      <w:pPr>
        <w:numPr>
          <w:ilvl w:val="12"/>
          <w:numId w:val="0"/>
        </w:numPr>
        <w:spacing w:line="240" w:lineRule="auto"/>
        <w:ind w:right="-2"/>
        <w:rPr>
          <w:lang w:val="lv-LV"/>
        </w:rPr>
      </w:pPr>
      <w:r>
        <w:rPr>
          <w:lang w:val="lv-LV"/>
        </w:rPr>
        <w:t xml:space="preserve">Sīkāka informācija par šīm zālēm ir pieejama Eiropas Zāļu aģentūras tīmekļa vietnē: </w:t>
      </w:r>
      <w:hyperlink r:id="rId20" w:history="1">
        <w:r w:rsidR="00B26274" w:rsidRPr="00B26274">
          <w:rPr>
            <w:rStyle w:val="Hyperlink"/>
            <w:lang w:val="lv-LV"/>
          </w:rPr>
          <w:t>https://www.ema.europa.eu</w:t>
        </w:r>
      </w:hyperlink>
      <w:r>
        <w:rPr>
          <w:lang w:val="lv-LV"/>
        </w:rPr>
        <w:t>.</w:t>
      </w:r>
    </w:p>
    <w:p w14:paraId="6168A764" w14:textId="77777777" w:rsidR="00C92B4A" w:rsidRDefault="00C92B4A">
      <w:pPr>
        <w:numPr>
          <w:ilvl w:val="12"/>
          <w:numId w:val="0"/>
        </w:numPr>
        <w:spacing w:line="240" w:lineRule="auto"/>
        <w:ind w:right="-2"/>
        <w:rPr>
          <w:lang w:val="lv-LV"/>
        </w:rPr>
      </w:pPr>
    </w:p>
    <w:p w14:paraId="06EA96E6" w14:textId="77777777" w:rsidR="00C92B4A" w:rsidRDefault="00DA0A5A">
      <w:pPr>
        <w:tabs>
          <w:tab w:val="clear" w:pos="567"/>
        </w:tabs>
        <w:spacing w:line="240" w:lineRule="auto"/>
        <w:jc w:val="center"/>
        <w:outlineLvl w:val="0"/>
        <w:rPr>
          <w:b/>
          <w:bCs/>
          <w:lang w:val="lv-LV"/>
        </w:rPr>
      </w:pPr>
      <w:r>
        <w:rPr>
          <w:lang w:val="lv-LV"/>
        </w:rPr>
        <w:br w:type="page"/>
      </w:r>
      <w:r>
        <w:rPr>
          <w:b/>
          <w:bCs/>
          <w:lang w:val="lv-LV"/>
        </w:rPr>
        <w:lastRenderedPageBreak/>
        <w:t>Lietošanas instrukcija: informācija pacientam</w:t>
      </w:r>
    </w:p>
    <w:p w14:paraId="70ABBAC9" w14:textId="77777777" w:rsidR="00C92B4A" w:rsidRDefault="00C92B4A">
      <w:pPr>
        <w:tabs>
          <w:tab w:val="clear" w:pos="567"/>
        </w:tabs>
        <w:spacing w:line="240" w:lineRule="auto"/>
        <w:jc w:val="center"/>
        <w:outlineLvl w:val="0"/>
        <w:rPr>
          <w:b/>
          <w:bCs/>
          <w:lang w:val="lv-LV"/>
        </w:rPr>
      </w:pPr>
    </w:p>
    <w:p w14:paraId="0729AAEF" w14:textId="77777777" w:rsidR="00C92B4A" w:rsidRDefault="00DA0A5A">
      <w:pPr>
        <w:numPr>
          <w:ilvl w:val="12"/>
          <w:numId w:val="0"/>
        </w:numPr>
        <w:tabs>
          <w:tab w:val="clear" w:pos="567"/>
        </w:tabs>
        <w:spacing w:line="240" w:lineRule="auto"/>
        <w:jc w:val="center"/>
        <w:rPr>
          <w:b/>
          <w:bCs/>
          <w:lang w:val="lv-LV"/>
        </w:rPr>
      </w:pPr>
      <w:r>
        <w:rPr>
          <w:b/>
          <w:bCs/>
          <w:lang w:val="lv-LV"/>
        </w:rPr>
        <w:t>Vimpat 50 mg apvalkotās tabletes</w:t>
      </w:r>
    </w:p>
    <w:p w14:paraId="648F3451" w14:textId="77777777" w:rsidR="00C92B4A" w:rsidRDefault="00DA0A5A">
      <w:pPr>
        <w:numPr>
          <w:ilvl w:val="12"/>
          <w:numId w:val="0"/>
        </w:numPr>
        <w:tabs>
          <w:tab w:val="clear" w:pos="567"/>
        </w:tabs>
        <w:spacing w:line="240" w:lineRule="auto"/>
        <w:jc w:val="center"/>
        <w:rPr>
          <w:b/>
          <w:bCs/>
          <w:lang w:val="lv-LV"/>
        </w:rPr>
      </w:pPr>
      <w:r>
        <w:rPr>
          <w:b/>
          <w:bCs/>
          <w:lang w:val="lv-LV"/>
        </w:rPr>
        <w:t>Vimpat 100 mg apvalkotās tabletes</w:t>
      </w:r>
    </w:p>
    <w:p w14:paraId="64D6E8AE" w14:textId="77777777" w:rsidR="00C92B4A" w:rsidRDefault="00DA0A5A">
      <w:pPr>
        <w:numPr>
          <w:ilvl w:val="12"/>
          <w:numId w:val="0"/>
        </w:numPr>
        <w:tabs>
          <w:tab w:val="clear" w:pos="567"/>
        </w:tabs>
        <w:spacing w:line="240" w:lineRule="auto"/>
        <w:jc w:val="center"/>
        <w:rPr>
          <w:b/>
          <w:bCs/>
          <w:lang w:val="lv-LV"/>
        </w:rPr>
      </w:pPr>
      <w:r>
        <w:rPr>
          <w:b/>
          <w:bCs/>
          <w:lang w:val="lv-LV"/>
        </w:rPr>
        <w:t>Vimpat 150 mg apvalkotās tabletes</w:t>
      </w:r>
    </w:p>
    <w:p w14:paraId="23A95293" w14:textId="77777777" w:rsidR="00C92B4A" w:rsidRDefault="00DA0A5A">
      <w:pPr>
        <w:numPr>
          <w:ilvl w:val="12"/>
          <w:numId w:val="0"/>
        </w:numPr>
        <w:tabs>
          <w:tab w:val="clear" w:pos="567"/>
        </w:tabs>
        <w:spacing w:line="240" w:lineRule="auto"/>
        <w:jc w:val="center"/>
        <w:rPr>
          <w:lang w:val="lv-LV"/>
        </w:rPr>
      </w:pPr>
      <w:r>
        <w:rPr>
          <w:b/>
          <w:bCs/>
          <w:lang w:val="lv-LV"/>
        </w:rPr>
        <w:t>Vimpat 200 mg apvalkotās tabletes</w:t>
      </w:r>
    </w:p>
    <w:p w14:paraId="31D19271" w14:textId="77777777" w:rsidR="00C92B4A" w:rsidRDefault="00DA0A5A">
      <w:pPr>
        <w:numPr>
          <w:ilvl w:val="12"/>
          <w:numId w:val="0"/>
        </w:numPr>
        <w:tabs>
          <w:tab w:val="clear" w:pos="567"/>
        </w:tabs>
        <w:spacing w:line="240" w:lineRule="auto"/>
        <w:jc w:val="center"/>
        <w:rPr>
          <w:lang w:val="lv-LV"/>
        </w:rPr>
      </w:pPr>
      <w:r>
        <w:rPr>
          <w:lang w:val="lv-LV"/>
        </w:rPr>
        <w:t>Lacosamidum</w:t>
      </w:r>
    </w:p>
    <w:p w14:paraId="4FEBC600" w14:textId="77777777" w:rsidR="00C92B4A" w:rsidRDefault="00C92B4A">
      <w:pPr>
        <w:tabs>
          <w:tab w:val="clear" w:pos="567"/>
        </w:tabs>
        <w:spacing w:line="240" w:lineRule="auto"/>
        <w:jc w:val="center"/>
        <w:rPr>
          <w:lang w:val="lv-LV"/>
        </w:rPr>
      </w:pPr>
    </w:p>
    <w:p w14:paraId="2317DCBF" w14:textId="77777777" w:rsidR="00C92B4A" w:rsidRDefault="00DA0A5A">
      <w:pPr>
        <w:tabs>
          <w:tab w:val="clear" w:pos="567"/>
        </w:tabs>
        <w:suppressAutoHyphens/>
        <w:spacing w:line="240" w:lineRule="auto"/>
        <w:rPr>
          <w:b/>
          <w:bCs/>
          <w:lang w:val="lv-LV"/>
        </w:rPr>
      </w:pPr>
      <w:r>
        <w:rPr>
          <w:b/>
          <w:bCs/>
          <w:lang w:val="lv-LV"/>
        </w:rPr>
        <w:t>Iepakojums ārstēšanas uzsākšanai ir piemērots tikai pusaudžiem un bērniem ar ķermeņa masu 50 kg vai vairāk, un pieaugušajiem.</w:t>
      </w:r>
    </w:p>
    <w:p w14:paraId="657C50B2" w14:textId="77777777" w:rsidR="00C92B4A" w:rsidRDefault="00C92B4A">
      <w:pPr>
        <w:tabs>
          <w:tab w:val="clear" w:pos="567"/>
        </w:tabs>
        <w:suppressAutoHyphens/>
        <w:spacing w:line="240" w:lineRule="auto"/>
        <w:ind w:left="567" w:hanging="567"/>
        <w:rPr>
          <w:b/>
          <w:bCs/>
          <w:lang w:val="lv-LV"/>
        </w:rPr>
      </w:pPr>
    </w:p>
    <w:p w14:paraId="6D30972D" w14:textId="77777777" w:rsidR="00C92B4A" w:rsidRDefault="00DA0A5A">
      <w:pPr>
        <w:tabs>
          <w:tab w:val="clear" w:pos="567"/>
        </w:tabs>
        <w:suppressAutoHyphens/>
        <w:spacing w:line="240" w:lineRule="auto"/>
        <w:ind w:left="567" w:hanging="567"/>
        <w:rPr>
          <w:lang w:val="lv-LV"/>
        </w:rPr>
      </w:pPr>
      <w:r>
        <w:rPr>
          <w:b/>
          <w:bCs/>
          <w:lang w:val="lv-LV"/>
        </w:rPr>
        <w:t>Pirms zāļu lietošanas uzmanīgi izlasiet visu instrukciju, jo tā satur Jums svarīgu informāciju</w:t>
      </w:r>
      <w:r>
        <w:rPr>
          <w:b/>
          <w:lang w:val="lv-LV"/>
        </w:rPr>
        <w:t>.</w:t>
      </w:r>
    </w:p>
    <w:p w14:paraId="7C24835E" w14:textId="77777777" w:rsidR="00C92B4A" w:rsidRDefault="00DA0A5A">
      <w:pPr>
        <w:numPr>
          <w:ilvl w:val="0"/>
          <w:numId w:val="5"/>
        </w:numPr>
        <w:tabs>
          <w:tab w:val="clear" w:pos="720"/>
          <w:tab w:val="num" w:pos="567"/>
        </w:tabs>
        <w:spacing w:line="240" w:lineRule="auto"/>
        <w:ind w:left="567" w:right="-2" w:hanging="567"/>
        <w:rPr>
          <w:lang w:val="lv-LV"/>
        </w:rPr>
      </w:pPr>
      <w:r>
        <w:rPr>
          <w:lang w:val="lv-LV"/>
        </w:rPr>
        <w:t>Saglabājiet šo instrukciju! Iespējams, ka vēlāk to vajadzēs pārlasīt.</w:t>
      </w:r>
    </w:p>
    <w:p w14:paraId="1FD0AE41" w14:textId="77777777" w:rsidR="00C92B4A" w:rsidRDefault="00DA0A5A">
      <w:pPr>
        <w:numPr>
          <w:ilvl w:val="0"/>
          <w:numId w:val="5"/>
        </w:numPr>
        <w:tabs>
          <w:tab w:val="clear" w:pos="720"/>
          <w:tab w:val="num" w:pos="567"/>
        </w:tabs>
        <w:spacing w:line="240" w:lineRule="auto"/>
        <w:ind w:left="567" w:right="-2" w:hanging="567"/>
        <w:rPr>
          <w:lang w:val="lv-LV"/>
        </w:rPr>
      </w:pPr>
      <w:r>
        <w:rPr>
          <w:lang w:val="lv-LV"/>
        </w:rPr>
        <w:t>Ja Jums rodas jebkādi jautājumi, vaicājiet ārstam vai farmaceitam.</w:t>
      </w:r>
    </w:p>
    <w:p w14:paraId="23B9A5E4" w14:textId="77777777" w:rsidR="00C92B4A" w:rsidRDefault="00DA0A5A">
      <w:pPr>
        <w:numPr>
          <w:ilvl w:val="0"/>
          <w:numId w:val="5"/>
        </w:numPr>
        <w:tabs>
          <w:tab w:val="clear" w:pos="720"/>
          <w:tab w:val="num" w:pos="567"/>
        </w:tabs>
        <w:spacing w:line="240" w:lineRule="auto"/>
        <w:ind w:left="567" w:right="-2" w:hanging="567"/>
        <w:rPr>
          <w:lang w:val="lv-LV"/>
        </w:rPr>
      </w:pPr>
      <w:r>
        <w:rPr>
          <w:lang w:val="lv-LV"/>
        </w:rPr>
        <w:t>Šīs zāles ir parakstītas tikai Jums. Nedodiet tās citiem. Tās var nodarīt ļaunumu pat tad, ja šiem cilvēkiem ir līdzīgas slimības pazīmes.</w:t>
      </w:r>
    </w:p>
    <w:p w14:paraId="241DF119" w14:textId="77777777" w:rsidR="00C92B4A" w:rsidRDefault="00DA0A5A">
      <w:pPr>
        <w:numPr>
          <w:ilvl w:val="0"/>
          <w:numId w:val="5"/>
        </w:numPr>
        <w:tabs>
          <w:tab w:val="clear" w:pos="720"/>
          <w:tab w:val="num" w:pos="567"/>
        </w:tabs>
        <w:spacing w:line="240" w:lineRule="auto"/>
        <w:ind w:left="567" w:right="-2" w:hanging="567"/>
        <w:rPr>
          <w:lang w:val="lv-LV"/>
        </w:rPr>
      </w:pPr>
      <w:r>
        <w:rPr>
          <w:lang w:val="lv-LV"/>
        </w:rPr>
        <w:t>Ja Jums rodas jebkādas blakusparādības, konsultējieties ar ārstu vai farmaceitu. Tas attiecas arī uz iespējamām blakusparādībām, kas nav minētas šajā instrukcijā. Skatīt 4. punktu.</w:t>
      </w:r>
    </w:p>
    <w:p w14:paraId="2BB71AAF" w14:textId="77777777" w:rsidR="00C92B4A" w:rsidRDefault="00C92B4A">
      <w:pPr>
        <w:tabs>
          <w:tab w:val="clear" w:pos="567"/>
        </w:tabs>
        <w:spacing w:line="240" w:lineRule="auto"/>
        <w:ind w:right="-2"/>
        <w:rPr>
          <w:lang w:val="lv-LV"/>
        </w:rPr>
      </w:pPr>
    </w:p>
    <w:p w14:paraId="2A8773CF" w14:textId="77777777" w:rsidR="00C92B4A" w:rsidRDefault="00DA0A5A">
      <w:pPr>
        <w:numPr>
          <w:ilvl w:val="12"/>
          <w:numId w:val="0"/>
        </w:numPr>
        <w:tabs>
          <w:tab w:val="clear" w:pos="567"/>
        </w:tabs>
        <w:spacing w:line="240" w:lineRule="auto"/>
        <w:ind w:right="-2"/>
        <w:outlineLvl w:val="0"/>
        <w:rPr>
          <w:lang w:val="lv-LV"/>
        </w:rPr>
      </w:pPr>
      <w:r>
        <w:rPr>
          <w:b/>
          <w:bCs/>
          <w:lang w:val="lv-LV"/>
        </w:rPr>
        <w:t>Šajā instrukcijā varat uzzināt</w:t>
      </w:r>
      <w:r>
        <w:rPr>
          <w:lang w:val="lv-LV"/>
        </w:rPr>
        <w:t>:</w:t>
      </w:r>
    </w:p>
    <w:p w14:paraId="29728393" w14:textId="77777777" w:rsidR="00C92B4A" w:rsidRDefault="00DA0A5A">
      <w:pPr>
        <w:numPr>
          <w:ilvl w:val="12"/>
          <w:numId w:val="0"/>
        </w:numPr>
        <w:tabs>
          <w:tab w:val="clear" w:pos="567"/>
        </w:tabs>
        <w:spacing w:line="240" w:lineRule="auto"/>
        <w:ind w:right="-29"/>
        <w:rPr>
          <w:lang w:val="lv-LV"/>
        </w:rPr>
      </w:pPr>
      <w:r>
        <w:rPr>
          <w:lang w:val="lv-LV"/>
        </w:rPr>
        <w:t>1.</w:t>
      </w:r>
      <w:r>
        <w:rPr>
          <w:lang w:val="lv-LV"/>
        </w:rPr>
        <w:tab/>
        <w:t>Kas ir Vimpat un kādam nolūkam to lieto</w:t>
      </w:r>
    </w:p>
    <w:p w14:paraId="292E5ACC" w14:textId="77777777" w:rsidR="00C92B4A" w:rsidRDefault="00DA0A5A">
      <w:pPr>
        <w:numPr>
          <w:ilvl w:val="12"/>
          <w:numId w:val="0"/>
        </w:numPr>
        <w:tabs>
          <w:tab w:val="clear" w:pos="567"/>
        </w:tabs>
        <w:spacing w:line="240" w:lineRule="auto"/>
        <w:ind w:right="-29"/>
        <w:rPr>
          <w:lang w:val="lv-LV"/>
        </w:rPr>
      </w:pPr>
      <w:r>
        <w:rPr>
          <w:lang w:val="lv-LV"/>
        </w:rPr>
        <w:t>2.</w:t>
      </w:r>
      <w:r>
        <w:rPr>
          <w:lang w:val="lv-LV"/>
        </w:rPr>
        <w:tab/>
        <w:t>Kas Jums jāzina pirms Vimpat lietošanas</w:t>
      </w:r>
    </w:p>
    <w:p w14:paraId="725E0705" w14:textId="77777777" w:rsidR="00C92B4A" w:rsidRDefault="00DA0A5A">
      <w:pPr>
        <w:numPr>
          <w:ilvl w:val="12"/>
          <w:numId w:val="0"/>
        </w:numPr>
        <w:tabs>
          <w:tab w:val="clear" w:pos="567"/>
        </w:tabs>
        <w:spacing w:line="240" w:lineRule="auto"/>
        <w:ind w:right="-29"/>
        <w:rPr>
          <w:lang w:val="lv-LV"/>
        </w:rPr>
      </w:pPr>
      <w:r>
        <w:rPr>
          <w:lang w:val="lv-LV"/>
        </w:rPr>
        <w:t>3.</w:t>
      </w:r>
      <w:r>
        <w:rPr>
          <w:lang w:val="lv-LV"/>
        </w:rPr>
        <w:tab/>
        <w:t>Kā lietot Vimpat</w:t>
      </w:r>
    </w:p>
    <w:p w14:paraId="1C402C87" w14:textId="77777777" w:rsidR="00C92B4A" w:rsidRDefault="00DA0A5A">
      <w:pPr>
        <w:numPr>
          <w:ilvl w:val="12"/>
          <w:numId w:val="0"/>
        </w:numPr>
        <w:tabs>
          <w:tab w:val="clear" w:pos="567"/>
        </w:tabs>
        <w:spacing w:line="240" w:lineRule="auto"/>
        <w:ind w:right="-29"/>
        <w:rPr>
          <w:lang w:val="lv-LV"/>
        </w:rPr>
      </w:pPr>
      <w:r>
        <w:rPr>
          <w:lang w:val="lv-LV"/>
        </w:rPr>
        <w:t>4.</w:t>
      </w:r>
      <w:r>
        <w:rPr>
          <w:lang w:val="lv-LV"/>
        </w:rPr>
        <w:tab/>
        <w:t>Iespējamās blakusparādības</w:t>
      </w:r>
    </w:p>
    <w:p w14:paraId="64F8E51F" w14:textId="77777777" w:rsidR="00C92B4A" w:rsidRDefault="00DA0A5A">
      <w:pPr>
        <w:numPr>
          <w:ilvl w:val="12"/>
          <w:numId w:val="0"/>
        </w:numPr>
        <w:tabs>
          <w:tab w:val="clear" w:pos="567"/>
        </w:tabs>
        <w:spacing w:line="240" w:lineRule="auto"/>
        <w:ind w:right="-29"/>
        <w:rPr>
          <w:lang w:val="lv-LV"/>
        </w:rPr>
      </w:pPr>
      <w:r>
        <w:rPr>
          <w:lang w:val="lv-LV"/>
        </w:rPr>
        <w:t>5.</w:t>
      </w:r>
      <w:r>
        <w:rPr>
          <w:lang w:val="lv-LV"/>
        </w:rPr>
        <w:tab/>
        <w:t>Kā uzglabāt Vimpat</w:t>
      </w:r>
    </w:p>
    <w:p w14:paraId="3B7ACB4D" w14:textId="77777777" w:rsidR="00C92B4A" w:rsidRDefault="00DA0A5A">
      <w:pPr>
        <w:tabs>
          <w:tab w:val="clear" w:pos="567"/>
        </w:tabs>
        <w:spacing w:line="240" w:lineRule="auto"/>
        <w:ind w:right="-29"/>
        <w:rPr>
          <w:lang w:val="lv-LV"/>
        </w:rPr>
      </w:pPr>
      <w:r>
        <w:rPr>
          <w:lang w:val="lv-LV"/>
        </w:rPr>
        <w:t>6.</w:t>
      </w:r>
      <w:r>
        <w:rPr>
          <w:lang w:val="lv-LV"/>
        </w:rPr>
        <w:tab/>
        <w:t>Iepakojuma saturs un cita informācija</w:t>
      </w:r>
    </w:p>
    <w:p w14:paraId="70D6182B" w14:textId="77777777" w:rsidR="00C92B4A" w:rsidRDefault="00C92B4A">
      <w:pPr>
        <w:numPr>
          <w:ilvl w:val="12"/>
          <w:numId w:val="0"/>
        </w:numPr>
        <w:tabs>
          <w:tab w:val="clear" w:pos="567"/>
        </w:tabs>
        <w:spacing w:line="240" w:lineRule="auto"/>
        <w:rPr>
          <w:lang w:val="lv-LV"/>
        </w:rPr>
      </w:pPr>
    </w:p>
    <w:p w14:paraId="606A2999" w14:textId="77777777" w:rsidR="00C92B4A" w:rsidRDefault="00C92B4A">
      <w:pPr>
        <w:numPr>
          <w:ilvl w:val="12"/>
          <w:numId w:val="0"/>
        </w:numPr>
        <w:tabs>
          <w:tab w:val="clear" w:pos="567"/>
        </w:tabs>
        <w:spacing w:line="240" w:lineRule="auto"/>
        <w:rPr>
          <w:lang w:val="lv-LV"/>
        </w:rPr>
      </w:pPr>
    </w:p>
    <w:p w14:paraId="63CAB5B6" w14:textId="77777777" w:rsidR="00C92B4A" w:rsidRDefault="00DA0A5A">
      <w:pPr>
        <w:numPr>
          <w:ilvl w:val="12"/>
          <w:numId w:val="0"/>
        </w:numPr>
        <w:tabs>
          <w:tab w:val="clear" w:pos="567"/>
        </w:tabs>
        <w:spacing w:line="240" w:lineRule="auto"/>
        <w:ind w:right="-29"/>
        <w:rPr>
          <w:b/>
          <w:lang w:val="lv-LV"/>
        </w:rPr>
      </w:pPr>
      <w:r>
        <w:rPr>
          <w:b/>
          <w:bCs/>
          <w:lang w:val="lv-LV"/>
        </w:rPr>
        <w:t>1.</w:t>
      </w:r>
      <w:r>
        <w:rPr>
          <w:b/>
          <w:bCs/>
          <w:lang w:val="lv-LV"/>
        </w:rPr>
        <w:tab/>
      </w:r>
      <w:r>
        <w:rPr>
          <w:b/>
          <w:lang w:val="lv-LV"/>
        </w:rPr>
        <w:t>Kas ir Vimpat un kādam nolūkam to lieto</w:t>
      </w:r>
    </w:p>
    <w:p w14:paraId="72A9ECDE" w14:textId="77777777" w:rsidR="00C92B4A" w:rsidRDefault="00C92B4A">
      <w:pPr>
        <w:numPr>
          <w:ilvl w:val="12"/>
          <w:numId w:val="0"/>
        </w:numPr>
        <w:tabs>
          <w:tab w:val="clear" w:pos="567"/>
        </w:tabs>
        <w:spacing w:line="240" w:lineRule="auto"/>
        <w:ind w:right="-2"/>
        <w:rPr>
          <w:lang w:val="lv-LV"/>
        </w:rPr>
      </w:pPr>
    </w:p>
    <w:p w14:paraId="7BF0F41C" w14:textId="77777777" w:rsidR="00C92B4A" w:rsidRDefault="00DA0A5A">
      <w:pPr>
        <w:numPr>
          <w:ilvl w:val="12"/>
          <w:numId w:val="0"/>
        </w:numPr>
        <w:tabs>
          <w:tab w:val="clear" w:pos="567"/>
        </w:tabs>
        <w:spacing w:line="240" w:lineRule="auto"/>
        <w:ind w:right="-2"/>
        <w:rPr>
          <w:b/>
          <w:lang w:val="lv-LV"/>
        </w:rPr>
      </w:pPr>
      <w:r>
        <w:rPr>
          <w:b/>
          <w:lang w:val="lv-LV"/>
        </w:rPr>
        <w:t>Kas ir Vimpat</w:t>
      </w:r>
    </w:p>
    <w:p w14:paraId="65D1D2ED" w14:textId="77777777" w:rsidR="00C92B4A" w:rsidRDefault="00DA0A5A">
      <w:pPr>
        <w:numPr>
          <w:ilvl w:val="12"/>
          <w:numId w:val="0"/>
        </w:numPr>
        <w:tabs>
          <w:tab w:val="clear" w:pos="567"/>
        </w:tabs>
        <w:spacing w:line="240" w:lineRule="auto"/>
        <w:ind w:right="-2"/>
        <w:rPr>
          <w:lang w:val="lv-LV"/>
        </w:rPr>
      </w:pPr>
      <w:r>
        <w:rPr>
          <w:lang w:val="lv-LV"/>
        </w:rPr>
        <w:t>Vimpat satur lakozamīdu. Tas pieder pretepilepsijas zāļu grupai. Šīs zāles izmanto epilepsijas ārstēšanai.</w:t>
      </w:r>
    </w:p>
    <w:p w14:paraId="3D95B892" w14:textId="77777777" w:rsidR="00C92B4A" w:rsidRDefault="00DA0A5A">
      <w:pPr>
        <w:numPr>
          <w:ilvl w:val="0"/>
          <w:numId w:val="46"/>
        </w:numPr>
        <w:tabs>
          <w:tab w:val="clear" w:pos="567"/>
        </w:tabs>
        <w:spacing w:line="240" w:lineRule="auto"/>
        <w:ind w:right="-2" w:hanging="720"/>
        <w:rPr>
          <w:lang w:val="lv-LV"/>
        </w:rPr>
      </w:pPr>
      <w:r>
        <w:rPr>
          <w:lang w:val="lv-LV"/>
        </w:rPr>
        <w:t>Jums šīs zāles ir jālieto, lai samazinātu lēkmju (krampju) skaitu.</w:t>
      </w:r>
    </w:p>
    <w:p w14:paraId="33D69726" w14:textId="77777777" w:rsidR="00C92B4A" w:rsidRDefault="00C92B4A">
      <w:pPr>
        <w:numPr>
          <w:ilvl w:val="12"/>
          <w:numId w:val="0"/>
        </w:numPr>
        <w:tabs>
          <w:tab w:val="clear" w:pos="567"/>
        </w:tabs>
        <w:spacing w:line="240" w:lineRule="auto"/>
        <w:ind w:right="-2"/>
        <w:rPr>
          <w:b/>
          <w:lang w:val="lv-LV"/>
        </w:rPr>
      </w:pPr>
    </w:p>
    <w:p w14:paraId="4A716C0A" w14:textId="77777777" w:rsidR="00C92B4A" w:rsidRDefault="00DA0A5A">
      <w:pPr>
        <w:numPr>
          <w:ilvl w:val="12"/>
          <w:numId w:val="0"/>
        </w:numPr>
        <w:tabs>
          <w:tab w:val="clear" w:pos="567"/>
        </w:tabs>
        <w:spacing w:line="240" w:lineRule="auto"/>
        <w:ind w:right="-2"/>
        <w:rPr>
          <w:b/>
          <w:lang w:val="lv-LV"/>
        </w:rPr>
      </w:pPr>
      <w:r>
        <w:rPr>
          <w:b/>
          <w:lang w:val="lv-LV"/>
        </w:rPr>
        <w:t>Kādam nolūkam Vimpat lieto</w:t>
      </w:r>
    </w:p>
    <w:p w14:paraId="7C4A904C" w14:textId="77777777" w:rsidR="00C92B4A" w:rsidRDefault="00DA0A5A">
      <w:pPr>
        <w:numPr>
          <w:ilvl w:val="0"/>
          <w:numId w:val="41"/>
        </w:numPr>
        <w:tabs>
          <w:tab w:val="clear" w:pos="567"/>
        </w:tabs>
        <w:spacing w:line="240" w:lineRule="auto"/>
        <w:ind w:left="567" w:right="-2" w:hanging="567"/>
        <w:rPr>
          <w:lang w:val="lv-LV"/>
        </w:rPr>
      </w:pPr>
      <w:r>
        <w:rPr>
          <w:lang w:val="lv-LV"/>
        </w:rPr>
        <w:t xml:space="preserve">Vimpat lieto: </w:t>
      </w:r>
    </w:p>
    <w:p w14:paraId="538EBD8D" w14:textId="77777777" w:rsidR="00C92B4A" w:rsidRDefault="00DA0A5A">
      <w:pPr>
        <w:pStyle w:val="ListParagraph"/>
        <w:numPr>
          <w:ilvl w:val="0"/>
          <w:numId w:val="64"/>
        </w:numPr>
        <w:tabs>
          <w:tab w:val="clear" w:pos="567"/>
        </w:tabs>
        <w:spacing w:line="240" w:lineRule="auto"/>
        <w:ind w:left="1260" w:right="-2" w:hanging="630"/>
        <w:rPr>
          <w:lang w:val="lv-LV"/>
        </w:rPr>
      </w:pPr>
      <w:r>
        <w:rPr>
          <w:lang w:val="lv-LV"/>
        </w:rPr>
        <w:t>atsevišķi vai kopā ar citiem pretepilepsijas līdzekļiem pieaugušajiem, pusaudžiem un bērniem, sākot no 2 gadu vecuma un vecākiem, lai ārstētu epilepsijas formu, kuru raksturo parciālas lēkmes ar vai bez sekundāras ģeneralizācijas. Šāda veida epilepsijas lēkmes sākumā skar tikai vienu smadzeņu pusi. Taču vēlāk tās var izplatīties uz lielākiem rajoniem abās smadzeņu pusēs:</w:t>
      </w:r>
    </w:p>
    <w:p w14:paraId="260AB380" w14:textId="77777777" w:rsidR="00C92B4A" w:rsidRDefault="00DA0A5A">
      <w:pPr>
        <w:pStyle w:val="ListParagraph"/>
        <w:numPr>
          <w:ilvl w:val="0"/>
          <w:numId w:val="64"/>
        </w:numPr>
        <w:tabs>
          <w:tab w:val="clear" w:pos="567"/>
        </w:tabs>
        <w:spacing w:line="240" w:lineRule="auto"/>
        <w:ind w:left="1260" w:right="-2" w:hanging="630"/>
        <w:rPr>
          <w:lang w:val="lv-LV"/>
        </w:rPr>
      </w:pPr>
      <w:r>
        <w:rPr>
          <w:lang w:val="lv-LV"/>
        </w:rPr>
        <w:t>kopā ar citiem pretepilepsijas līdzekļiem pieaugušajiem, pusaudžiem un bērniem, sākot no 4 gadu vecuma un vecākiem primāru ģeneralizētu toniski klonisku krampju (smagas lēkmes, ieskaitot samaņas zudumu) ārstēšanai pacientiem ar idiopātisku ģeneralizētu epilepsiju (epilepsijas veidu, kuram, domājams, ir ģenētisks cēlonis).</w:t>
      </w:r>
    </w:p>
    <w:p w14:paraId="0394F0D9" w14:textId="77777777" w:rsidR="00C92B4A" w:rsidRDefault="00C92B4A">
      <w:pPr>
        <w:numPr>
          <w:ilvl w:val="12"/>
          <w:numId w:val="0"/>
        </w:numPr>
        <w:tabs>
          <w:tab w:val="clear" w:pos="567"/>
        </w:tabs>
        <w:spacing w:line="240" w:lineRule="auto"/>
        <w:rPr>
          <w:lang w:val="lv-LV"/>
        </w:rPr>
      </w:pPr>
    </w:p>
    <w:p w14:paraId="03E862EB" w14:textId="77777777" w:rsidR="00C92B4A" w:rsidRDefault="00C92B4A">
      <w:pPr>
        <w:numPr>
          <w:ilvl w:val="12"/>
          <w:numId w:val="0"/>
        </w:numPr>
        <w:tabs>
          <w:tab w:val="clear" w:pos="567"/>
        </w:tabs>
        <w:spacing w:line="240" w:lineRule="auto"/>
        <w:rPr>
          <w:lang w:val="lv-LV"/>
        </w:rPr>
      </w:pPr>
    </w:p>
    <w:p w14:paraId="052779B0" w14:textId="77777777" w:rsidR="00C92B4A" w:rsidRDefault="00DA0A5A">
      <w:pPr>
        <w:numPr>
          <w:ilvl w:val="12"/>
          <w:numId w:val="0"/>
        </w:numPr>
        <w:tabs>
          <w:tab w:val="clear" w:pos="567"/>
        </w:tabs>
        <w:spacing w:line="240" w:lineRule="auto"/>
        <w:ind w:left="567" w:right="-2" w:hanging="567"/>
        <w:rPr>
          <w:b/>
          <w:bCs/>
          <w:lang w:val="lv-LV"/>
        </w:rPr>
      </w:pPr>
      <w:r>
        <w:rPr>
          <w:b/>
          <w:bCs/>
          <w:lang w:val="lv-LV"/>
        </w:rPr>
        <w:t>2.</w:t>
      </w:r>
      <w:r>
        <w:rPr>
          <w:b/>
          <w:bCs/>
          <w:lang w:val="lv-LV"/>
        </w:rPr>
        <w:tab/>
      </w:r>
      <w:r>
        <w:rPr>
          <w:b/>
          <w:lang w:val="lv-LV"/>
        </w:rPr>
        <w:t>Kas Jums jāzina pirms Vimpat lietošanas</w:t>
      </w:r>
    </w:p>
    <w:p w14:paraId="5673FDC6" w14:textId="77777777" w:rsidR="00C92B4A" w:rsidRDefault="00C92B4A">
      <w:pPr>
        <w:numPr>
          <w:ilvl w:val="12"/>
          <w:numId w:val="0"/>
        </w:numPr>
        <w:tabs>
          <w:tab w:val="clear" w:pos="567"/>
        </w:tabs>
        <w:spacing w:line="240" w:lineRule="auto"/>
        <w:ind w:right="-2"/>
        <w:rPr>
          <w:u w:val="single"/>
          <w:lang w:val="lv-LV"/>
        </w:rPr>
      </w:pPr>
    </w:p>
    <w:p w14:paraId="3ADB6E8B" w14:textId="77777777" w:rsidR="00C92B4A" w:rsidRDefault="00DA0A5A">
      <w:pPr>
        <w:numPr>
          <w:ilvl w:val="12"/>
          <w:numId w:val="0"/>
        </w:numPr>
        <w:tabs>
          <w:tab w:val="clear" w:pos="567"/>
        </w:tabs>
        <w:spacing w:line="240" w:lineRule="auto"/>
        <w:ind w:right="-2"/>
        <w:rPr>
          <w:u w:val="single"/>
          <w:lang w:val="lv-LV"/>
        </w:rPr>
      </w:pPr>
      <w:r>
        <w:rPr>
          <w:b/>
          <w:bCs/>
          <w:lang w:val="lv-LV"/>
        </w:rPr>
        <w:t>Nelietojiet Vimpat šādos gadījumos</w:t>
      </w:r>
    </w:p>
    <w:p w14:paraId="0F2CADA1" w14:textId="77777777" w:rsidR="00C92B4A" w:rsidRDefault="00DA0A5A">
      <w:pPr>
        <w:numPr>
          <w:ilvl w:val="0"/>
          <w:numId w:val="7"/>
        </w:numPr>
        <w:tabs>
          <w:tab w:val="clear" w:pos="720"/>
          <w:tab w:val="num" w:pos="567"/>
        </w:tabs>
        <w:spacing w:line="240" w:lineRule="auto"/>
        <w:ind w:left="567" w:hanging="567"/>
        <w:rPr>
          <w:lang w:val="lv-LV"/>
        </w:rPr>
      </w:pPr>
      <w:r>
        <w:rPr>
          <w:lang w:val="lv-LV"/>
        </w:rPr>
        <w:t>ja Jums ir alerģija pret lakozamīdu vai kādu citu</w:t>
      </w:r>
      <w:r>
        <w:rPr>
          <w:b/>
          <w:lang w:val="lv-LV"/>
        </w:rPr>
        <w:t xml:space="preserve"> </w:t>
      </w:r>
      <w:r>
        <w:rPr>
          <w:lang w:val="lv-LV"/>
        </w:rPr>
        <w:t>(6. punktā minēto) šo zāļu sastāvdaļu. Ja šaubāties, vai Jums ir alerģija, lūdzu, pārrunājiet to ar ārstu;</w:t>
      </w:r>
    </w:p>
    <w:p w14:paraId="400DB8E1" w14:textId="77777777" w:rsidR="00C92B4A" w:rsidRDefault="00DA0A5A">
      <w:pPr>
        <w:numPr>
          <w:ilvl w:val="0"/>
          <w:numId w:val="7"/>
        </w:numPr>
        <w:tabs>
          <w:tab w:val="clear" w:pos="720"/>
          <w:tab w:val="num" w:pos="567"/>
        </w:tabs>
        <w:spacing w:line="240" w:lineRule="auto"/>
        <w:ind w:left="567" w:hanging="567"/>
        <w:rPr>
          <w:lang w:val="lv-LV"/>
        </w:rPr>
      </w:pPr>
      <w:r>
        <w:rPr>
          <w:lang w:val="lv-LV"/>
        </w:rPr>
        <w:t>ja Jums ir zināmi sirds ritma traucējumi, ko dēvē par otrās vai trešās pakāpes AV blokādi.</w:t>
      </w:r>
    </w:p>
    <w:p w14:paraId="697A5CD6" w14:textId="77777777" w:rsidR="00C92B4A" w:rsidRDefault="00C92B4A">
      <w:pPr>
        <w:numPr>
          <w:ilvl w:val="12"/>
          <w:numId w:val="0"/>
        </w:numPr>
        <w:tabs>
          <w:tab w:val="clear" w:pos="567"/>
        </w:tabs>
        <w:spacing w:line="240" w:lineRule="auto"/>
        <w:ind w:right="-2"/>
        <w:outlineLvl w:val="0"/>
        <w:rPr>
          <w:b/>
          <w:bCs/>
          <w:lang w:val="lv-LV"/>
        </w:rPr>
      </w:pPr>
    </w:p>
    <w:p w14:paraId="16487A6D" w14:textId="77777777" w:rsidR="00C92B4A" w:rsidRDefault="00DA0A5A">
      <w:pPr>
        <w:numPr>
          <w:ilvl w:val="12"/>
          <w:numId w:val="0"/>
        </w:numPr>
        <w:tabs>
          <w:tab w:val="clear" w:pos="567"/>
        </w:tabs>
        <w:spacing w:line="240" w:lineRule="auto"/>
        <w:ind w:right="-2"/>
        <w:outlineLvl w:val="0"/>
        <w:rPr>
          <w:bCs/>
          <w:lang w:val="lv-LV"/>
        </w:rPr>
      </w:pPr>
      <w:r>
        <w:rPr>
          <w:bCs/>
          <w:lang w:val="lv-LV"/>
        </w:rPr>
        <w:t>Nelietojiet Vimpat, ja kāds no iepriekšminētajiem gadījumiem attiecas uz Jums. Šaubu gadījumā pirms šo zāļu lietošanas konsultējieties ar ārstu vai farmaceitu.</w:t>
      </w:r>
    </w:p>
    <w:p w14:paraId="758D64A9" w14:textId="77777777" w:rsidR="00C92B4A" w:rsidRDefault="00C92B4A">
      <w:pPr>
        <w:numPr>
          <w:ilvl w:val="12"/>
          <w:numId w:val="0"/>
        </w:numPr>
        <w:tabs>
          <w:tab w:val="clear" w:pos="567"/>
        </w:tabs>
        <w:spacing w:line="240" w:lineRule="auto"/>
        <w:ind w:right="-2"/>
        <w:outlineLvl w:val="0"/>
        <w:rPr>
          <w:bCs/>
          <w:lang w:val="lv-LV"/>
        </w:rPr>
      </w:pPr>
    </w:p>
    <w:p w14:paraId="4C5BA905" w14:textId="77777777" w:rsidR="00C92B4A" w:rsidRDefault="00DA0A5A">
      <w:pPr>
        <w:keepNext/>
        <w:numPr>
          <w:ilvl w:val="12"/>
          <w:numId w:val="0"/>
        </w:numPr>
        <w:tabs>
          <w:tab w:val="clear" w:pos="567"/>
        </w:tabs>
        <w:spacing w:line="240" w:lineRule="auto"/>
        <w:ind w:left="567" w:hanging="567"/>
        <w:rPr>
          <w:lang w:val="lv-LV"/>
        </w:rPr>
      </w:pPr>
      <w:r>
        <w:rPr>
          <w:b/>
          <w:bCs/>
          <w:lang w:val="lv-LV"/>
        </w:rPr>
        <w:t>Brīdinājumi un piesardzība lietošanā</w:t>
      </w:r>
    </w:p>
    <w:p w14:paraId="737007F2" w14:textId="77777777" w:rsidR="00C92B4A" w:rsidRDefault="00DA0A5A">
      <w:pPr>
        <w:tabs>
          <w:tab w:val="clear" w:pos="567"/>
        </w:tabs>
        <w:spacing w:line="240" w:lineRule="auto"/>
        <w:ind w:right="-2"/>
        <w:outlineLvl w:val="0"/>
        <w:rPr>
          <w:lang w:val="lv-LV"/>
        </w:rPr>
      </w:pPr>
      <w:r>
        <w:rPr>
          <w:lang w:val="lv-LV"/>
        </w:rPr>
        <w:t>Pirms Vimpat lietošanas konsultējieties ar ārstu, ja:</w:t>
      </w:r>
    </w:p>
    <w:p w14:paraId="2BEDB4AB" w14:textId="77777777" w:rsidR="00C92B4A" w:rsidRDefault="00C92B4A">
      <w:pPr>
        <w:numPr>
          <w:ilvl w:val="0"/>
          <w:numId w:val="42"/>
        </w:numPr>
        <w:tabs>
          <w:tab w:val="clear" w:pos="567"/>
        </w:tabs>
        <w:spacing w:line="240" w:lineRule="auto"/>
        <w:ind w:left="567" w:right="-2" w:hanging="567"/>
        <w:outlineLvl w:val="0"/>
        <w:rPr>
          <w:lang w:val="lv-LV"/>
        </w:rPr>
      </w:pPr>
    </w:p>
    <w:p w14:paraId="5938D15F" w14:textId="77777777" w:rsidR="00C92B4A" w:rsidRDefault="00DA0A5A">
      <w:pPr>
        <w:numPr>
          <w:ilvl w:val="0"/>
          <w:numId w:val="42"/>
        </w:numPr>
        <w:tabs>
          <w:tab w:val="clear" w:pos="567"/>
        </w:tabs>
        <w:spacing w:line="240" w:lineRule="auto"/>
        <w:ind w:left="567" w:right="-2" w:hanging="567"/>
        <w:outlineLvl w:val="0"/>
        <w:rPr>
          <w:lang w:val="lv-LV"/>
        </w:rPr>
      </w:pPr>
      <w:r>
        <w:rPr>
          <w:lang w:val="lv-LV"/>
        </w:rPr>
        <w:t>Jums ir ir domas par kaitējuma nodarīšanu sev vai pašnāvību. Nelielam skaitam cilvēku, kurus ārstē ar tādām pretepilepsijas zālēm kā lakozamīds, ir bijušas domas par kaitējuma nodarīšanu sev vai pašnāvību. Ja Jums kādreiz rodas šādas domas, nekavējoties sazinieties ar savu ārstu.</w:t>
      </w:r>
    </w:p>
    <w:p w14:paraId="73C50DC3" w14:textId="77777777" w:rsidR="00C92B4A" w:rsidRDefault="00DA0A5A">
      <w:pPr>
        <w:numPr>
          <w:ilvl w:val="0"/>
          <w:numId w:val="42"/>
        </w:numPr>
        <w:tabs>
          <w:tab w:val="clear" w:pos="567"/>
        </w:tabs>
        <w:spacing w:line="240" w:lineRule="auto"/>
        <w:ind w:left="567" w:right="-2" w:hanging="567"/>
        <w:outlineLvl w:val="0"/>
        <w:rPr>
          <w:lang w:val="lv-LV"/>
        </w:rPr>
      </w:pPr>
      <w:r>
        <w:rPr>
          <w:lang w:val="lv-LV"/>
        </w:rPr>
        <w:t>Jums ir sirds problēma, kas ietekmē sirds ritmu, un Jums bieži ir palēnināta, paātrināta vai neregulāra sirdsdarbība (piemēram, AV blokāde, priekškambaru mirdzēšana un priekškambaru plandīšanās).</w:t>
      </w:r>
    </w:p>
    <w:p w14:paraId="69ADF363" w14:textId="77777777" w:rsidR="00C92B4A" w:rsidRDefault="00DA0A5A">
      <w:pPr>
        <w:numPr>
          <w:ilvl w:val="0"/>
          <w:numId w:val="42"/>
        </w:numPr>
        <w:tabs>
          <w:tab w:val="clear" w:pos="567"/>
        </w:tabs>
        <w:spacing w:line="240" w:lineRule="auto"/>
        <w:ind w:left="567" w:right="-2" w:hanging="567"/>
        <w:outlineLvl w:val="0"/>
        <w:rPr>
          <w:lang w:val="lv-LV"/>
        </w:rPr>
      </w:pPr>
      <w:r>
        <w:rPr>
          <w:lang w:val="lv-LV"/>
        </w:rPr>
        <w:t>Jums ir smaga sirds slimība, piemēram, sirds mazspēja vai ir bijis infarkts.</w:t>
      </w:r>
    </w:p>
    <w:p w14:paraId="515F1F6A" w14:textId="77777777" w:rsidR="00C92B4A" w:rsidRDefault="00DA0A5A">
      <w:pPr>
        <w:numPr>
          <w:ilvl w:val="0"/>
          <w:numId w:val="42"/>
        </w:numPr>
        <w:tabs>
          <w:tab w:val="clear" w:pos="567"/>
        </w:tabs>
        <w:spacing w:line="240" w:lineRule="auto"/>
        <w:ind w:left="567" w:right="-2" w:hanging="567"/>
        <w:outlineLvl w:val="0"/>
        <w:rPr>
          <w:lang w:val="lv-LV"/>
        </w:rPr>
      </w:pPr>
      <w:r>
        <w:rPr>
          <w:lang w:val="lv-LV"/>
        </w:rPr>
        <w:t>Jums bieži ir reiboņi vai Jūs krītat. Vimpat var izraisīt reiboni, un tas var pastiprināt nejaušu savainojumu vai kritienu risku. Tādēļ Jums jāievēro piesardzība, līdz esat pieradis pie šo zāļu ietekmes.</w:t>
      </w:r>
    </w:p>
    <w:p w14:paraId="4945086A" w14:textId="77777777" w:rsidR="00C92B4A" w:rsidRDefault="00DA0A5A">
      <w:pPr>
        <w:numPr>
          <w:ilvl w:val="12"/>
          <w:numId w:val="0"/>
        </w:numPr>
        <w:tabs>
          <w:tab w:val="clear" w:pos="567"/>
        </w:tabs>
        <w:spacing w:line="240" w:lineRule="auto"/>
        <w:ind w:right="-2"/>
        <w:outlineLvl w:val="0"/>
        <w:rPr>
          <w:lang w:val="lv-LV"/>
        </w:rPr>
      </w:pPr>
      <w:r>
        <w:rPr>
          <w:bCs/>
          <w:lang w:val="lv-LV"/>
        </w:rPr>
        <w:t>Ja kāds no iepriekš norādītajiem gadījumiem attiecas uz Jums (vai arī neesat par to pārliecināts), pirms Vimpat lietošanas konsultējieties ar ārstu vai farmaceitu.</w:t>
      </w:r>
    </w:p>
    <w:p w14:paraId="78609B5A" w14:textId="77777777" w:rsidR="00C92B4A" w:rsidRDefault="00DA0A5A">
      <w:pPr>
        <w:keepNext/>
        <w:keepLines/>
        <w:widowControl w:val="0"/>
        <w:numPr>
          <w:ilvl w:val="12"/>
          <w:numId w:val="0"/>
        </w:numPr>
        <w:spacing w:line="240" w:lineRule="auto"/>
        <w:rPr>
          <w:noProof/>
          <w:lang w:val="lv-LV"/>
        </w:rPr>
      </w:pPr>
      <w:r>
        <w:rPr>
          <w:noProof/>
          <w:lang w:val="lv-LV"/>
        </w:rPr>
        <w:t>Ja Jūs lietojat Vimpat, konsultējieties ar ārstu, ja Jums rodas jauna veida krampji vai esošo krampju pasliktināšanās.</w:t>
      </w:r>
    </w:p>
    <w:p w14:paraId="2D34CB86" w14:textId="77777777" w:rsidR="00C92B4A" w:rsidRDefault="00DA0A5A">
      <w:pPr>
        <w:keepNext/>
        <w:keepLines/>
        <w:widowControl w:val="0"/>
        <w:numPr>
          <w:ilvl w:val="12"/>
          <w:numId w:val="0"/>
        </w:numPr>
        <w:spacing w:line="240" w:lineRule="auto"/>
        <w:rPr>
          <w:noProof/>
          <w:lang w:val="lv-LV"/>
        </w:rPr>
      </w:pPr>
      <w:r>
        <w:rPr>
          <w:noProof/>
          <w:lang w:val="lv-LV"/>
        </w:rPr>
        <w:t>Ja Jūs lietojat Vimpat un novērojat izmaiņas sirdsdarbībā (piemēram, lēnu, ātru vai neregulāru sirdsdarbību, sirdsklauves, elpas trūkumu, reiboņa sajūtu, ģīboni), nekavējoties vērsieties pēc medicīniskas palīdzības (skatīt 4. punktu).</w:t>
      </w:r>
    </w:p>
    <w:p w14:paraId="5D70A906" w14:textId="77777777" w:rsidR="00C92B4A" w:rsidRDefault="00C92B4A">
      <w:pPr>
        <w:numPr>
          <w:ilvl w:val="12"/>
          <w:numId w:val="0"/>
        </w:numPr>
        <w:tabs>
          <w:tab w:val="clear" w:pos="567"/>
        </w:tabs>
        <w:spacing w:line="240" w:lineRule="auto"/>
        <w:ind w:right="-2"/>
        <w:outlineLvl w:val="0"/>
        <w:rPr>
          <w:lang w:val="lv-LV"/>
        </w:rPr>
      </w:pPr>
    </w:p>
    <w:p w14:paraId="461120BF" w14:textId="77777777" w:rsidR="00C92B4A" w:rsidRDefault="00DA0A5A">
      <w:pPr>
        <w:numPr>
          <w:ilvl w:val="12"/>
          <w:numId w:val="0"/>
        </w:numPr>
        <w:tabs>
          <w:tab w:val="clear" w:pos="567"/>
        </w:tabs>
        <w:spacing w:line="240" w:lineRule="auto"/>
        <w:ind w:right="-2"/>
        <w:outlineLvl w:val="0"/>
        <w:rPr>
          <w:b/>
          <w:lang w:val="lv-LV"/>
        </w:rPr>
      </w:pPr>
      <w:r>
        <w:rPr>
          <w:b/>
          <w:lang w:val="lv-LV"/>
        </w:rPr>
        <w:t>Bērni</w:t>
      </w:r>
    </w:p>
    <w:p w14:paraId="1A2229DD" w14:textId="77777777" w:rsidR="00C92B4A" w:rsidRDefault="00DA0A5A">
      <w:pPr>
        <w:numPr>
          <w:ilvl w:val="12"/>
          <w:numId w:val="0"/>
        </w:numPr>
        <w:tabs>
          <w:tab w:val="clear" w:pos="567"/>
        </w:tabs>
        <w:spacing w:line="240" w:lineRule="auto"/>
        <w:ind w:right="-2"/>
        <w:outlineLvl w:val="0"/>
        <w:rPr>
          <w:lang w:val="lv-LV"/>
        </w:rPr>
      </w:pPr>
      <w:r>
        <w:rPr>
          <w:lang w:val="lv-LV"/>
        </w:rPr>
        <w:t>Vimpat nav ieteicams lietot bērniem vecumā līdz 2 gadiem ar epilepsiju, kam raksturīga parciālo krampju rašanās, un to nav ieteicams lietot bērniem līdz 4 gadu vecumam ar primāriem ģeneralizētiem toniski kloniskiem krampjiem. Tas ir tādēļ, ka joprojām nav zināms, vai šīs zāles ir efektīvas un vai tās ir drošas bērniem šajā vecuma grupā.</w:t>
      </w:r>
    </w:p>
    <w:p w14:paraId="2BACBB09" w14:textId="77777777" w:rsidR="00C92B4A" w:rsidRDefault="00C92B4A">
      <w:pPr>
        <w:numPr>
          <w:ilvl w:val="12"/>
          <w:numId w:val="0"/>
        </w:numPr>
        <w:tabs>
          <w:tab w:val="clear" w:pos="567"/>
        </w:tabs>
        <w:spacing w:line="240" w:lineRule="auto"/>
        <w:rPr>
          <w:lang w:val="lv-LV"/>
        </w:rPr>
      </w:pPr>
    </w:p>
    <w:p w14:paraId="1C900125" w14:textId="77777777" w:rsidR="00C92B4A" w:rsidRDefault="00DA0A5A">
      <w:pPr>
        <w:numPr>
          <w:ilvl w:val="12"/>
          <w:numId w:val="0"/>
        </w:numPr>
        <w:tabs>
          <w:tab w:val="clear" w:pos="567"/>
        </w:tabs>
        <w:spacing w:line="240" w:lineRule="auto"/>
        <w:ind w:right="-2"/>
        <w:rPr>
          <w:lang w:val="lv-LV"/>
        </w:rPr>
      </w:pPr>
      <w:r>
        <w:rPr>
          <w:b/>
          <w:bCs/>
          <w:lang w:val="lv-LV"/>
        </w:rPr>
        <w:t>Citas zāles un Vimpat</w:t>
      </w:r>
    </w:p>
    <w:p w14:paraId="5B8896BF" w14:textId="77777777" w:rsidR="00C92B4A" w:rsidRDefault="00DA0A5A">
      <w:pPr>
        <w:numPr>
          <w:ilvl w:val="12"/>
          <w:numId w:val="0"/>
        </w:numPr>
        <w:tabs>
          <w:tab w:val="clear" w:pos="567"/>
        </w:tabs>
        <w:spacing w:line="240" w:lineRule="auto"/>
        <w:ind w:right="-2"/>
        <w:rPr>
          <w:lang w:val="lv-LV"/>
        </w:rPr>
      </w:pPr>
      <w:r>
        <w:rPr>
          <w:lang w:val="lv-LV"/>
        </w:rPr>
        <w:t xml:space="preserve">Pastāstiet ārstam vai farmaceitam par visām zālēm, kuras lietojat pēdējā laikā, esat lietojis vai varētu lietot. </w:t>
      </w:r>
    </w:p>
    <w:p w14:paraId="220C00F8" w14:textId="77777777" w:rsidR="00C92B4A" w:rsidRDefault="00C92B4A">
      <w:pPr>
        <w:numPr>
          <w:ilvl w:val="12"/>
          <w:numId w:val="0"/>
        </w:numPr>
        <w:tabs>
          <w:tab w:val="clear" w:pos="567"/>
        </w:tabs>
        <w:spacing w:line="240" w:lineRule="auto"/>
        <w:ind w:right="-2"/>
        <w:rPr>
          <w:lang w:val="lv-LV"/>
        </w:rPr>
      </w:pPr>
    </w:p>
    <w:p w14:paraId="418DECEE" w14:textId="77777777" w:rsidR="00C92B4A" w:rsidRDefault="00DA0A5A">
      <w:pPr>
        <w:numPr>
          <w:ilvl w:val="12"/>
          <w:numId w:val="0"/>
        </w:numPr>
        <w:tabs>
          <w:tab w:val="clear" w:pos="567"/>
        </w:tabs>
        <w:spacing w:line="240" w:lineRule="auto"/>
        <w:ind w:right="-2"/>
        <w:rPr>
          <w:lang w:val="lv-LV"/>
        </w:rPr>
      </w:pPr>
      <w:r>
        <w:rPr>
          <w:lang w:val="lv-LV"/>
        </w:rPr>
        <w:t>Īpaši pastāstiet savam ārstam vai farmaceitam, ja Jūs lietojat kādas no zemāk minētajām zālēm, kuras ietekmē Jūsu sirdsdarbību, - tas ir svarīgi, jo arī Vimpat var ietekmēt Jūsu sirdsdarbību:</w:t>
      </w:r>
    </w:p>
    <w:p w14:paraId="7CC74132" w14:textId="77777777" w:rsidR="00C92B4A" w:rsidRDefault="00DA0A5A">
      <w:pPr>
        <w:numPr>
          <w:ilvl w:val="0"/>
          <w:numId w:val="25"/>
        </w:numPr>
        <w:tabs>
          <w:tab w:val="clear" w:pos="720"/>
          <w:tab w:val="num" w:pos="567"/>
        </w:tabs>
        <w:spacing w:line="240" w:lineRule="auto"/>
        <w:ind w:left="567" w:right="-2" w:hanging="567"/>
        <w:rPr>
          <w:lang w:val="lv-LV"/>
        </w:rPr>
      </w:pPr>
      <w:r>
        <w:rPr>
          <w:lang w:val="lv-LV"/>
        </w:rPr>
        <w:t>zāles sirds slimību ārstēšanai;</w:t>
      </w:r>
    </w:p>
    <w:p w14:paraId="031D1A19" w14:textId="77777777" w:rsidR="00C92B4A" w:rsidRDefault="00DA0A5A">
      <w:pPr>
        <w:numPr>
          <w:ilvl w:val="0"/>
          <w:numId w:val="25"/>
        </w:numPr>
        <w:tabs>
          <w:tab w:val="clear" w:pos="720"/>
          <w:tab w:val="num" w:pos="567"/>
        </w:tabs>
        <w:spacing w:line="240" w:lineRule="auto"/>
        <w:ind w:left="567" w:right="-2" w:hanging="567"/>
        <w:rPr>
          <w:lang w:val="lv-LV"/>
        </w:rPr>
      </w:pPr>
      <w:r>
        <w:rPr>
          <w:lang w:val="lv-LV"/>
        </w:rPr>
        <w:t>zāles, kuras var pagarināt PR intervālu pie sirds skenēšanas (EKG jeb elektrokardiogramma), piemēram, zāles epilepsijas un sāpju ārstēšanai - karbamazepīns, lamotrigīns vai pregabalīns;</w:t>
      </w:r>
    </w:p>
    <w:p w14:paraId="0E7ED92C" w14:textId="77777777" w:rsidR="00C92B4A" w:rsidRDefault="00DA0A5A">
      <w:pPr>
        <w:numPr>
          <w:ilvl w:val="0"/>
          <w:numId w:val="25"/>
        </w:numPr>
        <w:tabs>
          <w:tab w:val="clear" w:pos="720"/>
          <w:tab w:val="num" w:pos="567"/>
        </w:tabs>
        <w:spacing w:line="240" w:lineRule="auto"/>
        <w:ind w:left="567" w:right="-2" w:hanging="567"/>
        <w:rPr>
          <w:lang w:val="lv-LV"/>
        </w:rPr>
      </w:pPr>
      <w:r>
        <w:rPr>
          <w:lang w:val="lv-LV"/>
        </w:rPr>
        <w:t>zāles, ko lieto, lai ārstētu dažāda veida neregulāru sirdsdarbību vai sirds mazspēju.</w:t>
      </w:r>
    </w:p>
    <w:p w14:paraId="335E2748" w14:textId="77777777" w:rsidR="00C92B4A" w:rsidRDefault="00DA0A5A">
      <w:pPr>
        <w:numPr>
          <w:ilvl w:val="12"/>
          <w:numId w:val="0"/>
        </w:numPr>
        <w:tabs>
          <w:tab w:val="clear" w:pos="567"/>
          <w:tab w:val="left" w:pos="1290"/>
        </w:tabs>
        <w:spacing w:line="240" w:lineRule="auto"/>
        <w:ind w:right="-2"/>
        <w:rPr>
          <w:lang w:val="lv-LV"/>
        </w:rPr>
      </w:pPr>
      <w:r>
        <w:rPr>
          <w:lang w:val="lv-LV"/>
        </w:rPr>
        <w:t>Ja kāds no iepriekš norādītajiem gadījumiem attiecas uz Jums (vai arī neesat par to pārliecināts), pirms Vimpat lietošanas konsultējieties ar ārstu vai farmaceitu.</w:t>
      </w:r>
    </w:p>
    <w:p w14:paraId="3E15CBC6" w14:textId="77777777" w:rsidR="00C92B4A" w:rsidRDefault="00C92B4A">
      <w:pPr>
        <w:numPr>
          <w:ilvl w:val="12"/>
          <w:numId w:val="0"/>
        </w:numPr>
        <w:tabs>
          <w:tab w:val="clear" w:pos="567"/>
          <w:tab w:val="left" w:pos="1290"/>
        </w:tabs>
        <w:spacing w:line="240" w:lineRule="auto"/>
        <w:ind w:right="-2"/>
        <w:rPr>
          <w:lang w:val="lv-LV"/>
        </w:rPr>
      </w:pPr>
    </w:p>
    <w:p w14:paraId="653743DE" w14:textId="77777777" w:rsidR="00C92B4A" w:rsidRDefault="00DA0A5A">
      <w:pPr>
        <w:numPr>
          <w:ilvl w:val="12"/>
          <w:numId w:val="0"/>
        </w:numPr>
        <w:tabs>
          <w:tab w:val="clear" w:pos="567"/>
          <w:tab w:val="left" w:pos="1290"/>
        </w:tabs>
        <w:spacing w:line="240" w:lineRule="auto"/>
        <w:ind w:right="-2"/>
        <w:rPr>
          <w:lang w:val="lv-LV"/>
        </w:rPr>
      </w:pPr>
      <w:r>
        <w:rPr>
          <w:lang w:val="lv-LV"/>
        </w:rPr>
        <w:t>Pastāstiet arī savam ārstam vai farmaceitam, ja Jūs lietojat kādas no zemāk minētajām zālēm, - tas ir svarīgi, jo šīs zāles var palielināt vai samazināt Vimpat iedarbību Jūsu organismā:</w:t>
      </w:r>
    </w:p>
    <w:p w14:paraId="14338CCB" w14:textId="77777777" w:rsidR="00C92B4A" w:rsidRDefault="00DA0A5A">
      <w:pPr>
        <w:numPr>
          <w:ilvl w:val="0"/>
          <w:numId w:val="24"/>
        </w:numPr>
        <w:tabs>
          <w:tab w:val="clear" w:pos="720"/>
          <w:tab w:val="num" w:pos="567"/>
        </w:tabs>
        <w:spacing w:line="240" w:lineRule="auto"/>
        <w:ind w:left="567" w:right="-2" w:hanging="567"/>
        <w:rPr>
          <w:lang w:val="lv-LV"/>
        </w:rPr>
      </w:pPr>
      <w:r>
        <w:rPr>
          <w:lang w:val="lv-LV"/>
        </w:rPr>
        <w:t>zāles sēnīšu infekciju ārstēšanai, piemēram, flukonazols, itrakonazols vai ketokonazols;</w:t>
      </w:r>
    </w:p>
    <w:p w14:paraId="18AD05DD" w14:textId="77777777" w:rsidR="00C92B4A" w:rsidRDefault="00DA0A5A">
      <w:pPr>
        <w:numPr>
          <w:ilvl w:val="0"/>
          <w:numId w:val="24"/>
        </w:numPr>
        <w:tabs>
          <w:tab w:val="clear" w:pos="720"/>
          <w:tab w:val="num" w:pos="567"/>
        </w:tabs>
        <w:spacing w:line="240" w:lineRule="auto"/>
        <w:ind w:left="567" w:right="-2" w:hanging="567"/>
        <w:rPr>
          <w:lang w:val="lv-LV"/>
        </w:rPr>
      </w:pPr>
      <w:r>
        <w:rPr>
          <w:lang w:val="lv-LV"/>
        </w:rPr>
        <w:t>zāles HIV infekcijas ārstēšanai, piemēram, ritonavīrs;</w:t>
      </w:r>
    </w:p>
    <w:p w14:paraId="40C6B904" w14:textId="77777777" w:rsidR="00C92B4A" w:rsidRDefault="00DA0A5A">
      <w:pPr>
        <w:numPr>
          <w:ilvl w:val="0"/>
          <w:numId w:val="24"/>
        </w:numPr>
        <w:tabs>
          <w:tab w:val="clear" w:pos="720"/>
          <w:tab w:val="num" w:pos="567"/>
        </w:tabs>
        <w:spacing w:line="240" w:lineRule="auto"/>
        <w:ind w:left="567" w:right="-2" w:hanging="567"/>
        <w:rPr>
          <w:lang w:val="lv-LV"/>
        </w:rPr>
      </w:pPr>
      <w:r>
        <w:rPr>
          <w:lang w:val="lv-LV"/>
        </w:rPr>
        <w:t>zāles bakteriālas infekcijas ārstēšanai, piemēram, klaritromicīns vai rifampicīns;</w:t>
      </w:r>
    </w:p>
    <w:p w14:paraId="22B49E1B" w14:textId="77777777" w:rsidR="00C92B4A" w:rsidRDefault="00DA0A5A">
      <w:pPr>
        <w:numPr>
          <w:ilvl w:val="0"/>
          <w:numId w:val="24"/>
        </w:numPr>
        <w:tabs>
          <w:tab w:val="clear" w:pos="720"/>
          <w:tab w:val="num" w:pos="567"/>
        </w:tabs>
        <w:spacing w:line="240" w:lineRule="auto"/>
        <w:ind w:left="567" w:right="-2" w:hanging="567"/>
        <w:rPr>
          <w:lang w:val="lv-LV"/>
        </w:rPr>
      </w:pPr>
      <w:r>
        <w:rPr>
          <w:lang w:val="lv-LV"/>
        </w:rPr>
        <w:t>augu valsts zāles vieglas trauksmes un depresijas ārstēšanai: divšķautņu asinszāle.</w:t>
      </w:r>
    </w:p>
    <w:p w14:paraId="06222883" w14:textId="77777777" w:rsidR="00C92B4A" w:rsidRDefault="00DA0A5A">
      <w:pPr>
        <w:numPr>
          <w:ilvl w:val="12"/>
          <w:numId w:val="0"/>
        </w:numPr>
        <w:tabs>
          <w:tab w:val="clear" w:pos="567"/>
          <w:tab w:val="left" w:pos="1290"/>
        </w:tabs>
        <w:spacing w:line="240" w:lineRule="auto"/>
        <w:ind w:right="-2"/>
        <w:rPr>
          <w:lang w:val="lv-LV"/>
        </w:rPr>
      </w:pPr>
      <w:r>
        <w:rPr>
          <w:lang w:val="lv-LV"/>
        </w:rPr>
        <w:t>Ja kāds no iepriekš norādītajiem gadījumiem attiecas uz Jums (vai arī neesat par to pārliecināts), pirms Vimpat lietošanas konsultējieties ar ārstu vai farmaceitu.</w:t>
      </w:r>
    </w:p>
    <w:p w14:paraId="6778CDA1" w14:textId="77777777" w:rsidR="00C92B4A" w:rsidRDefault="00C92B4A">
      <w:pPr>
        <w:numPr>
          <w:ilvl w:val="12"/>
          <w:numId w:val="0"/>
        </w:numPr>
        <w:tabs>
          <w:tab w:val="clear" w:pos="567"/>
        </w:tabs>
        <w:spacing w:line="240" w:lineRule="auto"/>
        <w:rPr>
          <w:lang w:val="lv-LV"/>
        </w:rPr>
      </w:pPr>
    </w:p>
    <w:p w14:paraId="2075817E" w14:textId="77777777" w:rsidR="00C92B4A" w:rsidRDefault="00DA0A5A">
      <w:pPr>
        <w:numPr>
          <w:ilvl w:val="12"/>
          <w:numId w:val="0"/>
        </w:numPr>
        <w:tabs>
          <w:tab w:val="clear" w:pos="567"/>
        </w:tabs>
        <w:spacing w:line="240" w:lineRule="auto"/>
        <w:ind w:right="-2"/>
        <w:rPr>
          <w:lang w:val="lv-LV"/>
        </w:rPr>
      </w:pPr>
      <w:r>
        <w:rPr>
          <w:b/>
          <w:bCs/>
          <w:lang w:val="lv-LV"/>
        </w:rPr>
        <w:t>Vimpat kopā ar alkoholu</w:t>
      </w:r>
    </w:p>
    <w:p w14:paraId="56F576BE" w14:textId="77777777" w:rsidR="00C92B4A" w:rsidRDefault="00DA0A5A">
      <w:pPr>
        <w:numPr>
          <w:ilvl w:val="12"/>
          <w:numId w:val="0"/>
        </w:numPr>
        <w:tabs>
          <w:tab w:val="clear" w:pos="567"/>
          <w:tab w:val="left" w:pos="1290"/>
        </w:tabs>
        <w:spacing w:line="240" w:lineRule="auto"/>
        <w:ind w:right="-2"/>
        <w:rPr>
          <w:lang w:val="lv-LV"/>
        </w:rPr>
      </w:pPr>
      <w:r>
        <w:rPr>
          <w:lang w:val="lv-LV"/>
        </w:rPr>
        <w:t>Drošības nolūkos, nelietojiet Vimpat kopā ar alkoholu.</w:t>
      </w:r>
    </w:p>
    <w:p w14:paraId="21D94B2A" w14:textId="77777777" w:rsidR="00C92B4A" w:rsidRDefault="00C92B4A">
      <w:pPr>
        <w:numPr>
          <w:ilvl w:val="12"/>
          <w:numId w:val="0"/>
        </w:numPr>
        <w:tabs>
          <w:tab w:val="clear" w:pos="567"/>
          <w:tab w:val="left" w:pos="1290"/>
        </w:tabs>
        <w:spacing w:line="240" w:lineRule="auto"/>
        <w:ind w:right="-2"/>
        <w:rPr>
          <w:lang w:val="lv-LV"/>
        </w:rPr>
      </w:pPr>
    </w:p>
    <w:p w14:paraId="28255291" w14:textId="77777777" w:rsidR="00C92B4A" w:rsidRDefault="00DA0A5A">
      <w:pPr>
        <w:numPr>
          <w:ilvl w:val="12"/>
          <w:numId w:val="0"/>
        </w:numPr>
        <w:tabs>
          <w:tab w:val="clear" w:pos="567"/>
        </w:tabs>
        <w:spacing w:line="240" w:lineRule="auto"/>
        <w:ind w:right="-2"/>
        <w:outlineLvl w:val="0"/>
        <w:rPr>
          <w:b/>
          <w:bCs/>
          <w:lang w:val="lv-LV"/>
        </w:rPr>
      </w:pPr>
      <w:r>
        <w:rPr>
          <w:b/>
          <w:bCs/>
          <w:lang w:val="lv-LV"/>
        </w:rPr>
        <w:t>Grūtniecība un barošana ar krūti</w:t>
      </w:r>
    </w:p>
    <w:p w14:paraId="3ADD4304" w14:textId="77777777" w:rsidR="00C92B4A" w:rsidRDefault="00DA0A5A">
      <w:pPr>
        <w:numPr>
          <w:ilvl w:val="12"/>
          <w:numId w:val="0"/>
        </w:numPr>
        <w:tabs>
          <w:tab w:val="clear" w:pos="567"/>
        </w:tabs>
        <w:spacing w:line="240" w:lineRule="auto"/>
        <w:ind w:right="-2"/>
        <w:outlineLvl w:val="0"/>
        <w:rPr>
          <w:lang w:val="lv-LV"/>
        </w:rPr>
      </w:pPr>
      <w:r>
        <w:rPr>
          <w:lang w:val="lv-LV"/>
        </w:rPr>
        <w:t>Sievietēm reproduktīvā vecumā jākonsultējas ar ārstu par kontracepcijas līdzekļu lietošanu.</w:t>
      </w:r>
    </w:p>
    <w:p w14:paraId="5560CF16" w14:textId="77777777" w:rsidR="00C92B4A" w:rsidRDefault="00C92B4A">
      <w:pPr>
        <w:numPr>
          <w:ilvl w:val="12"/>
          <w:numId w:val="0"/>
        </w:numPr>
        <w:tabs>
          <w:tab w:val="clear" w:pos="567"/>
        </w:tabs>
        <w:spacing w:line="240" w:lineRule="auto"/>
        <w:ind w:right="-2"/>
        <w:outlineLvl w:val="0"/>
        <w:rPr>
          <w:b/>
          <w:bCs/>
          <w:lang w:val="lv-LV"/>
        </w:rPr>
      </w:pPr>
    </w:p>
    <w:p w14:paraId="7DF568A3" w14:textId="77777777" w:rsidR="00C92B4A" w:rsidRDefault="00DA0A5A">
      <w:pPr>
        <w:numPr>
          <w:ilvl w:val="12"/>
          <w:numId w:val="0"/>
        </w:numPr>
        <w:tabs>
          <w:tab w:val="clear" w:pos="567"/>
        </w:tabs>
        <w:spacing w:line="240" w:lineRule="auto"/>
        <w:rPr>
          <w:lang w:val="lv-LV"/>
        </w:rPr>
      </w:pPr>
      <w:r>
        <w:rPr>
          <w:lang w:val="lv-LV"/>
        </w:rPr>
        <w:lastRenderedPageBreak/>
        <w:t>Ja Jūs esat grūtniece vai barojat bērnu ar krūti, ja domājat, ka Jums varētu būt grūtniecība vai plānojat grūtniecību, pirms šo zāļu lietošanas konsultējieties ar ārstu vai farmaceitu.</w:t>
      </w:r>
    </w:p>
    <w:p w14:paraId="4ABC39C3" w14:textId="77777777" w:rsidR="00C92B4A" w:rsidRDefault="00C92B4A">
      <w:pPr>
        <w:numPr>
          <w:ilvl w:val="12"/>
          <w:numId w:val="0"/>
        </w:numPr>
        <w:tabs>
          <w:tab w:val="clear" w:pos="567"/>
        </w:tabs>
        <w:spacing w:line="240" w:lineRule="auto"/>
        <w:rPr>
          <w:lang w:val="lv-LV"/>
        </w:rPr>
      </w:pPr>
    </w:p>
    <w:p w14:paraId="3200D41E" w14:textId="77777777" w:rsidR="00C92B4A" w:rsidRDefault="00DA0A5A">
      <w:pPr>
        <w:numPr>
          <w:ilvl w:val="12"/>
          <w:numId w:val="0"/>
        </w:numPr>
        <w:tabs>
          <w:tab w:val="clear" w:pos="567"/>
        </w:tabs>
        <w:spacing w:line="240" w:lineRule="auto"/>
        <w:rPr>
          <w:lang w:val="lv-LV"/>
        </w:rPr>
      </w:pPr>
      <w:r>
        <w:rPr>
          <w:lang w:val="lv-LV"/>
        </w:rPr>
        <w:t>Nav ieteicams lietot Vimpat grūtniecības laikā, jo Vimpat iedarbība uz grūtniecību un augli nav zināma.</w:t>
      </w:r>
    </w:p>
    <w:p w14:paraId="64D65A6A" w14:textId="77777777" w:rsidR="00C92B4A" w:rsidRDefault="00DA0A5A">
      <w:pPr>
        <w:numPr>
          <w:ilvl w:val="12"/>
          <w:numId w:val="0"/>
        </w:numPr>
        <w:tabs>
          <w:tab w:val="clear" w:pos="567"/>
        </w:tabs>
        <w:spacing w:line="240" w:lineRule="auto"/>
        <w:rPr>
          <w:lang w:val="lv-LV"/>
        </w:rPr>
      </w:pPr>
      <w:r>
        <w:rPr>
          <w:lang w:val="lv-LV"/>
        </w:rPr>
        <w:t>Nav ieteicams barot Jūsu mazuli ar krūti Vimpat lietošanas laikā, jo Vimpat izdalās mātes pienā.</w:t>
      </w:r>
    </w:p>
    <w:p w14:paraId="0E577458" w14:textId="77777777" w:rsidR="00C92B4A" w:rsidRDefault="00DA0A5A">
      <w:pPr>
        <w:numPr>
          <w:ilvl w:val="12"/>
          <w:numId w:val="0"/>
        </w:numPr>
        <w:tabs>
          <w:tab w:val="clear" w:pos="567"/>
        </w:tabs>
        <w:spacing w:line="240" w:lineRule="auto"/>
        <w:rPr>
          <w:lang w:val="lv-LV"/>
        </w:rPr>
      </w:pPr>
      <w:r>
        <w:rPr>
          <w:lang w:val="lv-LV"/>
        </w:rPr>
        <w:t>Nekavējoties konsultējieties ar ārstu, ja Jums iestājusies grūtniecība vai plānojat grūtniecību. Ārsts palīdzēs Jums izlemt, vai Jums vajadzētu lietot Vimpat.</w:t>
      </w:r>
    </w:p>
    <w:p w14:paraId="4C1713A8" w14:textId="77777777" w:rsidR="00C92B4A" w:rsidRDefault="00C92B4A">
      <w:pPr>
        <w:spacing w:line="240" w:lineRule="auto"/>
        <w:rPr>
          <w:lang w:val="lv-LV"/>
        </w:rPr>
      </w:pPr>
    </w:p>
    <w:p w14:paraId="2C59FD02" w14:textId="77777777" w:rsidR="00C92B4A" w:rsidRDefault="00DA0A5A">
      <w:pPr>
        <w:spacing w:line="240" w:lineRule="auto"/>
        <w:rPr>
          <w:lang w:val="lv-LV"/>
        </w:rPr>
      </w:pPr>
      <w:r>
        <w:rPr>
          <w:lang w:val="lv-LV"/>
        </w:rPr>
        <w:t>Nepārtrauciet ārstēšanu, vispirms neaprunājoties ar ārstu, jo citādi var palielināties lēkmju (krampju) biežums. Slimības pasliktināšanās var kaitēt arī mazulim.</w:t>
      </w:r>
    </w:p>
    <w:p w14:paraId="134BFB90" w14:textId="77777777" w:rsidR="00C92B4A" w:rsidRDefault="00C92B4A">
      <w:pPr>
        <w:numPr>
          <w:ilvl w:val="12"/>
          <w:numId w:val="0"/>
        </w:numPr>
        <w:tabs>
          <w:tab w:val="clear" w:pos="567"/>
        </w:tabs>
        <w:spacing w:line="240" w:lineRule="auto"/>
        <w:ind w:right="-2"/>
        <w:outlineLvl w:val="0"/>
        <w:rPr>
          <w:b/>
          <w:bCs/>
          <w:lang w:val="lv-LV"/>
        </w:rPr>
      </w:pPr>
    </w:p>
    <w:p w14:paraId="64FE81E0" w14:textId="77777777" w:rsidR="00C92B4A" w:rsidRDefault="00DA0A5A">
      <w:pPr>
        <w:numPr>
          <w:ilvl w:val="12"/>
          <w:numId w:val="0"/>
        </w:numPr>
        <w:tabs>
          <w:tab w:val="clear" w:pos="567"/>
        </w:tabs>
        <w:spacing w:line="240" w:lineRule="auto"/>
        <w:ind w:right="-2"/>
        <w:outlineLvl w:val="0"/>
        <w:rPr>
          <w:lang w:val="lv-LV"/>
        </w:rPr>
      </w:pPr>
      <w:r>
        <w:rPr>
          <w:b/>
          <w:bCs/>
          <w:lang w:val="lv-LV"/>
        </w:rPr>
        <w:t>Transportlīdzekļu vadīšana un mehānismu apkalpošana</w:t>
      </w:r>
    </w:p>
    <w:p w14:paraId="12C961EB" w14:textId="77777777" w:rsidR="00C92B4A" w:rsidRDefault="00DA0A5A">
      <w:pPr>
        <w:numPr>
          <w:ilvl w:val="12"/>
          <w:numId w:val="0"/>
        </w:numPr>
        <w:tabs>
          <w:tab w:val="clear" w:pos="567"/>
        </w:tabs>
        <w:spacing w:line="240" w:lineRule="auto"/>
        <w:ind w:right="-29"/>
        <w:rPr>
          <w:lang w:val="lv-LV"/>
        </w:rPr>
      </w:pPr>
      <w:r>
        <w:rPr>
          <w:lang w:val="lv-LV"/>
        </w:rPr>
        <w:t>Nevadiet transportlīdzekli, velosipēdu vai neizmantojiet darbarīkus vai mehānismus, pirms nezināt, kā šīs zāles Jūs ietekmē. Vimpat var izraisīt reiboni vai neskaidru redzi.</w:t>
      </w:r>
    </w:p>
    <w:p w14:paraId="52BE2B4B" w14:textId="77777777" w:rsidR="00C92B4A" w:rsidRDefault="00C92B4A">
      <w:pPr>
        <w:numPr>
          <w:ilvl w:val="12"/>
          <w:numId w:val="0"/>
        </w:numPr>
        <w:tabs>
          <w:tab w:val="clear" w:pos="567"/>
        </w:tabs>
        <w:spacing w:line="240" w:lineRule="auto"/>
        <w:ind w:right="-29"/>
        <w:rPr>
          <w:b/>
          <w:lang w:val="lv-LV"/>
        </w:rPr>
      </w:pPr>
    </w:p>
    <w:p w14:paraId="648FBB8E" w14:textId="77777777" w:rsidR="00C92B4A" w:rsidRDefault="00C92B4A">
      <w:pPr>
        <w:numPr>
          <w:ilvl w:val="12"/>
          <w:numId w:val="0"/>
        </w:numPr>
        <w:tabs>
          <w:tab w:val="clear" w:pos="567"/>
        </w:tabs>
        <w:spacing w:line="240" w:lineRule="auto"/>
        <w:ind w:right="-2"/>
        <w:rPr>
          <w:lang w:val="lv-LV"/>
        </w:rPr>
      </w:pPr>
    </w:p>
    <w:p w14:paraId="791B1238" w14:textId="77777777" w:rsidR="00C92B4A" w:rsidRDefault="00DA0A5A">
      <w:pPr>
        <w:numPr>
          <w:ilvl w:val="12"/>
          <w:numId w:val="0"/>
        </w:numPr>
        <w:tabs>
          <w:tab w:val="clear" w:pos="567"/>
        </w:tabs>
        <w:spacing w:line="240" w:lineRule="auto"/>
        <w:ind w:left="567" w:right="-2" w:hanging="567"/>
        <w:rPr>
          <w:b/>
          <w:bCs/>
          <w:lang w:val="lv-LV"/>
        </w:rPr>
      </w:pPr>
      <w:r>
        <w:rPr>
          <w:b/>
          <w:bCs/>
          <w:lang w:val="lv-LV"/>
        </w:rPr>
        <w:t>3.</w:t>
      </w:r>
      <w:r>
        <w:rPr>
          <w:b/>
          <w:bCs/>
          <w:lang w:val="lv-LV"/>
        </w:rPr>
        <w:tab/>
      </w:r>
      <w:r>
        <w:rPr>
          <w:b/>
          <w:lang w:val="lv-LV"/>
        </w:rPr>
        <w:t>Kā lietot Vimpat</w:t>
      </w:r>
    </w:p>
    <w:p w14:paraId="1E96F42B" w14:textId="77777777" w:rsidR="00C92B4A" w:rsidRDefault="00C92B4A">
      <w:pPr>
        <w:tabs>
          <w:tab w:val="clear" w:pos="567"/>
        </w:tabs>
        <w:spacing w:line="240" w:lineRule="auto"/>
        <w:ind w:right="-2"/>
        <w:rPr>
          <w:lang w:val="lv-LV"/>
        </w:rPr>
      </w:pPr>
    </w:p>
    <w:p w14:paraId="2021D8FC" w14:textId="77777777" w:rsidR="00C92B4A" w:rsidRDefault="00DA0A5A">
      <w:pPr>
        <w:tabs>
          <w:tab w:val="clear" w:pos="567"/>
        </w:tabs>
        <w:spacing w:line="240" w:lineRule="auto"/>
        <w:rPr>
          <w:lang w:val="lv-LV"/>
        </w:rPr>
      </w:pPr>
      <w:r>
        <w:rPr>
          <w:lang w:val="lv-LV"/>
        </w:rPr>
        <w:t>Vienmēr lietojiet šīs zāles tieši tā, kā ārsts vai farmaceits Jums teicis. Neskaidrību gadījumā vaicājiet ārstam vai farmaceitam. Bērniem var būt piemērotākas citas šo zāļu formas ; vaicājiet ārstam vai farmaceitam.</w:t>
      </w:r>
    </w:p>
    <w:p w14:paraId="4D8DFA56" w14:textId="77777777" w:rsidR="00C92B4A" w:rsidRDefault="00C92B4A">
      <w:pPr>
        <w:tabs>
          <w:tab w:val="clear" w:pos="567"/>
        </w:tabs>
        <w:spacing w:line="240" w:lineRule="auto"/>
        <w:rPr>
          <w:lang w:val="lv-LV"/>
        </w:rPr>
      </w:pPr>
    </w:p>
    <w:p w14:paraId="5AC99752" w14:textId="77777777" w:rsidR="00C92B4A" w:rsidRDefault="00DA0A5A">
      <w:pPr>
        <w:tabs>
          <w:tab w:val="clear" w:pos="567"/>
        </w:tabs>
        <w:spacing w:line="240" w:lineRule="auto"/>
        <w:ind w:right="-2"/>
        <w:rPr>
          <w:b/>
          <w:iCs/>
          <w:lang w:val="lv-LV"/>
        </w:rPr>
      </w:pPr>
      <w:r>
        <w:rPr>
          <w:b/>
          <w:iCs/>
          <w:lang w:val="lv-LV"/>
        </w:rPr>
        <w:t>Vimpat lietošana</w:t>
      </w:r>
    </w:p>
    <w:p w14:paraId="02BF1C14" w14:textId="77777777" w:rsidR="00C92B4A" w:rsidRDefault="00DA0A5A">
      <w:pPr>
        <w:numPr>
          <w:ilvl w:val="0"/>
          <w:numId w:val="43"/>
        </w:numPr>
        <w:tabs>
          <w:tab w:val="clear" w:pos="567"/>
        </w:tabs>
        <w:spacing w:line="240" w:lineRule="auto"/>
        <w:ind w:left="567" w:right="-2" w:hanging="567"/>
        <w:rPr>
          <w:lang w:val="lv-LV"/>
        </w:rPr>
      </w:pPr>
      <w:r>
        <w:rPr>
          <w:lang w:val="lv-LV"/>
        </w:rPr>
        <w:t>Lietojiet Vimpat katru dienu divas reizes dienā </w:t>
      </w:r>
      <w:r>
        <w:rPr>
          <w:sz w:val="24"/>
          <w:szCs w:val="24"/>
          <w:lang w:val="lv-LV" w:eastAsia="en-US"/>
        </w:rPr>
        <w:t>–</w:t>
      </w:r>
      <w:r>
        <w:rPr>
          <w:lang w:val="lv-LV"/>
        </w:rPr>
        <w:t xml:space="preserve"> ar aptuveni 12 stundu intervālu.</w:t>
      </w:r>
    </w:p>
    <w:p w14:paraId="78A4E555" w14:textId="77777777" w:rsidR="00C92B4A" w:rsidRDefault="00DA0A5A">
      <w:pPr>
        <w:numPr>
          <w:ilvl w:val="0"/>
          <w:numId w:val="43"/>
        </w:numPr>
        <w:tabs>
          <w:tab w:val="clear" w:pos="567"/>
        </w:tabs>
        <w:spacing w:line="240" w:lineRule="auto"/>
        <w:ind w:left="567" w:right="-2" w:hanging="567"/>
        <w:rPr>
          <w:lang w:val="lv-LV"/>
        </w:rPr>
      </w:pPr>
      <w:r>
        <w:rPr>
          <w:lang w:val="lv-LV"/>
        </w:rPr>
        <w:t>Mēģiniet lietot šīs zāles katru dienu aptuveni vienā un tajā pašā laikā.</w:t>
      </w:r>
    </w:p>
    <w:p w14:paraId="68FEE551" w14:textId="77777777" w:rsidR="00C92B4A" w:rsidRDefault="00DA0A5A">
      <w:pPr>
        <w:numPr>
          <w:ilvl w:val="0"/>
          <w:numId w:val="43"/>
        </w:numPr>
        <w:tabs>
          <w:tab w:val="clear" w:pos="567"/>
        </w:tabs>
        <w:spacing w:line="240" w:lineRule="auto"/>
        <w:ind w:left="567" w:right="-2" w:hanging="567"/>
        <w:rPr>
          <w:lang w:val="lv-LV"/>
        </w:rPr>
      </w:pPr>
      <w:r>
        <w:rPr>
          <w:lang w:val="lv-LV"/>
        </w:rPr>
        <w:t>Norijiet Vimpat tableti, uzdzerot glāzi ūdens.</w:t>
      </w:r>
    </w:p>
    <w:p w14:paraId="15B03383" w14:textId="77777777" w:rsidR="00C92B4A" w:rsidRDefault="00DA0A5A">
      <w:pPr>
        <w:numPr>
          <w:ilvl w:val="0"/>
          <w:numId w:val="43"/>
        </w:numPr>
        <w:tabs>
          <w:tab w:val="clear" w:pos="567"/>
        </w:tabs>
        <w:spacing w:line="240" w:lineRule="auto"/>
        <w:ind w:left="567" w:right="-2" w:hanging="567"/>
        <w:rPr>
          <w:lang w:val="lv-LV"/>
        </w:rPr>
      </w:pPr>
      <w:r>
        <w:rPr>
          <w:lang w:val="lv-LV"/>
        </w:rPr>
        <w:t>Vimpat var lietot kopā ar ēdienu vai neatkarīgi no tā.</w:t>
      </w:r>
    </w:p>
    <w:p w14:paraId="23B4EF53" w14:textId="77777777" w:rsidR="00C92B4A" w:rsidRDefault="00C92B4A">
      <w:pPr>
        <w:tabs>
          <w:tab w:val="clear" w:pos="567"/>
        </w:tabs>
        <w:spacing w:line="240" w:lineRule="auto"/>
        <w:ind w:right="-2"/>
        <w:rPr>
          <w:lang w:val="lv-LV"/>
        </w:rPr>
      </w:pPr>
    </w:p>
    <w:p w14:paraId="6F4E089C" w14:textId="77777777" w:rsidR="00C92B4A" w:rsidRDefault="00DA0A5A">
      <w:pPr>
        <w:tabs>
          <w:tab w:val="clear" w:pos="567"/>
        </w:tabs>
        <w:spacing w:line="240" w:lineRule="auto"/>
        <w:ind w:right="-2"/>
        <w:rPr>
          <w:lang w:val="lv-LV"/>
        </w:rPr>
      </w:pPr>
      <w:r>
        <w:rPr>
          <w:lang w:val="lv-LV"/>
        </w:rPr>
        <w:t>Ārstēšanu parasti sāksiet ar mazu devu, un ārsts dažu nedēļu laikā pamazām Jūsu devu palielinās. Kad būsiet sasniedzis savu efektīvo devu jeb uzturošo devu, Jums šī zāļu deva būs jālieto katru dienu. Vimpat lieto ilgstošai ārstēšanai. Jums jāturpina Vimpat lietošana, kamēr Jūsu ārsts Jums pateiks pārtraukt to lietot.</w:t>
      </w:r>
    </w:p>
    <w:p w14:paraId="1FAD3120" w14:textId="77777777" w:rsidR="00C92B4A" w:rsidRDefault="00C92B4A">
      <w:pPr>
        <w:tabs>
          <w:tab w:val="clear" w:pos="567"/>
        </w:tabs>
        <w:spacing w:line="240" w:lineRule="auto"/>
        <w:ind w:right="-2"/>
        <w:rPr>
          <w:lang w:val="lv-LV"/>
        </w:rPr>
      </w:pPr>
    </w:p>
    <w:p w14:paraId="52425431" w14:textId="77777777" w:rsidR="00C92B4A" w:rsidRDefault="00DA0A5A">
      <w:pPr>
        <w:tabs>
          <w:tab w:val="clear" w:pos="567"/>
        </w:tabs>
        <w:spacing w:line="240" w:lineRule="auto"/>
        <w:ind w:right="-2"/>
        <w:rPr>
          <w:b/>
          <w:lang w:val="lv-LV"/>
        </w:rPr>
      </w:pPr>
      <w:r>
        <w:rPr>
          <w:b/>
          <w:lang w:val="lv-LV"/>
        </w:rPr>
        <w:t>Cik daudz lietot</w:t>
      </w:r>
    </w:p>
    <w:p w14:paraId="55A4C526" w14:textId="77777777" w:rsidR="00C92B4A" w:rsidRDefault="00DA0A5A">
      <w:pPr>
        <w:tabs>
          <w:tab w:val="clear" w:pos="567"/>
        </w:tabs>
        <w:spacing w:line="240" w:lineRule="auto"/>
        <w:ind w:right="-2"/>
        <w:rPr>
          <w:lang w:val="lv-LV"/>
        </w:rPr>
      </w:pPr>
      <w:r>
        <w:rPr>
          <w:lang w:val="lv-LV"/>
        </w:rPr>
        <w:t>Tālāk norādītas parastās ieteicamās Vimpat devas dažādām vecuma grupām un ķermeņa masai. Ja Jums ir nieru vai aknu darbības traucējumi, ārsts var nozīmēt citu devu.</w:t>
      </w:r>
    </w:p>
    <w:p w14:paraId="2D2C2B7B" w14:textId="77777777" w:rsidR="00C92B4A" w:rsidRDefault="00C92B4A">
      <w:pPr>
        <w:tabs>
          <w:tab w:val="clear" w:pos="567"/>
        </w:tabs>
        <w:spacing w:line="240" w:lineRule="auto"/>
        <w:ind w:right="-2"/>
        <w:rPr>
          <w:lang w:val="lv-LV"/>
        </w:rPr>
      </w:pPr>
    </w:p>
    <w:p w14:paraId="128CDE03" w14:textId="77777777" w:rsidR="00C92B4A" w:rsidRDefault="00DA0A5A">
      <w:pPr>
        <w:tabs>
          <w:tab w:val="clear" w:pos="567"/>
        </w:tabs>
        <w:spacing w:line="240" w:lineRule="auto"/>
        <w:rPr>
          <w:u w:val="single"/>
          <w:lang w:val="lv-LV"/>
        </w:rPr>
      </w:pPr>
      <w:r>
        <w:rPr>
          <w:b/>
          <w:lang w:val="lv-LV"/>
        </w:rPr>
        <w:t>Tikai pusaudži un bērni ar ķermeņa masu 50 kg vai vairāk, un pieaugušie</w:t>
      </w:r>
    </w:p>
    <w:p w14:paraId="412DC1C7" w14:textId="77777777" w:rsidR="00C92B4A" w:rsidRDefault="00DA0A5A">
      <w:pPr>
        <w:tabs>
          <w:tab w:val="clear" w:pos="567"/>
        </w:tabs>
        <w:spacing w:line="240" w:lineRule="auto"/>
        <w:ind w:right="-2"/>
        <w:rPr>
          <w:lang w:val="lv-LV"/>
        </w:rPr>
      </w:pPr>
      <w:r>
        <w:rPr>
          <w:u w:val="single"/>
          <w:lang w:val="lv-LV"/>
        </w:rPr>
        <w:t>Ja lietojat Vimpat vienu pašu</w:t>
      </w:r>
    </w:p>
    <w:p w14:paraId="136FBAF9" w14:textId="77777777" w:rsidR="00C92B4A" w:rsidRDefault="00DA0A5A">
      <w:pPr>
        <w:tabs>
          <w:tab w:val="clear" w:pos="567"/>
        </w:tabs>
        <w:spacing w:line="240" w:lineRule="auto"/>
        <w:ind w:right="-2"/>
        <w:rPr>
          <w:lang w:val="lv-LV"/>
        </w:rPr>
      </w:pPr>
      <w:r>
        <w:rPr>
          <w:lang w:val="lv-LV"/>
        </w:rPr>
        <w:t>Parastā Vimpat sākuma deva ir 50 mg divas reizes dienā.</w:t>
      </w:r>
    </w:p>
    <w:p w14:paraId="4064A777" w14:textId="77777777" w:rsidR="00C92B4A" w:rsidRDefault="00DA0A5A">
      <w:pPr>
        <w:tabs>
          <w:tab w:val="clear" w:pos="567"/>
        </w:tabs>
        <w:spacing w:line="240" w:lineRule="auto"/>
        <w:ind w:right="-2"/>
        <w:rPr>
          <w:lang w:val="lv-LV"/>
        </w:rPr>
      </w:pPr>
      <w:r>
        <w:rPr>
          <w:lang w:val="lv-LV"/>
        </w:rPr>
        <w:t>Ārsts var arī izrakstīt Vimpat ar sākuma devu 100 mg dienā, lietojot to divas reizes dienā.</w:t>
      </w:r>
    </w:p>
    <w:p w14:paraId="7079653B" w14:textId="77777777" w:rsidR="00C92B4A" w:rsidRDefault="00C92B4A">
      <w:pPr>
        <w:tabs>
          <w:tab w:val="clear" w:pos="567"/>
        </w:tabs>
        <w:spacing w:line="240" w:lineRule="auto"/>
        <w:ind w:right="-2"/>
        <w:rPr>
          <w:lang w:val="lv-LV"/>
        </w:rPr>
      </w:pPr>
    </w:p>
    <w:p w14:paraId="7C2D82F0" w14:textId="77777777" w:rsidR="00C92B4A" w:rsidRDefault="00DA0A5A">
      <w:pPr>
        <w:tabs>
          <w:tab w:val="clear" w:pos="567"/>
        </w:tabs>
        <w:spacing w:line="240" w:lineRule="auto"/>
        <w:ind w:right="-2"/>
        <w:rPr>
          <w:lang w:val="lv-LV"/>
        </w:rPr>
      </w:pPr>
      <w:r>
        <w:rPr>
          <w:lang w:val="lv-LV"/>
        </w:rPr>
        <w:t>Ārsts var palielināt Jūsu divas reizes dienā lietojamo dienas devu katru nedēļu par 50 mg. Zāļu devu palielinās, līdz tiks sasniegta uzturošā deva, kas ir no 100 mg un 300 mg divas reizes dienā.</w:t>
      </w:r>
    </w:p>
    <w:p w14:paraId="790530CA" w14:textId="77777777" w:rsidR="00C92B4A" w:rsidRDefault="00C92B4A">
      <w:pPr>
        <w:tabs>
          <w:tab w:val="clear" w:pos="567"/>
        </w:tabs>
        <w:spacing w:line="240" w:lineRule="auto"/>
        <w:ind w:right="-2"/>
        <w:rPr>
          <w:lang w:val="lv-LV"/>
        </w:rPr>
      </w:pPr>
    </w:p>
    <w:p w14:paraId="572D9C1C" w14:textId="77777777" w:rsidR="00C92B4A" w:rsidRDefault="00DA0A5A">
      <w:pPr>
        <w:keepNext/>
        <w:keepLines/>
        <w:tabs>
          <w:tab w:val="clear" w:pos="567"/>
        </w:tabs>
        <w:spacing w:line="240" w:lineRule="auto"/>
        <w:rPr>
          <w:lang w:val="lv-LV"/>
        </w:rPr>
      </w:pPr>
      <w:r>
        <w:rPr>
          <w:u w:val="single"/>
          <w:lang w:val="lv-LV"/>
        </w:rPr>
        <w:t>Ja lietojat Vimpat kopā ar citām pretepilepsijas zālēm</w:t>
      </w:r>
    </w:p>
    <w:p w14:paraId="0BCAB937" w14:textId="77777777" w:rsidR="00C92B4A" w:rsidRDefault="00DA0A5A">
      <w:pPr>
        <w:keepNext/>
        <w:keepLines/>
        <w:tabs>
          <w:tab w:val="clear" w:pos="567"/>
        </w:tabs>
        <w:spacing w:line="240" w:lineRule="auto"/>
        <w:rPr>
          <w:lang w:val="lv-LV"/>
        </w:rPr>
      </w:pPr>
      <w:r>
        <w:rPr>
          <w:lang w:val="lv-LV"/>
        </w:rPr>
        <w:t>-Ārstēšanas uzsākšana (pirmās 4 nedēļas)</w:t>
      </w:r>
    </w:p>
    <w:p w14:paraId="7B301AB0" w14:textId="77777777" w:rsidR="00C92B4A" w:rsidRDefault="00DA0A5A">
      <w:pPr>
        <w:keepNext/>
        <w:keepLines/>
        <w:tabs>
          <w:tab w:val="clear" w:pos="567"/>
        </w:tabs>
        <w:spacing w:line="240" w:lineRule="auto"/>
        <w:rPr>
          <w:lang w:val="lv-LV"/>
        </w:rPr>
      </w:pPr>
      <w:r>
        <w:rPr>
          <w:lang w:val="lv-LV"/>
        </w:rPr>
        <w:t>Šo daudzdevu iepakojumu (daudzdevu iepakojums ārstēšanas uzsākšanai) lieto uzsākot ārstēšanu ar Vimpat.</w:t>
      </w:r>
    </w:p>
    <w:p w14:paraId="7F7CDC7A" w14:textId="77777777" w:rsidR="00C92B4A" w:rsidRDefault="00DA0A5A">
      <w:pPr>
        <w:tabs>
          <w:tab w:val="clear" w:pos="567"/>
        </w:tabs>
        <w:spacing w:line="240" w:lineRule="auto"/>
        <w:rPr>
          <w:lang w:val="lv-LV"/>
        </w:rPr>
      </w:pPr>
      <w:r>
        <w:rPr>
          <w:lang w:val="lv-LV"/>
        </w:rPr>
        <w:t>Katrā daudzdevu iepakojumā ir 4 atsevišķas kārbiņas pirmajām 4 ārstēšanas nedēļām, viena kārbiņa katrai nedēļai. Katra kārbiņa satur 14 tabletes, atbilstoši pa 2 tabletēm dienā 7 dienām.</w:t>
      </w:r>
    </w:p>
    <w:p w14:paraId="74232EFA" w14:textId="77777777" w:rsidR="00C92B4A" w:rsidRDefault="00DA0A5A">
      <w:pPr>
        <w:tabs>
          <w:tab w:val="clear" w:pos="567"/>
        </w:tabs>
        <w:spacing w:line="240" w:lineRule="auto"/>
        <w:ind w:right="-2"/>
        <w:rPr>
          <w:lang w:val="lv-LV"/>
        </w:rPr>
      </w:pPr>
      <w:r>
        <w:rPr>
          <w:lang w:val="lv-LV"/>
        </w:rPr>
        <w:t>Katrā kārbiņā ir atšķirīga Vimpat zāļu deva, lai Jūs varētu pakāpeniski palielināt devu.</w:t>
      </w:r>
    </w:p>
    <w:p w14:paraId="04CE1400" w14:textId="77777777" w:rsidR="00C92B4A" w:rsidRDefault="00DA0A5A">
      <w:pPr>
        <w:tabs>
          <w:tab w:val="clear" w:pos="567"/>
        </w:tabs>
        <w:spacing w:line="240" w:lineRule="auto"/>
        <w:ind w:right="-2"/>
        <w:rPr>
          <w:lang w:val="lv-LV"/>
        </w:rPr>
      </w:pPr>
      <w:r>
        <w:rPr>
          <w:lang w:val="lv-LV"/>
        </w:rPr>
        <w:t>Jūs uzsāksiet ārstēšanu ar nelielām Vimpat devām, parasti 50 mg divas reizes dienā, un palielināsiet devu ik nedēļu. Tabulā norādītas parasti lietotās dienas devas katrai nedēļai ārstēšanas pirmo 4 nedēļu laikā. Ārsts Jums izstāstīs vai Jums ir vajadzīgas visas 4 kārbiņas.</w:t>
      </w:r>
    </w:p>
    <w:p w14:paraId="70E1FC1E" w14:textId="77777777" w:rsidR="00C92B4A" w:rsidRDefault="00C92B4A">
      <w:pPr>
        <w:tabs>
          <w:tab w:val="clear" w:pos="567"/>
        </w:tabs>
        <w:spacing w:line="240" w:lineRule="auto"/>
        <w:ind w:right="-2"/>
        <w:rPr>
          <w:lang w:val="lv-LV"/>
        </w:rPr>
      </w:pPr>
    </w:p>
    <w:p w14:paraId="28920CFA" w14:textId="77777777" w:rsidR="00C92B4A" w:rsidRDefault="00DA0A5A">
      <w:pPr>
        <w:keepNext/>
        <w:keepLines/>
        <w:tabs>
          <w:tab w:val="clear" w:pos="567"/>
        </w:tabs>
        <w:spacing w:line="240" w:lineRule="auto"/>
        <w:rPr>
          <w:i/>
          <w:lang w:val="lv-LV"/>
        </w:rPr>
      </w:pPr>
      <w:r>
        <w:rPr>
          <w:i/>
          <w:lang w:val="lv-LV"/>
        </w:rPr>
        <w:lastRenderedPageBreak/>
        <w:t>Tabula: Ārstēšanas uzsākšana (pirmās 4 nedēļas)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1086"/>
        <w:gridCol w:w="1663"/>
        <w:gridCol w:w="2361"/>
        <w:gridCol w:w="2444"/>
        <w:gridCol w:w="1507"/>
      </w:tblGrid>
      <w:tr w:rsidR="00C92B4A" w14:paraId="4C1A2842" w14:textId="77777777">
        <w:tc>
          <w:tcPr>
            <w:tcW w:w="1101" w:type="dxa"/>
          </w:tcPr>
          <w:p w14:paraId="060892E3" w14:textId="77777777" w:rsidR="00C92B4A" w:rsidRDefault="00DA0A5A">
            <w:pPr>
              <w:keepNext/>
              <w:keepLines/>
              <w:tabs>
                <w:tab w:val="clear" w:pos="567"/>
              </w:tabs>
              <w:spacing w:line="240" w:lineRule="auto"/>
              <w:rPr>
                <w:b/>
                <w:lang w:val="lv-LV"/>
              </w:rPr>
            </w:pPr>
            <w:r>
              <w:rPr>
                <w:b/>
                <w:lang w:val="lv-LV"/>
              </w:rPr>
              <w:t>Nedēļa</w:t>
            </w:r>
          </w:p>
        </w:tc>
        <w:tc>
          <w:tcPr>
            <w:tcW w:w="1842" w:type="dxa"/>
          </w:tcPr>
          <w:p w14:paraId="11F7CD8F" w14:textId="77777777" w:rsidR="00C92B4A" w:rsidRDefault="00DA0A5A">
            <w:pPr>
              <w:keepNext/>
              <w:keepLines/>
              <w:tabs>
                <w:tab w:val="clear" w:pos="567"/>
              </w:tabs>
              <w:spacing w:line="240" w:lineRule="auto"/>
              <w:rPr>
                <w:b/>
                <w:lang w:val="lv-LV"/>
              </w:rPr>
            </w:pPr>
            <w:r>
              <w:rPr>
                <w:b/>
                <w:lang w:val="lv-LV"/>
              </w:rPr>
              <w:t>Kārbiņa, kas jālieto</w:t>
            </w:r>
          </w:p>
        </w:tc>
        <w:tc>
          <w:tcPr>
            <w:tcW w:w="2567" w:type="dxa"/>
          </w:tcPr>
          <w:p w14:paraId="6A95982D" w14:textId="77777777" w:rsidR="00C92B4A" w:rsidRDefault="00DA0A5A">
            <w:pPr>
              <w:keepNext/>
              <w:keepLines/>
              <w:tabs>
                <w:tab w:val="clear" w:pos="567"/>
              </w:tabs>
              <w:spacing w:line="240" w:lineRule="auto"/>
              <w:rPr>
                <w:b/>
                <w:lang w:val="lv-LV"/>
              </w:rPr>
            </w:pPr>
            <w:r>
              <w:rPr>
                <w:b/>
                <w:lang w:val="lv-LV"/>
              </w:rPr>
              <w:t xml:space="preserve">Pirmā deva </w:t>
            </w:r>
          </w:p>
          <w:p w14:paraId="07FBDD27" w14:textId="77777777" w:rsidR="00C92B4A" w:rsidRDefault="00DA0A5A">
            <w:pPr>
              <w:keepNext/>
              <w:keepLines/>
              <w:tabs>
                <w:tab w:val="clear" w:pos="567"/>
              </w:tabs>
              <w:spacing w:line="240" w:lineRule="auto"/>
              <w:rPr>
                <w:b/>
                <w:lang w:val="lv-LV"/>
              </w:rPr>
            </w:pPr>
            <w:r>
              <w:rPr>
                <w:b/>
                <w:lang w:val="lv-LV"/>
              </w:rPr>
              <w:t>(no rīta)</w:t>
            </w:r>
          </w:p>
        </w:tc>
        <w:tc>
          <w:tcPr>
            <w:tcW w:w="2682" w:type="dxa"/>
          </w:tcPr>
          <w:p w14:paraId="645FDCBC" w14:textId="77777777" w:rsidR="00C92B4A" w:rsidRDefault="00DA0A5A">
            <w:pPr>
              <w:keepNext/>
              <w:keepLines/>
              <w:tabs>
                <w:tab w:val="clear" w:pos="567"/>
              </w:tabs>
              <w:spacing w:line="240" w:lineRule="auto"/>
              <w:rPr>
                <w:b/>
                <w:lang w:val="lv-LV"/>
              </w:rPr>
            </w:pPr>
            <w:r>
              <w:rPr>
                <w:b/>
                <w:lang w:val="lv-LV"/>
              </w:rPr>
              <w:t xml:space="preserve">Otrā deva </w:t>
            </w:r>
          </w:p>
          <w:p w14:paraId="4CA401A5" w14:textId="77777777" w:rsidR="00C92B4A" w:rsidRDefault="00DA0A5A">
            <w:pPr>
              <w:keepNext/>
              <w:keepLines/>
              <w:tabs>
                <w:tab w:val="clear" w:pos="567"/>
              </w:tabs>
              <w:spacing w:line="240" w:lineRule="auto"/>
              <w:rPr>
                <w:b/>
                <w:lang w:val="lv-LV"/>
              </w:rPr>
            </w:pPr>
            <w:r>
              <w:rPr>
                <w:b/>
                <w:lang w:val="lv-LV"/>
              </w:rPr>
              <w:t>(vakarā)</w:t>
            </w:r>
          </w:p>
        </w:tc>
        <w:tc>
          <w:tcPr>
            <w:tcW w:w="1663" w:type="dxa"/>
          </w:tcPr>
          <w:p w14:paraId="4ADFFF9E" w14:textId="77777777" w:rsidR="00C92B4A" w:rsidRDefault="00DA0A5A">
            <w:pPr>
              <w:keepNext/>
              <w:keepLines/>
              <w:tabs>
                <w:tab w:val="clear" w:pos="567"/>
              </w:tabs>
              <w:spacing w:line="240" w:lineRule="auto"/>
              <w:rPr>
                <w:b/>
                <w:lang w:val="lv-LV"/>
              </w:rPr>
            </w:pPr>
            <w:r>
              <w:rPr>
                <w:b/>
                <w:lang w:val="lv-LV"/>
              </w:rPr>
              <w:t xml:space="preserve">KOPĒJĀ </w:t>
            </w:r>
          </w:p>
          <w:p w14:paraId="0E5E20BA" w14:textId="77777777" w:rsidR="00C92B4A" w:rsidRDefault="00DA0A5A">
            <w:pPr>
              <w:keepNext/>
              <w:keepLines/>
              <w:tabs>
                <w:tab w:val="clear" w:pos="567"/>
              </w:tabs>
              <w:spacing w:line="240" w:lineRule="auto"/>
              <w:rPr>
                <w:b/>
                <w:lang w:val="lv-LV"/>
              </w:rPr>
            </w:pPr>
            <w:r>
              <w:rPr>
                <w:b/>
                <w:lang w:val="lv-LV"/>
              </w:rPr>
              <w:t>dienas deva</w:t>
            </w:r>
          </w:p>
        </w:tc>
      </w:tr>
      <w:tr w:rsidR="00C92B4A" w14:paraId="6481BC15" w14:textId="77777777">
        <w:tc>
          <w:tcPr>
            <w:tcW w:w="1101" w:type="dxa"/>
            <w:tcBorders>
              <w:bottom w:val="single" w:sz="4" w:space="0" w:color="auto"/>
            </w:tcBorders>
          </w:tcPr>
          <w:p w14:paraId="228737A8" w14:textId="77777777" w:rsidR="00C92B4A" w:rsidRDefault="00DA0A5A">
            <w:pPr>
              <w:keepNext/>
              <w:keepLines/>
              <w:tabs>
                <w:tab w:val="clear" w:pos="567"/>
              </w:tabs>
              <w:spacing w:line="240" w:lineRule="auto"/>
              <w:ind w:right="-2"/>
              <w:rPr>
                <w:b/>
                <w:lang w:val="lv-LV"/>
              </w:rPr>
            </w:pPr>
            <w:r>
              <w:rPr>
                <w:b/>
                <w:lang w:val="lv-LV"/>
              </w:rPr>
              <w:t>1. nedēļa</w:t>
            </w:r>
          </w:p>
        </w:tc>
        <w:tc>
          <w:tcPr>
            <w:tcW w:w="1842" w:type="dxa"/>
            <w:tcBorders>
              <w:bottom w:val="single" w:sz="4" w:space="0" w:color="auto"/>
            </w:tcBorders>
          </w:tcPr>
          <w:p w14:paraId="386EED0A" w14:textId="77777777" w:rsidR="00C92B4A" w:rsidRDefault="00DA0A5A">
            <w:pPr>
              <w:keepNext/>
              <w:keepLines/>
              <w:tabs>
                <w:tab w:val="clear" w:pos="567"/>
              </w:tabs>
              <w:spacing w:line="240" w:lineRule="auto"/>
              <w:ind w:right="-2"/>
              <w:rPr>
                <w:lang w:val="lv-LV"/>
              </w:rPr>
            </w:pPr>
            <w:r>
              <w:rPr>
                <w:lang w:val="lv-LV"/>
              </w:rPr>
              <w:t>Kārbiņa ar atzīmi „1. nedēļa”</w:t>
            </w:r>
          </w:p>
        </w:tc>
        <w:tc>
          <w:tcPr>
            <w:tcW w:w="2567" w:type="dxa"/>
            <w:tcBorders>
              <w:bottom w:val="single" w:sz="4" w:space="0" w:color="auto"/>
            </w:tcBorders>
          </w:tcPr>
          <w:p w14:paraId="12887DA4" w14:textId="77777777" w:rsidR="00C92B4A" w:rsidRDefault="00DA0A5A">
            <w:pPr>
              <w:keepNext/>
              <w:keepLines/>
              <w:tabs>
                <w:tab w:val="clear" w:pos="567"/>
              </w:tabs>
              <w:spacing w:line="240" w:lineRule="auto"/>
              <w:ind w:right="-2"/>
              <w:rPr>
                <w:lang w:val="lv-LV"/>
              </w:rPr>
            </w:pPr>
            <w:r>
              <w:rPr>
                <w:lang w:val="lv-LV"/>
              </w:rPr>
              <w:t>50 mg</w:t>
            </w:r>
          </w:p>
          <w:p w14:paraId="1948AA5D" w14:textId="77777777" w:rsidR="00C92B4A" w:rsidRDefault="00DA0A5A">
            <w:pPr>
              <w:keepNext/>
              <w:keepLines/>
              <w:tabs>
                <w:tab w:val="clear" w:pos="567"/>
              </w:tabs>
              <w:spacing w:line="240" w:lineRule="auto"/>
              <w:ind w:right="-2"/>
              <w:rPr>
                <w:lang w:val="lv-LV"/>
              </w:rPr>
            </w:pPr>
            <w:r>
              <w:rPr>
                <w:lang w:val="lv-LV"/>
              </w:rPr>
              <w:t>(1 Vimpat 50 mg tablete)</w:t>
            </w:r>
          </w:p>
        </w:tc>
        <w:tc>
          <w:tcPr>
            <w:tcW w:w="2682" w:type="dxa"/>
            <w:tcBorders>
              <w:bottom w:val="single" w:sz="4" w:space="0" w:color="auto"/>
            </w:tcBorders>
          </w:tcPr>
          <w:p w14:paraId="13BC6497" w14:textId="77777777" w:rsidR="00C92B4A" w:rsidRDefault="00DA0A5A">
            <w:pPr>
              <w:keepNext/>
              <w:keepLines/>
              <w:tabs>
                <w:tab w:val="clear" w:pos="567"/>
              </w:tabs>
              <w:spacing w:line="240" w:lineRule="auto"/>
              <w:ind w:right="-2"/>
              <w:rPr>
                <w:lang w:val="lv-LV"/>
              </w:rPr>
            </w:pPr>
            <w:r>
              <w:rPr>
                <w:lang w:val="lv-LV"/>
              </w:rPr>
              <w:t>50 mg</w:t>
            </w:r>
          </w:p>
          <w:p w14:paraId="3D6BAE2D" w14:textId="77777777" w:rsidR="00C92B4A" w:rsidRDefault="00DA0A5A">
            <w:pPr>
              <w:keepNext/>
              <w:keepLines/>
              <w:tabs>
                <w:tab w:val="clear" w:pos="567"/>
              </w:tabs>
              <w:spacing w:line="240" w:lineRule="auto"/>
              <w:ind w:right="-2"/>
              <w:rPr>
                <w:lang w:val="lv-LV"/>
              </w:rPr>
            </w:pPr>
            <w:r>
              <w:rPr>
                <w:lang w:val="lv-LV"/>
              </w:rPr>
              <w:t>(1 Vimpat 50 mg tablete)</w:t>
            </w:r>
          </w:p>
        </w:tc>
        <w:tc>
          <w:tcPr>
            <w:tcW w:w="1663" w:type="dxa"/>
            <w:tcBorders>
              <w:bottom w:val="single" w:sz="4" w:space="0" w:color="auto"/>
            </w:tcBorders>
          </w:tcPr>
          <w:p w14:paraId="6705CC76" w14:textId="77777777" w:rsidR="00C92B4A" w:rsidRDefault="00DA0A5A">
            <w:pPr>
              <w:keepNext/>
              <w:keepLines/>
              <w:tabs>
                <w:tab w:val="clear" w:pos="567"/>
              </w:tabs>
              <w:spacing w:line="240" w:lineRule="auto"/>
              <w:ind w:right="-2"/>
              <w:rPr>
                <w:lang w:val="lv-LV"/>
              </w:rPr>
            </w:pPr>
            <w:r>
              <w:rPr>
                <w:lang w:val="lv-LV"/>
              </w:rPr>
              <w:t>100 mg</w:t>
            </w:r>
          </w:p>
        </w:tc>
      </w:tr>
      <w:tr w:rsidR="00C92B4A" w14:paraId="65B1232D" w14:textId="77777777">
        <w:tc>
          <w:tcPr>
            <w:tcW w:w="1101" w:type="dxa"/>
            <w:tcBorders>
              <w:bottom w:val="single" w:sz="4" w:space="0" w:color="auto"/>
            </w:tcBorders>
            <w:shd w:val="clear" w:color="auto" w:fill="E0E0E0"/>
          </w:tcPr>
          <w:p w14:paraId="60195D13" w14:textId="77777777" w:rsidR="00C92B4A" w:rsidRDefault="00DA0A5A">
            <w:pPr>
              <w:keepNext/>
              <w:keepLines/>
              <w:tabs>
                <w:tab w:val="clear" w:pos="567"/>
              </w:tabs>
              <w:spacing w:line="240" w:lineRule="auto"/>
              <w:ind w:right="-2"/>
              <w:rPr>
                <w:b/>
                <w:lang w:val="lv-LV"/>
              </w:rPr>
            </w:pPr>
            <w:r>
              <w:rPr>
                <w:b/>
                <w:lang w:val="lv-LV"/>
              </w:rPr>
              <w:t>2. nedēļa</w:t>
            </w:r>
          </w:p>
        </w:tc>
        <w:tc>
          <w:tcPr>
            <w:tcW w:w="1842" w:type="dxa"/>
            <w:tcBorders>
              <w:bottom w:val="single" w:sz="4" w:space="0" w:color="auto"/>
            </w:tcBorders>
            <w:shd w:val="clear" w:color="auto" w:fill="E0E0E0"/>
          </w:tcPr>
          <w:p w14:paraId="48148DE0" w14:textId="77777777" w:rsidR="00C92B4A" w:rsidRDefault="00DA0A5A">
            <w:pPr>
              <w:keepNext/>
              <w:keepLines/>
              <w:tabs>
                <w:tab w:val="clear" w:pos="567"/>
              </w:tabs>
              <w:spacing w:line="240" w:lineRule="auto"/>
              <w:ind w:right="-2"/>
              <w:rPr>
                <w:lang w:val="lv-LV"/>
              </w:rPr>
            </w:pPr>
            <w:r>
              <w:rPr>
                <w:lang w:val="lv-LV"/>
              </w:rPr>
              <w:t>Kārbiņa ar atzīmi „2. nedēļa”</w:t>
            </w:r>
          </w:p>
        </w:tc>
        <w:tc>
          <w:tcPr>
            <w:tcW w:w="2567" w:type="dxa"/>
            <w:tcBorders>
              <w:bottom w:val="single" w:sz="4" w:space="0" w:color="auto"/>
            </w:tcBorders>
            <w:shd w:val="clear" w:color="auto" w:fill="E0E0E0"/>
          </w:tcPr>
          <w:p w14:paraId="57939A66" w14:textId="77777777" w:rsidR="00C92B4A" w:rsidRDefault="00DA0A5A">
            <w:pPr>
              <w:keepNext/>
              <w:keepLines/>
              <w:tabs>
                <w:tab w:val="clear" w:pos="567"/>
              </w:tabs>
              <w:spacing w:line="240" w:lineRule="auto"/>
              <w:ind w:right="-2"/>
              <w:rPr>
                <w:lang w:val="lv-LV"/>
              </w:rPr>
            </w:pPr>
            <w:r>
              <w:rPr>
                <w:lang w:val="lv-LV"/>
              </w:rPr>
              <w:t>100 mg</w:t>
            </w:r>
          </w:p>
          <w:p w14:paraId="54971498" w14:textId="77777777" w:rsidR="00C92B4A" w:rsidRDefault="00DA0A5A">
            <w:pPr>
              <w:keepNext/>
              <w:keepLines/>
              <w:tabs>
                <w:tab w:val="clear" w:pos="567"/>
              </w:tabs>
              <w:spacing w:line="240" w:lineRule="auto"/>
              <w:ind w:right="-2"/>
              <w:rPr>
                <w:lang w:val="lv-LV"/>
              </w:rPr>
            </w:pPr>
            <w:r>
              <w:rPr>
                <w:lang w:val="lv-LV"/>
              </w:rPr>
              <w:t>(1 Vimpat 100 mg tablete)</w:t>
            </w:r>
          </w:p>
        </w:tc>
        <w:tc>
          <w:tcPr>
            <w:tcW w:w="2682" w:type="dxa"/>
            <w:tcBorders>
              <w:bottom w:val="single" w:sz="4" w:space="0" w:color="auto"/>
            </w:tcBorders>
            <w:shd w:val="clear" w:color="auto" w:fill="E0E0E0"/>
          </w:tcPr>
          <w:p w14:paraId="42FDE761" w14:textId="77777777" w:rsidR="00C92B4A" w:rsidRDefault="00DA0A5A">
            <w:pPr>
              <w:keepNext/>
              <w:keepLines/>
              <w:tabs>
                <w:tab w:val="clear" w:pos="567"/>
              </w:tabs>
              <w:spacing w:line="240" w:lineRule="auto"/>
              <w:ind w:right="-2"/>
              <w:rPr>
                <w:lang w:val="lv-LV"/>
              </w:rPr>
            </w:pPr>
            <w:r>
              <w:rPr>
                <w:lang w:val="lv-LV"/>
              </w:rPr>
              <w:t>100 mg</w:t>
            </w:r>
          </w:p>
          <w:p w14:paraId="21A25E1D" w14:textId="77777777" w:rsidR="00C92B4A" w:rsidRDefault="00DA0A5A">
            <w:pPr>
              <w:keepNext/>
              <w:keepLines/>
              <w:tabs>
                <w:tab w:val="clear" w:pos="567"/>
              </w:tabs>
              <w:spacing w:line="240" w:lineRule="auto"/>
              <w:ind w:right="-2"/>
              <w:rPr>
                <w:lang w:val="lv-LV"/>
              </w:rPr>
            </w:pPr>
            <w:r>
              <w:rPr>
                <w:lang w:val="lv-LV"/>
              </w:rPr>
              <w:t>(1 Vimpat 100 mg tablete)</w:t>
            </w:r>
          </w:p>
        </w:tc>
        <w:tc>
          <w:tcPr>
            <w:tcW w:w="1663" w:type="dxa"/>
            <w:tcBorders>
              <w:bottom w:val="single" w:sz="4" w:space="0" w:color="auto"/>
            </w:tcBorders>
            <w:shd w:val="clear" w:color="auto" w:fill="E0E0E0"/>
          </w:tcPr>
          <w:p w14:paraId="6D014B42" w14:textId="77777777" w:rsidR="00C92B4A" w:rsidRDefault="00DA0A5A">
            <w:pPr>
              <w:keepNext/>
              <w:keepLines/>
              <w:tabs>
                <w:tab w:val="clear" w:pos="567"/>
              </w:tabs>
              <w:spacing w:line="240" w:lineRule="auto"/>
              <w:ind w:right="-2"/>
              <w:rPr>
                <w:lang w:val="lv-LV"/>
              </w:rPr>
            </w:pPr>
            <w:r>
              <w:rPr>
                <w:lang w:val="lv-LV"/>
              </w:rPr>
              <w:t>200 mg</w:t>
            </w:r>
          </w:p>
        </w:tc>
      </w:tr>
      <w:tr w:rsidR="00C92B4A" w14:paraId="702E6146" w14:textId="77777777">
        <w:tc>
          <w:tcPr>
            <w:tcW w:w="1101" w:type="dxa"/>
            <w:tcBorders>
              <w:bottom w:val="single" w:sz="4" w:space="0" w:color="auto"/>
            </w:tcBorders>
          </w:tcPr>
          <w:p w14:paraId="579F6D75" w14:textId="77777777" w:rsidR="00C92B4A" w:rsidRDefault="00DA0A5A">
            <w:pPr>
              <w:keepNext/>
              <w:keepLines/>
              <w:tabs>
                <w:tab w:val="clear" w:pos="567"/>
              </w:tabs>
              <w:spacing w:line="240" w:lineRule="auto"/>
              <w:ind w:right="-2"/>
              <w:rPr>
                <w:b/>
                <w:lang w:val="lv-LV"/>
              </w:rPr>
            </w:pPr>
            <w:r>
              <w:rPr>
                <w:b/>
                <w:lang w:val="lv-LV"/>
              </w:rPr>
              <w:t>3. nedēļa</w:t>
            </w:r>
          </w:p>
        </w:tc>
        <w:tc>
          <w:tcPr>
            <w:tcW w:w="1842" w:type="dxa"/>
            <w:tcBorders>
              <w:bottom w:val="single" w:sz="4" w:space="0" w:color="auto"/>
            </w:tcBorders>
          </w:tcPr>
          <w:p w14:paraId="1A3701DD" w14:textId="77777777" w:rsidR="00C92B4A" w:rsidRDefault="00DA0A5A">
            <w:pPr>
              <w:keepNext/>
              <w:keepLines/>
              <w:tabs>
                <w:tab w:val="clear" w:pos="567"/>
              </w:tabs>
              <w:spacing w:line="240" w:lineRule="auto"/>
              <w:ind w:right="-2"/>
              <w:rPr>
                <w:lang w:val="lv-LV"/>
              </w:rPr>
            </w:pPr>
            <w:r>
              <w:rPr>
                <w:lang w:val="lv-LV"/>
              </w:rPr>
              <w:t>Kārbiņa ar atzīmi „3. nedēļa”</w:t>
            </w:r>
          </w:p>
        </w:tc>
        <w:tc>
          <w:tcPr>
            <w:tcW w:w="2567" w:type="dxa"/>
            <w:tcBorders>
              <w:bottom w:val="single" w:sz="4" w:space="0" w:color="auto"/>
            </w:tcBorders>
          </w:tcPr>
          <w:p w14:paraId="4B4F4564" w14:textId="77777777" w:rsidR="00C92B4A" w:rsidRDefault="00DA0A5A">
            <w:pPr>
              <w:keepNext/>
              <w:keepLines/>
              <w:tabs>
                <w:tab w:val="clear" w:pos="567"/>
              </w:tabs>
              <w:spacing w:line="240" w:lineRule="auto"/>
              <w:ind w:right="-2"/>
              <w:rPr>
                <w:lang w:val="lv-LV"/>
              </w:rPr>
            </w:pPr>
            <w:r>
              <w:rPr>
                <w:lang w:val="lv-LV"/>
              </w:rPr>
              <w:t>150 mg</w:t>
            </w:r>
          </w:p>
          <w:p w14:paraId="3B25D975" w14:textId="77777777" w:rsidR="00C92B4A" w:rsidRDefault="00DA0A5A">
            <w:pPr>
              <w:keepNext/>
              <w:keepLines/>
              <w:tabs>
                <w:tab w:val="clear" w:pos="567"/>
              </w:tabs>
              <w:spacing w:line="240" w:lineRule="auto"/>
              <w:ind w:right="-2"/>
              <w:rPr>
                <w:lang w:val="lv-LV"/>
              </w:rPr>
            </w:pPr>
            <w:r>
              <w:rPr>
                <w:lang w:val="lv-LV"/>
              </w:rPr>
              <w:t>(1 Vimpat 150 mg tablete)</w:t>
            </w:r>
          </w:p>
        </w:tc>
        <w:tc>
          <w:tcPr>
            <w:tcW w:w="2682" w:type="dxa"/>
            <w:tcBorders>
              <w:bottom w:val="single" w:sz="4" w:space="0" w:color="auto"/>
            </w:tcBorders>
          </w:tcPr>
          <w:p w14:paraId="361425F6" w14:textId="77777777" w:rsidR="00C92B4A" w:rsidRDefault="00DA0A5A">
            <w:pPr>
              <w:keepNext/>
              <w:keepLines/>
              <w:tabs>
                <w:tab w:val="clear" w:pos="567"/>
              </w:tabs>
              <w:spacing w:line="240" w:lineRule="auto"/>
              <w:ind w:right="-2"/>
              <w:rPr>
                <w:lang w:val="lv-LV"/>
              </w:rPr>
            </w:pPr>
            <w:r>
              <w:rPr>
                <w:lang w:val="lv-LV"/>
              </w:rPr>
              <w:t>150 mg</w:t>
            </w:r>
          </w:p>
          <w:p w14:paraId="3E011AA5" w14:textId="77777777" w:rsidR="00C92B4A" w:rsidRDefault="00DA0A5A">
            <w:pPr>
              <w:keepNext/>
              <w:keepLines/>
              <w:tabs>
                <w:tab w:val="clear" w:pos="567"/>
              </w:tabs>
              <w:spacing w:line="240" w:lineRule="auto"/>
              <w:ind w:right="-2"/>
              <w:rPr>
                <w:lang w:val="lv-LV"/>
              </w:rPr>
            </w:pPr>
            <w:r>
              <w:rPr>
                <w:lang w:val="lv-LV"/>
              </w:rPr>
              <w:t>(1 Vimpat 150 mg tablete)</w:t>
            </w:r>
          </w:p>
        </w:tc>
        <w:tc>
          <w:tcPr>
            <w:tcW w:w="1663" w:type="dxa"/>
            <w:tcBorders>
              <w:bottom w:val="single" w:sz="4" w:space="0" w:color="auto"/>
            </w:tcBorders>
          </w:tcPr>
          <w:p w14:paraId="4B680255" w14:textId="77777777" w:rsidR="00C92B4A" w:rsidRDefault="00DA0A5A">
            <w:pPr>
              <w:keepNext/>
              <w:keepLines/>
              <w:tabs>
                <w:tab w:val="clear" w:pos="567"/>
              </w:tabs>
              <w:spacing w:line="240" w:lineRule="auto"/>
              <w:ind w:right="-2"/>
              <w:rPr>
                <w:lang w:val="lv-LV"/>
              </w:rPr>
            </w:pPr>
            <w:r>
              <w:rPr>
                <w:lang w:val="lv-LV"/>
              </w:rPr>
              <w:t>300 mg</w:t>
            </w:r>
          </w:p>
        </w:tc>
      </w:tr>
      <w:tr w:rsidR="00C92B4A" w14:paraId="6A85E99E" w14:textId="77777777">
        <w:tc>
          <w:tcPr>
            <w:tcW w:w="1101" w:type="dxa"/>
            <w:shd w:val="clear" w:color="auto" w:fill="E0E0E0"/>
          </w:tcPr>
          <w:p w14:paraId="3E56B7EF" w14:textId="77777777" w:rsidR="00C92B4A" w:rsidRDefault="00DA0A5A">
            <w:pPr>
              <w:keepNext/>
              <w:keepLines/>
              <w:tabs>
                <w:tab w:val="clear" w:pos="567"/>
              </w:tabs>
              <w:spacing w:line="240" w:lineRule="auto"/>
              <w:ind w:right="-2"/>
              <w:rPr>
                <w:b/>
                <w:lang w:val="lv-LV"/>
              </w:rPr>
            </w:pPr>
            <w:r>
              <w:rPr>
                <w:b/>
                <w:lang w:val="lv-LV"/>
              </w:rPr>
              <w:t>4. nedēļa</w:t>
            </w:r>
          </w:p>
        </w:tc>
        <w:tc>
          <w:tcPr>
            <w:tcW w:w="1842" w:type="dxa"/>
            <w:shd w:val="clear" w:color="auto" w:fill="E0E0E0"/>
          </w:tcPr>
          <w:p w14:paraId="1FDB2F42" w14:textId="77777777" w:rsidR="00C92B4A" w:rsidRDefault="00DA0A5A">
            <w:pPr>
              <w:keepNext/>
              <w:keepLines/>
              <w:tabs>
                <w:tab w:val="clear" w:pos="567"/>
              </w:tabs>
              <w:spacing w:line="240" w:lineRule="auto"/>
              <w:ind w:right="-2"/>
              <w:rPr>
                <w:lang w:val="lv-LV"/>
              </w:rPr>
            </w:pPr>
            <w:r>
              <w:rPr>
                <w:lang w:val="lv-LV"/>
              </w:rPr>
              <w:t>Kārbiņa ar atzīmi „4. nedēļa”</w:t>
            </w:r>
          </w:p>
        </w:tc>
        <w:tc>
          <w:tcPr>
            <w:tcW w:w="2567" w:type="dxa"/>
            <w:shd w:val="clear" w:color="auto" w:fill="E0E0E0"/>
          </w:tcPr>
          <w:p w14:paraId="36B0ABE0" w14:textId="77777777" w:rsidR="00C92B4A" w:rsidRDefault="00DA0A5A">
            <w:pPr>
              <w:keepNext/>
              <w:keepLines/>
              <w:tabs>
                <w:tab w:val="clear" w:pos="567"/>
              </w:tabs>
              <w:spacing w:line="240" w:lineRule="auto"/>
              <w:ind w:right="-2"/>
              <w:rPr>
                <w:lang w:val="lv-LV"/>
              </w:rPr>
            </w:pPr>
            <w:r>
              <w:rPr>
                <w:lang w:val="lv-LV"/>
              </w:rPr>
              <w:t>200 mg</w:t>
            </w:r>
          </w:p>
          <w:p w14:paraId="32BE935B" w14:textId="77777777" w:rsidR="00C92B4A" w:rsidRDefault="00DA0A5A">
            <w:pPr>
              <w:keepNext/>
              <w:keepLines/>
              <w:tabs>
                <w:tab w:val="clear" w:pos="567"/>
              </w:tabs>
              <w:spacing w:line="240" w:lineRule="auto"/>
              <w:ind w:right="-2"/>
              <w:rPr>
                <w:lang w:val="lv-LV"/>
              </w:rPr>
            </w:pPr>
            <w:r>
              <w:rPr>
                <w:lang w:val="lv-LV"/>
              </w:rPr>
              <w:t>(1 Vimpat 200 mg tablete)</w:t>
            </w:r>
          </w:p>
        </w:tc>
        <w:tc>
          <w:tcPr>
            <w:tcW w:w="2682" w:type="dxa"/>
            <w:shd w:val="clear" w:color="auto" w:fill="E0E0E0"/>
          </w:tcPr>
          <w:p w14:paraId="5427E1E0" w14:textId="77777777" w:rsidR="00C92B4A" w:rsidRDefault="00DA0A5A">
            <w:pPr>
              <w:keepNext/>
              <w:keepLines/>
              <w:tabs>
                <w:tab w:val="clear" w:pos="567"/>
              </w:tabs>
              <w:spacing w:line="240" w:lineRule="auto"/>
              <w:ind w:right="-2"/>
              <w:rPr>
                <w:lang w:val="lv-LV"/>
              </w:rPr>
            </w:pPr>
            <w:r>
              <w:rPr>
                <w:lang w:val="lv-LV"/>
              </w:rPr>
              <w:t>200 mg</w:t>
            </w:r>
          </w:p>
          <w:p w14:paraId="191123B9" w14:textId="77777777" w:rsidR="00C92B4A" w:rsidRDefault="00DA0A5A">
            <w:pPr>
              <w:keepNext/>
              <w:keepLines/>
              <w:tabs>
                <w:tab w:val="clear" w:pos="567"/>
              </w:tabs>
              <w:spacing w:line="240" w:lineRule="auto"/>
              <w:ind w:right="-2"/>
              <w:rPr>
                <w:lang w:val="lv-LV"/>
              </w:rPr>
            </w:pPr>
            <w:r>
              <w:rPr>
                <w:lang w:val="lv-LV"/>
              </w:rPr>
              <w:t>(1 Vimpat 200 mg tablete)</w:t>
            </w:r>
          </w:p>
        </w:tc>
        <w:tc>
          <w:tcPr>
            <w:tcW w:w="1663" w:type="dxa"/>
            <w:shd w:val="clear" w:color="auto" w:fill="E0E0E0"/>
          </w:tcPr>
          <w:p w14:paraId="41941F69" w14:textId="77777777" w:rsidR="00C92B4A" w:rsidRDefault="00DA0A5A">
            <w:pPr>
              <w:keepNext/>
              <w:keepLines/>
              <w:tabs>
                <w:tab w:val="clear" w:pos="567"/>
              </w:tabs>
              <w:spacing w:line="240" w:lineRule="auto"/>
              <w:ind w:right="-2"/>
              <w:rPr>
                <w:lang w:val="lv-LV"/>
              </w:rPr>
            </w:pPr>
            <w:r>
              <w:rPr>
                <w:lang w:val="lv-LV"/>
              </w:rPr>
              <w:t>400 mg</w:t>
            </w:r>
          </w:p>
        </w:tc>
      </w:tr>
    </w:tbl>
    <w:p w14:paraId="2E603083" w14:textId="77777777" w:rsidR="00C92B4A" w:rsidRDefault="00C92B4A">
      <w:pPr>
        <w:tabs>
          <w:tab w:val="clear" w:pos="567"/>
        </w:tabs>
        <w:spacing w:line="240" w:lineRule="auto"/>
        <w:ind w:right="-2"/>
        <w:rPr>
          <w:lang w:val="lv-LV"/>
        </w:rPr>
      </w:pPr>
    </w:p>
    <w:p w14:paraId="3B31CA76" w14:textId="77777777" w:rsidR="00C92B4A" w:rsidRDefault="00DA0A5A">
      <w:pPr>
        <w:numPr>
          <w:ilvl w:val="0"/>
          <w:numId w:val="55"/>
        </w:numPr>
        <w:tabs>
          <w:tab w:val="clear" w:pos="567"/>
          <w:tab w:val="left" w:pos="284"/>
        </w:tabs>
        <w:spacing w:line="240" w:lineRule="auto"/>
        <w:ind w:right="-2" w:hanging="720"/>
        <w:rPr>
          <w:iCs/>
          <w:lang w:val="lv-LV"/>
        </w:rPr>
      </w:pPr>
      <w:r>
        <w:rPr>
          <w:iCs/>
          <w:lang w:val="lv-LV"/>
        </w:rPr>
        <w:t>Uzturošā ārstēšana (pēc pirmajām 4 nedēļām)</w:t>
      </w:r>
    </w:p>
    <w:p w14:paraId="0030E58A" w14:textId="77777777" w:rsidR="00C92B4A" w:rsidRDefault="00DA0A5A">
      <w:pPr>
        <w:tabs>
          <w:tab w:val="clear" w:pos="567"/>
        </w:tabs>
        <w:spacing w:line="240" w:lineRule="auto"/>
        <w:ind w:right="-2"/>
        <w:rPr>
          <w:iCs/>
          <w:lang w:val="lv-LV"/>
        </w:rPr>
      </w:pPr>
      <w:r>
        <w:rPr>
          <w:iCs/>
          <w:lang w:val="lv-LV"/>
        </w:rPr>
        <w:t>Pēc pirmajām 4 ārstēšanas nedēļām Jūsu ārsts var pielāgot devu, kuru Jūs turpināsiet lietot ilgstošai ārstēšanai. Šī deva ir tā saucamā uzturošā deva un būs atkarīga no Jūsu atbildes reakcijas pret Vimpat. Lielākai daļai pacientu uzturošā deva ir starp 200 mg un 400 mg dienā.</w:t>
      </w:r>
    </w:p>
    <w:p w14:paraId="6EE29C59" w14:textId="77777777" w:rsidR="00C92B4A" w:rsidRDefault="00C92B4A">
      <w:pPr>
        <w:tabs>
          <w:tab w:val="clear" w:pos="567"/>
        </w:tabs>
        <w:spacing w:line="240" w:lineRule="auto"/>
        <w:ind w:right="-2"/>
        <w:rPr>
          <w:iCs/>
          <w:lang w:val="lv-LV"/>
        </w:rPr>
      </w:pPr>
    </w:p>
    <w:p w14:paraId="0694EB89" w14:textId="77777777" w:rsidR="00C92B4A" w:rsidRDefault="00DA0A5A">
      <w:pPr>
        <w:tabs>
          <w:tab w:val="clear" w:pos="567"/>
        </w:tabs>
        <w:spacing w:line="240" w:lineRule="auto"/>
        <w:ind w:right="-2"/>
        <w:rPr>
          <w:b/>
          <w:iCs/>
          <w:lang w:val="lv-LV"/>
        </w:rPr>
      </w:pPr>
      <w:r>
        <w:rPr>
          <w:b/>
          <w:iCs/>
          <w:lang w:val="lv-LV"/>
        </w:rPr>
        <w:t>Bērni un pusaudži ar ķermeņa masu mazāku par 50 kg</w:t>
      </w:r>
    </w:p>
    <w:p w14:paraId="1A1CA989" w14:textId="77777777" w:rsidR="00C92B4A" w:rsidRDefault="00DA0A5A">
      <w:pPr>
        <w:tabs>
          <w:tab w:val="clear" w:pos="567"/>
        </w:tabs>
        <w:spacing w:line="240" w:lineRule="auto"/>
        <w:ind w:right="-2"/>
        <w:rPr>
          <w:iCs/>
          <w:lang w:val="lv-LV"/>
        </w:rPr>
      </w:pPr>
      <w:r>
        <w:rPr>
          <w:iCs/>
          <w:lang w:val="lv-LV"/>
        </w:rPr>
        <w:t>Iepakojums ārstēšanas uzsākšanai nav piemērots bērniem un pusaudžiem ar ķermeņa masu mazāk nekā 50 kg.</w:t>
      </w:r>
    </w:p>
    <w:p w14:paraId="58A09A2D" w14:textId="77777777" w:rsidR="00C92B4A" w:rsidRDefault="00C92B4A">
      <w:pPr>
        <w:numPr>
          <w:ilvl w:val="12"/>
          <w:numId w:val="0"/>
        </w:numPr>
        <w:tabs>
          <w:tab w:val="clear" w:pos="567"/>
        </w:tabs>
        <w:spacing w:line="240" w:lineRule="auto"/>
        <w:ind w:right="-2"/>
        <w:rPr>
          <w:lang w:val="lv-LV"/>
        </w:rPr>
      </w:pPr>
    </w:p>
    <w:p w14:paraId="24478D09" w14:textId="77777777" w:rsidR="00C92B4A" w:rsidRDefault="00DA0A5A">
      <w:pPr>
        <w:numPr>
          <w:ilvl w:val="12"/>
          <w:numId w:val="0"/>
        </w:numPr>
        <w:tabs>
          <w:tab w:val="clear" w:pos="567"/>
        </w:tabs>
        <w:spacing w:line="240" w:lineRule="auto"/>
        <w:ind w:right="-2"/>
        <w:outlineLvl w:val="0"/>
        <w:rPr>
          <w:b/>
          <w:i/>
          <w:iCs/>
          <w:lang w:val="lv-LV"/>
        </w:rPr>
      </w:pPr>
      <w:r>
        <w:rPr>
          <w:b/>
          <w:bCs/>
          <w:lang w:val="lv-LV"/>
        </w:rPr>
        <w:t>Ja esat lietojis Vimpat vairāk nekā noteikts</w:t>
      </w:r>
    </w:p>
    <w:p w14:paraId="67FA6031" w14:textId="77777777" w:rsidR="00C92B4A" w:rsidRDefault="00DA0A5A">
      <w:pPr>
        <w:numPr>
          <w:ilvl w:val="12"/>
          <w:numId w:val="0"/>
        </w:numPr>
        <w:tabs>
          <w:tab w:val="clear" w:pos="567"/>
        </w:tabs>
        <w:spacing w:line="240" w:lineRule="auto"/>
        <w:rPr>
          <w:lang w:val="lv-LV"/>
        </w:rPr>
      </w:pPr>
      <w:r>
        <w:rPr>
          <w:lang w:val="lv-LV"/>
        </w:rPr>
        <w:t>Ja esat lietojis Vimpat vairāk, nekā noteikts, nekavējoties sazinieties ar ārstu. Nemēģiniet vadīt transportlīdzekli.</w:t>
      </w:r>
    </w:p>
    <w:p w14:paraId="0B493469" w14:textId="77777777" w:rsidR="00C92B4A" w:rsidRDefault="00DA0A5A">
      <w:pPr>
        <w:numPr>
          <w:ilvl w:val="12"/>
          <w:numId w:val="0"/>
        </w:numPr>
        <w:tabs>
          <w:tab w:val="clear" w:pos="567"/>
        </w:tabs>
        <w:spacing w:line="240" w:lineRule="auto"/>
        <w:rPr>
          <w:lang w:val="lv-LV"/>
        </w:rPr>
      </w:pPr>
      <w:r>
        <w:rPr>
          <w:lang w:val="lv-LV"/>
        </w:rPr>
        <w:t>Jums var būt:</w:t>
      </w:r>
    </w:p>
    <w:p w14:paraId="126C563F" w14:textId="77777777" w:rsidR="00C92B4A" w:rsidRDefault="00DA0A5A">
      <w:pPr>
        <w:numPr>
          <w:ilvl w:val="0"/>
          <w:numId w:val="44"/>
        </w:numPr>
        <w:tabs>
          <w:tab w:val="clear" w:pos="567"/>
        </w:tabs>
        <w:spacing w:line="240" w:lineRule="auto"/>
        <w:ind w:left="567" w:hanging="567"/>
        <w:rPr>
          <w:lang w:val="lv-LV"/>
        </w:rPr>
      </w:pPr>
      <w:r>
        <w:rPr>
          <w:lang w:val="lv-LV"/>
        </w:rPr>
        <w:t>reibonis;</w:t>
      </w:r>
    </w:p>
    <w:p w14:paraId="613567E8" w14:textId="77777777" w:rsidR="00C92B4A" w:rsidRDefault="00DA0A5A">
      <w:pPr>
        <w:numPr>
          <w:ilvl w:val="0"/>
          <w:numId w:val="44"/>
        </w:numPr>
        <w:tabs>
          <w:tab w:val="clear" w:pos="567"/>
        </w:tabs>
        <w:spacing w:line="240" w:lineRule="auto"/>
        <w:ind w:left="567" w:hanging="567"/>
        <w:rPr>
          <w:lang w:val="lv-LV"/>
        </w:rPr>
      </w:pPr>
      <w:r>
        <w:rPr>
          <w:lang w:val="lv-LV"/>
        </w:rPr>
        <w:t>slikta dūša vai vemšana;</w:t>
      </w:r>
    </w:p>
    <w:p w14:paraId="58E011E3" w14:textId="77777777" w:rsidR="00C92B4A" w:rsidRDefault="00DA0A5A">
      <w:pPr>
        <w:numPr>
          <w:ilvl w:val="0"/>
          <w:numId w:val="44"/>
        </w:numPr>
        <w:tabs>
          <w:tab w:val="clear" w:pos="567"/>
        </w:tabs>
        <w:spacing w:line="240" w:lineRule="auto"/>
        <w:ind w:left="567" w:hanging="567"/>
        <w:rPr>
          <w:lang w:val="lv-LV"/>
        </w:rPr>
      </w:pPr>
      <w:r>
        <w:rPr>
          <w:lang w:val="lv-LV"/>
        </w:rPr>
        <w:t>lēkmes (krampji), sirds ritma traucējumi, piemēram, palēnināta, paātrināta vai neregulāra sirdsdarbība, koma vai asinsspiediena pazemināšanās ar ātru sirdsdarbību un svīšanu.</w:t>
      </w:r>
    </w:p>
    <w:p w14:paraId="271B0CCE" w14:textId="77777777" w:rsidR="00C92B4A" w:rsidRDefault="00C92B4A">
      <w:pPr>
        <w:numPr>
          <w:ilvl w:val="12"/>
          <w:numId w:val="0"/>
        </w:numPr>
        <w:tabs>
          <w:tab w:val="clear" w:pos="567"/>
        </w:tabs>
        <w:spacing w:line="240" w:lineRule="auto"/>
        <w:ind w:right="-2"/>
        <w:outlineLvl w:val="0"/>
        <w:rPr>
          <w:b/>
          <w:bCs/>
          <w:lang w:val="lv-LV"/>
        </w:rPr>
      </w:pPr>
    </w:p>
    <w:p w14:paraId="53C6FE6C" w14:textId="77777777" w:rsidR="00C92B4A" w:rsidRDefault="00DA0A5A">
      <w:pPr>
        <w:numPr>
          <w:ilvl w:val="12"/>
          <w:numId w:val="0"/>
        </w:numPr>
        <w:tabs>
          <w:tab w:val="clear" w:pos="567"/>
        </w:tabs>
        <w:spacing w:line="240" w:lineRule="auto"/>
        <w:ind w:right="-2"/>
        <w:outlineLvl w:val="0"/>
        <w:rPr>
          <w:b/>
          <w:lang w:val="lv-LV"/>
        </w:rPr>
      </w:pPr>
      <w:r>
        <w:rPr>
          <w:b/>
          <w:bCs/>
          <w:lang w:val="lv-LV"/>
        </w:rPr>
        <w:t>Ja esat aizmirsis lietot Vimpat</w:t>
      </w:r>
    </w:p>
    <w:p w14:paraId="141B48EF" w14:textId="77777777" w:rsidR="00C92B4A" w:rsidRDefault="00DA0A5A">
      <w:pPr>
        <w:numPr>
          <w:ilvl w:val="0"/>
          <w:numId w:val="44"/>
        </w:numPr>
        <w:tabs>
          <w:tab w:val="clear" w:pos="567"/>
        </w:tabs>
        <w:spacing w:line="240" w:lineRule="auto"/>
        <w:ind w:left="567" w:hanging="567"/>
        <w:rPr>
          <w:lang w:val="lv-LV"/>
        </w:rPr>
      </w:pPr>
      <w:r>
        <w:rPr>
          <w:lang w:val="lv-LV"/>
        </w:rPr>
        <w:t>Ja esat nokavējis ieņemt kārtējo devu pirmās 6 stundas pēc plānotās devas, dariet to, tiklīdz atceraties.</w:t>
      </w:r>
    </w:p>
    <w:p w14:paraId="75C9A82D" w14:textId="77777777" w:rsidR="00C92B4A" w:rsidRDefault="00DA0A5A">
      <w:pPr>
        <w:numPr>
          <w:ilvl w:val="0"/>
          <w:numId w:val="44"/>
        </w:numPr>
        <w:tabs>
          <w:tab w:val="clear" w:pos="567"/>
        </w:tabs>
        <w:spacing w:line="240" w:lineRule="auto"/>
        <w:ind w:left="567" w:hanging="567"/>
        <w:rPr>
          <w:lang w:val="lv-LV"/>
        </w:rPr>
      </w:pPr>
      <w:r>
        <w:rPr>
          <w:lang w:val="lv-LV"/>
        </w:rPr>
        <w:t>Ja esat nokavējis devu vairāk par 6 stundām pēc plānotās devas, vairs nelietojiet aizmirsto devu. Tā vietā lietojiet savu parasto Vimpat devu nākošajā zāļu lietošanas reizē.</w:t>
      </w:r>
    </w:p>
    <w:p w14:paraId="5445BEC2" w14:textId="77777777" w:rsidR="00C92B4A" w:rsidRDefault="00DA0A5A">
      <w:pPr>
        <w:numPr>
          <w:ilvl w:val="0"/>
          <w:numId w:val="44"/>
        </w:numPr>
        <w:tabs>
          <w:tab w:val="clear" w:pos="567"/>
        </w:tabs>
        <w:spacing w:line="240" w:lineRule="auto"/>
        <w:ind w:left="567" w:hanging="567"/>
        <w:rPr>
          <w:lang w:val="lv-LV"/>
        </w:rPr>
      </w:pPr>
      <w:r>
        <w:rPr>
          <w:lang w:val="lv-LV"/>
        </w:rPr>
        <w:t>Nelietojiet dubultu devu, lai aizvietotu aizmirsto devu.</w:t>
      </w:r>
    </w:p>
    <w:p w14:paraId="12B3EE6C" w14:textId="77777777" w:rsidR="00C92B4A" w:rsidRDefault="00C92B4A">
      <w:pPr>
        <w:numPr>
          <w:ilvl w:val="12"/>
          <w:numId w:val="0"/>
        </w:numPr>
        <w:tabs>
          <w:tab w:val="clear" w:pos="567"/>
        </w:tabs>
        <w:spacing w:line="240" w:lineRule="auto"/>
        <w:ind w:right="-2"/>
        <w:rPr>
          <w:lang w:val="lv-LV"/>
        </w:rPr>
      </w:pPr>
    </w:p>
    <w:p w14:paraId="1BCE65D3" w14:textId="77777777" w:rsidR="00C92B4A" w:rsidRDefault="00DA0A5A">
      <w:pPr>
        <w:numPr>
          <w:ilvl w:val="12"/>
          <w:numId w:val="0"/>
        </w:numPr>
        <w:tabs>
          <w:tab w:val="clear" w:pos="567"/>
        </w:tabs>
        <w:spacing w:line="240" w:lineRule="auto"/>
        <w:ind w:right="-2"/>
        <w:outlineLvl w:val="0"/>
        <w:rPr>
          <w:b/>
          <w:i/>
          <w:iCs/>
          <w:lang w:val="lv-LV"/>
        </w:rPr>
      </w:pPr>
      <w:r>
        <w:rPr>
          <w:b/>
          <w:bCs/>
          <w:lang w:val="lv-LV"/>
        </w:rPr>
        <w:t>Ja pārtraucat lietot Vimpat</w:t>
      </w:r>
    </w:p>
    <w:p w14:paraId="58251928" w14:textId="77777777" w:rsidR="00C92B4A" w:rsidRDefault="00DA0A5A">
      <w:pPr>
        <w:numPr>
          <w:ilvl w:val="0"/>
          <w:numId w:val="44"/>
        </w:numPr>
        <w:tabs>
          <w:tab w:val="clear" w:pos="567"/>
        </w:tabs>
        <w:spacing w:line="240" w:lineRule="auto"/>
        <w:ind w:left="567" w:hanging="567"/>
        <w:rPr>
          <w:lang w:val="lv-LV"/>
        </w:rPr>
      </w:pPr>
      <w:r>
        <w:rPr>
          <w:lang w:val="lv-LV"/>
        </w:rPr>
        <w:t>Nepārtrauciet Vimpat lietošanu, nepārrunājot to ar savu ārstu, jo Jūsu epilepsija var atjaunoties vai pasliktināties.</w:t>
      </w:r>
    </w:p>
    <w:p w14:paraId="2242F4A4" w14:textId="77777777" w:rsidR="00C92B4A" w:rsidRDefault="00DA0A5A">
      <w:pPr>
        <w:numPr>
          <w:ilvl w:val="0"/>
          <w:numId w:val="44"/>
        </w:numPr>
        <w:tabs>
          <w:tab w:val="clear" w:pos="567"/>
        </w:tabs>
        <w:spacing w:line="240" w:lineRule="auto"/>
        <w:ind w:left="567" w:hanging="567"/>
        <w:rPr>
          <w:lang w:val="lv-LV"/>
        </w:rPr>
      </w:pPr>
      <w:r>
        <w:rPr>
          <w:lang w:val="lv-LV"/>
        </w:rPr>
        <w:t>Ja Jūsu ārsts izlems pārtraukt ārstēšanu ar Vimpat, ārsts izstāstīs Jums, kā pakāpeniski samazināt devu.</w:t>
      </w:r>
    </w:p>
    <w:p w14:paraId="7DAFFAA3" w14:textId="77777777" w:rsidR="00C92B4A" w:rsidRDefault="00DA0A5A">
      <w:pPr>
        <w:numPr>
          <w:ilvl w:val="12"/>
          <w:numId w:val="0"/>
        </w:numPr>
        <w:tabs>
          <w:tab w:val="clear" w:pos="567"/>
        </w:tabs>
        <w:spacing w:line="240" w:lineRule="auto"/>
        <w:ind w:right="-2"/>
        <w:rPr>
          <w:lang w:val="lv-LV"/>
        </w:rPr>
      </w:pPr>
      <w:r>
        <w:rPr>
          <w:lang w:val="lv-LV"/>
        </w:rPr>
        <w:t>Ja Jums ir kādi jautājumi par šo zāļu lietošanu, jautājiet savam ārstam vai farmaceitam.</w:t>
      </w:r>
    </w:p>
    <w:p w14:paraId="632F2EDB" w14:textId="77777777" w:rsidR="00C92B4A" w:rsidRDefault="00C92B4A">
      <w:pPr>
        <w:numPr>
          <w:ilvl w:val="12"/>
          <w:numId w:val="0"/>
        </w:numPr>
        <w:tabs>
          <w:tab w:val="clear" w:pos="567"/>
        </w:tabs>
        <w:spacing w:line="240" w:lineRule="auto"/>
        <w:ind w:right="-2"/>
        <w:rPr>
          <w:lang w:val="lv-LV"/>
        </w:rPr>
      </w:pPr>
    </w:p>
    <w:p w14:paraId="24257A47" w14:textId="77777777" w:rsidR="00C92B4A" w:rsidRDefault="00C92B4A">
      <w:pPr>
        <w:numPr>
          <w:ilvl w:val="12"/>
          <w:numId w:val="0"/>
        </w:numPr>
        <w:tabs>
          <w:tab w:val="clear" w:pos="567"/>
        </w:tabs>
        <w:spacing w:line="240" w:lineRule="auto"/>
        <w:ind w:right="-2"/>
        <w:rPr>
          <w:lang w:val="lv-LV"/>
        </w:rPr>
      </w:pPr>
    </w:p>
    <w:p w14:paraId="4CD0ACCA" w14:textId="77777777" w:rsidR="00C92B4A" w:rsidRDefault="00DA0A5A">
      <w:pPr>
        <w:numPr>
          <w:ilvl w:val="12"/>
          <w:numId w:val="0"/>
        </w:numPr>
        <w:tabs>
          <w:tab w:val="clear" w:pos="567"/>
        </w:tabs>
        <w:spacing w:line="240" w:lineRule="auto"/>
        <w:ind w:left="567" w:right="-2" w:hanging="567"/>
        <w:rPr>
          <w:lang w:val="lv-LV"/>
        </w:rPr>
      </w:pPr>
      <w:r>
        <w:rPr>
          <w:b/>
          <w:bCs/>
          <w:lang w:val="lv-LV"/>
        </w:rPr>
        <w:t>4.</w:t>
      </w:r>
      <w:r>
        <w:rPr>
          <w:b/>
          <w:bCs/>
          <w:lang w:val="lv-LV"/>
        </w:rPr>
        <w:tab/>
      </w:r>
      <w:r>
        <w:rPr>
          <w:b/>
          <w:lang w:val="lv-LV"/>
        </w:rPr>
        <w:t>Iespējamās blakusparādības</w:t>
      </w:r>
    </w:p>
    <w:p w14:paraId="7C81A7A8" w14:textId="77777777" w:rsidR="00C92B4A" w:rsidRDefault="00C92B4A">
      <w:pPr>
        <w:numPr>
          <w:ilvl w:val="12"/>
          <w:numId w:val="0"/>
        </w:numPr>
        <w:tabs>
          <w:tab w:val="clear" w:pos="567"/>
        </w:tabs>
        <w:spacing w:line="240" w:lineRule="auto"/>
        <w:ind w:right="-2"/>
        <w:rPr>
          <w:lang w:val="lv-LV"/>
        </w:rPr>
      </w:pPr>
    </w:p>
    <w:p w14:paraId="1509D5EA" w14:textId="77777777" w:rsidR="00C92B4A" w:rsidRDefault="00DA0A5A">
      <w:pPr>
        <w:numPr>
          <w:ilvl w:val="12"/>
          <w:numId w:val="0"/>
        </w:numPr>
        <w:tabs>
          <w:tab w:val="clear" w:pos="567"/>
        </w:tabs>
        <w:spacing w:line="240" w:lineRule="auto"/>
        <w:ind w:right="-29"/>
        <w:rPr>
          <w:lang w:val="lv-LV"/>
        </w:rPr>
      </w:pPr>
      <w:r>
        <w:rPr>
          <w:lang w:val="lv-LV"/>
        </w:rPr>
        <w:t>Tāpat kā visas zāles, šīs zāles var izraisīt blakusparādības, kaut arī ne visiem tās izpaužas.</w:t>
      </w:r>
    </w:p>
    <w:p w14:paraId="35602B7B" w14:textId="77777777" w:rsidR="00C92B4A" w:rsidRDefault="00C92B4A">
      <w:pPr>
        <w:numPr>
          <w:ilvl w:val="12"/>
          <w:numId w:val="0"/>
        </w:numPr>
        <w:tabs>
          <w:tab w:val="clear" w:pos="567"/>
        </w:tabs>
        <w:spacing w:line="240" w:lineRule="auto"/>
        <w:ind w:right="-2"/>
        <w:rPr>
          <w:lang w:val="lv-LV"/>
        </w:rPr>
      </w:pPr>
    </w:p>
    <w:p w14:paraId="4570CD5F" w14:textId="77777777" w:rsidR="00C92B4A" w:rsidRDefault="00DA0A5A">
      <w:pPr>
        <w:keepNext/>
        <w:keepLines/>
        <w:numPr>
          <w:ilvl w:val="12"/>
          <w:numId w:val="0"/>
        </w:numPr>
        <w:tabs>
          <w:tab w:val="clear" w:pos="567"/>
        </w:tabs>
        <w:spacing w:line="240" w:lineRule="auto"/>
        <w:rPr>
          <w:b/>
          <w:lang w:val="lv-LV"/>
        </w:rPr>
      </w:pPr>
      <w:r>
        <w:rPr>
          <w:b/>
          <w:lang w:val="lv-LV"/>
        </w:rPr>
        <w:lastRenderedPageBreak/>
        <w:t>Pastāstiet ārstam vai farmaceitam, ja Jums rodas kāda no šīm blakusparādībām:</w:t>
      </w:r>
    </w:p>
    <w:p w14:paraId="13839E7D" w14:textId="77777777" w:rsidR="00C92B4A" w:rsidRDefault="00C92B4A">
      <w:pPr>
        <w:keepNext/>
        <w:keepLines/>
        <w:numPr>
          <w:ilvl w:val="12"/>
          <w:numId w:val="0"/>
        </w:numPr>
        <w:tabs>
          <w:tab w:val="clear" w:pos="567"/>
        </w:tabs>
        <w:spacing w:line="240" w:lineRule="auto"/>
        <w:rPr>
          <w:lang w:val="lv-LV"/>
        </w:rPr>
      </w:pPr>
    </w:p>
    <w:p w14:paraId="3B63E73E" w14:textId="77777777" w:rsidR="00C92B4A" w:rsidRDefault="00DA0A5A">
      <w:pPr>
        <w:keepNext/>
        <w:keepLines/>
        <w:numPr>
          <w:ilvl w:val="12"/>
          <w:numId w:val="0"/>
        </w:numPr>
        <w:tabs>
          <w:tab w:val="clear" w:pos="567"/>
        </w:tabs>
        <w:spacing w:line="240" w:lineRule="auto"/>
        <w:rPr>
          <w:lang w:val="lv-LV"/>
        </w:rPr>
      </w:pPr>
      <w:r>
        <w:rPr>
          <w:b/>
          <w:bCs/>
          <w:lang w:val="lv-LV"/>
        </w:rPr>
        <w:t>Ļoti bieži</w:t>
      </w:r>
      <w:r>
        <w:rPr>
          <w:lang w:val="lv-LV"/>
        </w:rPr>
        <w:t xml:space="preserve">: var skart vairāk nekā 1 no 10 cilvēkiem </w:t>
      </w:r>
    </w:p>
    <w:p w14:paraId="02AB1A75" w14:textId="77777777" w:rsidR="00C92B4A" w:rsidRDefault="00DA0A5A">
      <w:pPr>
        <w:numPr>
          <w:ilvl w:val="0"/>
          <w:numId w:val="3"/>
        </w:numPr>
        <w:tabs>
          <w:tab w:val="clear" w:pos="720"/>
          <w:tab w:val="num" w:pos="567"/>
        </w:tabs>
        <w:spacing w:line="240" w:lineRule="auto"/>
        <w:ind w:left="567" w:right="-2" w:hanging="567"/>
        <w:rPr>
          <w:lang w:val="lv-LV"/>
        </w:rPr>
      </w:pPr>
      <w:r>
        <w:rPr>
          <w:lang w:val="lv-LV"/>
        </w:rPr>
        <w:t>Galvassāpes.</w:t>
      </w:r>
    </w:p>
    <w:p w14:paraId="7922A150" w14:textId="77777777" w:rsidR="00C92B4A" w:rsidRDefault="00DA0A5A">
      <w:pPr>
        <w:numPr>
          <w:ilvl w:val="0"/>
          <w:numId w:val="3"/>
        </w:numPr>
        <w:tabs>
          <w:tab w:val="clear" w:pos="720"/>
          <w:tab w:val="num" w:pos="567"/>
        </w:tabs>
        <w:spacing w:line="240" w:lineRule="auto"/>
        <w:ind w:left="567" w:right="-2" w:hanging="567"/>
        <w:rPr>
          <w:lang w:val="lv-LV"/>
        </w:rPr>
      </w:pPr>
      <w:r>
        <w:rPr>
          <w:lang w:val="lv-LV"/>
        </w:rPr>
        <w:t>Reibonis vai slikta dūša.</w:t>
      </w:r>
    </w:p>
    <w:p w14:paraId="40937DB7" w14:textId="77777777" w:rsidR="00C92B4A" w:rsidRDefault="00DA0A5A">
      <w:pPr>
        <w:numPr>
          <w:ilvl w:val="0"/>
          <w:numId w:val="3"/>
        </w:numPr>
        <w:tabs>
          <w:tab w:val="clear" w:pos="720"/>
          <w:tab w:val="num" w:pos="567"/>
        </w:tabs>
        <w:spacing w:line="240" w:lineRule="auto"/>
        <w:ind w:left="567" w:right="-2" w:hanging="567"/>
        <w:rPr>
          <w:lang w:val="lv-LV"/>
        </w:rPr>
      </w:pPr>
      <w:r>
        <w:rPr>
          <w:lang w:val="lv-LV"/>
        </w:rPr>
        <w:t>Redzes dubultošanās (diplopija).</w:t>
      </w:r>
    </w:p>
    <w:p w14:paraId="754AA56D" w14:textId="77777777" w:rsidR="00C92B4A" w:rsidRDefault="00C92B4A">
      <w:pPr>
        <w:numPr>
          <w:ilvl w:val="12"/>
          <w:numId w:val="0"/>
        </w:numPr>
        <w:tabs>
          <w:tab w:val="clear" w:pos="567"/>
        </w:tabs>
        <w:spacing w:line="240" w:lineRule="auto"/>
        <w:ind w:right="-2"/>
        <w:rPr>
          <w:lang w:val="lv-LV"/>
        </w:rPr>
      </w:pPr>
    </w:p>
    <w:p w14:paraId="4BB93F88" w14:textId="77777777" w:rsidR="00C92B4A" w:rsidRDefault="00DA0A5A">
      <w:pPr>
        <w:numPr>
          <w:ilvl w:val="12"/>
          <w:numId w:val="0"/>
        </w:numPr>
        <w:tabs>
          <w:tab w:val="clear" w:pos="567"/>
        </w:tabs>
        <w:spacing w:line="240" w:lineRule="auto"/>
        <w:ind w:right="-2"/>
        <w:rPr>
          <w:lang w:val="lv-LV"/>
        </w:rPr>
      </w:pPr>
      <w:r>
        <w:rPr>
          <w:b/>
          <w:bCs/>
          <w:lang w:val="lv-LV"/>
        </w:rPr>
        <w:t>Bieži</w:t>
      </w:r>
      <w:r>
        <w:rPr>
          <w:lang w:val="lv-LV"/>
        </w:rPr>
        <w:t>: var skart līdz 1 no 10 cilvēkiem</w:t>
      </w:r>
    </w:p>
    <w:p w14:paraId="1CC724D7" w14:textId="77777777" w:rsidR="00C92B4A" w:rsidRDefault="00DA0A5A">
      <w:pPr>
        <w:numPr>
          <w:ilvl w:val="0"/>
          <w:numId w:val="44"/>
        </w:numPr>
        <w:tabs>
          <w:tab w:val="clear" w:pos="567"/>
        </w:tabs>
        <w:spacing w:line="240" w:lineRule="auto"/>
        <w:ind w:left="567" w:hanging="567"/>
        <w:rPr>
          <w:noProof/>
          <w:lang w:val="lv-LV"/>
        </w:rPr>
      </w:pPr>
      <w:r>
        <w:rPr>
          <w:noProof/>
          <w:lang w:val="lv-LV"/>
        </w:rPr>
        <w:t xml:space="preserve">Īsa muskuļa vai muskuļu grupas </w:t>
      </w:r>
      <w:r>
        <w:rPr>
          <w:lang w:val="lv-LV"/>
        </w:rPr>
        <w:t>raustīšanās</w:t>
      </w:r>
      <w:r>
        <w:rPr>
          <w:noProof/>
          <w:lang w:val="lv-LV"/>
        </w:rPr>
        <w:t xml:space="preserve"> (miokloniskie krampji).</w:t>
      </w:r>
    </w:p>
    <w:p w14:paraId="1EDD1D2E" w14:textId="77777777" w:rsidR="00C92B4A" w:rsidRDefault="00DA0A5A">
      <w:pPr>
        <w:numPr>
          <w:ilvl w:val="0"/>
          <w:numId w:val="44"/>
        </w:numPr>
        <w:tabs>
          <w:tab w:val="clear" w:pos="567"/>
        </w:tabs>
        <w:spacing w:line="240" w:lineRule="auto"/>
        <w:ind w:left="567" w:hanging="567"/>
        <w:rPr>
          <w:lang w:val="lv-LV"/>
        </w:rPr>
      </w:pPr>
      <w:r>
        <w:rPr>
          <w:noProof/>
          <w:lang w:val="lv-LV"/>
        </w:rPr>
        <w:t>Grūtības koordinēt kustības vai staigāt.</w:t>
      </w:r>
    </w:p>
    <w:p w14:paraId="23B535B8" w14:textId="77777777" w:rsidR="00C92B4A" w:rsidRDefault="00DA0A5A">
      <w:pPr>
        <w:numPr>
          <w:ilvl w:val="0"/>
          <w:numId w:val="3"/>
        </w:numPr>
        <w:tabs>
          <w:tab w:val="clear" w:pos="720"/>
          <w:tab w:val="num" w:pos="567"/>
        </w:tabs>
        <w:spacing w:line="240" w:lineRule="auto"/>
        <w:ind w:left="567" w:right="-2" w:hanging="567"/>
        <w:rPr>
          <w:lang w:val="lv-LV"/>
        </w:rPr>
      </w:pPr>
      <w:r>
        <w:rPr>
          <w:lang w:val="lv-LV"/>
        </w:rPr>
        <w:t>Grūtības noturēt līdzsvaru, trīce (tremors), tirpšana (parestēzija) vai muskuļu spazmas, bieža krišana un sasitumi.</w:t>
      </w:r>
    </w:p>
    <w:p w14:paraId="79DA9CAC" w14:textId="77777777" w:rsidR="00C92B4A" w:rsidRDefault="00DA0A5A">
      <w:pPr>
        <w:numPr>
          <w:ilvl w:val="0"/>
          <w:numId w:val="3"/>
        </w:numPr>
        <w:tabs>
          <w:tab w:val="clear" w:pos="720"/>
          <w:tab w:val="num" w:pos="567"/>
        </w:tabs>
        <w:spacing w:line="240" w:lineRule="auto"/>
        <w:ind w:left="567" w:right="-2" w:hanging="567"/>
        <w:rPr>
          <w:lang w:val="lv-LV"/>
        </w:rPr>
      </w:pPr>
      <w:r>
        <w:rPr>
          <w:lang w:val="lv-LV"/>
        </w:rPr>
        <w:t>Atmiņas traucējumi, domāšanas grūtības vai grūtības atrast vārdus, apjukums.</w:t>
      </w:r>
    </w:p>
    <w:p w14:paraId="52B9619A" w14:textId="77777777" w:rsidR="00C92B4A" w:rsidRDefault="00DA0A5A">
      <w:pPr>
        <w:numPr>
          <w:ilvl w:val="0"/>
          <w:numId w:val="3"/>
        </w:numPr>
        <w:tabs>
          <w:tab w:val="clear" w:pos="720"/>
          <w:tab w:val="num" w:pos="567"/>
        </w:tabs>
        <w:spacing w:line="240" w:lineRule="auto"/>
        <w:ind w:left="567" w:right="-2" w:hanging="567"/>
        <w:rPr>
          <w:lang w:val="lv-LV"/>
        </w:rPr>
      </w:pPr>
      <w:r>
        <w:rPr>
          <w:lang w:val="lv-LV"/>
        </w:rPr>
        <w:t>Biežas un nekontrolējamas acu kustības (nistagms), neskaidra redze.</w:t>
      </w:r>
    </w:p>
    <w:p w14:paraId="2CE2392C" w14:textId="77777777" w:rsidR="00C92B4A" w:rsidRDefault="00DA0A5A">
      <w:pPr>
        <w:numPr>
          <w:ilvl w:val="0"/>
          <w:numId w:val="3"/>
        </w:numPr>
        <w:tabs>
          <w:tab w:val="clear" w:pos="720"/>
          <w:tab w:val="num" w:pos="567"/>
        </w:tabs>
        <w:spacing w:line="240" w:lineRule="auto"/>
        <w:ind w:left="567" w:right="-2" w:hanging="567"/>
        <w:rPr>
          <w:lang w:val="lv-LV"/>
        </w:rPr>
      </w:pPr>
      <w:r>
        <w:rPr>
          <w:lang w:val="lv-LV"/>
        </w:rPr>
        <w:t>„Griešanās” sajūta (vertigo), apreibuma sajūta.</w:t>
      </w:r>
    </w:p>
    <w:p w14:paraId="7DB819DB" w14:textId="77777777" w:rsidR="00C92B4A" w:rsidRDefault="00DA0A5A">
      <w:pPr>
        <w:numPr>
          <w:ilvl w:val="0"/>
          <w:numId w:val="3"/>
        </w:numPr>
        <w:tabs>
          <w:tab w:val="clear" w:pos="720"/>
          <w:tab w:val="num" w:pos="567"/>
        </w:tabs>
        <w:spacing w:line="240" w:lineRule="auto"/>
        <w:ind w:left="567" w:right="-2" w:hanging="567"/>
        <w:rPr>
          <w:lang w:val="lv-LV"/>
        </w:rPr>
      </w:pPr>
      <w:r>
        <w:rPr>
          <w:lang w:val="lv-LV"/>
        </w:rPr>
        <w:t>Vemšana, sausa mute, aizcietējumi, gremošanas traucējumi, pārmērīga gāzu uzkrāšanās kuņģī vai zarnās, caureja.</w:t>
      </w:r>
    </w:p>
    <w:p w14:paraId="1AC4F4B3" w14:textId="77777777" w:rsidR="00C92B4A" w:rsidRDefault="00DA0A5A">
      <w:pPr>
        <w:numPr>
          <w:ilvl w:val="0"/>
          <w:numId w:val="3"/>
        </w:numPr>
        <w:tabs>
          <w:tab w:val="clear" w:pos="720"/>
          <w:tab w:val="num" w:pos="567"/>
        </w:tabs>
        <w:spacing w:line="240" w:lineRule="auto"/>
        <w:ind w:left="567" w:right="-2" w:hanging="567"/>
        <w:rPr>
          <w:lang w:val="lv-LV"/>
        </w:rPr>
      </w:pPr>
      <w:r>
        <w:rPr>
          <w:lang w:val="lv-LV"/>
        </w:rPr>
        <w:t>Samazināts jutīgums, grūtības skaidri izrunāt vārdus, uzmanības traucējumi.</w:t>
      </w:r>
    </w:p>
    <w:p w14:paraId="10EC4089" w14:textId="77777777" w:rsidR="00C92B4A" w:rsidRDefault="00DA0A5A">
      <w:pPr>
        <w:numPr>
          <w:ilvl w:val="0"/>
          <w:numId w:val="3"/>
        </w:numPr>
        <w:tabs>
          <w:tab w:val="clear" w:pos="720"/>
          <w:tab w:val="num" w:pos="567"/>
        </w:tabs>
        <w:spacing w:line="240" w:lineRule="auto"/>
        <w:ind w:left="567" w:right="-2" w:hanging="567"/>
        <w:rPr>
          <w:lang w:val="lv-LV"/>
        </w:rPr>
      </w:pPr>
      <w:r>
        <w:rPr>
          <w:lang w:val="lv-LV"/>
        </w:rPr>
        <w:t>Troksnis ausīs, piemēram, dūkšana, zvanīšana vai svilpošana.</w:t>
      </w:r>
    </w:p>
    <w:p w14:paraId="52748283" w14:textId="77777777" w:rsidR="00C92B4A" w:rsidRDefault="00DA0A5A">
      <w:pPr>
        <w:numPr>
          <w:ilvl w:val="0"/>
          <w:numId w:val="3"/>
        </w:numPr>
        <w:tabs>
          <w:tab w:val="clear" w:pos="720"/>
          <w:tab w:val="num" w:pos="567"/>
        </w:tabs>
        <w:spacing w:line="240" w:lineRule="auto"/>
        <w:ind w:left="567" w:right="-2" w:hanging="567"/>
        <w:rPr>
          <w:lang w:val="lv-LV"/>
        </w:rPr>
      </w:pPr>
      <w:r>
        <w:rPr>
          <w:lang w:val="lv-LV"/>
        </w:rPr>
        <w:t>Uzbudināmība, miega traucējumi, depresija.</w:t>
      </w:r>
    </w:p>
    <w:p w14:paraId="5ABFC503" w14:textId="77777777" w:rsidR="00C92B4A" w:rsidRDefault="00DA0A5A">
      <w:pPr>
        <w:numPr>
          <w:ilvl w:val="0"/>
          <w:numId w:val="3"/>
        </w:numPr>
        <w:tabs>
          <w:tab w:val="clear" w:pos="720"/>
          <w:tab w:val="num" w:pos="567"/>
        </w:tabs>
        <w:spacing w:line="240" w:lineRule="auto"/>
        <w:ind w:left="567" w:right="-2" w:hanging="567"/>
        <w:rPr>
          <w:lang w:val="lv-LV"/>
        </w:rPr>
      </w:pPr>
      <w:r>
        <w:rPr>
          <w:lang w:val="lv-LV"/>
        </w:rPr>
        <w:t>Miegainība, nogurums vai vājums (astēnija).</w:t>
      </w:r>
    </w:p>
    <w:p w14:paraId="09F5F3BD" w14:textId="77777777" w:rsidR="00C92B4A" w:rsidRDefault="00DA0A5A">
      <w:pPr>
        <w:numPr>
          <w:ilvl w:val="0"/>
          <w:numId w:val="3"/>
        </w:numPr>
        <w:tabs>
          <w:tab w:val="clear" w:pos="720"/>
          <w:tab w:val="num" w:pos="567"/>
        </w:tabs>
        <w:spacing w:line="240" w:lineRule="auto"/>
        <w:ind w:left="567" w:right="-2" w:hanging="567"/>
        <w:rPr>
          <w:lang w:val="lv-LV"/>
        </w:rPr>
      </w:pPr>
      <w:r>
        <w:rPr>
          <w:lang w:val="lv-LV"/>
        </w:rPr>
        <w:t>Nieze, izsitumi.</w:t>
      </w:r>
    </w:p>
    <w:p w14:paraId="3B943F80" w14:textId="77777777" w:rsidR="00C92B4A" w:rsidRDefault="00C92B4A">
      <w:pPr>
        <w:spacing w:line="240" w:lineRule="auto"/>
        <w:rPr>
          <w:lang w:val="lv-LV"/>
        </w:rPr>
      </w:pPr>
    </w:p>
    <w:p w14:paraId="4154E0ED" w14:textId="77777777" w:rsidR="00C92B4A" w:rsidRDefault="00DA0A5A">
      <w:pPr>
        <w:numPr>
          <w:ilvl w:val="12"/>
          <w:numId w:val="0"/>
        </w:numPr>
        <w:tabs>
          <w:tab w:val="clear" w:pos="567"/>
        </w:tabs>
        <w:spacing w:line="240" w:lineRule="auto"/>
        <w:ind w:right="-2"/>
        <w:rPr>
          <w:bCs/>
          <w:lang w:val="lv-LV"/>
        </w:rPr>
      </w:pPr>
      <w:r>
        <w:rPr>
          <w:b/>
          <w:bCs/>
          <w:lang w:val="lv-LV"/>
        </w:rPr>
        <w:t>Retāk</w:t>
      </w:r>
      <w:r>
        <w:rPr>
          <w:bCs/>
          <w:lang w:val="lv-LV"/>
        </w:rPr>
        <w:t xml:space="preserve">: var </w:t>
      </w:r>
      <w:r>
        <w:rPr>
          <w:lang w:val="lv-LV"/>
        </w:rPr>
        <w:t>skart līdz 1 no 100 cilvēkiem</w:t>
      </w:r>
    </w:p>
    <w:p w14:paraId="7045AC40" w14:textId="77777777" w:rsidR="00C92B4A" w:rsidRDefault="00DA0A5A">
      <w:pPr>
        <w:numPr>
          <w:ilvl w:val="0"/>
          <w:numId w:val="3"/>
        </w:numPr>
        <w:tabs>
          <w:tab w:val="clear" w:pos="720"/>
          <w:tab w:val="num" w:pos="567"/>
        </w:tabs>
        <w:spacing w:line="240" w:lineRule="auto"/>
        <w:ind w:left="567" w:right="-2" w:hanging="567"/>
        <w:rPr>
          <w:lang w:val="lv-LV"/>
        </w:rPr>
      </w:pPr>
      <w:r>
        <w:rPr>
          <w:lang w:val="lv-LV"/>
        </w:rPr>
        <w:t>Lēna sirdsdarbība, sirdsklauves, neregulārs pulss vai citas izmaiņas sirds elektriskajā aktivitātē (vadītspējas traucējumi).</w:t>
      </w:r>
    </w:p>
    <w:p w14:paraId="3BEE1061" w14:textId="77777777" w:rsidR="00C92B4A" w:rsidRDefault="00DA0A5A">
      <w:pPr>
        <w:numPr>
          <w:ilvl w:val="0"/>
          <w:numId w:val="3"/>
        </w:numPr>
        <w:tabs>
          <w:tab w:val="clear" w:pos="720"/>
          <w:tab w:val="num" w:pos="567"/>
        </w:tabs>
        <w:spacing w:line="240" w:lineRule="auto"/>
        <w:ind w:left="567" w:right="-2" w:hanging="567"/>
        <w:rPr>
          <w:lang w:val="lv-LV"/>
        </w:rPr>
      </w:pPr>
      <w:r>
        <w:rPr>
          <w:lang w:val="lv-LV"/>
        </w:rPr>
        <w:t>Pārspīlēta labsajūta, neesošu lietu redzēšana un/vai dzirdēšana.</w:t>
      </w:r>
    </w:p>
    <w:p w14:paraId="36F74044" w14:textId="77777777" w:rsidR="00C92B4A" w:rsidRDefault="00DA0A5A">
      <w:pPr>
        <w:numPr>
          <w:ilvl w:val="0"/>
          <w:numId w:val="3"/>
        </w:numPr>
        <w:tabs>
          <w:tab w:val="clear" w:pos="720"/>
          <w:tab w:val="num" w:pos="567"/>
        </w:tabs>
        <w:spacing w:line="240" w:lineRule="auto"/>
        <w:ind w:left="567" w:right="-2" w:hanging="567"/>
        <w:rPr>
          <w:lang w:val="lv-LV"/>
        </w:rPr>
      </w:pPr>
      <w:r>
        <w:rPr>
          <w:lang w:val="lv-LV"/>
        </w:rPr>
        <w:t>Zāļu lietošanas izraisītas alerģiskas reakcijas, nātrene.</w:t>
      </w:r>
    </w:p>
    <w:p w14:paraId="4669412D" w14:textId="77777777" w:rsidR="00C92B4A" w:rsidRDefault="00DA0A5A">
      <w:pPr>
        <w:numPr>
          <w:ilvl w:val="0"/>
          <w:numId w:val="3"/>
        </w:numPr>
        <w:tabs>
          <w:tab w:val="clear" w:pos="720"/>
          <w:tab w:val="num" w:pos="567"/>
        </w:tabs>
        <w:spacing w:line="240" w:lineRule="auto"/>
        <w:ind w:left="567" w:right="-2" w:hanging="567"/>
        <w:rPr>
          <w:lang w:val="lv-LV"/>
        </w:rPr>
      </w:pPr>
      <w:r>
        <w:rPr>
          <w:lang w:val="lv-LV"/>
        </w:rPr>
        <w:t>Izmainīti aknu funkcionālie rādītāji analīzēs, aknu bojājums.</w:t>
      </w:r>
    </w:p>
    <w:p w14:paraId="4EF63855" w14:textId="77777777" w:rsidR="00C92B4A" w:rsidRDefault="00DA0A5A">
      <w:pPr>
        <w:numPr>
          <w:ilvl w:val="0"/>
          <w:numId w:val="3"/>
        </w:numPr>
        <w:tabs>
          <w:tab w:val="clear" w:pos="720"/>
          <w:tab w:val="num" w:pos="567"/>
        </w:tabs>
        <w:spacing w:line="240" w:lineRule="auto"/>
        <w:ind w:left="567" w:right="-2" w:hanging="567"/>
        <w:rPr>
          <w:lang w:val="lv-LV"/>
        </w:rPr>
      </w:pPr>
      <w:bookmarkStart w:id="21" w:name="_Hlk487722874"/>
      <w:r>
        <w:rPr>
          <w:lang w:val="lv-LV"/>
        </w:rPr>
        <w:t>Domas par kaitējuma nodarīšanu sev vai pašnāvībuvai pašnāvības mēģinājums: nekavējoties sazinieties ar savu ārstu.</w:t>
      </w:r>
    </w:p>
    <w:bookmarkEnd w:id="21"/>
    <w:p w14:paraId="56DBFEAD" w14:textId="77777777" w:rsidR="00C92B4A" w:rsidRDefault="00DA0A5A">
      <w:pPr>
        <w:numPr>
          <w:ilvl w:val="0"/>
          <w:numId w:val="3"/>
        </w:numPr>
        <w:tabs>
          <w:tab w:val="clear" w:pos="720"/>
          <w:tab w:val="num" w:pos="567"/>
        </w:tabs>
        <w:spacing w:line="240" w:lineRule="auto"/>
        <w:ind w:left="567" w:right="-2" w:hanging="567"/>
        <w:rPr>
          <w:lang w:val="lv-LV"/>
        </w:rPr>
      </w:pPr>
      <w:r>
        <w:rPr>
          <w:lang w:val="lv-LV"/>
        </w:rPr>
        <w:t>Aizkaitināmība vai uzbudinājums.</w:t>
      </w:r>
    </w:p>
    <w:p w14:paraId="50C61EF8" w14:textId="77777777" w:rsidR="00C92B4A" w:rsidRDefault="00DA0A5A">
      <w:pPr>
        <w:numPr>
          <w:ilvl w:val="0"/>
          <w:numId w:val="3"/>
        </w:numPr>
        <w:tabs>
          <w:tab w:val="clear" w:pos="720"/>
          <w:tab w:val="num" w:pos="567"/>
        </w:tabs>
        <w:spacing w:line="240" w:lineRule="auto"/>
        <w:ind w:left="567" w:right="-2" w:hanging="567"/>
        <w:rPr>
          <w:lang w:val="lv-LV"/>
        </w:rPr>
      </w:pPr>
      <w:r>
        <w:rPr>
          <w:lang w:val="lv-LV"/>
        </w:rPr>
        <w:t>Izmainīta domāšana vai apkārtējās realitātes zudums.</w:t>
      </w:r>
    </w:p>
    <w:p w14:paraId="5B9EEE0D" w14:textId="77777777" w:rsidR="00C92B4A" w:rsidRDefault="00DA0A5A">
      <w:pPr>
        <w:numPr>
          <w:ilvl w:val="0"/>
          <w:numId w:val="3"/>
        </w:numPr>
        <w:tabs>
          <w:tab w:val="clear" w:pos="720"/>
          <w:tab w:val="num" w:pos="567"/>
        </w:tabs>
        <w:spacing w:line="240" w:lineRule="auto"/>
        <w:ind w:left="567" w:right="-2" w:hanging="567"/>
        <w:rPr>
          <w:lang w:val="lv-LV"/>
        </w:rPr>
      </w:pPr>
      <w:r>
        <w:rPr>
          <w:lang w:val="lv-LV"/>
        </w:rPr>
        <w:t>Nopietnas alerģiskas reakcijas, kas izraisa sejas, rīkles, roku, pēdu, potīšu vai apakšstilbu pietūkumu.</w:t>
      </w:r>
    </w:p>
    <w:p w14:paraId="7B1F6061" w14:textId="77777777" w:rsidR="00C92B4A" w:rsidRDefault="00DA0A5A">
      <w:pPr>
        <w:numPr>
          <w:ilvl w:val="0"/>
          <w:numId w:val="3"/>
        </w:numPr>
        <w:tabs>
          <w:tab w:val="clear" w:pos="720"/>
          <w:tab w:val="num" w:pos="567"/>
        </w:tabs>
        <w:spacing w:line="240" w:lineRule="auto"/>
        <w:ind w:left="567" w:right="-2" w:hanging="567"/>
        <w:rPr>
          <w:lang w:val="lv-LV"/>
        </w:rPr>
      </w:pPr>
      <w:r>
        <w:rPr>
          <w:lang w:val="lv-LV"/>
        </w:rPr>
        <w:t>Samaņas zudums.</w:t>
      </w:r>
    </w:p>
    <w:p w14:paraId="7DC16C82" w14:textId="77777777" w:rsidR="00C92B4A" w:rsidRDefault="00DA0A5A">
      <w:pPr>
        <w:numPr>
          <w:ilvl w:val="0"/>
          <w:numId w:val="3"/>
        </w:numPr>
        <w:tabs>
          <w:tab w:val="clear" w:pos="720"/>
          <w:tab w:val="num" w:pos="567"/>
        </w:tabs>
        <w:spacing w:line="240" w:lineRule="auto"/>
        <w:ind w:left="567" w:right="-2" w:hanging="567"/>
        <w:rPr>
          <w:lang w:val="lv-LV"/>
        </w:rPr>
      </w:pPr>
      <w:r>
        <w:rPr>
          <w:lang w:val="lv-LV"/>
        </w:rPr>
        <w:t>Patoloģiskas nekontrolētas kustības (diskinēzija).</w:t>
      </w:r>
    </w:p>
    <w:p w14:paraId="006CC06D" w14:textId="77777777" w:rsidR="00C92B4A" w:rsidRDefault="00C92B4A">
      <w:pPr>
        <w:numPr>
          <w:ilvl w:val="12"/>
          <w:numId w:val="0"/>
        </w:numPr>
        <w:tabs>
          <w:tab w:val="clear" w:pos="567"/>
        </w:tabs>
        <w:spacing w:line="240" w:lineRule="auto"/>
        <w:ind w:right="-2"/>
        <w:rPr>
          <w:lang w:val="lv-LV"/>
        </w:rPr>
      </w:pPr>
    </w:p>
    <w:p w14:paraId="671EB930" w14:textId="77777777" w:rsidR="00C92B4A" w:rsidRDefault="00DA0A5A">
      <w:pPr>
        <w:numPr>
          <w:ilvl w:val="12"/>
          <w:numId w:val="0"/>
        </w:numPr>
        <w:tabs>
          <w:tab w:val="clear" w:pos="567"/>
        </w:tabs>
        <w:spacing w:line="240" w:lineRule="auto"/>
        <w:ind w:right="-2"/>
        <w:rPr>
          <w:lang w:val="lv-LV"/>
        </w:rPr>
      </w:pPr>
      <w:r>
        <w:rPr>
          <w:b/>
          <w:lang w:val="lv-LV"/>
        </w:rPr>
        <w:t>Nav zināmi</w:t>
      </w:r>
      <w:r>
        <w:rPr>
          <w:lang w:val="lv-LV"/>
        </w:rPr>
        <w:t>: sastopamības biežumu nevar noteikt pēc pieejamiem datiem</w:t>
      </w:r>
    </w:p>
    <w:p w14:paraId="20B34AFF" w14:textId="77777777" w:rsidR="00C92B4A" w:rsidRDefault="00DA0A5A">
      <w:pPr>
        <w:numPr>
          <w:ilvl w:val="0"/>
          <w:numId w:val="3"/>
        </w:numPr>
        <w:tabs>
          <w:tab w:val="clear" w:pos="720"/>
          <w:tab w:val="num" w:pos="567"/>
        </w:tabs>
        <w:spacing w:line="240" w:lineRule="auto"/>
        <w:ind w:left="567" w:right="-2" w:hanging="567"/>
        <w:rPr>
          <w:lang w:val="lv-LV"/>
        </w:rPr>
      </w:pPr>
      <w:r>
        <w:rPr>
          <w:lang w:val="lv-LV"/>
        </w:rPr>
        <w:t>Neierasti ātra sirdsdarbība (kambaru tahiaritmija).</w:t>
      </w:r>
    </w:p>
    <w:p w14:paraId="1950CE70" w14:textId="77777777" w:rsidR="00C92B4A" w:rsidRDefault="00DA0A5A">
      <w:pPr>
        <w:numPr>
          <w:ilvl w:val="0"/>
          <w:numId w:val="3"/>
        </w:numPr>
        <w:tabs>
          <w:tab w:val="clear" w:pos="720"/>
          <w:tab w:val="num" w:pos="567"/>
        </w:tabs>
        <w:spacing w:line="240" w:lineRule="auto"/>
        <w:ind w:left="567" w:right="-2" w:hanging="567"/>
        <w:rPr>
          <w:lang w:val="lv-LV"/>
        </w:rPr>
      </w:pPr>
      <w:r>
        <w:rPr>
          <w:lang w:val="lv-LV"/>
        </w:rPr>
        <w:t>Sāpes kaklā, augsta temperatūra un biežāka inficēšanās nekā parasti. Asins analīzēs var būt būtiski samazināts specifisku balto asins šūnu skaits (agranulocitoze).</w:t>
      </w:r>
    </w:p>
    <w:p w14:paraId="4C0C6233" w14:textId="77777777" w:rsidR="00C92B4A" w:rsidRDefault="00DA0A5A">
      <w:pPr>
        <w:numPr>
          <w:ilvl w:val="0"/>
          <w:numId w:val="3"/>
        </w:numPr>
        <w:tabs>
          <w:tab w:val="clear" w:pos="720"/>
          <w:tab w:val="num" w:pos="567"/>
        </w:tabs>
        <w:spacing w:line="240" w:lineRule="auto"/>
        <w:ind w:left="567" w:right="-2" w:hanging="567"/>
        <w:rPr>
          <w:lang w:val="lv-LV"/>
        </w:rPr>
      </w:pPr>
      <w:r>
        <w:rPr>
          <w:lang w:val="lv-LV"/>
        </w:rPr>
        <w:t>Nopietnas ādas reakcijas, kas var ietvert augstu temperatūru un citus gripai līdzīgus simptomus, izsitumus uz sejas, izplatītus izsitumus, pietūkušus limfmezglus (palielinātus limfmezglus). Asins analīzēs var būt paaugstināts aknu enzīmu līmenis un palielināts leikocītu skaits (eozinofīlija).</w:t>
      </w:r>
    </w:p>
    <w:p w14:paraId="12200B42" w14:textId="77777777" w:rsidR="00C92B4A" w:rsidRDefault="00DA0A5A">
      <w:pPr>
        <w:numPr>
          <w:ilvl w:val="0"/>
          <w:numId w:val="3"/>
        </w:numPr>
        <w:tabs>
          <w:tab w:val="clear" w:pos="720"/>
          <w:tab w:val="num" w:pos="567"/>
        </w:tabs>
        <w:spacing w:line="240" w:lineRule="auto"/>
        <w:ind w:left="567" w:right="-2" w:hanging="567"/>
        <w:rPr>
          <w:lang w:val="lv-LV"/>
        </w:rPr>
      </w:pPr>
      <w:r>
        <w:rPr>
          <w:lang w:val="lv-LV"/>
        </w:rPr>
        <w:t>Plaši izplatīti izsitumi ar pūšļiem un ādas lobīšanos, īpaši ap muti, degunu, acīm un dzimumorgāniem (Stīvensa-Džonsona sindroms), un smagāka forma, kad rodas plaša ādas lobīšanās, kas skar vairāk nekā 30 % ķermeņa virsmas (toksiskā epidermālā nekrolīze).</w:t>
      </w:r>
    </w:p>
    <w:p w14:paraId="725C9673" w14:textId="77777777" w:rsidR="00C92B4A" w:rsidRDefault="00DA0A5A">
      <w:pPr>
        <w:numPr>
          <w:ilvl w:val="0"/>
          <w:numId w:val="3"/>
        </w:numPr>
        <w:tabs>
          <w:tab w:val="clear" w:pos="720"/>
          <w:tab w:val="num" w:pos="567"/>
        </w:tabs>
        <w:spacing w:line="240" w:lineRule="auto"/>
        <w:ind w:left="567" w:right="-2" w:hanging="567"/>
        <w:rPr>
          <w:lang w:val="lv-LV"/>
        </w:rPr>
      </w:pPr>
      <w:r>
        <w:rPr>
          <w:lang w:val="lv-LV"/>
        </w:rPr>
        <w:t>Konvulsijas.</w:t>
      </w:r>
    </w:p>
    <w:p w14:paraId="6504B1CF" w14:textId="77777777" w:rsidR="00C92B4A" w:rsidRDefault="00C92B4A">
      <w:pPr>
        <w:numPr>
          <w:ilvl w:val="12"/>
          <w:numId w:val="0"/>
        </w:numPr>
        <w:spacing w:line="240" w:lineRule="auto"/>
        <w:outlineLvl w:val="0"/>
        <w:rPr>
          <w:b/>
          <w:lang w:val="lv-LV"/>
        </w:rPr>
      </w:pPr>
    </w:p>
    <w:p w14:paraId="0026521B" w14:textId="7C14DE08" w:rsidR="00C92B4A" w:rsidRDefault="00423917">
      <w:pPr>
        <w:numPr>
          <w:ilvl w:val="12"/>
          <w:numId w:val="0"/>
        </w:numPr>
        <w:spacing w:line="240" w:lineRule="auto"/>
        <w:outlineLvl w:val="0"/>
        <w:rPr>
          <w:b/>
          <w:lang w:val="lv-LV"/>
        </w:rPr>
      </w:pPr>
      <w:r>
        <w:rPr>
          <w:b/>
          <w:lang w:val="lv-LV"/>
        </w:rPr>
        <w:t xml:space="preserve">Papildu </w:t>
      </w:r>
      <w:r w:rsidR="00DA0A5A">
        <w:rPr>
          <w:b/>
          <w:lang w:val="lv-LV"/>
        </w:rPr>
        <w:t>blakusparādības bērniem</w:t>
      </w:r>
    </w:p>
    <w:p w14:paraId="59288B9B" w14:textId="77777777" w:rsidR="00C92B4A" w:rsidRDefault="00C92B4A">
      <w:pPr>
        <w:numPr>
          <w:ilvl w:val="12"/>
          <w:numId w:val="0"/>
        </w:numPr>
        <w:spacing w:line="240" w:lineRule="auto"/>
        <w:outlineLvl w:val="0"/>
        <w:rPr>
          <w:b/>
          <w:lang w:val="lv-LV"/>
        </w:rPr>
      </w:pPr>
    </w:p>
    <w:p w14:paraId="0380A330" w14:textId="77777777" w:rsidR="00C92B4A" w:rsidRDefault="00DA0A5A">
      <w:pPr>
        <w:tabs>
          <w:tab w:val="clear" w:pos="567"/>
        </w:tabs>
        <w:spacing w:line="240" w:lineRule="auto"/>
        <w:rPr>
          <w:lang w:val="lv-LV"/>
        </w:rPr>
      </w:pPr>
      <w:r>
        <w:rPr>
          <w:bCs/>
          <w:lang w:val="lv-LV"/>
        </w:rPr>
        <w:t>Papildu</w:t>
      </w:r>
      <w:r>
        <w:rPr>
          <w:snapToGrid w:val="0"/>
          <w:lang w:val="lv-LV"/>
        </w:rPr>
        <w:t xml:space="preserve"> blakusparādības bērniem bija drudzis (ķermeņa temperatūras paaugstināšanās), iesnas (nazofaringīts), sāpīgs kakls (faringīts), ēšana mazāk nekā parasti (samazināta ēstgriba), izmaiņas </w:t>
      </w:r>
      <w:r>
        <w:rPr>
          <w:snapToGrid w:val="0"/>
          <w:lang w:val="lv-LV"/>
        </w:rPr>
        <w:lastRenderedPageBreak/>
        <w:t>uzvedībā, sev neraksturīga rīcība (uzvedības traucējumi) un enerģijas trūkums (letarģija). Ļoti bieži sastopama blakusparādība bērniem ir miegainība, kas var būt vairāk nekā 1 no 10 bērniem.</w:t>
      </w:r>
    </w:p>
    <w:p w14:paraId="79011D2F" w14:textId="77777777" w:rsidR="00C92B4A" w:rsidRDefault="00C92B4A">
      <w:pPr>
        <w:numPr>
          <w:ilvl w:val="12"/>
          <w:numId w:val="0"/>
        </w:numPr>
        <w:spacing w:line="240" w:lineRule="auto"/>
        <w:outlineLvl w:val="0"/>
        <w:rPr>
          <w:lang w:val="lv-LV"/>
        </w:rPr>
      </w:pPr>
    </w:p>
    <w:p w14:paraId="3AC98F7B" w14:textId="77777777" w:rsidR="00C92B4A" w:rsidRDefault="00DA0A5A">
      <w:pPr>
        <w:keepNext/>
        <w:keepLines/>
        <w:numPr>
          <w:ilvl w:val="12"/>
          <w:numId w:val="0"/>
        </w:numPr>
        <w:tabs>
          <w:tab w:val="clear" w:pos="567"/>
        </w:tabs>
        <w:spacing w:line="240" w:lineRule="auto"/>
        <w:rPr>
          <w:lang w:val="lv-LV"/>
        </w:rPr>
      </w:pPr>
      <w:r>
        <w:rPr>
          <w:b/>
          <w:lang w:val="lv-LV"/>
        </w:rPr>
        <w:t>Ziņošana par blakusparādībām</w:t>
      </w:r>
    </w:p>
    <w:p w14:paraId="619241D1" w14:textId="77777777" w:rsidR="00C92B4A" w:rsidRDefault="00DA0A5A">
      <w:pPr>
        <w:keepNext/>
        <w:keepLines/>
        <w:numPr>
          <w:ilvl w:val="12"/>
          <w:numId w:val="0"/>
        </w:numPr>
        <w:tabs>
          <w:tab w:val="clear" w:pos="567"/>
        </w:tabs>
        <w:spacing w:line="240" w:lineRule="auto"/>
        <w:rPr>
          <w:lang w:val="lv-LV"/>
        </w:rPr>
      </w:pPr>
      <w:r>
        <w:rPr>
          <w:lang w:val="lv-LV"/>
        </w:rPr>
        <w:t xml:space="preserve">Ja Jums rodas jebkādas blakusparādības konsultējieties ar ārstu vai farmaceitu. Tas attiecas arī uz iespējamajām blakusparādībām, kas nav minētas šajā instrukcijā. Jūs varat ziņot par blakusparādībām arī tieši, izmantojot </w:t>
      </w:r>
      <w:hyperlink r:id="rId21" w:history="1">
        <w:r>
          <w:rPr>
            <w:rStyle w:val="Hyperlink"/>
            <w:lang w:val="lv-LV"/>
          </w:rPr>
          <w:t>V pielikumā</w:t>
        </w:r>
      </w:hyperlink>
      <w:r>
        <w:rPr>
          <w:highlight w:val="lightGray"/>
          <w:lang w:val="lv-LV"/>
        </w:rPr>
        <w:t xml:space="preserve"> minēto nacionālās ziņošanas sistēmas kontaktinformāciju.</w:t>
      </w:r>
      <w:r>
        <w:rPr>
          <w:lang w:val="lv-LV"/>
        </w:rPr>
        <w:t xml:space="preserve"> Ziņojot par blakusparādībām, Jūs varat palīdzēt nodrošināt daudz plašāku informāciju par šo zāļu drošumu.</w:t>
      </w:r>
    </w:p>
    <w:p w14:paraId="42F3CA7D" w14:textId="77777777" w:rsidR="00C92B4A" w:rsidRDefault="00C92B4A">
      <w:pPr>
        <w:numPr>
          <w:ilvl w:val="12"/>
          <w:numId w:val="0"/>
        </w:numPr>
        <w:tabs>
          <w:tab w:val="clear" w:pos="567"/>
        </w:tabs>
        <w:spacing w:line="240" w:lineRule="auto"/>
        <w:ind w:right="-2"/>
        <w:rPr>
          <w:lang w:val="lv-LV"/>
        </w:rPr>
      </w:pPr>
    </w:p>
    <w:p w14:paraId="1DABF5E7" w14:textId="77777777" w:rsidR="00C92B4A" w:rsidRDefault="00C92B4A">
      <w:pPr>
        <w:numPr>
          <w:ilvl w:val="12"/>
          <w:numId w:val="0"/>
        </w:numPr>
        <w:tabs>
          <w:tab w:val="clear" w:pos="567"/>
        </w:tabs>
        <w:spacing w:line="240" w:lineRule="auto"/>
        <w:ind w:right="-2"/>
        <w:rPr>
          <w:lang w:val="lv-LV"/>
        </w:rPr>
      </w:pPr>
    </w:p>
    <w:p w14:paraId="6905663F" w14:textId="77777777" w:rsidR="00C92B4A" w:rsidRDefault="00DA0A5A">
      <w:pPr>
        <w:numPr>
          <w:ilvl w:val="12"/>
          <w:numId w:val="0"/>
        </w:numPr>
        <w:tabs>
          <w:tab w:val="clear" w:pos="567"/>
        </w:tabs>
        <w:spacing w:line="240" w:lineRule="auto"/>
        <w:ind w:left="567" w:right="-2" w:hanging="567"/>
        <w:rPr>
          <w:lang w:val="lv-LV"/>
        </w:rPr>
      </w:pPr>
      <w:r>
        <w:rPr>
          <w:b/>
          <w:bCs/>
          <w:lang w:val="lv-LV"/>
        </w:rPr>
        <w:t>5.</w:t>
      </w:r>
      <w:r>
        <w:rPr>
          <w:b/>
          <w:bCs/>
          <w:lang w:val="lv-LV"/>
        </w:rPr>
        <w:tab/>
      </w:r>
      <w:r>
        <w:rPr>
          <w:b/>
          <w:lang w:val="lv-LV"/>
        </w:rPr>
        <w:t>Kā uzglabāt Vimpat</w:t>
      </w:r>
    </w:p>
    <w:p w14:paraId="0F307C18" w14:textId="77777777" w:rsidR="00C92B4A" w:rsidRDefault="00C92B4A">
      <w:pPr>
        <w:numPr>
          <w:ilvl w:val="12"/>
          <w:numId w:val="0"/>
        </w:numPr>
        <w:tabs>
          <w:tab w:val="clear" w:pos="567"/>
        </w:tabs>
        <w:spacing w:line="240" w:lineRule="auto"/>
        <w:ind w:right="-2"/>
        <w:rPr>
          <w:lang w:val="lv-LV"/>
        </w:rPr>
      </w:pPr>
    </w:p>
    <w:p w14:paraId="52156C33" w14:textId="77777777" w:rsidR="00C92B4A" w:rsidRDefault="00DA0A5A">
      <w:pPr>
        <w:numPr>
          <w:ilvl w:val="12"/>
          <w:numId w:val="0"/>
        </w:numPr>
        <w:tabs>
          <w:tab w:val="clear" w:pos="567"/>
        </w:tabs>
        <w:spacing w:line="240" w:lineRule="auto"/>
        <w:ind w:right="-2"/>
        <w:rPr>
          <w:lang w:val="lv-LV"/>
        </w:rPr>
      </w:pPr>
      <w:r>
        <w:rPr>
          <w:lang w:val="lv-LV"/>
        </w:rPr>
        <w:t>Uzglabāt šīs zāles bērniem neredzamā un nepieejamā vietā.</w:t>
      </w:r>
    </w:p>
    <w:p w14:paraId="1AE4C54F" w14:textId="77777777" w:rsidR="00C92B4A" w:rsidRDefault="00C92B4A">
      <w:pPr>
        <w:numPr>
          <w:ilvl w:val="12"/>
          <w:numId w:val="0"/>
        </w:numPr>
        <w:tabs>
          <w:tab w:val="clear" w:pos="567"/>
        </w:tabs>
        <w:spacing w:line="240" w:lineRule="auto"/>
        <w:ind w:right="-2"/>
        <w:rPr>
          <w:lang w:val="lv-LV"/>
        </w:rPr>
      </w:pPr>
    </w:p>
    <w:p w14:paraId="557226F0" w14:textId="77777777" w:rsidR="00C92B4A" w:rsidRDefault="00DA0A5A">
      <w:pPr>
        <w:numPr>
          <w:ilvl w:val="12"/>
          <w:numId w:val="0"/>
        </w:numPr>
        <w:tabs>
          <w:tab w:val="clear" w:pos="567"/>
        </w:tabs>
        <w:spacing w:line="240" w:lineRule="auto"/>
        <w:ind w:right="-2"/>
        <w:rPr>
          <w:lang w:val="lv-LV"/>
        </w:rPr>
      </w:pPr>
      <w:r>
        <w:rPr>
          <w:lang w:val="lv-LV"/>
        </w:rPr>
        <w:t>Nelietot šīs zāles pēc derīguma termiņa beigām, kas norādīts uz kastītes un blistera pēc „Derīgs līdz” un „EXP”. Derīguma termiņš attiecas uz norādītā mēneša pēdējo dienu.</w:t>
      </w:r>
    </w:p>
    <w:p w14:paraId="174CAAB8" w14:textId="77777777" w:rsidR="00C92B4A" w:rsidRDefault="00C92B4A">
      <w:pPr>
        <w:numPr>
          <w:ilvl w:val="12"/>
          <w:numId w:val="0"/>
        </w:numPr>
        <w:tabs>
          <w:tab w:val="clear" w:pos="567"/>
        </w:tabs>
        <w:spacing w:line="240" w:lineRule="auto"/>
        <w:ind w:right="-2"/>
        <w:rPr>
          <w:lang w:val="lv-LV"/>
        </w:rPr>
      </w:pPr>
    </w:p>
    <w:p w14:paraId="733E0D0A" w14:textId="77777777" w:rsidR="00C92B4A" w:rsidRDefault="00DA0A5A">
      <w:pPr>
        <w:numPr>
          <w:ilvl w:val="12"/>
          <w:numId w:val="0"/>
        </w:numPr>
        <w:tabs>
          <w:tab w:val="clear" w:pos="567"/>
        </w:tabs>
        <w:spacing w:line="240" w:lineRule="auto"/>
        <w:ind w:right="-2"/>
        <w:rPr>
          <w:lang w:val="lv-LV"/>
        </w:rPr>
      </w:pPr>
      <w:r>
        <w:rPr>
          <w:lang w:val="lv-LV"/>
        </w:rPr>
        <w:t>Šīm zālēm nav nepieciešami īpaši uzglabāšanas apstākļi.</w:t>
      </w:r>
    </w:p>
    <w:p w14:paraId="2E871B51" w14:textId="77777777" w:rsidR="00C92B4A" w:rsidRDefault="00C92B4A">
      <w:pPr>
        <w:numPr>
          <w:ilvl w:val="12"/>
          <w:numId w:val="0"/>
        </w:numPr>
        <w:tabs>
          <w:tab w:val="clear" w:pos="567"/>
        </w:tabs>
        <w:spacing w:line="240" w:lineRule="auto"/>
        <w:ind w:right="-2"/>
        <w:rPr>
          <w:lang w:val="lv-LV"/>
        </w:rPr>
      </w:pPr>
    </w:p>
    <w:p w14:paraId="102FAE72" w14:textId="77777777" w:rsidR="00C92B4A" w:rsidRDefault="00DA0A5A">
      <w:pPr>
        <w:numPr>
          <w:ilvl w:val="12"/>
          <w:numId w:val="0"/>
        </w:numPr>
        <w:tabs>
          <w:tab w:val="clear" w:pos="567"/>
        </w:tabs>
        <w:spacing w:line="240" w:lineRule="auto"/>
        <w:ind w:right="-2"/>
        <w:rPr>
          <w:lang w:val="lv-LV"/>
        </w:rPr>
      </w:pPr>
      <w:r>
        <w:rPr>
          <w:lang w:val="lv-LV"/>
        </w:rPr>
        <w:t>Neizmetiet zāles kanalizācijā vai sadzīves atkritumos. Vaicājiet farmaceitam kā izmest zāles, kuras vairs nelietojat. Šie pasākumi palīdzēs aizsargāt apkārtējo vidi.</w:t>
      </w:r>
    </w:p>
    <w:p w14:paraId="104411DA" w14:textId="77777777" w:rsidR="00C92B4A" w:rsidRDefault="00C92B4A">
      <w:pPr>
        <w:numPr>
          <w:ilvl w:val="12"/>
          <w:numId w:val="0"/>
        </w:numPr>
        <w:tabs>
          <w:tab w:val="clear" w:pos="567"/>
        </w:tabs>
        <w:spacing w:line="240" w:lineRule="auto"/>
        <w:ind w:right="-2"/>
        <w:rPr>
          <w:lang w:val="lv-LV"/>
        </w:rPr>
      </w:pPr>
    </w:p>
    <w:p w14:paraId="1E6D81C8" w14:textId="77777777" w:rsidR="00C92B4A" w:rsidRDefault="00C92B4A">
      <w:pPr>
        <w:numPr>
          <w:ilvl w:val="12"/>
          <w:numId w:val="0"/>
        </w:numPr>
        <w:tabs>
          <w:tab w:val="clear" w:pos="567"/>
        </w:tabs>
        <w:spacing w:line="240" w:lineRule="auto"/>
        <w:ind w:right="-2"/>
        <w:rPr>
          <w:lang w:val="lv-LV"/>
        </w:rPr>
      </w:pPr>
    </w:p>
    <w:p w14:paraId="6A18A83A" w14:textId="77777777" w:rsidR="00C92B4A" w:rsidRDefault="00DA0A5A">
      <w:pPr>
        <w:keepNext/>
        <w:numPr>
          <w:ilvl w:val="12"/>
          <w:numId w:val="0"/>
        </w:numPr>
        <w:tabs>
          <w:tab w:val="clear" w:pos="567"/>
        </w:tabs>
        <w:spacing w:line="240" w:lineRule="auto"/>
        <w:rPr>
          <w:b/>
          <w:bCs/>
          <w:lang w:val="lv-LV"/>
        </w:rPr>
      </w:pPr>
      <w:r>
        <w:rPr>
          <w:b/>
          <w:bCs/>
          <w:lang w:val="lv-LV"/>
        </w:rPr>
        <w:t>6.</w:t>
      </w:r>
      <w:r>
        <w:rPr>
          <w:b/>
          <w:bCs/>
          <w:lang w:val="lv-LV"/>
        </w:rPr>
        <w:tab/>
      </w:r>
      <w:r>
        <w:rPr>
          <w:b/>
          <w:lang w:val="lv-LV"/>
        </w:rPr>
        <w:t>Iepakojuma saturs un cita informācija</w:t>
      </w:r>
    </w:p>
    <w:p w14:paraId="4EFA995A" w14:textId="77777777" w:rsidR="00C92B4A" w:rsidRDefault="00C92B4A">
      <w:pPr>
        <w:keepNext/>
        <w:numPr>
          <w:ilvl w:val="12"/>
          <w:numId w:val="0"/>
        </w:numPr>
        <w:tabs>
          <w:tab w:val="clear" w:pos="567"/>
        </w:tabs>
        <w:spacing w:line="240" w:lineRule="auto"/>
        <w:rPr>
          <w:lang w:val="lv-LV"/>
        </w:rPr>
      </w:pPr>
    </w:p>
    <w:p w14:paraId="7ED9FB31" w14:textId="77777777" w:rsidR="00C92B4A" w:rsidRDefault="00DA0A5A">
      <w:pPr>
        <w:numPr>
          <w:ilvl w:val="12"/>
          <w:numId w:val="0"/>
        </w:numPr>
        <w:tabs>
          <w:tab w:val="clear" w:pos="567"/>
        </w:tabs>
        <w:spacing w:line="240" w:lineRule="auto"/>
        <w:ind w:right="-2"/>
        <w:rPr>
          <w:b/>
          <w:bCs/>
          <w:lang w:val="lv-LV"/>
        </w:rPr>
      </w:pPr>
      <w:r>
        <w:rPr>
          <w:b/>
          <w:bCs/>
          <w:lang w:val="lv-LV"/>
        </w:rPr>
        <w:t>Ko Vimpat satur</w:t>
      </w:r>
    </w:p>
    <w:p w14:paraId="0B867D6A" w14:textId="77777777" w:rsidR="00C92B4A" w:rsidRDefault="00DA0A5A">
      <w:pPr>
        <w:numPr>
          <w:ilvl w:val="0"/>
          <w:numId w:val="45"/>
        </w:numPr>
        <w:tabs>
          <w:tab w:val="clear" w:pos="567"/>
        </w:tabs>
        <w:spacing w:line="240" w:lineRule="auto"/>
        <w:ind w:left="567" w:right="-2" w:hanging="567"/>
        <w:rPr>
          <w:i/>
          <w:iCs/>
          <w:lang w:val="lv-LV"/>
        </w:rPr>
      </w:pPr>
      <w:r>
        <w:rPr>
          <w:lang w:val="lv-LV"/>
        </w:rPr>
        <w:t>Aktīvā viela ir lakozamīds.</w:t>
      </w:r>
    </w:p>
    <w:p w14:paraId="418613AA" w14:textId="77777777" w:rsidR="00C92B4A" w:rsidRDefault="00DA0A5A">
      <w:pPr>
        <w:tabs>
          <w:tab w:val="clear" w:pos="567"/>
        </w:tabs>
        <w:spacing w:line="240" w:lineRule="auto"/>
        <w:ind w:left="567" w:right="-2"/>
        <w:rPr>
          <w:lang w:val="lv-LV"/>
        </w:rPr>
      </w:pPr>
      <w:r>
        <w:rPr>
          <w:lang w:val="lv-LV"/>
        </w:rPr>
        <w:t>Viena Vimpat 50 mg tablete satur 50 mg lakozamīda.</w:t>
      </w:r>
    </w:p>
    <w:p w14:paraId="4FAD3786" w14:textId="77777777" w:rsidR="00C92B4A" w:rsidRDefault="00DA0A5A">
      <w:pPr>
        <w:tabs>
          <w:tab w:val="clear" w:pos="567"/>
        </w:tabs>
        <w:spacing w:line="240" w:lineRule="auto"/>
        <w:ind w:left="567" w:right="-2"/>
        <w:rPr>
          <w:lang w:val="lv-LV"/>
        </w:rPr>
      </w:pPr>
      <w:r>
        <w:rPr>
          <w:lang w:val="lv-LV"/>
        </w:rPr>
        <w:t>Viena Vimpat 100 mg tablete satur 100 mg lakozamīda.</w:t>
      </w:r>
    </w:p>
    <w:p w14:paraId="4337F68E" w14:textId="77777777" w:rsidR="00C92B4A" w:rsidRDefault="00DA0A5A">
      <w:pPr>
        <w:tabs>
          <w:tab w:val="clear" w:pos="567"/>
        </w:tabs>
        <w:spacing w:line="240" w:lineRule="auto"/>
        <w:ind w:left="567" w:right="-2"/>
        <w:rPr>
          <w:lang w:val="lv-LV"/>
        </w:rPr>
      </w:pPr>
      <w:r>
        <w:rPr>
          <w:lang w:val="lv-LV"/>
        </w:rPr>
        <w:t>Viena Vimpat 150 mg tablete satur 150 mg lakozamīda.</w:t>
      </w:r>
    </w:p>
    <w:p w14:paraId="54FA8E7C" w14:textId="77777777" w:rsidR="00C92B4A" w:rsidRDefault="00DA0A5A">
      <w:pPr>
        <w:tabs>
          <w:tab w:val="clear" w:pos="567"/>
        </w:tabs>
        <w:spacing w:line="240" w:lineRule="auto"/>
        <w:ind w:left="567" w:right="-2"/>
        <w:rPr>
          <w:lang w:val="lv-LV"/>
        </w:rPr>
      </w:pPr>
      <w:r>
        <w:rPr>
          <w:lang w:val="lv-LV"/>
        </w:rPr>
        <w:t>Viena Vimpat 200 mg tablete satur 200 mg lakozamīda.</w:t>
      </w:r>
    </w:p>
    <w:p w14:paraId="2B391047" w14:textId="77777777" w:rsidR="00C92B4A" w:rsidRDefault="00C92B4A">
      <w:pPr>
        <w:tabs>
          <w:tab w:val="clear" w:pos="567"/>
        </w:tabs>
        <w:spacing w:line="240" w:lineRule="auto"/>
        <w:ind w:right="-2"/>
        <w:rPr>
          <w:lang w:val="lv-LV"/>
        </w:rPr>
      </w:pPr>
    </w:p>
    <w:p w14:paraId="4732367B" w14:textId="77777777" w:rsidR="00C92B4A" w:rsidRDefault="00DA0A5A">
      <w:pPr>
        <w:numPr>
          <w:ilvl w:val="0"/>
          <w:numId w:val="45"/>
        </w:numPr>
        <w:tabs>
          <w:tab w:val="clear" w:pos="567"/>
        </w:tabs>
        <w:spacing w:line="240" w:lineRule="auto"/>
        <w:ind w:left="567" w:right="-2" w:hanging="567"/>
        <w:rPr>
          <w:lang w:val="lv-LV"/>
        </w:rPr>
      </w:pPr>
      <w:r>
        <w:rPr>
          <w:lang w:val="lv-LV"/>
        </w:rPr>
        <w:t xml:space="preserve">Citas sastāvdaļas ir: </w:t>
      </w:r>
    </w:p>
    <w:p w14:paraId="6C60D97C" w14:textId="77777777" w:rsidR="00C92B4A" w:rsidRDefault="00DA0A5A">
      <w:pPr>
        <w:tabs>
          <w:tab w:val="clear" w:pos="567"/>
        </w:tabs>
        <w:spacing w:line="240" w:lineRule="auto"/>
        <w:ind w:left="567" w:right="-2"/>
        <w:rPr>
          <w:lang w:val="lv-LV"/>
        </w:rPr>
      </w:pPr>
      <w:r>
        <w:rPr>
          <w:b/>
          <w:lang w:val="lv-LV"/>
        </w:rPr>
        <w:t>Tabletes kodols</w:t>
      </w:r>
      <w:r>
        <w:rPr>
          <w:lang w:val="lv-LV"/>
        </w:rPr>
        <w:t>: mikrokristāliskā celuloze, hidroksipropilceluloze, hidroksipropilceluloze (daļēji aizvietota), bezūdens koloidālais silīcija dioksīds, krospovidons (poliplazdons XL-10 farmaceitiskā kategorija), magnija stearāts.</w:t>
      </w:r>
    </w:p>
    <w:p w14:paraId="5A844ADA" w14:textId="77777777" w:rsidR="00C92B4A" w:rsidRDefault="00DA0A5A">
      <w:pPr>
        <w:tabs>
          <w:tab w:val="clear" w:pos="567"/>
        </w:tabs>
        <w:spacing w:line="240" w:lineRule="auto"/>
        <w:ind w:left="567" w:right="-2"/>
        <w:rPr>
          <w:lang w:val="lv-LV"/>
        </w:rPr>
      </w:pPr>
      <w:r>
        <w:rPr>
          <w:b/>
          <w:lang w:val="lv-LV"/>
        </w:rPr>
        <w:t>Apvalks</w:t>
      </w:r>
      <w:r>
        <w:rPr>
          <w:lang w:val="lv-LV"/>
        </w:rPr>
        <w:t>: polivinilspirts, polietilēnglikols, talks, titāna dioksīds (E171), krāsvielas*.</w:t>
      </w:r>
    </w:p>
    <w:p w14:paraId="2038811D" w14:textId="77777777" w:rsidR="00C92B4A" w:rsidRDefault="00DA0A5A">
      <w:pPr>
        <w:tabs>
          <w:tab w:val="clear" w:pos="567"/>
        </w:tabs>
        <w:spacing w:line="240" w:lineRule="auto"/>
        <w:ind w:left="567" w:right="-2"/>
        <w:rPr>
          <w:lang w:val="lv-LV"/>
        </w:rPr>
      </w:pPr>
      <w:r>
        <w:rPr>
          <w:lang w:val="lv-LV"/>
        </w:rPr>
        <w:t>*Krāsvielas ir:</w:t>
      </w:r>
    </w:p>
    <w:p w14:paraId="32BDE8F0" w14:textId="77777777" w:rsidR="00C92B4A" w:rsidRDefault="00DA0A5A">
      <w:pPr>
        <w:tabs>
          <w:tab w:val="clear" w:pos="567"/>
        </w:tabs>
        <w:spacing w:line="240" w:lineRule="auto"/>
        <w:ind w:left="567" w:right="-2"/>
        <w:rPr>
          <w:lang w:val="lv-LV"/>
        </w:rPr>
      </w:pPr>
      <w:r>
        <w:rPr>
          <w:lang w:val="lv-LV"/>
        </w:rPr>
        <w:t>50 mg tablete: sarkanais dzelzs oksīds (E172), melnais dzelzs oksīds (E172), indigokarmīna alumīnija laka (E132).</w:t>
      </w:r>
    </w:p>
    <w:p w14:paraId="3A9E09E4" w14:textId="77777777" w:rsidR="00C92B4A" w:rsidRDefault="00DA0A5A">
      <w:pPr>
        <w:tabs>
          <w:tab w:val="clear" w:pos="567"/>
        </w:tabs>
        <w:spacing w:line="240" w:lineRule="auto"/>
        <w:ind w:left="567" w:right="-2"/>
        <w:rPr>
          <w:lang w:val="lv-LV"/>
        </w:rPr>
      </w:pPr>
      <w:r>
        <w:rPr>
          <w:lang w:val="lv-LV"/>
        </w:rPr>
        <w:t>100 mg tablete: dzeltenais dzelzs oksīds (E172).</w:t>
      </w:r>
    </w:p>
    <w:p w14:paraId="5BEE4D56" w14:textId="77777777" w:rsidR="00C92B4A" w:rsidRDefault="00DA0A5A">
      <w:pPr>
        <w:tabs>
          <w:tab w:val="clear" w:pos="567"/>
        </w:tabs>
        <w:spacing w:line="240" w:lineRule="auto"/>
        <w:ind w:left="567" w:right="-2"/>
        <w:rPr>
          <w:lang w:val="lv-LV"/>
        </w:rPr>
      </w:pPr>
      <w:r>
        <w:rPr>
          <w:lang w:val="lv-LV"/>
        </w:rPr>
        <w:t>150 mg tablete: dzeltenais dzelzs oksīds (E172), sarkanais dzelzs oksīds (E172), melnais dzelzs oksīds (E172).</w:t>
      </w:r>
    </w:p>
    <w:p w14:paraId="6019D074" w14:textId="77777777" w:rsidR="00C92B4A" w:rsidRDefault="00DA0A5A">
      <w:pPr>
        <w:tabs>
          <w:tab w:val="clear" w:pos="567"/>
        </w:tabs>
        <w:spacing w:line="240" w:lineRule="auto"/>
        <w:ind w:left="567" w:right="-2"/>
        <w:rPr>
          <w:lang w:val="lv-LV"/>
        </w:rPr>
      </w:pPr>
      <w:r>
        <w:rPr>
          <w:lang w:val="lv-LV"/>
        </w:rPr>
        <w:t>200 mg tablete: indigokarmīna alumīnija laka (E132).</w:t>
      </w:r>
    </w:p>
    <w:p w14:paraId="595EE7C7" w14:textId="77777777" w:rsidR="00C92B4A" w:rsidRDefault="00C92B4A">
      <w:pPr>
        <w:tabs>
          <w:tab w:val="clear" w:pos="567"/>
        </w:tabs>
        <w:spacing w:line="240" w:lineRule="auto"/>
        <w:ind w:right="-2"/>
        <w:rPr>
          <w:lang w:val="lv-LV"/>
        </w:rPr>
      </w:pPr>
    </w:p>
    <w:p w14:paraId="28EE9DE1" w14:textId="77777777" w:rsidR="00C92B4A" w:rsidRDefault="00DA0A5A">
      <w:pPr>
        <w:numPr>
          <w:ilvl w:val="12"/>
          <w:numId w:val="0"/>
        </w:numPr>
        <w:tabs>
          <w:tab w:val="clear" w:pos="567"/>
        </w:tabs>
        <w:spacing w:line="240" w:lineRule="auto"/>
        <w:ind w:right="-2"/>
        <w:rPr>
          <w:b/>
          <w:bCs/>
          <w:lang w:val="lv-LV"/>
        </w:rPr>
      </w:pPr>
      <w:r>
        <w:rPr>
          <w:b/>
          <w:bCs/>
          <w:lang w:val="lv-LV"/>
        </w:rPr>
        <w:t>Vimpat ārējais izskats un iepakojums</w:t>
      </w:r>
    </w:p>
    <w:p w14:paraId="652B7962" w14:textId="77777777" w:rsidR="00C92B4A" w:rsidRDefault="00DA0A5A">
      <w:pPr>
        <w:numPr>
          <w:ilvl w:val="0"/>
          <w:numId w:val="45"/>
        </w:numPr>
        <w:tabs>
          <w:tab w:val="clear" w:pos="567"/>
        </w:tabs>
        <w:spacing w:line="240" w:lineRule="auto"/>
        <w:ind w:left="567" w:right="-2" w:hanging="567"/>
        <w:rPr>
          <w:lang w:val="lv-LV"/>
        </w:rPr>
      </w:pPr>
      <w:r>
        <w:rPr>
          <w:lang w:val="lv-LV"/>
        </w:rPr>
        <w:t>Vimpat 50 mg ir iesārtas ovālas formas apvalkotas tabletes, kuru aptuvenais lielums ir 10,4 mm x 4,9 mm, ar marķējumu "SP" vienā pusē un "50" otrā pusē.</w:t>
      </w:r>
    </w:p>
    <w:p w14:paraId="4FDC8ABA" w14:textId="77777777" w:rsidR="00C92B4A" w:rsidRDefault="00DA0A5A">
      <w:pPr>
        <w:numPr>
          <w:ilvl w:val="0"/>
          <w:numId w:val="45"/>
        </w:numPr>
        <w:tabs>
          <w:tab w:val="clear" w:pos="567"/>
        </w:tabs>
        <w:spacing w:line="240" w:lineRule="auto"/>
        <w:ind w:left="567" w:right="-2" w:hanging="567"/>
        <w:rPr>
          <w:lang w:val="lv-LV"/>
        </w:rPr>
      </w:pPr>
      <w:r>
        <w:rPr>
          <w:lang w:val="lv-LV"/>
        </w:rPr>
        <w:t>Vimpat 100 mg ir tumši dzeltenas ovālas formas apvalkotas tabletes, kuru aptuvenais lielums ir 13,2 mm x 6,1 mm, ar marķējumu "SP" vienā pusē un "100" otrā pusē.</w:t>
      </w:r>
    </w:p>
    <w:p w14:paraId="5AC2F183" w14:textId="77777777" w:rsidR="00C92B4A" w:rsidRDefault="00DA0A5A">
      <w:pPr>
        <w:numPr>
          <w:ilvl w:val="0"/>
          <w:numId w:val="45"/>
        </w:numPr>
        <w:tabs>
          <w:tab w:val="clear" w:pos="567"/>
        </w:tabs>
        <w:spacing w:line="240" w:lineRule="auto"/>
        <w:ind w:left="567" w:right="-2" w:hanging="567"/>
        <w:rPr>
          <w:lang w:val="lv-LV"/>
        </w:rPr>
      </w:pPr>
      <w:r>
        <w:rPr>
          <w:lang w:val="lv-LV"/>
        </w:rPr>
        <w:t>Vimpat 150 mg ir lašsārtas ovālas formas apvalkotas tabletes, kuru aptuvenais lielums ir 15,1 mm x 7,0 mm, ar marķējumu "SP" vienā pusē un "150" otrā pusē.</w:t>
      </w:r>
    </w:p>
    <w:p w14:paraId="03B816AB" w14:textId="77777777" w:rsidR="00C92B4A" w:rsidRDefault="00DA0A5A">
      <w:pPr>
        <w:numPr>
          <w:ilvl w:val="0"/>
          <w:numId w:val="45"/>
        </w:numPr>
        <w:tabs>
          <w:tab w:val="clear" w:pos="567"/>
        </w:tabs>
        <w:spacing w:line="240" w:lineRule="auto"/>
        <w:ind w:left="567" w:right="-2" w:hanging="567"/>
        <w:rPr>
          <w:lang w:val="lv-LV"/>
        </w:rPr>
      </w:pPr>
      <w:r>
        <w:rPr>
          <w:lang w:val="lv-LV"/>
        </w:rPr>
        <w:t>Vimpat 200 mg ir zilas ovālas formas apvalkotas tabletes, kuru aptuvenais lielums ir 16,6 mm x 7,8 mm, ar marķējumu "SP" vienā pusē un "200" otrā pusē.</w:t>
      </w:r>
    </w:p>
    <w:p w14:paraId="484A5D10" w14:textId="77777777" w:rsidR="00C92B4A" w:rsidRDefault="00C92B4A">
      <w:pPr>
        <w:keepNext/>
        <w:keepLines/>
        <w:tabs>
          <w:tab w:val="clear" w:pos="567"/>
        </w:tabs>
        <w:spacing w:line="240" w:lineRule="auto"/>
        <w:rPr>
          <w:lang w:val="lv-LV"/>
        </w:rPr>
      </w:pPr>
    </w:p>
    <w:p w14:paraId="67E0F877" w14:textId="77777777" w:rsidR="00C92B4A" w:rsidRDefault="00DA0A5A">
      <w:pPr>
        <w:keepNext/>
        <w:keepLines/>
        <w:tabs>
          <w:tab w:val="clear" w:pos="567"/>
        </w:tabs>
        <w:spacing w:line="240" w:lineRule="auto"/>
        <w:rPr>
          <w:lang w:val="lv-LV"/>
        </w:rPr>
      </w:pPr>
      <w:r>
        <w:rPr>
          <w:lang w:val="lv-LV"/>
        </w:rPr>
        <w:t>Daudzdevu iepakojumā ārstēšanas uzsākšanai ir 56 apvalkotās tabletes 4 kārbiņās:</w:t>
      </w:r>
    </w:p>
    <w:p w14:paraId="3CA8DC46" w14:textId="77777777" w:rsidR="00C92B4A" w:rsidRDefault="00DA0A5A">
      <w:pPr>
        <w:keepNext/>
        <w:keepLines/>
        <w:numPr>
          <w:ilvl w:val="0"/>
          <w:numId w:val="45"/>
        </w:numPr>
        <w:tabs>
          <w:tab w:val="clear" w:pos="567"/>
        </w:tabs>
        <w:spacing w:line="240" w:lineRule="auto"/>
        <w:ind w:left="567" w:right="-2" w:hanging="567"/>
        <w:rPr>
          <w:lang w:val="lv-LV"/>
        </w:rPr>
      </w:pPr>
      <w:r>
        <w:rPr>
          <w:lang w:val="lv-LV"/>
        </w:rPr>
        <w:t>kārbiņā ar atzīmi „1. nedēļa” ir 14 tabletes (50 mg tabletes)</w:t>
      </w:r>
    </w:p>
    <w:p w14:paraId="35174A9D" w14:textId="77777777" w:rsidR="00C92B4A" w:rsidRDefault="00DA0A5A">
      <w:pPr>
        <w:keepNext/>
        <w:keepLines/>
        <w:numPr>
          <w:ilvl w:val="0"/>
          <w:numId w:val="45"/>
        </w:numPr>
        <w:tabs>
          <w:tab w:val="clear" w:pos="567"/>
        </w:tabs>
        <w:spacing w:line="240" w:lineRule="auto"/>
        <w:ind w:left="567" w:right="-2" w:hanging="567"/>
        <w:rPr>
          <w:lang w:val="lv-LV"/>
        </w:rPr>
      </w:pPr>
      <w:r>
        <w:rPr>
          <w:lang w:val="lv-LV"/>
        </w:rPr>
        <w:t>kārbiņā ar atzīmi „2. nedēļa” ir 14 tabletes (100 mg tabletes)</w:t>
      </w:r>
    </w:p>
    <w:p w14:paraId="59963310" w14:textId="77777777" w:rsidR="00C92B4A" w:rsidRDefault="00DA0A5A">
      <w:pPr>
        <w:keepNext/>
        <w:keepLines/>
        <w:numPr>
          <w:ilvl w:val="0"/>
          <w:numId w:val="45"/>
        </w:numPr>
        <w:tabs>
          <w:tab w:val="clear" w:pos="567"/>
        </w:tabs>
        <w:spacing w:line="240" w:lineRule="auto"/>
        <w:ind w:left="567" w:right="-2" w:hanging="567"/>
        <w:rPr>
          <w:lang w:val="lv-LV"/>
        </w:rPr>
      </w:pPr>
      <w:r>
        <w:rPr>
          <w:lang w:val="lv-LV"/>
        </w:rPr>
        <w:t>kārbiņā ar atzīmi „3. nedēļa” ir 14 tabletes (150 mg tabletes)</w:t>
      </w:r>
    </w:p>
    <w:p w14:paraId="7231D855" w14:textId="77777777" w:rsidR="00C92B4A" w:rsidRDefault="00DA0A5A">
      <w:pPr>
        <w:keepNext/>
        <w:keepLines/>
        <w:numPr>
          <w:ilvl w:val="0"/>
          <w:numId w:val="45"/>
        </w:numPr>
        <w:tabs>
          <w:tab w:val="clear" w:pos="567"/>
        </w:tabs>
        <w:spacing w:line="240" w:lineRule="auto"/>
        <w:ind w:left="567" w:right="-2" w:hanging="567"/>
        <w:rPr>
          <w:lang w:val="lv-LV"/>
        </w:rPr>
      </w:pPr>
      <w:r>
        <w:rPr>
          <w:lang w:val="lv-LV"/>
        </w:rPr>
        <w:t>kārbiņā ar atzīmi „4. nedēļa” ir 14 tabletes (200 mg tabletes)</w:t>
      </w:r>
    </w:p>
    <w:p w14:paraId="7D4527D1" w14:textId="77777777" w:rsidR="00C92B4A" w:rsidRDefault="00C92B4A">
      <w:pPr>
        <w:numPr>
          <w:ilvl w:val="12"/>
          <w:numId w:val="0"/>
        </w:numPr>
        <w:tabs>
          <w:tab w:val="clear" w:pos="567"/>
        </w:tabs>
        <w:spacing w:line="240" w:lineRule="auto"/>
        <w:ind w:right="-2"/>
        <w:rPr>
          <w:u w:val="single"/>
          <w:lang w:val="lv-LV"/>
        </w:rPr>
      </w:pPr>
    </w:p>
    <w:p w14:paraId="61156F57" w14:textId="77777777" w:rsidR="00C92B4A" w:rsidRDefault="00DA0A5A">
      <w:pPr>
        <w:numPr>
          <w:ilvl w:val="12"/>
          <w:numId w:val="0"/>
        </w:numPr>
        <w:tabs>
          <w:tab w:val="clear" w:pos="567"/>
        </w:tabs>
        <w:spacing w:line="240" w:lineRule="auto"/>
        <w:ind w:right="-2"/>
        <w:rPr>
          <w:b/>
          <w:bCs/>
          <w:lang w:val="lv-LV"/>
        </w:rPr>
      </w:pPr>
      <w:r>
        <w:rPr>
          <w:b/>
          <w:bCs/>
          <w:lang w:val="lv-LV"/>
        </w:rPr>
        <w:t>Reģistrācijas apliecības īpašnieks</w:t>
      </w:r>
    </w:p>
    <w:p w14:paraId="0E5D4489" w14:textId="77777777" w:rsidR="00C92B4A" w:rsidRDefault="00DA0A5A">
      <w:pPr>
        <w:tabs>
          <w:tab w:val="clear" w:pos="567"/>
        </w:tabs>
        <w:spacing w:line="240" w:lineRule="auto"/>
        <w:rPr>
          <w:lang w:val="lv-LV"/>
        </w:rPr>
      </w:pPr>
      <w:r>
        <w:rPr>
          <w:lang w:val="lv-LV"/>
        </w:rPr>
        <w:t>UCB Pharma S.A., Allée de la Recherche 60, B</w:t>
      </w:r>
      <w:r>
        <w:rPr>
          <w:lang w:val="lv-LV"/>
        </w:rPr>
        <w:noBreakHyphen/>
        <w:t>1070 Bruxelles, Beļģija.</w:t>
      </w:r>
    </w:p>
    <w:p w14:paraId="2B1AECC6" w14:textId="77777777" w:rsidR="00C92B4A" w:rsidRDefault="00C92B4A">
      <w:pPr>
        <w:tabs>
          <w:tab w:val="clear" w:pos="567"/>
        </w:tabs>
        <w:spacing w:line="240" w:lineRule="auto"/>
        <w:rPr>
          <w:lang w:val="lv-LV"/>
        </w:rPr>
      </w:pPr>
    </w:p>
    <w:p w14:paraId="42FA39D4" w14:textId="77777777" w:rsidR="00C92B4A" w:rsidRDefault="00DA0A5A">
      <w:pPr>
        <w:tabs>
          <w:tab w:val="clear" w:pos="567"/>
        </w:tabs>
        <w:spacing w:line="240" w:lineRule="auto"/>
        <w:rPr>
          <w:lang w:val="lv-LV"/>
        </w:rPr>
      </w:pPr>
      <w:r>
        <w:rPr>
          <w:b/>
          <w:lang w:val="lv-LV"/>
        </w:rPr>
        <w:t>Ražotājs</w:t>
      </w:r>
    </w:p>
    <w:p w14:paraId="148941F3" w14:textId="77777777" w:rsidR="00C92B4A" w:rsidRDefault="00DA0A5A">
      <w:pPr>
        <w:tabs>
          <w:tab w:val="clear" w:pos="567"/>
        </w:tabs>
        <w:spacing w:line="240" w:lineRule="auto"/>
        <w:rPr>
          <w:lang w:val="lv-LV"/>
        </w:rPr>
      </w:pPr>
      <w:r>
        <w:rPr>
          <w:lang w:val="lv-LV"/>
        </w:rPr>
        <w:t>UCB Pharma S.A., Chemin du Foriest, B-1420 Braine-l’Alleud, Beļģija</w:t>
      </w:r>
    </w:p>
    <w:p w14:paraId="70B3C923" w14:textId="77777777" w:rsidR="00C92B4A" w:rsidRDefault="00DA0A5A">
      <w:pPr>
        <w:tabs>
          <w:tab w:val="clear" w:pos="567"/>
        </w:tabs>
        <w:spacing w:line="240" w:lineRule="auto"/>
        <w:rPr>
          <w:highlight w:val="lightGray"/>
          <w:lang w:val="lv-LV"/>
        </w:rPr>
      </w:pPr>
      <w:r>
        <w:rPr>
          <w:highlight w:val="lightGray"/>
          <w:shd w:val="clear" w:color="auto" w:fill="E0E0E0"/>
          <w:lang w:val="lv-LV"/>
        </w:rPr>
        <w:t>vai</w:t>
      </w:r>
    </w:p>
    <w:p w14:paraId="3C3836F5" w14:textId="77777777" w:rsidR="00C92B4A" w:rsidRDefault="00DA0A5A">
      <w:pPr>
        <w:tabs>
          <w:tab w:val="clear" w:pos="567"/>
        </w:tabs>
        <w:spacing w:line="240" w:lineRule="auto"/>
        <w:rPr>
          <w:lang w:val="lv-LV"/>
        </w:rPr>
      </w:pPr>
      <w:r>
        <w:rPr>
          <w:highlight w:val="lightGray"/>
          <w:shd w:val="clear" w:color="auto" w:fill="E0E0E0"/>
          <w:lang w:val="lv-LV"/>
        </w:rPr>
        <w:t>Aesica Pharmaceuticals GmbH, Alfred-Nobel-Strasse 10, D-40789 Monheim am Rhein, Vācija.</w:t>
      </w:r>
    </w:p>
    <w:p w14:paraId="53A11691" w14:textId="77777777" w:rsidR="00C92B4A" w:rsidRDefault="00C92B4A">
      <w:pPr>
        <w:numPr>
          <w:ilvl w:val="12"/>
          <w:numId w:val="0"/>
        </w:numPr>
        <w:tabs>
          <w:tab w:val="clear" w:pos="567"/>
        </w:tabs>
        <w:spacing w:line="240" w:lineRule="auto"/>
        <w:ind w:right="-2"/>
        <w:rPr>
          <w:b/>
          <w:lang w:val="lv-LV"/>
        </w:rPr>
      </w:pPr>
    </w:p>
    <w:p w14:paraId="65EB900A" w14:textId="77777777" w:rsidR="00C92B4A" w:rsidRDefault="00DA0A5A">
      <w:pPr>
        <w:numPr>
          <w:ilvl w:val="12"/>
          <w:numId w:val="0"/>
        </w:numPr>
        <w:tabs>
          <w:tab w:val="clear" w:pos="567"/>
        </w:tabs>
        <w:spacing w:line="240" w:lineRule="auto"/>
        <w:ind w:right="-2"/>
        <w:rPr>
          <w:lang w:val="lv-LV"/>
        </w:rPr>
      </w:pPr>
      <w:r>
        <w:rPr>
          <w:lang w:val="lv-LV"/>
        </w:rPr>
        <w:t>Lai saņemtu papildu informāciju par šīm zālēm, lūdzam sazināties ar reģistrācijas apliecības īpašnieka vietējo pārstāvniecību.</w:t>
      </w:r>
    </w:p>
    <w:p w14:paraId="1901C7E5" w14:textId="77777777" w:rsidR="00C92B4A" w:rsidRDefault="00C92B4A">
      <w:pPr>
        <w:numPr>
          <w:ilvl w:val="12"/>
          <w:numId w:val="0"/>
        </w:numPr>
        <w:tabs>
          <w:tab w:val="clear" w:pos="567"/>
        </w:tabs>
        <w:spacing w:line="240" w:lineRule="auto"/>
        <w:ind w:right="-2"/>
        <w:rPr>
          <w:lang w:val="lv-LV"/>
        </w:rPr>
      </w:pPr>
    </w:p>
    <w:tbl>
      <w:tblPr>
        <w:tblW w:w="9322" w:type="dxa"/>
        <w:tblLayout w:type="fixed"/>
        <w:tblLook w:val="0000" w:firstRow="0" w:lastRow="0" w:firstColumn="0" w:lastColumn="0" w:noHBand="0" w:noVBand="0"/>
      </w:tblPr>
      <w:tblGrid>
        <w:gridCol w:w="4644"/>
        <w:gridCol w:w="4678"/>
      </w:tblGrid>
      <w:tr w:rsidR="00C92B4A" w:rsidRPr="006857DB" w14:paraId="11784623" w14:textId="77777777">
        <w:tc>
          <w:tcPr>
            <w:tcW w:w="4644" w:type="dxa"/>
          </w:tcPr>
          <w:p w14:paraId="745E641F" w14:textId="77777777" w:rsidR="00C92B4A" w:rsidRDefault="00DA0A5A">
            <w:pPr>
              <w:spacing w:line="240" w:lineRule="auto"/>
              <w:rPr>
                <w:lang w:val="lv-LV"/>
              </w:rPr>
            </w:pPr>
            <w:r>
              <w:rPr>
                <w:b/>
                <w:lang w:val="lv-LV"/>
              </w:rPr>
              <w:t>België/Belgique/Belgien</w:t>
            </w:r>
          </w:p>
          <w:p w14:paraId="6433E17C" w14:textId="77777777" w:rsidR="00C92B4A" w:rsidRDefault="00DA0A5A">
            <w:pPr>
              <w:spacing w:line="240" w:lineRule="auto"/>
              <w:rPr>
                <w:lang w:val="lv-LV"/>
              </w:rPr>
            </w:pPr>
            <w:r>
              <w:rPr>
                <w:lang w:val="lv-LV"/>
              </w:rPr>
              <w:t>UCB Pharma SA/NV</w:t>
            </w:r>
          </w:p>
          <w:p w14:paraId="355E455D" w14:textId="77777777" w:rsidR="00C92B4A" w:rsidRDefault="00DA0A5A">
            <w:pPr>
              <w:spacing w:line="240" w:lineRule="auto"/>
              <w:rPr>
                <w:lang w:val="lv-LV"/>
              </w:rPr>
            </w:pPr>
            <w:r>
              <w:rPr>
                <w:lang w:val="lv-LV"/>
              </w:rPr>
              <w:t>Tél/Tel: + 32 / (0)2 559 92 00</w:t>
            </w:r>
          </w:p>
          <w:p w14:paraId="7C97C92A" w14:textId="77777777" w:rsidR="00C92B4A" w:rsidRDefault="00C92B4A">
            <w:pPr>
              <w:spacing w:line="240" w:lineRule="auto"/>
              <w:rPr>
                <w:lang w:val="lv-LV"/>
              </w:rPr>
            </w:pPr>
          </w:p>
        </w:tc>
        <w:tc>
          <w:tcPr>
            <w:tcW w:w="4678" w:type="dxa"/>
          </w:tcPr>
          <w:p w14:paraId="660D3BEE" w14:textId="77777777" w:rsidR="00C92B4A" w:rsidRDefault="00DA0A5A">
            <w:pPr>
              <w:spacing w:line="240" w:lineRule="auto"/>
              <w:rPr>
                <w:lang w:val="lv-LV"/>
              </w:rPr>
            </w:pPr>
            <w:r>
              <w:rPr>
                <w:b/>
                <w:lang w:val="lv-LV"/>
              </w:rPr>
              <w:t>Lietuva</w:t>
            </w:r>
          </w:p>
          <w:p w14:paraId="24C0F40D" w14:textId="77777777" w:rsidR="00C92B4A" w:rsidRDefault="00DA0A5A">
            <w:pPr>
              <w:spacing w:line="240" w:lineRule="auto"/>
              <w:ind w:right="-449"/>
              <w:rPr>
                <w:lang w:val="lv-LV"/>
              </w:rPr>
            </w:pPr>
            <w:r>
              <w:rPr>
                <w:lang w:val="lv-LV"/>
              </w:rPr>
              <w:t>UCB Pharma Oy Finland</w:t>
            </w:r>
          </w:p>
          <w:p w14:paraId="195F615B" w14:textId="77777777" w:rsidR="00C92B4A" w:rsidRDefault="00DA0A5A">
            <w:pPr>
              <w:spacing w:line="240" w:lineRule="auto"/>
              <w:ind w:right="-449"/>
              <w:rPr>
                <w:lang w:val="lv-LV"/>
              </w:rPr>
            </w:pPr>
            <w:r>
              <w:rPr>
                <w:lang w:val="lv-LV"/>
              </w:rPr>
              <w:t>Tel: + 358 9 2514 4221 (Suomija)</w:t>
            </w:r>
          </w:p>
          <w:p w14:paraId="7B26903C" w14:textId="77777777" w:rsidR="00C92B4A" w:rsidRDefault="00C92B4A">
            <w:pPr>
              <w:spacing w:line="240" w:lineRule="auto"/>
              <w:rPr>
                <w:lang w:val="lv-LV"/>
              </w:rPr>
            </w:pPr>
          </w:p>
        </w:tc>
      </w:tr>
      <w:tr w:rsidR="00C92B4A" w14:paraId="2288EB80" w14:textId="77777777">
        <w:tc>
          <w:tcPr>
            <w:tcW w:w="4644" w:type="dxa"/>
          </w:tcPr>
          <w:p w14:paraId="4E275566" w14:textId="77777777" w:rsidR="00C92B4A" w:rsidRDefault="00DA0A5A">
            <w:pPr>
              <w:autoSpaceDE w:val="0"/>
              <w:autoSpaceDN w:val="0"/>
              <w:adjustRightInd w:val="0"/>
              <w:spacing w:line="240" w:lineRule="auto"/>
              <w:rPr>
                <w:b/>
                <w:bCs/>
                <w:lang w:val="lv-LV"/>
              </w:rPr>
            </w:pPr>
            <w:r>
              <w:rPr>
                <w:b/>
                <w:bCs/>
                <w:lang w:val="lv-LV"/>
              </w:rPr>
              <w:t>България</w:t>
            </w:r>
          </w:p>
          <w:p w14:paraId="56041C18" w14:textId="77777777" w:rsidR="00C92B4A" w:rsidRDefault="00DA0A5A">
            <w:pPr>
              <w:autoSpaceDE w:val="0"/>
              <w:autoSpaceDN w:val="0"/>
              <w:adjustRightInd w:val="0"/>
              <w:spacing w:line="240" w:lineRule="auto"/>
              <w:rPr>
                <w:lang w:val="lv-LV"/>
              </w:rPr>
            </w:pPr>
            <w:r>
              <w:rPr>
                <w:lang w:val="lv-LV"/>
              </w:rPr>
              <w:t>Ю СИ БИ България ЕООД</w:t>
            </w:r>
          </w:p>
          <w:p w14:paraId="76B6B017" w14:textId="77777777" w:rsidR="00C92B4A" w:rsidRDefault="00DA0A5A">
            <w:pPr>
              <w:spacing w:line="240" w:lineRule="auto"/>
              <w:rPr>
                <w:b/>
                <w:lang w:val="lv-LV"/>
              </w:rPr>
            </w:pPr>
            <w:r>
              <w:rPr>
                <w:lang w:val="lv-LV"/>
              </w:rPr>
              <w:t>Teл.: + 359 (0) 2 962 30 49</w:t>
            </w:r>
          </w:p>
        </w:tc>
        <w:tc>
          <w:tcPr>
            <w:tcW w:w="4678" w:type="dxa"/>
          </w:tcPr>
          <w:p w14:paraId="598E475C" w14:textId="77777777" w:rsidR="00C92B4A" w:rsidRDefault="00DA0A5A">
            <w:pPr>
              <w:spacing w:line="240" w:lineRule="auto"/>
              <w:rPr>
                <w:lang w:val="lv-LV"/>
              </w:rPr>
            </w:pPr>
            <w:r>
              <w:rPr>
                <w:b/>
                <w:lang w:val="lv-LV"/>
              </w:rPr>
              <w:t>Luxembourg/Luxemburg</w:t>
            </w:r>
          </w:p>
          <w:p w14:paraId="42546891" w14:textId="77777777" w:rsidR="00C92B4A" w:rsidRDefault="00DA0A5A">
            <w:pPr>
              <w:spacing w:line="240" w:lineRule="auto"/>
              <w:rPr>
                <w:lang w:val="lv-LV"/>
              </w:rPr>
            </w:pPr>
            <w:r>
              <w:rPr>
                <w:lang w:val="lv-LV"/>
              </w:rPr>
              <w:t>UCB Pharma SA/NV</w:t>
            </w:r>
          </w:p>
          <w:p w14:paraId="3B3C5BD7" w14:textId="77777777" w:rsidR="00C92B4A" w:rsidRDefault="00DA0A5A">
            <w:pPr>
              <w:spacing w:line="240" w:lineRule="auto"/>
              <w:rPr>
                <w:lang w:val="lv-LV"/>
              </w:rPr>
            </w:pPr>
            <w:r>
              <w:rPr>
                <w:lang w:val="lv-LV"/>
              </w:rPr>
              <w:t xml:space="preserve">Tél/Tel: + 32 / (0)2 559 92 00 </w:t>
            </w:r>
            <w:r>
              <w:rPr>
                <w:lang w:val="pt-PT"/>
              </w:rPr>
              <w:t>(</w:t>
            </w:r>
            <w:r>
              <w:rPr>
                <w:lang w:val="pt-BR"/>
              </w:rPr>
              <w:t>Belgique/Belgien)</w:t>
            </w:r>
          </w:p>
          <w:p w14:paraId="159C26CB" w14:textId="77777777" w:rsidR="00C92B4A" w:rsidRDefault="00C92B4A">
            <w:pPr>
              <w:spacing w:line="240" w:lineRule="auto"/>
              <w:rPr>
                <w:b/>
                <w:lang w:val="lv-LV"/>
              </w:rPr>
            </w:pPr>
          </w:p>
        </w:tc>
      </w:tr>
      <w:tr w:rsidR="00C92B4A" w:rsidRPr="006857DB" w14:paraId="5406BCEC" w14:textId="77777777">
        <w:tc>
          <w:tcPr>
            <w:tcW w:w="4644" w:type="dxa"/>
          </w:tcPr>
          <w:p w14:paraId="79BF585A" w14:textId="77777777" w:rsidR="00C92B4A" w:rsidRDefault="00DA0A5A">
            <w:pPr>
              <w:keepNext/>
              <w:keepLines/>
              <w:tabs>
                <w:tab w:val="left" w:pos="-720"/>
              </w:tabs>
              <w:suppressAutoHyphens/>
              <w:spacing w:line="240" w:lineRule="auto"/>
              <w:rPr>
                <w:lang w:val="lv-LV"/>
              </w:rPr>
            </w:pPr>
            <w:r>
              <w:rPr>
                <w:b/>
                <w:lang w:val="lv-LV"/>
              </w:rPr>
              <w:t>Česká republika</w:t>
            </w:r>
          </w:p>
          <w:p w14:paraId="3CAD6025" w14:textId="77777777" w:rsidR="00C92B4A" w:rsidRDefault="00DA0A5A">
            <w:pPr>
              <w:keepNext/>
              <w:keepLines/>
              <w:tabs>
                <w:tab w:val="left" w:pos="-720"/>
              </w:tabs>
              <w:suppressAutoHyphens/>
              <w:spacing w:line="240" w:lineRule="auto"/>
              <w:rPr>
                <w:lang w:val="lv-LV"/>
              </w:rPr>
            </w:pPr>
            <w:r>
              <w:rPr>
                <w:lang w:val="lv-LV"/>
              </w:rPr>
              <w:t>UCB s.r.o.</w:t>
            </w:r>
          </w:p>
          <w:p w14:paraId="624E3133" w14:textId="77777777" w:rsidR="00C92B4A" w:rsidRDefault="00DA0A5A">
            <w:pPr>
              <w:keepNext/>
              <w:keepLines/>
              <w:spacing w:line="240" w:lineRule="auto"/>
              <w:rPr>
                <w:lang w:val="lv-LV"/>
              </w:rPr>
            </w:pPr>
            <w:r>
              <w:rPr>
                <w:lang w:val="lv-LV"/>
              </w:rPr>
              <w:t xml:space="preserve">Tel: </w:t>
            </w:r>
            <w:r>
              <w:rPr>
                <w:color w:val="000000"/>
                <w:lang w:val="lv-LV"/>
              </w:rPr>
              <w:t>+ 420 221 773 411</w:t>
            </w:r>
          </w:p>
          <w:p w14:paraId="6CC24F7C" w14:textId="77777777" w:rsidR="00C92B4A" w:rsidRDefault="00C92B4A">
            <w:pPr>
              <w:autoSpaceDE w:val="0"/>
              <w:autoSpaceDN w:val="0"/>
              <w:adjustRightInd w:val="0"/>
              <w:spacing w:line="240" w:lineRule="auto"/>
              <w:rPr>
                <w:b/>
                <w:lang w:val="lv-LV"/>
              </w:rPr>
            </w:pPr>
          </w:p>
        </w:tc>
        <w:tc>
          <w:tcPr>
            <w:tcW w:w="4678" w:type="dxa"/>
          </w:tcPr>
          <w:p w14:paraId="75703FB4" w14:textId="77777777" w:rsidR="00C92B4A" w:rsidRDefault="00DA0A5A">
            <w:pPr>
              <w:spacing w:line="240" w:lineRule="auto"/>
              <w:rPr>
                <w:b/>
                <w:lang w:val="lv-LV"/>
              </w:rPr>
            </w:pPr>
            <w:r>
              <w:rPr>
                <w:b/>
                <w:lang w:val="lv-LV"/>
              </w:rPr>
              <w:t>Magyarország</w:t>
            </w:r>
          </w:p>
          <w:p w14:paraId="6E48DFBD" w14:textId="77777777" w:rsidR="00C92B4A" w:rsidRDefault="00DA0A5A">
            <w:pPr>
              <w:spacing w:line="240" w:lineRule="auto"/>
              <w:rPr>
                <w:lang w:val="lv-LV"/>
              </w:rPr>
            </w:pPr>
            <w:r>
              <w:rPr>
                <w:lang w:val="lv-LV"/>
              </w:rPr>
              <w:t>UCB Magyarország Kft.</w:t>
            </w:r>
          </w:p>
          <w:p w14:paraId="7CBC3F88" w14:textId="77777777" w:rsidR="00C92B4A" w:rsidRDefault="00DA0A5A">
            <w:pPr>
              <w:spacing w:line="240" w:lineRule="auto"/>
              <w:rPr>
                <w:lang w:val="lv-LV"/>
              </w:rPr>
            </w:pPr>
            <w:r>
              <w:rPr>
                <w:lang w:val="lv-LV"/>
              </w:rPr>
              <w:t>Tel.: + 36-(1) 391 0060</w:t>
            </w:r>
          </w:p>
          <w:p w14:paraId="5CDE3792" w14:textId="77777777" w:rsidR="00C92B4A" w:rsidRDefault="00C92B4A">
            <w:pPr>
              <w:spacing w:line="240" w:lineRule="auto"/>
              <w:rPr>
                <w:b/>
                <w:lang w:val="lv-LV"/>
              </w:rPr>
            </w:pPr>
          </w:p>
        </w:tc>
      </w:tr>
      <w:tr w:rsidR="00C92B4A" w14:paraId="2E82D03B" w14:textId="77777777">
        <w:tc>
          <w:tcPr>
            <w:tcW w:w="4644" w:type="dxa"/>
          </w:tcPr>
          <w:p w14:paraId="218A7E41" w14:textId="77777777" w:rsidR="00C92B4A" w:rsidRDefault="00DA0A5A">
            <w:pPr>
              <w:spacing w:line="240" w:lineRule="auto"/>
              <w:rPr>
                <w:lang w:val="lv-LV"/>
              </w:rPr>
            </w:pPr>
            <w:r>
              <w:rPr>
                <w:b/>
                <w:lang w:val="lv-LV"/>
              </w:rPr>
              <w:t>Danmark</w:t>
            </w:r>
          </w:p>
          <w:p w14:paraId="591A5941" w14:textId="77777777" w:rsidR="00C92B4A" w:rsidRDefault="00DA0A5A">
            <w:pPr>
              <w:spacing w:line="240" w:lineRule="auto"/>
              <w:rPr>
                <w:lang w:val="lv-LV"/>
              </w:rPr>
            </w:pPr>
            <w:r>
              <w:rPr>
                <w:lang w:val="lv-LV"/>
              </w:rPr>
              <w:t>UCB Nordic A/S</w:t>
            </w:r>
          </w:p>
          <w:p w14:paraId="62DF040E" w14:textId="2766BA5B" w:rsidR="00C92B4A" w:rsidRDefault="00DA0A5A">
            <w:pPr>
              <w:spacing w:line="240" w:lineRule="auto"/>
              <w:rPr>
                <w:lang w:val="lv-LV"/>
              </w:rPr>
            </w:pPr>
            <w:r>
              <w:rPr>
                <w:lang w:val="lv-LV"/>
              </w:rPr>
              <w:t>Tlf</w:t>
            </w:r>
            <w:r w:rsidR="003514ED">
              <w:rPr>
                <w:lang w:val="lv-LV"/>
              </w:rPr>
              <w:t>.</w:t>
            </w:r>
            <w:r>
              <w:rPr>
                <w:lang w:val="lv-LV"/>
              </w:rPr>
              <w:t>: + 45 / 32 46 24 00</w:t>
            </w:r>
          </w:p>
          <w:p w14:paraId="20AB6714" w14:textId="77777777" w:rsidR="00C92B4A" w:rsidRDefault="00C92B4A">
            <w:pPr>
              <w:spacing w:line="240" w:lineRule="auto"/>
              <w:rPr>
                <w:lang w:val="lv-LV"/>
              </w:rPr>
            </w:pPr>
          </w:p>
        </w:tc>
        <w:tc>
          <w:tcPr>
            <w:tcW w:w="4678" w:type="dxa"/>
          </w:tcPr>
          <w:p w14:paraId="6A9E2382" w14:textId="77777777" w:rsidR="00C92B4A" w:rsidRDefault="00DA0A5A">
            <w:pPr>
              <w:tabs>
                <w:tab w:val="left" w:pos="-720"/>
                <w:tab w:val="left" w:pos="4536"/>
              </w:tabs>
              <w:suppressAutoHyphens/>
              <w:spacing w:line="240" w:lineRule="auto"/>
              <w:rPr>
                <w:b/>
                <w:lang w:val="lv-LV"/>
              </w:rPr>
            </w:pPr>
            <w:r>
              <w:rPr>
                <w:b/>
                <w:lang w:val="lv-LV"/>
              </w:rPr>
              <w:t>Malta</w:t>
            </w:r>
          </w:p>
          <w:p w14:paraId="4FC529BD" w14:textId="77777777" w:rsidR="00C92B4A" w:rsidRDefault="00DA0A5A">
            <w:pPr>
              <w:spacing w:line="240" w:lineRule="auto"/>
              <w:rPr>
                <w:lang w:val="lv-LV"/>
              </w:rPr>
            </w:pPr>
            <w:r>
              <w:rPr>
                <w:lang w:val="lv-LV"/>
              </w:rPr>
              <w:t>Pharmasud Ltd.</w:t>
            </w:r>
          </w:p>
          <w:p w14:paraId="59DF06A2" w14:textId="77777777" w:rsidR="00C92B4A" w:rsidRDefault="00DA0A5A">
            <w:pPr>
              <w:tabs>
                <w:tab w:val="left" w:pos="-720"/>
              </w:tabs>
              <w:suppressAutoHyphens/>
              <w:spacing w:line="240" w:lineRule="auto"/>
              <w:rPr>
                <w:lang w:val="lv-LV"/>
              </w:rPr>
            </w:pPr>
            <w:r>
              <w:rPr>
                <w:lang w:val="lv-LV"/>
              </w:rPr>
              <w:t>Tel: + 356 / 21 37 64 36</w:t>
            </w:r>
          </w:p>
          <w:p w14:paraId="5C0E5FEC" w14:textId="77777777" w:rsidR="00C92B4A" w:rsidRDefault="00C92B4A">
            <w:pPr>
              <w:spacing w:line="240" w:lineRule="auto"/>
              <w:rPr>
                <w:lang w:val="lv-LV"/>
              </w:rPr>
            </w:pPr>
          </w:p>
        </w:tc>
      </w:tr>
      <w:tr w:rsidR="00C92B4A" w14:paraId="69FD4F0F" w14:textId="77777777">
        <w:tc>
          <w:tcPr>
            <w:tcW w:w="4644" w:type="dxa"/>
          </w:tcPr>
          <w:p w14:paraId="6B7B25B2" w14:textId="77777777" w:rsidR="00C92B4A" w:rsidRDefault="00DA0A5A">
            <w:pPr>
              <w:spacing w:line="240" w:lineRule="auto"/>
              <w:rPr>
                <w:lang w:val="lv-LV"/>
              </w:rPr>
            </w:pPr>
            <w:r>
              <w:rPr>
                <w:b/>
                <w:lang w:val="lv-LV"/>
              </w:rPr>
              <w:t>Deutschland</w:t>
            </w:r>
          </w:p>
          <w:p w14:paraId="6E621BB1" w14:textId="77777777" w:rsidR="00C92B4A" w:rsidRDefault="00DA0A5A">
            <w:pPr>
              <w:spacing w:line="240" w:lineRule="auto"/>
              <w:rPr>
                <w:lang w:val="lv-LV"/>
              </w:rPr>
            </w:pPr>
            <w:r>
              <w:rPr>
                <w:lang w:val="lv-LV"/>
              </w:rPr>
              <w:t>UCB Pharma GmbH</w:t>
            </w:r>
          </w:p>
          <w:p w14:paraId="44CD4338" w14:textId="77777777" w:rsidR="00C92B4A" w:rsidRDefault="00DA0A5A">
            <w:pPr>
              <w:spacing w:line="240" w:lineRule="auto"/>
              <w:rPr>
                <w:lang w:val="lv-LV"/>
              </w:rPr>
            </w:pPr>
            <w:r>
              <w:rPr>
                <w:lang w:val="lv-LV"/>
              </w:rPr>
              <w:t>Tel: + 49 /(0) 2173 48 4848</w:t>
            </w:r>
          </w:p>
          <w:p w14:paraId="1198A72B" w14:textId="77777777" w:rsidR="00C92B4A" w:rsidRDefault="00C92B4A">
            <w:pPr>
              <w:spacing w:line="240" w:lineRule="auto"/>
              <w:rPr>
                <w:lang w:val="lv-LV"/>
              </w:rPr>
            </w:pPr>
          </w:p>
        </w:tc>
        <w:tc>
          <w:tcPr>
            <w:tcW w:w="4678" w:type="dxa"/>
          </w:tcPr>
          <w:p w14:paraId="2851DEB6" w14:textId="77777777" w:rsidR="00C92B4A" w:rsidRDefault="00DA0A5A">
            <w:pPr>
              <w:spacing w:line="240" w:lineRule="auto"/>
              <w:rPr>
                <w:lang w:val="lv-LV"/>
              </w:rPr>
            </w:pPr>
            <w:r>
              <w:rPr>
                <w:b/>
                <w:lang w:val="lv-LV"/>
              </w:rPr>
              <w:t>Nederland</w:t>
            </w:r>
          </w:p>
          <w:p w14:paraId="67D9A789" w14:textId="77777777" w:rsidR="00C92B4A" w:rsidRDefault="00DA0A5A">
            <w:pPr>
              <w:spacing w:line="240" w:lineRule="auto"/>
              <w:rPr>
                <w:lang w:val="lv-LV"/>
              </w:rPr>
            </w:pPr>
            <w:r>
              <w:rPr>
                <w:lang w:val="lv-LV"/>
              </w:rPr>
              <w:t>UCB Pharma B.V.</w:t>
            </w:r>
          </w:p>
          <w:p w14:paraId="23FD0E2F" w14:textId="77777777" w:rsidR="00C92B4A" w:rsidRDefault="00DA0A5A">
            <w:pPr>
              <w:spacing w:line="240" w:lineRule="auto"/>
              <w:rPr>
                <w:lang w:val="lv-LV"/>
              </w:rPr>
            </w:pPr>
            <w:r>
              <w:rPr>
                <w:lang w:val="lv-LV"/>
              </w:rPr>
              <w:t>Tel.: + 31 / (0)76-573 11 40</w:t>
            </w:r>
          </w:p>
          <w:p w14:paraId="3E15EBA1" w14:textId="77777777" w:rsidR="00C92B4A" w:rsidRDefault="00C92B4A">
            <w:pPr>
              <w:tabs>
                <w:tab w:val="left" w:pos="-720"/>
              </w:tabs>
              <w:suppressAutoHyphens/>
              <w:spacing w:line="240" w:lineRule="auto"/>
              <w:rPr>
                <w:lang w:val="lv-LV"/>
              </w:rPr>
            </w:pPr>
          </w:p>
        </w:tc>
      </w:tr>
      <w:tr w:rsidR="00C92B4A" w14:paraId="34D86590" w14:textId="77777777">
        <w:tc>
          <w:tcPr>
            <w:tcW w:w="4644" w:type="dxa"/>
          </w:tcPr>
          <w:p w14:paraId="35CEEEE8" w14:textId="77777777" w:rsidR="00C92B4A" w:rsidRDefault="00DA0A5A">
            <w:pPr>
              <w:spacing w:line="240" w:lineRule="auto"/>
              <w:rPr>
                <w:b/>
                <w:bCs/>
                <w:lang w:val="lv-LV"/>
              </w:rPr>
            </w:pPr>
            <w:r>
              <w:rPr>
                <w:b/>
                <w:bCs/>
                <w:lang w:val="lv-LV"/>
              </w:rPr>
              <w:t>Eesti</w:t>
            </w:r>
          </w:p>
          <w:p w14:paraId="5EB008CE" w14:textId="77777777" w:rsidR="00C92B4A" w:rsidRDefault="00DA0A5A">
            <w:pPr>
              <w:spacing w:line="240" w:lineRule="auto"/>
              <w:rPr>
                <w:lang w:val="lv-LV"/>
              </w:rPr>
            </w:pPr>
            <w:r>
              <w:rPr>
                <w:lang w:val="lv-LV"/>
              </w:rPr>
              <w:t xml:space="preserve">UCB Pharma Oy Finland </w:t>
            </w:r>
          </w:p>
          <w:p w14:paraId="224EAE77" w14:textId="77777777" w:rsidR="00C92B4A" w:rsidRDefault="00DA0A5A">
            <w:pPr>
              <w:spacing w:line="240" w:lineRule="auto"/>
              <w:rPr>
                <w:lang w:val="lv-LV"/>
              </w:rPr>
            </w:pPr>
            <w:r>
              <w:rPr>
                <w:lang w:val="lv-LV"/>
              </w:rPr>
              <w:t>Tel: + 358 9 2514 4221 (Soome)</w:t>
            </w:r>
          </w:p>
          <w:p w14:paraId="3F87C6B9" w14:textId="77777777" w:rsidR="00C92B4A" w:rsidRDefault="00C92B4A">
            <w:pPr>
              <w:spacing w:line="240" w:lineRule="auto"/>
              <w:rPr>
                <w:lang w:val="lv-LV"/>
              </w:rPr>
            </w:pPr>
          </w:p>
        </w:tc>
        <w:tc>
          <w:tcPr>
            <w:tcW w:w="4678" w:type="dxa"/>
          </w:tcPr>
          <w:p w14:paraId="56DF8996" w14:textId="77777777" w:rsidR="00C92B4A" w:rsidRDefault="00DA0A5A">
            <w:pPr>
              <w:widowControl w:val="0"/>
              <w:spacing w:line="240" w:lineRule="auto"/>
              <w:rPr>
                <w:b/>
                <w:lang w:val="lv-LV"/>
              </w:rPr>
            </w:pPr>
            <w:r>
              <w:rPr>
                <w:b/>
                <w:lang w:val="lv-LV"/>
              </w:rPr>
              <w:t>Norge</w:t>
            </w:r>
          </w:p>
          <w:p w14:paraId="58AE2C49" w14:textId="77777777" w:rsidR="00C92B4A" w:rsidRDefault="00DA0A5A">
            <w:pPr>
              <w:widowControl w:val="0"/>
              <w:spacing w:line="240" w:lineRule="auto"/>
              <w:rPr>
                <w:lang w:val="lv-LV"/>
              </w:rPr>
            </w:pPr>
            <w:r>
              <w:rPr>
                <w:lang w:val="lv-LV"/>
              </w:rPr>
              <w:t>UCB Nordic A/S</w:t>
            </w:r>
          </w:p>
          <w:p w14:paraId="2CE5E2D5" w14:textId="77777777" w:rsidR="00C92B4A" w:rsidRDefault="00DA0A5A">
            <w:pPr>
              <w:widowControl w:val="0"/>
              <w:spacing w:line="240" w:lineRule="auto"/>
              <w:rPr>
                <w:lang w:val="lv-LV"/>
              </w:rPr>
            </w:pPr>
            <w:r>
              <w:rPr>
                <w:lang w:val="lv-LV"/>
              </w:rPr>
              <w:t xml:space="preserve">Tlf: </w:t>
            </w:r>
            <w:r>
              <w:rPr>
                <w:lang w:val="en-US"/>
              </w:rPr>
              <w:t>+ 47 / 67 16 5880</w:t>
            </w:r>
          </w:p>
          <w:p w14:paraId="0A3BD7F4" w14:textId="77777777" w:rsidR="00C92B4A" w:rsidRDefault="00C92B4A">
            <w:pPr>
              <w:spacing w:line="240" w:lineRule="auto"/>
              <w:rPr>
                <w:lang w:val="lv-LV"/>
              </w:rPr>
            </w:pPr>
          </w:p>
        </w:tc>
      </w:tr>
      <w:tr w:rsidR="00C92B4A" w:rsidRPr="006857DB" w14:paraId="65695BCF" w14:textId="77777777">
        <w:tc>
          <w:tcPr>
            <w:tcW w:w="4644" w:type="dxa"/>
          </w:tcPr>
          <w:p w14:paraId="6CBD0872" w14:textId="77777777" w:rsidR="00C92B4A" w:rsidRDefault="00DA0A5A">
            <w:pPr>
              <w:spacing w:line="240" w:lineRule="auto"/>
              <w:rPr>
                <w:b/>
                <w:lang w:val="lv-LV"/>
              </w:rPr>
            </w:pPr>
            <w:r>
              <w:rPr>
                <w:b/>
                <w:lang w:val="lv-LV"/>
              </w:rPr>
              <w:t>Ελλάδα</w:t>
            </w:r>
          </w:p>
          <w:p w14:paraId="2AF9F407" w14:textId="77777777" w:rsidR="00C92B4A" w:rsidRDefault="00DA0A5A">
            <w:pPr>
              <w:spacing w:line="240" w:lineRule="auto"/>
              <w:rPr>
                <w:lang w:val="lv-LV"/>
              </w:rPr>
            </w:pPr>
            <w:r>
              <w:rPr>
                <w:lang w:val="lv-LV"/>
              </w:rPr>
              <w:t xml:space="preserve">UCB Α.Ε. </w:t>
            </w:r>
          </w:p>
          <w:p w14:paraId="521378B3" w14:textId="77777777" w:rsidR="00C92B4A" w:rsidRDefault="00DA0A5A">
            <w:pPr>
              <w:spacing w:line="240" w:lineRule="auto"/>
              <w:rPr>
                <w:lang w:val="lv-LV"/>
              </w:rPr>
            </w:pPr>
            <w:r>
              <w:rPr>
                <w:lang w:val="lv-LV"/>
              </w:rPr>
              <w:t>Τηλ: + 30 / 2109974000</w:t>
            </w:r>
          </w:p>
          <w:p w14:paraId="500A41CB" w14:textId="77777777" w:rsidR="00C92B4A" w:rsidRDefault="00C92B4A">
            <w:pPr>
              <w:spacing w:line="240" w:lineRule="auto"/>
              <w:rPr>
                <w:lang w:val="lv-LV"/>
              </w:rPr>
            </w:pPr>
          </w:p>
        </w:tc>
        <w:tc>
          <w:tcPr>
            <w:tcW w:w="4678" w:type="dxa"/>
          </w:tcPr>
          <w:p w14:paraId="348AEFA0" w14:textId="77777777" w:rsidR="00C92B4A" w:rsidRDefault="00DA0A5A">
            <w:pPr>
              <w:spacing w:line="240" w:lineRule="auto"/>
              <w:rPr>
                <w:b/>
                <w:lang w:val="lv-LV"/>
              </w:rPr>
            </w:pPr>
            <w:r>
              <w:rPr>
                <w:b/>
                <w:lang w:val="lv-LV"/>
              </w:rPr>
              <w:t>Österreich</w:t>
            </w:r>
          </w:p>
          <w:p w14:paraId="51178FA9" w14:textId="77777777" w:rsidR="00C92B4A" w:rsidRDefault="00DA0A5A">
            <w:pPr>
              <w:spacing w:line="240" w:lineRule="auto"/>
              <w:rPr>
                <w:lang w:val="lv-LV"/>
              </w:rPr>
            </w:pPr>
            <w:r>
              <w:rPr>
                <w:lang w:val="lv-LV"/>
              </w:rPr>
              <w:t>UCB Pharma GmbH</w:t>
            </w:r>
          </w:p>
          <w:p w14:paraId="0FEF2BA0" w14:textId="77777777" w:rsidR="00C92B4A" w:rsidRDefault="00DA0A5A">
            <w:pPr>
              <w:widowControl w:val="0"/>
              <w:spacing w:line="240" w:lineRule="auto"/>
              <w:rPr>
                <w:lang w:val="lv-LV"/>
              </w:rPr>
            </w:pPr>
            <w:r>
              <w:rPr>
                <w:lang w:val="lv-LV"/>
              </w:rPr>
              <w:t>Tel: + 43 (0)1 291 80 00</w:t>
            </w:r>
          </w:p>
        </w:tc>
      </w:tr>
      <w:tr w:rsidR="00C92B4A" w14:paraId="2F6D5061" w14:textId="77777777">
        <w:tc>
          <w:tcPr>
            <w:tcW w:w="4644" w:type="dxa"/>
          </w:tcPr>
          <w:p w14:paraId="15F4075E" w14:textId="77777777" w:rsidR="00C92B4A" w:rsidRDefault="00DA0A5A">
            <w:pPr>
              <w:spacing w:line="240" w:lineRule="auto"/>
              <w:rPr>
                <w:b/>
                <w:lang w:val="lv-LV"/>
              </w:rPr>
            </w:pPr>
            <w:r>
              <w:rPr>
                <w:b/>
                <w:lang w:val="lv-LV"/>
              </w:rPr>
              <w:t>España</w:t>
            </w:r>
          </w:p>
          <w:p w14:paraId="4DCB5B98" w14:textId="77777777" w:rsidR="00C92B4A" w:rsidRDefault="00DA0A5A">
            <w:pPr>
              <w:spacing w:line="240" w:lineRule="auto"/>
              <w:rPr>
                <w:lang w:val="lv-LV"/>
              </w:rPr>
            </w:pPr>
            <w:r>
              <w:rPr>
                <w:lang w:val="lv-LV"/>
              </w:rPr>
              <w:t>UCB Pharma, S.A.</w:t>
            </w:r>
          </w:p>
          <w:p w14:paraId="0D85A3C6" w14:textId="77777777" w:rsidR="00C92B4A" w:rsidRDefault="00DA0A5A">
            <w:pPr>
              <w:spacing w:line="240" w:lineRule="auto"/>
              <w:rPr>
                <w:lang w:val="lv-LV"/>
              </w:rPr>
            </w:pPr>
            <w:r>
              <w:rPr>
                <w:lang w:val="lv-LV"/>
              </w:rPr>
              <w:t>Tel: + 34 / 91 570 34 44</w:t>
            </w:r>
          </w:p>
          <w:p w14:paraId="5AE89654" w14:textId="77777777" w:rsidR="00C92B4A" w:rsidRDefault="00C92B4A">
            <w:pPr>
              <w:spacing w:line="240" w:lineRule="auto"/>
              <w:rPr>
                <w:lang w:val="lv-LV"/>
              </w:rPr>
            </w:pPr>
          </w:p>
        </w:tc>
        <w:tc>
          <w:tcPr>
            <w:tcW w:w="4678" w:type="dxa"/>
          </w:tcPr>
          <w:p w14:paraId="27DC0596" w14:textId="77777777" w:rsidR="00C92B4A" w:rsidRDefault="00DA0A5A">
            <w:pPr>
              <w:spacing w:line="240" w:lineRule="auto"/>
              <w:rPr>
                <w:b/>
                <w:i/>
                <w:lang w:val="lv-LV"/>
              </w:rPr>
            </w:pPr>
            <w:r>
              <w:rPr>
                <w:b/>
                <w:lang w:val="lv-LV"/>
              </w:rPr>
              <w:t>Polska</w:t>
            </w:r>
          </w:p>
          <w:p w14:paraId="3ECF02A4" w14:textId="77777777" w:rsidR="00C92B4A" w:rsidRDefault="00DA0A5A">
            <w:pPr>
              <w:spacing w:line="240" w:lineRule="auto"/>
              <w:rPr>
                <w:lang w:val="lv-LV"/>
              </w:rPr>
            </w:pPr>
            <w:r>
              <w:rPr>
                <w:lang w:val="lv-LV"/>
              </w:rPr>
              <w:t xml:space="preserve">UCB Pharma Sp. z o.o. </w:t>
            </w:r>
            <w:r w:rsidRPr="006857DB">
              <w:rPr>
                <w:lang w:val="pl-PL"/>
              </w:rPr>
              <w:t xml:space="preserve">/ </w:t>
            </w:r>
            <w:r>
              <w:rPr>
                <w:lang w:val="pl-PL"/>
              </w:rPr>
              <w:t>VEDIM Sp. z o.o.</w:t>
            </w:r>
          </w:p>
          <w:p w14:paraId="26A51B6E" w14:textId="2EFBED89" w:rsidR="00C92B4A" w:rsidRDefault="00DA0A5A">
            <w:pPr>
              <w:spacing w:line="240" w:lineRule="auto"/>
              <w:rPr>
                <w:lang w:val="lv-LV"/>
              </w:rPr>
            </w:pPr>
            <w:r>
              <w:rPr>
                <w:lang w:val="lv-LV"/>
              </w:rPr>
              <w:t>Tel</w:t>
            </w:r>
            <w:r w:rsidR="003514ED">
              <w:rPr>
                <w:lang w:val="lv-LV"/>
              </w:rPr>
              <w:t>.</w:t>
            </w:r>
            <w:r>
              <w:rPr>
                <w:lang w:val="lv-LV"/>
              </w:rPr>
              <w:t>: + 48 22 696 99 20</w:t>
            </w:r>
          </w:p>
          <w:p w14:paraId="271A1A3D" w14:textId="77777777" w:rsidR="00C92B4A" w:rsidRDefault="00C92B4A">
            <w:pPr>
              <w:spacing w:line="240" w:lineRule="auto"/>
              <w:rPr>
                <w:lang w:val="lv-LV"/>
              </w:rPr>
            </w:pPr>
          </w:p>
        </w:tc>
      </w:tr>
      <w:tr w:rsidR="00C92B4A" w14:paraId="5F3E459C" w14:textId="77777777">
        <w:trPr>
          <w:trHeight w:val="884"/>
        </w:trPr>
        <w:tc>
          <w:tcPr>
            <w:tcW w:w="4644" w:type="dxa"/>
          </w:tcPr>
          <w:p w14:paraId="0FB17840" w14:textId="77777777" w:rsidR="00C92B4A" w:rsidRDefault="00DA0A5A">
            <w:pPr>
              <w:keepNext/>
              <w:keepLines/>
              <w:spacing w:line="240" w:lineRule="auto"/>
              <w:rPr>
                <w:b/>
                <w:lang w:val="lv-LV"/>
              </w:rPr>
            </w:pPr>
            <w:r>
              <w:rPr>
                <w:b/>
                <w:lang w:val="lv-LV"/>
              </w:rPr>
              <w:lastRenderedPageBreak/>
              <w:t>France</w:t>
            </w:r>
          </w:p>
          <w:p w14:paraId="265EEF04" w14:textId="77777777" w:rsidR="00C92B4A" w:rsidRDefault="00DA0A5A">
            <w:pPr>
              <w:keepNext/>
              <w:keepLines/>
              <w:spacing w:line="240" w:lineRule="auto"/>
              <w:rPr>
                <w:lang w:val="lv-LV"/>
              </w:rPr>
            </w:pPr>
            <w:r>
              <w:rPr>
                <w:lang w:val="lv-LV"/>
              </w:rPr>
              <w:t>UCB Pharma S.A.</w:t>
            </w:r>
          </w:p>
          <w:p w14:paraId="23043609" w14:textId="77777777" w:rsidR="00C92B4A" w:rsidRDefault="00DA0A5A">
            <w:pPr>
              <w:keepNext/>
              <w:keepLines/>
              <w:spacing w:line="240" w:lineRule="auto"/>
              <w:rPr>
                <w:lang w:val="lv-LV"/>
              </w:rPr>
            </w:pPr>
            <w:r>
              <w:rPr>
                <w:lang w:val="lv-LV"/>
              </w:rPr>
              <w:t>Tél: + 33 / (0)1 47 29 44 35</w:t>
            </w:r>
          </w:p>
        </w:tc>
        <w:tc>
          <w:tcPr>
            <w:tcW w:w="4678" w:type="dxa"/>
          </w:tcPr>
          <w:p w14:paraId="7399B8FB" w14:textId="77777777" w:rsidR="00C92B4A" w:rsidRDefault="00DA0A5A">
            <w:pPr>
              <w:keepNext/>
              <w:keepLines/>
              <w:spacing w:line="240" w:lineRule="auto"/>
              <w:rPr>
                <w:b/>
                <w:lang w:val="lv-LV"/>
              </w:rPr>
            </w:pPr>
            <w:r>
              <w:rPr>
                <w:b/>
                <w:lang w:val="lv-LV"/>
              </w:rPr>
              <w:t>Portugal</w:t>
            </w:r>
          </w:p>
          <w:p w14:paraId="6B5A5A7C" w14:textId="77777777" w:rsidR="00C92B4A" w:rsidRDefault="00DA0A5A">
            <w:pPr>
              <w:tabs>
                <w:tab w:val="left" w:pos="-720"/>
              </w:tabs>
              <w:suppressAutoHyphens/>
              <w:rPr>
                <w:lang w:val="pt-PT"/>
              </w:rPr>
            </w:pPr>
            <w:r>
              <w:rPr>
                <w:lang w:val="pt-PT"/>
              </w:rPr>
              <w:t xml:space="preserve">UCB Pharma (Produtos Farmacêuticos), Lda </w:t>
            </w:r>
          </w:p>
          <w:p w14:paraId="044E3712" w14:textId="77777777" w:rsidR="00C92B4A" w:rsidRDefault="00DA0A5A">
            <w:pPr>
              <w:spacing w:line="240" w:lineRule="auto"/>
              <w:rPr>
                <w:lang w:val="lv-LV"/>
              </w:rPr>
            </w:pPr>
            <w:r>
              <w:rPr>
                <w:lang w:val="fr-BE"/>
              </w:rPr>
              <w:t xml:space="preserve">Tel: </w:t>
            </w:r>
            <w:r>
              <w:rPr>
                <w:lang w:val="en-US"/>
              </w:rPr>
              <w:t>+ 351 21 302 5300</w:t>
            </w:r>
          </w:p>
          <w:p w14:paraId="47A34FEE" w14:textId="77777777" w:rsidR="00C92B4A" w:rsidRDefault="00C92B4A">
            <w:pPr>
              <w:keepNext/>
              <w:keepLines/>
              <w:spacing w:line="240" w:lineRule="auto"/>
              <w:rPr>
                <w:lang w:val="lv-LV"/>
              </w:rPr>
            </w:pPr>
          </w:p>
        </w:tc>
      </w:tr>
      <w:tr w:rsidR="00C92B4A" w14:paraId="6DA62AAF" w14:textId="77777777">
        <w:tc>
          <w:tcPr>
            <w:tcW w:w="4644" w:type="dxa"/>
          </w:tcPr>
          <w:p w14:paraId="73015DF1" w14:textId="77777777" w:rsidR="00C92B4A" w:rsidRDefault="00DA0A5A">
            <w:pPr>
              <w:keepNext/>
              <w:autoSpaceDE w:val="0"/>
              <w:autoSpaceDN w:val="0"/>
              <w:spacing w:line="240" w:lineRule="auto"/>
              <w:rPr>
                <w:b/>
                <w:lang w:val="lv-LV"/>
              </w:rPr>
            </w:pPr>
            <w:r>
              <w:rPr>
                <w:b/>
                <w:lang w:val="lv-LV"/>
              </w:rPr>
              <w:t>Hrvatska</w:t>
            </w:r>
          </w:p>
          <w:p w14:paraId="167DD273" w14:textId="77777777" w:rsidR="00C92B4A" w:rsidRDefault="00DA0A5A">
            <w:pPr>
              <w:spacing w:line="240" w:lineRule="auto"/>
              <w:rPr>
                <w:lang w:val="lv-LV"/>
              </w:rPr>
            </w:pPr>
            <w:r>
              <w:rPr>
                <w:lang w:val="lv-LV"/>
              </w:rPr>
              <w:t>Medis Adria d.o.o.</w:t>
            </w:r>
          </w:p>
          <w:p w14:paraId="73FF4ED4" w14:textId="77777777" w:rsidR="00C92B4A" w:rsidRDefault="00DA0A5A">
            <w:pPr>
              <w:spacing w:line="240" w:lineRule="auto"/>
              <w:rPr>
                <w:lang w:val="lv-LV"/>
              </w:rPr>
            </w:pPr>
            <w:r>
              <w:rPr>
                <w:lang w:val="lv-LV"/>
              </w:rPr>
              <w:t>Tel: +385 (0) 1 230 34 46</w:t>
            </w:r>
          </w:p>
          <w:p w14:paraId="24801F0B" w14:textId="77777777" w:rsidR="00C92B4A" w:rsidRDefault="00C92B4A">
            <w:pPr>
              <w:spacing w:line="240" w:lineRule="auto"/>
              <w:rPr>
                <w:lang w:val="lv-LV"/>
              </w:rPr>
            </w:pPr>
          </w:p>
        </w:tc>
        <w:tc>
          <w:tcPr>
            <w:tcW w:w="4678" w:type="dxa"/>
          </w:tcPr>
          <w:p w14:paraId="62339E91" w14:textId="77777777" w:rsidR="00C92B4A" w:rsidRDefault="00DA0A5A">
            <w:pPr>
              <w:tabs>
                <w:tab w:val="left" w:pos="-720"/>
                <w:tab w:val="left" w:pos="4536"/>
              </w:tabs>
              <w:suppressAutoHyphens/>
              <w:spacing w:line="240" w:lineRule="auto"/>
              <w:rPr>
                <w:b/>
                <w:lang w:val="lv-LV"/>
              </w:rPr>
            </w:pPr>
            <w:r>
              <w:rPr>
                <w:b/>
                <w:lang w:val="lv-LV"/>
              </w:rPr>
              <w:t>România</w:t>
            </w:r>
          </w:p>
          <w:p w14:paraId="71571C01" w14:textId="77777777" w:rsidR="00C92B4A" w:rsidRDefault="00DA0A5A">
            <w:pPr>
              <w:tabs>
                <w:tab w:val="left" w:pos="-720"/>
                <w:tab w:val="left" w:pos="4536"/>
              </w:tabs>
              <w:suppressAutoHyphens/>
              <w:spacing w:line="240" w:lineRule="auto"/>
              <w:rPr>
                <w:lang w:val="lv-LV"/>
              </w:rPr>
            </w:pPr>
            <w:r>
              <w:rPr>
                <w:lang w:val="lv-LV"/>
              </w:rPr>
              <w:t>UCB Pharma Romania S.R.L.</w:t>
            </w:r>
          </w:p>
          <w:p w14:paraId="35DA51D1" w14:textId="77777777" w:rsidR="00C92B4A" w:rsidRDefault="00DA0A5A">
            <w:pPr>
              <w:tabs>
                <w:tab w:val="left" w:pos="-720"/>
                <w:tab w:val="left" w:pos="4536"/>
              </w:tabs>
              <w:suppressAutoHyphens/>
              <w:spacing w:line="240" w:lineRule="auto"/>
              <w:rPr>
                <w:lang w:val="lv-LV"/>
              </w:rPr>
            </w:pPr>
            <w:r>
              <w:rPr>
                <w:lang w:val="lv-LV"/>
              </w:rPr>
              <w:t>Tel: + 40 21 300 29 04</w:t>
            </w:r>
          </w:p>
          <w:p w14:paraId="138197B8" w14:textId="77777777" w:rsidR="00C92B4A" w:rsidRDefault="00C92B4A">
            <w:pPr>
              <w:spacing w:line="240" w:lineRule="auto"/>
              <w:rPr>
                <w:lang w:val="lv-LV"/>
              </w:rPr>
            </w:pPr>
          </w:p>
        </w:tc>
      </w:tr>
      <w:tr w:rsidR="00C92B4A" w:rsidRPr="006857DB" w14:paraId="576DCE10" w14:textId="77777777">
        <w:tc>
          <w:tcPr>
            <w:tcW w:w="4644" w:type="dxa"/>
          </w:tcPr>
          <w:p w14:paraId="1AC0684C" w14:textId="77777777" w:rsidR="00C92B4A" w:rsidRDefault="00DA0A5A">
            <w:pPr>
              <w:spacing w:line="240" w:lineRule="auto"/>
              <w:rPr>
                <w:b/>
                <w:lang w:val="lv-LV"/>
              </w:rPr>
            </w:pPr>
            <w:r>
              <w:rPr>
                <w:b/>
                <w:lang w:val="lv-LV"/>
              </w:rPr>
              <w:t>Ireland</w:t>
            </w:r>
          </w:p>
          <w:p w14:paraId="626DF4AA" w14:textId="77777777" w:rsidR="00C92B4A" w:rsidRDefault="00DA0A5A">
            <w:pPr>
              <w:spacing w:line="240" w:lineRule="auto"/>
              <w:rPr>
                <w:lang w:val="lv-LV"/>
              </w:rPr>
            </w:pPr>
            <w:r>
              <w:rPr>
                <w:lang w:val="lv-LV"/>
              </w:rPr>
              <w:t>UCB (Pharma) Ireland Ltd.</w:t>
            </w:r>
          </w:p>
          <w:p w14:paraId="2F4FFB6B" w14:textId="77777777" w:rsidR="00C92B4A" w:rsidRDefault="00DA0A5A">
            <w:pPr>
              <w:spacing w:line="240" w:lineRule="auto"/>
              <w:rPr>
                <w:lang w:val="lv-LV"/>
              </w:rPr>
            </w:pPr>
            <w:r>
              <w:rPr>
                <w:lang w:val="lv-LV"/>
              </w:rPr>
              <w:t>Tel: + 353 / (0)1-46 37 395 </w:t>
            </w:r>
          </w:p>
          <w:p w14:paraId="2A6D13A9" w14:textId="77777777" w:rsidR="00C92B4A" w:rsidRDefault="00C92B4A">
            <w:pPr>
              <w:spacing w:line="240" w:lineRule="auto"/>
              <w:rPr>
                <w:b/>
                <w:lang w:val="lv-LV"/>
              </w:rPr>
            </w:pPr>
          </w:p>
        </w:tc>
        <w:tc>
          <w:tcPr>
            <w:tcW w:w="4678" w:type="dxa"/>
          </w:tcPr>
          <w:p w14:paraId="3598016D" w14:textId="77777777" w:rsidR="00C92B4A" w:rsidRDefault="00DA0A5A">
            <w:pPr>
              <w:spacing w:line="240" w:lineRule="auto"/>
              <w:rPr>
                <w:lang w:val="lv-LV"/>
              </w:rPr>
            </w:pPr>
            <w:r>
              <w:rPr>
                <w:b/>
                <w:lang w:val="lv-LV"/>
              </w:rPr>
              <w:t>Slovenija</w:t>
            </w:r>
          </w:p>
          <w:p w14:paraId="237B93EE" w14:textId="77777777" w:rsidR="00C92B4A" w:rsidRDefault="00DA0A5A">
            <w:pPr>
              <w:spacing w:line="240" w:lineRule="auto"/>
              <w:rPr>
                <w:lang w:val="lv-LV"/>
              </w:rPr>
            </w:pPr>
            <w:r>
              <w:rPr>
                <w:lang w:val="lv-LV"/>
              </w:rPr>
              <w:t>Medis, d.o.o.</w:t>
            </w:r>
          </w:p>
          <w:p w14:paraId="56E6E96D" w14:textId="77777777" w:rsidR="00C92B4A" w:rsidRDefault="00DA0A5A">
            <w:pPr>
              <w:spacing w:line="240" w:lineRule="auto"/>
              <w:rPr>
                <w:lang w:val="lv-LV"/>
              </w:rPr>
            </w:pPr>
            <w:r>
              <w:rPr>
                <w:lang w:val="lv-LV"/>
              </w:rPr>
              <w:t>Tel: + 386 1 589 69 00</w:t>
            </w:r>
          </w:p>
          <w:p w14:paraId="7395DDE0" w14:textId="77777777" w:rsidR="00C92B4A" w:rsidRDefault="00C92B4A">
            <w:pPr>
              <w:tabs>
                <w:tab w:val="left" w:pos="-720"/>
              </w:tabs>
              <w:suppressAutoHyphens/>
              <w:spacing w:line="240" w:lineRule="auto"/>
              <w:rPr>
                <w:b/>
                <w:lang w:val="lv-LV"/>
              </w:rPr>
            </w:pPr>
          </w:p>
        </w:tc>
      </w:tr>
      <w:tr w:rsidR="00C92B4A" w14:paraId="7B838B8B" w14:textId="77777777">
        <w:tc>
          <w:tcPr>
            <w:tcW w:w="4644" w:type="dxa"/>
          </w:tcPr>
          <w:p w14:paraId="2A872709" w14:textId="77777777" w:rsidR="00C92B4A" w:rsidRDefault="00DA0A5A">
            <w:pPr>
              <w:keepNext/>
              <w:spacing w:line="240" w:lineRule="auto"/>
              <w:rPr>
                <w:b/>
                <w:lang w:val="lv-LV"/>
              </w:rPr>
            </w:pPr>
            <w:r>
              <w:rPr>
                <w:b/>
                <w:lang w:val="lv-LV"/>
              </w:rPr>
              <w:t>Ísland</w:t>
            </w:r>
          </w:p>
          <w:p w14:paraId="49A9B99D" w14:textId="77777777" w:rsidR="00C460BF" w:rsidRPr="00A56F81" w:rsidRDefault="00C460BF" w:rsidP="00C460BF">
            <w:pPr>
              <w:keepNext/>
              <w:keepLines/>
              <w:rPr>
                <w:ins w:id="22" w:author=" Author" w:date="2025-04-15T17:08:00Z" w16du:dateUtc="2025-04-15T14:08:00Z"/>
              </w:rPr>
            </w:pPr>
            <w:ins w:id="23" w:author=" Author" w:date="2025-04-15T17:08:00Z" w16du:dateUtc="2025-04-15T14:08:00Z">
              <w:r w:rsidRPr="00A56F81">
                <w:t>UCB Nordic A/S</w:t>
              </w:r>
            </w:ins>
          </w:p>
          <w:p w14:paraId="0F429820" w14:textId="77777777" w:rsidR="00C460BF" w:rsidRPr="00A56F81" w:rsidRDefault="00C460BF" w:rsidP="00C460BF">
            <w:pPr>
              <w:keepNext/>
              <w:keepLines/>
              <w:rPr>
                <w:ins w:id="24" w:author=" Author" w:date="2025-04-15T17:08:00Z" w16du:dateUtc="2025-04-15T14:08:00Z"/>
              </w:rPr>
            </w:pPr>
            <w:ins w:id="25" w:author=" Author" w:date="2025-04-15T17:08:00Z" w16du:dateUtc="2025-04-15T14:08:00Z">
              <w:r>
                <w:t>Sími</w:t>
              </w:r>
              <w:r w:rsidRPr="00A56F81">
                <w:t>: + 45 / 32 46 24 00</w:t>
              </w:r>
            </w:ins>
          </w:p>
          <w:p w14:paraId="1DF15B57" w14:textId="778C4442" w:rsidR="00C92B4A" w:rsidDel="00C460BF" w:rsidRDefault="00DA0A5A">
            <w:pPr>
              <w:keepNext/>
              <w:spacing w:line="240" w:lineRule="auto"/>
              <w:rPr>
                <w:del w:id="26" w:author=" Author" w:date="2025-04-15T17:08:00Z" w16du:dateUtc="2025-04-15T14:08:00Z"/>
                <w:lang w:val="lv-LV"/>
              </w:rPr>
            </w:pPr>
            <w:del w:id="27" w:author=" Author" w:date="2025-04-15T17:08:00Z" w16du:dateUtc="2025-04-15T14:08:00Z">
              <w:r w:rsidDel="00C460BF">
                <w:rPr>
                  <w:lang w:val="lv-LV"/>
                </w:rPr>
                <w:delText>Vistor hf.</w:delText>
              </w:r>
            </w:del>
          </w:p>
          <w:p w14:paraId="4F49CEA1" w14:textId="001BE841" w:rsidR="00C92B4A" w:rsidDel="00C460BF" w:rsidRDefault="00DA0A5A">
            <w:pPr>
              <w:spacing w:line="240" w:lineRule="auto"/>
              <w:rPr>
                <w:del w:id="28" w:author=" Author" w:date="2025-04-15T17:08:00Z" w16du:dateUtc="2025-04-15T14:08:00Z"/>
                <w:lang w:val="lv-LV"/>
              </w:rPr>
            </w:pPr>
            <w:del w:id="29" w:author=" Author" w:date="2025-04-15T17:08:00Z" w16du:dateUtc="2025-04-15T14:08:00Z">
              <w:r w:rsidDel="00C460BF">
                <w:rPr>
                  <w:lang w:val="lv-LV"/>
                </w:rPr>
                <w:delText>Sími: + 354 535 7000</w:delText>
              </w:r>
            </w:del>
          </w:p>
          <w:p w14:paraId="5D88CEE7" w14:textId="77777777" w:rsidR="00C92B4A" w:rsidRDefault="00C92B4A">
            <w:pPr>
              <w:spacing w:line="240" w:lineRule="auto"/>
              <w:rPr>
                <w:b/>
                <w:lang w:val="lv-LV"/>
              </w:rPr>
            </w:pPr>
          </w:p>
        </w:tc>
        <w:tc>
          <w:tcPr>
            <w:tcW w:w="4678" w:type="dxa"/>
          </w:tcPr>
          <w:p w14:paraId="64765AA5" w14:textId="77777777" w:rsidR="00C92B4A" w:rsidRDefault="00DA0A5A">
            <w:pPr>
              <w:tabs>
                <w:tab w:val="left" w:pos="-720"/>
              </w:tabs>
              <w:suppressAutoHyphens/>
              <w:spacing w:line="240" w:lineRule="auto"/>
              <w:rPr>
                <w:b/>
                <w:lang w:val="lv-LV"/>
              </w:rPr>
            </w:pPr>
            <w:r>
              <w:rPr>
                <w:b/>
                <w:lang w:val="lv-LV"/>
              </w:rPr>
              <w:t>Slovenská republika</w:t>
            </w:r>
          </w:p>
          <w:p w14:paraId="2B8046E8" w14:textId="77777777" w:rsidR="00C92B4A" w:rsidRDefault="00DA0A5A">
            <w:pPr>
              <w:tabs>
                <w:tab w:val="left" w:pos="-720"/>
              </w:tabs>
              <w:suppressAutoHyphens/>
              <w:spacing w:line="240" w:lineRule="auto"/>
              <w:rPr>
                <w:lang w:val="lv-LV"/>
              </w:rPr>
            </w:pPr>
            <w:r>
              <w:rPr>
                <w:lang w:val="lv-LV"/>
              </w:rPr>
              <w:t>UCB s.r.o.</w:t>
            </w:r>
            <w:r>
              <w:rPr>
                <w:color w:val="000000"/>
                <w:lang w:val="lv-LV"/>
              </w:rPr>
              <w:t>, organizačná zložka</w:t>
            </w:r>
          </w:p>
          <w:p w14:paraId="732CF963" w14:textId="77777777" w:rsidR="00C92B4A" w:rsidRDefault="00DA0A5A">
            <w:pPr>
              <w:spacing w:line="240" w:lineRule="auto"/>
              <w:rPr>
                <w:lang w:val="lv-LV"/>
              </w:rPr>
            </w:pPr>
            <w:r>
              <w:rPr>
                <w:lang w:val="lv-LV"/>
              </w:rPr>
              <w:t>Tel: + 421 (0) 2 5920 2020</w:t>
            </w:r>
          </w:p>
          <w:p w14:paraId="1F683344" w14:textId="77777777" w:rsidR="00C92B4A" w:rsidRDefault="00C92B4A">
            <w:pPr>
              <w:tabs>
                <w:tab w:val="left" w:pos="-720"/>
              </w:tabs>
              <w:suppressAutoHyphens/>
              <w:spacing w:line="240" w:lineRule="auto"/>
              <w:rPr>
                <w:b/>
                <w:lang w:val="lv-LV"/>
              </w:rPr>
            </w:pPr>
          </w:p>
        </w:tc>
      </w:tr>
      <w:tr w:rsidR="00C92B4A" w14:paraId="62CA5CEE" w14:textId="77777777">
        <w:tc>
          <w:tcPr>
            <w:tcW w:w="4644" w:type="dxa"/>
          </w:tcPr>
          <w:p w14:paraId="008D5D85" w14:textId="77777777" w:rsidR="00C92B4A" w:rsidRDefault="00DA0A5A">
            <w:pPr>
              <w:keepNext/>
              <w:keepLines/>
              <w:spacing w:line="240" w:lineRule="auto"/>
              <w:rPr>
                <w:b/>
                <w:lang w:val="lv-LV"/>
              </w:rPr>
            </w:pPr>
            <w:r>
              <w:rPr>
                <w:b/>
                <w:lang w:val="lv-LV"/>
              </w:rPr>
              <w:t>Italia</w:t>
            </w:r>
          </w:p>
          <w:p w14:paraId="4A495AE8" w14:textId="77777777" w:rsidR="00C92B4A" w:rsidRDefault="00DA0A5A">
            <w:pPr>
              <w:keepNext/>
              <w:keepLines/>
              <w:spacing w:line="240" w:lineRule="auto"/>
              <w:rPr>
                <w:lang w:val="lv-LV"/>
              </w:rPr>
            </w:pPr>
            <w:r>
              <w:rPr>
                <w:lang w:val="lv-LV"/>
              </w:rPr>
              <w:t>UCB Pharma S.p.A.</w:t>
            </w:r>
          </w:p>
          <w:p w14:paraId="7B315AD5" w14:textId="77777777" w:rsidR="00C92B4A" w:rsidRDefault="00DA0A5A">
            <w:pPr>
              <w:keepNext/>
              <w:keepLines/>
              <w:spacing w:line="240" w:lineRule="auto"/>
              <w:rPr>
                <w:lang w:val="lv-LV"/>
              </w:rPr>
            </w:pPr>
            <w:r>
              <w:rPr>
                <w:lang w:val="lv-LV"/>
              </w:rPr>
              <w:t>Tel: + 39 / 02 300 791</w:t>
            </w:r>
          </w:p>
        </w:tc>
        <w:tc>
          <w:tcPr>
            <w:tcW w:w="4678" w:type="dxa"/>
          </w:tcPr>
          <w:p w14:paraId="2F769FE8" w14:textId="77777777" w:rsidR="00C92B4A" w:rsidRDefault="00DA0A5A">
            <w:pPr>
              <w:keepNext/>
              <w:keepLines/>
              <w:spacing w:line="240" w:lineRule="auto"/>
              <w:rPr>
                <w:b/>
                <w:lang w:val="lv-LV"/>
              </w:rPr>
            </w:pPr>
            <w:r>
              <w:rPr>
                <w:b/>
                <w:lang w:val="lv-LV"/>
              </w:rPr>
              <w:t>Suomi/Finland</w:t>
            </w:r>
          </w:p>
          <w:p w14:paraId="74E14AF0" w14:textId="77777777" w:rsidR="00C92B4A" w:rsidRDefault="00DA0A5A">
            <w:pPr>
              <w:keepNext/>
              <w:keepLines/>
              <w:spacing w:line="240" w:lineRule="auto"/>
              <w:rPr>
                <w:lang w:val="lv-LV"/>
              </w:rPr>
            </w:pPr>
            <w:r>
              <w:rPr>
                <w:lang w:val="lv-LV"/>
              </w:rPr>
              <w:t>UCB Pharma Oy Finland</w:t>
            </w:r>
          </w:p>
          <w:p w14:paraId="0204DA38" w14:textId="77777777" w:rsidR="00C92B4A" w:rsidRDefault="00DA0A5A">
            <w:pPr>
              <w:keepNext/>
              <w:keepLines/>
              <w:spacing w:line="240" w:lineRule="auto"/>
              <w:rPr>
                <w:lang w:val="lv-LV"/>
              </w:rPr>
            </w:pPr>
            <w:r>
              <w:rPr>
                <w:lang w:val="lv-LV"/>
              </w:rPr>
              <w:t>Puh/Tel: + 358 9 2514 4221</w:t>
            </w:r>
          </w:p>
          <w:p w14:paraId="0F3441BB" w14:textId="77777777" w:rsidR="00C92B4A" w:rsidRDefault="00C92B4A">
            <w:pPr>
              <w:keepNext/>
              <w:keepLines/>
              <w:spacing w:line="240" w:lineRule="auto"/>
              <w:rPr>
                <w:lang w:val="lv-LV"/>
              </w:rPr>
            </w:pPr>
          </w:p>
        </w:tc>
      </w:tr>
      <w:tr w:rsidR="00C92B4A" w14:paraId="55132C6A" w14:textId="77777777">
        <w:tc>
          <w:tcPr>
            <w:tcW w:w="4644" w:type="dxa"/>
          </w:tcPr>
          <w:p w14:paraId="085BF792" w14:textId="77777777" w:rsidR="00C92B4A" w:rsidRDefault="00DA0A5A">
            <w:pPr>
              <w:spacing w:line="240" w:lineRule="auto"/>
              <w:rPr>
                <w:b/>
                <w:lang w:val="lv-LV"/>
              </w:rPr>
            </w:pPr>
            <w:r>
              <w:rPr>
                <w:b/>
                <w:lang w:val="lv-LV"/>
              </w:rPr>
              <w:t>Κύπρος</w:t>
            </w:r>
          </w:p>
          <w:p w14:paraId="4B355F19" w14:textId="77777777" w:rsidR="00C92B4A" w:rsidRDefault="00DA0A5A">
            <w:pPr>
              <w:spacing w:line="240" w:lineRule="auto"/>
              <w:rPr>
                <w:lang w:val="lv-LV"/>
              </w:rPr>
            </w:pPr>
            <w:r>
              <w:rPr>
                <w:lang w:val="lv-LV"/>
              </w:rPr>
              <w:t>Lifepharma (Z.A.M.) Ltd</w:t>
            </w:r>
          </w:p>
          <w:p w14:paraId="598E31B9" w14:textId="77777777" w:rsidR="00C92B4A" w:rsidRDefault="00DA0A5A">
            <w:pPr>
              <w:tabs>
                <w:tab w:val="left" w:pos="-720"/>
              </w:tabs>
              <w:suppressAutoHyphens/>
              <w:spacing w:line="240" w:lineRule="auto"/>
              <w:rPr>
                <w:lang w:val="lv-LV"/>
              </w:rPr>
            </w:pPr>
            <w:r>
              <w:rPr>
                <w:lang w:val="lv-LV"/>
              </w:rPr>
              <w:t>Τηλ: + 357 22 05 63 00 </w:t>
            </w:r>
          </w:p>
          <w:p w14:paraId="3F1678C6" w14:textId="77777777" w:rsidR="00C92B4A" w:rsidRDefault="00C92B4A">
            <w:pPr>
              <w:spacing w:line="240" w:lineRule="auto"/>
              <w:rPr>
                <w:b/>
                <w:lang w:val="lv-LV"/>
              </w:rPr>
            </w:pPr>
          </w:p>
        </w:tc>
        <w:tc>
          <w:tcPr>
            <w:tcW w:w="4678" w:type="dxa"/>
          </w:tcPr>
          <w:p w14:paraId="5C24135A" w14:textId="77777777" w:rsidR="00C92B4A" w:rsidRDefault="00DA0A5A">
            <w:pPr>
              <w:spacing w:line="240" w:lineRule="auto"/>
              <w:rPr>
                <w:b/>
                <w:lang w:val="lv-LV"/>
              </w:rPr>
            </w:pPr>
            <w:r>
              <w:rPr>
                <w:b/>
                <w:lang w:val="lv-LV"/>
              </w:rPr>
              <w:t>Sverige</w:t>
            </w:r>
          </w:p>
          <w:p w14:paraId="6F075236" w14:textId="77777777" w:rsidR="00C92B4A" w:rsidRDefault="00DA0A5A">
            <w:pPr>
              <w:spacing w:line="240" w:lineRule="auto"/>
              <w:rPr>
                <w:lang w:val="lv-LV"/>
              </w:rPr>
            </w:pPr>
            <w:r>
              <w:rPr>
                <w:lang w:val="lv-LV"/>
              </w:rPr>
              <w:t>UCB Nordic A/S</w:t>
            </w:r>
          </w:p>
          <w:p w14:paraId="06E9DEC0" w14:textId="77777777" w:rsidR="00C92B4A" w:rsidRDefault="00DA0A5A">
            <w:pPr>
              <w:widowControl w:val="0"/>
              <w:spacing w:line="240" w:lineRule="auto"/>
              <w:rPr>
                <w:lang w:val="lv-LV"/>
              </w:rPr>
            </w:pPr>
            <w:r>
              <w:rPr>
                <w:lang w:val="lv-LV"/>
              </w:rPr>
              <w:t>Tel: + 46 / (0) 40 29 49 00</w:t>
            </w:r>
          </w:p>
        </w:tc>
      </w:tr>
      <w:tr w:rsidR="00C92B4A" w14:paraId="32725452" w14:textId="77777777">
        <w:tc>
          <w:tcPr>
            <w:tcW w:w="4644" w:type="dxa"/>
          </w:tcPr>
          <w:p w14:paraId="5B9BAEFB" w14:textId="77777777" w:rsidR="00C92B4A" w:rsidRDefault="00DA0A5A">
            <w:pPr>
              <w:spacing w:line="240" w:lineRule="auto"/>
              <w:rPr>
                <w:b/>
                <w:lang w:val="lv-LV"/>
              </w:rPr>
            </w:pPr>
            <w:r>
              <w:rPr>
                <w:b/>
                <w:lang w:val="lv-LV"/>
              </w:rPr>
              <w:t>Latvija</w:t>
            </w:r>
          </w:p>
          <w:p w14:paraId="7E94B02B" w14:textId="77777777" w:rsidR="00C92B4A" w:rsidRDefault="00DA0A5A">
            <w:pPr>
              <w:spacing w:line="240" w:lineRule="auto"/>
              <w:rPr>
                <w:lang w:val="lv-LV"/>
              </w:rPr>
            </w:pPr>
            <w:r>
              <w:rPr>
                <w:lang w:val="lv-LV"/>
              </w:rPr>
              <w:t>UCB Pharma Oy Finland</w:t>
            </w:r>
          </w:p>
          <w:p w14:paraId="29374B6C" w14:textId="77777777" w:rsidR="00C92B4A" w:rsidRDefault="00DA0A5A">
            <w:pPr>
              <w:tabs>
                <w:tab w:val="left" w:pos="-720"/>
              </w:tabs>
              <w:suppressAutoHyphens/>
              <w:spacing w:line="240" w:lineRule="auto"/>
              <w:rPr>
                <w:lang w:val="lv-LV"/>
              </w:rPr>
            </w:pPr>
            <w:r>
              <w:rPr>
                <w:lang w:val="lv-LV"/>
              </w:rPr>
              <w:t>Tel: + 358 9 2514 4221 (Somija)</w:t>
            </w:r>
          </w:p>
          <w:p w14:paraId="495533FE" w14:textId="77777777" w:rsidR="00C92B4A" w:rsidRDefault="00C92B4A">
            <w:pPr>
              <w:tabs>
                <w:tab w:val="left" w:pos="-720"/>
              </w:tabs>
              <w:suppressAutoHyphens/>
              <w:spacing w:line="240" w:lineRule="auto"/>
              <w:rPr>
                <w:lang w:val="lv-LV"/>
              </w:rPr>
            </w:pPr>
          </w:p>
        </w:tc>
        <w:tc>
          <w:tcPr>
            <w:tcW w:w="4678" w:type="dxa"/>
          </w:tcPr>
          <w:p w14:paraId="3CEB85A1" w14:textId="5A79CC83" w:rsidR="00C92B4A" w:rsidRDefault="00C92B4A">
            <w:pPr>
              <w:widowControl w:val="0"/>
              <w:spacing w:line="240" w:lineRule="auto"/>
              <w:rPr>
                <w:lang w:val="lv-LV"/>
              </w:rPr>
            </w:pPr>
          </w:p>
        </w:tc>
      </w:tr>
    </w:tbl>
    <w:p w14:paraId="671997AB" w14:textId="77777777" w:rsidR="00C92B4A" w:rsidRDefault="00C92B4A">
      <w:pPr>
        <w:numPr>
          <w:ilvl w:val="12"/>
          <w:numId w:val="0"/>
        </w:numPr>
        <w:tabs>
          <w:tab w:val="clear" w:pos="567"/>
        </w:tabs>
        <w:spacing w:line="240" w:lineRule="auto"/>
        <w:ind w:right="-2"/>
        <w:rPr>
          <w:lang w:val="lv-LV"/>
        </w:rPr>
      </w:pPr>
    </w:p>
    <w:p w14:paraId="5BDC58B5" w14:textId="77777777" w:rsidR="00C92B4A" w:rsidRDefault="00DA0A5A">
      <w:pPr>
        <w:numPr>
          <w:ilvl w:val="12"/>
          <w:numId w:val="0"/>
        </w:numPr>
        <w:tabs>
          <w:tab w:val="clear" w:pos="567"/>
        </w:tabs>
        <w:spacing w:line="240" w:lineRule="auto"/>
        <w:ind w:right="-2"/>
        <w:outlineLvl w:val="0"/>
        <w:rPr>
          <w:lang w:val="lv-LV"/>
        </w:rPr>
      </w:pPr>
      <w:r>
        <w:rPr>
          <w:b/>
          <w:bCs/>
          <w:lang w:val="lv-LV"/>
        </w:rPr>
        <w:t xml:space="preserve">Šī lietošanas instrukcija pēdējo reizi pārskatīta </w:t>
      </w:r>
      <w:r>
        <w:rPr>
          <w:lang w:val="lv-LV"/>
        </w:rPr>
        <w:t>{MM/GGGG}.</w:t>
      </w:r>
    </w:p>
    <w:p w14:paraId="2F43EC93" w14:textId="77777777" w:rsidR="00C92B4A" w:rsidRDefault="00C92B4A">
      <w:pPr>
        <w:numPr>
          <w:ilvl w:val="12"/>
          <w:numId w:val="0"/>
        </w:numPr>
        <w:tabs>
          <w:tab w:val="clear" w:pos="567"/>
        </w:tabs>
        <w:spacing w:line="240" w:lineRule="auto"/>
        <w:ind w:right="-2"/>
        <w:rPr>
          <w:lang w:val="lv-LV"/>
        </w:rPr>
      </w:pPr>
    </w:p>
    <w:p w14:paraId="5BD78E8E" w14:textId="77777777" w:rsidR="00C92B4A" w:rsidRDefault="00DA0A5A">
      <w:pPr>
        <w:numPr>
          <w:ilvl w:val="12"/>
          <w:numId w:val="0"/>
        </w:numPr>
        <w:tabs>
          <w:tab w:val="clear" w:pos="567"/>
        </w:tabs>
        <w:spacing w:line="240" w:lineRule="auto"/>
        <w:ind w:right="-2"/>
        <w:rPr>
          <w:lang w:val="lv-LV"/>
        </w:rPr>
      </w:pPr>
      <w:r>
        <w:rPr>
          <w:lang w:val="lv-LV"/>
        </w:rPr>
        <w:t>Citi informācijas avoti</w:t>
      </w:r>
    </w:p>
    <w:p w14:paraId="7784BE8A" w14:textId="77777777" w:rsidR="00C92B4A" w:rsidRDefault="00C92B4A">
      <w:pPr>
        <w:numPr>
          <w:ilvl w:val="12"/>
          <w:numId w:val="0"/>
        </w:numPr>
        <w:tabs>
          <w:tab w:val="clear" w:pos="567"/>
        </w:tabs>
        <w:spacing w:line="240" w:lineRule="auto"/>
        <w:ind w:right="-2"/>
        <w:rPr>
          <w:lang w:val="lv-LV"/>
        </w:rPr>
      </w:pPr>
    </w:p>
    <w:p w14:paraId="3A8EB5FC" w14:textId="0DA79C01" w:rsidR="00C92B4A" w:rsidRDefault="00DA0A5A">
      <w:pPr>
        <w:numPr>
          <w:ilvl w:val="12"/>
          <w:numId w:val="0"/>
        </w:numPr>
        <w:spacing w:line="240" w:lineRule="auto"/>
        <w:ind w:right="-2"/>
        <w:rPr>
          <w:lang w:val="lv-LV"/>
        </w:rPr>
      </w:pPr>
      <w:r>
        <w:rPr>
          <w:lang w:val="lv-LV"/>
        </w:rPr>
        <w:t xml:space="preserve">Sīkāka informācija par šīm zālēm ir pieejama Eiropas Zāļu aģentūras tīmekļa vietnē: </w:t>
      </w:r>
      <w:hyperlink r:id="rId22" w:history="1">
        <w:r w:rsidR="003514ED" w:rsidRPr="003514ED">
          <w:rPr>
            <w:rStyle w:val="Hyperlink"/>
            <w:lang w:val="lv-LV"/>
          </w:rPr>
          <w:t>https://www.ema.europa.eu</w:t>
        </w:r>
      </w:hyperlink>
      <w:r>
        <w:rPr>
          <w:lang w:val="lv-LV"/>
        </w:rPr>
        <w:t>.</w:t>
      </w:r>
    </w:p>
    <w:p w14:paraId="0FE85626" w14:textId="77777777" w:rsidR="00C92B4A" w:rsidRDefault="00C92B4A">
      <w:pPr>
        <w:numPr>
          <w:ilvl w:val="12"/>
          <w:numId w:val="0"/>
        </w:numPr>
        <w:spacing w:line="240" w:lineRule="auto"/>
        <w:ind w:right="-2"/>
        <w:rPr>
          <w:lang w:val="lv-LV"/>
        </w:rPr>
      </w:pPr>
    </w:p>
    <w:p w14:paraId="5F3D9BDC" w14:textId="77777777" w:rsidR="00C92B4A" w:rsidRDefault="00C92B4A">
      <w:pPr>
        <w:numPr>
          <w:ilvl w:val="12"/>
          <w:numId w:val="0"/>
        </w:numPr>
        <w:tabs>
          <w:tab w:val="clear" w:pos="567"/>
        </w:tabs>
        <w:spacing w:line="240" w:lineRule="auto"/>
        <w:ind w:right="-2"/>
        <w:rPr>
          <w:lang w:val="lv-LV"/>
        </w:rPr>
      </w:pPr>
    </w:p>
    <w:p w14:paraId="59913FA1" w14:textId="77777777" w:rsidR="00C92B4A" w:rsidRDefault="00DA0A5A">
      <w:pPr>
        <w:tabs>
          <w:tab w:val="clear" w:pos="567"/>
        </w:tabs>
        <w:spacing w:line="240" w:lineRule="auto"/>
        <w:jc w:val="center"/>
        <w:outlineLvl w:val="0"/>
        <w:rPr>
          <w:b/>
          <w:bCs/>
          <w:lang w:val="lv-LV"/>
        </w:rPr>
      </w:pPr>
      <w:r>
        <w:rPr>
          <w:lang w:val="lv-LV"/>
        </w:rPr>
        <w:br w:type="page"/>
      </w:r>
      <w:r>
        <w:rPr>
          <w:b/>
          <w:bCs/>
          <w:lang w:val="lv-LV"/>
        </w:rPr>
        <w:lastRenderedPageBreak/>
        <w:t>Lietošanas instrukcija: informācija pacientam</w:t>
      </w:r>
    </w:p>
    <w:p w14:paraId="3442F53B" w14:textId="77777777" w:rsidR="00C92B4A" w:rsidRDefault="00C92B4A">
      <w:pPr>
        <w:tabs>
          <w:tab w:val="clear" w:pos="567"/>
        </w:tabs>
        <w:spacing w:line="240" w:lineRule="auto"/>
        <w:jc w:val="center"/>
        <w:outlineLvl w:val="0"/>
        <w:rPr>
          <w:b/>
          <w:bCs/>
          <w:lang w:val="lv-LV"/>
        </w:rPr>
      </w:pPr>
    </w:p>
    <w:p w14:paraId="07C6A7F0" w14:textId="77777777" w:rsidR="00C92B4A" w:rsidRDefault="00DA0A5A">
      <w:pPr>
        <w:tabs>
          <w:tab w:val="clear" w:pos="567"/>
        </w:tabs>
        <w:spacing w:line="240" w:lineRule="auto"/>
        <w:jc w:val="center"/>
        <w:outlineLvl w:val="0"/>
        <w:rPr>
          <w:b/>
          <w:bCs/>
          <w:lang w:val="lv-LV"/>
        </w:rPr>
      </w:pPr>
      <w:r>
        <w:rPr>
          <w:b/>
          <w:bCs/>
          <w:lang w:val="lv-LV"/>
        </w:rPr>
        <w:t>Vimpat 10 mg/ml sīrups</w:t>
      </w:r>
    </w:p>
    <w:p w14:paraId="6B254AF2" w14:textId="77777777" w:rsidR="00C92B4A" w:rsidRDefault="00DA0A5A">
      <w:pPr>
        <w:numPr>
          <w:ilvl w:val="12"/>
          <w:numId w:val="0"/>
        </w:numPr>
        <w:tabs>
          <w:tab w:val="clear" w:pos="567"/>
        </w:tabs>
        <w:spacing w:line="240" w:lineRule="auto"/>
        <w:jc w:val="center"/>
        <w:rPr>
          <w:lang w:val="lv-LV"/>
        </w:rPr>
      </w:pPr>
      <w:r>
        <w:rPr>
          <w:lang w:val="lv-LV"/>
        </w:rPr>
        <w:t>Lacosamidum</w:t>
      </w:r>
    </w:p>
    <w:p w14:paraId="10B91EED" w14:textId="77777777" w:rsidR="00C92B4A" w:rsidRDefault="00C92B4A">
      <w:pPr>
        <w:tabs>
          <w:tab w:val="clear" w:pos="567"/>
        </w:tabs>
        <w:spacing w:line="240" w:lineRule="auto"/>
        <w:jc w:val="center"/>
        <w:rPr>
          <w:lang w:val="lv-LV"/>
        </w:rPr>
      </w:pPr>
    </w:p>
    <w:p w14:paraId="28E42B10" w14:textId="77777777" w:rsidR="00C92B4A" w:rsidRDefault="00DA0A5A">
      <w:pPr>
        <w:tabs>
          <w:tab w:val="clear" w:pos="567"/>
        </w:tabs>
        <w:suppressAutoHyphens/>
        <w:spacing w:line="240" w:lineRule="auto"/>
        <w:ind w:left="567" w:hanging="567"/>
        <w:rPr>
          <w:lang w:val="lv-LV"/>
        </w:rPr>
      </w:pPr>
      <w:r>
        <w:rPr>
          <w:b/>
          <w:bCs/>
          <w:lang w:val="lv-LV"/>
        </w:rPr>
        <w:t>Pirms zāļu lietošanas uzmanīgi izlasiet visu instrukciju, jo tā satur Jums svarīgu informāciju.</w:t>
      </w:r>
      <w:r>
        <w:rPr>
          <w:rStyle w:val="tw4winMark"/>
          <w:rFonts w:ascii="Times New Roman" w:hAnsi="Times New Roman" w:cs="Times New Roman"/>
          <w:b/>
          <w:bCs/>
          <w:vanish w:val="0"/>
          <w:color w:val="auto"/>
          <w:sz w:val="22"/>
          <w:szCs w:val="22"/>
          <w:lang w:val="lv-LV"/>
        </w:rPr>
        <w:t xml:space="preserve"> </w:t>
      </w:r>
    </w:p>
    <w:p w14:paraId="5454CACB" w14:textId="77777777" w:rsidR="00C92B4A" w:rsidRDefault="00DA0A5A">
      <w:pPr>
        <w:numPr>
          <w:ilvl w:val="0"/>
          <w:numId w:val="8"/>
        </w:numPr>
        <w:tabs>
          <w:tab w:val="clear" w:pos="720"/>
          <w:tab w:val="num" w:pos="567"/>
        </w:tabs>
        <w:spacing w:line="240" w:lineRule="auto"/>
        <w:ind w:left="567" w:right="-2" w:hanging="567"/>
        <w:rPr>
          <w:lang w:val="lv-LV"/>
        </w:rPr>
      </w:pPr>
      <w:r>
        <w:rPr>
          <w:lang w:val="lv-LV"/>
        </w:rPr>
        <w:t>Saglabājiet šo instrukciju! Iespējams, ka vēlāk to vajadzēs pārlasīt.</w:t>
      </w:r>
    </w:p>
    <w:p w14:paraId="53F4C09C" w14:textId="77777777" w:rsidR="00C92B4A" w:rsidRDefault="00DA0A5A">
      <w:pPr>
        <w:numPr>
          <w:ilvl w:val="0"/>
          <w:numId w:val="8"/>
        </w:numPr>
        <w:tabs>
          <w:tab w:val="clear" w:pos="720"/>
          <w:tab w:val="num" w:pos="567"/>
        </w:tabs>
        <w:spacing w:line="240" w:lineRule="auto"/>
        <w:ind w:left="567" w:right="-2" w:hanging="567"/>
        <w:rPr>
          <w:lang w:val="lv-LV"/>
        </w:rPr>
      </w:pPr>
      <w:r>
        <w:rPr>
          <w:lang w:val="lv-LV"/>
        </w:rPr>
        <w:t>Ja Jums rodas jebkādi jautājumi, vaicājiet ārstam vai farmaceitam.</w:t>
      </w:r>
    </w:p>
    <w:p w14:paraId="6F8E0BF7" w14:textId="77777777" w:rsidR="00C92B4A" w:rsidRDefault="00DA0A5A">
      <w:pPr>
        <w:numPr>
          <w:ilvl w:val="0"/>
          <w:numId w:val="8"/>
        </w:numPr>
        <w:tabs>
          <w:tab w:val="clear" w:pos="720"/>
          <w:tab w:val="num" w:pos="567"/>
        </w:tabs>
        <w:spacing w:line="240" w:lineRule="auto"/>
        <w:ind w:left="567" w:right="-2" w:hanging="567"/>
        <w:rPr>
          <w:lang w:val="lv-LV"/>
        </w:rPr>
      </w:pPr>
      <w:r>
        <w:rPr>
          <w:lang w:val="lv-LV"/>
        </w:rPr>
        <w:t>Šīs zāles ir parakstītas tikai Jums. Nedodiet tās citiem. Tās var nodarīt ļaunumu pat tad, ja šiem cilvēkiem ir līdzīgas slimības pazīmes.</w:t>
      </w:r>
    </w:p>
    <w:p w14:paraId="376E0721" w14:textId="77777777" w:rsidR="00C92B4A" w:rsidRDefault="00DA0A5A">
      <w:pPr>
        <w:numPr>
          <w:ilvl w:val="0"/>
          <w:numId w:val="8"/>
        </w:numPr>
        <w:tabs>
          <w:tab w:val="clear" w:pos="720"/>
          <w:tab w:val="num" w:pos="567"/>
        </w:tabs>
        <w:spacing w:line="240" w:lineRule="auto"/>
        <w:ind w:left="567" w:right="-2" w:hanging="567"/>
        <w:rPr>
          <w:lang w:val="lv-LV"/>
        </w:rPr>
      </w:pPr>
      <w:r>
        <w:rPr>
          <w:lang w:val="lv-LV"/>
        </w:rPr>
        <w:t>Ja Jums rodas jebkādas blakusparādības, konsultējieties ar ārstu vai farmaceitu. Tas attiecas arī uz iespējamām blakusparādībām, kas nav minētas šajā instrukcijā. Skatīt 4. punktu.</w:t>
      </w:r>
    </w:p>
    <w:p w14:paraId="13145555" w14:textId="77777777" w:rsidR="00C92B4A" w:rsidRDefault="00C92B4A">
      <w:pPr>
        <w:tabs>
          <w:tab w:val="clear" w:pos="567"/>
        </w:tabs>
        <w:spacing w:line="240" w:lineRule="auto"/>
        <w:ind w:right="-2"/>
        <w:rPr>
          <w:lang w:val="lv-LV"/>
        </w:rPr>
      </w:pPr>
    </w:p>
    <w:p w14:paraId="0E1A5747" w14:textId="77777777" w:rsidR="00C92B4A" w:rsidRDefault="00DA0A5A">
      <w:pPr>
        <w:numPr>
          <w:ilvl w:val="12"/>
          <w:numId w:val="0"/>
        </w:numPr>
        <w:tabs>
          <w:tab w:val="clear" w:pos="567"/>
        </w:tabs>
        <w:spacing w:line="240" w:lineRule="auto"/>
        <w:ind w:right="-2"/>
        <w:outlineLvl w:val="0"/>
        <w:rPr>
          <w:lang w:val="lv-LV"/>
        </w:rPr>
      </w:pPr>
      <w:r>
        <w:rPr>
          <w:b/>
          <w:bCs/>
          <w:lang w:val="lv-LV"/>
        </w:rPr>
        <w:t>Šajā instrukcijā varat uzzināt</w:t>
      </w:r>
      <w:r>
        <w:rPr>
          <w:lang w:val="lv-LV"/>
        </w:rPr>
        <w:t>:</w:t>
      </w:r>
    </w:p>
    <w:p w14:paraId="2392F784" w14:textId="77777777" w:rsidR="00C92B4A" w:rsidRDefault="00DA0A5A">
      <w:pPr>
        <w:numPr>
          <w:ilvl w:val="12"/>
          <w:numId w:val="0"/>
        </w:numPr>
        <w:tabs>
          <w:tab w:val="clear" w:pos="567"/>
        </w:tabs>
        <w:spacing w:line="240" w:lineRule="auto"/>
        <w:ind w:left="567" w:right="-29" w:hanging="567"/>
        <w:rPr>
          <w:lang w:val="lv-LV"/>
        </w:rPr>
      </w:pPr>
      <w:r>
        <w:rPr>
          <w:lang w:val="lv-LV"/>
        </w:rPr>
        <w:t>1.</w:t>
      </w:r>
      <w:r>
        <w:rPr>
          <w:lang w:val="lv-LV"/>
        </w:rPr>
        <w:tab/>
        <w:t>Kas ir Vimpat un kādam nolūkam to lieto</w:t>
      </w:r>
    </w:p>
    <w:p w14:paraId="582E49AF" w14:textId="77777777" w:rsidR="00C92B4A" w:rsidRDefault="00DA0A5A">
      <w:pPr>
        <w:numPr>
          <w:ilvl w:val="12"/>
          <w:numId w:val="0"/>
        </w:numPr>
        <w:tabs>
          <w:tab w:val="clear" w:pos="567"/>
        </w:tabs>
        <w:spacing w:line="240" w:lineRule="auto"/>
        <w:ind w:left="567" w:right="-29" w:hanging="567"/>
        <w:rPr>
          <w:lang w:val="lv-LV"/>
        </w:rPr>
      </w:pPr>
      <w:r>
        <w:rPr>
          <w:lang w:val="lv-LV"/>
        </w:rPr>
        <w:t>2.</w:t>
      </w:r>
      <w:r>
        <w:rPr>
          <w:lang w:val="lv-LV"/>
        </w:rPr>
        <w:tab/>
        <w:t>Kas Jums jāzina pirms Vimpat lietošanas</w:t>
      </w:r>
    </w:p>
    <w:p w14:paraId="02CDAA66" w14:textId="77777777" w:rsidR="00C92B4A" w:rsidRDefault="00DA0A5A">
      <w:pPr>
        <w:numPr>
          <w:ilvl w:val="12"/>
          <w:numId w:val="0"/>
        </w:numPr>
        <w:tabs>
          <w:tab w:val="clear" w:pos="567"/>
        </w:tabs>
        <w:spacing w:line="240" w:lineRule="auto"/>
        <w:ind w:left="567" w:right="-29" w:hanging="567"/>
        <w:rPr>
          <w:lang w:val="lv-LV"/>
        </w:rPr>
      </w:pPr>
      <w:r>
        <w:rPr>
          <w:lang w:val="lv-LV"/>
        </w:rPr>
        <w:t>3.</w:t>
      </w:r>
      <w:r>
        <w:rPr>
          <w:lang w:val="lv-LV"/>
        </w:rPr>
        <w:tab/>
        <w:t>Kā lietot Vimpat</w:t>
      </w:r>
    </w:p>
    <w:p w14:paraId="270ECD25" w14:textId="77777777" w:rsidR="00C92B4A" w:rsidRDefault="00DA0A5A">
      <w:pPr>
        <w:numPr>
          <w:ilvl w:val="12"/>
          <w:numId w:val="0"/>
        </w:numPr>
        <w:tabs>
          <w:tab w:val="clear" w:pos="567"/>
        </w:tabs>
        <w:spacing w:line="240" w:lineRule="auto"/>
        <w:ind w:left="567" w:right="-29" w:hanging="567"/>
        <w:rPr>
          <w:lang w:val="lv-LV"/>
        </w:rPr>
      </w:pPr>
      <w:r>
        <w:rPr>
          <w:lang w:val="lv-LV"/>
        </w:rPr>
        <w:t>4.</w:t>
      </w:r>
      <w:r>
        <w:rPr>
          <w:lang w:val="lv-LV"/>
        </w:rPr>
        <w:tab/>
        <w:t>Iespējamās blakusparādības</w:t>
      </w:r>
    </w:p>
    <w:p w14:paraId="7DE0BFDC" w14:textId="77777777" w:rsidR="00C92B4A" w:rsidRDefault="00DA0A5A">
      <w:pPr>
        <w:numPr>
          <w:ilvl w:val="12"/>
          <w:numId w:val="0"/>
        </w:numPr>
        <w:tabs>
          <w:tab w:val="clear" w:pos="567"/>
        </w:tabs>
        <w:spacing w:line="240" w:lineRule="auto"/>
        <w:ind w:left="567" w:right="-29" w:hanging="567"/>
        <w:rPr>
          <w:lang w:val="lv-LV"/>
        </w:rPr>
      </w:pPr>
      <w:r>
        <w:rPr>
          <w:lang w:val="lv-LV"/>
        </w:rPr>
        <w:t>5.</w:t>
      </w:r>
      <w:r>
        <w:rPr>
          <w:lang w:val="lv-LV"/>
        </w:rPr>
        <w:tab/>
        <w:t>Kā uzglabāt Vimpat</w:t>
      </w:r>
    </w:p>
    <w:p w14:paraId="322D4D57" w14:textId="77777777" w:rsidR="00C92B4A" w:rsidRDefault="00DA0A5A">
      <w:pPr>
        <w:tabs>
          <w:tab w:val="clear" w:pos="567"/>
        </w:tabs>
        <w:spacing w:line="240" w:lineRule="auto"/>
        <w:ind w:left="567" w:right="-29" w:hanging="567"/>
        <w:rPr>
          <w:lang w:val="lv-LV"/>
        </w:rPr>
      </w:pPr>
      <w:r>
        <w:rPr>
          <w:lang w:val="lv-LV"/>
        </w:rPr>
        <w:t>6.</w:t>
      </w:r>
      <w:r>
        <w:rPr>
          <w:lang w:val="lv-LV"/>
        </w:rPr>
        <w:tab/>
        <w:t>Iepakojuma saturs un cita informācija</w:t>
      </w:r>
    </w:p>
    <w:p w14:paraId="0EFCC42C" w14:textId="77777777" w:rsidR="00C92B4A" w:rsidRDefault="00C92B4A">
      <w:pPr>
        <w:numPr>
          <w:ilvl w:val="12"/>
          <w:numId w:val="0"/>
        </w:numPr>
        <w:tabs>
          <w:tab w:val="clear" w:pos="567"/>
        </w:tabs>
        <w:spacing w:line="240" w:lineRule="auto"/>
        <w:rPr>
          <w:lang w:val="lv-LV"/>
        </w:rPr>
      </w:pPr>
    </w:p>
    <w:p w14:paraId="11FE7CFE" w14:textId="77777777" w:rsidR="00C92B4A" w:rsidRDefault="00C92B4A">
      <w:pPr>
        <w:numPr>
          <w:ilvl w:val="12"/>
          <w:numId w:val="0"/>
        </w:numPr>
        <w:tabs>
          <w:tab w:val="clear" w:pos="567"/>
        </w:tabs>
        <w:spacing w:line="240" w:lineRule="auto"/>
        <w:rPr>
          <w:lang w:val="lv-LV"/>
        </w:rPr>
      </w:pPr>
    </w:p>
    <w:p w14:paraId="6B0DC7CE" w14:textId="77777777" w:rsidR="00C92B4A" w:rsidRDefault="00DA0A5A">
      <w:pPr>
        <w:numPr>
          <w:ilvl w:val="12"/>
          <w:numId w:val="0"/>
        </w:numPr>
        <w:tabs>
          <w:tab w:val="clear" w:pos="567"/>
        </w:tabs>
        <w:spacing w:line="240" w:lineRule="auto"/>
        <w:ind w:right="-29"/>
        <w:rPr>
          <w:lang w:val="lv-LV"/>
        </w:rPr>
      </w:pPr>
      <w:r>
        <w:rPr>
          <w:b/>
          <w:bCs/>
          <w:lang w:val="lv-LV"/>
        </w:rPr>
        <w:t>1.</w:t>
      </w:r>
      <w:r>
        <w:rPr>
          <w:b/>
          <w:bCs/>
          <w:lang w:val="lv-LV"/>
        </w:rPr>
        <w:tab/>
      </w:r>
      <w:r>
        <w:rPr>
          <w:b/>
          <w:lang w:val="lv-LV"/>
        </w:rPr>
        <w:t>Kas ir Vimpat un kādam nolūkam to lieto</w:t>
      </w:r>
    </w:p>
    <w:p w14:paraId="0AB71822" w14:textId="77777777" w:rsidR="00C92B4A" w:rsidRDefault="00C92B4A">
      <w:pPr>
        <w:numPr>
          <w:ilvl w:val="12"/>
          <w:numId w:val="0"/>
        </w:numPr>
        <w:tabs>
          <w:tab w:val="clear" w:pos="567"/>
        </w:tabs>
        <w:spacing w:line="240" w:lineRule="auto"/>
        <w:ind w:right="-2"/>
        <w:rPr>
          <w:lang w:val="lv-LV"/>
        </w:rPr>
      </w:pPr>
    </w:p>
    <w:p w14:paraId="2D259237" w14:textId="77777777" w:rsidR="00C92B4A" w:rsidRDefault="00DA0A5A">
      <w:pPr>
        <w:numPr>
          <w:ilvl w:val="12"/>
          <w:numId w:val="0"/>
        </w:numPr>
        <w:tabs>
          <w:tab w:val="clear" w:pos="567"/>
        </w:tabs>
        <w:spacing w:line="240" w:lineRule="auto"/>
        <w:ind w:right="-2"/>
        <w:rPr>
          <w:b/>
          <w:lang w:val="lv-LV"/>
        </w:rPr>
      </w:pPr>
      <w:r>
        <w:rPr>
          <w:b/>
          <w:lang w:val="lv-LV"/>
        </w:rPr>
        <w:t>Kas ir Vimpat</w:t>
      </w:r>
    </w:p>
    <w:p w14:paraId="156714DC" w14:textId="77777777" w:rsidR="00C92B4A" w:rsidRDefault="00DA0A5A">
      <w:pPr>
        <w:numPr>
          <w:ilvl w:val="12"/>
          <w:numId w:val="0"/>
        </w:numPr>
        <w:tabs>
          <w:tab w:val="clear" w:pos="567"/>
        </w:tabs>
        <w:spacing w:line="240" w:lineRule="auto"/>
        <w:ind w:right="-2"/>
        <w:rPr>
          <w:lang w:val="lv-LV"/>
        </w:rPr>
      </w:pPr>
      <w:r>
        <w:rPr>
          <w:lang w:val="lv-LV"/>
        </w:rPr>
        <w:t>Vimpat satur lakozamīdu. Tas pieder pretepilepsijas zāļu grupai. Šīs zāles izmanto epilepsijas ārstēšanai.</w:t>
      </w:r>
    </w:p>
    <w:p w14:paraId="2E97FD56" w14:textId="77777777" w:rsidR="00C92B4A" w:rsidRDefault="00DA0A5A">
      <w:pPr>
        <w:numPr>
          <w:ilvl w:val="0"/>
          <w:numId w:val="8"/>
        </w:numPr>
        <w:tabs>
          <w:tab w:val="clear" w:pos="720"/>
          <w:tab w:val="num" w:pos="567"/>
        </w:tabs>
        <w:spacing w:line="240" w:lineRule="auto"/>
        <w:ind w:left="567" w:right="-2" w:hanging="567"/>
        <w:rPr>
          <w:lang w:val="lv-LV"/>
        </w:rPr>
      </w:pPr>
      <w:r>
        <w:rPr>
          <w:lang w:val="lv-LV"/>
        </w:rPr>
        <w:t>Jums šīs zāles ir jālieto, lai samazinātu lēkmju (krampju) skaitu.</w:t>
      </w:r>
    </w:p>
    <w:p w14:paraId="17DE95AD" w14:textId="77777777" w:rsidR="00C92B4A" w:rsidRDefault="00C92B4A">
      <w:pPr>
        <w:numPr>
          <w:ilvl w:val="12"/>
          <w:numId w:val="0"/>
        </w:numPr>
        <w:tabs>
          <w:tab w:val="clear" w:pos="567"/>
        </w:tabs>
        <w:spacing w:line="240" w:lineRule="auto"/>
        <w:ind w:right="-2"/>
        <w:rPr>
          <w:lang w:val="lv-LV"/>
        </w:rPr>
      </w:pPr>
    </w:p>
    <w:p w14:paraId="5120C19F" w14:textId="77777777" w:rsidR="00C92B4A" w:rsidRDefault="00DA0A5A">
      <w:pPr>
        <w:numPr>
          <w:ilvl w:val="12"/>
          <w:numId w:val="0"/>
        </w:numPr>
        <w:tabs>
          <w:tab w:val="clear" w:pos="567"/>
        </w:tabs>
        <w:spacing w:line="240" w:lineRule="auto"/>
        <w:ind w:right="-2"/>
        <w:rPr>
          <w:b/>
          <w:lang w:val="lv-LV"/>
        </w:rPr>
      </w:pPr>
      <w:r>
        <w:rPr>
          <w:b/>
          <w:lang w:val="lv-LV"/>
        </w:rPr>
        <w:t>Kādam nolūkam Vimpat lieto</w:t>
      </w:r>
    </w:p>
    <w:p w14:paraId="70B0DE4E" w14:textId="77777777" w:rsidR="00C92B4A" w:rsidRDefault="00DA0A5A">
      <w:pPr>
        <w:numPr>
          <w:ilvl w:val="0"/>
          <w:numId w:val="41"/>
        </w:numPr>
        <w:tabs>
          <w:tab w:val="clear" w:pos="567"/>
        </w:tabs>
        <w:spacing w:line="240" w:lineRule="auto"/>
        <w:ind w:left="567" w:right="-2" w:hanging="567"/>
        <w:rPr>
          <w:lang w:val="lv-LV"/>
        </w:rPr>
      </w:pPr>
      <w:r>
        <w:rPr>
          <w:lang w:val="lv-LV"/>
        </w:rPr>
        <w:t xml:space="preserve">Vimpat lieto: </w:t>
      </w:r>
    </w:p>
    <w:p w14:paraId="4C4D459B" w14:textId="77777777" w:rsidR="00C92B4A" w:rsidRDefault="00DA0A5A">
      <w:pPr>
        <w:pStyle w:val="ListParagraph"/>
        <w:numPr>
          <w:ilvl w:val="0"/>
          <w:numId w:val="64"/>
        </w:numPr>
        <w:tabs>
          <w:tab w:val="clear" w:pos="567"/>
        </w:tabs>
        <w:spacing w:line="240" w:lineRule="auto"/>
        <w:ind w:left="1260" w:right="-2" w:hanging="630"/>
        <w:rPr>
          <w:lang w:val="lv-LV"/>
        </w:rPr>
      </w:pPr>
      <w:r>
        <w:rPr>
          <w:lang w:val="lv-LV"/>
        </w:rPr>
        <w:t>atsevišķi vai kopā ar citiem pretepilepsijas līdzekļiem pieaugušajiem, pusaudžiem un bērniem, sākot no 2 gadu vecuma un vecākiem, lai ārstētu epilepsijas formu, kuru raksturo parciālas lēkmes ar vai bez sekundāras ģeneralizācijas. Šāda veida epilepsijas lēkmes sākumā skar tikai vienu smadzeņu pusi. Taču vēlāk tās var izplatīties uz lielākiem rajoniem abās smadzeņu pusēs:</w:t>
      </w:r>
    </w:p>
    <w:p w14:paraId="4B741B1B" w14:textId="77777777" w:rsidR="00C92B4A" w:rsidRDefault="00DA0A5A">
      <w:pPr>
        <w:numPr>
          <w:ilvl w:val="0"/>
          <w:numId w:val="8"/>
        </w:numPr>
        <w:tabs>
          <w:tab w:val="clear" w:pos="567"/>
          <w:tab w:val="clear" w:pos="720"/>
          <w:tab w:val="num" w:pos="1260"/>
        </w:tabs>
        <w:spacing w:line="240" w:lineRule="auto"/>
        <w:ind w:left="1276" w:right="-2" w:hanging="646"/>
        <w:rPr>
          <w:lang w:val="lv-LV"/>
        </w:rPr>
      </w:pPr>
      <w:r>
        <w:rPr>
          <w:lang w:val="lv-LV"/>
        </w:rPr>
        <w:t>kopā ar citiem pretepilepsijas līdzekļiem pieaugušajiem, pusaudžiem un bērniem, sākot no 4 gadu vecuma un vecākiem primāru ģeneralizētu toniski klonisku krampju (smagas lēkmes, ieskaitot samaņas zudumu) ārstēšanai pacientiem ar idiopātisku ģeneralizētu epilepsiju (epilepsijas veidu, kuram, domājams, ir ģenētisks cēlonis).</w:t>
      </w:r>
    </w:p>
    <w:p w14:paraId="4040C5CE" w14:textId="77777777" w:rsidR="00C92B4A" w:rsidRDefault="00C92B4A">
      <w:pPr>
        <w:numPr>
          <w:ilvl w:val="12"/>
          <w:numId w:val="0"/>
        </w:numPr>
        <w:tabs>
          <w:tab w:val="clear" w:pos="567"/>
        </w:tabs>
        <w:spacing w:line="240" w:lineRule="auto"/>
        <w:ind w:right="-2"/>
        <w:rPr>
          <w:lang w:val="lv-LV"/>
        </w:rPr>
      </w:pPr>
    </w:p>
    <w:p w14:paraId="0FF1585D" w14:textId="77777777" w:rsidR="00C92B4A" w:rsidRDefault="00C92B4A">
      <w:pPr>
        <w:numPr>
          <w:ilvl w:val="12"/>
          <w:numId w:val="0"/>
        </w:numPr>
        <w:tabs>
          <w:tab w:val="clear" w:pos="567"/>
        </w:tabs>
        <w:spacing w:line="240" w:lineRule="auto"/>
        <w:rPr>
          <w:lang w:val="lv-LV"/>
        </w:rPr>
      </w:pPr>
    </w:p>
    <w:p w14:paraId="38D7AA2C" w14:textId="77777777" w:rsidR="00C92B4A" w:rsidRDefault="00DA0A5A">
      <w:pPr>
        <w:numPr>
          <w:ilvl w:val="12"/>
          <w:numId w:val="0"/>
        </w:numPr>
        <w:tabs>
          <w:tab w:val="clear" w:pos="567"/>
        </w:tabs>
        <w:spacing w:line="240" w:lineRule="auto"/>
        <w:ind w:right="-2"/>
        <w:rPr>
          <w:b/>
          <w:bCs/>
          <w:lang w:val="lv-LV"/>
        </w:rPr>
      </w:pPr>
      <w:r>
        <w:rPr>
          <w:b/>
          <w:bCs/>
          <w:lang w:val="lv-LV"/>
        </w:rPr>
        <w:t>2.</w:t>
      </w:r>
      <w:r>
        <w:rPr>
          <w:b/>
          <w:bCs/>
          <w:lang w:val="lv-LV"/>
        </w:rPr>
        <w:tab/>
      </w:r>
      <w:r>
        <w:rPr>
          <w:b/>
          <w:lang w:val="lv-LV"/>
        </w:rPr>
        <w:t>Kas Jums jāzina pirms Vimpat lietošanas</w:t>
      </w:r>
    </w:p>
    <w:p w14:paraId="44A83147" w14:textId="77777777" w:rsidR="00C92B4A" w:rsidRDefault="00C92B4A">
      <w:pPr>
        <w:numPr>
          <w:ilvl w:val="12"/>
          <w:numId w:val="0"/>
        </w:numPr>
        <w:tabs>
          <w:tab w:val="clear" w:pos="567"/>
        </w:tabs>
        <w:spacing w:line="240" w:lineRule="auto"/>
        <w:ind w:right="-2"/>
        <w:rPr>
          <w:u w:val="single"/>
          <w:lang w:val="lv-LV"/>
        </w:rPr>
      </w:pPr>
    </w:p>
    <w:p w14:paraId="03773BBA" w14:textId="77777777" w:rsidR="00C92B4A" w:rsidRDefault="00DA0A5A">
      <w:pPr>
        <w:numPr>
          <w:ilvl w:val="12"/>
          <w:numId w:val="0"/>
        </w:numPr>
        <w:tabs>
          <w:tab w:val="clear" w:pos="567"/>
        </w:tabs>
        <w:spacing w:line="240" w:lineRule="auto"/>
        <w:ind w:right="-2"/>
        <w:rPr>
          <w:u w:val="single"/>
          <w:lang w:val="lv-LV"/>
        </w:rPr>
      </w:pPr>
      <w:r>
        <w:rPr>
          <w:b/>
          <w:bCs/>
          <w:lang w:val="lv-LV"/>
        </w:rPr>
        <w:t>Nelietojiet Vimpat šādos gadījumos</w:t>
      </w:r>
    </w:p>
    <w:p w14:paraId="103AF443" w14:textId="77777777" w:rsidR="00C92B4A" w:rsidRDefault="00DA0A5A">
      <w:pPr>
        <w:numPr>
          <w:ilvl w:val="0"/>
          <w:numId w:val="8"/>
        </w:numPr>
        <w:tabs>
          <w:tab w:val="clear" w:pos="720"/>
          <w:tab w:val="num" w:pos="567"/>
        </w:tabs>
        <w:spacing w:line="240" w:lineRule="auto"/>
        <w:ind w:left="567" w:right="-2" w:hanging="567"/>
        <w:rPr>
          <w:lang w:val="lv-LV"/>
        </w:rPr>
      </w:pPr>
      <w:r>
        <w:rPr>
          <w:lang w:val="lv-LV"/>
        </w:rPr>
        <w:t>ja Jums ir alerģija pret lakozamīdu vai kādu citu (6. punktā minēto) šo zāļu sastāvdaļu. Ja šaubāties, vai Jums ir alerģija, lūdzu, pārrunājiet to ar ārstu;</w:t>
      </w:r>
    </w:p>
    <w:p w14:paraId="40B96FD4" w14:textId="77777777" w:rsidR="00C92B4A" w:rsidRDefault="00DA0A5A">
      <w:pPr>
        <w:numPr>
          <w:ilvl w:val="0"/>
          <w:numId w:val="8"/>
        </w:numPr>
        <w:tabs>
          <w:tab w:val="clear" w:pos="720"/>
          <w:tab w:val="num" w:pos="567"/>
        </w:tabs>
        <w:spacing w:line="240" w:lineRule="auto"/>
        <w:ind w:left="567" w:right="-2" w:hanging="567"/>
        <w:rPr>
          <w:lang w:val="lv-LV"/>
        </w:rPr>
      </w:pPr>
      <w:r>
        <w:rPr>
          <w:lang w:val="lv-LV"/>
        </w:rPr>
        <w:t>ja Jums ir zināmi sirds ritma traucējumi, ko dēvē par otrās vai trešās pakāpes AV blokādi.</w:t>
      </w:r>
    </w:p>
    <w:p w14:paraId="2503E86A" w14:textId="77777777" w:rsidR="00C92B4A" w:rsidRDefault="00C92B4A">
      <w:pPr>
        <w:numPr>
          <w:ilvl w:val="12"/>
          <w:numId w:val="0"/>
        </w:numPr>
        <w:tabs>
          <w:tab w:val="clear" w:pos="567"/>
        </w:tabs>
        <w:spacing w:line="240" w:lineRule="auto"/>
        <w:ind w:right="-2"/>
        <w:outlineLvl w:val="0"/>
        <w:rPr>
          <w:b/>
          <w:bCs/>
          <w:lang w:val="lv-LV"/>
        </w:rPr>
      </w:pPr>
    </w:p>
    <w:p w14:paraId="21F80087" w14:textId="77777777" w:rsidR="00C92B4A" w:rsidRDefault="00DA0A5A">
      <w:pPr>
        <w:numPr>
          <w:ilvl w:val="12"/>
          <w:numId w:val="0"/>
        </w:numPr>
        <w:tabs>
          <w:tab w:val="clear" w:pos="567"/>
        </w:tabs>
        <w:spacing w:line="240" w:lineRule="auto"/>
        <w:ind w:right="-2"/>
        <w:outlineLvl w:val="0"/>
        <w:rPr>
          <w:bCs/>
          <w:lang w:val="lv-LV"/>
        </w:rPr>
      </w:pPr>
      <w:r>
        <w:rPr>
          <w:bCs/>
          <w:lang w:val="lv-LV"/>
        </w:rPr>
        <w:t>Nelietojiet Vimpat, ja kāds no iepriekšminētajiem gadījumiem attiecas uz Jums. Šaubu gadījumā pirms šo zāļu lietošanas konsultējieties ar ārstu vai farmaceitu.</w:t>
      </w:r>
    </w:p>
    <w:p w14:paraId="4239029A" w14:textId="77777777" w:rsidR="00C92B4A" w:rsidRDefault="00C92B4A">
      <w:pPr>
        <w:numPr>
          <w:ilvl w:val="12"/>
          <w:numId w:val="0"/>
        </w:numPr>
        <w:tabs>
          <w:tab w:val="clear" w:pos="567"/>
        </w:tabs>
        <w:spacing w:line="240" w:lineRule="auto"/>
        <w:ind w:right="-2"/>
        <w:outlineLvl w:val="0"/>
        <w:rPr>
          <w:bCs/>
          <w:lang w:val="lv-LV"/>
        </w:rPr>
      </w:pPr>
    </w:p>
    <w:p w14:paraId="20259355" w14:textId="77777777" w:rsidR="00C92B4A" w:rsidRDefault="00DA0A5A">
      <w:pPr>
        <w:numPr>
          <w:ilvl w:val="12"/>
          <w:numId w:val="0"/>
        </w:numPr>
        <w:tabs>
          <w:tab w:val="clear" w:pos="567"/>
        </w:tabs>
        <w:spacing w:line="240" w:lineRule="auto"/>
        <w:ind w:right="-2"/>
        <w:outlineLvl w:val="0"/>
        <w:rPr>
          <w:lang w:val="lv-LV"/>
        </w:rPr>
      </w:pPr>
      <w:r>
        <w:rPr>
          <w:b/>
          <w:bCs/>
          <w:lang w:val="lv-LV"/>
        </w:rPr>
        <w:t>Brīdinājumi un piesardzība lietošanā</w:t>
      </w:r>
    </w:p>
    <w:p w14:paraId="5C91DEFF" w14:textId="77777777" w:rsidR="00C92B4A" w:rsidRDefault="00DA0A5A">
      <w:pPr>
        <w:tabs>
          <w:tab w:val="clear" w:pos="567"/>
        </w:tabs>
        <w:spacing w:line="240" w:lineRule="auto"/>
        <w:ind w:right="-2"/>
        <w:outlineLvl w:val="0"/>
        <w:rPr>
          <w:lang w:val="lv-LV"/>
        </w:rPr>
      </w:pPr>
      <w:r>
        <w:rPr>
          <w:lang w:val="lv-LV"/>
        </w:rPr>
        <w:t>Pirms Vimpat lietošanas konsultējieties ar ārstu, ja:</w:t>
      </w:r>
    </w:p>
    <w:p w14:paraId="6324C28A" w14:textId="77777777" w:rsidR="00C92B4A" w:rsidRDefault="00DA0A5A">
      <w:pPr>
        <w:numPr>
          <w:ilvl w:val="0"/>
          <w:numId w:val="8"/>
        </w:numPr>
        <w:tabs>
          <w:tab w:val="clear" w:pos="720"/>
          <w:tab w:val="num" w:pos="567"/>
        </w:tabs>
        <w:spacing w:line="240" w:lineRule="auto"/>
        <w:ind w:left="567" w:right="-2" w:hanging="567"/>
        <w:rPr>
          <w:lang w:val="lv-LV"/>
        </w:rPr>
      </w:pPr>
      <w:r>
        <w:rPr>
          <w:lang w:val="lv-LV"/>
        </w:rPr>
        <w:t xml:space="preserve">Jums ir domas par kaitējuma nodarīšanu sev vai pašnāvību. Nelielam skaitam cilvēku, kurus ārstē ar tādām pretepilepsijas zālēm kā lakozamīds, ir bijušas domas par kaitējuma nodarīšanu </w:t>
      </w:r>
      <w:r>
        <w:rPr>
          <w:lang w:val="lv-LV"/>
        </w:rPr>
        <w:lastRenderedPageBreak/>
        <w:t>sev vai pašnāvībus. Ja Jums kādreiz rodas domas šādas domas, nekavējoties sazinieties ar savu ārstu.</w:t>
      </w:r>
    </w:p>
    <w:p w14:paraId="1448032C" w14:textId="77777777" w:rsidR="00C92B4A" w:rsidRDefault="00DA0A5A">
      <w:pPr>
        <w:numPr>
          <w:ilvl w:val="0"/>
          <w:numId w:val="8"/>
        </w:numPr>
        <w:tabs>
          <w:tab w:val="clear" w:pos="720"/>
          <w:tab w:val="num" w:pos="567"/>
        </w:tabs>
        <w:spacing w:line="240" w:lineRule="auto"/>
        <w:ind w:left="567" w:right="-2" w:hanging="567"/>
        <w:rPr>
          <w:lang w:val="lv-LV"/>
        </w:rPr>
      </w:pPr>
      <w:r>
        <w:rPr>
          <w:lang w:val="lv-LV"/>
        </w:rPr>
        <w:t>Jums ir sirds problēma, kas ietekmē sirds ritmu, un Jums bieži ir palēnināta, paātrināta vai neregulāra sirdsdarbība (piemēram, AV blokāde, priekškambaru mirdzēšana un priekškambaru plandīšanās).</w:t>
      </w:r>
    </w:p>
    <w:p w14:paraId="29AE7D10" w14:textId="77777777" w:rsidR="00C92B4A" w:rsidRDefault="00DA0A5A">
      <w:pPr>
        <w:numPr>
          <w:ilvl w:val="0"/>
          <w:numId w:val="8"/>
        </w:numPr>
        <w:tabs>
          <w:tab w:val="clear" w:pos="720"/>
          <w:tab w:val="num" w:pos="567"/>
        </w:tabs>
        <w:spacing w:line="240" w:lineRule="auto"/>
        <w:ind w:left="567" w:right="-2" w:hanging="567"/>
        <w:rPr>
          <w:lang w:val="lv-LV"/>
        </w:rPr>
      </w:pPr>
      <w:r>
        <w:rPr>
          <w:lang w:val="lv-LV"/>
        </w:rPr>
        <w:t>Jums ir smaga sirds slimība, piemēram, sirds mazspēja vai ir bijis infarkts.</w:t>
      </w:r>
    </w:p>
    <w:p w14:paraId="26008CA1" w14:textId="77777777" w:rsidR="00C92B4A" w:rsidRDefault="00DA0A5A">
      <w:pPr>
        <w:numPr>
          <w:ilvl w:val="0"/>
          <w:numId w:val="8"/>
        </w:numPr>
        <w:tabs>
          <w:tab w:val="clear" w:pos="720"/>
          <w:tab w:val="num" w:pos="567"/>
        </w:tabs>
        <w:spacing w:line="240" w:lineRule="auto"/>
        <w:ind w:left="567" w:right="-2" w:hanging="567"/>
        <w:rPr>
          <w:lang w:val="lv-LV"/>
        </w:rPr>
      </w:pPr>
      <w:r>
        <w:rPr>
          <w:lang w:val="lv-LV"/>
        </w:rPr>
        <w:t>Jums bieži ir reiboņi vai Jūs krītat. Vimpat var izraisīt reiboni, un tas var pastiprināt nejaušu savainojumu vai kritienu risku. Tādēļ Jums jāievēro piesardzība, līdz esat pieradis pie šo zāļu ietekmes.</w:t>
      </w:r>
    </w:p>
    <w:p w14:paraId="7E1FD0B4" w14:textId="77777777" w:rsidR="00C92B4A" w:rsidRDefault="00DA0A5A">
      <w:pPr>
        <w:numPr>
          <w:ilvl w:val="12"/>
          <w:numId w:val="0"/>
        </w:numPr>
        <w:tabs>
          <w:tab w:val="clear" w:pos="567"/>
        </w:tabs>
        <w:spacing w:line="240" w:lineRule="auto"/>
        <w:ind w:right="-2"/>
        <w:outlineLvl w:val="0"/>
        <w:rPr>
          <w:bCs/>
          <w:lang w:val="lv-LV"/>
        </w:rPr>
      </w:pPr>
      <w:r>
        <w:rPr>
          <w:bCs/>
          <w:lang w:val="lv-LV"/>
        </w:rPr>
        <w:t>Ja kāds no iepriekš norādītajiem gadījumiem attiecas uz Jums (vai arī neesat par to pārliecināts), pirms Vimpat lietošanas konsultējieties ar ārstu vai farmaceitu.</w:t>
      </w:r>
    </w:p>
    <w:p w14:paraId="25968FE4" w14:textId="77777777" w:rsidR="00C92B4A" w:rsidRDefault="00DA0A5A">
      <w:pPr>
        <w:keepNext/>
        <w:keepLines/>
        <w:widowControl w:val="0"/>
        <w:numPr>
          <w:ilvl w:val="12"/>
          <w:numId w:val="0"/>
        </w:numPr>
        <w:spacing w:line="240" w:lineRule="auto"/>
        <w:rPr>
          <w:noProof/>
          <w:lang w:val="lv-LV"/>
        </w:rPr>
      </w:pPr>
      <w:r>
        <w:rPr>
          <w:noProof/>
          <w:lang w:val="lv-LV"/>
        </w:rPr>
        <w:t>Ja Jūs lietojat Vimpat, konsultējieties ar ārstu, ja Jums rodas jauna veida krampji vai esošo krampju pasliktināšanās.</w:t>
      </w:r>
    </w:p>
    <w:p w14:paraId="1C1AD31B" w14:textId="77777777" w:rsidR="00C92B4A" w:rsidRDefault="00DA0A5A">
      <w:pPr>
        <w:keepNext/>
        <w:keepLines/>
        <w:widowControl w:val="0"/>
        <w:numPr>
          <w:ilvl w:val="12"/>
          <w:numId w:val="0"/>
        </w:numPr>
        <w:spacing w:line="240" w:lineRule="auto"/>
        <w:rPr>
          <w:noProof/>
          <w:lang w:val="lv-LV"/>
        </w:rPr>
      </w:pPr>
      <w:r>
        <w:rPr>
          <w:noProof/>
          <w:lang w:val="lv-LV"/>
        </w:rPr>
        <w:t>Ja Jūs lietojat Vimpat un novērojat izmaiņas sirdsdarbībā (piemēram, lēnu, ātru vai neregulāru sirdsdarbību, sirdsklauves, elpas trūkumu, reiboņa sajūtu, ģīboni), nekavējoties vērsieties pēc medicīniskas palīdzības (skatīt 4. punktu).</w:t>
      </w:r>
    </w:p>
    <w:p w14:paraId="4C216BE7" w14:textId="77777777" w:rsidR="00C92B4A" w:rsidRDefault="00C92B4A">
      <w:pPr>
        <w:numPr>
          <w:ilvl w:val="12"/>
          <w:numId w:val="0"/>
        </w:numPr>
        <w:tabs>
          <w:tab w:val="clear" w:pos="567"/>
        </w:tabs>
        <w:spacing w:line="240" w:lineRule="auto"/>
        <w:ind w:right="-2"/>
        <w:outlineLvl w:val="0"/>
        <w:rPr>
          <w:lang w:val="lv-LV"/>
        </w:rPr>
      </w:pPr>
    </w:p>
    <w:p w14:paraId="3935667E" w14:textId="77777777" w:rsidR="00C92B4A" w:rsidRDefault="00DA0A5A">
      <w:pPr>
        <w:numPr>
          <w:ilvl w:val="12"/>
          <w:numId w:val="0"/>
        </w:numPr>
        <w:tabs>
          <w:tab w:val="clear" w:pos="567"/>
        </w:tabs>
        <w:spacing w:line="240" w:lineRule="auto"/>
        <w:ind w:right="-2"/>
        <w:outlineLvl w:val="0"/>
        <w:rPr>
          <w:b/>
          <w:lang w:val="lv-LV"/>
        </w:rPr>
      </w:pPr>
      <w:r>
        <w:rPr>
          <w:b/>
          <w:lang w:val="lv-LV"/>
        </w:rPr>
        <w:t>Bērni</w:t>
      </w:r>
    </w:p>
    <w:p w14:paraId="50A9C6FD" w14:textId="77777777" w:rsidR="00C92B4A" w:rsidRDefault="00DA0A5A">
      <w:pPr>
        <w:numPr>
          <w:ilvl w:val="12"/>
          <w:numId w:val="0"/>
        </w:numPr>
        <w:tabs>
          <w:tab w:val="clear" w:pos="567"/>
        </w:tabs>
        <w:spacing w:line="240" w:lineRule="auto"/>
        <w:ind w:right="-2"/>
        <w:outlineLvl w:val="0"/>
        <w:rPr>
          <w:lang w:val="lv-LV"/>
        </w:rPr>
      </w:pPr>
      <w:r>
        <w:rPr>
          <w:lang w:val="lv-LV"/>
        </w:rPr>
        <w:t>Vimpat nav ieteicams lietot bērniem vecumā līdz 2 gadiem ar epilepsiju, kam raksturīga parciālo krampju rašanās, un to nav ieteicams lietot bērniem līdz 4 gadu vecumam ar primāriem ģeneralizētiem toniski kloniskiem krampjiem. Tas ir tādēļ, ka joprojām nav zināms, vai šīs zāles ir efektīvas un vai tās ir drošas bērniem šajā vecuma grupā.</w:t>
      </w:r>
    </w:p>
    <w:p w14:paraId="1C43C23C" w14:textId="77777777" w:rsidR="00C92B4A" w:rsidRDefault="00C92B4A">
      <w:pPr>
        <w:numPr>
          <w:ilvl w:val="12"/>
          <w:numId w:val="0"/>
        </w:numPr>
        <w:tabs>
          <w:tab w:val="clear" w:pos="567"/>
        </w:tabs>
        <w:spacing w:line="240" w:lineRule="auto"/>
        <w:ind w:right="-2"/>
        <w:outlineLvl w:val="0"/>
        <w:rPr>
          <w:lang w:val="lv-LV"/>
        </w:rPr>
      </w:pPr>
    </w:p>
    <w:p w14:paraId="6E7F47F8" w14:textId="77777777" w:rsidR="00C92B4A" w:rsidRDefault="00DA0A5A">
      <w:pPr>
        <w:numPr>
          <w:ilvl w:val="12"/>
          <w:numId w:val="0"/>
        </w:numPr>
        <w:tabs>
          <w:tab w:val="clear" w:pos="567"/>
        </w:tabs>
        <w:spacing w:line="240" w:lineRule="auto"/>
        <w:ind w:right="-2"/>
        <w:rPr>
          <w:lang w:val="lv-LV"/>
        </w:rPr>
      </w:pPr>
      <w:r>
        <w:rPr>
          <w:b/>
          <w:bCs/>
          <w:lang w:val="lv-LV"/>
        </w:rPr>
        <w:t>Citas zāles un Vimpat</w:t>
      </w:r>
    </w:p>
    <w:p w14:paraId="23F8DC92" w14:textId="77777777" w:rsidR="00C92B4A" w:rsidRDefault="00DA0A5A">
      <w:pPr>
        <w:numPr>
          <w:ilvl w:val="12"/>
          <w:numId w:val="0"/>
        </w:numPr>
        <w:tabs>
          <w:tab w:val="clear" w:pos="567"/>
        </w:tabs>
        <w:spacing w:line="240" w:lineRule="auto"/>
        <w:ind w:right="-2"/>
        <w:rPr>
          <w:lang w:val="lv-LV"/>
        </w:rPr>
      </w:pPr>
      <w:r>
        <w:rPr>
          <w:lang w:val="lv-LV"/>
        </w:rPr>
        <w:t>Pastāstiet ārstam vai farmaceitam par visām zālēm, kuras lietojat pēdējā laikā, esat lietojis vai varētu lietot.</w:t>
      </w:r>
    </w:p>
    <w:p w14:paraId="1D32A109" w14:textId="77777777" w:rsidR="00C92B4A" w:rsidRDefault="00C92B4A">
      <w:pPr>
        <w:numPr>
          <w:ilvl w:val="12"/>
          <w:numId w:val="0"/>
        </w:numPr>
        <w:tabs>
          <w:tab w:val="clear" w:pos="567"/>
        </w:tabs>
        <w:spacing w:line="240" w:lineRule="auto"/>
        <w:ind w:right="-2"/>
        <w:rPr>
          <w:lang w:val="lv-LV"/>
        </w:rPr>
      </w:pPr>
    </w:p>
    <w:p w14:paraId="3A58A180" w14:textId="77777777" w:rsidR="00C92B4A" w:rsidRDefault="00DA0A5A">
      <w:pPr>
        <w:numPr>
          <w:ilvl w:val="12"/>
          <w:numId w:val="0"/>
        </w:numPr>
        <w:tabs>
          <w:tab w:val="clear" w:pos="567"/>
        </w:tabs>
        <w:spacing w:line="240" w:lineRule="auto"/>
        <w:ind w:right="-2"/>
        <w:rPr>
          <w:lang w:val="lv-LV"/>
        </w:rPr>
      </w:pPr>
      <w:r>
        <w:rPr>
          <w:lang w:val="lv-LV"/>
        </w:rPr>
        <w:t>Īpaši pastāstiet savam ārstam vai farmaceitam, ja Jūs lietojat kādas no zemāk minētajām zālēm, kuras ietekmē Jūsu sirdsdarbību, - tas ir svarīgi, jo arī Vimpat var ietekmēt Jūsu sirdsdarbību:</w:t>
      </w:r>
    </w:p>
    <w:p w14:paraId="75386D0F" w14:textId="77777777" w:rsidR="00C92B4A" w:rsidRDefault="00DA0A5A">
      <w:pPr>
        <w:numPr>
          <w:ilvl w:val="0"/>
          <w:numId w:val="8"/>
        </w:numPr>
        <w:tabs>
          <w:tab w:val="clear" w:pos="720"/>
          <w:tab w:val="num" w:pos="567"/>
        </w:tabs>
        <w:spacing w:line="240" w:lineRule="auto"/>
        <w:ind w:left="567" w:right="-2" w:hanging="567"/>
        <w:rPr>
          <w:lang w:val="lv-LV"/>
        </w:rPr>
      </w:pPr>
      <w:r>
        <w:rPr>
          <w:lang w:val="lv-LV"/>
        </w:rPr>
        <w:t>zāles sirds slimību ārstēšanai;</w:t>
      </w:r>
    </w:p>
    <w:p w14:paraId="10BCD62F" w14:textId="77777777" w:rsidR="00C92B4A" w:rsidRDefault="00DA0A5A">
      <w:pPr>
        <w:numPr>
          <w:ilvl w:val="0"/>
          <w:numId w:val="8"/>
        </w:numPr>
        <w:tabs>
          <w:tab w:val="clear" w:pos="720"/>
          <w:tab w:val="num" w:pos="567"/>
        </w:tabs>
        <w:spacing w:line="240" w:lineRule="auto"/>
        <w:ind w:left="567" w:right="-2" w:hanging="567"/>
        <w:rPr>
          <w:lang w:val="lv-LV"/>
        </w:rPr>
      </w:pPr>
      <w:r>
        <w:rPr>
          <w:lang w:val="lv-LV"/>
        </w:rPr>
        <w:t>zāles, kuras var pagarināt PR intervālu pie sirds skenēšanas (EKG jeb elektrokardiogramma), piemēram, zāles epilepsijas un sāpju ārstēšanai - karbamazepīns, lamotrigīns vai pregabalīns;</w:t>
      </w:r>
    </w:p>
    <w:p w14:paraId="377174C2" w14:textId="77777777" w:rsidR="00C92B4A" w:rsidRDefault="00DA0A5A">
      <w:pPr>
        <w:numPr>
          <w:ilvl w:val="0"/>
          <w:numId w:val="8"/>
        </w:numPr>
        <w:tabs>
          <w:tab w:val="clear" w:pos="720"/>
          <w:tab w:val="num" w:pos="567"/>
        </w:tabs>
        <w:spacing w:line="240" w:lineRule="auto"/>
        <w:ind w:left="567" w:right="-2" w:hanging="567"/>
        <w:rPr>
          <w:lang w:val="lv-LV"/>
        </w:rPr>
      </w:pPr>
      <w:r>
        <w:rPr>
          <w:lang w:val="lv-LV"/>
        </w:rPr>
        <w:t>zāles, ko lieto, lai ārstētu dažāda veida neregulāru sirdsdarbību vai sirds mazspēju.</w:t>
      </w:r>
    </w:p>
    <w:p w14:paraId="16990C59" w14:textId="77777777" w:rsidR="00C92B4A" w:rsidRDefault="00DA0A5A">
      <w:pPr>
        <w:numPr>
          <w:ilvl w:val="12"/>
          <w:numId w:val="0"/>
        </w:numPr>
        <w:tabs>
          <w:tab w:val="clear" w:pos="567"/>
          <w:tab w:val="left" w:pos="1290"/>
        </w:tabs>
        <w:spacing w:line="240" w:lineRule="auto"/>
        <w:ind w:right="-2"/>
        <w:rPr>
          <w:lang w:val="lv-LV"/>
        </w:rPr>
      </w:pPr>
      <w:r>
        <w:rPr>
          <w:lang w:val="lv-LV"/>
        </w:rPr>
        <w:t>Ja kāds no iepriekš norādītajiem gadījumiem attiecas uz Jums (vai arī neesat par to pārliecināts), pirms Vimpat lietošanas konsultējieties ar ārstu vai farmaceitu.</w:t>
      </w:r>
    </w:p>
    <w:p w14:paraId="087B6BF5" w14:textId="77777777" w:rsidR="00C92B4A" w:rsidRDefault="00C92B4A">
      <w:pPr>
        <w:numPr>
          <w:ilvl w:val="12"/>
          <w:numId w:val="0"/>
        </w:numPr>
        <w:tabs>
          <w:tab w:val="clear" w:pos="567"/>
          <w:tab w:val="left" w:pos="1290"/>
        </w:tabs>
        <w:spacing w:line="240" w:lineRule="auto"/>
        <w:ind w:right="-2"/>
        <w:rPr>
          <w:lang w:val="lv-LV"/>
        </w:rPr>
      </w:pPr>
    </w:p>
    <w:p w14:paraId="01E93D45" w14:textId="77777777" w:rsidR="00C92B4A" w:rsidRDefault="00DA0A5A">
      <w:pPr>
        <w:numPr>
          <w:ilvl w:val="12"/>
          <w:numId w:val="0"/>
        </w:numPr>
        <w:tabs>
          <w:tab w:val="clear" w:pos="567"/>
          <w:tab w:val="left" w:pos="1290"/>
        </w:tabs>
        <w:spacing w:line="240" w:lineRule="auto"/>
        <w:ind w:right="-2"/>
        <w:rPr>
          <w:lang w:val="lv-LV"/>
        </w:rPr>
      </w:pPr>
      <w:r>
        <w:rPr>
          <w:lang w:val="lv-LV"/>
        </w:rPr>
        <w:t>Pastāstiet arī ārstam vai farmaceitam, ja Jūs lietojat kādas no zemāk minētajām zālēm, - tas ir svarīgi, jo šīs zāles var palielināt vai samazināt Vimpat iedarbību Jūsu organismā:</w:t>
      </w:r>
    </w:p>
    <w:p w14:paraId="6BE03A6F" w14:textId="77777777" w:rsidR="00C92B4A" w:rsidRDefault="00DA0A5A">
      <w:pPr>
        <w:numPr>
          <w:ilvl w:val="0"/>
          <w:numId w:val="8"/>
        </w:numPr>
        <w:tabs>
          <w:tab w:val="clear" w:pos="720"/>
          <w:tab w:val="num" w:pos="567"/>
        </w:tabs>
        <w:spacing w:line="240" w:lineRule="auto"/>
        <w:ind w:left="567" w:right="-2" w:hanging="567"/>
        <w:rPr>
          <w:lang w:val="lv-LV"/>
        </w:rPr>
      </w:pPr>
      <w:r>
        <w:rPr>
          <w:lang w:val="lv-LV"/>
        </w:rPr>
        <w:t>zāles sēnīšu infekciju ārstēšanai, piemēram, flukonazols, itrakonazols vai ketokonazols;</w:t>
      </w:r>
    </w:p>
    <w:p w14:paraId="142EA146" w14:textId="77777777" w:rsidR="00C92B4A" w:rsidRDefault="00DA0A5A">
      <w:pPr>
        <w:numPr>
          <w:ilvl w:val="0"/>
          <w:numId w:val="8"/>
        </w:numPr>
        <w:tabs>
          <w:tab w:val="clear" w:pos="720"/>
          <w:tab w:val="num" w:pos="567"/>
        </w:tabs>
        <w:spacing w:line="240" w:lineRule="auto"/>
        <w:ind w:left="567" w:right="-2" w:hanging="567"/>
        <w:rPr>
          <w:lang w:val="lv-LV"/>
        </w:rPr>
      </w:pPr>
      <w:r>
        <w:rPr>
          <w:lang w:val="lv-LV"/>
        </w:rPr>
        <w:t>zāles HIV infekcijas ārstēšanai, piemēram, ritonavīrs;</w:t>
      </w:r>
    </w:p>
    <w:p w14:paraId="5BEDC907" w14:textId="77777777" w:rsidR="00C92B4A" w:rsidRDefault="00DA0A5A">
      <w:pPr>
        <w:numPr>
          <w:ilvl w:val="0"/>
          <w:numId w:val="8"/>
        </w:numPr>
        <w:tabs>
          <w:tab w:val="clear" w:pos="720"/>
          <w:tab w:val="num" w:pos="567"/>
        </w:tabs>
        <w:spacing w:line="240" w:lineRule="auto"/>
        <w:ind w:left="567" w:right="-2" w:hanging="567"/>
        <w:rPr>
          <w:lang w:val="lv-LV"/>
        </w:rPr>
      </w:pPr>
      <w:r>
        <w:rPr>
          <w:lang w:val="lv-LV"/>
        </w:rPr>
        <w:t>zāles bakteriālas infekcijas ārstēšanai, piemēram, klaritromicīns vai rifampicīns;</w:t>
      </w:r>
    </w:p>
    <w:p w14:paraId="4C460023" w14:textId="77777777" w:rsidR="00C92B4A" w:rsidRDefault="00DA0A5A">
      <w:pPr>
        <w:numPr>
          <w:ilvl w:val="0"/>
          <w:numId w:val="8"/>
        </w:numPr>
        <w:tabs>
          <w:tab w:val="clear" w:pos="720"/>
          <w:tab w:val="num" w:pos="567"/>
        </w:tabs>
        <w:spacing w:line="240" w:lineRule="auto"/>
        <w:ind w:left="567" w:right="-2" w:hanging="567"/>
        <w:rPr>
          <w:lang w:val="lv-LV"/>
        </w:rPr>
      </w:pPr>
      <w:r>
        <w:rPr>
          <w:lang w:val="lv-LV"/>
        </w:rPr>
        <w:t>augu valsts zāles vieglas trauksmes un depresijas ārstēšanai: divšķautņu asinszāle.</w:t>
      </w:r>
    </w:p>
    <w:p w14:paraId="34801C73" w14:textId="77777777" w:rsidR="00C92B4A" w:rsidRDefault="00DA0A5A">
      <w:pPr>
        <w:numPr>
          <w:ilvl w:val="12"/>
          <w:numId w:val="0"/>
        </w:numPr>
        <w:tabs>
          <w:tab w:val="clear" w:pos="567"/>
          <w:tab w:val="left" w:pos="1290"/>
        </w:tabs>
        <w:spacing w:line="240" w:lineRule="auto"/>
        <w:ind w:right="-2"/>
        <w:rPr>
          <w:lang w:val="lv-LV"/>
        </w:rPr>
      </w:pPr>
      <w:r>
        <w:rPr>
          <w:lang w:val="lv-LV"/>
        </w:rPr>
        <w:t>Ja kāds no iepriekš norādītajiem gadījumiem attiecas uz Jums (vai arī neesat par to pārliecināts), pirms Vimpat lietošanas konsultējieties ar ārstu vai farmaceitu.</w:t>
      </w:r>
    </w:p>
    <w:p w14:paraId="31D04A89" w14:textId="77777777" w:rsidR="00C92B4A" w:rsidRDefault="00C92B4A">
      <w:pPr>
        <w:numPr>
          <w:ilvl w:val="12"/>
          <w:numId w:val="0"/>
        </w:numPr>
        <w:tabs>
          <w:tab w:val="clear" w:pos="567"/>
        </w:tabs>
        <w:spacing w:line="240" w:lineRule="auto"/>
        <w:ind w:right="-2"/>
        <w:rPr>
          <w:lang w:val="lv-LV"/>
        </w:rPr>
      </w:pPr>
    </w:p>
    <w:p w14:paraId="1EC82CAF" w14:textId="77777777" w:rsidR="00C92B4A" w:rsidRDefault="00DA0A5A">
      <w:pPr>
        <w:numPr>
          <w:ilvl w:val="12"/>
          <w:numId w:val="0"/>
        </w:numPr>
        <w:tabs>
          <w:tab w:val="clear" w:pos="567"/>
        </w:tabs>
        <w:spacing w:line="240" w:lineRule="auto"/>
        <w:ind w:right="-2"/>
        <w:rPr>
          <w:lang w:val="lv-LV"/>
        </w:rPr>
      </w:pPr>
      <w:r>
        <w:rPr>
          <w:b/>
          <w:bCs/>
          <w:lang w:val="lv-LV"/>
        </w:rPr>
        <w:t>Vimpat kopā ar alkoholu</w:t>
      </w:r>
    </w:p>
    <w:p w14:paraId="0066F0EC" w14:textId="77777777" w:rsidR="00C92B4A" w:rsidRDefault="00DA0A5A">
      <w:pPr>
        <w:numPr>
          <w:ilvl w:val="12"/>
          <w:numId w:val="0"/>
        </w:numPr>
        <w:tabs>
          <w:tab w:val="clear" w:pos="567"/>
          <w:tab w:val="left" w:pos="1290"/>
        </w:tabs>
        <w:spacing w:line="240" w:lineRule="auto"/>
        <w:ind w:right="-2"/>
        <w:rPr>
          <w:lang w:val="lv-LV"/>
        </w:rPr>
      </w:pPr>
      <w:r>
        <w:rPr>
          <w:lang w:val="lv-LV"/>
        </w:rPr>
        <w:t>Drošības nolūkos, nelietojiet Vimpat kopā ar alkoholu.</w:t>
      </w:r>
    </w:p>
    <w:p w14:paraId="08353BD2" w14:textId="77777777" w:rsidR="00C92B4A" w:rsidRDefault="00C92B4A">
      <w:pPr>
        <w:numPr>
          <w:ilvl w:val="12"/>
          <w:numId w:val="0"/>
        </w:numPr>
        <w:tabs>
          <w:tab w:val="clear" w:pos="567"/>
          <w:tab w:val="left" w:pos="1290"/>
        </w:tabs>
        <w:spacing w:line="240" w:lineRule="auto"/>
        <w:ind w:right="-2"/>
        <w:rPr>
          <w:lang w:val="lv-LV"/>
        </w:rPr>
      </w:pPr>
    </w:p>
    <w:p w14:paraId="7D448F99" w14:textId="77777777" w:rsidR="00C92B4A" w:rsidRDefault="00DA0A5A">
      <w:pPr>
        <w:numPr>
          <w:ilvl w:val="12"/>
          <w:numId w:val="0"/>
        </w:numPr>
        <w:tabs>
          <w:tab w:val="clear" w:pos="567"/>
        </w:tabs>
        <w:spacing w:line="240" w:lineRule="auto"/>
        <w:ind w:right="-2"/>
        <w:outlineLvl w:val="0"/>
        <w:rPr>
          <w:b/>
          <w:bCs/>
          <w:lang w:val="lv-LV"/>
        </w:rPr>
      </w:pPr>
      <w:r>
        <w:rPr>
          <w:b/>
          <w:bCs/>
          <w:lang w:val="lv-LV"/>
        </w:rPr>
        <w:t>Grūtniecība un barošana ar krūti</w:t>
      </w:r>
    </w:p>
    <w:p w14:paraId="4A45E485" w14:textId="77777777" w:rsidR="00C92B4A" w:rsidRDefault="00DA0A5A">
      <w:pPr>
        <w:numPr>
          <w:ilvl w:val="12"/>
          <w:numId w:val="0"/>
        </w:numPr>
        <w:tabs>
          <w:tab w:val="clear" w:pos="567"/>
        </w:tabs>
        <w:spacing w:line="240" w:lineRule="auto"/>
        <w:ind w:right="-2"/>
        <w:outlineLvl w:val="0"/>
        <w:rPr>
          <w:lang w:val="lv-LV"/>
        </w:rPr>
      </w:pPr>
      <w:r>
        <w:rPr>
          <w:lang w:val="lv-LV"/>
        </w:rPr>
        <w:t>Sievietēm reproduktīvā vecumā jākonsultējas ar ārstu par kontracepcijas līdzekļu lietošanu.</w:t>
      </w:r>
    </w:p>
    <w:p w14:paraId="765CAE49" w14:textId="77777777" w:rsidR="00C92B4A" w:rsidRDefault="00C92B4A">
      <w:pPr>
        <w:numPr>
          <w:ilvl w:val="12"/>
          <w:numId w:val="0"/>
        </w:numPr>
        <w:tabs>
          <w:tab w:val="clear" w:pos="567"/>
        </w:tabs>
        <w:spacing w:line="240" w:lineRule="auto"/>
        <w:ind w:right="-2"/>
        <w:outlineLvl w:val="0"/>
        <w:rPr>
          <w:b/>
          <w:bCs/>
          <w:lang w:val="lv-LV"/>
        </w:rPr>
      </w:pPr>
    </w:p>
    <w:p w14:paraId="5C971CE8" w14:textId="77777777" w:rsidR="00C92B4A" w:rsidRDefault="00DA0A5A">
      <w:pPr>
        <w:numPr>
          <w:ilvl w:val="12"/>
          <w:numId w:val="0"/>
        </w:numPr>
        <w:tabs>
          <w:tab w:val="clear" w:pos="567"/>
        </w:tabs>
        <w:spacing w:line="240" w:lineRule="auto"/>
        <w:rPr>
          <w:lang w:val="lv-LV"/>
        </w:rPr>
      </w:pPr>
      <w:r>
        <w:rPr>
          <w:lang w:val="lv-LV"/>
        </w:rPr>
        <w:t>Ja Jūs esat grūtniece vai barojat bērnu ar krūti, ja domājat, ka Jums varētu būt grūtniecība vai plānojat grūtniecību, pirms šo zāļu lietošanas konsultējieties ar ārstu vai farmaceitu.</w:t>
      </w:r>
    </w:p>
    <w:p w14:paraId="2C3CC9D2" w14:textId="77777777" w:rsidR="00C92B4A" w:rsidRDefault="00C92B4A">
      <w:pPr>
        <w:numPr>
          <w:ilvl w:val="12"/>
          <w:numId w:val="0"/>
        </w:numPr>
        <w:tabs>
          <w:tab w:val="clear" w:pos="567"/>
        </w:tabs>
        <w:spacing w:line="240" w:lineRule="auto"/>
        <w:rPr>
          <w:lang w:val="lv-LV"/>
        </w:rPr>
      </w:pPr>
    </w:p>
    <w:p w14:paraId="33175974" w14:textId="77777777" w:rsidR="00C92B4A" w:rsidRDefault="00DA0A5A">
      <w:pPr>
        <w:numPr>
          <w:ilvl w:val="12"/>
          <w:numId w:val="0"/>
        </w:numPr>
        <w:tabs>
          <w:tab w:val="clear" w:pos="567"/>
        </w:tabs>
        <w:spacing w:line="240" w:lineRule="auto"/>
        <w:rPr>
          <w:lang w:val="lv-LV"/>
        </w:rPr>
      </w:pPr>
      <w:r>
        <w:rPr>
          <w:lang w:val="lv-LV"/>
        </w:rPr>
        <w:t>Nav ieteicams lietot Vimpat grūtniecības laikā, jo Vimpat iedarbība uz grūtniecību un augli vai jaundzimušo nav zināma.</w:t>
      </w:r>
    </w:p>
    <w:p w14:paraId="21CF7AA7" w14:textId="77777777" w:rsidR="00C92B4A" w:rsidRDefault="00DA0A5A">
      <w:pPr>
        <w:numPr>
          <w:ilvl w:val="12"/>
          <w:numId w:val="0"/>
        </w:numPr>
        <w:tabs>
          <w:tab w:val="clear" w:pos="567"/>
        </w:tabs>
        <w:spacing w:line="240" w:lineRule="auto"/>
        <w:rPr>
          <w:lang w:val="lv-LV"/>
        </w:rPr>
      </w:pPr>
      <w:r>
        <w:rPr>
          <w:lang w:val="lv-LV"/>
        </w:rPr>
        <w:t>Nav ieteicams barot Jūsu mazuli ar krūti Vimpat lietošanas laikā, jo Vimpat izdalās mātes pienā.</w:t>
      </w:r>
    </w:p>
    <w:p w14:paraId="2FA12565" w14:textId="77777777" w:rsidR="00C92B4A" w:rsidRDefault="00DA0A5A">
      <w:pPr>
        <w:numPr>
          <w:ilvl w:val="12"/>
          <w:numId w:val="0"/>
        </w:numPr>
        <w:tabs>
          <w:tab w:val="clear" w:pos="567"/>
        </w:tabs>
        <w:spacing w:line="240" w:lineRule="auto"/>
        <w:rPr>
          <w:lang w:val="lv-LV"/>
        </w:rPr>
      </w:pPr>
      <w:r>
        <w:rPr>
          <w:lang w:val="lv-LV"/>
        </w:rPr>
        <w:lastRenderedPageBreak/>
        <w:t>Nekavējoties konsultējieties ar ārstu, ja Jums iestājusies grūtniecība vai plānojat grūtniecību. Ārsts palīdzēs Jums izlemt, vai Jums vajadzētu lietot Vimpat.</w:t>
      </w:r>
    </w:p>
    <w:p w14:paraId="54246D88" w14:textId="77777777" w:rsidR="00C92B4A" w:rsidRDefault="00C92B4A">
      <w:pPr>
        <w:numPr>
          <w:ilvl w:val="12"/>
          <w:numId w:val="0"/>
        </w:numPr>
        <w:tabs>
          <w:tab w:val="clear" w:pos="567"/>
        </w:tabs>
        <w:spacing w:line="240" w:lineRule="auto"/>
        <w:rPr>
          <w:lang w:val="lv-LV"/>
        </w:rPr>
      </w:pPr>
    </w:p>
    <w:p w14:paraId="148ACC15" w14:textId="77777777" w:rsidR="00C92B4A" w:rsidRDefault="00DA0A5A">
      <w:pPr>
        <w:spacing w:line="240" w:lineRule="auto"/>
        <w:rPr>
          <w:lang w:val="lv-LV"/>
        </w:rPr>
      </w:pPr>
      <w:r>
        <w:rPr>
          <w:lang w:val="lv-LV"/>
        </w:rPr>
        <w:t>Nepārtrauciet ārstēšanu, vispirms neaprunājoties ar ārstu, jo citādi var palielināties lēkmju (krampju) biežums. Slimības pasliktināšanās var kaitēt arī mazulim.</w:t>
      </w:r>
    </w:p>
    <w:p w14:paraId="2BC3F4A8" w14:textId="77777777" w:rsidR="00C92B4A" w:rsidRDefault="00C92B4A">
      <w:pPr>
        <w:numPr>
          <w:ilvl w:val="12"/>
          <w:numId w:val="0"/>
        </w:numPr>
        <w:tabs>
          <w:tab w:val="clear" w:pos="567"/>
        </w:tabs>
        <w:spacing w:line="240" w:lineRule="auto"/>
        <w:ind w:right="-2"/>
        <w:outlineLvl w:val="0"/>
        <w:rPr>
          <w:b/>
          <w:bCs/>
          <w:lang w:val="lv-LV"/>
        </w:rPr>
      </w:pPr>
    </w:p>
    <w:p w14:paraId="178D9F42" w14:textId="77777777" w:rsidR="00C92B4A" w:rsidRDefault="00DA0A5A">
      <w:pPr>
        <w:keepNext/>
        <w:numPr>
          <w:ilvl w:val="12"/>
          <w:numId w:val="0"/>
        </w:numPr>
        <w:tabs>
          <w:tab w:val="clear" w:pos="567"/>
        </w:tabs>
        <w:spacing w:line="240" w:lineRule="auto"/>
        <w:ind w:right="-2"/>
        <w:outlineLvl w:val="0"/>
        <w:rPr>
          <w:lang w:val="lv-LV"/>
        </w:rPr>
      </w:pPr>
      <w:r>
        <w:rPr>
          <w:b/>
          <w:bCs/>
          <w:lang w:val="lv-LV"/>
        </w:rPr>
        <w:t>Transportlīdzekļu vadīšana un mehānismu apkalpošana</w:t>
      </w:r>
    </w:p>
    <w:p w14:paraId="2F2372BB" w14:textId="77777777" w:rsidR="00C92B4A" w:rsidRDefault="00DA0A5A">
      <w:pPr>
        <w:keepNext/>
        <w:numPr>
          <w:ilvl w:val="12"/>
          <w:numId w:val="0"/>
        </w:numPr>
        <w:tabs>
          <w:tab w:val="clear" w:pos="567"/>
        </w:tabs>
        <w:spacing w:line="240" w:lineRule="auto"/>
        <w:ind w:right="-29"/>
        <w:rPr>
          <w:lang w:val="lv-LV"/>
        </w:rPr>
      </w:pPr>
      <w:r>
        <w:rPr>
          <w:lang w:val="lv-LV"/>
        </w:rPr>
        <w:t>Nevadiet transportlīdzekli, velosipēdu vai neizmantojiet darbarīkus vai mehānismus, pirms nezināt, kā šīs zāles Jūs ietekmē. Vimpat var izraisīt reiboni vai neskaidru redzi.</w:t>
      </w:r>
    </w:p>
    <w:p w14:paraId="7DF53BE8" w14:textId="77777777" w:rsidR="00C92B4A" w:rsidRDefault="00C92B4A">
      <w:pPr>
        <w:numPr>
          <w:ilvl w:val="12"/>
          <w:numId w:val="0"/>
        </w:numPr>
        <w:tabs>
          <w:tab w:val="clear" w:pos="567"/>
        </w:tabs>
        <w:spacing w:line="240" w:lineRule="auto"/>
        <w:rPr>
          <w:lang w:val="lv-LV"/>
        </w:rPr>
      </w:pPr>
    </w:p>
    <w:p w14:paraId="44083A87" w14:textId="77777777" w:rsidR="00C92B4A" w:rsidRDefault="00DA0A5A">
      <w:pPr>
        <w:keepNext/>
        <w:numPr>
          <w:ilvl w:val="12"/>
          <w:numId w:val="0"/>
        </w:numPr>
        <w:tabs>
          <w:tab w:val="clear" w:pos="567"/>
        </w:tabs>
        <w:spacing w:line="240" w:lineRule="auto"/>
        <w:rPr>
          <w:b/>
          <w:lang w:val="lv-LV"/>
        </w:rPr>
      </w:pPr>
      <w:r>
        <w:rPr>
          <w:b/>
          <w:lang w:val="lv-LV"/>
        </w:rPr>
        <w:t>Vimpat satur sorbītu, nātriju, nātrija metilparahidroksibenzoātu, aspartāmu, propilēnglikolu un kāliju</w:t>
      </w:r>
    </w:p>
    <w:p w14:paraId="0ABA21A4" w14:textId="77777777" w:rsidR="00C92B4A" w:rsidRDefault="00DA0A5A">
      <w:pPr>
        <w:keepNext/>
        <w:numPr>
          <w:ilvl w:val="0"/>
          <w:numId w:val="8"/>
        </w:numPr>
        <w:tabs>
          <w:tab w:val="clear" w:pos="720"/>
          <w:tab w:val="num" w:pos="567"/>
        </w:tabs>
        <w:spacing w:line="240" w:lineRule="auto"/>
        <w:ind w:left="567" w:right="-2" w:hanging="567"/>
        <w:rPr>
          <w:lang w:val="lv-LV"/>
        </w:rPr>
      </w:pPr>
      <w:r>
        <w:rPr>
          <w:lang w:val="lv-LV"/>
        </w:rPr>
        <w:t>Sorbīts (cukura paveids): šīs zāles satur 187 ml sorbīta katrā ml. Sorbīts ir fruktozes avots. Ja ārsts ir teicis, ka Jums (vai Jūsu bērnam), vai Jums ir diagnosticēta reta ģenētiska slimība – iedzimta fruktozes nepanesība, kuras gadījumā organismā nesadalās fruktoze, pirms lietojat vai saņemat lietojat šīs zāles, konsultējieties ar ārstu. Sorbīts var izraisīt nepatīkamas sajūtas kuņģa - zarnu traktā un vieglu caureju veicinošu iedarbību.</w:t>
      </w:r>
    </w:p>
    <w:p w14:paraId="21A946D4" w14:textId="77777777" w:rsidR="00C92B4A" w:rsidRDefault="00DA0A5A">
      <w:pPr>
        <w:keepNext/>
        <w:numPr>
          <w:ilvl w:val="0"/>
          <w:numId w:val="8"/>
        </w:numPr>
        <w:tabs>
          <w:tab w:val="clear" w:pos="720"/>
          <w:tab w:val="num" w:pos="567"/>
        </w:tabs>
        <w:spacing w:line="240" w:lineRule="auto"/>
        <w:ind w:left="567" w:right="-2" w:hanging="567"/>
        <w:rPr>
          <w:lang w:val="lv-LV"/>
        </w:rPr>
      </w:pPr>
      <w:r>
        <w:rPr>
          <w:lang w:val="lv-LV"/>
        </w:rPr>
        <w:t>Nātrijs (sāls):šīs zāles satur 1,42 mg nātrija (galvenā pārtikā lietojamās/vārāmās sāls sastāvdaļa) katrā ml. Tas ir līdzvērtīgi 0,07 % ieteicamās maksimālās nātrija dienas devas pieaugušajiem.</w:t>
      </w:r>
    </w:p>
    <w:p w14:paraId="760EF9F8" w14:textId="77777777" w:rsidR="00C92B4A" w:rsidRDefault="00DA0A5A">
      <w:pPr>
        <w:numPr>
          <w:ilvl w:val="0"/>
          <w:numId w:val="9"/>
        </w:numPr>
        <w:tabs>
          <w:tab w:val="clear" w:pos="720"/>
          <w:tab w:val="num" w:pos="567"/>
        </w:tabs>
        <w:spacing w:line="240" w:lineRule="auto"/>
        <w:ind w:left="567" w:hanging="567"/>
        <w:rPr>
          <w:lang w:val="lv-LV"/>
        </w:rPr>
      </w:pPr>
      <w:r>
        <w:rPr>
          <w:lang w:val="lv-LV"/>
        </w:rPr>
        <w:t>Nātrija metilparahidroksibenzoāts-E219: var izraisīt alerģiskas reakcijas (iespējams, vēlīnas).</w:t>
      </w:r>
    </w:p>
    <w:p w14:paraId="37989FD2" w14:textId="77777777" w:rsidR="00C92B4A" w:rsidRDefault="00DA0A5A">
      <w:pPr>
        <w:numPr>
          <w:ilvl w:val="0"/>
          <w:numId w:val="9"/>
        </w:numPr>
        <w:tabs>
          <w:tab w:val="clear" w:pos="720"/>
          <w:tab w:val="num" w:pos="567"/>
        </w:tabs>
        <w:spacing w:line="240" w:lineRule="auto"/>
        <w:ind w:left="567" w:hanging="567"/>
        <w:rPr>
          <w:lang w:val="lv-LV"/>
        </w:rPr>
      </w:pPr>
      <w:r>
        <w:rPr>
          <w:lang w:val="lv-LV"/>
        </w:rPr>
        <w:t>Aspartāms (E951): šīs zāles satur 0,032 mg aspartāma katrā ml. Aspartāms ir fenilalanīna avots. Tas var būt kaitīgs, ja Jums ir fenilketonūrija (FKU), kas ir reta ģenētiska slimība, kuras gadījumā fenilalanīns uzkrājas, jo organisms nevar to pareizi izvadīt.</w:t>
      </w:r>
    </w:p>
    <w:p w14:paraId="75381786" w14:textId="77777777" w:rsidR="00C92B4A" w:rsidRDefault="00DA0A5A">
      <w:pPr>
        <w:numPr>
          <w:ilvl w:val="0"/>
          <w:numId w:val="9"/>
        </w:numPr>
        <w:tabs>
          <w:tab w:val="clear" w:pos="720"/>
          <w:tab w:val="num" w:pos="567"/>
        </w:tabs>
        <w:spacing w:line="240" w:lineRule="auto"/>
        <w:ind w:left="567" w:hanging="567"/>
        <w:rPr>
          <w:lang w:val="lv-LV"/>
        </w:rPr>
      </w:pPr>
      <w:r>
        <w:rPr>
          <w:lang w:val="lv-LV"/>
        </w:rPr>
        <w:t>Propilēnglikols (E1520): šīs zāles satur 2,14 mg propilēnglikola katrā ml.</w:t>
      </w:r>
    </w:p>
    <w:p w14:paraId="03EB6087" w14:textId="77777777" w:rsidR="00C92B4A" w:rsidRDefault="00DA0A5A">
      <w:pPr>
        <w:numPr>
          <w:ilvl w:val="0"/>
          <w:numId w:val="9"/>
        </w:numPr>
        <w:tabs>
          <w:tab w:val="clear" w:pos="720"/>
          <w:tab w:val="num" w:pos="567"/>
        </w:tabs>
        <w:spacing w:line="240" w:lineRule="auto"/>
        <w:ind w:left="567" w:hanging="567"/>
        <w:rPr>
          <w:lang w:val="lv-LV"/>
        </w:rPr>
      </w:pPr>
      <w:r>
        <w:rPr>
          <w:lang w:val="lv-LV"/>
        </w:rPr>
        <w:t xml:space="preserve">Kālijs: šīs zāles satur kāliju mazāk par 1 mmol (39 mg) katrā 60 ml devā, — būtībā tās ir “kāliju nesaturošas”. </w:t>
      </w:r>
    </w:p>
    <w:p w14:paraId="77E2BD6F" w14:textId="77777777" w:rsidR="00C92B4A" w:rsidRDefault="00C92B4A">
      <w:pPr>
        <w:numPr>
          <w:ilvl w:val="12"/>
          <w:numId w:val="0"/>
        </w:numPr>
        <w:tabs>
          <w:tab w:val="clear" w:pos="567"/>
        </w:tabs>
        <w:spacing w:line="240" w:lineRule="auto"/>
        <w:rPr>
          <w:lang w:val="lv-LV"/>
        </w:rPr>
      </w:pPr>
    </w:p>
    <w:p w14:paraId="508A3379" w14:textId="77777777" w:rsidR="00C92B4A" w:rsidRDefault="00C92B4A">
      <w:pPr>
        <w:numPr>
          <w:ilvl w:val="12"/>
          <w:numId w:val="0"/>
        </w:numPr>
        <w:tabs>
          <w:tab w:val="clear" w:pos="567"/>
        </w:tabs>
        <w:spacing w:line="240" w:lineRule="auto"/>
        <w:ind w:right="-2"/>
        <w:rPr>
          <w:lang w:val="lv-LV"/>
        </w:rPr>
      </w:pPr>
    </w:p>
    <w:p w14:paraId="60E59560" w14:textId="77777777" w:rsidR="00C92B4A" w:rsidRDefault="00DA0A5A">
      <w:pPr>
        <w:numPr>
          <w:ilvl w:val="12"/>
          <w:numId w:val="0"/>
        </w:numPr>
        <w:tabs>
          <w:tab w:val="clear" w:pos="567"/>
        </w:tabs>
        <w:spacing w:line="240" w:lineRule="auto"/>
        <w:rPr>
          <w:lang w:val="lv-LV"/>
        </w:rPr>
      </w:pPr>
      <w:r>
        <w:rPr>
          <w:b/>
          <w:bCs/>
          <w:lang w:val="lv-LV"/>
        </w:rPr>
        <w:t>3.</w:t>
      </w:r>
      <w:r>
        <w:rPr>
          <w:b/>
          <w:bCs/>
          <w:lang w:val="lv-LV"/>
        </w:rPr>
        <w:tab/>
      </w:r>
      <w:r>
        <w:rPr>
          <w:b/>
          <w:lang w:val="lv-LV"/>
        </w:rPr>
        <w:t>Kā lietot Vimpat</w:t>
      </w:r>
    </w:p>
    <w:p w14:paraId="62A07DB5" w14:textId="77777777" w:rsidR="00C92B4A" w:rsidRDefault="00C92B4A">
      <w:pPr>
        <w:tabs>
          <w:tab w:val="clear" w:pos="567"/>
        </w:tabs>
        <w:spacing w:line="240" w:lineRule="auto"/>
        <w:rPr>
          <w:u w:val="single"/>
          <w:lang w:val="lv-LV"/>
        </w:rPr>
      </w:pPr>
    </w:p>
    <w:p w14:paraId="42036FEE" w14:textId="77777777" w:rsidR="00C92B4A" w:rsidRDefault="00DA0A5A">
      <w:pPr>
        <w:spacing w:line="240" w:lineRule="auto"/>
        <w:rPr>
          <w:lang w:val="lv-LV"/>
        </w:rPr>
      </w:pPr>
      <w:r>
        <w:rPr>
          <w:lang w:val="lv-LV"/>
        </w:rPr>
        <w:t xml:space="preserve">Vienmēr lietojiet šīs zāles tieši tā, kā ārsts vai farmaceits Jums teicis. Neskaidrību gadījumā vaicājiet ārstam vai farmaceitam. </w:t>
      </w:r>
    </w:p>
    <w:p w14:paraId="18E9DBE0" w14:textId="77777777" w:rsidR="00C92B4A" w:rsidRDefault="00C92B4A">
      <w:pPr>
        <w:keepNext/>
        <w:tabs>
          <w:tab w:val="clear" w:pos="567"/>
        </w:tabs>
        <w:spacing w:line="240" w:lineRule="auto"/>
        <w:ind w:right="-2"/>
        <w:rPr>
          <w:lang w:val="lv-LV"/>
        </w:rPr>
      </w:pPr>
    </w:p>
    <w:p w14:paraId="5EA4CEC1" w14:textId="77777777" w:rsidR="00C92B4A" w:rsidRDefault="00DA0A5A">
      <w:pPr>
        <w:tabs>
          <w:tab w:val="clear" w:pos="567"/>
        </w:tabs>
        <w:spacing w:line="240" w:lineRule="auto"/>
        <w:ind w:right="-2"/>
        <w:rPr>
          <w:b/>
          <w:iCs/>
          <w:lang w:val="lv-LV"/>
        </w:rPr>
      </w:pPr>
      <w:r>
        <w:rPr>
          <w:b/>
          <w:iCs/>
          <w:lang w:val="lv-LV"/>
        </w:rPr>
        <w:t>Vimpat lietošana</w:t>
      </w:r>
    </w:p>
    <w:p w14:paraId="739CACA9" w14:textId="77777777" w:rsidR="00C92B4A" w:rsidRDefault="00DA0A5A">
      <w:pPr>
        <w:numPr>
          <w:ilvl w:val="0"/>
          <w:numId w:val="43"/>
        </w:numPr>
        <w:tabs>
          <w:tab w:val="clear" w:pos="567"/>
        </w:tabs>
        <w:spacing w:line="240" w:lineRule="auto"/>
        <w:ind w:left="567" w:right="-2" w:hanging="567"/>
        <w:rPr>
          <w:lang w:val="lv-LV"/>
        </w:rPr>
      </w:pPr>
      <w:r>
        <w:rPr>
          <w:lang w:val="lv-LV"/>
        </w:rPr>
        <w:t>Lietojiet Vimpat katru dienu divas reizes dienā </w:t>
      </w:r>
      <w:r>
        <w:rPr>
          <w:sz w:val="24"/>
          <w:szCs w:val="24"/>
          <w:lang w:val="lv-LV" w:eastAsia="en-US"/>
        </w:rPr>
        <w:t>–</w:t>
      </w:r>
      <w:r>
        <w:rPr>
          <w:lang w:val="lv-LV"/>
        </w:rPr>
        <w:t xml:space="preserve"> ar aptuveni 12 stundu intervālu.</w:t>
      </w:r>
    </w:p>
    <w:p w14:paraId="5C98B479" w14:textId="77777777" w:rsidR="00C92B4A" w:rsidRDefault="00DA0A5A">
      <w:pPr>
        <w:numPr>
          <w:ilvl w:val="0"/>
          <w:numId w:val="43"/>
        </w:numPr>
        <w:tabs>
          <w:tab w:val="clear" w:pos="567"/>
        </w:tabs>
        <w:spacing w:line="240" w:lineRule="auto"/>
        <w:ind w:left="567" w:right="-2" w:hanging="567"/>
        <w:rPr>
          <w:lang w:val="lv-LV"/>
        </w:rPr>
      </w:pPr>
      <w:r>
        <w:rPr>
          <w:lang w:val="lv-LV"/>
        </w:rPr>
        <w:t>Mēģiniet lietot šīs zāles katru dienu aptuveni vienā un tajā pašā laikā.</w:t>
      </w:r>
    </w:p>
    <w:p w14:paraId="69506124" w14:textId="77777777" w:rsidR="00C92B4A" w:rsidRDefault="00DA0A5A">
      <w:pPr>
        <w:numPr>
          <w:ilvl w:val="0"/>
          <w:numId w:val="43"/>
        </w:numPr>
        <w:tabs>
          <w:tab w:val="clear" w:pos="567"/>
        </w:tabs>
        <w:spacing w:line="240" w:lineRule="auto"/>
        <w:ind w:left="567" w:right="-2" w:hanging="567"/>
        <w:rPr>
          <w:lang w:val="lv-LV"/>
        </w:rPr>
      </w:pPr>
      <w:r>
        <w:rPr>
          <w:lang w:val="lv-LV"/>
        </w:rPr>
        <w:t>Vimpat var lietot kopā ar ēdienu vai neatkarīgi no tā.</w:t>
      </w:r>
    </w:p>
    <w:p w14:paraId="4BABA474" w14:textId="77777777" w:rsidR="00C92B4A" w:rsidRDefault="00C92B4A">
      <w:pPr>
        <w:tabs>
          <w:tab w:val="clear" w:pos="567"/>
        </w:tabs>
        <w:spacing w:line="240" w:lineRule="auto"/>
        <w:ind w:right="-2"/>
        <w:rPr>
          <w:lang w:val="lv-LV"/>
        </w:rPr>
      </w:pPr>
    </w:p>
    <w:p w14:paraId="12D0D215" w14:textId="77777777" w:rsidR="00C92B4A" w:rsidRDefault="00DA0A5A">
      <w:pPr>
        <w:tabs>
          <w:tab w:val="clear" w:pos="567"/>
        </w:tabs>
        <w:spacing w:line="240" w:lineRule="auto"/>
        <w:ind w:right="-2"/>
        <w:rPr>
          <w:lang w:val="lv-LV"/>
        </w:rPr>
      </w:pPr>
      <w:bookmarkStart w:id="30" w:name="_Hlk487743351"/>
      <w:r>
        <w:rPr>
          <w:lang w:val="lv-LV"/>
        </w:rPr>
        <w:t xml:space="preserve">Ārstēšanu parasti sāksiet ar mazu devu katru dienu, un ārsts dažu nedēļu laikā pamazām Jūsu devu palielinās. Kad būsiet sasniedzis savu efektīvo devu jeb uzturošo devu, Jums šī zāļu deva būs jālieto katru dienu. </w:t>
      </w:r>
      <w:bookmarkEnd w:id="30"/>
      <w:r>
        <w:rPr>
          <w:lang w:val="lv-LV"/>
        </w:rPr>
        <w:t>Vimpat lieto ilgstošai ārstēšanai. Jums jāturpina Vimpat lietošana, kamēr Jūsu ārsts Jums pateiks pārtraukt to lietot.</w:t>
      </w:r>
    </w:p>
    <w:p w14:paraId="70181E3B" w14:textId="77777777" w:rsidR="00C92B4A" w:rsidRDefault="00C92B4A">
      <w:pPr>
        <w:tabs>
          <w:tab w:val="clear" w:pos="567"/>
        </w:tabs>
        <w:spacing w:line="240" w:lineRule="auto"/>
        <w:ind w:right="-2"/>
        <w:rPr>
          <w:lang w:val="lv-LV"/>
        </w:rPr>
      </w:pPr>
    </w:p>
    <w:p w14:paraId="684CBCE2" w14:textId="77777777" w:rsidR="00C92B4A" w:rsidRDefault="00DA0A5A">
      <w:pPr>
        <w:tabs>
          <w:tab w:val="clear" w:pos="567"/>
        </w:tabs>
        <w:spacing w:line="240" w:lineRule="auto"/>
        <w:ind w:right="-2"/>
        <w:rPr>
          <w:b/>
          <w:lang w:val="lv-LV"/>
        </w:rPr>
      </w:pPr>
      <w:r>
        <w:rPr>
          <w:b/>
          <w:lang w:val="lv-LV"/>
        </w:rPr>
        <w:t>Cik daudz lietot</w:t>
      </w:r>
    </w:p>
    <w:p w14:paraId="62F72941" w14:textId="77777777" w:rsidR="00C92B4A" w:rsidRDefault="00DA0A5A">
      <w:pPr>
        <w:tabs>
          <w:tab w:val="clear" w:pos="567"/>
        </w:tabs>
        <w:spacing w:line="240" w:lineRule="auto"/>
        <w:ind w:right="-2"/>
        <w:rPr>
          <w:lang w:val="lv-LV"/>
        </w:rPr>
      </w:pPr>
      <w:r>
        <w:rPr>
          <w:lang w:val="lv-LV"/>
        </w:rPr>
        <w:t>Tālāk norādītas parastās ieteicamās Vimpat devas dažādām vecuma grupām un ķermeņa masai. Ja Jums ir nieru vai aknu darbības traucējumi, ārsts var nozīmēt citu devu.</w:t>
      </w:r>
    </w:p>
    <w:p w14:paraId="3EF685D2" w14:textId="77777777" w:rsidR="00C92B4A" w:rsidRDefault="00C92B4A">
      <w:pPr>
        <w:tabs>
          <w:tab w:val="clear" w:pos="567"/>
        </w:tabs>
        <w:spacing w:line="240" w:lineRule="auto"/>
        <w:ind w:right="-2"/>
        <w:rPr>
          <w:lang w:val="lv-LV"/>
        </w:rPr>
      </w:pPr>
    </w:p>
    <w:p w14:paraId="12788FA6" w14:textId="77777777" w:rsidR="00C92B4A" w:rsidRDefault="00DA0A5A">
      <w:pPr>
        <w:tabs>
          <w:tab w:val="clear" w:pos="567"/>
        </w:tabs>
        <w:spacing w:line="240" w:lineRule="auto"/>
        <w:ind w:right="-2"/>
        <w:rPr>
          <w:lang w:val="lv-LV"/>
        </w:rPr>
      </w:pPr>
      <w:r>
        <w:rPr>
          <w:lang w:val="lv-LV"/>
        </w:rPr>
        <w:t>Lietojiet 10 ml šļirci perorālai lietošanai (melnas iedaļas) vai 30 ml dozēšanas glāzīti, kas iekļauta kartona kastītē, atbilstoši vajadzīgajai devai. Lietošanas instrukcijas skatiet tālāk.</w:t>
      </w:r>
    </w:p>
    <w:p w14:paraId="362B9C49" w14:textId="77777777" w:rsidR="00C92B4A" w:rsidRDefault="00C92B4A">
      <w:pPr>
        <w:tabs>
          <w:tab w:val="clear" w:pos="567"/>
        </w:tabs>
        <w:spacing w:line="240" w:lineRule="auto"/>
        <w:ind w:right="-2"/>
        <w:rPr>
          <w:lang w:val="lv-LV"/>
        </w:rPr>
      </w:pPr>
    </w:p>
    <w:p w14:paraId="42177336" w14:textId="77777777" w:rsidR="00C92B4A" w:rsidRDefault="00DA0A5A">
      <w:pPr>
        <w:tabs>
          <w:tab w:val="clear" w:pos="567"/>
        </w:tabs>
        <w:spacing w:line="240" w:lineRule="auto"/>
        <w:ind w:right="-2"/>
        <w:rPr>
          <w:lang w:val="lv-LV"/>
        </w:rPr>
      </w:pPr>
      <w:r>
        <w:rPr>
          <w:b/>
          <w:lang w:val="lv-LV"/>
        </w:rPr>
        <w:t>Pusaudži un bērni ar ķermeņa masu 50 kg vai vairāk, un pieaugušie</w:t>
      </w:r>
    </w:p>
    <w:p w14:paraId="18ABBE87" w14:textId="77777777" w:rsidR="00C92B4A" w:rsidRDefault="00C92B4A">
      <w:pPr>
        <w:tabs>
          <w:tab w:val="clear" w:pos="567"/>
        </w:tabs>
        <w:spacing w:line="240" w:lineRule="auto"/>
        <w:ind w:right="-2"/>
        <w:rPr>
          <w:lang w:val="lv-LV"/>
        </w:rPr>
      </w:pPr>
    </w:p>
    <w:p w14:paraId="0FB907B4" w14:textId="77777777" w:rsidR="00C92B4A" w:rsidRDefault="00DA0A5A">
      <w:pPr>
        <w:tabs>
          <w:tab w:val="clear" w:pos="567"/>
        </w:tabs>
        <w:spacing w:line="240" w:lineRule="auto"/>
        <w:ind w:right="-2"/>
        <w:rPr>
          <w:u w:val="single"/>
          <w:lang w:val="lv-LV"/>
        </w:rPr>
      </w:pPr>
      <w:r>
        <w:rPr>
          <w:u w:val="single"/>
          <w:lang w:val="lv-LV"/>
        </w:rPr>
        <w:t>Ja lietojat Vimpat vienu pašu</w:t>
      </w:r>
    </w:p>
    <w:p w14:paraId="486942E1" w14:textId="77777777" w:rsidR="00C92B4A" w:rsidRDefault="00DA0A5A">
      <w:pPr>
        <w:pStyle w:val="ListParagraph"/>
        <w:numPr>
          <w:ilvl w:val="0"/>
          <w:numId w:val="72"/>
        </w:numPr>
        <w:tabs>
          <w:tab w:val="clear" w:pos="567"/>
        </w:tabs>
        <w:spacing w:line="240" w:lineRule="auto"/>
        <w:ind w:right="-2"/>
        <w:rPr>
          <w:lang w:val="lv-LV"/>
        </w:rPr>
      </w:pPr>
      <w:r>
        <w:rPr>
          <w:lang w:val="lv-LV"/>
        </w:rPr>
        <w:t>Parastā Vimpat sākuma deva ir 50 mg (5 ml) divas reizes dienā.</w:t>
      </w:r>
    </w:p>
    <w:p w14:paraId="09379E50" w14:textId="77777777" w:rsidR="00C92B4A" w:rsidRDefault="00DA0A5A">
      <w:pPr>
        <w:pStyle w:val="ListParagraph"/>
        <w:numPr>
          <w:ilvl w:val="0"/>
          <w:numId w:val="72"/>
        </w:numPr>
        <w:tabs>
          <w:tab w:val="clear" w:pos="567"/>
        </w:tabs>
        <w:spacing w:line="240" w:lineRule="auto"/>
        <w:ind w:right="-2"/>
        <w:rPr>
          <w:lang w:val="lv-LV"/>
        </w:rPr>
      </w:pPr>
      <w:r>
        <w:rPr>
          <w:lang w:val="lv-LV"/>
        </w:rPr>
        <w:t>Ārsts var arī izrakstīt Vimpat ar sākuma devu 100 mg (10 ml) dienā, lietojot to divas reizes dienā.</w:t>
      </w:r>
    </w:p>
    <w:p w14:paraId="35C11E1B" w14:textId="77777777" w:rsidR="00C92B4A" w:rsidRDefault="00C92B4A">
      <w:pPr>
        <w:tabs>
          <w:tab w:val="clear" w:pos="567"/>
        </w:tabs>
        <w:spacing w:line="240" w:lineRule="auto"/>
        <w:ind w:right="-2"/>
        <w:rPr>
          <w:lang w:val="lv-LV"/>
        </w:rPr>
      </w:pPr>
    </w:p>
    <w:p w14:paraId="4CACD0BE" w14:textId="77777777" w:rsidR="00C92B4A" w:rsidRDefault="00DA0A5A">
      <w:pPr>
        <w:pStyle w:val="ListParagraph"/>
        <w:numPr>
          <w:ilvl w:val="0"/>
          <w:numId w:val="72"/>
        </w:numPr>
        <w:tabs>
          <w:tab w:val="clear" w:pos="567"/>
        </w:tabs>
        <w:spacing w:line="240" w:lineRule="auto"/>
        <w:ind w:right="-2"/>
        <w:rPr>
          <w:lang w:val="lv-LV"/>
        </w:rPr>
      </w:pPr>
      <w:r>
        <w:rPr>
          <w:lang w:val="lv-LV"/>
        </w:rPr>
        <w:lastRenderedPageBreak/>
        <w:t>Ārsts var palielināt Jūsu divas reizes dienā lietojamo dienas devu katru nedēļu par 50 mg (5 ml). Zāļu devu palielinās, līdz tiks sasniegta uzturošā deva, kas ir no 100 mg (10 ml) līdz 300 mg (30 ml) divas reizes dienā.</w:t>
      </w:r>
    </w:p>
    <w:p w14:paraId="1CD0E82F" w14:textId="77777777" w:rsidR="00C92B4A" w:rsidRDefault="00C92B4A">
      <w:pPr>
        <w:tabs>
          <w:tab w:val="clear" w:pos="567"/>
        </w:tabs>
        <w:spacing w:line="240" w:lineRule="auto"/>
        <w:ind w:right="-2"/>
        <w:rPr>
          <w:lang w:val="lv-LV"/>
        </w:rPr>
      </w:pPr>
    </w:p>
    <w:p w14:paraId="156820C7" w14:textId="77777777" w:rsidR="00C92B4A" w:rsidRDefault="00DA0A5A">
      <w:pPr>
        <w:tabs>
          <w:tab w:val="clear" w:pos="567"/>
        </w:tabs>
        <w:spacing w:line="240" w:lineRule="auto"/>
        <w:ind w:right="-2"/>
        <w:rPr>
          <w:u w:val="single"/>
          <w:lang w:val="lv-LV"/>
        </w:rPr>
      </w:pPr>
      <w:r>
        <w:rPr>
          <w:u w:val="single"/>
          <w:lang w:val="lv-LV"/>
        </w:rPr>
        <w:t>Ja lietojat Vimpat kopā ar citām pretepilepsijas zālēm</w:t>
      </w:r>
    </w:p>
    <w:p w14:paraId="56BE33A1" w14:textId="77777777" w:rsidR="00C92B4A" w:rsidRDefault="00DA0A5A">
      <w:pPr>
        <w:pStyle w:val="ListParagraph"/>
        <w:numPr>
          <w:ilvl w:val="0"/>
          <w:numId w:val="73"/>
        </w:numPr>
        <w:autoSpaceDE w:val="0"/>
        <w:autoSpaceDN w:val="0"/>
        <w:adjustRightInd w:val="0"/>
        <w:spacing w:line="240" w:lineRule="auto"/>
        <w:rPr>
          <w:lang w:val="lv-LV"/>
        </w:rPr>
      </w:pPr>
      <w:r>
        <w:rPr>
          <w:lang w:val="lv-LV"/>
        </w:rPr>
        <w:t>Parastā Vimpat sākumdeva ir 50 mg (5 ml) divas reizes dienā.</w:t>
      </w:r>
    </w:p>
    <w:p w14:paraId="59CF9050" w14:textId="77777777" w:rsidR="00C92B4A" w:rsidRDefault="00C92B4A">
      <w:pPr>
        <w:autoSpaceDE w:val="0"/>
        <w:autoSpaceDN w:val="0"/>
        <w:adjustRightInd w:val="0"/>
        <w:spacing w:line="240" w:lineRule="auto"/>
        <w:rPr>
          <w:lang w:val="lv-LV"/>
        </w:rPr>
      </w:pPr>
    </w:p>
    <w:p w14:paraId="0AE02B53" w14:textId="77777777" w:rsidR="00C92B4A" w:rsidRDefault="00DA0A5A">
      <w:pPr>
        <w:pStyle w:val="ListParagraph"/>
        <w:numPr>
          <w:ilvl w:val="0"/>
          <w:numId w:val="73"/>
        </w:numPr>
        <w:autoSpaceDE w:val="0"/>
        <w:autoSpaceDN w:val="0"/>
        <w:adjustRightInd w:val="0"/>
        <w:spacing w:line="240" w:lineRule="auto"/>
        <w:rPr>
          <w:lang w:val="lv-LV"/>
        </w:rPr>
      </w:pPr>
      <w:r>
        <w:rPr>
          <w:lang w:val="lv-LV"/>
        </w:rPr>
        <w:t>Ārsts var palielināt Jūsu divas reizes dienā lietojamo dienas devu par 50 mg (5 ml) katru nedēļu. Zāļu devu palielinās, līdz tiks sasniegta uzturošā deva, kas ir no 100 mg (10 ml) līdz 200 mg (20 ml) divas reizes dienā.</w:t>
      </w:r>
    </w:p>
    <w:p w14:paraId="54EAD5F5" w14:textId="77777777" w:rsidR="00C92B4A" w:rsidRDefault="00C92B4A">
      <w:pPr>
        <w:autoSpaceDE w:val="0"/>
        <w:autoSpaceDN w:val="0"/>
        <w:adjustRightInd w:val="0"/>
        <w:spacing w:line="240" w:lineRule="auto"/>
        <w:rPr>
          <w:lang w:val="lv-LV"/>
        </w:rPr>
      </w:pPr>
    </w:p>
    <w:p w14:paraId="501F0ACB" w14:textId="77777777" w:rsidR="00C92B4A" w:rsidRDefault="00DA0A5A">
      <w:pPr>
        <w:pStyle w:val="ListParagraph"/>
        <w:numPr>
          <w:ilvl w:val="0"/>
          <w:numId w:val="73"/>
        </w:numPr>
        <w:tabs>
          <w:tab w:val="clear" w:pos="567"/>
        </w:tabs>
        <w:spacing w:line="240" w:lineRule="auto"/>
        <w:ind w:right="-2"/>
        <w:rPr>
          <w:lang w:val="lv-LV"/>
        </w:rPr>
      </w:pPr>
      <w:r>
        <w:rPr>
          <w:lang w:val="lv-LV"/>
        </w:rPr>
        <w:t>Ja Jūsu ķermeņa masa ir 50 kg vai vairāk, ārsts var uzsākt Vimpat terapiju ar vienreizēju 200 mg (20 ml) piesātinošo devu. Pēc 12 stundām Jūs sāksiet lietot pastāvīgu uzturošo devu.</w:t>
      </w:r>
    </w:p>
    <w:p w14:paraId="51EDF213" w14:textId="77777777" w:rsidR="00C92B4A" w:rsidRDefault="00C92B4A">
      <w:pPr>
        <w:tabs>
          <w:tab w:val="clear" w:pos="567"/>
        </w:tabs>
        <w:spacing w:line="240" w:lineRule="auto"/>
        <w:ind w:right="-2"/>
        <w:rPr>
          <w:lang w:val="lv-LV"/>
        </w:rPr>
      </w:pPr>
    </w:p>
    <w:p w14:paraId="306CA50F" w14:textId="77777777" w:rsidR="00C92B4A" w:rsidRDefault="00DA0A5A">
      <w:pPr>
        <w:keepNext/>
        <w:widowControl w:val="0"/>
        <w:spacing w:line="240" w:lineRule="auto"/>
        <w:rPr>
          <w:b/>
          <w:lang w:val="lv-LV"/>
        </w:rPr>
      </w:pPr>
      <w:r>
        <w:rPr>
          <w:b/>
          <w:lang w:val="lv-LV"/>
        </w:rPr>
        <w:t>Bērni un pusaudži ar ķermeņa masu mazāku par 50 kg</w:t>
      </w:r>
    </w:p>
    <w:p w14:paraId="53050857" w14:textId="77777777" w:rsidR="00C92B4A" w:rsidRDefault="00DA0A5A">
      <w:pPr>
        <w:pStyle w:val="Date"/>
        <w:rPr>
          <w:bCs/>
          <w:snapToGrid/>
          <w:szCs w:val="22"/>
          <w:lang w:val="lv-LV"/>
        </w:rPr>
      </w:pPr>
      <w:r>
        <w:rPr>
          <w:bCs/>
          <w:szCs w:val="22"/>
          <w:lang w:val="lv-LV"/>
        </w:rPr>
        <w:t xml:space="preserve">- </w:t>
      </w:r>
      <w:r>
        <w:rPr>
          <w:bCs/>
          <w:i/>
          <w:iCs/>
          <w:szCs w:val="22"/>
          <w:lang w:val="lv-LV"/>
        </w:rPr>
        <w:t>Sākotnēji parciālu lēkmju ārstēšanai</w:t>
      </w:r>
      <w:r>
        <w:rPr>
          <w:bCs/>
          <w:szCs w:val="22"/>
          <w:lang w:val="lv-LV"/>
        </w:rPr>
        <w:t>: ņemiet vērā, ka Vimpat nav ieteicams bērniem līdz 2 gadu vecumam.</w:t>
      </w:r>
    </w:p>
    <w:p w14:paraId="031DCDEC" w14:textId="77777777" w:rsidR="00C92B4A" w:rsidRDefault="00DA0A5A">
      <w:pPr>
        <w:pStyle w:val="Date"/>
        <w:rPr>
          <w:bCs/>
          <w:szCs w:val="22"/>
          <w:lang w:val="lv-LV"/>
        </w:rPr>
      </w:pPr>
      <w:r>
        <w:rPr>
          <w:bCs/>
          <w:szCs w:val="22"/>
          <w:lang w:val="lv-LV"/>
        </w:rPr>
        <w:t xml:space="preserve">- </w:t>
      </w:r>
      <w:r>
        <w:rPr>
          <w:bCs/>
          <w:i/>
          <w:iCs/>
          <w:szCs w:val="22"/>
          <w:lang w:val="lv-LV"/>
        </w:rPr>
        <w:t>Primāro ģeneralizētu toniski klonisko krampju ārstēšanai</w:t>
      </w:r>
      <w:r>
        <w:rPr>
          <w:bCs/>
          <w:szCs w:val="22"/>
          <w:lang w:val="lv-LV"/>
        </w:rPr>
        <w:t>: ņemiet vērā, ka Vimpat nav ieteicams bērniem līdz 4 gadu vecumam.</w:t>
      </w:r>
    </w:p>
    <w:p w14:paraId="297181D2" w14:textId="77777777" w:rsidR="00C92B4A" w:rsidRDefault="00C92B4A">
      <w:pPr>
        <w:pStyle w:val="Date"/>
        <w:rPr>
          <w:bCs/>
          <w:szCs w:val="22"/>
          <w:lang w:val="lv-LV"/>
        </w:rPr>
      </w:pPr>
    </w:p>
    <w:p w14:paraId="028E19C8" w14:textId="77777777" w:rsidR="00C92B4A" w:rsidRDefault="00C92B4A">
      <w:pPr>
        <w:spacing w:line="240" w:lineRule="auto"/>
        <w:rPr>
          <w:lang w:val="lv-LV"/>
        </w:rPr>
      </w:pPr>
    </w:p>
    <w:p w14:paraId="207FB286" w14:textId="77777777" w:rsidR="00C92B4A" w:rsidRDefault="00DA0A5A">
      <w:pPr>
        <w:spacing w:line="240" w:lineRule="auto"/>
        <w:rPr>
          <w:u w:val="single"/>
          <w:lang w:val="lv-LV"/>
        </w:rPr>
      </w:pPr>
      <w:r>
        <w:rPr>
          <w:u w:val="single"/>
          <w:lang w:val="lv-LV"/>
        </w:rPr>
        <w:t>Ja lietojat Vimpat vienu pašu</w:t>
      </w:r>
    </w:p>
    <w:p w14:paraId="5DF0803E" w14:textId="77777777" w:rsidR="00C92B4A" w:rsidRDefault="00DA0A5A">
      <w:pPr>
        <w:pStyle w:val="ListParagraph"/>
        <w:numPr>
          <w:ilvl w:val="0"/>
          <w:numId w:val="74"/>
        </w:numPr>
        <w:spacing w:line="240" w:lineRule="auto"/>
        <w:rPr>
          <w:lang w:val="lv-LV"/>
        </w:rPr>
      </w:pPr>
      <w:r>
        <w:rPr>
          <w:lang w:val="lv-LV"/>
        </w:rPr>
        <w:t>Ārsts izlems par Vimpat devu, ņemot vērā Jūsu ķermeņa masu.</w:t>
      </w:r>
    </w:p>
    <w:p w14:paraId="6E74B8E4" w14:textId="77777777" w:rsidR="00C92B4A" w:rsidRDefault="00C92B4A">
      <w:pPr>
        <w:pStyle w:val="Date"/>
        <w:rPr>
          <w:lang w:val="lv-LV"/>
        </w:rPr>
      </w:pPr>
    </w:p>
    <w:p w14:paraId="0EE5F206" w14:textId="77777777" w:rsidR="00C92B4A" w:rsidRDefault="00DA0A5A">
      <w:pPr>
        <w:pStyle w:val="ListParagraph"/>
        <w:numPr>
          <w:ilvl w:val="0"/>
          <w:numId w:val="74"/>
        </w:numPr>
        <w:spacing w:line="240" w:lineRule="auto"/>
        <w:rPr>
          <w:lang w:val="lv-LV"/>
        </w:rPr>
      </w:pPr>
      <w:r>
        <w:rPr>
          <w:lang w:val="lv-LV"/>
        </w:rPr>
        <w:t>Parastā sākumdeva, lietojot divas reizes dienā, ir 1 mg (0,1 ml) uz katru ķermeņa masas kilogramu (kg).</w:t>
      </w:r>
    </w:p>
    <w:p w14:paraId="268298F0" w14:textId="77777777" w:rsidR="00C92B4A" w:rsidRDefault="00C92B4A">
      <w:pPr>
        <w:spacing w:line="240" w:lineRule="auto"/>
        <w:rPr>
          <w:lang w:val="lv-LV"/>
        </w:rPr>
      </w:pPr>
    </w:p>
    <w:p w14:paraId="7B31F0F9" w14:textId="77777777" w:rsidR="00C92B4A" w:rsidRDefault="00DA0A5A">
      <w:pPr>
        <w:pStyle w:val="ListParagraph"/>
        <w:numPr>
          <w:ilvl w:val="0"/>
          <w:numId w:val="74"/>
        </w:numPr>
        <w:spacing w:line="240" w:lineRule="auto"/>
        <w:rPr>
          <w:lang w:val="lv-LV"/>
        </w:rPr>
      </w:pPr>
      <w:r>
        <w:rPr>
          <w:lang w:val="lv-LV"/>
        </w:rPr>
        <w:t>Pēc tam divas reizes dienā lietojamo devu ārsts katru nedēļu var palielināt par 1 mg (0,1 ml) uz katru ķermeņa masas kg.</w:t>
      </w:r>
    </w:p>
    <w:p w14:paraId="45F66CBA" w14:textId="77777777" w:rsidR="00C92B4A" w:rsidRDefault="00C92B4A">
      <w:pPr>
        <w:spacing w:line="240" w:lineRule="auto"/>
        <w:rPr>
          <w:lang w:val="lv-LV"/>
        </w:rPr>
      </w:pPr>
    </w:p>
    <w:p w14:paraId="19B6078B" w14:textId="77777777" w:rsidR="00C92B4A" w:rsidRDefault="00DA0A5A">
      <w:pPr>
        <w:spacing w:line="240" w:lineRule="auto"/>
        <w:rPr>
          <w:lang w:val="lv-LV"/>
        </w:rPr>
      </w:pPr>
      <w:r>
        <w:rPr>
          <w:lang w:val="lv-LV"/>
        </w:rPr>
        <w:t>Devu palielinās, līdz Jūs sasniegsiet uzturošo devu.</w:t>
      </w:r>
    </w:p>
    <w:p w14:paraId="774C2F84" w14:textId="77777777" w:rsidR="00C92B4A" w:rsidRDefault="00C92B4A">
      <w:pPr>
        <w:spacing w:line="240" w:lineRule="auto"/>
        <w:rPr>
          <w:lang w:val="lv-LV"/>
        </w:rPr>
      </w:pPr>
    </w:p>
    <w:p w14:paraId="40C7DADB" w14:textId="77777777" w:rsidR="00C92B4A" w:rsidRDefault="00DA0A5A">
      <w:pPr>
        <w:spacing w:line="240" w:lineRule="auto"/>
        <w:rPr>
          <w:lang w:val="lv-LV"/>
        </w:rPr>
      </w:pPr>
      <w:r>
        <w:rPr>
          <w:lang w:val="lv-LV"/>
        </w:rPr>
        <w:t>Zemāk ir norādītas devu shēmas, tostarp maksimālās ieteicamās devas.</w:t>
      </w:r>
    </w:p>
    <w:p w14:paraId="4E23DFCB" w14:textId="77777777" w:rsidR="00C92B4A" w:rsidRDefault="00C92B4A">
      <w:pPr>
        <w:spacing w:line="240" w:lineRule="auto"/>
        <w:rPr>
          <w:lang w:val="lv-LV"/>
        </w:rPr>
      </w:pPr>
    </w:p>
    <w:p w14:paraId="514D5F96" w14:textId="77777777" w:rsidR="00C92B4A" w:rsidRDefault="00DA0A5A">
      <w:pPr>
        <w:pStyle w:val="Date"/>
        <w:keepNext/>
        <w:rPr>
          <w:b/>
          <w:lang w:val="lv-LV"/>
        </w:rPr>
      </w:pPr>
      <w:r>
        <w:rPr>
          <w:lang w:val="lv-LV"/>
        </w:rPr>
        <w:t xml:space="preserve">Devas, lietojotVimpat vienu pašu </w:t>
      </w:r>
      <w:r>
        <w:rPr>
          <w:sz w:val="24"/>
          <w:szCs w:val="24"/>
          <w:lang w:val="lv-LV"/>
        </w:rPr>
        <w:t xml:space="preserve"> –</w:t>
      </w:r>
      <w:r>
        <w:rPr>
          <w:lang w:val="lv-LV"/>
        </w:rPr>
        <w:t xml:space="preserve"> tas ir tikai zināšanai. Jums piemēroto devu noteiks ārsts.</w:t>
      </w:r>
      <w:r>
        <w:rPr>
          <w:b/>
          <w:lang w:val="lv-LV"/>
        </w:rPr>
        <w:t xml:space="preserve"> </w:t>
      </w:r>
    </w:p>
    <w:p w14:paraId="2058EC77" w14:textId="77777777" w:rsidR="00C92B4A" w:rsidRDefault="00C92B4A">
      <w:pPr>
        <w:keepNext/>
        <w:rPr>
          <w:b/>
          <w:lang w:val="lv-LV"/>
        </w:rPr>
      </w:pPr>
    </w:p>
    <w:p w14:paraId="0E744516" w14:textId="77777777" w:rsidR="00C92B4A" w:rsidRDefault="00DA0A5A">
      <w:pPr>
        <w:keepNext/>
        <w:rPr>
          <w:b/>
          <w:lang w:val="lv-LV"/>
        </w:rPr>
      </w:pPr>
      <w:r>
        <w:rPr>
          <w:b/>
          <w:lang w:val="lv-LV"/>
        </w:rPr>
        <w:t xml:space="preserve">Lietot divas reizes dienā </w:t>
      </w:r>
      <w:r>
        <w:rPr>
          <w:lang w:val="lv-LV"/>
        </w:rPr>
        <w:t xml:space="preserve">bērniem vecumā no 2 gadiem vecuma </w:t>
      </w:r>
      <w:r>
        <w:rPr>
          <w:b/>
          <w:lang w:val="lv-LV"/>
        </w:rPr>
        <w:t>ar ķermeņa masu no 10 kg līdz mazāk nekā 40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304"/>
        <w:gridCol w:w="1161"/>
        <w:gridCol w:w="1161"/>
        <w:gridCol w:w="1161"/>
        <w:gridCol w:w="1161"/>
        <w:gridCol w:w="1591"/>
      </w:tblGrid>
      <w:tr w:rsidR="00C92B4A" w:rsidRPr="006857DB" w14:paraId="4EB0AF38" w14:textId="77777777">
        <w:trPr>
          <w:trHeight w:val="1665"/>
        </w:trPr>
        <w:tc>
          <w:tcPr>
            <w:tcW w:w="1793" w:type="dxa"/>
            <w:shd w:val="clear" w:color="auto" w:fill="auto"/>
          </w:tcPr>
          <w:p w14:paraId="1D8B04C8" w14:textId="77777777" w:rsidR="00C92B4A" w:rsidRDefault="00DA0A5A">
            <w:pPr>
              <w:pStyle w:val="Date"/>
              <w:keepNext/>
              <w:keepLines/>
              <w:rPr>
                <w:lang w:val="lv-LV"/>
              </w:rPr>
            </w:pPr>
            <w:bookmarkStart w:id="31" w:name="_Hlk64213770"/>
            <w:r>
              <w:t>Nedēļa</w:t>
            </w:r>
          </w:p>
        </w:tc>
        <w:tc>
          <w:tcPr>
            <w:tcW w:w="1149" w:type="dxa"/>
            <w:shd w:val="clear" w:color="auto" w:fill="auto"/>
          </w:tcPr>
          <w:p w14:paraId="79433170" w14:textId="77777777" w:rsidR="00C92B4A" w:rsidRDefault="00DA0A5A">
            <w:pPr>
              <w:pStyle w:val="Date"/>
              <w:keepNext/>
              <w:rPr>
                <w:szCs w:val="22"/>
              </w:rPr>
            </w:pPr>
            <w:r>
              <w:rPr>
                <w:szCs w:val="22"/>
              </w:rPr>
              <w:t>1. nedēļa</w:t>
            </w:r>
          </w:p>
          <w:p w14:paraId="21CC8C27" w14:textId="77777777" w:rsidR="00C92B4A" w:rsidRDefault="00DA0A5A">
            <w:pPr>
              <w:pStyle w:val="Date"/>
              <w:keepNext/>
              <w:keepLines/>
              <w:rPr>
                <w:lang w:val="lv-LV"/>
              </w:rPr>
            </w:pPr>
            <w:r>
              <w:rPr>
                <w:szCs w:val="22"/>
              </w:rPr>
              <w:t>Sākumdeva: 0,1 ml/kg</w:t>
            </w:r>
          </w:p>
        </w:tc>
        <w:tc>
          <w:tcPr>
            <w:tcW w:w="1201" w:type="dxa"/>
          </w:tcPr>
          <w:p w14:paraId="3F296E63" w14:textId="77777777" w:rsidR="00C92B4A" w:rsidRDefault="00DA0A5A">
            <w:pPr>
              <w:keepNext/>
              <w:keepLines/>
            </w:pPr>
            <w:r>
              <w:t>2. nedēļa</w:t>
            </w:r>
          </w:p>
          <w:p w14:paraId="337CAAFA" w14:textId="77777777" w:rsidR="00C92B4A" w:rsidRDefault="00DA0A5A">
            <w:pPr>
              <w:pStyle w:val="Date"/>
              <w:keepNext/>
              <w:keepLines/>
              <w:rPr>
                <w:lang w:val="lv-LV"/>
              </w:rPr>
            </w:pPr>
            <w:r>
              <w:t xml:space="preserve">0,2 ml/kg </w:t>
            </w:r>
          </w:p>
        </w:tc>
        <w:tc>
          <w:tcPr>
            <w:tcW w:w="1202" w:type="dxa"/>
          </w:tcPr>
          <w:p w14:paraId="50B7F895" w14:textId="77777777" w:rsidR="00C92B4A" w:rsidRDefault="00DA0A5A">
            <w:pPr>
              <w:keepNext/>
              <w:keepLines/>
            </w:pPr>
            <w:r>
              <w:t>3. nedēļa</w:t>
            </w:r>
          </w:p>
          <w:p w14:paraId="3CC85C13" w14:textId="77777777" w:rsidR="00C92B4A" w:rsidRDefault="00DA0A5A">
            <w:pPr>
              <w:pStyle w:val="Date"/>
              <w:keepNext/>
              <w:keepLines/>
              <w:rPr>
                <w:lang w:val="lv-LV"/>
              </w:rPr>
            </w:pPr>
            <w:r>
              <w:t>0,3 ml/kg</w:t>
            </w:r>
          </w:p>
        </w:tc>
        <w:tc>
          <w:tcPr>
            <w:tcW w:w="1202" w:type="dxa"/>
          </w:tcPr>
          <w:p w14:paraId="6D81069D" w14:textId="77777777" w:rsidR="00C92B4A" w:rsidRDefault="00DA0A5A">
            <w:pPr>
              <w:keepNext/>
              <w:keepLines/>
            </w:pPr>
            <w:r>
              <w:t>4. nedēļa</w:t>
            </w:r>
          </w:p>
          <w:p w14:paraId="09E79A58" w14:textId="77777777" w:rsidR="00C92B4A" w:rsidRDefault="00DA0A5A">
            <w:pPr>
              <w:pStyle w:val="Date"/>
              <w:keepNext/>
              <w:keepLines/>
              <w:rPr>
                <w:lang w:val="lv-LV"/>
              </w:rPr>
            </w:pPr>
            <w:r>
              <w:t>0,4 ml/kg</w:t>
            </w:r>
          </w:p>
        </w:tc>
        <w:tc>
          <w:tcPr>
            <w:tcW w:w="1202" w:type="dxa"/>
          </w:tcPr>
          <w:p w14:paraId="1518C543" w14:textId="77777777" w:rsidR="00C92B4A" w:rsidRDefault="00DA0A5A">
            <w:pPr>
              <w:pStyle w:val="Date"/>
              <w:keepNext/>
              <w:keepLines/>
              <w:rPr>
                <w:lang w:val="lv-LV"/>
              </w:rPr>
            </w:pPr>
            <w:r>
              <w:rPr>
                <w:lang w:val="lv-LV"/>
              </w:rPr>
              <w:t>5. nedēļa</w:t>
            </w:r>
          </w:p>
          <w:p w14:paraId="72546404" w14:textId="77777777" w:rsidR="00C92B4A" w:rsidRDefault="00DA0A5A">
            <w:pPr>
              <w:pStyle w:val="Date"/>
              <w:keepNext/>
              <w:keepLines/>
              <w:rPr>
                <w:lang w:val="lv-LV"/>
              </w:rPr>
            </w:pPr>
            <w:r>
              <w:rPr>
                <w:lang w:val="lv-LV"/>
              </w:rPr>
              <w:t>0,5 ml/kg</w:t>
            </w:r>
          </w:p>
          <w:p w14:paraId="2A8DF500" w14:textId="77777777" w:rsidR="00C92B4A" w:rsidRDefault="00C92B4A">
            <w:pPr>
              <w:pStyle w:val="Date"/>
              <w:keepNext/>
              <w:keepLines/>
              <w:rPr>
                <w:lang w:val="lv-LV"/>
              </w:rPr>
            </w:pPr>
          </w:p>
        </w:tc>
        <w:tc>
          <w:tcPr>
            <w:tcW w:w="1538" w:type="dxa"/>
            <w:shd w:val="clear" w:color="auto" w:fill="auto"/>
          </w:tcPr>
          <w:p w14:paraId="22FCCB1B" w14:textId="77777777" w:rsidR="00C92B4A" w:rsidRDefault="00DA0A5A">
            <w:pPr>
              <w:pStyle w:val="Date"/>
              <w:keepNext/>
              <w:keepLines/>
              <w:rPr>
                <w:lang w:val="lv-LV"/>
              </w:rPr>
            </w:pPr>
            <w:r>
              <w:rPr>
                <w:lang w:val="lv-LV"/>
              </w:rPr>
              <w:t>6. nedēļa</w:t>
            </w:r>
          </w:p>
          <w:p w14:paraId="570896EF" w14:textId="77777777" w:rsidR="00C92B4A" w:rsidRDefault="00DA0A5A">
            <w:pPr>
              <w:pStyle w:val="Date"/>
              <w:keepNext/>
              <w:keepLines/>
              <w:rPr>
                <w:lang w:val="lv-LV"/>
              </w:rPr>
            </w:pPr>
            <w:r>
              <w:rPr>
                <w:lang w:val="lv-LV"/>
              </w:rPr>
              <w:t>Maksimālā ieteicamā deva: 0,6 ml/kg</w:t>
            </w:r>
          </w:p>
          <w:p w14:paraId="7F933DA4" w14:textId="77777777" w:rsidR="00C92B4A" w:rsidRDefault="00C92B4A">
            <w:pPr>
              <w:pStyle w:val="Date"/>
              <w:keepNext/>
              <w:keepLines/>
              <w:rPr>
                <w:lang w:val="lv-LV"/>
              </w:rPr>
            </w:pPr>
          </w:p>
        </w:tc>
      </w:tr>
      <w:bookmarkEnd w:id="31"/>
      <w:tr w:rsidR="00C92B4A" w:rsidRPr="00887B8E" w14:paraId="738D4ABC" w14:textId="77777777">
        <w:trPr>
          <w:trHeight w:val="566"/>
        </w:trPr>
        <w:tc>
          <w:tcPr>
            <w:tcW w:w="9287" w:type="dxa"/>
            <w:gridSpan w:val="7"/>
            <w:shd w:val="clear" w:color="auto" w:fill="auto"/>
          </w:tcPr>
          <w:p w14:paraId="6B3ECDE2" w14:textId="77777777" w:rsidR="00C92B4A" w:rsidRDefault="00DA0A5A">
            <w:pPr>
              <w:pStyle w:val="Date"/>
              <w:keepNext/>
              <w:jc w:val="center"/>
              <w:rPr>
                <w:lang w:val="lv-LV"/>
              </w:rPr>
            </w:pPr>
            <w:r>
              <w:rPr>
                <w:lang w:val="lv-LV"/>
              </w:rPr>
              <w:t>Izmantojiet 10 ml šļirci (melnas iedaļas) tilpumam no 1 ml līdz 20 ml</w:t>
            </w:r>
          </w:p>
          <w:p w14:paraId="636D4F6F" w14:textId="721880BE" w:rsidR="00C92B4A" w:rsidRDefault="00DA0A5A">
            <w:pPr>
              <w:pStyle w:val="Date"/>
              <w:keepNext/>
              <w:keepLines/>
              <w:jc w:val="center"/>
              <w:rPr>
                <w:lang w:val="lv-LV"/>
              </w:rPr>
            </w:pPr>
            <w:r>
              <w:rPr>
                <w:lang w:val="lv-LV"/>
              </w:rPr>
              <w:t>* Ja tilpums ir lielāks par 20 ml, izmantojiet 30 ml dozēšanas glāzīti</w:t>
            </w:r>
          </w:p>
        </w:tc>
      </w:tr>
      <w:tr w:rsidR="00C92B4A" w14:paraId="343B03F4" w14:textId="77777777">
        <w:tc>
          <w:tcPr>
            <w:tcW w:w="1793" w:type="dxa"/>
            <w:shd w:val="clear" w:color="auto" w:fill="auto"/>
          </w:tcPr>
          <w:p w14:paraId="0E790057" w14:textId="77777777" w:rsidR="00C92B4A" w:rsidRDefault="00DA0A5A">
            <w:pPr>
              <w:pStyle w:val="Date"/>
              <w:keepNext/>
              <w:keepLines/>
              <w:rPr>
                <w:lang w:val="lv-LV"/>
              </w:rPr>
            </w:pPr>
            <w:r>
              <w:rPr>
                <w:lang w:val="lv-LV"/>
              </w:rPr>
              <w:t>10 kg</w:t>
            </w:r>
          </w:p>
        </w:tc>
        <w:tc>
          <w:tcPr>
            <w:tcW w:w="1149" w:type="dxa"/>
            <w:shd w:val="clear" w:color="auto" w:fill="auto"/>
          </w:tcPr>
          <w:p w14:paraId="530ECEC3" w14:textId="77777777" w:rsidR="00C92B4A" w:rsidRDefault="00DA0A5A">
            <w:pPr>
              <w:pStyle w:val="Date"/>
              <w:keepNext/>
              <w:keepLines/>
              <w:rPr>
                <w:lang w:val="lv-LV"/>
              </w:rPr>
            </w:pPr>
            <w:r>
              <w:rPr>
                <w:lang w:val="lv-LV"/>
              </w:rPr>
              <w:t xml:space="preserve">1 ml </w:t>
            </w:r>
          </w:p>
        </w:tc>
        <w:tc>
          <w:tcPr>
            <w:tcW w:w="1201" w:type="dxa"/>
          </w:tcPr>
          <w:p w14:paraId="7A1F01C7" w14:textId="77777777" w:rsidR="00C92B4A" w:rsidRDefault="00DA0A5A">
            <w:pPr>
              <w:pStyle w:val="Date"/>
              <w:keepNext/>
              <w:keepLines/>
              <w:rPr>
                <w:lang w:val="lv-LV"/>
              </w:rPr>
            </w:pPr>
            <w:r>
              <w:rPr>
                <w:lang w:val="lv-LV"/>
              </w:rPr>
              <w:t xml:space="preserve">2 ml </w:t>
            </w:r>
          </w:p>
        </w:tc>
        <w:tc>
          <w:tcPr>
            <w:tcW w:w="1202" w:type="dxa"/>
          </w:tcPr>
          <w:p w14:paraId="12942190" w14:textId="77777777" w:rsidR="00C92B4A" w:rsidRDefault="00DA0A5A">
            <w:pPr>
              <w:pStyle w:val="Date"/>
              <w:keepNext/>
              <w:keepLines/>
              <w:rPr>
                <w:lang w:val="lv-LV"/>
              </w:rPr>
            </w:pPr>
            <w:r>
              <w:rPr>
                <w:lang w:val="lv-LV"/>
              </w:rPr>
              <w:t xml:space="preserve">3 ml </w:t>
            </w:r>
          </w:p>
        </w:tc>
        <w:tc>
          <w:tcPr>
            <w:tcW w:w="1202" w:type="dxa"/>
          </w:tcPr>
          <w:p w14:paraId="57D844F0" w14:textId="77777777" w:rsidR="00C92B4A" w:rsidRDefault="00DA0A5A">
            <w:pPr>
              <w:pStyle w:val="Date"/>
              <w:keepNext/>
              <w:keepLines/>
              <w:rPr>
                <w:lang w:val="lv-LV"/>
              </w:rPr>
            </w:pPr>
            <w:r>
              <w:rPr>
                <w:lang w:val="lv-LV"/>
              </w:rPr>
              <w:t xml:space="preserve">4 ml </w:t>
            </w:r>
          </w:p>
        </w:tc>
        <w:tc>
          <w:tcPr>
            <w:tcW w:w="1202" w:type="dxa"/>
          </w:tcPr>
          <w:p w14:paraId="1ED98ACC" w14:textId="77777777" w:rsidR="00C92B4A" w:rsidRDefault="00DA0A5A">
            <w:pPr>
              <w:pStyle w:val="Date"/>
              <w:keepNext/>
              <w:keepLines/>
              <w:rPr>
                <w:lang w:val="lv-LV"/>
              </w:rPr>
            </w:pPr>
            <w:r>
              <w:rPr>
                <w:lang w:val="lv-LV"/>
              </w:rPr>
              <w:t xml:space="preserve">5 ml </w:t>
            </w:r>
          </w:p>
        </w:tc>
        <w:tc>
          <w:tcPr>
            <w:tcW w:w="1538" w:type="dxa"/>
            <w:shd w:val="clear" w:color="auto" w:fill="auto"/>
          </w:tcPr>
          <w:p w14:paraId="1AAE8542" w14:textId="77777777" w:rsidR="00C92B4A" w:rsidRDefault="00DA0A5A">
            <w:pPr>
              <w:pStyle w:val="Date"/>
              <w:keepNext/>
              <w:keepLines/>
              <w:rPr>
                <w:lang w:val="lv-LV"/>
              </w:rPr>
            </w:pPr>
            <w:r>
              <w:rPr>
                <w:lang w:val="lv-LV"/>
              </w:rPr>
              <w:t xml:space="preserve">6 ml </w:t>
            </w:r>
          </w:p>
        </w:tc>
      </w:tr>
      <w:tr w:rsidR="00C92B4A" w14:paraId="44BA452E" w14:textId="77777777">
        <w:tc>
          <w:tcPr>
            <w:tcW w:w="1793" w:type="dxa"/>
            <w:shd w:val="clear" w:color="auto" w:fill="auto"/>
          </w:tcPr>
          <w:p w14:paraId="57136C59" w14:textId="77777777" w:rsidR="00C92B4A" w:rsidRDefault="00DA0A5A">
            <w:pPr>
              <w:pStyle w:val="Date"/>
              <w:keepNext/>
              <w:keepLines/>
              <w:rPr>
                <w:lang w:val="lv-LV"/>
              </w:rPr>
            </w:pPr>
            <w:r>
              <w:rPr>
                <w:lang w:val="lv-LV"/>
              </w:rPr>
              <w:t>15 kg</w:t>
            </w:r>
          </w:p>
        </w:tc>
        <w:tc>
          <w:tcPr>
            <w:tcW w:w="1149" w:type="dxa"/>
            <w:shd w:val="clear" w:color="auto" w:fill="auto"/>
          </w:tcPr>
          <w:p w14:paraId="1F3081D4" w14:textId="77777777" w:rsidR="00C92B4A" w:rsidRDefault="00DA0A5A">
            <w:pPr>
              <w:pStyle w:val="Date"/>
              <w:keepNext/>
              <w:keepLines/>
              <w:rPr>
                <w:lang w:val="lv-LV"/>
              </w:rPr>
            </w:pPr>
            <w:r>
              <w:rPr>
                <w:lang w:val="lv-LV"/>
              </w:rPr>
              <w:t xml:space="preserve">1,5 ml </w:t>
            </w:r>
          </w:p>
        </w:tc>
        <w:tc>
          <w:tcPr>
            <w:tcW w:w="1201" w:type="dxa"/>
          </w:tcPr>
          <w:p w14:paraId="22F16048" w14:textId="77777777" w:rsidR="00C92B4A" w:rsidRDefault="00DA0A5A">
            <w:pPr>
              <w:pStyle w:val="Date"/>
              <w:keepNext/>
              <w:keepLines/>
              <w:rPr>
                <w:lang w:val="lv-LV"/>
              </w:rPr>
            </w:pPr>
            <w:r>
              <w:rPr>
                <w:lang w:val="lv-LV"/>
              </w:rPr>
              <w:t xml:space="preserve">3 ml </w:t>
            </w:r>
          </w:p>
        </w:tc>
        <w:tc>
          <w:tcPr>
            <w:tcW w:w="1202" w:type="dxa"/>
          </w:tcPr>
          <w:p w14:paraId="210781D3" w14:textId="77777777" w:rsidR="00C92B4A" w:rsidRDefault="00DA0A5A">
            <w:pPr>
              <w:pStyle w:val="Date"/>
              <w:keepNext/>
              <w:keepLines/>
              <w:rPr>
                <w:lang w:val="lv-LV"/>
              </w:rPr>
            </w:pPr>
            <w:r>
              <w:rPr>
                <w:lang w:val="lv-LV"/>
              </w:rPr>
              <w:t xml:space="preserve">4,5 ml </w:t>
            </w:r>
          </w:p>
        </w:tc>
        <w:tc>
          <w:tcPr>
            <w:tcW w:w="1202" w:type="dxa"/>
          </w:tcPr>
          <w:p w14:paraId="380C430F" w14:textId="77777777" w:rsidR="00C92B4A" w:rsidRDefault="00DA0A5A">
            <w:pPr>
              <w:pStyle w:val="Date"/>
              <w:keepNext/>
              <w:keepLines/>
              <w:rPr>
                <w:lang w:val="lv-LV"/>
              </w:rPr>
            </w:pPr>
            <w:r>
              <w:rPr>
                <w:lang w:val="lv-LV"/>
              </w:rPr>
              <w:t xml:space="preserve">6 ml </w:t>
            </w:r>
          </w:p>
        </w:tc>
        <w:tc>
          <w:tcPr>
            <w:tcW w:w="1202" w:type="dxa"/>
          </w:tcPr>
          <w:p w14:paraId="49757442" w14:textId="77777777" w:rsidR="00C92B4A" w:rsidRDefault="00DA0A5A">
            <w:pPr>
              <w:pStyle w:val="Date"/>
              <w:keepNext/>
              <w:keepLines/>
              <w:rPr>
                <w:lang w:val="lv-LV"/>
              </w:rPr>
            </w:pPr>
            <w:r>
              <w:rPr>
                <w:lang w:val="lv-LV"/>
              </w:rPr>
              <w:t xml:space="preserve">7,5 ml </w:t>
            </w:r>
          </w:p>
        </w:tc>
        <w:tc>
          <w:tcPr>
            <w:tcW w:w="1538" w:type="dxa"/>
            <w:shd w:val="clear" w:color="auto" w:fill="auto"/>
          </w:tcPr>
          <w:p w14:paraId="39F9F1B3" w14:textId="77777777" w:rsidR="00C92B4A" w:rsidRDefault="00DA0A5A">
            <w:pPr>
              <w:pStyle w:val="Date"/>
              <w:keepNext/>
              <w:keepLines/>
              <w:rPr>
                <w:lang w:val="lv-LV"/>
              </w:rPr>
            </w:pPr>
            <w:r>
              <w:rPr>
                <w:lang w:val="lv-LV"/>
              </w:rPr>
              <w:t xml:space="preserve">9 ml </w:t>
            </w:r>
          </w:p>
        </w:tc>
      </w:tr>
      <w:tr w:rsidR="00C92B4A" w14:paraId="26F60484" w14:textId="77777777">
        <w:tc>
          <w:tcPr>
            <w:tcW w:w="1793" w:type="dxa"/>
            <w:shd w:val="clear" w:color="auto" w:fill="auto"/>
          </w:tcPr>
          <w:p w14:paraId="38FCD7CB" w14:textId="77777777" w:rsidR="00C92B4A" w:rsidRDefault="00DA0A5A">
            <w:pPr>
              <w:pStyle w:val="Date"/>
              <w:keepNext/>
              <w:keepLines/>
              <w:rPr>
                <w:lang w:val="lv-LV"/>
              </w:rPr>
            </w:pPr>
            <w:r>
              <w:rPr>
                <w:lang w:val="lv-LV"/>
              </w:rPr>
              <w:t>20 kg</w:t>
            </w:r>
          </w:p>
        </w:tc>
        <w:tc>
          <w:tcPr>
            <w:tcW w:w="1149" w:type="dxa"/>
            <w:shd w:val="clear" w:color="auto" w:fill="auto"/>
          </w:tcPr>
          <w:p w14:paraId="56EF57AB" w14:textId="77777777" w:rsidR="00C92B4A" w:rsidRDefault="00DA0A5A">
            <w:pPr>
              <w:pStyle w:val="Date"/>
              <w:keepNext/>
              <w:keepLines/>
              <w:rPr>
                <w:lang w:val="lv-LV"/>
              </w:rPr>
            </w:pPr>
            <w:r>
              <w:rPr>
                <w:lang w:val="lv-LV"/>
              </w:rPr>
              <w:t xml:space="preserve">2 ml </w:t>
            </w:r>
          </w:p>
        </w:tc>
        <w:tc>
          <w:tcPr>
            <w:tcW w:w="1201" w:type="dxa"/>
          </w:tcPr>
          <w:p w14:paraId="37031B8E" w14:textId="77777777" w:rsidR="00C92B4A" w:rsidRDefault="00DA0A5A">
            <w:pPr>
              <w:pStyle w:val="Date"/>
              <w:keepNext/>
              <w:keepLines/>
              <w:rPr>
                <w:lang w:val="lv-LV"/>
              </w:rPr>
            </w:pPr>
            <w:r>
              <w:rPr>
                <w:lang w:val="lv-LV"/>
              </w:rPr>
              <w:t xml:space="preserve">4 ml </w:t>
            </w:r>
          </w:p>
        </w:tc>
        <w:tc>
          <w:tcPr>
            <w:tcW w:w="1202" w:type="dxa"/>
          </w:tcPr>
          <w:p w14:paraId="0D44E7A9" w14:textId="77777777" w:rsidR="00C92B4A" w:rsidRDefault="00DA0A5A">
            <w:pPr>
              <w:pStyle w:val="Date"/>
              <w:keepNext/>
              <w:keepLines/>
              <w:rPr>
                <w:lang w:val="lv-LV"/>
              </w:rPr>
            </w:pPr>
            <w:r>
              <w:rPr>
                <w:lang w:val="lv-LV"/>
              </w:rPr>
              <w:t xml:space="preserve">6 ml </w:t>
            </w:r>
          </w:p>
        </w:tc>
        <w:tc>
          <w:tcPr>
            <w:tcW w:w="1202" w:type="dxa"/>
          </w:tcPr>
          <w:p w14:paraId="27780667" w14:textId="77777777" w:rsidR="00C92B4A" w:rsidRDefault="00DA0A5A">
            <w:pPr>
              <w:pStyle w:val="Date"/>
              <w:keepNext/>
              <w:keepLines/>
              <w:rPr>
                <w:lang w:val="lv-LV"/>
              </w:rPr>
            </w:pPr>
            <w:r>
              <w:rPr>
                <w:lang w:val="lv-LV"/>
              </w:rPr>
              <w:t xml:space="preserve">8 ml </w:t>
            </w:r>
          </w:p>
        </w:tc>
        <w:tc>
          <w:tcPr>
            <w:tcW w:w="1202" w:type="dxa"/>
          </w:tcPr>
          <w:p w14:paraId="429A6640" w14:textId="77777777" w:rsidR="00C92B4A" w:rsidRDefault="00DA0A5A">
            <w:pPr>
              <w:pStyle w:val="Date"/>
              <w:keepNext/>
              <w:keepLines/>
              <w:rPr>
                <w:lang w:val="lv-LV"/>
              </w:rPr>
            </w:pPr>
            <w:r>
              <w:rPr>
                <w:lang w:val="lv-LV"/>
              </w:rPr>
              <w:t xml:space="preserve">10 ml </w:t>
            </w:r>
          </w:p>
        </w:tc>
        <w:tc>
          <w:tcPr>
            <w:tcW w:w="1538" w:type="dxa"/>
            <w:shd w:val="clear" w:color="auto" w:fill="auto"/>
          </w:tcPr>
          <w:p w14:paraId="38516E02" w14:textId="77777777" w:rsidR="00C92B4A" w:rsidRDefault="00DA0A5A">
            <w:pPr>
              <w:pStyle w:val="Date"/>
              <w:keepNext/>
              <w:keepLines/>
              <w:rPr>
                <w:lang w:val="lv-LV"/>
              </w:rPr>
            </w:pPr>
            <w:r>
              <w:rPr>
                <w:lang w:val="lv-LV"/>
              </w:rPr>
              <w:t xml:space="preserve">12 ml </w:t>
            </w:r>
          </w:p>
        </w:tc>
      </w:tr>
      <w:tr w:rsidR="00C92B4A" w14:paraId="0E7AC5E3" w14:textId="77777777">
        <w:tc>
          <w:tcPr>
            <w:tcW w:w="1793" w:type="dxa"/>
            <w:shd w:val="clear" w:color="auto" w:fill="auto"/>
          </w:tcPr>
          <w:p w14:paraId="471801DC" w14:textId="77777777" w:rsidR="00C92B4A" w:rsidRDefault="00DA0A5A">
            <w:pPr>
              <w:pStyle w:val="Date"/>
              <w:keepNext/>
              <w:keepLines/>
              <w:rPr>
                <w:lang w:val="lv-LV"/>
              </w:rPr>
            </w:pPr>
            <w:r>
              <w:rPr>
                <w:lang w:val="lv-LV"/>
              </w:rPr>
              <w:t>25 kg</w:t>
            </w:r>
          </w:p>
        </w:tc>
        <w:tc>
          <w:tcPr>
            <w:tcW w:w="1149" w:type="dxa"/>
            <w:shd w:val="clear" w:color="auto" w:fill="auto"/>
          </w:tcPr>
          <w:p w14:paraId="7F0C40D1" w14:textId="77777777" w:rsidR="00C92B4A" w:rsidRDefault="00DA0A5A">
            <w:pPr>
              <w:pStyle w:val="Date"/>
              <w:keepNext/>
              <w:keepLines/>
              <w:rPr>
                <w:lang w:val="lv-LV"/>
              </w:rPr>
            </w:pPr>
            <w:r>
              <w:rPr>
                <w:lang w:val="lv-LV"/>
              </w:rPr>
              <w:t xml:space="preserve">2,5 ml </w:t>
            </w:r>
          </w:p>
        </w:tc>
        <w:tc>
          <w:tcPr>
            <w:tcW w:w="1201" w:type="dxa"/>
          </w:tcPr>
          <w:p w14:paraId="141F8159" w14:textId="77777777" w:rsidR="00C92B4A" w:rsidRDefault="00DA0A5A">
            <w:pPr>
              <w:pStyle w:val="Date"/>
              <w:keepNext/>
              <w:keepLines/>
              <w:rPr>
                <w:lang w:val="lv-LV"/>
              </w:rPr>
            </w:pPr>
            <w:r>
              <w:rPr>
                <w:lang w:val="lv-LV"/>
              </w:rPr>
              <w:t xml:space="preserve">5 ml </w:t>
            </w:r>
          </w:p>
        </w:tc>
        <w:tc>
          <w:tcPr>
            <w:tcW w:w="1202" w:type="dxa"/>
          </w:tcPr>
          <w:p w14:paraId="17B1EAB5" w14:textId="77777777" w:rsidR="00C92B4A" w:rsidRDefault="00DA0A5A">
            <w:pPr>
              <w:pStyle w:val="Date"/>
              <w:keepNext/>
              <w:keepLines/>
              <w:rPr>
                <w:lang w:val="lv-LV"/>
              </w:rPr>
            </w:pPr>
            <w:r>
              <w:rPr>
                <w:lang w:val="lv-LV"/>
              </w:rPr>
              <w:t xml:space="preserve">7,5 ml </w:t>
            </w:r>
          </w:p>
        </w:tc>
        <w:tc>
          <w:tcPr>
            <w:tcW w:w="1202" w:type="dxa"/>
          </w:tcPr>
          <w:p w14:paraId="1F85DE26" w14:textId="77777777" w:rsidR="00C92B4A" w:rsidRDefault="00DA0A5A">
            <w:pPr>
              <w:pStyle w:val="Date"/>
              <w:keepNext/>
              <w:keepLines/>
              <w:rPr>
                <w:lang w:val="lv-LV"/>
              </w:rPr>
            </w:pPr>
            <w:r>
              <w:rPr>
                <w:lang w:val="lv-LV"/>
              </w:rPr>
              <w:t xml:space="preserve">10 ml </w:t>
            </w:r>
          </w:p>
        </w:tc>
        <w:tc>
          <w:tcPr>
            <w:tcW w:w="1202" w:type="dxa"/>
          </w:tcPr>
          <w:p w14:paraId="6DA81AB7" w14:textId="77777777" w:rsidR="00C92B4A" w:rsidRDefault="00DA0A5A">
            <w:pPr>
              <w:pStyle w:val="Date"/>
              <w:keepNext/>
              <w:keepLines/>
              <w:rPr>
                <w:lang w:val="lv-LV"/>
              </w:rPr>
            </w:pPr>
            <w:r>
              <w:rPr>
                <w:lang w:val="lv-LV"/>
              </w:rPr>
              <w:t xml:space="preserve">12,5 ml </w:t>
            </w:r>
          </w:p>
        </w:tc>
        <w:tc>
          <w:tcPr>
            <w:tcW w:w="1538" w:type="dxa"/>
            <w:shd w:val="clear" w:color="auto" w:fill="auto"/>
          </w:tcPr>
          <w:p w14:paraId="6515C02F" w14:textId="77777777" w:rsidR="00C92B4A" w:rsidRDefault="00DA0A5A">
            <w:pPr>
              <w:pStyle w:val="Date"/>
              <w:keepNext/>
              <w:keepLines/>
              <w:rPr>
                <w:lang w:val="lv-LV"/>
              </w:rPr>
            </w:pPr>
            <w:r>
              <w:rPr>
                <w:lang w:val="lv-LV"/>
              </w:rPr>
              <w:t xml:space="preserve">15 ml </w:t>
            </w:r>
          </w:p>
        </w:tc>
      </w:tr>
      <w:tr w:rsidR="00C92B4A" w14:paraId="12A332EA" w14:textId="77777777">
        <w:tc>
          <w:tcPr>
            <w:tcW w:w="1793" w:type="dxa"/>
            <w:shd w:val="clear" w:color="auto" w:fill="auto"/>
          </w:tcPr>
          <w:p w14:paraId="17063DC7" w14:textId="77777777" w:rsidR="00C92B4A" w:rsidRDefault="00DA0A5A">
            <w:pPr>
              <w:pStyle w:val="Date"/>
              <w:keepNext/>
              <w:keepLines/>
              <w:rPr>
                <w:lang w:val="lv-LV"/>
              </w:rPr>
            </w:pPr>
            <w:r>
              <w:rPr>
                <w:lang w:val="lv-LV"/>
              </w:rPr>
              <w:t>30 kg</w:t>
            </w:r>
          </w:p>
        </w:tc>
        <w:tc>
          <w:tcPr>
            <w:tcW w:w="1149" w:type="dxa"/>
            <w:shd w:val="clear" w:color="auto" w:fill="auto"/>
          </w:tcPr>
          <w:p w14:paraId="657CCA7D" w14:textId="77777777" w:rsidR="00C92B4A" w:rsidRDefault="00DA0A5A">
            <w:pPr>
              <w:pStyle w:val="Date"/>
              <w:keepNext/>
              <w:keepLines/>
              <w:rPr>
                <w:lang w:val="lv-LV"/>
              </w:rPr>
            </w:pPr>
            <w:r>
              <w:rPr>
                <w:lang w:val="lv-LV"/>
              </w:rPr>
              <w:t xml:space="preserve">3 ml </w:t>
            </w:r>
          </w:p>
        </w:tc>
        <w:tc>
          <w:tcPr>
            <w:tcW w:w="1201" w:type="dxa"/>
          </w:tcPr>
          <w:p w14:paraId="7F711D62" w14:textId="77777777" w:rsidR="00C92B4A" w:rsidRDefault="00DA0A5A">
            <w:pPr>
              <w:pStyle w:val="Date"/>
              <w:keepNext/>
              <w:keepLines/>
              <w:rPr>
                <w:lang w:val="lv-LV"/>
              </w:rPr>
            </w:pPr>
            <w:r>
              <w:rPr>
                <w:lang w:val="lv-LV"/>
              </w:rPr>
              <w:t xml:space="preserve">6 ml </w:t>
            </w:r>
          </w:p>
        </w:tc>
        <w:tc>
          <w:tcPr>
            <w:tcW w:w="1202" w:type="dxa"/>
          </w:tcPr>
          <w:p w14:paraId="31814219" w14:textId="77777777" w:rsidR="00C92B4A" w:rsidRDefault="00DA0A5A">
            <w:pPr>
              <w:pStyle w:val="Date"/>
              <w:keepNext/>
              <w:keepLines/>
              <w:rPr>
                <w:lang w:val="lv-LV"/>
              </w:rPr>
            </w:pPr>
            <w:r>
              <w:rPr>
                <w:lang w:val="lv-LV"/>
              </w:rPr>
              <w:t xml:space="preserve">9 ml </w:t>
            </w:r>
          </w:p>
        </w:tc>
        <w:tc>
          <w:tcPr>
            <w:tcW w:w="1202" w:type="dxa"/>
          </w:tcPr>
          <w:p w14:paraId="46D1788C" w14:textId="77777777" w:rsidR="00C92B4A" w:rsidRDefault="00DA0A5A">
            <w:pPr>
              <w:pStyle w:val="Date"/>
              <w:keepNext/>
              <w:keepLines/>
              <w:rPr>
                <w:lang w:val="lv-LV"/>
              </w:rPr>
            </w:pPr>
            <w:r>
              <w:rPr>
                <w:lang w:val="lv-LV"/>
              </w:rPr>
              <w:t xml:space="preserve">12 ml </w:t>
            </w:r>
          </w:p>
        </w:tc>
        <w:tc>
          <w:tcPr>
            <w:tcW w:w="1202" w:type="dxa"/>
          </w:tcPr>
          <w:p w14:paraId="6D0A66ED" w14:textId="77777777" w:rsidR="00C92B4A" w:rsidRDefault="00DA0A5A">
            <w:pPr>
              <w:pStyle w:val="Date"/>
              <w:keepNext/>
              <w:keepLines/>
              <w:rPr>
                <w:lang w:val="lv-LV"/>
              </w:rPr>
            </w:pPr>
            <w:r>
              <w:rPr>
                <w:lang w:val="lv-LV"/>
              </w:rPr>
              <w:t xml:space="preserve">15 ml </w:t>
            </w:r>
          </w:p>
        </w:tc>
        <w:tc>
          <w:tcPr>
            <w:tcW w:w="1538" w:type="dxa"/>
            <w:shd w:val="clear" w:color="auto" w:fill="auto"/>
          </w:tcPr>
          <w:p w14:paraId="431B8AA8" w14:textId="77777777" w:rsidR="00C92B4A" w:rsidRDefault="00DA0A5A">
            <w:pPr>
              <w:pStyle w:val="Date"/>
              <w:keepNext/>
              <w:keepLines/>
              <w:rPr>
                <w:lang w:val="lv-LV"/>
              </w:rPr>
            </w:pPr>
            <w:r>
              <w:rPr>
                <w:lang w:val="lv-LV"/>
              </w:rPr>
              <w:t xml:space="preserve">18 ml </w:t>
            </w:r>
          </w:p>
        </w:tc>
      </w:tr>
      <w:tr w:rsidR="00C92B4A" w14:paraId="558C9851" w14:textId="77777777">
        <w:tc>
          <w:tcPr>
            <w:tcW w:w="1793" w:type="dxa"/>
            <w:shd w:val="clear" w:color="auto" w:fill="auto"/>
          </w:tcPr>
          <w:p w14:paraId="19E4F35B" w14:textId="77777777" w:rsidR="00C92B4A" w:rsidRDefault="00DA0A5A">
            <w:pPr>
              <w:pStyle w:val="Date"/>
              <w:keepNext/>
              <w:keepLines/>
              <w:rPr>
                <w:lang w:val="lv-LV"/>
              </w:rPr>
            </w:pPr>
            <w:r>
              <w:rPr>
                <w:lang w:val="lv-LV"/>
              </w:rPr>
              <w:t>35 kg</w:t>
            </w:r>
          </w:p>
        </w:tc>
        <w:tc>
          <w:tcPr>
            <w:tcW w:w="1149" w:type="dxa"/>
            <w:shd w:val="clear" w:color="auto" w:fill="auto"/>
          </w:tcPr>
          <w:p w14:paraId="7F58B44F" w14:textId="77777777" w:rsidR="00C92B4A" w:rsidRDefault="00DA0A5A">
            <w:pPr>
              <w:pStyle w:val="Date"/>
              <w:keepNext/>
              <w:keepLines/>
              <w:rPr>
                <w:lang w:val="lv-LV"/>
              </w:rPr>
            </w:pPr>
            <w:r>
              <w:rPr>
                <w:lang w:val="lv-LV"/>
              </w:rPr>
              <w:t xml:space="preserve">3,5 ml </w:t>
            </w:r>
          </w:p>
        </w:tc>
        <w:tc>
          <w:tcPr>
            <w:tcW w:w="1201" w:type="dxa"/>
          </w:tcPr>
          <w:p w14:paraId="090A3B21" w14:textId="77777777" w:rsidR="00C92B4A" w:rsidRDefault="00DA0A5A">
            <w:pPr>
              <w:pStyle w:val="Date"/>
              <w:keepNext/>
              <w:keepLines/>
              <w:rPr>
                <w:lang w:val="lv-LV"/>
              </w:rPr>
            </w:pPr>
            <w:r>
              <w:rPr>
                <w:lang w:val="lv-LV"/>
              </w:rPr>
              <w:t xml:space="preserve">7 ml </w:t>
            </w:r>
          </w:p>
        </w:tc>
        <w:tc>
          <w:tcPr>
            <w:tcW w:w="1202" w:type="dxa"/>
          </w:tcPr>
          <w:p w14:paraId="688B2159" w14:textId="77777777" w:rsidR="00C92B4A" w:rsidRDefault="00DA0A5A">
            <w:pPr>
              <w:pStyle w:val="Date"/>
              <w:keepNext/>
              <w:keepLines/>
              <w:rPr>
                <w:lang w:val="lv-LV"/>
              </w:rPr>
            </w:pPr>
            <w:r>
              <w:rPr>
                <w:lang w:val="lv-LV"/>
              </w:rPr>
              <w:t xml:space="preserve">10,5 ml </w:t>
            </w:r>
          </w:p>
        </w:tc>
        <w:tc>
          <w:tcPr>
            <w:tcW w:w="1202" w:type="dxa"/>
          </w:tcPr>
          <w:p w14:paraId="3C8B54A9" w14:textId="77777777" w:rsidR="00C92B4A" w:rsidRDefault="00DA0A5A">
            <w:pPr>
              <w:pStyle w:val="Date"/>
              <w:keepNext/>
              <w:keepLines/>
              <w:rPr>
                <w:lang w:val="lv-LV"/>
              </w:rPr>
            </w:pPr>
            <w:r>
              <w:rPr>
                <w:lang w:val="lv-LV"/>
              </w:rPr>
              <w:t xml:space="preserve">14 ml </w:t>
            </w:r>
          </w:p>
        </w:tc>
        <w:tc>
          <w:tcPr>
            <w:tcW w:w="1202" w:type="dxa"/>
          </w:tcPr>
          <w:p w14:paraId="483B9E80" w14:textId="77777777" w:rsidR="00C92B4A" w:rsidRDefault="00DA0A5A">
            <w:pPr>
              <w:pStyle w:val="Date"/>
              <w:keepNext/>
              <w:keepLines/>
              <w:rPr>
                <w:lang w:val="lv-LV"/>
              </w:rPr>
            </w:pPr>
            <w:r>
              <w:rPr>
                <w:lang w:val="lv-LV"/>
              </w:rPr>
              <w:t xml:space="preserve">17,5 ml </w:t>
            </w:r>
          </w:p>
        </w:tc>
        <w:tc>
          <w:tcPr>
            <w:tcW w:w="1538" w:type="dxa"/>
            <w:shd w:val="clear" w:color="auto" w:fill="auto"/>
          </w:tcPr>
          <w:p w14:paraId="323C7CCD" w14:textId="77777777" w:rsidR="00C92B4A" w:rsidRDefault="00DA0A5A">
            <w:pPr>
              <w:pStyle w:val="Date"/>
              <w:keepNext/>
              <w:keepLines/>
              <w:rPr>
                <w:lang w:val="lv-LV"/>
              </w:rPr>
            </w:pPr>
            <w:r>
              <w:rPr>
                <w:lang w:val="lv-LV"/>
              </w:rPr>
              <w:t xml:space="preserve">21 ml* </w:t>
            </w:r>
          </w:p>
        </w:tc>
      </w:tr>
    </w:tbl>
    <w:p w14:paraId="0DBC3F15" w14:textId="77777777" w:rsidR="00C92B4A" w:rsidRDefault="00C92B4A">
      <w:pPr>
        <w:pStyle w:val="Date"/>
        <w:rPr>
          <w:lang w:val="lv-LV"/>
        </w:rPr>
      </w:pPr>
    </w:p>
    <w:p w14:paraId="09CCD270" w14:textId="77777777" w:rsidR="00C92B4A" w:rsidRDefault="00C92B4A">
      <w:pPr>
        <w:keepNext/>
        <w:rPr>
          <w:bCs/>
          <w:lang w:val="lv-LV"/>
        </w:rPr>
      </w:pPr>
    </w:p>
    <w:p w14:paraId="11B1C2F2" w14:textId="77777777" w:rsidR="00C92B4A" w:rsidRDefault="00C92B4A">
      <w:pPr>
        <w:keepNext/>
        <w:rPr>
          <w:b/>
          <w:lang w:val="lv-LV"/>
        </w:rPr>
      </w:pPr>
    </w:p>
    <w:p w14:paraId="6B90707D" w14:textId="77777777" w:rsidR="00C92B4A" w:rsidRDefault="00C92B4A">
      <w:pPr>
        <w:pStyle w:val="Date"/>
        <w:rPr>
          <w:lang w:val="lv-LV"/>
        </w:rPr>
      </w:pPr>
    </w:p>
    <w:p w14:paraId="1F385C8E" w14:textId="77777777" w:rsidR="00C92B4A" w:rsidRDefault="00DA0A5A">
      <w:pPr>
        <w:keepNext/>
        <w:spacing w:line="240" w:lineRule="auto"/>
        <w:rPr>
          <w:lang w:val="lv-LV"/>
        </w:rPr>
      </w:pPr>
      <w:r>
        <w:rPr>
          <w:b/>
          <w:lang w:val="lv-LV"/>
        </w:rPr>
        <w:t>Jālieto</w:t>
      </w:r>
      <w:r>
        <w:rPr>
          <w:lang w:val="lv-LV"/>
        </w:rPr>
        <w:t xml:space="preserve"> </w:t>
      </w:r>
      <w:r>
        <w:rPr>
          <w:b/>
          <w:lang w:val="lv-LV"/>
        </w:rPr>
        <w:t xml:space="preserve">divas reizes dienā </w:t>
      </w:r>
      <w:r>
        <w:rPr>
          <w:lang w:val="lv-LV"/>
        </w:rPr>
        <w:t xml:space="preserve">bērniem un pusaudžiem </w:t>
      </w:r>
      <w:r>
        <w:rPr>
          <w:b/>
          <w:lang w:val="lv-LV"/>
        </w:rPr>
        <w:t>ar ķermeņa masu no 40 kg līdz mazāk par nekā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2202"/>
        <w:gridCol w:w="1360"/>
        <w:gridCol w:w="1442"/>
        <w:gridCol w:w="1443"/>
        <w:gridCol w:w="1591"/>
      </w:tblGrid>
      <w:tr w:rsidR="00C92B4A" w:rsidRPr="006857DB" w14:paraId="0A72855A" w14:textId="77777777">
        <w:trPr>
          <w:trHeight w:val="710"/>
        </w:trPr>
        <w:tc>
          <w:tcPr>
            <w:tcW w:w="564" w:type="pct"/>
            <w:shd w:val="clear" w:color="auto" w:fill="auto"/>
          </w:tcPr>
          <w:p w14:paraId="504371DA" w14:textId="77777777" w:rsidR="00C92B4A" w:rsidRDefault="00DA0A5A">
            <w:pPr>
              <w:pStyle w:val="Date"/>
              <w:keepNext/>
              <w:rPr>
                <w:lang w:val="lv-LV"/>
              </w:rPr>
            </w:pPr>
            <w:r>
              <w:rPr>
                <w:lang w:val="lv-LV"/>
              </w:rPr>
              <w:t>Ķermeņa masa</w:t>
            </w:r>
          </w:p>
        </w:tc>
        <w:tc>
          <w:tcPr>
            <w:tcW w:w="1215" w:type="pct"/>
            <w:shd w:val="clear" w:color="auto" w:fill="auto"/>
          </w:tcPr>
          <w:p w14:paraId="46738FDD" w14:textId="77777777" w:rsidR="00C92B4A" w:rsidRDefault="00DA0A5A">
            <w:pPr>
              <w:pStyle w:val="Date"/>
              <w:keepNext/>
              <w:rPr>
                <w:lang w:val="lv-LV"/>
              </w:rPr>
            </w:pPr>
            <w:r>
              <w:rPr>
                <w:lang w:val="lv-LV"/>
              </w:rPr>
              <w:t>1. nedēļa</w:t>
            </w:r>
          </w:p>
          <w:p w14:paraId="5A62D8B1" w14:textId="77777777" w:rsidR="00C92B4A" w:rsidRDefault="00DA0A5A">
            <w:pPr>
              <w:pStyle w:val="Date"/>
              <w:keepNext/>
              <w:rPr>
                <w:lang w:val="lv-LV"/>
              </w:rPr>
            </w:pPr>
            <w:r>
              <w:rPr>
                <w:lang w:val="lv-LV"/>
              </w:rPr>
              <w:t>Sākumdeva: 0,1 ml/kg</w:t>
            </w:r>
          </w:p>
          <w:p w14:paraId="1D1FDC1D" w14:textId="77777777" w:rsidR="00C92B4A" w:rsidRDefault="00C92B4A">
            <w:pPr>
              <w:pStyle w:val="Date"/>
              <w:keepNext/>
              <w:rPr>
                <w:lang w:val="lv-LV"/>
              </w:rPr>
            </w:pPr>
          </w:p>
        </w:tc>
        <w:tc>
          <w:tcPr>
            <w:tcW w:w="751" w:type="pct"/>
          </w:tcPr>
          <w:p w14:paraId="6A4C07E5" w14:textId="77777777" w:rsidR="00C92B4A" w:rsidRDefault="00DA0A5A">
            <w:pPr>
              <w:pStyle w:val="Date"/>
              <w:keepNext/>
              <w:rPr>
                <w:lang w:val="lv-LV"/>
              </w:rPr>
            </w:pPr>
            <w:r>
              <w:rPr>
                <w:lang w:val="lv-LV"/>
              </w:rPr>
              <w:t>2. nedēļa</w:t>
            </w:r>
          </w:p>
          <w:p w14:paraId="01D7C159" w14:textId="77777777" w:rsidR="00C92B4A" w:rsidRDefault="00DA0A5A">
            <w:pPr>
              <w:pStyle w:val="Date"/>
              <w:keepNext/>
              <w:rPr>
                <w:lang w:val="lv-LV"/>
              </w:rPr>
            </w:pPr>
            <w:r>
              <w:rPr>
                <w:lang w:val="lv-LV"/>
              </w:rPr>
              <w:t xml:space="preserve">0,2 ml/kg </w:t>
            </w:r>
          </w:p>
          <w:p w14:paraId="4D212F0D" w14:textId="77777777" w:rsidR="00C92B4A" w:rsidRDefault="00C92B4A">
            <w:pPr>
              <w:pStyle w:val="Date"/>
              <w:keepNext/>
              <w:rPr>
                <w:lang w:val="lv-LV"/>
              </w:rPr>
            </w:pPr>
          </w:p>
        </w:tc>
        <w:tc>
          <w:tcPr>
            <w:tcW w:w="796" w:type="pct"/>
          </w:tcPr>
          <w:p w14:paraId="0D16D6A7" w14:textId="77777777" w:rsidR="00C92B4A" w:rsidRDefault="00DA0A5A">
            <w:pPr>
              <w:pStyle w:val="Date"/>
              <w:keepNext/>
              <w:rPr>
                <w:lang w:val="lv-LV"/>
              </w:rPr>
            </w:pPr>
            <w:r>
              <w:rPr>
                <w:lang w:val="lv-LV"/>
              </w:rPr>
              <w:t>3. nedēļa</w:t>
            </w:r>
          </w:p>
          <w:p w14:paraId="40356F61" w14:textId="77777777" w:rsidR="00C92B4A" w:rsidRDefault="00DA0A5A">
            <w:pPr>
              <w:pStyle w:val="Date"/>
              <w:keepNext/>
              <w:rPr>
                <w:lang w:val="lv-LV"/>
              </w:rPr>
            </w:pPr>
            <w:r>
              <w:rPr>
                <w:lang w:val="lv-LV"/>
              </w:rPr>
              <w:t>0,3 ml/kg</w:t>
            </w:r>
          </w:p>
          <w:p w14:paraId="5CFEA43E" w14:textId="77777777" w:rsidR="00C92B4A" w:rsidRDefault="00C92B4A">
            <w:pPr>
              <w:pStyle w:val="Date"/>
              <w:keepNext/>
              <w:rPr>
                <w:lang w:val="lv-LV"/>
              </w:rPr>
            </w:pPr>
          </w:p>
        </w:tc>
        <w:tc>
          <w:tcPr>
            <w:tcW w:w="796" w:type="pct"/>
          </w:tcPr>
          <w:p w14:paraId="2FEFCDB8" w14:textId="77777777" w:rsidR="00C92B4A" w:rsidRDefault="00DA0A5A">
            <w:pPr>
              <w:pStyle w:val="Date"/>
              <w:keepNext/>
              <w:rPr>
                <w:lang w:val="lv-LV"/>
              </w:rPr>
            </w:pPr>
            <w:r>
              <w:rPr>
                <w:lang w:val="lv-LV"/>
              </w:rPr>
              <w:t>4. nedēļa</w:t>
            </w:r>
          </w:p>
          <w:p w14:paraId="1DB3D49A" w14:textId="77777777" w:rsidR="00C92B4A" w:rsidRDefault="00DA0A5A">
            <w:pPr>
              <w:pStyle w:val="Date"/>
              <w:keepNext/>
              <w:rPr>
                <w:lang w:val="lv-LV"/>
              </w:rPr>
            </w:pPr>
            <w:r>
              <w:rPr>
                <w:lang w:val="lv-LV"/>
              </w:rPr>
              <w:t>0,4 ml/kg</w:t>
            </w:r>
          </w:p>
          <w:p w14:paraId="16EFD9BC" w14:textId="77777777" w:rsidR="00C92B4A" w:rsidRDefault="00C92B4A">
            <w:pPr>
              <w:pStyle w:val="Date"/>
              <w:keepNext/>
              <w:rPr>
                <w:lang w:val="lv-LV"/>
              </w:rPr>
            </w:pPr>
          </w:p>
        </w:tc>
        <w:tc>
          <w:tcPr>
            <w:tcW w:w="878" w:type="pct"/>
          </w:tcPr>
          <w:p w14:paraId="0A80C735" w14:textId="77777777" w:rsidR="00C92B4A" w:rsidRDefault="00DA0A5A">
            <w:pPr>
              <w:pStyle w:val="Date"/>
              <w:keepNext/>
              <w:rPr>
                <w:lang w:val="lv-LV"/>
              </w:rPr>
            </w:pPr>
            <w:r>
              <w:rPr>
                <w:lang w:val="lv-LV"/>
              </w:rPr>
              <w:t>5. nedēļa</w:t>
            </w:r>
          </w:p>
          <w:p w14:paraId="096701CB" w14:textId="77777777" w:rsidR="00C92B4A" w:rsidRDefault="00DA0A5A">
            <w:pPr>
              <w:pStyle w:val="Date"/>
              <w:keepNext/>
              <w:rPr>
                <w:lang w:val="lv-LV"/>
              </w:rPr>
            </w:pPr>
            <w:r>
              <w:rPr>
                <w:lang w:val="lv-LV"/>
              </w:rPr>
              <w:t>Maksimālā ieteicamā deva: 0,5 ml/kg</w:t>
            </w:r>
          </w:p>
          <w:p w14:paraId="4FBC6B70" w14:textId="77777777" w:rsidR="00C92B4A" w:rsidRDefault="00C92B4A">
            <w:pPr>
              <w:pStyle w:val="Date"/>
              <w:keepNext/>
              <w:rPr>
                <w:lang w:val="lv-LV"/>
              </w:rPr>
            </w:pPr>
          </w:p>
        </w:tc>
      </w:tr>
      <w:tr w:rsidR="00C92B4A" w:rsidRPr="00887B8E" w14:paraId="3E143594" w14:textId="77777777">
        <w:trPr>
          <w:trHeight w:val="710"/>
        </w:trPr>
        <w:tc>
          <w:tcPr>
            <w:tcW w:w="5000" w:type="pct"/>
            <w:gridSpan w:val="6"/>
            <w:shd w:val="clear" w:color="auto" w:fill="auto"/>
          </w:tcPr>
          <w:p w14:paraId="6672831E" w14:textId="77777777" w:rsidR="00C92B4A" w:rsidRDefault="00DA0A5A">
            <w:pPr>
              <w:pStyle w:val="Date"/>
              <w:keepNext/>
              <w:jc w:val="center"/>
              <w:rPr>
                <w:lang w:val="lv-LV"/>
              </w:rPr>
            </w:pPr>
            <w:r>
              <w:rPr>
                <w:lang w:val="lv-LV"/>
              </w:rPr>
              <w:t>Izmantojiet 10 ml šļirci (melnas iedaļas) tilpumam no 1 ml līdz 20 ml</w:t>
            </w:r>
          </w:p>
          <w:p w14:paraId="521D034B" w14:textId="310FE393" w:rsidR="00C92B4A" w:rsidRDefault="00DA0A5A">
            <w:pPr>
              <w:pStyle w:val="Date"/>
              <w:keepNext/>
              <w:rPr>
                <w:lang w:val="lv-LV"/>
              </w:rPr>
            </w:pPr>
            <w:r>
              <w:rPr>
                <w:lang w:val="lv-LV"/>
              </w:rPr>
              <w:t>* Ja tilpums ir lielāks par 20 ml, izmantojiet 30 ml dozēšanas glāzīti</w:t>
            </w:r>
          </w:p>
        </w:tc>
      </w:tr>
      <w:tr w:rsidR="00C92B4A" w14:paraId="0EF04B86" w14:textId="77777777">
        <w:tc>
          <w:tcPr>
            <w:tcW w:w="564" w:type="pct"/>
            <w:shd w:val="clear" w:color="auto" w:fill="auto"/>
          </w:tcPr>
          <w:p w14:paraId="285846BC" w14:textId="77777777" w:rsidR="00C92B4A" w:rsidRDefault="00DA0A5A">
            <w:pPr>
              <w:pStyle w:val="Date"/>
              <w:rPr>
                <w:lang w:val="lv-LV"/>
              </w:rPr>
            </w:pPr>
            <w:r>
              <w:rPr>
                <w:lang w:val="lv-LV"/>
              </w:rPr>
              <w:t>40 kg</w:t>
            </w:r>
          </w:p>
        </w:tc>
        <w:tc>
          <w:tcPr>
            <w:tcW w:w="1215" w:type="pct"/>
            <w:shd w:val="clear" w:color="auto" w:fill="auto"/>
          </w:tcPr>
          <w:p w14:paraId="5D9E5736" w14:textId="77777777" w:rsidR="00C92B4A" w:rsidRDefault="00DA0A5A">
            <w:pPr>
              <w:pStyle w:val="Date"/>
              <w:rPr>
                <w:lang w:val="lv-LV"/>
              </w:rPr>
            </w:pPr>
            <w:r>
              <w:rPr>
                <w:lang w:val="lv-LV"/>
              </w:rPr>
              <w:t xml:space="preserve">4 ml </w:t>
            </w:r>
          </w:p>
        </w:tc>
        <w:tc>
          <w:tcPr>
            <w:tcW w:w="751" w:type="pct"/>
          </w:tcPr>
          <w:p w14:paraId="1E84A64F" w14:textId="77777777" w:rsidR="00C92B4A" w:rsidRDefault="00DA0A5A">
            <w:pPr>
              <w:pStyle w:val="Date"/>
              <w:rPr>
                <w:lang w:val="lv-LV"/>
              </w:rPr>
            </w:pPr>
            <w:r>
              <w:rPr>
                <w:lang w:val="lv-LV"/>
              </w:rPr>
              <w:t>8 ml</w:t>
            </w:r>
          </w:p>
        </w:tc>
        <w:tc>
          <w:tcPr>
            <w:tcW w:w="796" w:type="pct"/>
          </w:tcPr>
          <w:p w14:paraId="61ECE98E" w14:textId="77777777" w:rsidR="00C92B4A" w:rsidRDefault="00DA0A5A">
            <w:pPr>
              <w:pStyle w:val="Date"/>
              <w:rPr>
                <w:lang w:val="lv-LV"/>
              </w:rPr>
            </w:pPr>
            <w:r>
              <w:rPr>
                <w:lang w:val="lv-LV"/>
              </w:rPr>
              <w:t>12 ml</w:t>
            </w:r>
          </w:p>
        </w:tc>
        <w:tc>
          <w:tcPr>
            <w:tcW w:w="796" w:type="pct"/>
          </w:tcPr>
          <w:p w14:paraId="58C8EA04" w14:textId="77777777" w:rsidR="00C92B4A" w:rsidRDefault="00DA0A5A">
            <w:pPr>
              <w:pStyle w:val="Date"/>
              <w:rPr>
                <w:lang w:val="lv-LV"/>
              </w:rPr>
            </w:pPr>
            <w:r>
              <w:rPr>
                <w:lang w:val="lv-LV"/>
              </w:rPr>
              <w:t>16 ml</w:t>
            </w:r>
          </w:p>
        </w:tc>
        <w:tc>
          <w:tcPr>
            <w:tcW w:w="878" w:type="pct"/>
          </w:tcPr>
          <w:p w14:paraId="2EC677D7" w14:textId="77777777" w:rsidR="00C92B4A" w:rsidRDefault="00DA0A5A">
            <w:pPr>
              <w:pStyle w:val="Date"/>
              <w:rPr>
                <w:lang w:val="lv-LV"/>
              </w:rPr>
            </w:pPr>
            <w:r>
              <w:rPr>
                <w:lang w:val="lv-LV"/>
              </w:rPr>
              <w:t>20 ml</w:t>
            </w:r>
          </w:p>
        </w:tc>
      </w:tr>
      <w:tr w:rsidR="00C92B4A" w14:paraId="6787A5EB" w14:textId="77777777">
        <w:tc>
          <w:tcPr>
            <w:tcW w:w="564" w:type="pct"/>
            <w:shd w:val="clear" w:color="auto" w:fill="auto"/>
          </w:tcPr>
          <w:p w14:paraId="338E140B" w14:textId="77777777" w:rsidR="00C92B4A" w:rsidRDefault="00DA0A5A">
            <w:pPr>
              <w:pStyle w:val="Date"/>
              <w:rPr>
                <w:lang w:val="lv-LV"/>
              </w:rPr>
            </w:pPr>
            <w:r>
              <w:rPr>
                <w:lang w:val="lv-LV"/>
              </w:rPr>
              <w:t>45 kg</w:t>
            </w:r>
          </w:p>
        </w:tc>
        <w:tc>
          <w:tcPr>
            <w:tcW w:w="1215" w:type="pct"/>
            <w:shd w:val="clear" w:color="auto" w:fill="auto"/>
          </w:tcPr>
          <w:p w14:paraId="6CA3C4F5" w14:textId="77777777" w:rsidR="00C92B4A" w:rsidRDefault="00DA0A5A">
            <w:pPr>
              <w:pStyle w:val="Date"/>
              <w:rPr>
                <w:lang w:val="lv-LV"/>
              </w:rPr>
            </w:pPr>
            <w:r>
              <w:rPr>
                <w:lang w:val="lv-LV"/>
              </w:rPr>
              <w:t xml:space="preserve">4,5 ml </w:t>
            </w:r>
          </w:p>
        </w:tc>
        <w:tc>
          <w:tcPr>
            <w:tcW w:w="751" w:type="pct"/>
          </w:tcPr>
          <w:p w14:paraId="61C7D879" w14:textId="77777777" w:rsidR="00C92B4A" w:rsidRDefault="00DA0A5A">
            <w:pPr>
              <w:pStyle w:val="Date"/>
              <w:rPr>
                <w:lang w:val="lv-LV"/>
              </w:rPr>
            </w:pPr>
            <w:r>
              <w:rPr>
                <w:lang w:val="lv-LV"/>
              </w:rPr>
              <w:t>9 ml</w:t>
            </w:r>
          </w:p>
        </w:tc>
        <w:tc>
          <w:tcPr>
            <w:tcW w:w="796" w:type="pct"/>
          </w:tcPr>
          <w:p w14:paraId="4AC88255" w14:textId="77777777" w:rsidR="00C92B4A" w:rsidRDefault="00DA0A5A">
            <w:pPr>
              <w:pStyle w:val="Date"/>
              <w:rPr>
                <w:lang w:val="lv-LV"/>
              </w:rPr>
            </w:pPr>
            <w:r>
              <w:rPr>
                <w:lang w:val="lv-LV"/>
              </w:rPr>
              <w:t>13,5 ml</w:t>
            </w:r>
          </w:p>
        </w:tc>
        <w:tc>
          <w:tcPr>
            <w:tcW w:w="796" w:type="pct"/>
          </w:tcPr>
          <w:p w14:paraId="093CD1B2" w14:textId="77777777" w:rsidR="00C92B4A" w:rsidRDefault="00DA0A5A">
            <w:pPr>
              <w:pStyle w:val="Date"/>
              <w:rPr>
                <w:lang w:val="lv-LV"/>
              </w:rPr>
            </w:pPr>
            <w:r>
              <w:rPr>
                <w:lang w:val="lv-LV"/>
              </w:rPr>
              <w:t>18 ml</w:t>
            </w:r>
          </w:p>
        </w:tc>
        <w:tc>
          <w:tcPr>
            <w:tcW w:w="878" w:type="pct"/>
          </w:tcPr>
          <w:p w14:paraId="7D4552D5" w14:textId="77777777" w:rsidR="00C92B4A" w:rsidRDefault="00DA0A5A">
            <w:pPr>
              <w:pStyle w:val="Date"/>
              <w:rPr>
                <w:lang w:val="lv-LV"/>
              </w:rPr>
            </w:pPr>
            <w:r>
              <w:rPr>
                <w:lang w:val="lv-LV"/>
              </w:rPr>
              <w:t>22,5 ml*</w:t>
            </w:r>
          </w:p>
        </w:tc>
      </w:tr>
    </w:tbl>
    <w:p w14:paraId="59F521FA" w14:textId="77777777" w:rsidR="00C92B4A" w:rsidRDefault="00C92B4A">
      <w:pPr>
        <w:pStyle w:val="Date"/>
        <w:rPr>
          <w:lang w:val="lv-LV"/>
        </w:rPr>
      </w:pPr>
    </w:p>
    <w:p w14:paraId="2C256C75" w14:textId="77777777" w:rsidR="00C92B4A" w:rsidRDefault="00DA0A5A">
      <w:pPr>
        <w:spacing w:line="240" w:lineRule="auto"/>
        <w:rPr>
          <w:u w:val="single"/>
          <w:lang w:val="lv-LV"/>
        </w:rPr>
      </w:pPr>
      <w:r>
        <w:rPr>
          <w:u w:val="single"/>
          <w:lang w:val="lv-LV"/>
        </w:rPr>
        <w:t>Ja lietojat Vimpat kopā ar citām pretepilepsijas zālēm</w:t>
      </w:r>
    </w:p>
    <w:p w14:paraId="32BE88EA" w14:textId="77777777" w:rsidR="00C92B4A" w:rsidRDefault="00C92B4A">
      <w:pPr>
        <w:spacing w:line="240" w:lineRule="auto"/>
        <w:rPr>
          <w:u w:val="single"/>
          <w:lang w:val="lv-LV"/>
        </w:rPr>
      </w:pPr>
    </w:p>
    <w:p w14:paraId="52974CA1" w14:textId="77777777" w:rsidR="00C92B4A" w:rsidRDefault="00DA0A5A">
      <w:pPr>
        <w:pStyle w:val="Date"/>
        <w:numPr>
          <w:ilvl w:val="0"/>
          <w:numId w:val="75"/>
        </w:numPr>
        <w:rPr>
          <w:lang w:val="lv-LV"/>
        </w:rPr>
      </w:pPr>
      <w:r>
        <w:rPr>
          <w:lang w:val="lv-LV"/>
        </w:rPr>
        <w:t>Ārsts izlems par Vimpat devu, ņemot vērā Jūsu ķermeņa masu.</w:t>
      </w:r>
    </w:p>
    <w:p w14:paraId="11638B3E" w14:textId="77777777" w:rsidR="00C92B4A" w:rsidRDefault="00C92B4A">
      <w:pPr>
        <w:pStyle w:val="Date"/>
        <w:rPr>
          <w:lang w:val="lv-LV"/>
        </w:rPr>
      </w:pPr>
    </w:p>
    <w:p w14:paraId="32E17954" w14:textId="77777777" w:rsidR="00C92B4A" w:rsidRDefault="00DA0A5A">
      <w:pPr>
        <w:pStyle w:val="ListParagraph"/>
        <w:numPr>
          <w:ilvl w:val="0"/>
          <w:numId w:val="75"/>
        </w:numPr>
        <w:rPr>
          <w:lang w:val="lv-LV"/>
        </w:rPr>
      </w:pPr>
      <w:r>
        <w:rPr>
          <w:lang w:val="lv-LV"/>
        </w:rPr>
        <w:t xml:space="preserve">Parastā sākumdeva ir 1 mg (0,1 ml) uz katru kilogramu (kg) ķermeņa masas divas reizes dienā. </w:t>
      </w:r>
    </w:p>
    <w:p w14:paraId="0EF86103" w14:textId="77777777" w:rsidR="00C92B4A" w:rsidRDefault="00C92B4A">
      <w:pPr>
        <w:rPr>
          <w:lang w:val="lv-LV"/>
        </w:rPr>
      </w:pPr>
    </w:p>
    <w:p w14:paraId="69AE6D3B" w14:textId="77777777" w:rsidR="00C92B4A" w:rsidRDefault="00DA0A5A">
      <w:pPr>
        <w:pStyle w:val="ListParagraph"/>
        <w:numPr>
          <w:ilvl w:val="0"/>
          <w:numId w:val="75"/>
        </w:numPr>
        <w:rPr>
          <w:lang w:val="lv-LV"/>
        </w:rPr>
      </w:pPr>
      <w:r>
        <w:rPr>
          <w:lang w:val="lv-LV"/>
        </w:rPr>
        <w:t xml:space="preserve">Pēc tam ārsts var palielināt divas reizes dienā lietojamo devu katru nedēļu par 1 mg (0,1 ml) uz katru ķermeņa masas kilogramu. Tas būs līdz brīdim, kad sasniegsiet uzturošo devu. </w:t>
      </w:r>
    </w:p>
    <w:p w14:paraId="63A152AA" w14:textId="77777777" w:rsidR="00C92B4A" w:rsidRDefault="00C92B4A">
      <w:pPr>
        <w:rPr>
          <w:lang w:val="lv-LV"/>
        </w:rPr>
      </w:pPr>
    </w:p>
    <w:p w14:paraId="3EED229E" w14:textId="77777777" w:rsidR="00C92B4A" w:rsidRDefault="00DA0A5A">
      <w:pPr>
        <w:pStyle w:val="ListParagraph"/>
        <w:numPr>
          <w:ilvl w:val="0"/>
          <w:numId w:val="75"/>
        </w:numPr>
        <w:rPr>
          <w:lang w:val="lv-LV"/>
        </w:rPr>
      </w:pPr>
      <w:r>
        <w:rPr>
          <w:lang w:val="lv-LV"/>
        </w:rPr>
        <w:t>Zemāk ir sniegtas dozēšanas diagrammas, ieskaitot maksimālo ieteicamo devu.</w:t>
      </w:r>
    </w:p>
    <w:p w14:paraId="2A55DF97" w14:textId="77777777" w:rsidR="00C92B4A" w:rsidRDefault="00C92B4A">
      <w:pPr>
        <w:rPr>
          <w:lang w:val="lv-LV"/>
        </w:rPr>
      </w:pPr>
    </w:p>
    <w:p w14:paraId="3B6F75AE" w14:textId="77777777" w:rsidR="00C92B4A" w:rsidRDefault="00DA0A5A">
      <w:pPr>
        <w:pStyle w:val="ListParagraph"/>
        <w:keepNext/>
        <w:keepLines/>
        <w:numPr>
          <w:ilvl w:val="0"/>
          <w:numId w:val="75"/>
        </w:numPr>
        <w:rPr>
          <w:lang w:val="lv-LV"/>
        </w:rPr>
      </w:pPr>
      <w:r>
        <w:rPr>
          <w:lang w:val="lv-LV"/>
        </w:rPr>
        <w:t xml:space="preserve">Tas ir tikai zināšanai. Jums piemēroto devu noteiks ārsts. </w:t>
      </w:r>
    </w:p>
    <w:p w14:paraId="3E02552D" w14:textId="77777777" w:rsidR="00C92B4A" w:rsidRDefault="00C92B4A">
      <w:pPr>
        <w:keepNext/>
        <w:keepLines/>
        <w:rPr>
          <w:lang w:val="lv-LV"/>
        </w:rPr>
      </w:pPr>
    </w:p>
    <w:p w14:paraId="7A8A6554" w14:textId="77777777" w:rsidR="00C92B4A" w:rsidRDefault="00DA0A5A">
      <w:pPr>
        <w:keepNext/>
        <w:keepLines/>
        <w:rPr>
          <w:lang w:val="lv-LV"/>
        </w:rPr>
      </w:pPr>
      <w:r>
        <w:rPr>
          <w:b/>
          <w:lang w:val="lv-LV"/>
        </w:rPr>
        <w:t>Jālieto divas reizes dienā</w:t>
      </w:r>
      <w:r>
        <w:rPr>
          <w:lang w:val="lv-LV"/>
        </w:rPr>
        <w:t xml:space="preserve"> bērniem no 2 gadu vecuma </w:t>
      </w:r>
      <w:r>
        <w:rPr>
          <w:b/>
          <w:lang w:val="lv-LV"/>
        </w:rPr>
        <w:t>ar ķermeņa masu no 10 kg līdz mazāk par 20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304"/>
        <w:gridCol w:w="1205"/>
        <w:gridCol w:w="1212"/>
        <w:gridCol w:w="1212"/>
        <w:gridCol w:w="1212"/>
        <w:gridCol w:w="1487"/>
        <w:gridCol w:w="7"/>
      </w:tblGrid>
      <w:tr w:rsidR="00C92B4A" w:rsidRPr="006857DB" w14:paraId="22455EE8" w14:textId="77777777">
        <w:trPr>
          <w:gridAfter w:val="1"/>
          <w:wAfter w:w="8" w:type="dxa"/>
          <w:trHeight w:val="1615"/>
        </w:trPr>
        <w:tc>
          <w:tcPr>
            <w:tcW w:w="1512" w:type="dxa"/>
            <w:shd w:val="clear" w:color="auto" w:fill="auto"/>
          </w:tcPr>
          <w:p w14:paraId="2A5E3A62" w14:textId="77777777" w:rsidR="00C92B4A" w:rsidRDefault="00DA0A5A">
            <w:pPr>
              <w:keepNext/>
              <w:rPr>
                <w:lang w:val="lv-LV"/>
              </w:rPr>
            </w:pPr>
            <w:r>
              <w:rPr>
                <w:lang w:val="lv-LV"/>
              </w:rPr>
              <w:t>Ķermeņa masa</w:t>
            </w:r>
          </w:p>
        </w:tc>
        <w:tc>
          <w:tcPr>
            <w:tcW w:w="1261" w:type="dxa"/>
            <w:shd w:val="clear" w:color="auto" w:fill="auto"/>
          </w:tcPr>
          <w:p w14:paraId="7BF2869B" w14:textId="77777777" w:rsidR="00C92B4A" w:rsidRDefault="00DA0A5A">
            <w:pPr>
              <w:pStyle w:val="Date"/>
              <w:keepNext/>
              <w:rPr>
                <w:lang w:val="lv-LV"/>
              </w:rPr>
            </w:pPr>
            <w:r>
              <w:rPr>
                <w:lang w:val="lv-LV"/>
              </w:rPr>
              <w:t>1. nedēļa</w:t>
            </w:r>
          </w:p>
          <w:p w14:paraId="2222F3AD" w14:textId="77777777" w:rsidR="00C92B4A" w:rsidRDefault="00DA0A5A">
            <w:pPr>
              <w:pStyle w:val="Date"/>
              <w:keepNext/>
              <w:rPr>
                <w:lang w:val="lv-LV"/>
              </w:rPr>
            </w:pPr>
            <w:r>
              <w:rPr>
                <w:lang w:val="lv-LV"/>
              </w:rPr>
              <w:t>Sākumdeva:</w:t>
            </w:r>
          </w:p>
          <w:p w14:paraId="31EB07FE" w14:textId="77777777" w:rsidR="00C92B4A" w:rsidRDefault="00DA0A5A">
            <w:pPr>
              <w:pStyle w:val="Date"/>
              <w:keepNext/>
              <w:rPr>
                <w:lang w:val="lv-LV"/>
              </w:rPr>
            </w:pPr>
            <w:r>
              <w:rPr>
                <w:lang w:val="lv-LV"/>
              </w:rPr>
              <w:t>0,1 ml/kg</w:t>
            </w:r>
          </w:p>
          <w:p w14:paraId="209E7471" w14:textId="77777777" w:rsidR="00C92B4A" w:rsidRDefault="00C92B4A">
            <w:pPr>
              <w:keepNext/>
              <w:rPr>
                <w:lang w:val="lv-LV"/>
              </w:rPr>
            </w:pPr>
          </w:p>
        </w:tc>
        <w:tc>
          <w:tcPr>
            <w:tcW w:w="1238" w:type="dxa"/>
          </w:tcPr>
          <w:p w14:paraId="79E5CC5E" w14:textId="77777777" w:rsidR="00C92B4A" w:rsidRDefault="00DA0A5A">
            <w:pPr>
              <w:pStyle w:val="Date"/>
              <w:keepNext/>
              <w:rPr>
                <w:lang w:val="lv-LV"/>
              </w:rPr>
            </w:pPr>
            <w:r>
              <w:rPr>
                <w:lang w:val="lv-LV"/>
              </w:rPr>
              <w:t>2. nedēļa</w:t>
            </w:r>
          </w:p>
          <w:p w14:paraId="7FDE30A0" w14:textId="77777777" w:rsidR="00C92B4A" w:rsidRDefault="00DA0A5A">
            <w:pPr>
              <w:pStyle w:val="Date"/>
              <w:keepNext/>
              <w:rPr>
                <w:lang w:val="lv-LV"/>
              </w:rPr>
            </w:pPr>
            <w:r>
              <w:rPr>
                <w:lang w:val="lv-LV"/>
              </w:rPr>
              <w:t xml:space="preserve">0,2 ml/kg </w:t>
            </w:r>
          </w:p>
          <w:p w14:paraId="09FC5B58" w14:textId="77777777" w:rsidR="00C92B4A" w:rsidRDefault="00C92B4A">
            <w:pPr>
              <w:keepNext/>
              <w:rPr>
                <w:lang w:val="lv-LV"/>
              </w:rPr>
            </w:pPr>
          </w:p>
        </w:tc>
        <w:tc>
          <w:tcPr>
            <w:tcW w:w="1238" w:type="dxa"/>
          </w:tcPr>
          <w:p w14:paraId="31490421" w14:textId="77777777" w:rsidR="00C92B4A" w:rsidRDefault="00DA0A5A">
            <w:pPr>
              <w:pStyle w:val="Date"/>
              <w:keepNext/>
              <w:rPr>
                <w:lang w:val="lv-LV"/>
              </w:rPr>
            </w:pPr>
            <w:r>
              <w:rPr>
                <w:lang w:val="lv-LV"/>
              </w:rPr>
              <w:t>3. nedēļas</w:t>
            </w:r>
          </w:p>
          <w:p w14:paraId="59303290" w14:textId="77777777" w:rsidR="00C92B4A" w:rsidRDefault="00DA0A5A">
            <w:pPr>
              <w:pStyle w:val="Date"/>
              <w:keepNext/>
              <w:rPr>
                <w:lang w:val="lv-LV"/>
              </w:rPr>
            </w:pPr>
            <w:r>
              <w:rPr>
                <w:lang w:val="lv-LV"/>
              </w:rPr>
              <w:t>0,3 ml/kg</w:t>
            </w:r>
          </w:p>
          <w:p w14:paraId="2910B094" w14:textId="77777777" w:rsidR="00C92B4A" w:rsidRDefault="00C92B4A">
            <w:pPr>
              <w:keepNext/>
              <w:rPr>
                <w:lang w:val="lv-LV"/>
              </w:rPr>
            </w:pPr>
          </w:p>
        </w:tc>
        <w:tc>
          <w:tcPr>
            <w:tcW w:w="1238" w:type="dxa"/>
          </w:tcPr>
          <w:p w14:paraId="0052F7AF" w14:textId="77777777" w:rsidR="00C92B4A" w:rsidRDefault="00DA0A5A">
            <w:pPr>
              <w:pStyle w:val="Date"/>
              <w:keepNext/>
              <w:rPr>
                <w:lang w:val="lv-LV"/>
              </w:rPr>
            </w:pPr>
            <w:r>
              <w:rPr>
                <w:lang w:val="lv-LV"/>
              </w:rPr>
              <w:t>4. nedēļas</w:t>
            </w:r>
          </w:p>
          <w:p w14:paraId="09F4A6DB" w14:textId="77777777" w:rsidR="00C92B4A" w:rsidRDefault="00DA0A5A">
            <w:pPr>
              <w:pStyle w:val="Date"/>
              <w:keepNext/>
              <w:rPr>
                <w:lang w:val="lv-LV"/>
              </w:rPr>
            </w:pPr>
            <w:r>
              <w:rPr>
                <w:lang w:val="lv-LV"/>
              </w:rPr>
              <w:t>0,4 ml/kg</w:t>
            </w:r>
          </w:p>
          <w:p w14:paraId="09B1CE78" w14:textId="77777777" w:rsidR="00C92B4A" w:rsidRDefault="00C92B4A">
            <w:pPr>
              <w:keepNext/>
              <w:rPr>
                <w:lang w:val="lv-LV"/>
              </w:rPr>
            </w:pPr>
          </w:p>
        </w:tc>
        <w:tc>
          <w:tcPr>
            <w:tcW w:w="1238" w:type="dxa"/>
          </w:tcPr>
          <w:p w14:paraId="054A8836" w14:textId="77777777" w:rsidR="00C92B4A" w:rsidRDefault="00DA0A5A">
            <w:pPr>
              <w:pStyle w:val="Date"/>
              <w:keepNext/>
              <w:rPr>
                <w:lang w:val="lv-LV"/>
              </w:rPr>
            </w:pPr>
            <w:r>
              <w:rPr>
                <w:lang w:val="lv-LV"/>
              </w:rPr>
              <w:t>5. nedēļas</w:t>
            </w:r>
          </w:p>
          <w:p w14:paraId="175833CC" w14:textId="77777777" w:rsidR="00C92B4A" w:rsidRDefault="00DA0A5A">
            <w:pPr>
              <w:pStyle w:val="Date"/>
              <w:keepNext/>
              <w:rPr>
                <w:lang w:val="lv-LV"/>
              </w:rPr>
            </w:pPr>
            <w:r>
              <w:rPr>
                <w:lang w:val="lv-LV"/>
              </w:rPr>
              <w:t>0,5 ml/kg</w:t>
            </w:r>
          </w:p>
          <w:p w14:paraId="2DC7E42E" w14:textId="77777777" w:rsidR="00C92B4A" w:rsidRDefault="00C92B4A">
            <w:pPr>
              <w:keepNext/>
              <w:rPr>
                <w:lang w:val="lv-LV"/>
              </w:rPr>
            </w:pPr>
          </w:p>
        </w:tc>
        <w:tc>
          <w:tcPr>
            <w:tcW w:w="1554" w:type="dxa"/>
            <w:shd w:val="clear" w:color="auto" w:fill="auto"/>
          </w:tcPr>
          <w:p w14:paraId="68898373" w14:textId="77777777" w:rsidR="00C92B4A" w:rsidRDefault="00DA0A5A">
            <w:pPr>
              <w:keepNext/>
              <w:rPr>
                <w:lang w:val="lv-LV"/>
              </w:rPr>
            </w:pPr>
            <w:r>
              <w:rPr>
                <w:lang w:val="lv-LV"/>
              </w:rPr>
              <w:t>6. nedēļa</w:t>
            </w:r>
          </w:p>
          <w:p w14:paraId="7E84C6F3" w14:textId="77777777" w:rsidR="00C92B4A" w:rsidRDefault="00DA0A5A">
            <w:pPr>
              <w:keepNext/>
              <w:rPr>
                <w:lang w:val="lv-LV"/>
              </w:rPr>
            </w:pPr>
            <w:r>
              <w:rPr>
                <w:lang w:val="lv-LV"/>
              </w:rPr>
              <w:t>Maksimālā ieteicamā deva: </w:t>
            </w:r>
          </w:p>
          <w:p w14:paraId="46D15DA6" w14:textId="77777777" w:rsidR="00C92B4A" w:rsidRDefault="00DA0A5A">
            <w:pPr>
              <w:keepNext/>
              <w:rPr>
                <w:lang w:val="lv-LV"/>
              </w:rPr>
            </w:pPr>
            <w:r>
              <w:rPr>
                <w:lang w:val="lv-LV"/>
              </w:rPr>
              <w:t xml:space="preserve"> 0,6 ml/kg</w:t>
            </w:r>
          </w:p>
          <w:p w14:paraId="69028F6E" w14:textId="77777777" w:rsidR="00C92B4A" w:rsidRDefault="00C92B4A">
            <w:pPr>
              <w:keepNext/>
              <w:rPr>
                <w:lang w:val="lv-LV"/>
              </w:rPr>
            </w:pPr>
          </w:p>
        </w:tc>
      </w:tr>
      <w:tr w:rsidR="00C92B4A" w:rsidRPr="006857DB" w14:paraId="4A111494" w14:textId="77777777">
        <w:trPr>
          <w:trHeight w:val="331"/>
        </w:trPr>
        <w:tc>
          <w:tcPr>
            <w:tcW w:w="9287" w:type="dxa"/>
            <w:gridSpan w:val="8"/>
            <w:shd w:val="clear" w:color="auto" w:fill="auto"/>
          </w:tcPr>
          <w:p w14:paraId="5A56ABFE" w14:textId="77777777" w:rsidR="00C92B4A" w:rsidRDefault="00DA0A5A">
            <w:pPr>
              <w:keepNext/>
              <w:jc w:val="center"/>
              <w:rPr>
                <w:lang w:val="lv-LV"/>
              </w:rPr>
            </w:pPr>
            <w:r>
              <w:rPr>
                <w:snapToGrid w:val="0"/>
                <w:lang w:val="lv-LV"/>
              </w:rPr>
              <w:t xml:space="preserve">Izmantojiet 10 ml šļirci (melnas iedaļas) tilpumam no </w:t>
            </w:r>
            <w:r>
              <w:rPr>
                <w:lang w:val="lv-LV"/>
              </w:rPr>
              <w:t>1</w:t>
            </w:r>
            <w:r>
              <w:rPr>
                <w:snapToGrid w:val="0"/>
                <w:lang w:val="lv-LV"/>
              </w:rPr>
              <w:t> ml līdz 20 ml</w:t>
            </w:r>
          </w:p>
        </w:tc>
      </w:tr>
      <w:tr w:rsidR="00C92B4A" w14:paraId="200C4EBC" w14:textId="77777777">
        <w:trPr>
          <w:gridAfter w:val="1"/>
          <w:wAfter w:w="8" w:type="dxa"/>
        </w:trPr>
        <w:tc>
          <w:tcPr>
            <w:tcW w:w="1512" w:type="dxa"/>
            <w:shd w:val="clear" w:color="auto" w:fill="auto"/>
          </w:tcPr>
          <w:p w14:paraId="0C4F3B6C" w14:textId="77777777" w:rsidR="00C92B4A" w:rsidRDefault="00DA0A5A">
            <w:pPr>
              <w:rPr>
                <w:lang w:val="lv-LV"/>
              </w:rPr>
            </w:pPr>
            <w:r>
              <w:rPr>
                <w:lang w:val="lv-LV"/>
              </w:rPr>
              <w:t>10 kg</w:t>
            </w:r>
          </w:p>
        </w:tc>
        <w:tc>
          <w:tcPr>
            <w:tcW w:w="1261" w:type="dxa"/>
            <w:shd w:val="clear" w:color="auto" w:fill="auto"/>
          </w:tcPr>
          <w:p w14:paraId="56A766EA" w14:textId="77777777" w:rsidR="00C92B4A" w:rsidRDefault="00DA0A5A">
            <w:pPr>
              <w:rPr>
                <w:lang w:val="lv-LV"/>
              </w:rPr>
            </w:pPr>
            <w:r>
              <w:rPr>
                <w:lang w:val="lv-LV"/>
              </w:rPr>
              <w:t xml:space="preserve">1 ml </w:t>
            </w:r>
          </w:p>
        </w:tc>
        <w:tc>
          <w:tcPr>
            <w:tcW w:w="1238" w:type="dxa"/>
          </w:tcPr>
          <w:p w14:paraId="6F240030" w14:textId="77777777" w:rsidR="00C92B4A" w:rsidRDefault="00DA0A5A">
            <w:pPr>
              <w:rPr>
                <w:lang w:val="lv-LV"/>
              </w:rPr>
            </w:pPr>
            <w:r>
              <w:rPr>
                <w:lang w:val="lv-LV"/>
              </w:rPr>
              <w:t xml:space="preserve">2 ml </w:t>
            </w:r>
          </w:p>
        </w:tc>
        <w:tc>
          <w:tcPr>
            <w:tcW w:w="1238" w:type="dxa"/>
          </w:tcPr>
          <w:p w14:paraId="532821D4" w14:textId="77777777" w:rsidR="00C92B4A" w:rsidRDefault="00DA0A5A">
            <w:pPr>
              <w:rPr>
                <w:lang w:val="lv-LV"/>
              </w:rPr>
            </w:pPr>
            <w:r>
              <w:rPr>
                <w:lang w:val="lv-LV"/>
              </w:rPr>
              <w:t xml:space="preserve">3 ml </w:t>
            </w:r>
          </w:p>
        </w:tc>
        <w:tc>
          <w:tcPr>
            <w:tcW w:w="1238" w:type="dxa"/>
          </w:tcPr>
          <w:p w14:paraId="45A6AD8A" w14:textId="77777777" w:rsidR="00C92B4A" w:rsidRDefault="00DA0A5A">
            <w:pPr>
              <w:rPr>
                <w:lang w:val="lv-LV"/>
              </w:rPr>
            </w:pPr>
            <w:r>
              <w:rPr>
                <w:lang w:val="lv-LV"/>
              </w:rPr>
              <w:t xml:space="preserve">4 ml </w:t>
            </w:r>
          </w:p>
        </w:tc>
        <w:tc>
          <w:tcPr>
            <w:tcW w:w="1238" w:type="dxa"/>
          </w:tcPr>
          <w:p w14:paraId="265C53B6" w14:textId="77777777" w:rsidR="00C92B4A" w:rsidRDefault="00DA0A5A">
            <w:pPr>
              <w:rPr>
                <w:lang w:val="lv-LV"/>
              </w:rPr>
            </w:pPr>
            <w:r>
              <w:rPr>
                <w:lang w:val="lv-LV"/>
              </w:rPr>
              <w:t xml:space="preserve">5 ml </w:t>
            </w:r>
          </w:p>
        </w:tc>
        <w:tc>
          <w:tcPr>
            <w:tcW w:w="1554" w:type="dxa"/>
            <w:shd w:val="clear" w:color="auto" w:fill="auto"/>
          </w:tcPr>
          <w:p w14:paraId="3F043905" w14:textId="77777777" w:rsidR="00C92B4A" w:rsidRDefault="00DA0A5A">
            <w:pPr>
              <w:rPr>
                <w:lang w:val="lv-LV"/>
              </w:rPr>
            </w:pPr>
            <w:r>
              <w:rPr>
                <w:lang w:val="lv-LV"/>
              </w:rPr>
              <w:t xml:space="preserve">6 ml </w:t>
            </w:r>
          </w:p>
        </w:tc>
      </w:tr>
      <w:tr w:rsidR="00C92B4A" w14:paraId="478E9931" w14:textId="77777777">
        <w:trPr>
          <w:gridAfter w:val="1"/>
          <w:wAfter w:w="8" w:type="dxa"/>
        </w:trPr>
        <w:tc>
          <w:tcPr>
            <w:tcW w:w="1512" w:type="dxa"/>
            <w:shd w:val="clear" w:color="auto" w:fill="auto"/>
          </w:tcPr>
          <w:p w14:paraId="13353494" w14:textId="77777777" w:rsidR="00C92B4A" w:rsidRDefault="00DA0A5A">
            <w:pPr>
              <w:rPr>
                <w:lang w:val="lv-LV"/>
              </w:rPr>
            </w:pPr>
            <w:r>
              <w:rPr>
                <w:lang w:val="lv-LV"/>
              </w:rPr>
              <w:t>12 kg</w:t>
            </w:r>
          </w:p>
        </w:tc>
        <w:tc>
          <w:tcPr>
            <w:tcW w:w="1261" w:type="dxa"/>
            <w:shd w:val="clear" w:color="auto" w:fill="auto"/>
          </w:tcPr>
          <w:p w14:paraId="7B2EC0AB" w14:textId="77777777" w:rsidR="00C92B4A" w:rsidRDefault="00DA0A5A">
            <w:pPr>
              <w:keepNext/>
              <w:keepLines/>
              <w:rPr>
                <w:lang w:val="lv-LV"/>
              </w:rPr>
            </w:pPr>
            <w:r>
              <w:rPr>
                <w:lang w:val="lv-LV"/>
              </w:rPr>
              <w:t>1,2 ml</w:t>
            </w:r>
          </w:p>
        </w:tc>
        <w:tc>
          <w:tcPr>
            <w:tcW w:w="1238" w:type="dxa"/>
          </w:tcPr>
          <w:p w14:paraId="4BA25515" w14:textId="77777777" w:rsidR="00C92B4A" w:rsidRDefault="00DA0A5A">
            <w:pPr>
              <w:keepNext/>
              <w:keepLines/>
              <w:rPr>
                <w:lang w:val="lv-LV"/>
              </w:rPr>
            </w:pPr>
            <w:r>
              <w:rPr>
                <w:lang w:val="lv-LV"/>
              </w:rPr>
              <w:t>2,4 ml</w:t>
            </w:r>
          </w:p>
        </w:tc>
        <w:tc>
          <w:tcPr>
            <w:tcW w:w="1238" w:type="dxa"/>
          </w:tcPr>
          <w:p w14:paraId="2DA6F54D" w14:textId="77777777" w:rsidR="00C92B4A" w:rsidRDefault="00DA0A5A">
            <w:pPr>
              <w:keepNext/>
              <w:keepLines/>
              <w:rPr>
                <w:lang w:val="lv-LV"/>
              </w:rPr>
            </w:pPr>
            <w:r>
              <w:rPr>
                <w:lang w:val="lv-LV"/>
              </w:rPr>
              <w:t>3,6 ml</w:t>
            </w:r>
          </w:p>
        </w:tc>
        <w:tc>
          <w:tcPr>
            <w:tcW w:w="1238" w:type="dxa"/>
          </w:tcPr>
          <w:p w14:paraId="791D494F" w14:textId="77777777" w:rsidR="00C92B4A" w:rsidRDefault="00DA0A5A">
            <w:pPr>
              <w:keepNext/>
              <w:keepLines/>
              <w:rPr>
                <w:lang w:val="lv-LV"/>
              </w:rPr>
            </w:pPr>
            <w:r>
              <w:rPr>
                <w:lang w:val="lv-LV"/>
              </w:rPr>
              <w:t>4,8 ml</w:t>
            </w:r>
          </w:p>
        </w:tc>
        <w:tc>
          <w:tcPr>
            <w:tcW w:w="1238" w:type="dxa"/>
          </w:tcPr>
          <w:p w14:paraId="739260B2" w14:textId="77777777" w:rsidR="00C92B4A" w:rsidRDefault="00DA0A5A">
            <w:pPr>
              <w:keepNext/>
              <w:keepLines/>
              <w:rPr>
                <w:lang w:val="lv-LV"/>
              </w:rPr>
            </w:pPr>
            <w:r>
              <w:rPr>
                <w:lang w:val="lv-LV"/>
              </w:rPr>
              <w:t>6 ml</w:t>
            </w:r>
          </w:p>
        </w:tc>
        <w:tc>
          <w:tcPr>
            <w:tcW w:w="1554" w:type="dxa"/>
            <w:shd w:val="clear" w:color="auto" w:fill="auto"/>
          </w:tcPr>
          <w:p w14:paraId="51947663" w14:textId="77777777" w:rsidR="00C92B4A" w:rsidRDefault="00DA0A5A">
            <w:pPr>
              <w:keepNext/>
              <w:keepLines/>
              <w:rPr>
                <w:lang w:val="lv-LV"/>
              </w:rPr>
            </w:pPr>
            <w:r>
              <w:rPr>
                <w:lang w:val="lv-LV"/>
              </w:rPr>
              <w:t>7,2 ml</w:t>
            </w:r>
          </w:p>
        </w:tc>
      </w:tr>
      <w:tr w:rsidR="00C92B4A" w14:paraId="6C21141E" w14:textId="77777777">
        <w:trPr>
          <w:gridAfter w:val="1"/>
          <w:wAfter w:w="8" w:type="dxa"/>
        </w:trPr>
        <w:tc>
          <w:tcPr>
            <w:tcW w:w="1512" w:type="dxa"/>
            <w:shd w:val="clear" w:color="auto" w:fill="auto"/>
          </w:tcPr>
          <w:p w14:paraId="4497D5DA" w14:textId="77777777" w:rsidR="00C92B4A" w:rsidRDefault="00DA0A5A">
            <w:pPr>
              <w:rPr>
                <w:lang w:val="lv-LV"/>
              </w:rPr>
            </w:pPr>
            <w:r>
              <w:rPr>
                <w:lang w:val="lv-LV"/>
              </w:rPr>
              <w:t>14 kg</w:t>
            </w:r>
          </w:p>
        </w:tc>
        <w:tc>
          <w:tcPr>
            <w:tcW w:w="1261" w:type="dxa"/>
            <w:shd w:val="clear" w:color="auto" w:fill="auto"/>
          </w:tcPr>
          <w:p w14:paraId="0FF3D900" w14:textId="77777777" w:rsidR="00C92B4A" w:rsidRDefault="00DA0A5A">
            <w:pPr>
              <w:keepNext/>
              <w:keepLines/>
              <w:rPr>
                <w:lang w:val="lv-LV"/>
              </w:rPr>
            </w:pPr>
            <w:r>
              <w:rPr>
                <w:lang w:val="lv-LV"/>
              </w:rPr>
              <w:t xml:space="preserve">1,4 ml </w:t>
            </w:r>
          </w:p>
        </w:tc>
        <w:tc>
          <w:tcPr>
            <w:tcW w:w="1238" w:type="dxa"/>
          </w:tcPr>
          <w:p w14:paraId="18D88F72" w14:textId="77777777" w:rsidR="00C92B4A" w:rsidRDefault="00DA0A5A">
            <w:pPr>
              <w:keepNext/>
              <w:keepLines/>
              <w:rPr>
                <w:lang w:val="lv-LV"/>
              </w:rPr>
            </w:pPr>
            <w:r>
              <w:rPr>
                <w:lang w:val="lv-LV"/>
              </w:rPr>
              <w:t xml:space="preserve">2,8 ml </w:t>
            </w:r>
          </w:p>
        </w:tc>
        <w:tc>
          <w:tcPr>
            <w:tcW w:w="1238" w:type="dxa"/>
          </w:tcPr>
          <w:p w14:paraId="4703D5F7" w14:textId="77777777" w:rsidR="00C92B4A" w:rsidRDefault="00DA0A5A">
            <w:pPr>
              <w:keepNext/>
              <w:keepLines/>
              <w:rPr>
                <w:lang w:val="lv-LV"/>
              </w:rPr>
            </w:pPr>
            <w:r>
              <w:rPr>
                <w:lang w:val="lv-LV"/>
              </w:rPr>
              <w:t xml:space="preserve">4,2 ml </w:t>
            </w:r>
          </w:p>
        </w:tc>
        <w:tc>
          <w:tcPr>
            <w:tcW w:w="1238" w:type="dxa"/>
          </w:tcPr>
          <w:p w14:paraId="79343E7E" w14:textId="77777777" w:rsidR="00C92B4A" w:rsidRDefault="00DA0A5A">
            <w:pPr>
              <w:keepNext/>
              <w:keepLines/>
              <w:rPr>
                <w:lang w:val="lv-LV"/>
              </w:rPr>
            </w:pPr>
            <w:r>
              <w:rPr>
                <w:lang w:val="lv-LV"/>
              </w:rPr>
              <w:t xml:space="preserve">5,6 ml </w:t>
            </w:r>
          </w:p>
        </w:tc>
        <w:tc>
          <w:tcPr>
            <w:tcW w:w="1238" w:type="dxa"/>
          </w:tcPr>
          <w:p w14:paraId="644E58D7" w14:textId="77777777" w:rsidR="00C92B4A" w:rsidRDefault="00DA0A5A">
            <w:pPr>
              <w:keepNext/>
              <w:keepLines/>
              <w:rPr>
                <w:lang w:val="lv-LV"/>
              </w:rPr>
            </w:pPr>
            <w:r>
              <w:rPr>
                <w:lang w:val="lv-LV"/>
              </w:rPr>
              <w:t xml:space="preserve">7 ml </w:t>
            </w:r>
          </w:p>
        </w:tc>
        <w:tc>
          <w:tcPr>
            <w:tcW w:w="1554" w:type="dxa"/>
            <w:shd w:val="clear" w:color="auto" w:fill="auto"/>
          </w:tcPr>
          <w:p w14:paraId="2CB30DB1" w14:textId="77777777" w:rsidR="00C92B4A" w:rsidRDefault="00DA0A5A">
            <w:pPr>
              <w:keepNext/>
              <w:keepLines/>
              <w:rPr>
                <w:lang w:val="lv-LV"/>
              </w:rPr>
            </w:pPr>
            <w:r>
              <w:rPr>
                <w:lang w:val="lv-LV"/>
              </w:rPr>
              <w:t xml:space="preserve">8,4 ml </w:t>
            </w:r>
          </w:p>
        </w:tc>
      </w:tr>
      <w:tr w:rsidR="00C92B4A" w14:paraId="1213CBEB" w14:textId="77777777">
        <w:trPr>
          <w:gridAfter w:val="1"/>
          <w:wAfter w:w="8" w:type="dxa"/>
        </w:trPr>
        <w:tc>
          <w:tcPr>
            <w:tcW w:w="1512" w:type="dxa"/>
            <w:shd w:val="clear" w:color="auto" w:fill="auto"/>
          </w:tcPr>
          <w:p w14:paraId="4C0DB46A" w14:textId="77777777" w:rsidR="00C92B4A" w:rsidRDefault="00DA0A5A">
            <w:pPr>
              <w:rPr>
                <w:lang w:val="lv-LV"/>
              </w:rPr>
            </w:pPr>
            <w:r>
              <w:rPr>
                <w:lang w:val="lv-LV"/>
              </w:rPr>
              <w:t>15 kg</w:t>
            </w:r>
          </w:p>
        </w:tc>
        <w:tc>
          <w:tcPr>
            <w:tcW w:w="1261" w:type="dxa"/>
            <w:shd w:val="clear" w:color="auto" w:fill="auto"/>
          </w:tcPr>
          <w:p w14:paraId="44CF278A" w14:textId="77777777" w:rsidR="00C92B4A" w:rsidRDefault="00DA0A5A">
            <w:pPr>
              <w:rPr>
                <w:lang w:val="lv-LV"/>
              </w:rPr>
            </w:pPr>
            <w:r>
              <w:rPr>
                <w:lang w:val="lv-LV"/>
              </w:rPr>
              <w:t xml:space="preserve">1,5 ml </w:t>
            </w:r>
          </w:p>
        </w:tc>
        <w:tc>
          <w:tcPr>
            <w:tcW w:w="1238" w:type="dxa"/>
          </w:tcPr>
          <w:p w14:paraId="5A2CBB96" w14:textId="77777777" w:rsidR="00C92B4A" w:rsidRDefault="00DA0A5A">
            <w:pPr>
              <w:rPr>
                <w:lang w:val="lv-LV"/>
              </w:rPr>
            </w:pPr>
            <w:r>
              <w:rPr>
                <w:lang w:val="lv-LV"/>
              </w:rPr>
              <w:t xml:space="preserve">3 ml </w:t>
            </w:r>
          </w:p>
        </w:tc>
        <w:tc>
          <w:tcPr>
            <w:tcW w:w="1238" w:type="dxa"/>
          </w:tcPr>
          <w:p w14:paraId="01255D43" w14:textId="77777777" w:rsidR="00C92B4A" w:rsidRDefault="00DA0A5A">
            <w:pPr>
              <w:rPr>
                <w:lang w:val="lv-LV"/>
              </w:rPr>
            </w:pPr>
            <w:r>
              <w:rPr>
                <w:lang w:val="lv-LV"/>
              </w:rPr>
              <w:t xml:space="preserve">4,5 ml </w:t>
            </w:r>
          </w:p>
        </w:tc>
        <w:tc>
          <w:tcPr>
            <w:tcW w:w="1238" w:type="dxa"/>
          </w:tcPr>
          <w:p w14:paraId="117778CF" w14:textId="77777777" w:rsidR="00C92B4A" w:rsidRDefault="00DA0A5A">
            <w:pPr>
              <w:rPr>
                <w:lang w:val="lv-LV"/>
              </w:rPr>
            </w:pPr>
            <w:r>
              <w:rPr>
                <w:lang w:val="lv-LV"/>
              </w:rPr>
              <w:t xml:space="preserve">6 ml </w:t>
            </w:r>
          </w:p>
        </w:tc>
        <w:tc>
          <w:tcPr>
            <w:tcW w:w="1238" w:type="dxa"/>
          </w:tcPr>
          <w:p w14:paraId="2F6249C9" w14:textId="77777777" w:rsidR="00C92B4A" w:rsidRDefault="00DA0A5A">
            <w:pPr>
              <w:rPr>
                <w:lang w:val="lv-LV"/>
              </w:rPr>
            </w:pPr>
            <w:r>
              <w:rPr>
                <w:lang w:val="lv-LV"/>
              </w:rPr>
              <w:t xml:space="preserve">7,5 ml </w:t>
            </w:r>
          </w:p>
        </w:tc>
        <w:tc>
          <w:tcPr>
            <w:tcW w:w="1554" w:type="dxa"/>
            <w:shd w:val="clear" w:color="auto" w:fill="auto"/>
          </w:tcPr>
          <w:p w14:paraId="68B565EB" w14:textId="77777777" w:rsidR="00C92B4A" w:rsidRDefault="00DA0A5A">
            <w:pPr>
              <w:rPr>
                <w:lang w:val="lv-LV"/>
              </w:rPr>
            </w:pPr>
            <w:r>
              <w:rPr>
                <w:lang w:val="lv-LV"/>
              </w:rPr>
              <w:t xml:space="preserve">9 ml </w:t>
            </w:r>
          </w:p>
        </w:tc>
      </w:tr>
      <w:tr w:rsidR="00C92B4A" w14:paraId="3FA46D89" w14:textId="77777777">
        <w:trPr>
          <w:gridAfter w:val="1"/>
          <w:wAfter w:w="8" w:type="dxa"/>
        </w:trPr>
        <w:tc>
          <w:tcPr>
            <w:tcW w:w="1512" w:type="dxa"/>
            <w:shd w:val="clear" w:color="auto" w:fill="auto"/>
          </w:tcPr>
          <w:p w14:paraId="1C82A295" w14:textId="77777777" w:rsidR="00C92B4A" w:rsidRDefault="00DA0A5A">
            <w:pPr>
              <w:rPr>
                <w:lang w:val="lv-LV"/>
              </w:rPr>
            </w:pPr>
            <w:r>
              <w:rPr>
                <w:lang w:val="lv-LV"/>
              </w:rPr>
              <w:t>16 kg</w:t>
            </w:r>
          </w:p>
        </w:tc>
        <w:tc>
          <w:tcPr>
            <w:tcW w:w="1261" w:type="dxa"/>
            <w:shd w:val="clear" w:color="auto" w:fill="auto"/>
          </w:tcPr>
          <w:p w14:paraId="5AA3E80C" w14:textId="77777777" w:rsidR="00C92B4A" w:rsidRDefault="00DA0A5A">
            <w:pPr>
              <w:keepNext/>
              <w:keepLines/>
              <w:rPr>
                <w:lang w:val="lv-LV"/>
              </w:rPr>
            </w:pPr>
            <w:r>
              <w:rPr>
                <w:lang w:val="lv-LV"/>
              </w:rPr>
              <w:t>1,6 ml</w:t>
            </w:r>
          </w:p>
        </w:tc>
        <w:tc>
          <w:tcPr>
            <w:tcW w:w="1238" w:type="dxa"/>
          </w:tcPr>
          <w:p w14:paraId="5D09FDDB" w14:textId="77777777" w:rsidR="00C92B4A" w:rsidRDefault="00DA0A5A">
            <w:pPr>
              <w:keepNext/>
              <w:keepLines/>
              <w:rPr>
                <w:lang w:val="lv-LV"/>
              </w:rPr>
            </w:pPr>
            <w:r>
              <w:rPr>
                <w:lang w:val="lv-LV"/>
              </w:rPr>
              <w:t>3,2 ml</w:t>
            </w:r>
          </w:p>
        </w:tc>
        <w:tc>
          <w:tcPr>
            <w:tcW w:w="1238" w:type="dxa"/>
          </w:tcPr>
          <w:p w14:paraId="635CB12B" w14:textId="77777777" w:rsidR="00C92B4A" w:rsidRDefault="00DA0A5A">
            <w:pPr>
              <w:keepNext/>
              <w:keepLines/>
              <w:rPr>
                <w:lang w:val="lv-LV"/>
              </w:rPr>
            </w:pPr>
            <w:r>
              <w:rPr>
                <w:lang w:val="lv-LV"/>
              </w:rPr>
              <w:t>4,8 ml</w:t>
            </w:r>
          </w:p>
        </w:tc>
        <w:tc>
          <w:tcPr>
            <w:tcW w:w="1238" w:type="dxa"/>
          </w:tcPr>
          <w:p w14:paraId="7605AD10" w14:textId="77777777" w:rsidR="00C92B4A" w:rsidRDefault="00DA0A5A">
            <w:pPr>
              <w:keepNext/>
              <w:keepLines/>
              <w:rPr>
                <w:lang w:val="lv-LV"/>
              </w:rPr>
            </w:pPr>
            <w:r>
              <w:rPr>
                <w:lang w:val="lv-LV"/>
              </w:rPr>
              <w:t>6,4 ml</w:t>
            </w:r>
          </w:p>
        </w:tc>
        <w:tc>
          <w:tcPr>
            <w:tcW w:w="1238" w:type="dxa"/>
          </w:tcPr>
          <w:p w14:paraId="52CD34F9" w14:textId="77777777" w:rsidR="00C92B4A" w:rsidRDefault="00DA0A5A">
            <w:pPr>
              <w:keepNext/>
              <w:keepLines/>
              <w:rPr>
                <w:lang w:val="lv-LV"/>
              </w:rPr>
            </w:pPr>
            <w:r>
              <w:rPr>
                <w:lang w:val="lv-LV"/>
              </w:rPr>
              <w:t xml:space="preserve">8 ml </w:t>
            </w:r>
          </w:p>
        </w:tc>
        <w:tc>
          <w:tcPr>
            <w:tcW w:w="1554" w:type="dxa"/>
            <w:shd w:val="clear" w:color="auto" w:fill="auto"/>
          </w:tcPr>
          <w:p w14:paraId="25761F88" w14:textId="77777777" w:rsidR="00C92B4A" w:rsidRDefault="00DA0A5A">
            <w:pPr>
              <w:keepNext/>
              <w:keepLines/>
              <w:rPr>
                <w:lang w:val="lv-LV"/>
              </w:rPr>
            </w:pPr>
            <w:r>
              <w:rPr>
                <w:lang w:val="lv-LV"/>
              </w:rPr>
              <w:t xml:space="preserve">9,6 ml </w:t>
            </w:r>
          </w:p>
        </w:tc>
      </w:tr>
      <w:tr w:rsidR="00C92B4A" w14:paraId="0AFE2522" w14:textId="77777777">
        <w:trPr>
          <w:gridAfter w:val="1"/>
          <w:wAfter w:w="8" w:type="dxa"/>
        </w:trPr>
        <w:tc>
          <w:tcPr>
            <w:tcW w:w="1512" w:type="dxa"/>
            <w:shd w:val="clear" w:color="auto" w:fill="auto"/>
          </w:tcPr>
          <w:p w14:paraId="220B0566" w14:textId="77777777" w:rsidR="00C92B4A" w:rsidRDefault="00DA0A5A">
            <w:pPr>
              <w:rPr>
                <w:lang w:val="lv-LV"/>
              </w:rPr>
            </w:pPr>
            <w:r>
              <w:rPr>
                <w:lang w:val="lv-LV"/>
              </w:rPr>
              <w:t>18 kg</w:t>
            </w:r>
          </w:p>
        </w:tc>
        <w:tc>
          <w:tcPr>
            <w:tcW w:w="1261" w:type="dxa"/>
            <w:shd w:val="clear" w:color="auto" w:fill="auto"/>
          </w:tcPr>
          <w:p w14:paraId="1BDAF1B9" w14:textId="77777777" w:rsidR="00C92B4A" w:rsidRDefault="00DA0A5A">
            <w:pPr>
              <w:keepNext/>
              <w:keepLines/>
              <w:ind w:right="72"/>
              <w:rPr>
                <w:lang w:val="lv-LV"/>
              </w:rPr>
            </w:pPr>
            <w:r>
              <w:rPr>
                <w:lang w:val="lv-LV"/>
              </w:rPr>
              <w:t>1,8 ml</w:t>
            </w:r>
          </w:p>
        </w:tc>
        <w:tc>
          <w:tcPr>
            <w:tcW w:w="1238" w:type="dxa"/>
          </w:tcPr>
          <w:p w14:paraId="39780D9D" w14:textId="77777777" w:rsidR="00C92B4A" w:rsidRDefault="00DA0A5A">
            <w:pPr>
              <w:keepNext/>
              <w:keepLines/>
              <w:rPr>
                <w:lang w:val="lv-LV"/>
              </w:rPr>
            </w:pPr>
            <w:r>
              <w:rPr>
                <w:lang w:val="lv-LV"/>
              </w:rPr>
              <w:t>3,6 ml</w:t>
            </w:r>
          </w:p>
        </w:tc>
        <w:tc>
          <w:tcPr>
            <w:tcW w:w="1238" w:type="dxa"/>
          </w:tcPr>
          <w:p w14:paraId="4DAF1DD8" w14:textId="77777777" w:rsidR="00C92B4A" w:rsidRDefault="00DA0A5A">
            <w:pPr>
              <w:keepNext/>
              <w:keepLines/>
              <w:rPr>
                <w:lang w:val="lv-LV"/>
              </w:rPr>
            </w:pPr>
            <w:r>
              <w:rPr>
                <w:lang w:val="lv-LV"/>
              </w:rPr>
              <w:t>5,4 ml</w:t>
            </w:r>
          </w:p>
        </w:tc>
        <w:tc>
          <w:tcPr>
            <w:tcW w:w="1238" w:type="dxa"/>
          </w:tcPr>
          <w:p w14:paraId="5218D131" w14:textId="77777777" w:rsidR="00C92B4A" w:rsidRDefault="00DA0A5A">
            <w:pPr>
              <w:keepNext/>
              <w:keepLines/>
              <w:rPr>
                <w:lang w:val="lv-LV"/>
              </w:rPr>
            </w:pPr>
            <w:r>
              <w:rPr>
                <w:lang w:val="lv-LV"/>
              </w:rPr>
              <w:t>7,2 ml</w:t>
            </w:r>
          </w:p>
        </w:tc>
        <w:tc>
          <w:tcPr>
            <w:tcW w:w="1238" w:type="dxa"/>
          </w:tcPr>
          <w:p w14:paraId="1D1E29F5" w14:textId="77777777" w:rsidR="00C92B4A" w:rsidRDefault="00DA0A5A">
            <w:pPr>
              <w:keepNext/>
              <w:keepLines/>
              <w:rPr>
                <w:lang w:val="lv-LV"/>
              </w:rPr>
            </w:pPr>
            <w:r>
              <w:rPr>
                <w:lang w:val="lv-LV"/>
              </w:rPr>
              <w:t xml:space="preserve">9 ml </w:t>
            </w:r>
          </w:p>
        </w:tc>
        <w:tc>
          <w:tcPr>
            <w:tcW w:w="1554" w:type="dxa"/>
            <w:shd w:val="clear" w:color="auto" w:fill="auto"/>
          </w:tcPr>
          <w:p w14:paraId="293C57B9" w14:textId="77777777" w:rsidR="00C92B4A" w:rsidRDefault="00DA0A5A">
            <w:pPr>
              <w:keepNext/>
              <w:keepLines/>
              <w:rPr>
                <w:lang w:val="lv-LV"/>
              </w:rPr>
            </w:pPr>
            <w:r>
              <w:rPr>
                <w:lang w:val="lv-LV"/>
              </w:rPr>
              <w:t xml:space="preserve">10,8 ml </w:t>
            </w:r>
          </w:p>
        </w:tc>
      </w:tr>
    </w:tbl>
    <w:p w14:paraId="52E3436C" w14:textId="77777777" w:rsidR="00C92B4A" w:rsidRDefault="00C92B4A">
      <w:pPr>
        <w:pStyle w:val="Date"/>
      </w:pPr>
    </w:p>
    <w:p w14:paraId="739E574E" w14:textId="77777777" w:rsidR="00C92B4A" w:rsidRDefault="00DA0A5A">
      <w:pPr>
        <w:pStyle w:val="Date"/>
        <w:keepNext/>
        <w:rPr>
          <w:lang w:val="lv-LV"/>
        </w:rPr>
      </w:pPr>
      <w:r>
        <w:rPr>
          <w:b/>
          <w:lang w:val="lv-LV"/>
        </w:rPr>
        <w:lastRenderedPageBreak/>
        <w:t>Jālieto</w:t>
      </w:r>
      <w:r>
        <w:rPr>
          <w:lang w:val="lv-LV"/>
        </w:rPr>
        <w:t xml:space="preserve"> </w:t>
      </w:r>
      <w:r>
        <w:rPr>
          <w:b/>
          <w:lang w:val="lv-LV"/>
        </w:rPr>
        <w:t xml:space="preserve">divas reizes dienā </w:t>
      </w:r>
      <w:r>
        <w:rPr>
          <w:lang w:val="lv-LV"/>
        </w:rPr>
        <w:t xml:space="preserve">bērniem un pusaudžiem </w:t>
      </w:r>
      <w:r>
        <w:rPr>
          <w:b/>
          <w:lang w:val="lv-LV"/>
        </w:rPr>
        <w:t>ar ķermeņa masu no 20 kg līdz mazāk nekā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2202"/>
        <w:gridCol w:w="1415"/>
        <w:gridCol w:w="1415"/>
        <w:gridCol w:w="1415"/>
        <w:gridCol w:w="1591"/>
      </w:tblGrid>
      <w:tr w:rsidR="00C92B4A" w:rsidRPr="006857DB" w14:paraId="2C82C186" w14:textId="77777777">
        <w:trPr>
          <w:trHeight w:val="710"/>
        </w:trPr>
        <w:tc>
          <w:tcPr>
            <w:tcW w:w="564" w:type="pct"/>
            <w:shd w:val="clear" w:color="auto" w:fill="auto"/>
          </w:tcPr>
          <w:p w14:paraId="1C8839B5" w14:textId="77777777" w:rsidR="00C92B4A" w:rsidRDefault="00DA0A5A">
            <w:pPr>
              <w:pStyle w:val="Date"/>
              <w:keepNext/>
              <w:rPr>
                <w:lang w:val="lv-LV"/>
              </w:rPr>
            </w:pPr>
            <w:r>
              <w:rPr>
                <w:lang w:val="lv-LV"/>
              </w:rPr>
              <w:t>Ķermeņa masa</w:t>
            </w:r>
          </w:p>
        </w:tc>
        <w:tc>
          <w:tcPr>
            <w:tcW w:w="1215" w:type="pct"/>
            <w:shd w:val="clear" w:color="auto" w:fill="auto"/>
          </w:tcPr>
          <w:p w14:paraId="311A9DA9" w14:textId="77777777" w:rsidR="00C92B4A" w:rsidRDefault="00DA0A5A">
            <w:pPr>
              <w:pStyle w:val="Date"/>
              <w:keepNext/>
              <w:rPr>
                <w:lang w:val="lv-LV"/>
              </w:rPr>
            </w:pPr>
            <w:r>
              <w:rPr>
                <w:lang w:val="lv-LV"/>
              </w:rPr>
              <w:t>1. nedēļa</w:t>
            </w:r>
          </w:p>
          <w:p w14:paraId="651F2C1E" w14:textId="77777777" w:rsidR="00C92B4A" w:rsidRDefault="00DA0A5A">
            <w:pPr>
              <w:pStyle w:val="Date"/>
              <w:keepNext/>
              <w:rPr>
                <w:lang w:val="lv-LV"/>
              </w:rPr>
            </w:pPr>
            <w:r>
              <w:rPr>
                <w:lang w:val="lv-LV"/>
              </w:rPr>
              <w:t>Sākumdeva:</w:t>
            </w:r>
          </w:p>
          <w:p w14:paraId="77EC5EED" w14:textId="77777777" w:rsidR="00C92B4A" w:rsidRDefault="00DA0A5A">
            <w:pPr>
              <w:pStyle w:val="Date"/>
              <w:keepNext/>
              <w:rPr>
                <w:lang w:val="lv-LV"/>
              </w:rPr>
            </w:pPr>
            <w:r>
              <w:rPr>
                <w:lang w:val="lv-LV"/>
              </w:rPr>
              <w:t>0,1 ml/kg</w:t>
            </w:r>
          </w:p>
          <w:p w14:paraId="420296BE" w14:textId="77777777" w:rsidR="00C92B4A" w:rsidRDefault="00C92B4A">
            <w:pPr>
              <w:pStyle w:val="Date"/>
              <w:keepNext/>
              <w:rPr>
                <w:lang w:val="lv-LV"/>
              </w:rPr>
            </w:pPr>
          </w:p>
        </w:tc>
        <w:tc>
          <w:tcPr>
            <w:tcW w:w="781" w:type="pct"/>
          </w:tcPr>
          <w:p w14:paraId="785DDF8C" w14:textId="77777777" w:rsidR="00C92B4A" w:rsidRDefault="00DA0A5A">
            <w:pPr>
              <w:pStyle w:val="Date"/>
              <w:keepNext/>
              <w:rPr>
                <w:lang w:val="lv-LV"/>
              </w:rPr>
            </w:pPr>
            <w:r>
              <w:rPr>
                <w:lang w:val="lv-LV"/>
              </w:rPr>
              <w:t>2. nedēļa</w:t>
            </w:r>
          </w:p>
          <w:p w14:paraId="4455E69C" w14:textId="77777777" w:rsidR="00C92B4A" w:rsidRDefault="00DA0A5A">
            <w:pPr>
              <w:pStyle w:val="Date"/>
              <w:keepNext/>
              <w:rPr>
                <w:lang w:val="lv-LV"/>
              </w:rPr>
            </w:pPr>
            <w:r>
              <w:rPr>
                <w:lang w:val="lv-LV"/>
              </w:rPr>
              <w:t xml:space="preserve">0,2 ml/kg </w:t>
            </w:r>
          </w:p>
          <w:p w14:paraId="2E7CC61D" w14:textId="77777777" w:rsidR="00C92B4A" w:rsidRDefault="00C92B4A">
            <w:pPr>
              <w:pStyle w:val="Date"/>
              <w:keepNext/>
              <w:rPr>
                <w:lang w:val="lv-LV"/>
              </w:rPr>
            </w:pPr>
          </w:p>
        </w:tc>
        <w:tc>
          <w:tcPr>
            <w:tcW w:w="781" w:type="pct"/>
          </w:tcPr>
          <w:p w14:paraId="03C91F67" w14:textId="77777777" w:rsidR="00C92B4A" w:rsidRDefault="00DA0A5A">
            <w:pPr>
              <w:pStyle w:val="Date"/>
              <w:keepNext/>
              <w:rPr>
                <w:lang w:val="lv-LV"/>
              </w:rPr>
            </w:pPr>
            <w:r>
              <w:rPr>
                <w:lang w:val="lv-LV"/>
              </w:rPr>
              <w:t>3. nedēļas</w:t>
            </w:r>
          </w:p>
          <w:p w14:paraId="55C6763A" w14:textId="77777777" w:rsidR="00C92B4A" w:rsidRDefault="00DA0A5A">
            <w:pPr>
              <w:pStyle w:val="Date"/>
              <w:keepNext/>
              <w:rPr>
                <w:lang w:val="lv-LV"/>
              </w:rPr>
            </w:pPr>
            <w:r>
              <w:rPr>
                <w:lang w:val="lv-LV"/>
              </w:rPr>
              <w:t>0,3 ml/kg</w:t>
            </w:r>
          </w:p>
          <w:p w14:paraId="39B277AC" w14:textId="77777777" w:rsidR="00C92B4A" w:rsidRDefault="00C92B4A">
            <w:pPr>
              <w:pStyle w:val="Date"/>
              <w:keepNext/>
              <w:rPr>
                <w:lang w:val="lv-LV"/>
              </w:rPr>
            </w:pPr>
          </w:p>
        </w:tc>
        <w:tc>
          <w:tcPr>
            <w:tcW w:w="781" w:type="pct"/>
          </w:tcPr>
          <w:p w14:paraId="0EA5CAD8" w14:textId="77777777" w:rsidR="00C92B4A" w:rsidRDefault="00DA0A5A">
            <w:pPr>
              <w:pStyle w:val="Date"/>
              <w:keepNext/>
              <w:rPr>
                <w:lang w:val="lv-LV"/>
              </w:rPr>
            </w:pPr>
            <w:r>
              <w:rPr>
                <w:lang w:val="lv-LV"/>
              </w:rPr>
              <w:t>4. nedēļas</w:t>
            </w:r>
          </w:p>
          <w:p w14:paraId="09636D48" w14:textId="77777777" w:rsidR="00C92B4A" w:rsidRDefault="00DA0A5A">
            <w:pPr>
              <w:pStyle w:val="Date"/>
              <w:keepNext/>
              <w:rPr>
                <w:lang w:val="lv-LV"/>
              </w:rPr>
            </w:pPr>
            <w:r>
              <w:rPr>
                <w:lang w:val="lv-LV"/>
              </w:rPr>
              <w:t>0,4 ml/kg</w:t>
            </w:r>
          </w:p>
          <w:p w14:paraId="46640819" w14:textId="77777777" w:rsidR="00C92B4A" w:rsidRDefault="00C92B4A">
            <w:pPr>
              <w:pStyle w:val="Date"/>
              <w:keepNext/>
              <w:rPr>
                <w:lang w:val="lv-LV"/>
              </w:rPr>
            </w:pPr>
          </w:p>
        </w:tc>
        <w:tc>
          <w:tcPr>
            <w:tcW w:w="878" w:type="pct"/>
          </w:tcPr>
          <w:p w14:paraId="06976F9E" w14:textId="77777777" w:rsidR="00C92B4A" w:rsidRDefault="00DA0A5A">
            <w:pPr>
              <w:pStyle w:val="Date"/>
              <w:keepNext/>
              <w:rPr>
                <w:lang w:val="lv-LV"/>
              </w:rPr>
            </w:pPr>
            <w:r>
              <w:rPr>
                <w:lang w:val="lv-LV"/>
              </w:rPr>
              <w:t>5. nedēļas</w:t>
            </w:r>
          </w:p>
          <w:p w14:paraId="7AA1AD47" w14:textId="77777777" w:rsidR="00C92B4A" w:rsidRDefault="00DA0A5A">
            <w:pPr>
              <w:pStyle w:val="Date"/>
              <w:keepNext/>
              <w:rPr>
                <w:lang w:val="lv-LV"/>
              </w:rPr>
            </w:pPr>
            <w:r>
              <w:rPr>
                <w:lang w:val="lv-LV"/>
              </w:rPr>
              <w:t>Maksimālā ieteicamā deva: 0,5 ml/kg</w:t>
            </w:r>
          </w:p>
          <w:p w14:paraId="2781756E" w14:textId="77777777" w:rsidR="00C92B4A" w:rsidRDefault="00C92B4A">
            <w:pPr>
              <w:pStyle w:val="Date"/>
              <w:keepNext/>
              <w:rPr>
                <w:lang w:val="lv-LV"/>
              </w:rPr>
            </w:pPr>
          </w:p>
        </w:tc>
      </w:tr>
      <w:tr w:rsidR="00C92B4A" w:rsidRPr="006857DB" w14:paraId="4EFA13E2" w14:textId="77777777">
        <w:trPr>
          <w:trHeight w:val="710"/>
        </w:trPr>
        <w:tc>
          <w:tcPr>
            <w:tcW w:w="5000" w:type="pct"/>
            <w:gridSpan w:val="6"/>
            <w:shd w:val="clear" w:color="auto" w:fill="auto"/>
          </w:tcPr>
          <w:p w14:paraId="2F46ECE0" w14:textId="77777777" w:rsidR="00C92B4A" w:rsidRDefault="00DA0A5A">
            <w:pPr>
              <w:pStyle w:val="Date"/>
              <w:keepNext/>
              <w:jc w:val="center"/>
              <w:rPr>
                <w:lang w:val="lv-LV"/>
              </w:rPr>
            </w:pPr>
            <w:r>
              <w:rPr>
                <w:lang w:val="lv-LV"/>
              </w:rPr>
              <w:t>Izmantojiet 10 ml šļirci (melnas iedaļas) tilpumam no 5 ml līdz 20 ml</w:t>
            </w:r>
          </w:p>
        </w:tc>
      </w:tr>
      <w:tr w:rsidR="00C92B4A" w14:paraId="51E3EF20" w14:textId="77777777">
        <w:tc>
          <w:tcPr>
            <w:tcW w:w="564" w:type="pct"/>
            <w:shd w:val="clear" w:color="auto" w:fill="auto"/>
          </w:tcPr>
          <w:p w14:paraId="6AD99C04" w14:textId="77777777" w:rsidR="00C92B4A" w:rsidRDefault="00DA0A5A">
            <w:pPr>
              <w:pStyle w:val="Date"/>
              <w:rPr>
                <w:lang w:val="lv-LV"/>
              </w:rPr>
            </w:pPr>
            <w:r>
              <w:rPr>
                <w:lang w:val="lv-LV"/>
              </w:rPr>
              <w:t>20 kg</w:t>
            </w:r>
          </w:p>
        </w:tc>
        <w:tc>
          <w:tcPr>
            <w:tcW w:w="1215" w:type="pct"/>
            <w:shd w:val="clear" w:color="auto" w:fill="auto"/>
          </w:tcPr>
          <w:p w14:paraId="39433A44" w14:textId="77777777" w:rsidR="00C92B4A" w:rsidRDefault="00DA0A5A">
            <w:pPr>
              <w:pStyle w:val="Date"/>
              <w:rPr>
                <w:lang w:val="lv-LV"/>
              </w:rPr>
            </w:pPr>
            <w:r>
              <w:rPr>
                <w:lang w:val="lv-LV"/>
              </w:rPr>
              <w:t xml:space="preserve">2 ml </w:t>
            </w:r>
          </w:p>
        </w:tc>
        <w:tc>
          <w:tcPr>
            <w:tcW w:w="781" w:type="pct"/>
          </w:tcPr>
          <w:p w14:paraId="631F236F" w14:textId="77777777" w:rsidR="00C92B4A" w:rsidRDefault="00DA0A5A">
            <w:pPr>
              <w:pStyle w:val="Date"/>
              <w:rPr>
                <w:lang w:val="lv-LV"/>
              </w:rPr>
            </w:pPr>
            <w:r>
              <w:rPr>
                <w:lang w:val="lv-LV"/>
              </w:rPr>
              <w:t xml:space="preserve">4 ml </w:t>
            </w:r>
          </w:p>
        </w:tc>
        <w:tc>
          <w:tcPr>
            <w:tcW w:w="781" w:type="pct"/>
          </w:tcPr>
          <w:p w14:paraId="3C9F4645" w14:textId="77777777" w:rsidR="00C92B4A" w:rsidRDefault="00DA0A5A">
            <w:pPr>
              <w:pStyle w:val="Date"/>
              <w:rPr>
                <w:lang w:val="lv-LV"/>
              </w:rPr>
            </w:pPr>
            <w:r>
              <w:rPr>
                <w:lang w:val="lv-LV"/>
              </w:rPr>
              <w:t>6 ml</w:t>
            </w:r>
          </w:p>
        </w:tc>
        <w:tc>
          <w:tcPr>
            <w:tcW w:w="781" w:type="pct"/>
          </w:tcPr>
          <w:p w14:paraId="4557A2F4" w14:textId="77777777" w:rsidR="00C92B4A" w:rsidRDefault="00DA0A5A">
            <w:pPr>
              <w:pStyle w:val="Date"/>
              <w:rPr>
                <w:lang w:val="lv-LV"/>
              </w:rPr>
            </w:pPr>
            <w:r>
              <w:rPr>
                <w:lang w:val="lv-LV"/>
              </w:rPr>
              <w:t>8 ml</w:t>
            </w:r>
          </w:p>
        </w:tc>
        <w:tc>
          <w:tcPr>
            <w:tcW w:w="878" w:type="pct"/>
          </w:tcPr>
          <w:p w14:paraId="4E1334F8" w14:textId="77777777" w:rsidR="00C92B4A" w:rsidRDefault="00DA0A5A">
            <w:pPr>
              <w:pStyle w:val="Date"/>
              <w:rPr>
                <w:lang w:val="lv-LV"/>
              </w:rPr>
            </w:pPr>
            <w:r>
              <w:rPr>
                <w:lang w:val="lv-LV"/>
              </w:rPr>
              <w:t>10 ml</w:t>
            </w:r>
          </w:p>
        </w:tc>
      </w:tr>
      <w:tr w:rsidR="00C92B4A" w14:paraId="4A95CDA1" w14:textId="77777777">
        <w:tc>
          <w:tcPr>
            <w:tcW w:w="564" w:type="pct"/>
            <w:shd w:val="clear" w:color="auto" w:fill="auto"/>
          </w:tcPr>
          <w:p w14:paraId="30598115" w14:textId="77777777" w:rsidR="00C92B4A" w:rsidRDefault="00DA0A5A">
            <w:pPr>
              <w:pStyle w:val="Date"/>
              <w:rPr>
                <w:lang w:val="lv-LV"/>
              </w:rPr>
            </w:pPr>
            <w:r>
              <w:t>22 kg</w:t>
            </w:r>
          </w:p>
        </w:tc>
        <w:tc>
          <w:tcPr>
            <w:tcW w:w="1215" w:type="pct"/>
            <w:shd w:val="clear" w:color="auto" w:fill="auto"/>
          </w:tcPr>
          <w:p w14:paraId="74B9D007" w14:textId="77777777" w:rsidR="00C92B4A" w:rsidRDefault="00DA0A5A">
            <w:pPr>
              <w:pStyle w:val="Date"/>
              <w:rPr>
                <w:lang w:val="lv-LV"/>
              </w:rPr>
            </w:pPr>
            <w:r>
              <w:t>2,2 ml</w:t>
            </w:r>
          </w:p>
        </w:tc>
        <w:tc>
          <w:tcPr>
            <w:tcW w:w="781" w:type="pct"/>
          </w:tcPr>
          <w:p w14:paraId="176E8EBD" w14:textId="77777777" w:rsidR="00C92B4A" w:rsidRDefault="00DA0A5A">
            <w:pPr>
              <w:pStyle w:val="Date"/>
              <w:rPr>
                <w:lang w:val="lv-LV"/>
              </w:rPr>
            </w:pPr>
            <w:r>
              <w:t xml:space="preserve">4,4 ml </w:t>
            </w:r>
          </w:p>
        </w:tc>
        <w:tc>
          <w:tcPr>
            <w:tcW w:w="781" w:type="pct"/>
          </w:tcPr>
          <w:p w14:paraId="0766953F" w14:textId="77777777" w:rsidR="00C92B4A" w:rsidRDefault="00DA0A5A">
            <w:pPr>
              <w:pStyle w:val="Date"/>
              <w:rPr>
                <w:lang w:val="lv-LV"/>
              </w:rPr>
            </w:pPr>
            <w:r>
              <w:t>6,6 ml</w:t>
            </w:r>
          </w:p>
        </w:tc>
        <w:tc>
          <w:tcPr>
            <w:tcW w:w="781" w:type="pct"/>
          </w:tcPr>
          <w:p w14:paraId="0578484A" w14:textId="77777777" w:rsidR="00C92B4A" w:rsidRDefault="00DA0A5A">
            <w:pPr>
              <w:pStyle w:val="Date"/>
              <w:rPr>
                <w:lang w:val="lv-LV"/>
              </w:rPr>
            </w:pPr>
            <w:r>
              <w:t>8,8 ml</w:t>
            </w:r>
          </w:p>
        </w:tc>
        <w:tc>
          <w:tcPr>
            <w:tcW w:w="878" w:type="pct"/>
          </w:tcPr>
          <w:p w14:paraId="7279ED69" w14:textId="77777777" w:rsidR="00C92B4A" w:rsidRDefault="00DA0A5A">
            <w:pPr>
              <w:pStyle w:val="Date"/>
              <w:rPr>
                <w:lang w:val="lv-LV"/>
              </w:rPr>
            </w:pPr>
            <w:r>
              <w:t>11 ml</w:t>
            </w:r>
          </w:p>
        </w:tc>
      </w:tr>
      <w:tr w:rsidR="00C92B4A" w14:paraId="7C84405D" w14:textId="77777777">
        <w:tc>
          <w:tcPr>
            <w:tcW w:w="564" w:type="pct"/>
            <w:shd w:val="clear" w:color="auto" w:fill="auto"/>
          </w:tcPr>
          <w:p w14:paraId="6FFE7652" w14:textId="77777777" w:rsidR="00C92B4A" w:rsidRDefault="00DA0A5A">
            <w:pPr>
              <w:pStyle w:val="Date"/>
              <w:rPr>
                <w:lang w:val="lv-LV"/>
              </w:rPr>
            </w:pPr>
            <w:r>
              <w:t>24 kg</w:t>
            </w:r>
          </w:p>
        </w:tc>
        <w:tc>
          <w:tcPr>
            <w:tcW w:w="1215" w:type="pct"/>
            <w:shd w:val="clear" w:color="auto" w:fill="auto"/>
          </w:tcPr>
          <w:p w14:paraId="100E2A05" w14:textId="77777777" w:rsidR="00C92B4A" w:rsidRDefault="00DA0A5A">
            <w:pPr>
              <w:pStyle w:val="Date"/>
              <w:rPr>
                <w:lang w:val="lv-LV"/>
              </w:rPr>
            </w:pPr>
            <w:r>
              <w:rPr>
                <w:szCs w:val="22"/>
              </w:rPr>
              <w:t>2,4 ml</w:t>
            </w:r>
          </w:p>
        </w:tc>
        <w:tc>
          <w:tcPr>
            <w:tcW w:w="781" w:type="pct"/>
          </w:tcPr>
          <w:p w14:paraId="0A6EA99B" w14:textId="77777777" w:rsidR="00C92B4A" w:rsidRDefault="00DA0A5A">
            <w:pPr>
              <w:pStyle w:val="Date"/>
              <w:rPr>
                <w:lang w:val="lv-LV"/>
              </w:rPr>
            </w:pPr>
            <w:r>
              <w:rPr>
                <w:szCs w:val="22"/>
              </w:rPr>
              <w:t>4,8 ml</w:t>
            </w:r>
          </w:p>
        </w:tc>
        <w:tc>
          <w:tcPr>
            <w:tcW w:w="781" w:type="pct"/>
          </w:tcPr>
          <w:p w14:paraId="526D6418" w14:textId="77777777" w:rsidR="00C92B4A" w:rsidRDefault="00DA0A5A">
            <w:pPr>
              <w:pStyle w:val="Date"/>
              <w:rPr>
                <w:lang w:val="lv-LV"/>
              </w:rPr>
            </w:pPr>
            <w:r>
              <w:rPr>
                <w:szCs w:val="22"/>
              </w:rPr>
              <w:t>7,2 ml</w:t>
            </w:r>
          </w:p>
        </w:tc>
        <w:tc>
          <w:tcPr>
            <w:tcW w:w="781" w:type="pct"/>
          </w:tcPr>
          <w:p w14:paraId="49A5BCD1" w14:textId="77777777" w:rsidR="00C92B4A" w:rsidRDefault="00DA0A5A">
            <w:pPr>
              <w:pStyle w:val="Date"/>
              <w:rPr>
                <w:lang w:val="lv-LV"/>
              </w:rPr>
            </w:pPr>
            <w:r>
              <w:t>9,6 ml</w:t>
            </w:r>
          </w:p>
        </w:tc>
        <w:tc>
          <w:tcPr>
            <w:tcW w:w="878" w:type="pct"/>
          </w:tcPr>
          <w:p w14:paraId="76497E6E" w14:textId="77777777" w:rsidR="00C92B4A" w:rsidRDefault="00DA0A5A">
            <w:pPr>
              <w:pStyle w:val="Date"/>
              <w:rPr>
                <w:lang w:val="lv-LV"/>
              </w:rPr>
            </w:pPr>
            <w:r>
              <w:t>12 ml</w:t>
            </w:r>
          </w:p>
        </w:tc>
      </w:tr>
      <w:tr w:rsidR="00C92B4A" w14:paraId="70D83520" w14:textId="77777777">
        <w:tc>
          <w:tcPr>
            <w:tcW w:w="564" w:type="pct"/>
            <w:shd w:val="clear" w:color="auto" w:fill="auto"/>
          </w:tcPr>
          <w:p w14:paraId="78A61A1B" w14:textId="77777777" w:rsidR="00C92B4A" w:rsidRDefault="00DA0A5A">
            <w:pPr>
              <w:pStyle w:val="Date"/>
              <w:rPr>
                <w:lang w:val="lv-LV"/>
              </w:rPr>
            </w:pPr>
            <w:r>
              <w:rPr>
                <w:lang w:val="lv-LV"/>
              </w:rPr>
              <w:t>25 kg</w:t>
            </w:r>
          </w:p>
        </w:tc>
        <w:tc>
          <w:tcPr>
            <w:tcW w:w="1215" w:type="pct"/>
            <w:shd w:val="clear" w:color="auto" w:fill="auto"/>
          </w:tcPr>
          <w:p w14:paraId="1744746C" w14:textId="77777777" w:rsidR="00C92B4A" w:rsidRDefault="00DA0A5A">
            <w:pPr>
              <w:pStyle w:val="Date"/>
              <w:rPr>
                <w:lang w:val="lv-LV"/>
              </w:rPr>
            </w:pPr>
            <w:r>
              <w:rPr>
                <w:lang w:val="lv-LV"/>
              </w:rPr>
              <w:t xml:space="preserve">2,5 ml </w:t>
            </w:r>
          </w:p>
        </w:tc>
        <w:tc>
          <w:tcPr>
            <w:tcW w:w="781" w:type="pct"/>
          </w:tcPr>
          <w:p w14:paraId="38331B64" w14:textId="77777777" w:rsidR="00C92B4A" w:rsidRDefault="00DA0A5A">
            <w:pPr>
              <w:pStyle w:val="Date"/>
              <w:rPr>
                <w:lang w:val="lv-LV"/>
              </w:rPr>
            </w:pPr>
            <w:r>
              <w:rPr>
                <w:lang w:val="lv-LV"/>
              </w:rPr>
              <w:t xml:space="preserve">5 ml </w:t>
            </w:r>
          </w:p>
        </w:tc>
        <w:tc>
          <w:tcPr>
            <w:tcW w:w="781" w:type="pct"/>
          </w:tcPr>
          <w:p w14:paraId="1BAEA219" w14:textId="77777777" w:rsidR="00C92B4A" w:rsidRDefault="00DA0A5A">
            <w:pPr>
              <w:pStyle w:val="Date"/>
              <w:rPr>
                <w:lang w:val="lv-LV"/>
              </w:rPr>
            </w:pPr>
            <w:r>
              <w:rPr>
                <w:lang w:val="lv-LV"/>
              </w:rPr>
              <w:t>7,5 ml</w:t>
            </w:r>
          </w:p>
        </w:tc>
        <w:tc>
          <w:tcPr>
            <w:tcW w:w="781" w:type="pct"/>
          </w:tcPr>
          <w:p w14:paraId="158D5999" w14:textId="77777777" w:rsidR="00C92B4A" w:rsidRDefault="00DA0A5A">
            <w:pPr>
              <w:pStyle w:val="Date"/>
              <w:rPr>
                <w:lang w:val="lv-LV"/>
              </w:rPr>
            </w:pPr>
            <w:r>
              <w:rPr>
                <w:lang w:val="lv-LV"/>
              </w:rPr>
              <w:t>10 ml</w:t>
            </w:r>
          </w:p>
        </w:tc>
        <w:tc>
          <w:tcPr>
            <w:tcW w:w="878" w:type="pct"/>
          </w:tcPr>
          <w:p w14:paraId="6AB3051E" w14:textId="77777777" w:rsidR="00C92B4A" w:rsidRDefault="00DA0A5A">
            <w:pPr>
              <w:pStyle w:val="Date"/>
              <w:rPr>
                <w:lang w:val="lv-LV"/>
              </w:rPr>
            </w:pPr>
            <w:r>
              <w:rPr>
                <w:lang w:val="lv-LV"/>
              </w:rPr>
              <w:t>12,5 ml</w:t>
            </w:r>
          </w:p>
        </w:tc>
      </w:tr>
      <w:tr w:rsidR="00C92B4A" w14:paraId="16281F1D" w14:textId="77777777">
        <w:tc>
          <w:tcPr>
            <w:tcW w:w="564" w:type="pct"/>
            <w:shd w:val="clear" w:color="auto" w:fill="auto"/>
          </w:tcPr>
          <w:p w14:paraId="317AF5AD" w14:textId="77777777" w:rsidR="00C92B4A" w:rsidRDefault="00DA0A5A">
            <w:pPr>
              <w:pStyle w:val="Date"/>
              <w:rPr>
                <w:lang w:val="lv-LV"/>
              </w:rPr>
            </w:pPr>
            <w:r>
              <w:t>26 kg</w:t>
            </w:r>
          </w:p>
        </w:tc>
        <w:tc>
          <w:tcPr>
            <w:tcW w:w="1215" w:type="pct"/>
            <w:shd w:val="clear" w:color="auto" w:fill="auto"/>
          </w:tcPr>
          <w:p w14:paraId="552FBACC" w14:textId="77777777" w:rsidR="00C92B4A" w:rsidRDefault="00DA0A5A">
            <w:pPr>
              <w:pStyle w:val="Date"/>
              <w:rPr>
                <w:lang w:val="lv-LV"/>
              </w:rPr>
            </w:pPr>
            <w:r>
              <w:t>2,6 ml</w:t>
            </w:r>
          </w:p>
        </w:tc>
        <w:tc>
          <w:tcPr>
            <w:tcW w:w="781" w:type="pct"/>
          </w:tcPr>
          <w:p w14:paraId="231E12DB" w14:textId="77777777" w:rsidR="00C92B4A" w:rsidRDefault="00DA0A5A">
            <w:pPr>
              <w:pStyle w:val="Date"/>
              <w:rPr>
                <w:lang w:val="lv-LV"/>
              </w:rPr>
            </w:pPr>
            <w:r>
              <w:t>5,2 ml</w:t>
            </w:r>
          </w:p>
        </w:tc>
        <w:tc>
          <w:tcPr>
            <w:tcW w:w="781" w:type="pct"/>
          </w:tcPr>
          <w:p w14:paraId="53C620DE" w14:textId="77777777" w:rsidR="00C92B4A" w:rsidRDefault="00DA0A5A">
            <w:pPr>
              <w:pStyle w:val="Date"/>
              <w:rPr>
                <w:lang w:val="lv-LV"/>
              </w:rPr>
            </w:pPr>
            <w:r>
              <w:t>7,8 ml</w:t>
            </w:r>
          </w:p>
        </w:tc>
        <w:tc>
          <w:tcPr>
            <w:tcW w:w="781" w:type="pct"/>
          </w:tcPr>
          <w:p w14:paraId="72E7BF29" w14:textId="77777777" w:rsidR="00C92B4A" w:rsidRDefault="00DA0A5A">
            <w:pPr>
              <w:pStyle w:val="Date"/>
              <w:rPr>
                <w:lang w:val="lv-LV"/>
              </w:rPr>
            </w:pPr>
            <w:r>
              <w:t>10,4 ml</w:t>
            </w:r>
          </w:p>
        </w:tc>
        <w:tc>
          <w:tcPr>
            <w:tcW w:w="878" w:type="pct"/>
          </w:tcPr>
          <w:p w14:paraId="3F9D71EB" w14:textId="77777777" w:rsidR="00C92B4A" w:rsidRDefault="00DA0A5A">
            <w:pPr>
              <w:pStyle w:val="Date"/>
              <w:rPr>
                <w:lang w:val="lv-LV"/>
              </w:rPr>
            </w:pPr>
            <w:r>
              <w:t>13 ml</w:t>
            </w:r>
          </w:p>
        </w:tc>
      </w:tr>
      <w:tr w:rsidR="00C92B4A" w14:paraId="52496CFD" w14:textId="77777777">
        <w:tc>
          <w:tcPr>
            <w:tcW w:w="564" w:type="pct"/>
            <w:shd w:val="clear" w:color="auto" w:fill="auto"/>
          </w:tcPr>
          <w:p w14:paraId="1C3E4DBD" w14:textId="77777777" w:rsidR="00C92B4A" w:rsidRDefault="00DA0A5A">
            <w:pPr>
              <w:pStyle w:val="Date"/>
              <w:rPr>
                <w:lang w:val="lv-LV"/>
              </w:rPr>
            </w:pPr>
            <w:r>
              <w:t>28 kg</w:t>
            </w:r>
          </w:p>
        </w:tc>
        <w:tc>
          <w:tcPr>
            <w:tcW w:w="1215" w:type="pct"/>
            <w:shd w:val="clear" w:color="auto" w:fill="auto"/>
          </w:tcPr>
          <w:p w14:paraId="1D3919F6" w14:textId="77777777" w:rsidR="00C92B4A" w:rsidRDefault="00DA0A5A">
            <w:pPr>
              <w:pStyle w:val="Date"/>
              <w:rPr>
                <w:lang w:val="lv-LV"/>
              </w:rPr>
            </w:pPr>
            <w:r>
              <w:t>2,8 ml</w:t>
            </w:r>
          </w:p>
        </w:tc>
        <w:tc>
          <w:tcPr>
            <w:tcW w:w="781" w:type="pct"/>
          </w:tcPr>
          <w:p w14:paraId="32A5C517" w14:textId="77777777" w:rsidR="00C92B4A" w:rsidRDefault="00DA0A5A">
            <w:pPr>
              <w:pStyle w:val="Date"/>
              <w:rPr>
                <w:lang w:val="lv-LV"/>
              </w:rPr>
            </w:pPr>
            <w:r>
              <w:t>5,6 ml</w:t>
            </w:r>
          </w:p>
        </w:tc>
        <w:tc>
          <w:tcPr>
            <w:tcW w:w="781" w:type="pct"/>
          </w:tcPr>
          <w:p w14:paraId="1C86CB37" w14:textId="77777777" w:rsidR="00C92B4A" w:rsidRDefault="00DA0A5A">
            <w:pPr>
              <w:pStyle w:val="Date"/>
              <w:rPr>
                <w:lang w:val="lv-LV"/>
              </w:rPr>
            </w:pPr>
            <w:r>
              <w:t>8,4 ml</w:t>
            </w:r>
          </w:p>
        </w:tc>
        <w:tc>
          <w:tcPr>
            <w:tcW w:w="781" w:type="pct"/>
          </w:tcPr>
          <w:p w14:paraId="7A2EB7DF" w14:textId="77777777" w:rsidR="00C92B4A" w:rsidRDefault="00DA0A5A">
            <w:pPr>
              <w:pStyle w:val="Date"/>
              <w:rPr>
                <w:lang w:val="lv-LV"/>
              </w:rPr>
            </w:pPr>
            <w:r>
              <w:t>11,2 ml</w:t>
            </w:r>
          </w:p>
        </w:tc>
        <w:tc>
          <w:tcPr>
            <w:tcW w:w="878" w:type="pct"/>
          </w:tcPr>
          <w:p w14:paraId="6D50DD5F" w14:textId="77777777" w:rsidR="00C92B4A" w:rsidRDefault="00DA0A5A">
            <w:pPr>
              <w:pStyle w:val="Date"/>
              <w:rPr>
                <w:lang w:val="lv-LV"/>
              </w:rPr>
            </w:pPr>
            <w:r>
              <w:t>14 ml</w:t>
            </w:r>
          </w:p>
        </w:tc>
      </w:tr>
    </w:tbl>
    <w:p w14:paraId="65E6F9E7" w14:textId="77777777" w:rsidR="00C92B4A" w:rsidRDefault="00C92B4A">
      <w:pPr>
        <w:pStyle w:val="Date"/>
        <w:rPr>
          <w:lang w:val="lv-LV"/>
        </w:rPr>
      </w:pPr>
    </w:p>
    <w:p w14:paraId="690E0482" w14:textId="77777777" w:rsidR="00C92B4A" w:rsidRDefault="00DA0A5A">
      <w:pPr>
        <w:pStyle w:val="Date"/>
        <w:keepNext/>
        <w:rPr>
          <w:lang w:val="lv-LV"/>
        </w:rPr>
      </w:pPr>
      <w:r>
        <w:rPr>
          <w:b/>
          <w:lang w:val="lv-LV"/>
        </w:rPr>
        <w:t>Jālieto</w:t>
      </w:r>
      <w:r>
        <w:rPr>
          <w:lang w:val="lv-LV"/>
        </w:rPr>
        <w:t xml:space="preserve"> </w:t>
      </w:r>
      <w:r>
        <w:rPr>
          <w:b/>
          <w:lang w:val="lv-LV"/>
        </w:rPr>
        <w:t xml:space="preserve">divas reizes dienā </w:t>
      </w:r>
      <w:r>
        <w:rPr>
          <w:lang w:val="lv-LV"/>
        </w:rPr>
        <w:t xml:space="preserve">bērniem un pusaudžiem </w:t>
      </w:r>
      <w:r>
        <w:rPr>
          <w:b/>
          <w:lang w:val="lv-LV"/>
        </w:rPr>
        <w:t>ar ķermeņa masu no 30 kg līdz mazāk nekā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2202"/>
        <w:gridCol w:w="1946"/>
        <w:gridCol w:w="1946"/>
        <w:gridCol w:w="1944"/>
      </w:tblGrid>
      <w:tr w:rsidR="00C92B4A" w:rsidRPr="006857DB" w14:paraId="6BFD865B" w14:textId="77777777">
        <w:trPr>
          <w:trHeight w:val="710"/>
        </w:trPr>
        <w:tc>
          <w:tcPr>
            <w:tcW w:w="564" w:type="pct"/>
            <w:shd w:val="clear" w:color="auto" w:fill="auto"/>
          </w:tcPr>
          <w:p w14:paraId="59CFD727" w14:textId="77777777" w:rsidR="00C92B4A" w:rsidRDefault="00DA0A5A">
            <w:pPr>
              <w:pStyle w:val="Date"/>
              <w:keepNext/>
              <w:rPr>
                <w:lang w:val="lv-LV"/>
              </w:rPr>
            </w:pPr>
            <w:r>
              <w:rPr>
                <w:lang w:val="lv-LV"/>
              </w:rPr>
              <w:t>Ķermeņa masa</w:t>
            </w:r>
          </w:p>
        </w:tc>
        <w:tc>
          <w:tcPr>
            <w:tcW w:w="1215" w:type="pct"/>
            <w:shd w:val="clear" w:color="auto" w:fill="auto"/>
          </w:tcPr>
          <w:p w14:paraId="157DCA8A" w14:textId="77777777" w:rsidR="00C92B4A" w:rsidRDefault="00DA0A5A">
            <w:pPr>
              <w:pStyle w:val="Date"/>
              <w:keepNext/>
              <w:rPr>
                <w:lang w:val="lv-LV"/>
              </w:rPr>
            </w:pPr>
            <w:r>
              <w:rPr>
                <w:lang w:val="lv-LV"/>
              </w:rPr>
              <w:t>1. nedēļa</w:t>
            </w:r>
          </w:p>
          <w:p w14:paraId="15CFBBAB" w14:textId="77777777" w:rsidR="00C92B4A" w:rsidRDefault="00DA0A5A">
            <w:pPr>
              <w:pStyle w:val="Date"/>
              <w:keepNext/>
              <w:rPr>
                <w:lang w:val="lv-LV"/>
              </w:rPr>
            </w:pPr>
            <w:r>
              <w:rPr>
                <w:lang w:val="lv-LV"/>
              </w:rPr>
              <w:t>Sākumdeva:</w:t>
            </w:r>
          </w:p>
          <w:p w14:paraId="5D5F570D" w14:textId="77777777" w:rsidR="00C92B4A" w:rsidRDefault="00DA0A5A">
            <w:pPr>
              <w:pStyle w:val="Date"/>
              <w:keepNext/>
              <w:rPr>
                <w:lang w:val="lv-LV"/>
              </w:rPr>
            </w:pPr>
            <w:r>
              <w:rPr>
                <w:lang w:val="lv-LV"/>
              </w:rPr>
              <w:t>0,1 ml/kg</w:t>
            </w:r>
          </w:p>
          <w:p w14:paraId="2D9B75F3" w14:textId="77777777" w:rsidR="00C92B4A" w:rsidRDefault="00C92B4A">
            <w:pPr>
              <w:pStyle w:val="Date"/>
              <w:keepNext/>
              <w:rPr>
                <w:lang w:val="lv-LV"/>
              </w:rPr>
            </w:pPr>
          </w:p>
        </w:tc>
        <w:tc>
          <w:tcPr>
            <w:tcW w:w="1074" w:type="pct"/>
          </w:tcPr>
          <w:p w14:paraId="4008B827" w14:textId="77777777" w:rsidR="00C92B4A" w:rsidRDefault="00DA0A5A">
            <w:pPr>
              <w:pStyle w:val="Date"/>
              <w:keepNext/>
              <w:rPr>
                <w:lang w:val="lv-LV"/>
              </w:rPr>
            </w:pPr>
            <w:r>
              <w:rPr>
                <w:lang w:val="lv-LV"/>
              </w:rPr>
              <w:t>2. nedēļa</w:t>
            </w:r>
          </w:p>
          <w:p w14:paraId="298D97F2" w14:textId="77777777" w:rsidR="00C92B4A" w:rsidRDefault="00DA0A5A">
            <w:pPr>
              <w:pStyle w:val="Date"/>
              <w:keepNext/>
              <w:rPr>
                <w:lang w:val="lv-LV"/>
              </w:rPr>
            </w:pPr>
            <w:r>
              <w:rPr>
                <w:lang w:val="lv-LV"/>
              </w:rPr>
              <w:t xml:space="preserve">0,2 ml/kg </w:t>
            </w:r>
          </w:p>
          <w:p w14:paraId="380AE858" w14:textId="77777777" w:rsidR="00C92B4A" w:rsidRDefault="00C92B4A">
            <w:pPr>
              <w:pStyle w:val="Date"/>
              <w:keepNext/>
              <w:rPr>
                <w:lang w:val="lv-LV"/>
              </w:rPr>
            </w:pPr>
          </w:p>
        </w:tc>
        <w:tc>
          <w:tcPr>
            <w:tcW w:w="1074" w:type="pct"/>
          </w:tcPr>
          <w:p w14:paraId="1580521C" w14:textId="77777777" w:rsidR="00C92B4A" w:rsidRDefault="00DA0A5A">
            <w:pPr>
              <w:pStyle w:val="Date"/>
              <w:keepNext/>
              <w:rPr>
                <w:lang w:val="lv-LV"/>
              </w:rPr>
            </w:pPr>
            <w:r>
              <w:rPr>
                <w:lang w:val="lv-LV"/>
              </w:rPr>
              <w:t>3. nedēļa</w:t>
            </w:r>
          </w:p>
          <w:p w14:paraId="76DAC35A" w14:textId="77777777" w:rsidR="00C92B4A" w:rsidRDefault="00DA0A5A">
            <w:pPr>
              <w:pStyle w:val="Date"/>
              <w:keepNext/>
              <w:rPr>
                <w:lang w:val="lv-LV"/>
              </w:rPr>
            </w:pPr>
            <w:r>
              <w:rPr>
                <w:lang w:val="lv-LV"/>
              </w:rPr>
              <w:t>0,3 ml/kg</w:t>
            </w:r>
          </w:p>
          <w:p w14:paraId="418542F7" w14:textId="77777777" w:rsidR="00C92B4A" w:rsidRDefault="00C92B4A">
            <w:pPr>
              <w:pStyle w:val="Date"/>
              <w:keepNext/>
              <w:rPr>
                <w:lang w:val="lv-LV"/>
              </w:rPr>
            </w:pPr>
          </w:p>
        </w:tc>
        <w:tc>
          <w:tcPr>
            <w:tcW w:w="1073" w:type="pct"/>
          </w:tcPr>
          <w:p w14:paraId="3066CD88" w14:textId="77777777" w:rsidR="00C92B4A" w:rsidRDefault="00DA0A5A">
            <w:pPr>
              <w:pStyle w:val="Date"/>
              <w:keepNext/>
              <w:rPr>
                <w:lang w:val="lv-LV"/>
              </w:rPr>
            </w:pPr>
            <w:r>
              <w:rPr>
                <w:lang w:val="lv-LV"/>
              </w:rPr>
              <w:t>4. nedēļa</w:t>
            </w:r>
          </w:p>
          <w:p w14:paraId="72E79F0A" w14:textId="77777777" w:rsidR="00C92B4A" w:rsidRDefault="00DA0A5A">
            <w:pPr>
              <w:pStyle w:val="Date"/>
              <w:keepNext/>
              <w:rPr>
                <w:lang w:val="lv-LV"/>
              </w:rPr>
            </w:pPr>
            <w:r>
              <w:rPr>
                <w:lang w:val="lv-LV"/>
              </w:rPr>
              <w:t>Maksimālā ieteicamā deva: 0,4 ml/kg</w:t>
            </w:r>
          </w:p>
          <w:p w14:paraId="3ACD2B29" w14:textId="77777777" w:rsidR="00C92B4A" w:rsidRDefault="00C92B4A">
            <w:pPr>
              <w:pStyle w:val="Date"/>
              <w:keepNext/>
              <w:rPr>
                <w:lang w:val="lv-LV"/>
              </w:rPr>
            </w:pPr>
          </w:p>
        </w:tc>
      </w:tr>
      <w:tr w:rsidR="00C92B4A" w:rsidRPr="006857DB" w14:paraId="52DC23BF" w14:textId="77777777">
        <w:trPr>
          <w:trHeight w:val="710"/>
        </w:trPr>
        <w:tc>
          <w:tcPr>
            <w:tcW w:w="5000" w:type="pct"/>
            <w:gridSpan w:val="5"/>
            <w:shd w:val="clear" w:color="auto" w:fill="auto"/>
          </w:tcPr>
          <w:p w14:paraId="78182F51" w14:textId="77777777" w:rsidR="00C92B4A" w:rsidRDefault="00DA0A5A">
            <w:pPr>
              <w:pStyle w:val="Date"/>
              <w:keepNext/>
              <w:jc w:val="center"/>
              <w:rPr>
                <w:lang w:val="lv-LV"/>
              </w:rPr>
            </w:pPr>
            <w:r>
              <w:rPr>
                <w:lang w:val="lv-LV"/>
              </w:rPr>
              <w:t>Izmantojiet 10 ml šļirci (melnas iedaļas) tilpumam no 1 ml līdz 20 ml</w:t>
            </w:r>
          </w:p>
        </w:tc>
      </w:tr>
      <w:tr w:rsidR="00C92B4A" w14:paraId="7D5549F3" w14:textId="77777777">
        <w:tc>
          <w:tcPr>
            <w:tcW w:w="564" w:type="pct"/>
            <w:shd w:val="clear" w:color="auto" w:fill="auto"/>
          </w:tcPr>
          <w:p w14:paraId="625430D3" w14:textId="77777777" w:rsidR="00C92B4A" w:rsidRDefault="00DA0A5A">
            <w:pPr>
              <w:pStyle w:val="Date"/>
              <w:keepNext/>
              <w:rPr>
                <w:lang w:val="lv-LV"/>
              </w:rPr>
            </w:pPr>
            <w:r>
              <w:rPr>
                <w:lang w:val="lv-LV"/>
              </w:rPr>
              <w:t>30 kg</w:t>
            </w:r>
          </w:p>
        </w:tc>
        <w:tc>
          <w:tcPr>
            <w:tcW w:w="1215" w:type="pct"/>
            <w:shd w:val="clear" w:color="auto" w:fill="auto"/>
          </w:tcPr>
          <w:p w14:paraId="52E1F1B5" w14:textId="77777777" w:rsidR="00C92B4A" w:rsidRDefault="00DA0A5A">
            <w:pPr>
              <w:pStyle w:val="Date"/>
              <w:keepNext/>
              <w:rPr>
                <w:lang w:val="lv-LV"/>
              </w:rPr>
            </w:pPr>
            <w:r>
              <w:rPr>
                <w:lang w:val="lv-LV"/>
              </w:rPr>
              <w:t xml:space="preserve">3 ml </w:t>
            </w:r>
          </w:p>
        </w:tc>
        <w:tc>
          <w:tcPr>
            <w:tcW w:w="1074" w:type="pct"/>
          </w:tcPr>
          <w:p w14:paraId="41028B8A" w14:textId="77777777" w:rsidR="00C92B4A" w:rsidRDefault="00DA0A5A">
            <w:pPr>
              <w:pStyle w:val="Date"/>
              <w:keepNext/>
              <w:rPr>
                <w:lang w:val="lv-LV"/>
              </w:rPr>
            </w:pPr>
            <w:r>
              <w:rPr>
                <w:lang w:val="lv-LV"/>
              </w:rPr>
              <w:t>6 ml</w:t>
            </w:r>
          </w:p>
        </w:tc>
        <w:tc>
          <w:tcPr>
            <w:tcW w:w="1074" w:type="pct"/>
          </w:tcPr>
          <w:p w14:paraId="19AFFE5C" w14:textId="77777777" w:rsidR="00C92B4A" w:rsidRDefault="00DA0A5A">
            <w:pPr>
              <w:pStyle w:val="Date"/>
              <w:keepNext/>
              <w:rPr>
                <w:lang w:val="lv-LV"/>
              </w:rPr>
            </w:pPr>
            <w:r>
              <w:rPr>
                <w:lang w:val="lv-LV"/>
              </w:rPr>
              <w:t>9 ml</w:t>
            </w:r>
          </w:p>
        </w:tc>
        <w:tc>
          <w:tcPr>
            <w:tcW w:w="1073" w:type="pct"/>
          </w:tcPr>
          <w:p w14:paraId="0FBDBF01" w14:textId="77777777" w:rsidR="00C92B4A" w:rsidRDefault="00DA0A5A">
            <w:pPr>
              <w:pStyle w:val="Date"/>
              <w:keepNext/>
              <w:rPr>
                <w:lang w:val="lv-LV"/>
              </w:rPr>
            </w:pPr>
            <w:r>
              <w:rPr>
                <w:lang w:val="lv-LV"/>
              </w:rPr>
              <w:t>12 ml</w:t>
            </w:r>
          </w:p>
        </w:tc>
      </w:tr>
      <w:tr w:rsidR="00C92B4A" w14:paraId="4417DBA4" w14:textId="77777777">
        <w:tc>
          <w:tcPr>
            <w:tcW w:w="564" w:type="pct"/>
            <w:shd w:val="clear" w:color="auto" w:fill="auto"/>
          </w:tcPr>
          <w:p w14:paraId="4C02DF25" w14:textId="77777777" w:rsidR="00C92B4A" w:rsidRDefault="00DA0A5A">
            <w:pPr>
              <w:pStyle w:val="Date"/>
              <w:keepNext/>
              <w:rPr>
                <w:lang w:val="lv-LV"/>
              </w:rPr>
            </w:pPr>
            <w:r>
              <w:rPr>
                <w:lang w:val="lv-LV"/>
              </w:rPr>
              <w:t>35 kg</w:t>
            </w:r>
          </w:p>
        </w:tc>
        <w:tc>
          <w:tcPr>
            <w:tcW w:w="1215" w:type="pct"/>
            <w:shd w:val="clear" w:color="auto" w:fill="auto"/>
          </w:tcPr>
          <w:p w14:paraId="25376FA0" w14:textId="77777777" w:rsidR="00C92B4A" w:rsidRDefault="00DA0A5A">
            <w:pPr>
              <w:pStyle w:val="Date"/>
              <w:keepNext/>
              <w:rPr>
                <w:lang w:val="lv-LV"/>
              </w:rPr>
            </w:pPr>
            <w:r>
              <w:rPr>
                <w:lang w:val="lv-LV"/>
              </w:rPr>
              <w:t xml:space="preserve">3,5 ml </w:t>
            </w:r>
          </w:p>
        </w:tc>
        <w:tc>
          <w:tcPr>
            <w:tcW w:w="1074" w:type="pct"/>
          </w:tcPr>
          <w:p w14:paraId="5AC21727" w14:textId="77777777" w:rsidR="00C92B4A" w:rsidRDefault="00DA0A5A">
            <w:pPr>
              <w:pStyle w:val="Date"/>
              <w:keepNext/>
              <w:rPr>
                <w:lang w:val="lv-LV"/>
              </w:rPr>
            </w:pPr>
            <w:r>
              <w:rPr>
                <w:lang w:val="lv-LV"/>
              </w:rPr>
              <w:t>7 ml</w:t>
            </w:r>
          </w:p>
        </w:tc>
        <w:tc>
          <w:tcPr>
            <w:tcW w:w="1074" w:type="pct"/>
          </w:tcPr>
          <w:p w14:paraId="62FF1EB0" w14:textId="77777777" w:rsidR="00C92B4A" w:rsidRDefault="00DA0A5A">
            <w:pPr>
              <w:pStyle w:val="Date"/>
              <w:keepNext/>
              <w:rPr>
                <w:lang w:val="lv-LV"/>
              </w:rPr>
            </w:pPr>
            <w:r>
              <w:rPr>
                <w:lang w:val="lv-LV"/>
              </w:rPr>
              <w:t>10,5 ml</w:t>
            </w:r>
          </w:p>
        </w:tc>
        <w:tc>
          <w:tcPr>
            <w:tcW w:w="1073" w:type="pct"/>
          </w:tcPr>
          <w:p w14:paraId="704938E0" w14:textId="77777777" w:rsidR="00C92B4A" w:rsidRDefault="00DA0A5A">
            <w:pPr>
              <w:pStyle w:val="Date"/>
              <w:keepNext/>
              <w:rPr>
                <w:lang w:val="lv-LV"/>
              </w:rPr>
            </w:pPr>
            <w:r>
              <w:rPr>
                <w:lang w:val="lv-LV"/>
              </w:rPr>
              <w:t>14 ml</w:t>
            </w:r>
          </w:p>
        </w:tc>
      </w:tr>
      <w:tr w:rsidR="00C92B4A" w14:paraId="536E27C4" w14:textId="77777777">
        <w:tc>
          <w:tcPr>
            <w:tcW w:w="564" w:type="pct"/>
            <w:shd w:val="clear" w:color="auto" w:fill="auto"/>
          </w:tcPr>
          <w:p w14:paraId="6251FC91" w14:textId="77777777" w:rsidR="00C92B4A" w:rsidRDefault="00DA0A5A">
            <w:pPr>
              <w:pStyle w:val="Date"/>
              <w:keepNext/>
              <w:rPr>
                <w:lang w:val="lv-LV"/>
              </w:rPr>
            </w:pPr>
            <w:r>
              <w:rPr>
                <w:lang w:val="lv-LV"/>
              </w:rPr>
              <w:t>40 kg</w:t>
            </w:r>
          </w:p>
        </w:tc>
        <w:tc>
          <w:tcPr>
            <w:tcW w:w="1215" w:type="pct"/>
            <w:shd w:val="clear" w:color="auto" w:fill="auto"/>
          </w:tcPr>
          <w:p w14:paraId="7E532648" w14:textId="77777777" w:rsidR="00C92B4A" w:rsidRDefault="00DA0A5A">
            <w:pPr>
              <w:pStyle w:val="Date"/>
              <w:keepNext/>
              <w:rPr>
                <w:lang w:val="lv-LV"/>
              </w:rPr>
            </w:pPr>
            <w:r>
              <w:rPr>
                <w:lang w:val="lv-LV"/>
              </w:rPr>
              <w:t xml:space="preserve">4 ml </w:t>
            </w:r>
          </w:p>
        </w:tc>
        <w:tc>
          <w:tcPr>
            <w:tcW w:w="1074" w:type="pct"/>
          </w:tcPr>
          <w:p w14:paraId="56F08FAA" w14:textId="77777777" w:rsidR="00C92B4A" w:rsidRDefault="00DA0A5A">
            <w:pPr>
              <w:pStyle w:val="Date"/>
              <w:keepNext/>
              <w:rPr>
                <w:lang w:val="lv-LV"/>
              </w:rPr>
            </w:pPr>
            <w:r>
              <w:rPr>
                <w:lang w:val="lv-LV"/>
              </w:rPr>
              <w:t>8 ml</w:t>
            </w:r>
          </w:p>
        </w:tc>
        <w:tc>
          <w:tcPr>
            <w:tcW w:w="1074" w:type="pct"/>
          </w:tcPr>
          <w:p w14:paraId="65C4622B" w14:textId="77777777" w:rsidR="00C92B4A" w:rsidRDefault="00DA0A5A">
            <w:pPr>
              <w:pStyle w:val="Date"/>
              <w:keepNext/>
              <w:rPr>
                <w:lang w:val="lv-LV"/>
              </w:rPr>
            </w:pPr>
            <w:r>
              <w:rPr>
                <w:lang w:val="lv-LV"/>
              </w:rPr>
              <w:t>12 ml</w:t>
            </w:r>
          </w:p>
        </w:tc>
        <w:tc>
          <w:tcPr>
            <w:tcW w:w="1073" w:type="pct"/>
          </w:tcPr>
          <w:p w14:paraId="39F6FDAA" w14:textId="77777777" w:rsidR="00C92B4A" w:rsidRDefault="00DA0A5A">
            <w:pPr>
              <w:pStyle w:val="Date"/>
              <w:keepNext/>
              <w:rPr>
                <w:lang w:val="lv-LV"/>
              </w:rPr>
            </w:pPr>
            <w:r>
              <w:rPr>
                <w:lang w:val="lv-LV"/>
              </w:rPr>
              <w:t>16 ml</w:t>
            </w:r>
          </w:p>
        </w:tc>
      </w:tr>
      <w:tr w:rsidR="00C92B4A" w14:paraId="21C79840" w14:textId="77777777">
        <w:tc>
          <w:tcPr>
            <w:tcW w:w="564" w:type="pct"/>
            <w:shd w:val="clear" w:color="auto" w:fill="auto"/>
          </w:tcPr>
          <w:p w14:paraId="43F86F35" w14:textId="77777777" w:rsidR="00C92B4A" w:rsidRDefault="00DA0A5A">
            <w:pPr>
              <w:pStyle w:val="Date"/>
              <w:keepNext/>
              <w:rPr>
                <w:lang w:val="lv-LV"/>
              </w:rPr>
            </w:pPr>
            <w:r>
              <w:rPr>
                <w:lang w:val="lv-LV"/>
              </w:rPr>
              <w:t>45 kg</w:t>
            </w:r>
          </w:p>
        </w:tc>
        <w:tc>
          <w:tcPr>
            <w:tcW w:w="1215" w:type="pct"/>
            <w:shd w:val="clear" w:color="auto" w:fill="auto"/>
          </w:tcPr>
          <w:p w14:paraId="2CCF1866" w14:textId="77777777" w:rsidR="00C92B4A" w:rsidRDefault="00DA0A5A">
            <w:pPr>
              <w:pStyle w:val="Date"/>
              <w:keepNext/>
              <w:rPr>
                <w:lang w:val="lv-LV"/>
              </w:rPr>
            </w:pPr>
            <w:r>
              <w:rPr>
                <w:lang w:val="lv-LV"/>
              </w:rPr>
              <w:t xml:space="preserve">4,5 ml </w:t>
            </w:r>
          </w:p>
        </w:tc>
        <w:tc>
          <w:tcPr>
            <w:tcW w:w="1074" w:type="pct"/>
          </w:tcPr>
          <w:p w14:paraId="1FE7DA39" w14:textId="77777777" w:rsidR="00C92B4A" w:rsidRDefault="00DA0A5A">
            <w:pPr>
              <w:pStyle w:val="Date"/>
              <w:keepNext/>
              <w:rPr>
                <w:lang w:val="lv-LV"/>
              </w:rPr>
            </w:pPr>
            <w:r>
              <w:rPr>
                <w:lang w:val="lv-LV"/>
              </w:rPr>
              <w:t>9 ml</w:t>
            </w:r>
          </w:p>
        </w:tc>
        <w:tc>
          <w:tcPr>
            <w:tcW w:w="1074" w:type="pct"/>
          </w:tcPr>
          <w:p w14:paraId="1CAB7608" w14:textId="77777777" w:rsidR="00C92B4A" w:rsidRDefault="00DA0A5A">
            <w:pPr>
              <w:pStyle w:val="Date"/>
              <w:keepNext/>
              <w:rPr>
                <w:lang w:val="lv-LV"/>
              </w:rPr>
            </w:pPr>
            <w:r>
              <w:rPr>
                <w:lang w:val="lv-LV"/>
              </w:rPr>
              <w:t>13,5 ml</w:t>
            </w:r>
          </w:p>
        </w:tc>
        <w:tc>
          <w:tcPr>
            <w:tcW w:w="1073" w:type="pct"/>
          </w:tcPr>
          <w:p w14:paraId="78DBC2A8" w14:textId="77777777" w:rsidR="00C92B4A" w:rsidRDefault="00DA0A5A">
            <w:pPr>
              <w:pStyle w:val="Date"/>
              <w:keepNext/>
              <w:rPr>
                <w:lang w:val="lv-LV"/>
              </w:rPr>
            </w:pPr>
            <w:r>
              <w:rPr>
                <w:lang w:val="lv-LV"/>
              </w:rPr>
              <w:t>18 ml</w:t>
            </w:r>
          </w:p>
        </w:tc>
      </w:tr>
    </w:tbl>
    <w:p w14:paraId="0128946A" w14:textId="77777777" w:rsidR="00C92B4A" w:rsidRDefault="00C92B4A">
      <w:pPr>
        <w:pStyle w:val="Date"/>
      </w:pPr>
    </w:p>
    <w:p w14:paraId="0CD24CBA" w14:textId="77777777" w:rsidR="00C92B4A" w:rsidRDefault="00DA0A5A">
      <w:pPr>
        <w:rPr>
          <w:b/>
          <w:noProof/>
        </w:rPr>
      </w:pPr>
      <w:bookmarkStart w:id="32" w:name="_Hlk74066852"/>
      <w:r>
        <w:rPr>
          <w:b/>
          <w:lang w:val="lv-LV"/>
        </w:rPr>
        <w:t>Lietošanas instrukcijas</w:t>
      </w:r>
    </w:p>
    <w:bookmarkEnd w:id="32"/>
    <w:p w14:paraId="7AD6211B" w14:textId="77777777" w:rsidR="00C92B4A" w:rsidRDefault="00C92B4A">
      <w:pPr>
        <w:pStyle w:val="ListParagraph"/>
        <w:ind w:left="0"/>
        <w:rPr>
          <w:noProof/>
        </w:rPr>
      </w:pPr>
    </w:p>
    <w:p w14:paraId="03C11497" w14:textId="77777777" w:rsidR="00C92B4A" w:rsidRDefault="00DA0A5A">
      <w:pPr>
        <w:pStyle w:val="ListParagraph"/>
        <w:ind w:left="0"/>
        <w:rPr>
          <w:noProof/>
        </w:rPr>
      </w:pPr>
      <w:r>
        <w:rPr>
          <w:noProof/>
        </w:rPr>
        <w:t>Ir svarīgi, lai devas mērīšanai izmantotu pareizo ierīci. Atkarībā no izrakstītās devas ārsts vai farmaceits Jums paziņos, kuru ierīci lietot.</w:t>
      </w:r>
    </w:p>
    <w:p w14:paraId="213FA5D2" w14:textId="77777777" w:rsidR="00C92B4A" w:rsidRDefault="00C92B4A">
      <w:pPr>
        <w:pStyle w:val="Date"/>
      </w:pPr>
    </w:p>
    <w:tbl>
      <w:tblPr>
        <w:tblW w:w="6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2944"/>
      </w:tblGrid>
      <w:tr w:rsidR="00C92B4A" w14:paraId="072501C3" w14:textId="77777777">
        <w:trPr>
          <w:jc w:val="center"/>
        </w:trPr>
        <w:tc>
          <w:tcPr>
            <w:tcW w:w="3265" w:type="dxa"/>
            <w:shd w:val="clear" w:color="auto" w:fill="auto"/>
          </w:tcPr>
          <w:p w14:paraId="21C92F46" w14:textId="77777777" w:rsidR="00C92B4A" w:rsidRDefault="00DA0A5A">
            <w:pPr>
              <w:keepNext/>
              <w:keepLines/>
              <w:rPr>
                <w:rFonts w:eastAsia="SimSun"/>
                <w:b/>
                <w:bCs/>
                <w:noProof/>
              </w:rPr>
            </w:pPr>
            <w:r>
              <w:rPr>
                <w:rFonts w:eastAsia="SimSun"/>
                <w:b/>
                <w:bCs/>
              </w:rPr>
              <w:t xml:space="preserve">10 ml šļirce perorālai ievadīšanai </w:t>
            </w:r>
          </w:p>
        </w:tc>
        <w:tc>
          <w:tcPr>
            <w:tcW w:w="2944" w:type="dxa"/>
            <w:shd w:val="clear" w:color="auto" w:fill="auto"/>
          </w:tcPr>
          <w:p w14:paraId="3E275CEF" w14:textId="77777777" w:rsidR="00C92B4A" w:rsidRDefault="00DA0A5A">
            <w:pPr>
              <w:keepNext/>
              <w:keepLines/>
              <w:rPr>
                <w:rFonts w:eastAsia="SimSun"/>
                <w:b/>
                <w:bCs/>
                <w:noProof/>
              </w:rPr>
            </w:pPr>
            <w:r>
              <w:rPr>
                <w:rFonts w:eastAsia="SimSun"/>
                <w:b/>
                <w:bCs/>
              </w:rPr>
              <w:t>30 ml mērglāze</w:t>
            </w:r>
          </w:p>
        </w:tc>
      </w:tr>
      <w:tr w:rsidR="00C92B4A" w:rsidRPr="006857DB" w14:paraId="1B90FF38" w14:textId="77777777">
        <w:trPr>
          <w:jc w:val="center"/>
        </w:trPr>
        <w:tc>
          <w:tcPr>
            <w:tcW w:w="3265" w:type="dxa"/>
            <w:shd w:val="clear" w:color="auto" w:fill="auto"/>
          </w:tcPr>
          <w:p w14:paraId="31C14D83" w14:textId="77777777" w:rsidR="00C92B4A" w:rsidRDefault="00DA0A5A">
            <w:pPr>
              <w:keepNext/>
              <w:keepLines/>
              <w:rPr>
                <w:rFonts w:eastAsia="SimSun"/>
                <w:noProof/>
              </w:rPr>
            </w:pPr>
            <w:r>
              <w:rPr>
                <w:rFonts w:eastAsia="SimSun"/>
                <w:noProof/>
              </w:rPr>
              <w:t>10 ml šļircei perorālai lietošanai ir melnas iedaļas pa 0,25 ml.</w:t>
            </w:r>
          </w:p>
          <w:p w14:paraId="5FC772DB" w14:textId="77777777" w:rsidR="00C92B4A" w:rsidRDefault="00DA0A5A">
            <w:pPr>
              <w:keepNext/>
              <w:keepLines/>
              <w:rPr>
                <w:rFonts w:eastAsia="SimSun"/>
                <w:noProof/>
              </w:rPr>
            </w:pPr>
            <w:r>
              <w:rPr>
                <w:rFonts w:eastAsia="SimSun"/>
                <w:noProof/>
              </w:rPr>
              <w:t>Ja nepieciešamā deva ir starp 1 ml līdz 10 ml, Jums jāizmanto 10 ml šļirce perorālai lietošanai un adapteris, kas ir iekļauti komplektā.</w:t>
            </w:r>
          </w:p>
          <w:p w14:paraId="018E145A" w14:textId="77777777" w:rsidR="00C92B4A" w:rsidRPr="006857DB" w:rsidRDefault="00DA0A5A">
            <w:pPr>
              <w:pStyle w:val="Date"/>
              <w:rPr>
                <w:rFonts w:eastAsia="SimSun"/>
              </w:rPr>
            </w:pPr>
            <w:r w:rsidRPr="006857DB">
              <w:rPr>
                <w:rFonts w:eastAsia="SimSun"/>
                <w:noProof/>
              </w:rPr>
              <w:t>Ja nepieciešamā deva ir no 10 ml līdz 20 ml, Jums būs jāizmanto 10 ml šļirce divas reizes.</w:t>
            </w:r>
          </w:p>
        </w:tc>
        <w:tc>
          <w:tcPr>
            <w:tcW w:w="2944" w:type="dxa"/>
            <w:shd w:val="clear" w:color="auto" w:fill="auto"/>
          </w:tcPr>
          <w:p w14:paraId="42AF7D8A" w14:textId="499A3D44" w:rsidR="00C92B4A" w:rsidRDefault="00DA0A5A">
            <w:pPr>
              <w:pStyle w:val="CommentText"/>
              <w:rPr>
                <w:rFonts w:eastAsia="SimSun"/>
                <w:noProof/>
                <w:sz w:val="22"/>
                <w:szCs w:val="22"/>
                <w:lang w:val="pt-BR"/>
              </w:rPr>
            </w:pPr>
            <w:r>
              <w:rPr>
                <w:rFonts w:eastAsia="SimSun"/>
                <w:noProof/>
                <w:sz w:val="22"/>
                <w:szCs w:val="22"/>
                <w:lang w:val="pt-BR"/>
              </w:rPr>
              <w:t>30 ml mērglāzei ir iedaļas pa 5 ml.</w:t>
            </w:r>
          </w:p>
          <w:p w14:paraId="616FDD7D" w14:textId="77777777" w:rsidR="00C92B4A" w:rsidRDefault="00DA0A5A">
            <w:pPr>
              <w:keepNext/>
              <w:keepLines/>
              <w:tabs>
                <w:tab w:val="left" w:pos="3885"/>
              </w:tabs>
              <w:rPr>
                <w:rFonts w:eastAsia="SimSun"/>
                <w:noProof/>
                <w:lang w:val="pt-BR"/>
              </w:rPr>
            </w:pPr>
            <w:r>
              <w:rPr>
                <w:rFonts w:eastAsia="SimSun"/>
                <w:noProof/>
                <w:lang w:val="pt-BR"/>
              </w:rPr>
              <w:t>Ja nepieciešamā deva ir lielāka par 20 ml, Jums jāizmanto šajā komplektā esošā 30 ml mērglāze.</w:t>
            </w:r>
          </w:p>
        </w:tc>
      </w:tr>
    </w:tbl>
    <w:p w14:paraId="249BD605" w14:textId="77777777" w:rsidR="00C92B4A" w:rsidRDefault="00C92B4A">
      <w:pPr>
        <w:rPr>
          <w:lang w:val="pt-BR"/>
        </w:rPr>
      </w:pPr>
    </w:p>
    <w:p w14:paraId="096E4D05" w14:textId="77777777" w:rsidR="00C92B4A" w:rsidRDefault="00C92B4A">
      <w:pPr>
        <w:keepNext/>
        <w:spacing w:line="240" w:lineRule="auto"/>
        <w:rPr>
          <w:lang w:val="lv-LV"/>
        </w:rPr>
      </w:pPr>
    </w:p>
    <w:p w14:paraId="678D6C11" w14:textId="77777777" w:rsidR="00C92B4A" w:rsidRDefault="00DA0A5A">
      <w:pPr>
        <w:pStyle w:val="Date"/>
        <w:keepNext/>
        <w:ind w:left="567" w:hanging="567"/>
        <w:rPr>
          <w:b/>
          <w:lang w:val="lv-LV"/>
        </w:rPr>
      </w:pPr>
      <w:r>
        <w:rPr>
          <w:b/>
          <w:lang w:val="lv-LV"/>
        </w:rPr>
        <w:t>Lietošanas norādījumi: mērglāze</w:t>
      </w:r>
    </w:p>
    <w:p w14:paraId="3777AB4F" w14:textId="77777777" w:rsidR="00C92B4A" w:rsidRDefault="00C92B4A">
      <w:pPr>
        <w:keepNext/>
        <w:tabs>
          <w:tab w:val="clear" w:pos="567"/>
        </w:tabs>
        <w:spacing w:line="240" w:lineRule="auto"/>
        <w:ind w:left="567" w:hanging="567"/>
        <w:rPr>
          <w:b/>
          <w:u w:val="single"/>
          <w:lang w:val="lv-LV"/>
        </w:rPr>
      </w:pPr>
    </w:p>
    <w:p w14:paraId="04F3B518" w14:textId="77777777" w:rsidR="00C92B4A" w:rsidRDefault="00DA0A5A">
      <w:pPr>
        <w:keepNext/>
        <w:keepLines/>
        <w:numPr>
          <w:ilvl w:val="0"/>
          <w:numId w:val="49"/>
        </w:numPr>
        <w:tabs>
          <w:tab w:val="clear" w:pos="567"/>
        </w:tabs>
        <w:spacing w:line="240" w:lineRule="auto"/>
        <w:ind w:left="567" w:hanging="567"/>
        <w:rPr>
          <w:lang w:val="lv-LV"/>
        </w:rPr>
      </w:pPr>
      <w:r>
        <w:rPr>
          <w:lang w:val="lv-LV"/>
        </w:rPr>
        <w:t>Pirms lietošanas pudele labi jāsakrata.</w:t>
      </w:r>
    </w:p>
    <w:p w14:paraId="14770076" w14:textId="77777777" w:rsidR="00C92B4A" w:rsidRDefault="00DA0A5A">
      <w:pPr>
        <w:keepNext/>
        <w:keepLines/>
        <w:numPr>
          <w:ilvl w:val="0"/>
          <w:numId w:val="49"/>
        </w:numPr>
        <w:tabs>
          <w:tab w:val="clear" w:pos="567"/>
        </w:tabs>
        <w:spacing w:line="240" w:lineRule="auto"/>
        <w:ind w:left="567" w:hanging="567"/>
        <w:rPr>
          <w:lang w:val="lv-LV"/>
        </w:rPr>
      </w:pPr>
      <w:r>
        <w:rPr>
          <w:lang w:val="lv-LV"/>
        </w:rPr>
        <w:t xml:space="preserve">Piepildiet mērglāzi līdz mililitra (ml) atzīmei, kas atbilst devai, kuru Jums noteicis ārsts. </w:t>
      </w:r>
    </w:p>
    <w:p w14:paraId="34595ED3" w14:textId="77777777" w:rsidR="00C92B4A" w:rsidRDefault="00DA0A5A">
      <w:pPr>
        <w:keepNext/>
        <w:keepLines/>
        <w:numPr>
          <w:ilvl w:val="0"/>
          <w:numId w:val="49"/>
        </w:numPr>
        <w:tabs>
          <w:tab w:val="clear" w:pos="567"/>
        </w:tabs>
        <w:spacing w:line="240" w:lineRule="auto"/>
        <w:ind w:left="567" w:hanging="567"/>
        <w:rPr>
          <w:lang w:val="lv-LV"/>
        </w:rPr>
      </w:pPr>
      <w:r>
        <w:rPr>
          <w:lang w:val="lv-LV"/>
        </w:rPr>
        <w:t>Norijiet sīrupa devu.</w:t>
      </w:r>
    </w:p>
    <w:p w14:paraId="639781B8" w14:textId="77777777" w:rsidR="00C92B4A" w:rsidRDefault="00DA0A5A">
      <w:pPr>
        <w:keepNext/>
        <w:keepLines/>
        <w:numPr>
          <w:ilvl w:val="0"/>
          <w:numId w:val="49"/>
        </w:numPr>
        <w:tabs>
          <w:tab w:val="clear" w:pos="567"/>
        </w:tabs>
        <w:spacing w:line="240" w:lineRule="auto"/>
        <w:ind w:left="567" w:hanging="567"/>
        <w:rPr>
          <w:lang w:val="lv-LV"/>
        </w:rPr>
      </w:pPr>
      <w:r>
        <w:rPr>
          <w:lang w:val="lv-LV"/>
        </w:rPr>
        <w:t>Pēc tam uzdzeriet nedaudz ūdens.</w:t>
      </w:r>
    </w:p>
    <w:p w14:paraId="46584B1B" w14:textId="77777777" w:rsidR="00C92B4A" w:rsidRDefault="00C92B4A">
      <w:pPr>
        <w:tabs>
          <w:tab w:val="clear" w:pos="567"/>
        </w:tabs>
        <w:spacing w:line="240" w:lineRule="auto"/>
        <w:ind w:right="-2"/>
        <w:rPr>
          <w:lang w:val="lv-LV"/>
        </w:rPr>
      </w:pPr>
    </w:p>
    <w:p w14:paraId="44462DCA" w14:textId="77777777" w:rsidR="00C92B4A" w:rsidRDefault="00DA0A5A">
      <w:pPr>
        <w:pStyle w:val="Date"/>
        <w:rPr>
          <w:szCs w:val="22"/>
          <w:lang w:val="lv-LV"/>
        </w:rPr>
      </w:pPr>
      <w:r>
        <w:rPr>
          <w:b/>
          <w:szCs w:val="22"/>
          <w:lang w:val="lv-LV"/>
        </w:rPr>
        <w:t>Lietošanas norādījumi: šļirce perorālai ievadīšanai</w:t>
      </w:r>
    </w:p>
    <w:p w14:paraId="53577633" w14:textId="77777777" w:rsidR="00C92B4A" w:rsidRDefault="00C92B4A">
      <w:pPr>
        <w:pStyle w:val="Date"/>
        <w:rPr>
          <w:b/>
          <w:color w:val="000000"/>
          <w:szCs w:val="22"/>
          <w:lang w:val="lv-LV"/>
        </w:rPr>
      </w:pPr>
    </w:p>
    <w:p w14:paraId="5D5E57DF" w14:textId="77777777" w:rsidR="00C92B4A" w:rsidRDefault="00DA0A5A">
      <w:pPr>
        <w:pStyle w:val="Date"/>
        <w:rPr>
          <w:color w:val="000000"/>
          <w:szCs w:val="22"/>
          <w:lang w:val="lv-LV"/>
        </w:rPr>
      </w:pPr>
      <w:r>
        <w:rPr>
          <w:color w:val="000000"/>
          <w:szCs w:val="22"/>
          <w:lang w:val="lv-LV"/>
        </w:rPr>
        <w:t xml:space="preserve">Jūsu ārsts Jums parādīs, kā izmantot šļirci perorālai ievadīšanai pirms tās pirmās lietošanas reizes. Ja Jums ir kādi jautājumi, konsultējieties ar savu ārstu vai farmaceitu. </w:t>
      </w:r>
    </w:p>
    <w:p w14:paraId="075DDB95" w14:textId="77777777" w:rsidR="00C92B4A" w:rsidRDefault="00C92B4A">
      <w:pPr>
        <w:pStyle w:val="Date"/>
        <w:rPr>
          <w:b/>
          <w:color w:val="000000"/>
          <w:szCs w:val="22"/>
          <w:lang w:val="lv-LV"/>
        </w:rPr>
      </w:pPr>
    </w:p>
    <w:p w14:paraId="36BDA73D" w14:textId="77777777" w:rsidR="00C92B4A" w:rsidRDefault="00DA0A5A">
      <w:pPr>
        <w:pStyle w:val="ListParagraph"/>
        <w:spacing w:line="240" w:lineRule="auto"/>
        <w:ind w:left="1080" w:hanging="1080"/>
        <w:rPr>
          <w:lang w:val="lv-LV"/>
        </w:rPr>
      </w:pPr>
      <w:r>
        <w:rPr>
          <w:lang w:val="lv-LV"/>
        </w:rPr>
        <w:t>Pirms lietošanas pudeli sakratīt.</w:t>
      </w:r>
    </w:p>
    <w:p w14:paraId="24C5AD46" w14:textId="77777777" w:rsidR="00C92B4A" w:rsidRDefault="00DA0A5A">
      <w:pPr>
        <w:pStyle w:val="ListParagraph"/>
        <w:spacing w:line="240" w:lineRule="auto"/>
        <w:ind w:left="0"/>
        <w:rPr>
          <w:lang w:val="lv-LV"/>
        </w:rPr>
      </w:pPr>
      <w:r>
        <w:rPr>
          <w:lang w:val="lv-LV"/>
        </w:rPr>
        <w:t>Atveriet pudeli, saspiežot vāciņu un vienlaikus to pagriežot pretēji pulksteņrādītāju kustības virzienam (1. attēls).</w:t>
      </w:r>
    </w:p>
    <w:p w14:paraId="4E950F4D" w14:textId="77777777" w:rsidR="00C92B4A" w:rsidRDefault="00C92B4A">
      <w:pPr>
        <w:pStyle w:val="ListParagraph"/>
        <w:spacing w:line="240" w:lineRule="auto"/>
        <w:ind w:left="1080" w:hanging="1080"/>
        <w:rPr>
          <w:lang w:val="lv-LV"/>
        </w:rPr>
      </w:pPr>
    </w:p>
    <w:p w14:paraId="4778D1A4" w14:textId="77777777" w:rsidR="00C92B4A" w:rsidRDefault="00DA0A5A">
      <w:pPr>
        <w:pStyle w:val="Default"/>
        <w:rPr>
          <w:sz w:val="22"/>
          <w:szCs w:val="22"/>
          <w:lang w:val="lv-LV"/>
        </w:rPr>
      </w:pPr>
      <w:r>
        <w:rPr>
          <w:noProof/>
          <w:sz w:val="22"/>
          <w:szCs w:val="22"/>
          <w:lang w:eastAsia="zh-CN"/>
        </w:rPr>
        <w:drawing>
          <wp:inline distT="0" distB="0" distL="0" distR="0" wp14:anchorId="5E5045CE" wp14:editId="4892DB5C">
            <wp:extent cx="1542415" cy="1542415"/>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1542415" cy="1542415"/>
                    </a:xfrm>
                    <a:prstGeom prst="rect">
                      <a:avLst/>
                    </a:prstGeom>
                    <a:noFill/>
                    <a:ln w="9525">
                      <a:noFill/>
                      <a:miter lim="800000"/>
                      <a:headEnd/>
                      <a:tailEnd/>
                    </a:ln>
                  </pic:spPr>
                </pic:pic>
              </a:graphicData>
            </a:graphic>
          </wp:inline>
        </w:drawing>
      </w:r>
    </w:p>
    <w:p w14:paraId="010F6429" w14:textId="77777777" w:rsidR="00C92B4A" w:rsidRDefault="00DA0A5A">
      <w:pPr>
        <w:pStyle w:val="Default"/>
        <w:rPr>
          <w:sz w:val="22"/>
          <w:szCs w:val="22"/>
          <w:lang w:val="lv-LV"/>
        </w:rPr>
      </w:pPr>
      <w:r>
        <w:rPr>
          <w:sz w:val="22"/>
          <w:szCs w:val="22"/>
          <w:lang w:val="lv-LV"/>
        </w:rPr>
        <w:t xml:space="preserve">Pirmo reizi lietojot Vimpat, veiciet šādas darbības: </w:t>
      </w:r>
    </w:p>
    <w:p w14:paraId="46823BBB" w14:textId="77777777" w:rsidR="00C92B4A" w:rsidRDefault="00DA0A5A">
      <w:pPr>
        <w:pStyle w:val="ListParagraph"/>
        <w:numPr>
          <w:ilvl w:val="0"/>
          <w:numId w:val="48"/>
        </w:numPr>
        <w:tabs>
          <w:tab w:val="clear" w:pos="567"/>
        </w:tabs>
        <w:spacing w:line="240" w:lineRule="auto"/>
        <w:ind w:left="567" w:hanging="567"/>
        <w:rPr>
          <w:lang w:val="lv-LV"/>
        </w:rPr>
      </w:pPr>
      <w:r>
        <w:rPr>
          <w:lang w:val="lv-LV"/>
        </w:rPr>
        <w:t>Noņemiet adapteri no šļirces perorālai ievadīšanai (2. attēls).</w:t>
      </w:r>
    </w:p>
    <w:p w14:paraId="0D3A4FAD" w14:textId="77777777" w:rsidR="00C92B4A" w:rsidRDefault="00DA0A5A">
      <w:pPr>
        <w:pStyle w:val="ListParagraph"/>
        <w:numPr>
          <w:ilvl w:val="0"/>
          <w:numId w:val="48"/>
        </w:numPr>
        <w:tabs>
          <w:tab w:val="clear" w:pos="567"/>
        </w:tabs>
        <w:spacing w:line="240" w:lineRule="auto"/>
        <w:ind w:left="567" w:hanging="567"/>
        <w:rPr>
          <w:lang w:val="lv-LV"/>
        </w:rPr>
      </w:pPr>
      <w:r>
        <w:rPr>
          <w:lang w:val="lv-LV"/>
        </w:rPr>
        <w:t>Uzlieciet adapteri uz pudeles augšdaļas (3. attēls). Pārliecinieties, ka tas ir nostiprināts savā vietā. Pēc lietošanas adapteris nav jānoņem.</w:t>
      </w:r>
    </w:p>
    <w:p w14:paraId="110F5D84" w14:textId="77777777" w:rsidR="00C92B4A" w:rsidRDefault="00C92B4A">
      <w:pPr>
        <w:pStyle w:val="ListParagraph"/>
        <w:spacing w:line="240" w:lineRule="auto"/>
        <w:ind w:left="0"/>
        <w:rPr>
          <w:lang w:val="lv-LV"/>
        </w:rPr>
      </w:pPr>
    </w:p>
    <w:p w14:paraId="1583573D" w14:textId="77777777" w:rsidR="00C92B4A" w:rsidRDefault="00DA0A5A">
      <w:pPr>
        <w:pStyle w:val="Date"/>
        <w:rPr>
          <w:lang w:val="lv-LV"/>
        </w:rPr>
      </w:pPr>
      <w:r>
        <w:rPr>
          <w:noProof/>
          <w:lang w:val="en-US" w:eastAsia="zh-CN"/>
        </w:rPr>
        <w:drawing>
          <wp:inline distT="0" distB="0" distL="0" distR="0" wp14:anchorId="44F62500" wp14:editId="31F63CE7">
            <wp:extent cx="1693545" cy="1569085"/>
            <wp:effectExtent l="0" t="0" r="0" b="0"/>
            <wp:docPr id="1207822199" name="Picture 1207822199" descr="A picture containing sketch, drawing, line ar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7822199" name="Picture 1207822199" descr="A picture containing sketch, drawing, line art, clipart&#10;&#10;Description automatically generated"/>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93545" cy="1569085"/>
                    </a:xfrm>
                    <a:prstGeom prst="rect">
                      <a:avLst/>
                    </a:prstGeom>
                    <a:noFill/>
                    <a:ln>
                      <a:noFill/>
                    </a:ln>
                  </pic:spPr>
                </pic:pic>
              </a:graphicData>
            </a:graphic>
          </wp:inline>
        </w:drawing>
      </w:r>
      <w:r>
        <w:rPr>
          <w:noProof/>
          <w:lang w:val="en-US" w:eastAsia="zh-CN"/>
        </w:rPr>
        <w:drawing>
          <wp:inline distT="0" distB="0" distL="0" distR="0" wp14:anchorId="4E8B43D5" wp14:editId="4FB61B05">
            <wp:extent cx="1670685" cy="1557655"/>
            <wp:effectExtent l="0" t="0" r="0" b="0"/>
            <wp:docPr id="1775213594" name="Picture 1775213594" descr="A picture containing sketch, drawing, cartoon, de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5213594" name="Picture 1775213594" descr="A picture containing sketch, drawing, cartoon, design&#10;&#10;Description automatically generated"/>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70685" cy="1557655"/>
                    </a:xfrm>
                    <a:prstGeom prst="rect">
                      <a:avLst/>
                    </a:prstGeom>
                    <a:noFill/>
                    <a:ln>
                      <a:noFill/>
                    </a:ln>
                  </pic:spPr>
                </pic:pic>
              </a:graphicData>
            </a:graphic>
          </wp:inline>
        </w:drawing>
      </w:r>
    </w:p>
    <w:p w14:paraId="6AB6812B" w14:textId="77777777" w:rsidR="00C92B4A" w:rsidRDefault="00C92B4A">
      <w:pPr>
        <w:pStyle w:val="ListParagraph"/>
        <w:spacing w:line="240" w:lineRule="auto"/>
        <w:ind w:left="1080" w:hanging="1080"/>
        <w:rPr>
          <w:lang w:val="lv-LV"/>
        </w:rPr>
      </w:pPr>
    </w:p>
    <w:p w14:paraId="76864FCB" w14:textId="77777777" w:rsidR="00C92B4A" w:rsidRDefault="00DA0A5A">
      <w:pPr>
        <w:pStyle w:val="ListParagraph"/>
        <w:spacing w:line="240" w:lineRule="auto"/>
        <w:ind w:left="1080" w:hanging="1080"/>
        <w:rPr>
          <w:lang w:val="lv-LV"/>
        </w:rPr>
      </w:pPr>
      <w:r>
        <w:rPr>
          <w:lang w:val="lv-LV"/>
        </w:rPr>
        <w:t>Katrā Vimpat lietošanas reizē veiciet šādas darbības:</w:t>
      </w:r>
    </w:p>
    <w:p w14:paraId="19B024A5" w14:textId="77777777" w:rsidR="00C92B4A" w:rsidRDefault="00DA0A5A">
      <w:pPr>
        <w:pStyle w:val="ListParagraph"/>
        <w:numPr>
          <w:ilvl w:val="0"/>
          <w:numId w:val="48"/>
        </w:numPr>
        <w:tabs>
          <w:tab w:val="clear" w:pos="567"/>
        </w:tabs>
        <w:spacing w:line="240" w:lineRule="auto"/>
        <w:ind w:left="567" w:hanging="567"/>
        <w:rPr>
          <w:lang w:val="lv-LV"/>
        </w:rPr>
      </w:pPr>
      <w:r>
        <w:rPr>
          <w:lang w:val="lv-LV"/>
        </w:rPr>
        <w:t>Ievietojiet šļirci perorālai ievadīšanai adaptera atverē (4. attēls).</w:t>
      </w:r>
    </w:p>
    <w:p w14:paraId="157A9833" w14:textId="77777777" w:rsidR="00C92B4A" w:rsidRDefault="00DA0A5A">
      <w:pPr>
        <w:pStyle w:val="ListParagraph"/>
        <w:numPr>
          <w:ilvl w:val="0"/>
          <w:numId w:val="48"/>
        </w:numPr>
        <w:tabs>
          <w:tab w:val="clear" w:pos="567"/>
        </w:tabs>
        <w:spacing w:line="240" w:lineRule="auto"/>
        <w:ind w:left="567" w:hanging="567"/>
        <w:rPr>
          <w:lang w:val="lv-LV"/>
        </w:rPr>
      </w:pPr>
      <w:r>
        <w:rPr>
          <w:lang w:val="lv-LV"/>
        </w:rPr>
        <w:t>Apgrieziet pudeli otrādi (5. attēls).</w:t>
      </w:r>
    </w:p>
    <w:p w14:paraId="1B2D903B" w14:textId="77777777" w:rsidR="00C92B4A" w:rsidRDefault="00C92B4A">
      <w:pPr>
        <w:pStyle w:val="ListParagraph"/>
        <w:spacing w:line="240" w:lineRule="auto"/>
        <w:ind w:left="1080" w:hanging="1080"/>
        <w:rPr>
          <w:lang w:val="lv-LV"/>
        </w:rPr>
      </w:pPr>
    </w:p>
    <w:p w14:paraId="3E02E7A6" w14:textId="77777777" w:rsidR="00C92B4A" w:rsidRDefault="00DA0A5A">
      <w:pPr>
        <w:pStyle w:val="Date"/>
        <w:rPr>
          <w:lang w:val="lv-LV"/>
        </w:rPr>
      </w:pPr>
      <w:r>
        <w:rPr>
          <w:noProof/>
          <w:lang w:val="en-US" w:eastAsia="zh-CN"/>
        </w:rPr>
        <w:drawing>
          <wp:inline distT="0" distB="0" distL="0" distR="0" wp14:anchorId="18376416" wp14:editId="20076E98">
            <wp:extent cx="1682115" cy="1557655"/>
            <wp:effectExtent l="0" t="0" r="0" b="0"/>
            <wp:docPr id="1504664245" name="Picture 1504664245" descr="A hand holding a syring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4664245" name="Picture 1504664245" descr="A hand holding a syringe&#10;&#10;Description automatically generated with medium confidence"/>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82115" cy="1557655"/>
                    </a:xfrm>
                    <a:prstGeom prst="rect">
                      <a:avLst/>
                    </a:prstGeom>
                    <a:noFill/>
                    <a:ln>
                      <a:noFill/>
                    </a:ln>
                  </pic:spPr>
                </pic:pic>
              </a:graphicData>
            </a:graphic>
          </wp:inline>
        </w:drawing>
      </w:r>
      <w:r>
        <w:rPr>
          <w:noProof/>
          <w:lang w:val="en-US" w:eastAsia="zh-CN"/>
        </w:rPr>
        <w:drawing>
          <wp:inline distT="0" distB="0" distL="0" distR="0" wp14:anchorId="582A8573" wp14:editId="724E6A83">
            <wp:extent cx="1682115" cy="1557655"/>
            <wp:effectExtent l="0" t="0" r="0" b="0"/>
            <wp:docPr id="1592828163" name="Picture 1592828163" descr="A drawing of a syringe being held by a hand&#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2828163" name="Picture 1592828163" descr="A drawing of a syringe being held by a hand&#10;&#10;Description automatically generated with low confidence"/>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82115" cy="1557655"/>
                    </a:xfrm>
                    <a:prstGeom prst="rect">
                      <a:avLst/>
                    </a:prstGeom>
                    <a:noFill/>
                    <a:ln>
                      <a:noFill/>
                    </a:ln>
                  </pic:spPr>
                </pic:pic>
              </a:graphicData>
            </a:graphic>
          </wp:inline>
        </w:drawing>
      </w:r>
    </w:p>
    <w:p w14:paraId="107D9856" w14:textId="77777777" w:rsidR="00C92B4A" w:rsidRDefault="00C92B4A">
      <w:pPr>
        <w:spacing w:line="240" w:lineRule="auto"/>
        <w:rPr>
          <w:lang w:val="lv-LV"/>
        </w:rPr>
      </w:pPr>
    </w:p>
    <w:p w14:paraId="3D49C43A" w14:textId="77777777" w:rsidR="00C92B4A" w:rsidRDefault="00DA0A5A">
      <w:pPr>
        <w:pStyle w:val="ListParagraph"/>
        <w:numPr>
          <w:ilvl w:val="0"/>
          <w:numId w:val="48"/>
        </w:numPr>
        <w:tabs>
          <w:tab w:val="clear" w:pos="567"/>
        </w:tabs>
        <w:spacing w:line="240" w:lineRule="auto"/>
        <w:ind w:left="567" w:hanging="567"/>
        <w:rPr>
          <w:lang w:val="lv-LV"/>
        </w:rPr>
      </w:pPr>
      <w:r>
        <w:rPr>
          <w:lang w:val="lv-LV"/>
        </w:rPr>
        <w:lastRenderedPageBreak/>
        <w:t xml:space="preserve">Vienā rokā turiet otrādi apgrieztu pudeli, bet ar otru roku uzpildiet šļirci perorālai ievadīšanai. </w:t>
      </w:r>
    </w:p>
    <w:p w14:paraId="51F9CC9F" w14:textId="77777777" w:rsidR="00C92B4A" w:rsidRDefault="00DA0A5A">
      <w:pPr>
        <w:pStyle w:val="ListParagraph"/>
        <w:numPr>
          <w:ilvl w:val="0"/>
          <w:numId w:val="48"/>
        </w:numPr>
        <w:tabs>
          <w:tab w:val="clear" w:pos="567"/>
        </w:tabs>
        <w:spacing w:line="240" w:lineRule="auto"/>
        <w:ind w:left="567" w:hanging="567"/>
        <w:rPr>
          <w:lang w:val="lv-LV"/>
        </w:rPr>
      </w:pPr>
      <w:r>
        <w:rPr>
          <w:lang w:val="lv-LV"/>
        </w:rPr>
        <w:t>Nospiediet virzuli uz leju, lai šļircē perorālai ievadīšanai ievilktu nedaudz šķīduma (6. attēls).</w:t>
      </w:r>
    </w:p>
    <w:p w14:paraId="772BCAA6" w14:textId="77777777" w:rsidR="00C92B4A" w:rsidRDefault="00DA0A5A">
      <w:pPr>
        <w:pStyle w:val="ListParagraph"/>
        <w:numPr>
          <w:ilvl w:val="0"/>
          <w:numId w:val="48"/>
        </w:numPr>
        <w:tabs>
          <w:tab w:val="clear" w:pos="567"/>
        </w:tabs>
        <w:spacing w:line="240" w:lineRule="auto"/>
        <w:ind w:left="567" w:hanging="567"/>
        <w:rPr>
          <w:lang w:val="lv-LV"/>
        </w:rPr>
      </w:pPr>
      <w:r>
        <w:rPr>
          <w:lang w:val="lv-LV"/>
        </w:rPr>
        <w:t xml:space="preserve">Virziet virzuli uz augšu, lai atbrīvotos no gaisa burbuļiem (7. attēls). </w:t>
      </w:r>
    </w:p>
    <w:p w14:paraId="660A28CE" w14:textId="77777777" w:rsidR="00C92B4A" w:rsidRDefault="00DA0A5A">
      <w:pPr>
        <w:pStyle w:val="ListParagraph"/>
        <w:numPr>
          <w:ilvl w:val="0"/>
          <w:numId w:val="48"/>
        </w:numPr>
        <w:tabs>
          <w:tab w:val="clear" w:pos="567"/>
        </w:tabs>
        <w:spacing w:line="240" w:lineRule="auto"/>
        <w:ind w:left="567" w:hanging="567"/>
        <w:rPr>
          <w:lang w:val="lv-LV"/>
        </w:rPr>
      </w:pPr>
      <w:r>
        <w:rPr>
          <w:lang w:val="lv-LV"/>
        </w:rPr>
        <w:t xml:space="preserve">Nospiediet virzuli uz leju līdz mililitra (ml) devas atzīmei, kas atbilst devai, kuru Jums noteicis ārsts (8. attēls). Pirmo devu ievadot, virzulis var pacelties atpakaļ pa šļirces cilindru. Tāpēc pārliecinieties, ka virzulis tiek turēts vietā, līdz šļirce </w:t>
      </w:r>
      <w:r>
        <w:rPr>
          <w:bCs/>
          <w:lang w:val="lv-LV"/>
        </w:rPr>
        <w:t>perorālai ievadīšanai</w:t>
      </w:r>
      <w:r>
        <w:rPr>
          <w:lang w:val="lv-LV"/>
        </w:rPr>
        <w:t xml:space="preserve"> tiek atvienota no pudeles.</w:t>
      </w:r>
    </w:p>
    <w:p w14:paraId="2ECC5342" w14:textId="77777777" w:rsidR="00C92B4A" w:rsidRDefault="00C92B4A">
      <w:pPr>
        <w:pStyle w:val="ListParagraph"/>
        <w:spacing w:line="240" w:lineRule="auto"/>
        <w:ind w:left="0"/>
        <w:rPr>
          <w:lang w:val="lv-LV"/>
        </w:rPr>
      </w:pPr>
    </w:p>
    <w:p w14:paraId="6FA2DE72" w14:textId="77777777" w:rsidR="00C92B4A" w:rsidRDefault="00DA0A5A">
      <w:pPr>
        <w:pStyle w:val="Date"/>
        <w:rPr>
          <w:lang w:val="lv-LV"/>
        </w:rPr>
      </w:pPr>
      <w:r>
        <w:rPr>
          <w:noProof/>
          <w:lang w:val="en-US" w:eastAsia="zh-CN"/>
        </w:rPr>
        <w:drawing>
          <wp:inline distT="0" distB="0" distL="0" distR="0" wp14:anchorId="45590658" wp14:editId="03554766">
            <wp:extent cx="2429510" cy="1590040"/>
            <wp:effectExtent l="19050" t="0" r="889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2429510" cy="1590040"/>
                    </a:xfrm>
                    <a:prstGeom prst="rect">
                      <a:avLst/>
                    </a:prstGeom>
                    <a:noFill/>
                    <a:ln w="9525">
                      <a:noFill/>
                      <a:miter lim="800000"/>
                      <a:headEnd/>
                      <a:tailEnd/>
                    </a:ln>
                  </pic:spPr>
                </pic:pic>
              </a:graphicData>
            </a:graphic>
          </wp:inline>
        </w:drawing>
      </w:r>
      <w:r>
        <w:rPr>
          <w:noProof/>
          <w:lang w:val="en-US" w:eastAsia="zh-CN"/>
        </w:rPr>
        <w:drawing>
          <wp:inline distT="0" distB="0" distL="0" distR="0" wp14:anchorId="79A0B6F8" wp14:editId="25983AAA">
            <wp:extent cx="1542415" cy="1562735"/>
            <wp:effectExtent l="19050" t="0" r="63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1542415" cy="1562735"/>
                    </a:xfrm>
                    <a:prstGeom prst="rect">
                      <a:avLst/>
                    </a:prstGeom>
                    <a:noFill/>
                    <a:ln w="9525">
                      <a:noFill/>
                      <a:miter lim="800000"/>
                      <a:headEnd/>
                      <a:tailEnd/>
                    </a:ln>
                  </pic:spPr>
                </pic:pic>
              </a:graphicData>
            </a:graphic>
          </wp:inline>
        </w:drawing>
      </w:r>
      <w:r>
        <w:rPr>
          <w:lang w:val="lv-LV"/>
        </w:rPr>
        <w:t xml:space="preserve"> </w:t>
      </w:r>
      <w:r>
        <w:rPr>
          <w:noProof/>
          <w:lang w:val="en-US" w:eastAsia="zh-CN"/>
        </w:rPr>
        <w:drawing>
          <wp:inline distT="0" distB="0" distL="0" distR="0" wp14:anchorId="5C0F4BD2" wp14:editId="51DC9CBE">
            <wp:extent cx="1562735" cy="158305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1562735" cy="1583055"/>
                    </a:xfrm>
                    <a:prstGeom prst="rect">
                      <a:avLst/>
                    </a:prstGeom>
                    <a:noFill/>
                    <a:ln w="9525">
                      <a:noFill/>
                      <a:miter lim="800000"/>
                      <a:headEnd/>
                      <a:tailEnd/>
                    </a:ln>
                  </pic:spPr>
                </pic:pic>
              </a:graphicData>
            </a:graphic>
          </wp:inline>
        </w:drawing>
      </w:r>
    </w:p>
    <w:p w14:paraId="563CA297" w14:textId="77777777" w:rsidR="00C92B4A" w:rsidRDefault="00C92B4A">
      <w:pPr>
        <w:spacing w:line="240" w:lineRule="auto"/>
        <w:rPr>
          <w:lang w:val="lv-LV"/>
        </w:rPr>
      </w:pPr>
    </w:p>
    <w:p w14:paraId="6F365956" w14:textId="77777777" w:rsidR="00C92B4A" w:rsidRDefault="00DA0A5A">
      <w:pPr>
        <w:pStyle w:val="ListParagraph"/>
        <w:keepNext/>
        <w:keepLines/>
        <w:numPr>
          <w:ilvl w:val="0"/>
          <w:numId w:val="51"/>
        </w:numPr>
        <w:tabs>
          <w:tab w:val="clear" w:pos="567"/>
        </w:tabs>
        <w:spacing w:line="240" w:lineRule="auto"/>
        <w:ind w:hanging="720"/>
        <w:rPr>
          <w:lang w:val="lv-LV"/>
        </w:rPr>
      </w:pPr>
      <w:r>
        <w:rPr>
          <w:lang w:val="lv-LV"/>
        </w:rPr>
        <w:t xml:space="preserve">Apgrieziet pudeli atpakaļ (9. attēls). </w:t>
      </w:r>
    </w:p>
    <w:p w14:paraId="130E3A52" w14:textId="77777777" w:rsidR="00C92B4A" w:rsidRDefault="00DA0A5A">
      <w:pPr>
        <w:pStyle w:val="ListParagraph"/>
        <w:keepNext/>
        <w:keepLines/>
        <w:numPr>
          <w:ilvl w:val="0"/>
          <w:numId w:val="51"/>
        </w:numPr>
        <w:tabs>
          <w:tab w:val="clear" w:pos="567"/>
        </w:tabs>
        <w:spacing w:line="240" w:lineRule="auto"/>
        <w:ind w:hanging="720"/>
        <w:rPr>
          <w:lang w:val="lv-LV"/>
        </w:rPr>
      </w:pPr>
      <w:r>
        <w:rPr>
          <w:lang w:val="lv-LV"/>
        </w:rPr>
        <w:t>Izņemiet šļirci perorālai ievadīšanai no adaptera (10. attēls).</w:t>
      </w:r>
    </w:p>
    <w:p w14:paraId="01F73AE6" w14:textId="77777777" w:rsidR="00C92B4A" w:rsidRDefault="00C92B4A">
      <w:pPr>
        <w:pStyle w:val="ListParagraph"/>
        <w:keepNext/>
        <w:keepLines/>
        <w:spacing w:line="240" w:lineRule="auto"/>
        <w:ind w:left="0"/>
        <w:rPr>
          <w:lang w:val="lv-LV"/>
        </w:rPr>
      </w:pPr>
    </w:p>
    <w:p w14:paraId="049B49FF" w14:textId="77777777" w:rsidR="00C92B4A" w:rsidRDefault="00DA0A5A">
      <w:pPr>
        <w:pStyle w:val="ListParagraph"/>
        <w:keepNext/>
        <w:keepLines/>
        <w:spacing w:line="240" w:lineRule="auto"/>
        <w:ind w:left="0"/>
        <w:rPr>
          <w:lang w:val="lv-LV"/>
        </w:rPr>
      </w:pPr>
      <w:r>
        <w:rPr>
          <w:noProof/>
          <w:lang w:val="en-US" w:eastAsia="zh-CN"/>
        </w:rPr>
        <w:drawing>
          <wp:inline distT="0" distB="0" distL="0" distR="0" wp14:anchorId="1775FC9E" wp14:editId="2468F9D7">
            <wp:extent cx="1569085" cy="1907540"/>
            <wp:effectExtent l="0" t="0" r="0" b="0"/>
            <wp:docPr id="1712039193" name="Picture 1712039193" descr="A drawing of a syringe and a bottl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2039193" name="Picture 1712039193" descr="A drawing of a syringe and a bottle&#10;&#10;Description automatically generated with low confidence"/>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69085" cy="1907540"/>
                    </a:xfrm>
                    <a:prstGeom prst="rect">
                      <a:avLst/>
                    </a:prstGeom>
                    <a:noFill/>
                    <a:ln>
                      <a:noFill/>
                    </a:ln>
                  </pic:spPr>
                </pic:pic>
              </a:graphicData>
            </a:graphic>
          </wp:inline>
        </w:drawing>
      </w:r>
      <w:r>
        <w:rPr>
          <w:noProof/>
          <w:lang w:val="en-US" w:eastAsia="zh-CN"/>
        </w:rPr>
        <w:drawing>
          <wp:inline distT="0" distB="0" distL="0" distR="0" wp14:anchorId="6A4568AC" wp14:editId="03CD77D6">
            <wp:extent cx="1685925" cy="1562100"/>
            <wp:effectExtent l="0" t="0" r="9525" b="0"/>
            <wp:docPr id="898518020" name="Picture 1" descr="A hand holding a syrin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518020" name="Picture 1" descr="A hand holding a syringe&#10;&#10;Description automatically generated with medium confidenc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85925" cy="1562100"/>
                    </a:xfrm>
                    <a:prstGeom prst="rect">
                      <a:avLst/>
                    </a:prstGeom>
                    <a:noFill/>
                    <a:ln>
                      <a:noFill/>
                    </a:ln>
                  </pic:spPr>
                </pic:pic>
              </a:graphicData>
            </a:graphic>
          </wp:inline>
        </w:drawing>
      </w:r>
    </w:p>
    <w:p w14:paraId="54727735" w14:textId="77777777" w:rsidR="00C92B4A" w:rsidRDefault="00C92B4A">
      <w:pPr>
        <w:pStyle w:val="ListParagraph"/>
        <w:keepNext/>
        <w:keepLines/>
        <w:spacing w:line="240" w:lineRule="auto"/>
        <w:ind w:left="0"/>
        <w:rPr>
          <w:lang w:val="lv-LV"/>
        </w:rPr>
      </w:pPr>
    </w:p>
    <w:p w14:paraId="207FFC1F" w14:textId="77777777" w:rsidR="00C92B4A" w:rsidRDefault="00DA0A5A">
      <w:pPr>
        <w:pStyle w:val="ListParagraph"/>
        <w:keepNext/>
        <w:keepLines/>
        <w:spacing w:line="240" w:lineRule="auto"/>
        <w:ind w:left="0"/>
        <w:rPr>
          <w:lang w:val="lv-LV"/>
        </w:rPr>
      </w:pPr>
      <w:r>
        <w:rPr>
          <w:lang w:val="lv-LV"/>
        </w:rPr>
        <w:t>Ir divi veidi, kā Jūs varat iedzert šīs zāles:</w:t>
      </w:r>
    </w:p>
    <w:p w14:paraId="68F8004F" w14:textId="77777777" w:rsidR="00C92B4A" w:rsidRDefault="00DA0A5A">
      <w:pPr>
        <w:pStyle w:val="ListParagraph"/>
        <w:numPr>
          <w:ilvl w:val="0"/>
          <w:numId w:val="52"/>
        </w:numPr>
        <w:tabs>
          <w:tab w:val="clear" w:pos="567"/>
        </w:tabs>
        <w:spacing w:line="240" w:lineRule="auto"/>
        <w:ind w:left="567" w:hanging="567"/>
        <w:rPr>
          <w:lang w:val="lv-LV"/>
        </w:rPr>
      </w:pPr>
      <w:r>
        <w:rPr>
          <w:lang w:val="lv-LV"/>
        </w:rPr>
        <w:t xml:space="preserve">iztukšojiet šļirces perorālai ievadīšanai saturu nelielā ūdens daudzumā, spiežot virzuli līdz šļirces perorālai ievadīšanai galam (11. attēls) – šādā gadījumā Jums būs jāizdzer viss ūdens (pievienojiet tik daudz ūdens, lai to varētu viegli izdzert); </w:t>
      </w:r>
      <w:r w:rsidRPr="00C23A72">
        <w:rPr>
          <w:b/>
          <w:u w:val="single"/>
          <w:lang w:val="lv-LV"/>
        </w:rPr>
        <w:t>vai</w:t>
      </w:r>
      <w:r>
        <w:rPr>
          <w:lang w:val="lv-LV"/>
        </w:rPr>
        <w:t xml:space="preserve"> </w:t>
      </w:r>
    </w:p>
    <w:p w14:paraId="0D30C8BE" w14:textId="77777777" w:rsidR="00C92B4A" w:rsidRDefault="00DA0A5A">
      <w:pPr>
        <w:pStyle w:val="ListParagraph"/>
        <w:numPr>
          <w:ilvl w:val="0"/>
          <w:numId w:val="52"/>
        </w:numPr>
        <w:tabs>
          <w:tab w:val="clear" w:pos="567"/>
        </w:tabs>
        <w:spacing w:line="240" w:lineRule="auto"/>
        <w:ind w:left="567" w:hanging="567"/>
        <w:rPr>
          <w:lang w:val="lv-LV"/>
        </w:rPr>
      </w:pPr>
      <w:r>
        <w:rPr>
          <w:lang w:val="lv-LV"/>
        </w:rPr>
        <w:t>dzeriet šķīdumu tieši no šļirces perorālai ievadīšanai bez ūdens (12. attēls) – izdzeriet visu šļirces saturu.</w:t>
      </w:r>
    </w:p>
    <w:p w14:paraId="4513AFCA" w14:textId="77777777" w:rsidR="00C92B4A" w:rsidRDefault="00DA0A5A">
      <w:pPr>
        <w:keepNext/>
        <w:spacing w:line="240" w:lineRule="auto"/>
        <w:rPr>
          <w:lang w:val="lv-LV"/>
        </w:rPr>
      </w:pPr>
      <w:r>
        <w:rPr>
          <w:noProof/>
          <w:lang w:val="en-US" w:eastAsia="zh-CN"/>
        </w:rPr>
        <w:drawing>
          <wp:anchor distT="0" distB="0" distL="114300" distR="114300" simplePos="0" relativeHeight="251664384" behindDoc="0" locked="0" layoutInCell="1" allowOverlap="1" wp14:anchorId="7C7B0F0D" wp14:editId="17FD5C69">
            <wp:simplePos x="0" y="0"/>
            <wp:positionH relativeFrom="column">
              <wp:posOffset>1680422</wp:posOffset>
            </wp:positionH>
            <wp:positionV relativeFrom="paragraph">
              <wp:posOffset>144428</wp:posOffset>
            </wp:positionV>
            <wp:extent cx="1533525" cy="1552575"/>
            <wp:effectExtent l="0" t="0" r="9525" b="9525"/>
            <wp:wrapThrough wrapText="bothSides">
              <wp:wrapPolygon edited="0">
                <wp:start x="0" y="0"/>
                <wp:lineTo x="0" y="21467"/>
                <wp:lineTo x="21466" y="21467"/>
                <wp:lineTo x="21466" y="0"/>
                <wp:lineTo x="0" y="0"/>
              </wp:wrapPolygon>
            </wp:wrapThrough>
            <wp:docPr id="301157863" name="Picture 2" descr="A drawing of a person using a syrin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57863" name="Picture 2" descr="A drawing of a person using a syringe&#10;&#10;Description automatically generated with low confidenc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3352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BB18D" w14:textId="77777777" w:rsidR="00C92B4A" w:rsidRDefault="00DA0A5A">
      <w:pPr>
        <w:pStyle w:val="Date"/>
        <w:keepNext/>
        <w:rPr>
          <w:lang w:val="lv-LV"/>
        </w:rPr>
      </w:pPr>
      <w:r>
        <w:rPr>
          <w:noProof/>
          <w:lang w:val="en-US" w:eastAsia="zh-CN"/>
        </w:rPr>
        <w:drawing>
          <wp:inline distT="0" distB="0" distL="0" distR="0" wp14:anchorId="6DCEF731" wp14:editId="37EE04D8">
            <wp:extent cx="1546860" cy="1524000"/>
            <wp:effectExtent l="0" t="0" r="0" b="0"/>
            <wp:docPr id="1794492213" name="Picture 1794492213" descr="A drawing of a hand holding a syring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4492213" name="Picture 1794492213" descr="A drawing of a hand holding a syringe&#10;&#10;Description automatically generated with medium confidence"/>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46860" cy="1524000"/>
                    </a:xfrm>
                    <a:prstGeom prst="rect">
                      <a:avLst/>
                    </a:prstGeom>
                    <a:noFill/>
                    <a:ln>
                      <a:noFill/>
                    </a:ln>
                  </pic:spPr>
                </pic:pic>
              </a:graphicData>
            </a:graphic>
          </wp:inline>
        </w:drawing>
      </w:r>
    </w:p>
    <w:p w14:paraId="35E7278B" w14:textId="77777777" w:rsidR="00C92B4A" w:rsidRDefault="00C92B4A">
      <w:pPr>
        <w:keepNext/>
        <w:spacing w:line="240" w:lineRule="auto"/>
        <w:rPr>
          <w:lang w:val="lv-LV"/>
        </w:rPr>
      </w:pPr>
    </w:p>
    <w:p w14:paraId="600BAF06" w14:textId="77777777" w:rsidR="00C92B4A" w:rsidRDefault="00DA0A5A" w:rsidP="00A61DC0">
      <w:pPr>
        <w:pStyle w:val="ListParagraph"/>
        <w:pageBreakBefore/>
        <w:numPr>
          <w:ilvl w:val="0"/>
          <w:numId w:val="50"/>
        </w:numPr>
        <w:tabs>
          <w:tab w:val="clear" w:pos="567"/>
        </w:tabs>
        <w:spacing w:line="240" w:lineRule="auto"/>
        <w:ind w:left="562" w:hanging="562"/>
        <w:contextualSpacing/>
        <w:rPr>
          <w:lang w:val="lv-LV"/>
        </w:rPr>
      </w:pPr>
      <w:r>
        <w:rPr>
          <w:lang w:val="lv-LV"/>
        </w:rPr>
        <w:lastRenderedPageBreak/>
        <w:t xml:space="preserve">Aizveriet pudeli ar skrūvējamo plastmasas vāciņu (adapteris nav jānoņem). </w:t>
      </w:r>
    </w:p>
    <w:p w14:paraId="3B466E85"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Lai notīrītu šļirci iekšķīgai lietošanai, skalojiet tikai ar aukstu ūdeni, vairākas reizes virzot virzuli uz augšu un uz leju, lai uzņemtu un izspiestu ūdeni, neatdalot abas šļirces sastāvdaļas (13. attēls).</w:t>
      </w:r>
    </w:p>
    <w:p w14:paraId="180AC008" w14:textId="77777777" w:rsidR="00C92B4A" w:rsidRDefault="00C92B4A">
      <w:pPr>
        <w:pStyle w:val="ListParagraph"/>
        <w:tabs>
          <w:tab w:val="clear" w:pos="567"/>
        </w:tabs>
        <w:spacing w:line="240" w:lineRule="auto"/>
        <w:contextualSpacing/>
        <w:rPr>
          <w:lang w:val="lv-LV"/>
        </w:rPr>
      </w:pPr>
    </w:p>
    <w:p w14:paraId="6F75B2F8" w14:textId="77777777" w:rsidR="00C92B4A" w:rsidRDefault="00DA0A5A">
      <w:pPr>
        <w:tabs>
          <w:tab w:val="clear" w:pos="567"/>
        </w:tabs>
        <w:spacing w:line="240" w:lineRule="auto"/>
        <w:ind w:right="-2"/>
        <w:rPr>
          <w:lang w:val="lv-LV"/>
        </w:rPr>
      </w:pPr>
      <w:r>
        <w:rPr>
          <w:noProof/>
          <w:lang w:val="en-US" w:eastAsia="zh-CN"/>
        </w:rPr>
        <w:drawing>
          <wp:inline distT="0" distB="0" distL="0" distR="0" wp14:anchorId="413C97A1" wp14:editId="4C91C811">
            <wp:extent cx="1609725" cy="1571625"/>
            <wp:effectExtent l="0" t="0" r="9525" b="9525"/>
            <wp:docPr id="1605509111" name="Picture 3" descr="A syringe and a fauc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509111" name="Picture 3" descr="A syringe and a faucet&#10;&#10;Description automatically generated with low confidenc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09725" cy="1571625"/>
                    </a:xfrm>
                    <a:prstGeom prst="rect">
                      <a:avLst/>
                    </a:prstGeom>
                    <a:noFill/>
                    <a:ln>
                      <a:noFill/>
                    </a:ln>
                  </pic:spPr>
                </pic:pic>
              </a:graphicData>
            </a:graphic>
          </wp:inline>
        </w:drawing>
      </w:r>
    </w:p>
    <w:p w14:paraId="115FB98D" w14:textId="77777777" w:rsidR="00C92B4A" w:rsidRDefault="00C92B4A">
      <w:pPr>
        <w:keepNext/>
        <w:keepLines/>
        <w:ind w:left="360"/>
      </w:pPr>
    </w:p>
    <w:p w14:paraId="205E079A" w14:textId="77777777" w:rsidR="00C92B4A" w:rsidRDefault="00DA0A5A">
      <w:pPr>
        <w:keepNext/>
        <w:keepLines/>
        <w:numPr>
          <w:ilvl w:val="0"/>
          <w:numId w:val="82"/>
        </w:numPr>
        <w:tabs>
          <w:tab w:val="clear" w:pos="360"/>
          <w:tab w:val="num" w:pos="567"/>
        </w:tabs>
        <w:snapToGrid/>
        <w:spacing w:line="240" w:lineRule="auto"/>
      </w:pPr>
      <w:bookmarkStart w:id="33" w:name="_Hlk126762571"/>
      <w:r>
        <w:t xml:space="preserve">Uzglabājiet pudeli, šļirci iekšķīgai lietošanai un lietošanas instrukciju kastītē. </w:t>
      </w:r>
    </w:p>
    <w:bookmarkEnd w:id="33"/>
    <w:p w14:paraId="52566D52" w14:textId="77777777" w:rsidR="00C92B4A" w:rsidRDefault="00C92B4A">
      <w:pPr>
        <w:numPr>
          <w:ilvl w:val="12"/>
          <w:numId w:val="0"/>
        </w:numPr>
        <w:tabs>
          <w:tab w:val="clear" w:pos="567"/>
        </w:tabs>
        <w:spacing w:line="240" w:lineRule="auto"/>
        <w:ind w:right="-2"/>
        <w:outlineLvl w:val="0"/>
        <w:rPr>
          <w:b/>
          <w:bCs/>
          <w:lang w:val="lv-LV"/>
        </w:rPr>
      </w:pPr>
    </w:p>
    <w:p w14:paraId="58ACBC7A" w14:textId="77777777" w:rsidR="00C92B4A" w:rsidRDefault="00DA0A5A">
      <w:pPr>
        <w:numPr>
          <w:ilvl w:val="12"/>
          <w:numId w:val="0"/>
        </w:numPr>
        <w:tabs>
          <w:tab w:val="clear" w:pos="567"/>
        </w:tabs>
        <w:spacing w:line="240" w:lineRule="auto"/>
        <w:ind w:right="-2"/>
        <w:outlineLvl w:val="0"/>
        <w:rPr>
          <w:b/>
          <w:i/>
          <w:iCs/>
          <w:lang w:val="lv-LV"/>
        </w:rPr>
      </w:pPr>
      <w:r>
        <w:rPr>
          <w:b/>
          <w:bCs/>
          <w:lang w:val="lv-LV"/>
        </w:rPr>
        <w:t xml:space="preserve">Ja esat lietojis Vimpat vairāk nekā noteikts </w:t>
      </w:r>
    </w:p>
    <w:p w14:paraId="75C77E6A" w14:textId="77777777" w:rsidR="00C92B4A" w:rsidRDefault="00DA0A5A">
      <w:pPr>
        <w:numPr>
          <w:ilvl w:val="12"/>
          <w:numId w:val="0"/>
        </w:numPr>
        <w:tabs>
          <w:tab w:val="clear" w:pos="567"/>
        </w:tabs>
        <w:spacing w:line="240" w:lineRule="auto"/>
        <w:rPr>
          <w:lang w:val="lv-LV"/>
        </w:rPr>
      </w:pPr>
      <w:r>
        <w:rPr>
          <w:lang w:val="lv-LV"/>
        </w:rPr>
        <w:t>Ja esat lietojis Vimpat vairāk, nekā noteikts, nekavējoties sazinieties ar ārstu. Nemēģiniet vadīt transportlīdzekli.</w:t>
      </w:r>
    </w:p>
    <w:p w14:paraId="0149B082" w14:textId="77777777" w:rsidR="00C92B4A" w:rsidRDefault="00DA0A5A">
      <w:pPr>
        <w:numPr>
          <w:ilvl w:val="12"/>
          <w:numId w:val="0"/>
        </w:numPr>
        <w:tabs>
          <w:tab w:val="clear" w:pos="567"/>
        </w:tabs>
        <w:spacing w:line="240" w:lineRule="auto"/>
        <w:rPr>
          <w:lang w:val="lv-LV"/>
        </w:rPr>
      </w:pPr>
      <w:r>
        <w:rPr>
          <w:lang w:val="lv-LV"/>
        </w:rPr>
        <w:t>Jums var būt:</w:t>
      </w:r>
    </w:p>
    <w:p w14:paraId="0305126B"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reibonis;</w:t>
      </w:r>
    </w:p>
    <w:p w14:paraId="74A04645"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slikta dūša vai vemšana;</w:t>
      </w:r>
    </w:p>
    <w:p w14:paraId="43B4C1A2"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lēkmes (krampji), sirds ritma traucējumi, piemēram, palēnināta, paātrināta vai neregulāra sirdsdarbība, koma vai asinsspiediena pazemināšanās ar ātru sirdsdarbību un svīšanu.</w:t>
      </w:r>
    </w:p>
    <w:p w14:paraId="0875390C" w14:textId="77777777" w:rsidR="00C92B4A" w:rsidRDefault="00C92B4A">
      <w:pPr>
        <w:numPr>
          <w:ilvl w:val="12"/>
          <w:numId w:val="0"/>
        </w:numPr>
        <w:tabs>
          <w:tab w:val="clear" w:pos="567"/>
        </w:tabs>
        <w:spacing w:line="240" w:lineRule="auto"/>
        <w:rPr>
          <w:lang w:val="lv-LV"/>
        </w:rPr>
      </w:pPr>
    </w:p>
    <w:p w14:paraId="141A48FE" w14:textId="77777777" w:rsidR="00C92B4A" w:rsidRDefault="00DA0A5A">
      <w:pPr>
        <w:numPr>
          <w:ilvl w:val="12"/>
          <w:numId w:val="0"/>
        </w:numPr>
        <w:tabs>
          <w:tab w:val="clear" w:pos="567"/>
        </w:tabs>
        <w:spacing w:line="240" w:lineRule="auto"/>
        <w:ind w:right="-2"/>
        <w:outlineLvl w:val="0"/>
        <w:rPr>
          <w:b/>
          <w:lang w:val="lv-LV"/>
        </w:rPr>
      </w:pPr>
      <w:r>
        <w:rPr>
          <w:b/>
          <w:bCs/>
          <w:lang w:val="lv-LV"/>
        </w:rPr>
        <w:t xml:space="preserve">Ja esat aizmirsis lietot Vimpat </w:t>
      </w:r>
    </w:p>
    <w:p w14:paraId="4F6F04A0"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Ja esat nokavējis ieņemt kārtējo devu pirmās 6 stundaspēc plānotās devas, dariet to, tiklīdz atceraties.</w:t>
      </w:r>
    </w:p>
    <w:p w14:paraId="71114B7C"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Ja esat nokavējis ieņemt devu vairāk par 6 stundām pēc plānotās devas, vairs nelietojiet aizmirsto devu. Tā vietā lietojiet savu parasto Vimpat devu nākošajā zāļu lietošanas reizē.</w:t>
      </w:r>
    </w:p>
    <w:p w14:paraId="3F89BA53"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Nelietojiet dubultu devu, lai aizvietotu aizmirsto devu.</w:t>
      </w:r>
    </w:p>
    <w:p w14:paraId="21BDD9BF" w14:textId="77777777" w:rsidR="00C92B4A" w:rsidRDefault="00C92B4A">
      <w:pPr>
        <w:numPr>
          <w:ilvl w:val="12"/>
          <w:numId w:val="0"/>
        </w:numPr>
        <w:tabs>
          <w:tab w:val="clear" w:pos="567"/>
        </w:tabs>
        <w:spacing w:line="240" w:lineRule="auto"/>
        <w:ind w:right="-2"/>
        <w:rPr>
          <w:lang w:val="lv-LV"/>
        </w:rPr>
      </w:pPr>
    </w:p>
    <w:p w14:paraId="0B5734D4" w14:textId="77777777" w:rsidR="00C92B4A" w:rsidRDefault="00DA0A5A">
      <w:pPr>
        <w:numPr>
          <w:ilvl w:val="12"/>
          <w:numId w:val="0"/>
        </w:numPr>
        <w:tabs>
          <w:tab w:val="clear" w:pos="567"/>
        </w:tabs>
        <w:spacing w:line="240" w:lineRule="auto"/>
        <w:ind w:right="-2"/>
        <w:outlineLvl w:val="0"/>
        <w:rPr>
          <w:b/>
          <w:i/>
          <w:iCs/>
          <w:lang w:val="lv-LV"/>
        </w:rPr>
      </w:pPr>
      <w:r>
        <w:rPr>
          <w:b/>
          <w:bCs/>
          <w:lang w:val="lv-LV"/>
        </w:rPr>
        <w:t xml:space="preserve">Ja pārtraucat lietot Vimpat </w:t>
      </w:r>
    </w:p>
    <w:p w14:paraId="2B926496"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Nepārtrauciet Vimpat lietošanu, nepārrunājot to ar savu ārstu, jo Jūsu epilepsija var atjaunoties vai pasliktināties.</w:t>
      </w:r>
    </w:p>
    <w:p w14:paraId="2A29917B"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Ja Jūsu ārsts izlems pārtraukt ārstēšanu ar Vimpat, ārsts izstāstīs Jums, kā pakāpeniski samazināt devu.</w:t>
      </w:r>
    </w:p>
    <w:p w14:paraId="17BEDDFF" w14:textId="77777777" w:rsidR="00C92B4A" w:rsidRDefault="00DA0A5A">
      <w:pPr>
        <w:numPr>
          <w:ilvl w:val="12"/>
          <w:numId w:val="0"/>
        </w:numPr>
        <w:tabs>
          <w:tab w:val="clear" w:pos="567"/>
        </w:tabs>
        <w:spacing w:line="240" w:lineRule="auto"/>
        <w:ind w:right="-2"/>
        <w:rPr>
          <w:lang w:val="lv-LV"/>
        </w:rPr>
      </w:pPr>
      <w:r>
        <w:rPr>
          <w:lang w:val="lv-LV"/>
        </w:rPr>
        <w:t>Ja Jums ir kādi jautājumi par šo zāļu lietošanu, jautājiet savam ārstam vai farmaceitam.</w:t>
      </w:r>
    </w:p>
    <w:p w14:paraId="10574FF7" w14:textId="77777777" w:rsidR="00C92B4A" w:rsidRDefault="00C92B4A">
      <w:pPr>
        <w:numPr>
          <w:ilvl w:val="12"/>
          <w:numId w:val="0"/>
        </w:numPr>
        <w:tabs>
          <w:tab w:val="clear" w:pos="567"/>
        </w:tabs>
        <w:spacing w:line="240" w:lineRule="auto"/>
        <w:ind w:right="-2"/>
        <w:rPr>
          <w:lang w:val="lv-LV"/>
        </w:rPr>
      </w:pPr>
    </w:p>
    <w:p w14:paraId="00A35F6C" w14:textId="77777777" w:rsidR="00C92B4A" w:rsidRDefault="00C92B4A">
      <w:pPr>
        <w:numPr>
          <w:ilvl w:val="12"/>
          <w:numId w:val="0"/>
        </w:numPr>
        <w:tabs>
          <w:tab w:val="clear" w:pos="567"/>
        </w:tabs>
        <w:spacing w:line="240" w:lineRule="auto"/>
        <w:ind w:right="-2"/>
        <w:rPr>
          <w:lang w:val="lv-LV"/>
        </w:rPr>
      </w:pPr>
    </w:p>
    <w:p w14:paraId="1690578D" w14:textId="77777777" w:rsidR="00C92B4A" w:rsidRDefault="00DA0A5A">
      <w:pPr>
        <w:keepNext/>
        <w:numPr>
          <w:ilvl w:val="12"/>
          <w:numId w:val="0"/>
        </w:numPr>
        <w:tabs>
          <w:tab w:val="clear" w:pos="567"/>
        </w:tabs>
        <w:spacing w:line="240" w:lineRule="auto"/>
        <w:ind w:left="567" w:hanging="567"/>
        <w:rPr>
          <w:lang w:val="lv-LV"/>
        </w:rPr>
      </w:pPr>
      <w:r>
        <w:rPr>
          <w:b/>
          <w:bCs/>
          <w:lang w:val="lv-LV"/>
        </w:rPr>
        <w:t>4.</w:t>
      </w:r>
      <w:r>
        <w:rPr>
          <w:b/>
          <w:bCs/>
          <w:lang w:val="lv-LV"/>
        </w:rPr>
        <w:tab/>
      </w:r>
      <w:r>
        <w:rPr>
          <w:b/>
          <w:lang w:val="lv-LV"/>
        </w:rPr>
        <w:t>Iespējamās blakusparādības</w:t>
      </w:r>
    </w:p>
    <w:p w14:paraId="3A7B813C" w14:textId="77777777" w:rsidR="00C92B4A" w:rsidRDefault="00C92B4A">
      <w:pPr>
        <w:numPr>
          <w:ilvl w:val="12"/>
          <w:numId w:val="0"/>
        </w:numPr>
        <w:tabs>
          <w:tab w:val="clear" w:pos="567"/>
        </w:tabs>
        <w:spacing w:line="240" w:lineRule="auto"/>
        <w:ind w:right="-2"/>
        <w:rPr>
          <w:lang w:val="lv-LV"/>
        </w:rPr>
      </w:pPr>
    </w:p>
    <w:p w14:paraId="2F19A4F1" w14:textId="77777777" w:rsidR="00C92B4A" w:rsidRDefault="00DA0A5A">
      <w:pPr>
        <w:numPr>
          <w:ilvl w:val="12"/>
          <w:numId w:val="0"/>
        </w:numPr>
        <w:tabs>
          <w:tab w:val="clear" w:pos="567"/>
        </w:tabs>
        <w:spacing w:line="240" w:lineRule="auto"/>
        <w:ind w:right="-29"/>
        <w:rPr>
          <w:lang w:val="lv-LV"/>
        </w:rPr>
      </w:pPr>
      <w:r>
        <w:rPr>
          <w:lang w:val="lv-LV"/>
        </w:rPr>
        <w:t>Tāpat kā visas zāles, šīs zāles var izraisīt blakusparādības, kaut arī ne visiem tās izpaužas.</w:t>
      </w:r>
    </w:p>
    <w:p w14:paraId="05D96DF2" w14:textId="77777777" w:rsidR="00C92B4A" w:rsidRDefault="00C92B4A">
      <w:pPr>
        <w:numPr>
          <w:ilvl w:val="12"/>
          <w:numId w:val="0"/>
        </w:numPr>
        <w:tabs>
          <w:tab w:val="clear" w:pos="567"/>
        </w:tabs>
        <w:spacing w:line="240" w:lineRule="auto"/>
        <w:ind w:right="-2"/>
        <w:rPr>
          <w:lang w:val="lv-LV"/>
        </w:rPr>
      </w:pPr>
    </w:p>
    <w:p w14:paraId="015B9FD4" w14:textId="77777777" w:rsidR="00C92B4A" w:rsidRDefault="00DA0A5A">
      <w:pPr>
        <w:autoSpaceDE w:val="0"/>
        <w:autoSpaceDN w:val="0"/>
        <w:adjustRightInd w:val="0"/>
        <w:spacing w:line="240" w:lineRule="auto"/>
        <w:rPr>
          <w:lang w:val="lv-LV"/>
        </w:rPr>
      </w:pPr>
      <w:r>
        <w:rPr>
          <w:lang w:val="lv-LV"/>
        </w:rPr>
        <w:t xml:space="preserve">Pēc vienas piesātinošās devas lietošanas var pieaugt nevēlamo nervu sistēmas blakusparādību, piemēram, reiboņa, biežums. </w:t>
      </w:r>
    </w:p>
    <w:p w14:paraId="330F435C" w14:textId="77777777" w:rsidR="00C92B4A" w:rsidRDefault="00C92B4A">
      <w:pPr>
        <w:numPr>
          <w:ilvl w:val="12"/>
          <w:numId w:val="0"/>
        </w:numPr>
        <w:tabs>
          <w:tab w:val="clear" w:pos="567"/>
        </w:tabs>
        <w:spacing w:line="240" w:lineRule="auto"/>
        <w:ind w:right="-2"/>
        <w:rPr>
          <w:lang w:val="lv-LV"/>
        </w:rPr>
      </w:pPr>
    </w:p>
    <w:p w14:paraId="6B97F4DD" w14:textId="77777777" w:rsidR="00C92B4A" w:rsidRDefault="00DA0A5A">
      <w:pPr>
        <w:numPr>
          <w:ilvl w:val="12"/>
          <w:numId w:val="0"/>
        </w:numPr>
        <w:tabs>
          <w:tab w:val="clear" w:pos="567"/>
        </w:tabs>
        <w:spacing w:line="240" w:lineRule="auto"/>
        <w:ind w:right="-2"/>
        <w:rPr>
          <w:b/>
          <w:lang w:val="lv-LV"/>
        </w:rPr>
      </w:pPr>
      <w:r>
        <w:rPr>
          <w:b/>
          <w:lang w:val="lv-LV"/>
        </w:rPr>
        <w:t>Pastāstiet ārstam vai farmaceitam, ja Jums rodas kāda no šīm blakusparādībām:</w:t>
      </w:r>
    </w:p>
    <w:p w14:paraId="3F99C2D3" w14:textId="77777777" w:rsidR="00C92B4A" w:rsidRDefault="00C92B4A">
      <w:pPr>
        <w:numPr>
          <w:ilvl w:val="12"/>
          <w:numId w:val="0"/>
        </w:numPr>
        <w:tabs>
          <w:tab w:val="clear" w:pos="567"/>
        </w:tabs>
        <w:spacing w:line="240" w:lineRule="auto"/>
        <w:ind w:right="-2"/>
        <w:rPr>
          <w:lang w:val="lv-LV"/>
        </w:rPr>
      </w:pPr>
    </w:p>
    <w:p w14:paraId="08D3F68B" w14:textId="77777777" w:rsidR="00C92B4A" w:rsidRDefault="00DA0A5A">
      <w:pPr>
        <w:numPr>
          <w:ilvl w:val="12"/>
          <w:numId w:val="0"/>
        </w:numPr>
        <w:tabs>
          <w:tab w:val="clear" w:pos="567"/>
        </w:tabs>
        <w:spacing w:line="240" w:lineRule="auto"/>
        <w:ind w:right="-2"/>
        <w:rPr>
          <w:lang w:val="lv-LV"/>
        </w:rPr>
      </w:pPr>
      <w:r>
        <w:rPr>
          <w:b/>
          <w:bCs/>
          <w:lang w:val="lv-LV"/>
        </w:rPr>
        <w:t>Ļoti bieži</w:t>
      </w:r>
      <w:r>
        <w:rPr>
          <w:lang w:val="lv-LV"/>
        </w:rPr>
        <w:t xml:space="preserve">: var skart vairāk nekā 1 no 10 cilvēkiem </w:t>
      </w:r>
    </w:p>
    <w:p w14:paraId="46A5D676"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Galvassāpes.</w:t>
      </w:r>
    </w:p>
    <w:p w14:paraId="63214DE6"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Reibonis vai slikta dūša.</w:t>
      </w:r>
    </w:p>
    <w:p w14:paraId="0FB65304"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Redzes dubultošanās (diplopija).</w:t>
      </w:r>
    </w:p>
    <w:p w14:paraId="609B677D" w14:textId="77777777" w:rsidR="00C92B4A" w:rsidRDefault="00C92B4A">
      <w:pPr>
        <w:numPr>
          <w:ilvl w:val="12"/>
          <w:numId w:val="0"/>
        </w:numPr>
        <w:tabs>
          <w:tab w:val="clear" w:pos="567"/>
        </w:tabs>
        <w:spacing w:line="240" w:lineRule="auto"/>
        <w:ind w:right="-2"/>
        <w:rPr>
          <w:lang w:val="lv-LV"/>
        </w:rPr>
      </w:pPr>
    </w:p>
    <w:p w14:paraId="44DE189A" w14:textId="77777777" w:rsidR="00C92B4A" w:rsidRDefault="00DA0A5A">
      <w:pPr>
        <w:numPr>
          <w:ilvl w:val="12"/>
          <w:numId w:val="0"/>
        </w:numPr>
        <w:tabs>
          <w:tab w:val="clear" w:pos="567"/>
        </w:tabs>
        <w:spacing w:line="240" w:lineRule="auto"/>
        <w:ind w:right="-2"/>
        <w:rPr>
          <w:lang w:val="lv-LV"/>
        </w:rPr>
      </w:pPr>
      <w:r>
        <w:rPr>
          <w:b/>
          <w:bCs/>
          <w:lang w:val="lv-LV"/>
        </w:rPr>
        <w:lastRenderedPageBreak/>
        <w:t>Bieži</w:t>
      </w:r>
      <w:r>
        <w:rPr>
          <w:lang w:val="lv-LV"/>
        </w:rPr>
        <w:t>: var skart līdz 1 no 10 cilvēkiem</w:t>
      </w:r>
    </w:p>
    <w:p w14:paraId="17629EE5" w14:textId="77777777" w:rsidR="00C92B4A" w:rsidRDefault="00DA0A5A">
      <w:pPr>
        <w:pStyle w:val="ListParagraph"/>
        <w:numPr>
          <w:ilvl w:val="0"/>
          <w:numId w:val="50"/>
        </w:numPr>
        <w:tabs>
          <w:tab w:val="clear" w:pos="567"/>
        </w:tabs>
        <w:spacing w:line="240" w:lineRule="auto"/>
        <w:ind w:left="567" w:hanging="567"/>
        <w:contextualSpacing/>
        <w:rPr>
          <w:noProof/>
          <w:lang w:val="lv-LV"/>
        </w:rPr>
      </w:pPr>
      <w:r>
        <w:rPr>
          <w:noProof/>
          <w:lang w:val="lv-LV"/>
        </w:rPr>
        <w:t xml:space="preserve">Īsa muskuļa vai muskuļu grupas </w:t>
      </w:r>
      <w:r>
        <w:rPr>
          <w:lang w:val="lv-LV"/>
        </w:rPr>
        <w:t>raustīšanās</w:t>
      </w:r>
      <w:r>
        <w:rPr>
          <w:noProof/>
          <w:lang w:val="lv-LV"/>
        </w:rPr>
        <w:t xml:space="preserve"> (miokloniskie krampji).</w:t>
      </w:r>
    </w:p>
    <w:p w14:paraId="3D766D97" w14:textId="77777777" w:rsidR="00C92B4A" w:rsidRDefault="00DA0A5A">
      <w:pPr>
        <w:pStyle w:val="ListParagraph"/>
        <w:numPr>
          <w:ilvl w:val="0"/>
          <w:numId w:val="50"/>
        </w:numPr>
        <w:tabs>
          <w:tab w:val="clear" w:pos="567"/>
        </w:tabs>
        <w:spacing w:line="240" w:lineRule="auto"/>
        <w:ind w:left="567" w:hanging="567"/>
        <w:contextualSpacing/>
        <w:rPr>
          <w:lang w:val="lv-LV"/>
        </w:rPr>
      </w:pPr>
      <w:r>
        <w:rPr>
          <w:noProof/>
          <w:lang w:val="lv-LV"/>
        </w:rPr>
        <w:t>Grūtības koordinēt kustības vai staigāt</w:t>
      </w:r>
      <w:r>
        <w:rPr>
          <w:lang w:val="lv-LV"/>
        </w:rPr>
        <w:t>.</w:t>
      </w:r>
    </w:p>
    <w:p w14:paraId="03570EC1"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Grūtības noturēt līdzsvaru, trīce (tremors), tirpšana (parestēzija) vai muskuļu spazmas, bieža krišana un sasitumi.</w:t>
      </w:r>
    </w:p>
    <w:p w14:paraId="3DDDADDF"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Atmiņas traucējumi, domāšanas grūtības vai grūtības atrast vārdus, apjukums.</w:t>
      </w:r>
    </w:p>
    <w:p w14:paraId="7C6420D8"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Biežas un nekontrolējamas acu kustības (nistagms), neskaidra redze.</w:t>
      </w:r>
    </w:p>
    <w:p w14:paraId="284D00B2"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„Griešanās” sajūta (vertigo), apreibuma sajūta.</w:t>
      </w:r>
    </w:p>
    <w:p w14:paraId="2D207AD1"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Vemšana, sausa mute, aizcietējumi, gremošanas traucējumi, pārmērīga gāzu uzkrāšanās kuņģī vai zarnās, caureja.</w:t>
      </w:r>
    </w:p>
    <w:p w14:paraId="521468B6"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Samazināts jutīgums, grūtības skaidri izrunāt vārdus, uzmanības traucējumi.</w:t>
      </w:r>
    </w:p>
    <w:p w14:paraId="7401DE36"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Troksnis ausīs, piemēram, dūkšana, zvanīšana vai svilpošana.</w:t>
      </w:r>
    </w:p>
    <w:p w14:paraId="06B6C47E"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Uzbudināmība, miega traucējumi, depresija.</w:t>
      </w:r>
    </w:p>
    <w:p w14:paraId="2C9CC774"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Miegainība, nogurums vai vājums (astēnija).</w:t>
      </w:r>
    </w:p>
    <w:p w14:paraId="159C7107"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Nieze, izsitumi.</w:t>
      </w:r>
    </w:p>
    <w:p w14:paraId="2DA8E2C0" w14:textId="77777777" w:rsidR="00C92B4A" w:rsidRDefault="00C92B4A">
      <w:pPr>
        <w:spacing w:line="240" w:lineRule="auto"/>
        <w:rPr>
          <w:lang w:val="lv-LV"/>
        </w:rPr>
      </w:pPr>
    </w:p>
    <w:p w14:paraId="430FA4FC" w14:textId="77777777" w:rsidR="00C92B4A" w:rsidRDefault="00DA0A5A">
      <w:pPr>
        <w:numPr>
          <w:ilvl w:val="12"/>
          <w:numId w:val="0"/>
        </w:numPr>
        <w:tabs>
          <w:tab w:val="clear" w:pos="567"/>
        </w:tabs>
        <w:spacing w:line="240" w:lineRule="auto"/>
        <w:ind w:right="-2"/>
        <w:rPr>
          <w:bCs/>
          <w:lang w:val="lv-LV"/>
        </w:rPr>
      </w:pPr>
      <w:r>
        <w:rPr>
          <w:b/>
          <w:bCs/>
          <w:lang w:val="lv-LV"/>
        </w:rPr>
        <w:t>Retāk</w:t>
      </w:r>
      <w:r>
        <w:rPr>
          <w:bCs/>
          <w:lang w:val="lv-LV"/>
        </w:rPr>
        <w:t xml:space="preserve">: var </w:t>
      </w:r>
      <w:r>
        <w:rPr>
          <w:lang w:val="lv-LV"/>
        </w:rPr>
        <w:t>skart līdz 1 no 100 cilvēkiem</w:t>
      </w:r>
    </w:p>
    <w:p w14:paraId="4A392B17"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Lēna sirdsdarbība, sirdsklauves, neregulārs pulss vai citas izmaiņas sirds elektriskajā aktivitātē (vadītspējas traucējumi).</w:t>
      </w:r>
    </w:p>
    <w:p w14:paraId="0E36FF81"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Pārspīlēta labsajūta, neesošu lietu redzēšana un/vai dzirdēšana.</w:t>
      </w:r>
    </w:p>
    <w:p w14:paraId="6EF4ABC9"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Zāļu lietošanas izraisītas alerģiskas reakcijas, nātrene.</w:t>
      </w:r>
    </w:p>
    <w:p w14:paraId="3B6F3981"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Izmainīti aknu funkcionālie rādītāji analīzēs, aknu bojājums.</w:t>
      </w:r>
    </w:p>
    <w:p w14:paraId="34FDCA87"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Domas par kaitējuma nodarīšanu sev vai pašnāvību, pašnāvības mēģinājums: nekavējoties sazinieties ar savu ārstu.</w:t>
      </w:r>
    </w:p>
    <w:p w14:paraId="074F6D85"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Aizkaitināmība vai uzbudinājums.</w:t>
      </w:r>
    </w:p>
    <w:p w14:paraId="0D293DF1"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Izmainīta domāšana vai apkārtējās realitātes zudums.</w:t>
      </w:r>
    </w:p>
    <w:p w14:paraId="023A09FE"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 xml:space="preserve">Nopietnas alerģiskas reakcijas, kas izraisa sejas, rīkles, roku, pēdu, potīšu vai </w:t>
      </w:r>
      <w:hyperlink r:id="rId36" w:history="1">
        <w:r>
          <w:rPr>
            <w:lang w:val="lv-LV"/>
          </w:rPr>
          <w:t>apakšstilb</w:t>
        </w:r>
      </w:hyperlink>
      <w:r>
        <w:rPr>
          <w:lang w:val="lv-LV"/>
        </w:rPr>
        <w:t>u pietūkumu.</w:t>
      </w:r>
    </w:p>
    <w:p w14:paraId="079DF4AC"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Samaņas zudums.</w:t>
      </w:r>
    </w:p>
    <w:p w14:paraId="51C02215"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Patoloģiskas nekontrolētas kustības (diskinēzija).</w:t>
      </w:r>
    </w:p>
    <w:p w14:paraId="52E867EB" w14:textId="77777777" w:rsidR="00C92B4A" w:rsidRDefault="00C92B4A">
      <w:pPr>
        <w:numPr>
          <w:ilvl w:val="12"/>
          <w:numId w:val="0"/>
        </w:numPr>
        <w:tabs>
          <w:tab w:val="clear" w:pos="567"/>
        </w:tabs>
        <w:spacing w:line="240" w:lineRule="auto"/>
        <w:ind w:right="-2"/>
        <w:rPr>
          <w:lang w:val="lv-LV"/>
        </w:rPr>
      </w:pPr>
    </w:p>
    <w:p w14:paraId="38E78D4B" w14:textId="77777777" w:rsidR="00C92B4A" w:rsidRDefault="00DA0A5A">
      <w:pPr>
        <w:numPr>
          <w:ilvl w:val="12"/>
          <w:numId w:val="0"/>
        </w:numPr>
        <w:tabs>
          <w:tab w:val="clear" w:pos="567"/>
        </w:tabs>
        <w:spacing w:line="240" w:lineRule="auto"/>
        <w:ind w:right="-2"/>
        <w:rPr>
          <w:lang w:val="lv-LV"/>
        </w:rPr>
      </w:pPr>
      <w:r>
        <w:rPr>
          <w:b/>
          <w:lang w:val="lv-LV"/>
        </w:rPr>
        <w:t>Nav zināmi</w:t>
      </w:r>
      <w:r>
        <w:rPr>
          <w:lang w:val="lv-LV"/>
        </w:rPr>
        <w:t>: sastopamības biežumu nevar noteikt pēc pieejamiem datiem</w:t>
      </w:r>
    </w:p>
    <w:p w14:paraId="262457CE"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Neierasti ātra sirdsdarbība (kambaru tahiaritmija)</w:t>
      </w:r>
    </w:p>
    <w:p w14:paraId="5B494058"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Sāpes kaklā, augsta temperatūra un biežāka inficēšanās nekā parasti. Asins analīzēs var būt būtiski samazināts specifisku balto asins šūnu skaits (agranulocitoze).</w:t>
      </w:r>
    </w:p>
    <w:p w14:paraId="243646E3"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Nopietnas ādas reakcijas, kas var ietvert augstu temperatūru un citus gripai līdzīgus simptomus, izsitumus uz sejas, izplatītus izsitumus, pietūkušus limfmezglus (palielinātus limfmezglus). Asins analīzēs var būt paaugstināts aknu enzīmu līmenis un palielināts leikocītu skaits (eozinofīlija).</w:t>
      </w:r>
    </w:p>
    <w:p w14:paraId="514A40EA"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Plaši izplatīti izsitumi ar pūšļiem un ādas lobīšanos, īpaši ap muti, degunu, acīm un dzimumorgāniem (Stīvensa-Džonsona sindroms), un smagāka forma, kad rodas plaša ādas lobīšanās, kas skar vairāk nekā 30 % ķermeņa virsmas (toksiskā epidermālā nekrolīze).</w:t>
      </w:r>
    </w:p>
    <w:p w14:paraId="28A931AB" w14:textId="77777777" w:rsidR="00C92B4A" w:rsidRDefault="00DA0A5A">
      <w:pPr>
        <w:pStyle w:val="ListParagraph"/>
        <w:numPr>
          <w:ilvl w:val="0"/>
          <w:numId w:val="50"/>
        </w:numPr>
        <w:tabs>
          <w:tab w:val="clear" w:pos="567"/>
        </w:tabs>
        <w:spacing w:line="240" w:lineRule="auto"/>
        <w:ind w:left="567" w:hanging="567"/>
        <w:contextualSpacing/>
        <w:rPr>
          <w:lang w:val="lv-LV"/>
        </w:rPr>
      </w:pPr>
      <w:r>
        <w:rPr>
          <w:lang w:val="lv-LV"/>
        </w:rPr>
        <w:t>Konvulsijas.</w:t>
      </w:r>
    </w:p>
    <w:p w14:paraId="7DE32CBB" w14:textId="77777777" w:rsidR="00C92B4A" w:rsidRDefault="00C92B4A">
      <w:pPr>
        <w:numPr>
          <w:ilvl w:val="12"/>
          <w:numId w:val="0"/>
        </w:numPr>
        <w:spacing w:line="240" w:lineRule="auto"/>
        <w:outlineLvl w:val="0"/>
        <w:rPr>
          <w:b/>
          <w:lang w:val="lv-LV"/>
        </w:rPr>
      </w:pPr>
    </w:p>
    <w:p w14:paraId="0F380A4E" w14:textId="3D2D42C1" w:rsidR="00C92B4A" w:rsidRDefault="00263137">
      <w:pPr>
        <w:numPr>
          <w:ilvl w:val="12"/>
          <w:numId w:val="0"/>
        </w:numPr>
        <w:spacing w:line="240" w:lineRule="auto"/>
        <w:outlineLvl w:val="0"/>
        <w:rPr>
          <w:b/>
          <w:lang w:val="lv-LV"/>
        </w:rPr>
      </w:pPr>
      <w:r>
        <w:rPr>
          <w:b/>
          <w:lang w:val="lv-LV"/>
        </w:rPr>
        <w:t xml:space="preserve">Papildu </w:t>
      </w:r>
      <w:r w:rsidR="00DA0A5A">
        <w:rPr>
          <w:b/>
          <w:lang w:val="lv-LV"/>
        </w:rPr>
        <w:t>blakusparādības bērniem</w:t>
      </w:r>
    </w:p>
    <w:p w14:paraId="73F01C4A" w14:textId="77777777" w:rsidR="00C92B4A" w:rsidRDefault="00C92B4A">
      <w:pPr>
        <w:numPr>
          <w:ilvl w:val="12"/>
          <w:numId w:val="0"/>
        </w:numPr>
        <w:spacing w:line="240" w:lineRule="auto"/>
        <w:outlineLvl w:val="0"/>
        <w:rPr>
          <w:b/>
          <w:lang w:val="lv-LV"/>
        </w:rPr>
      </w:pPr>
    </w:p>
    <w:p w14:paraId="5D7A276F" w14:textId="77777777" w:rsidR="00C92B4A" w:rsidRDefault="00DA0A5A">
      <w:pPr>
        <w:spacing w:line="240" w:lineRule="auto"/>
        <w:outlineLvl w:val="0"/>
        <w:rPr>
          <w:bCs/>
          <w:lang w:val="lv-LV"/>
        </w:rPr>
      </w:pPr>
      <w:r>
        <w:rPr>
          <w:lang w:val="lv-LV"/>
        </w:rPr>
        <w:t>Papildu blakusparādības bērniem bija drudzis (ķermeņa temperatūras paaugstināšanās), iesnas</w:t>
      </w:r>
      <w:r>
        <w:rPr>
          <w:snapToGrid w:val="0"/>
          <w:lang w:val="lv-LV"/>
        </w:rPr>
        <w:t xml:space="preserve"> (nazofaringīts), sāpīgs kakls (faringīts), ēšana mazāk nekā parasti (samazināta ēstgriba), izmaiņas uzvedībā, sev neraksturīga rīcība (uzvedības traucējumi) un enerģijas trūkums (letarģija). Ļoti bieži sastopama blakusparādība bērniem ir miegainība, kas var skart būt vairāk nekā 1 no 10 bērniem.</w:t>
      </w:r>
    </w:p>
    <w:p w14:paraId="3247C489" w14:textId="77777777" w:rsidR="00C92B4A" w:rsidRDefault="00C92B4A">
      <w:pPr>
        <w:tabs>
          <w:tab w:val="clear" w:pos="567"/>
        </w:tabs>
        <w:spacing w:line="240" w:lineRule="auto"/>
        <w:ind w:left="567"/>
        <w:rPr>
          <w:lang w:val="lv-LV"/>
        </w:rPr>
      </w:pPr>
    </w:p>
    <w:p w14:paraId="064B953D" w14:textId="77777777" w:rsidR="00C92B4A" w:rsidRDefault="00C92B4A">
      <w:pPr>
        <w:numPr>
          <w:ilvl w:val="12"/>
          <w:numId w:val="0"/>
        </w:numPr>
        <w:spacing w:line="240" w:lineRule="auto"/>
        <w:outlineLvl w:val="0"/>
        <w:rPr>
          <w:lang w:val="lv-LV"/>
        </w:rPr>
      </w:pPr>
    </w:p>
    <w:p w14:paraId="1CA8F3FE" w14:textId="77777777" w:rsidR="00C92B4A" w:rsidRDefault="00DA0A5A">
      <w:pPr>
        <w:keepNext/>
        <w:keepLines/>
        <w:numPr>
          <w:ilvl w:val="12"/>
          <w:numId w:val="0"/>
        </w:numPr>
        <w:spacing w:line="240" w:lineRule="auto"/>
        <w:outlineLvl w:val="0"/>
        <w:rPr>
          <w:lang w:val="lv-LV"/>
        </w:rPr>
      </w:pPr>
      <w:r>
        <w:rPr>
          <w:b/>
          <w:lang w:val="lv-LV"/>
        </w:rPr>
        <w:lastRenderedPageBreak/>
        <w:t>Ziņošana par blakusparādībām</w:t>
      </w:r>
    </w:p>
    <w:p w14:paraId="18A51EE8" w14:textId="77777777" w:rsidR="00C92B4A" w:rsidRDefault="00DA0A5A">
      <w:pPr>
        <w:keepNext/>
        <w:keepLines/>
        <w:numPr>
          <w:ilvl w:val="12"/>
          <w:numId w:val="0"/>
        </w:numPr>
        <w:tabs>
          <w:tab w:val="clear" w:pos="567"/>
        </w:tabs>
        <w:spacing w:line="240" w:lineRule="auto"/>
        <w:ind w:right="-2"/>
        <w:rPr>
          <w:lang w:val="lv-LV"/>
        </w:rPr>
      </w:pPr>
      <w:r>
        <w:rPr>
          <w:lang w:val="lv-LV"/>
        </w:rPr>
        <w:t xml:space="preserve">Ja Jums rodas jebkādas blakusparādības konsultējieties ar ārstu vai farmaceitu. Tas attiecas arī uz iespējamajām blakusparādībām, kas nav minētas šajā instrukcijā. Jūs varat ziņot par blakusparādībām arī tieši, izmantojot </w:t>
      </w:r>
      <w:hyperlink r:id="rId37" w:history="1">
        <w:r>
          <w:rPr>
            <w:rStyle w:val="Hyperlink"/>
            <w:lang w:val="lv-LV"/>
          </w:rPr>
          <w:t>V pielikumā</w:t>
        </w:r>
      </w:hyperlink>
      <w:r>
        <w:rPr>
          <w:highlight w:val="lightGray"/>
          <w:lang w:val="lv-LV"/>
        </w:rPr>
        <w:t xml:space="preserve"> minēto nacionālās ziņošanas sistēmas kontaktinformāciju</w:t>
      </w:r>
      <w:r>
        <w:rPr>
          <w:lang w:val="lv-LV"/>
        </w:rPr>
        <w:t>. Ziņojot par blakusparādībām, Jūs varat palīdzēt nodrošināt daudz plašāku informāciju par šo zāļu drošumu.</w:t>
      </w:r>
    </w:p>
    <w:p w14:paraId="119F76A3" w14:textId="77777777" w:rsidR="00C92B4A" w:rsidRDefault="00C92B4A">
      <w:pPr>
        <w:keepNext/>
        <w:keepLines/>
        <w:numPr>
          <w:ilvl w:val="12"/>
          <w:numId w:val="0"/>
        </w:numPr>
        <w:tabs>
          <w:tab w:val="clear" w:pos="567"/>
        </w:tabs>
        <w:spacing w:line="240" w:lineRule="auto"/>
        <w:ind w:right="-2"/>
        <w:rPr>
          <w:lang w:val="lv-LV"/>
        </w:rPr>
      </w:pPr>
    </w:p>
    <w:p w14:paraId="2D970237" w14:textId="77777777" w:rsidR="00C92B4A" w:rsidRDefault="00C92B4A">
      <w:pPr>
        <w:numPr>
          <w:ilvl w:val="12"/>
          <w:numId w:val="0"/>
        </w:numPr>
        <w:tabs>
          <w:tab w:val="clear" w:pos="567"/>
        </w:tabs>
        <w:spacing w:line="240" w:lineRule="auto"/>
        <w:ind w:right="-2"/>
        <w:rPr>
          <w:lang w:val="lv-LV"/>
        </w:rPr>
      </w:pPr>
    </w:p>
    <w:p w14:paraId="153CB7E6" w14:textId="77777777" w:rsidR="00C92B4A" w:rsidRDefault="00DA0A5A">
      <w:pPr>
        <w:numPr>
          <w:ilvl w:val="12"/>
          <w:numId w:val="0"/>
        </w:numPr>
        <w:tabs>
          <w:tab w:val="clear" w:pos="567"/>
        </w:tabs>
        <w:spacing w:line="240" w:lineRule="auto"/>
        <w:ind w:right="-29"/>
        <w:rPr>
          <w:b/>
          <w:lang w:val="lv-LV"/>
        </w:rPr>
      </w:pPr>
      <w:r>
        <w:rPr>
          <w:b/>
          <w:bCs/>
          <w:lang w:val="lv-LV"/>
        </w:rPr>
        <w:t>5.</w:t>
      </w:r>
      <w:r>
        <w:rPr>
          <w:b/>
          <w:bCs/>
          <w:lang w:val="lv-LV"/>
        </w:rPr>
        <w:tab/>
      </w:r>
      <w:r>
        <w:rPr>
          <w:b/>
          <w:lang w:val="lv-LV"/>
        </w:rPr>
        <w:t>Kā uzglabāt Vimpat</w:t>
      </w:r>
    </w:p>
    <w:p w14:paraId="5567A3B5" w14:textId="77777777" w:rsidR="00C92B4A" w:rsidRDefault="00C92B4A">
      <w:pPr>
        <w:numPr>
          <w:ilvl w:val="12"/>
          <w:numId w:val="0"/>
        </w:numPr>
        <w:tabs>
          <w:tab w:val="clear" w:pos="567"/>
        </w:tabs>
        <w:spacing w:line="240" w:lineRule="auto"/>
        <w:ind w:right="-2"/>
        <w:rPr>
          <w:lang w:val="lv-LV"/>
        </w:rPr>
      </w:pPr>
    </w:p>
    <w:p w14:paraId="04003697" w14:textId="77777777" w:rsidR="00C92B4A" w:rsidRDefault="00DA0A5A">
      <w:pPr>
        <w:numPr>
          <w:ilvl w:val="12"/>
          <w:numId w:val="0"/>
        </w:numPr>
        <w:tabs>
          <w:tab w:val="clear" w:pos="567"/>
        </w:tabs>
        <w:spacing w:line="240" w:lineRule="auto"/>
        <w:ind w:right="-2"/>
        <w:rPr>
          <w:lang w:val="lv-LV"/>
        </w:rPr>
      </w:pPr>
      <w:r>
        <w:rPr>
          <w:lang w:val="lv-LV"/>
        </w:rPr>
        <w:t>Uzglabāt šīs zāles bērniem neredzamā un nepieejamā vietā.</w:t>
      </w:r>
    </w:p>
    <w:p w14:paraId="173AFE8C" w14:textId="77777777" w:rsidR="00C92B4A" w:rsidRDefault="00C92B4A">
      <w:pPr>
        <w:numPr>
          <w:ilvl w:val="12"/>
          <w:numId w:val="0"/>
        </w:numPr>
        <w:tabs>
          <w:tab w:val="clear" w:pos="567"/>
        </w:tabs>
        <w:spacing w:line="240" w:lineRule="auto"/>
        <w:ind w:right="-2"/>
        <w:rPr>
          <w:lang w:val="lv-LV"/>
        </w:rPr>
      </w:pPr>
    </w:p>
    <w:p w14:paraId="4D440378" w14:textId="77777777" w:rsidR="00C92B4A" w:rsidRDefault="00DA0A5A">
      <w:pPr>
        <w:numPr>
          <w:ilvl w:val="12"/>
          <w:numId w:val="0"/>
        </w:numPr>
        <w:tabs>
          <w:tab w:val="clear" w:pos="567"/>
        </w:tabs>
        <w:spacing w:line="240" w:lineRule="auto"/>
        <w:ind w:right="-2"/>
        <w:rPr>
          <w:lang w:val="lv-LV"/>
        </w:rPr>
      </w:pPr>
      <w:r>
        <w:rPr>
          <w:lang w:val="lv-LV"/>
        </w:rPr>
        <w:t>Nelietot šīs zāles pēc derīguma termiņa beigām, kas norādīts uz kastītes un blistera pēc „Derīgs līdz” un „EXP”. Derīguma termiņš attiecas uz norādītā mēneša pēdējo dienu.</w:t>
      </w:r>
    </w:p>
    <w:p w14:paraId="4545FECA" w14:textId="77777777" w:rsidR="00C92B4A" w:rsidRDefault="00C92B4A">
      <w:pPr>
        <w:numPr>
          <w:ilvl w:val="12"/>
          <w:numId w:val="0"/>
        </w:numPr>
        <w:tabs>
          <w:tab w:val="clear" w:pos="567"/>
        </w:tabs>
        <w:spacing w:line="240" w:lineRule="auto"/>
        <w:ind w:right="-2"/>
        <w:rPr>
          <w:lang w:val="lv-LV"/>
        </w:rPr>
      </w:pPr>
    </w:p>
    <w:p w14:paraId="294C7050" w14:textId="77777777" w:rsidR="00C92B4A" w:rsidRDefault="00DA0A5A">
      <w:pPr>
        <w:numPr>
          <w:ilvl w:val="12"/>
          <w:numId w:val="0"/>
        </w:numPr>
        <w:tabs>
          <w:tab w:val="clear" w:pos="567"/>
        </w:tabs>
        <w:spacing w:line="240" w:lineRule="auto"/>
        <w:ind w:right="-2"/>
        <w:rPr>
          <w:lang w:val="lv-LV"/>
        </w:rPr>
      </w:pPr>
      <w:r>
        <w:rPr>
          <w:lang w:val="lv-LV"/>
        </w:rPr>
        <w:t>Neatdzesēt.</w:t>
      </w:r>
    </w:p>
    <w:p w14:paraId="747D7A3C" w14:textId="77777777" w:rsidR="00C92B4A" w:rsidRDefault="00DA0A5A">
      <w:pPr>
        <w:numPr>
          <w:ilvl w:val="12"/>
          <w:numId w:val="0"/>
        </w:numPr>
        <w:tabs>
          <w:tab w:val="clear" w:pos="567"/>
        </w:tabs>
        <w:spacing w:line="240" w:lineRule="auto"/>
        <w:ind w:right="-2"/>
        <w:outlineLvl w:val="0"/>
        <w:rPr>
          <w:bCs/>
          <w:lang w:val="lv-LV"/>
        </w:rPr>
      </w:pPr>
      <w:r>
        <w:rPr>
          <w:bCs/>
          <w:lang w:val="lv-LV"/>
        </w:rPr>
        <w:t xml:space="preserve">Atvērtu sīrupa pudeli, nelietojiet ilgāk </w:t>
      </w:r>
      <w:r>
        <w:rPr>
          <w:bCs/>
          <w:u w:val="single"/>
          <w:lang w:val="lv-LV"/>
        </w:rPr>
        <w:t>kā 6 mēnešus.</w:t>
      </w:r>
    </w:p>
    <w:p w14:paraId="0CC75373" w14:textId="77777777" w:rsidR="00C92B4A" w:rsidRDefault="00C92B4A">
      <w:pPr>
        <w:numPr>
          <w:ilvl w:val="12"/>
          <w:numId w:val="0"/>
        </w:numPr>
        <w:tabs>
          <w:tab w:val="clear" w:pos="567"/>
        </w:tabs>
        <w:spacing w:line="240" w:lineRule="auto"/>
        <w:ind w:right="-2"/>
        <w:rPr>
          <w:lang w:val="lv-LV"/>
        </w:rPr>
      </w:pPr>
    </w:p>
    <w:p w14:paraId="55D91BCC" w14:textId="77777777" w:rsidR="00C92B4A" w:rsidRDefault="00DA0A5A">
      <w:pPr>
        <w:numPr>
          <w:ilvl w:val="12"/>
          <w:numId w:val="0"/>
        </w:numPr>
        <w:tabs>
          <w:tab w:val="clear" w:pos="567"/>
        </w:tabs>
        <w:spacing w:line="240" w:lineRule="auto"/>
        <w:ind w:right="-2"/>
        <w:rPr>
          <w:lang w:val="lv-LV"/>
        </w:rPr>
      </w:pPr>
      <w:r>
        <w:rPr>
          <w:lang w:val="lv-LV"/>
        </w:rPr>
        <w:t>Neizmetiet zāles kanalizācijā vai sadzīves atkritumos. Vaicājiet farmaceitam kā izmest zāles, kuras vairs nelietojat. Šie pasākumi palīdzēs aizsargāt apkārtējo vidi.</w:t>
      </w:r>
    </w:p>
    <w:p w14:paraId="050C43B8" w14:textId="77777777" w:rsidR="00C92B4A" w:rsidRDefault="00C92B4A">
      <w:pPr>
        <w:numPr>
          <w:ilvl w:val="12"/>
          <w:numId w:val="0"/>
        </w:numPr>
        <w:tabs>
          <w:tab w:val="clear" w:pos="567"/>
        </w:tabs>
        <w:spacing w:line="240" w:lineRule="auto"/>
        <w:ind w:right="-2"/>
        <w:rPr>
          <w:lang w:val="lv-LV"/>
        </w:rPr>
      </w:pPr>
    </w:p>
    <w:p w14:paraId="428E9ED1" w14:textId="77777777" w:rsidR="00C92B4A" w:rsidRDefault="00C92B4A">
      <w:pPr>
        <w:numPr>
          <w:ilvl w:val="12"/>
          <w:numId w:val="0"/>
        </w:numPr>
        <w:tabs>
          <w:tab w:val="clear" w:pos="567"/>
        </w:tabs>
        <w:spacing w:line="240" w:lineRule="auto"/>
        <w:ind w:right="-2"/>
        <w:rPr>
          <w:lang w:val="lv-LV"/>
        </w:rPr>
      </w:pPr>
    </w:p>
    <w:p w14:paraId="746FA1DF" w14:textId="77777777" w:rsidR="00C92B4A" w:rsidRDefault="00DA0A5A">
      <w:pPr>
        <w:keepNext/>
        <w:tabs>
          <w:tab w:val="clear" w:pos="567"/>
        </w:tabs>
        <w:spacing w:line="240" w:lineRule="auto"/>
        <w:ind w:right="-29"/>
        <w:rPr>
          <w:lang w:val="lv-LV"/>
        </w:rPr>
      </w:pPr>
      <w:r>
        <w:rPr>
          <w:b/>
          <w:bCs/>
          <w:lang w:val="lv-LV"/>
        </w:rPr>
        <w:t>6.</w:t>
      </w:r>
      <w:r>
        <w:rPr>
          <w:b/>
          <w:bCs/>
          <w:lang w:val="lv-LV"/>
        </w:rPr>
        <w:tab/>
      </w:r>
      <w:r>
        <w:rPr>
          <w:b/>
          <w:lang w:val="lv-LV"/>
        </w:rPr>
        <w:t>Iepakojuma saturs un cita informācija</w:t>
      </w:r>
    </w:p>
    <w:p w14:paraId="79A1E211" w14:textId="77777777" w:rsidR="00C92B4A" w:rsidRDefault="00C92B4A">
      <w:pPr>
        <w:keepNext/>
        <w:numPr>
          <w:ilvl w:val="12"/>
          <w:numId w:val="0"/>
        </w:numPr>
        <w:tabs>
          <w:tab w:val="clear" w:pos="567"/>
        </w:tabs>
        <w:spacing w:line="240" w:lineRule="auto"/>
        <w:ind w:right="-2"/>
        <w:rPr>
          <w:lang w:val="lv-LV"/>
        </w:rPr>
      </w:pPr>
    </w:p>
    <w:p w14:paraId="526AA255" w14:textId="77777777" w:rsidR="00C92B4A" w:rsidRDefault="00DA0A5A">
      <w:pPr>
        <w:numPr>
          <w:ilvl w:val="12"/>
          <w:numId w:val="0"/>
        </w:numPr>
        <w:tabs>
          <w:tab w:val="clear" w:pos="567"/>
        </w:tabs>
        <w:spacing w:line="240" w:lineRule="auto"/>
        <w:ind w:right="-2"/>
        <w:rPr>
          <w:b/>
          <w:bCs/>
          <w:lang w:val="lv-LV"/>
        </w:rPr>
      </w:pPr>
      <w:r>
        <w:rPr>
          <w:b/>
          <w:bCs/>
          <w:lang w:val="lv-LV"/>
        </w:rPr>
        <w:t>Ko Vimpat satur</w:t>
      </w:r>
    </w:p>
    <w:p w14:paraId="5FE26FF8" w14:textId="77777777" w:rsidR="00C92B4A" w:rsidRDefault="00DA0A5A">
      <w:pPr>
        <w:widowControl w:val="0"/>
        <w:numPr>
          <w:ilvl w:val="0"/>
          <w:numId w:val="56"/>
        </w:numPr>
        <w:spacing w:line="240" w:lineRule="auto"/>
        <w:ind w:left="567" w:right="-2" w:hanging="567"/>
        <w:rPr>
          <w:lang w:val="lv-LV"/>
        </w:rPr>
      </w:pPr>
      <w:r>
        <w:rPr>
          <w:lang w:val="lv-LV"/>
        </w:rPr>
        <w:t>Aktīvā viela ir lakozamīds. 1 ml Vimpat sīrupa satur 10 mg lakozamīda.</w:t>
      </w:r>
    </w:p>
    <w:p w14:paraId="0CEE55D0" w14:textId="77777777" w:rsidR="00C92B4A" w:rsidRDefault="00DA0A5A">
      <w:pPr>
        <w:widowControl w:val="0"/>
        <w:numPr>
          <w:ilvl w:val="0"/>
          <w:numId w:val="56"/>
        </w:numPr>
        <w:spacing w:line="240" w:lineRule="auto"/>
        <w:ind w:left="567" w:right="-2" w:hanging="567"/>
        <w:rPr>
          <w:lang w:val="lv-LV"/>
        </w:rPr>
      </w:pPr>
      <w:r>
        <w:rPr>
          <w:lang w:val="lv-LV"/>
        </w:rPr>
        <w:t>Pārējās sastāvdaļas ir: glicerīns (E422), karmelozes nātrija sāls, sorbīts, šķīdums (kristālus veidojošs) (E420), polietilēnglikols 4000, nātrija hlorīds, citronskābe (bezūdens), acesulfāma kālija sāls (E950), nātrija metilparahidroksibenzoāts (E219), zemeņu aromātviela (satur propilēnglikolu, maltolu), maskējošā aromātviela (satur propilēnglikolu, aspartāmu (E951), acesulfāma kālija sāli (E950), maltolu, dejonizētu ūdeni), attīrīts ūdens.</w:t>
      </w:r>
    </w:p>
    <w:p w14:paraId="2E5EC270" w14:textId="77777777" w:rsidR="00C92B4A" w:rsidRDefault="00C92B4A">
      <w:pPr>
        <w:tabs>
          <w:tab w:val="clear" w:pos="567"/>
        </w:tabs>
        <w:spacing w:line="240" w:lineRule="auto"/>
        <w:ind w:right="-2"/>
        <w:rPr>
          <w:lang w:val="lv-LV"/>
        </w:rPr>
      </w:pPr>
    </w:p>
    <w:p w14:paraId="04560D2C" w14:textId="77777777" w:rsidR="00C92B4A" w:rsidRDefault="00DA0A5A">
      <w:pPr>
        <w:keepNext/>
        <w:numPr>
          <w:ilvl w:val="12"/>
          <w:numId w:val="0"/>
        </w:numPr>
        <w:tabs>
          <w:tab w:val="clear" w:pos="567"/>
        </w:tabs>
        <w:spacing w:line="240" w:lineRule="auto"/>
        <w:ind w:right="-2"/>
        <w:rPr>
          <w:b/>
          <w:bCs/>
          <w:lang w:val="lv-LV"/>
        </w:rPr>
      </w:pPr>
      <w:r>
        <w:rPr>
          <w:b/>
          <w:bCs/>
          <w:lang w:val="lv-LV"/>
        </w:rPr>
        <w:t>Vimpat ārējais izskats un iepakojums</w:t>
      </w:r>
    </w:p>
    <w:p w14:paraId="7443F339" w14:textId="77777777" w:rsidR="00C92B4A" w:rsidRDefault="00DA0A5A">
      <w:pPr>
        <w:widowControl w:val="0"/>
        <w:numPr>
          <w:ilvl w:val="0"/>
          <w:numId w:val="56"/>
        </w:numPr>
        <w:spacing w:line="240" w:lineRule="auto"/>
        <w:ind w:left="567" w:right="-2" w:hanging="567"/>
        <w:rPr>
          <w:lang w:val="lv-LV"/>
        </w:rPr>
      </w:pPr>
      <w:r>
        <w:rPr>
          <w:lang w:val="lv-LV"/>
        </w:rPr>
        <w:t>Vimpat 10 mg/ml sīrups ir dzidrs, bezkrāsains līdz dzeltenbrūns šķīdums.</w:t>
      </w:r>
    </w:p>
    <w:p w14:paraId="6DD6D248" w14:textId="77777777" w:rsidR="00C92B4A" w:rsidRDefault="00DA0A5A">
      <w:pPr>
        <w:widowControl w:val="0"/>
        <w:numPr>
          <w:ilvl w:val="0"/>
          <w:numId w:val="56"/>
        </w:numPr>
        <w:spacing w:line="240" w:lineRule="auto"/>
        <w:ind w:left="567" w:right="-2" w:hanging="567"/>
        <w:rPr>
          <w:lang w:val="lv-LV"/>
        </w:rPr>
      </w:pPr>
      <w:r>
        <w:rPr>
          <w:lang w:val="lv-LV"/>
        </w:rPr>
        <w:t>Vimpat ir pieejams pudelē pa 200 ml.</w:t>
      </w:r>
    </w:p>
    <w:p w14:paraId="654E08AB" w14:textId="77777777" w:rsidR="00C92B4A" w:rsidRDefault="00C92B4A">
      <w:pPr>
        <w:tabs>
          <w:tab w:val="clear" w:pos="567"/>
        </w:tabs>
        <w:spacing w:line="240" w:lineRule="auto"/>
        <w:ind w:right="-2"/>
        <w:rPr>
          <w:lang w:val="lv-LV"/>
        </w:rPr>
      </w:pPr>
    </w:p>
    <w:p w14:paraId="7DAF7357" w14:textId="0C66B2EB" w:rsidR="00C92B4A" w:rsidRDefault="00DA0A5A">
      <w:pPr>
        <w:tabs>
          <w:tab w:val="clear" w:pos="567"/>
        </w:tabs>
        <w:spacing w:line="240" w:lineRule="auto"/>
        <w:ind w:right="-2"/>
        <w:rPr>
          <w:lang w:val="lv-LV"/>
        </w:rPr>
      </w:pPr>
      <w:r>
        <w:rPr>
          <w:lang w:val="lv-LV"/>
        </w:rPr>
        <w:t>Vimpat sīrupa kartona kārbiņās ir 30 ml polipropilēna mērglāze un 10 ml polietilēna/polipropilēna šļirce perorālai ievadīšanai (melnas iedaļas) ar polietilēna adapteri.</w:t>
      </w:r>
    </w:p>
    <w:p w14:paraId="4EE8CE09" w14:textId="77777777" w:rsidR="00C92B4A" w:rsidRDefault="00DA0A5A">
      <w:pPr>
        <w:widowControl w:val="0"/>
        <w:numPr>
          <w:ilvl w:val="0"/>
          <w:numId w:val="56"/>
        </w:numPr>
        <w:spacing w:line="240" w:lineRule="auto"/>
        <w:ind w:left="567" w:right="-2" w:hanging="567"/>
        <w:rPr>
          <w:lang w:val="lv-LV"/>
        </w:rPr>
      </w:pPr>
      <w:r>
        <w:rPr>
          <w:lang w:val="lv-LV"/>
        </w:rPr>
        <w:t>Mērglāze ir piemērota devai virs 20 ml. Katra dozēšanas glāzes atzīme (5 ml) atbilst 50 mg lakozamīda (piemēram, 2 dozēšanas atzīmes atbilst 100 mg).</w:t>
      </w:r>
    </w:p>
    <w:p w14:paraId="54350BCE" w14:textId="77777777" w:rsidR="00C92B4A" w:rsidRDefault="00DA0A5A">
      <w:pPr>
        <w:widowControl w:val="0"/>
        <w:numPr>
          <w:ilvl w:val="0"/>
          <w:numId w:val="56"/>
        </w:numPr>
        <w:spacing w:line="240" w:lineRule="auto"/>
        <w:ind w:left="567" w:right="-2" w:hanging="567"/>
        <w:rPr>
          <w:lang w:val="lv-LV"/>
        </w:rPr>
      </w:pPr>
      <w:r>
        <w:rPr>
          <w:lang w:val="lv-LV"/>
        </w:rPr>
        <w:t>10 ml šļirce perorālai ievadīšanai ir piemērota devām no 1 ml un 20 ml. Viena pilna 10 ml šļirce perorālai ievadīšanai atbilst 100 mg lakozamīda. Minimālais ievelkamais tilpums ir 1 ml, kas ir 10 mg lakozamīda. Katra nākamā dozēšanas atzīme (0,25 ml) atbilst 2,5 mg lakozamīda (piemēram, 4 dozēšanas atzīmes atbilst 10 mg).</w:t>
      </w:r>
    </w:p>
    <w:p w14:paraId="1212C431" w14:textId="77777777" w:rsidR="00C92B4A" w:rsidRDefault="00C92B4A">
      <w:pPr>
        <w:tabs>
          <w:tab w:val="clear" w:pos="567"/>
        </w:tabs>
        <w:spacing w:line="240" w:lineRule="auto"/>
        <w:ind w:right="-2"/>
        <w:rPr>
          <w:lang w:val="lv-LV"/>
        </w:rPr>
      </w:pPr>
    </w:p>
    <w:p w14:paraId="74FD43EB" w14:textId="77777777" w:rsidR="00C92B4A" w:rsidRDefault="00DA0A5A">
      <w:pPr>
        <w:tabs>
          <w:tab w:val="clear" w:pos="567"/>
        </w:tabs>
        <w:spacing w:line="240" w:lineRule="auto"/>
        <w:ind w:right="-2"/>
        <w:rPr>
          <w:b/>
          <w:bCs/>
          <w:lang w:val="lv-LV"/>
        </w:rPr>
      </w:pPr>
      <w:r>
        <w:rPr>
          <w:b/>
          <w:bCs/>
          <w:lang w:val="lv-LV"/>
        </w:rPr>
        <w:t>Reģistrācijas apliecības īpašnieks</w:t>
      </w:r>
    </w:p>
    <w:p w14:paraId="33239073" w14:textId="77777777" w:rsidR="00C92B4A" w:rsidRDefault="00DA0A5A">
      <w:pPr>
        <w:tabs>
          <w:tab w:val="clear" w:pos="567"/>
        </w:tabs>
        <w:spacing w:line="240" w:lineRule="auto"/>
        <w:rPr>
          <w:lang w:val="lv-LV"/>
        </w:rPr>
      </w:pPr>
      <w:r>
        <w:rPr>
          <w:lang w:val="lv-LV"/>
        </w:rPr>
        <w:t>UCB Pharma S.A., Allée de la Recherche 60, B</w:t>
      </w:r>
      <w:r>
        <w:rPr>
          <w:lang w:val="lv-LV"/>
        </w:rPr>
        <w:noBreakHyphen/>
        <w:t>1070 Bruxelles, Beļģija.</w:t>
      </w:r>
    </w:p>
    <w:p w14:paraId="76694BD7" w14:textId="77777777" w:rsidR="00C92B4A" w:rsidRDefault="00C92B4A">
      <w:pPr>
        <w:tabs>
          <w:tab w:val="clear" w:pos="567"/>
        </w:tabs>
        <w:spacing w:line="240" w:lineRule="auto"/>
        <w:rPr>
          <w:lang w:val="lv-LV"/>
        </w:rPr>
      </w:pPr>
    </w:p>
    <w:p w14:paraId="408F5C8F" w14:textId="77777777" w:rsidR="00C92B4A" w:rsidRDefault="00DA0A5A">
      <w:pPr>
        <w:tabs>
          <w:tab w:val="clear" w:pos="567"/>
          <w:tab w:val="left" w:pos="6379"/>
        </w:tabs>
        <w:spacing w:line="240" w:lineRule="auto"/>
        <w:rPr>
          <w:lang w:val="lv-LV"/>
        </w:rPr>
      </w:pPr>
      <w:r>
        <w:rPr>
          <w:b/>
          <w:lang w:val="lv-LV"/>
        </w:rPr>
        <w:t>Ražotājs</w:t>
      </w:r>
    </w:p>
    <w:p w14:paraId="56DEB1B0" w14:textId="77777777" w:rsidR="00C92B4A" w:rsidRDefault="00DA0A5A">
      <w:pPr>
        <w:tabs>
          <w:tab w:val="clear" w:pos="567"/>
          <w:tab w:val="left" w:pos="6379"/>
        </w:tabs>
        <w:spacing w:line="240" w:lineRule="auto"/>
        <w:rPr>
          <w:lang w:val="lv-LV"/>
        </w:rPr>
      </w:pPr>
      <w:r>
        <w:rPr>
          <w:lang w:val="lv-LV"/>
        </w:rPr>
        <w:t xml:space="preserve">Aesica Pharmaceuticals GmbH, Alfred-Nobel-Strasse 10, D-40789 Monheim am Rhein, Vācija </w:t>
      </w:r>
    </w:p>
    <w:p w14:paraId="3853A1AD" w14:textId="77777777" w:rsidR="00C92B4A" w:rsidRDefault="00DA0A5A">
      <w:pPr>
        <w:tabs>
          <w:tab w:val="clear" w:pos="567"/>
        </w:tabs>
        <w:spacing w:line="240" w:lineRule="auto"/>
        <w:rPr>
          <w:highlight w:val="lightGray"/>
          <w:lang w:val="lv-LV"/>
        </w:rPr>
      </w:pPr>
      <w:r>
        <w:rPr>
          <w:highlight w:val="lightGray"/>
          <w:shd w:val="clear" w:color="auto" w:fill="E0E0E0"/>
          <w:lang w:val="lv-LV"/>
        </w:rPr>
        <w:t>vai</w:t>
      </w:r>
    </w:p>
    <w:p w14:paraId="7B6E4389" w14:textId="77777777" w:rsidR="00C92B4A" w:rsidRDefault="00DA0A5A">
      <w:pPr>
        <w:tabs>
          <w:tab w:val="clear" w:pos="567"/>
          <w:tab w:val="left" w:pos="6379"/>
        </w:tabs>
        <w:spacing w:line="240" w:lineRule="auto"/>
        <w:rPr>
          <w:lang w:val="lv-LV"/>
        </w:rPr>
      </w:pPr>
      <w:r>
        <w:rPr>
          <w:highlight w:val="lightGray"/>
          <w:lang w:val="lv-LV"/>
        </w:rPr>
        <w:t>UCB Pharma SA, Chemin du Foriest, B-1420 Braine-l’Alleud, Beļģija</w:t>
      </w:r>
      <w:r>
        <w:rPr>
          <w:lang w:val="lv-LV"/>
        </w:rPr>
        <w:t>.</w:t>
      </w:r>
    </w:p>
    <w:p w14:paraId="5021C8DE" w14:textId="77777777" w:rsidR="00C92B4A" w:rsidRDefault="00C92B4A">
      <w:pPr>
        <w:numPr>
          <w:ilvl w:val="12"/>
          <w:numId w:val="0"/>
        </w:numPr>
        <w:tabs>
          <w:tab w:val="clear" w:pos="567"/>
        </w:tabs>
        <w:spacing w:line="240" w:lineRule="auto"/>
        <w:ind w:right="-2"/>
        <w:rPr>
          <w:b/>
          <w:lang w:val="lv-LV"/>
        </w:rPr>
      </w:pPr>
    </w:p>
    <w:p w14:paraId="3B23CE48" w14:textId="77777777" w:rsidR="00C92B4A" w:rsidRDefault="00DA0A5A">
      <w:pPr>
        <w:numPr>
          <w:ilvl w:val="12"/>
          <w:numId w:val="0"/>
        </w:numPr>
        <w:tabs>
          <w:tab w:val="clear" w:pos="567"/>
        </w:tabs>
        <w:spacing w:line="240" w:lineRule="auto"/>
        <w:ind w:right="-2"/>
        <w:rPr>
          <w:lang w:val="lv-LV"/>
        </w:rPr>
      </w:pPr>
      <w:r>
        <w:rPr>
          <w:lang w:val="lv-LV"/>
        </w:rPr>
        <w:t>Lai saņemtu papildu informāciju par šīm zālēm, lūdzam sazināties ar reģistrācijas apliecības īpašnieka vietējo pārstāvniecību.</w:t>
      </w:r>
    </w:p>
    <w:p w14:paraId="67AD6DA1" w14:textId="77777777" w:rsidR="00C92B4A" w:rsidRDefault="00C92B4A">
      <w:pPr>
        <w:numPr>
          <w:ilvl w:val="12"/>
          <w:numId w:val="0"/>
        </w:numPr>
        <w:tabs>
          <w:tab w:val="clear" w:pos="567"/>
        </w:tabs>
        <w:spacing w:line="240" w:lineRule="auto"/>
        <w:ind w:right="-2"/>
        <w:rPr>
          <w:lang w:val="lv-LV"/>
        </w:rPr>
      </w:pPr>
    </w:p>
    <w:tbl>
      <w:tblPr>
        <w:tblW w:w="9322" w:type="dxa"/>
        <w:tblLayout w:type="fixed"/>
        <w:tblLook w:val="0000" w:firstRow="0" w:lastRow="0" w:firstColumn="0" w:lastColumn="0" w:noHBand="0" w:noVBand="0"/>
      </w:tblPr>
      <w:tblGrid>
        <w:gridCol w:w="4644"/>
        <w:gridCol w:w="4678"/>
      </w:tblGrid>
      <w:tr w:rsidR="00C92B4A" w:rsidRPr="006857DB" w14:paraId="086EC007" w14:textId="77777777">
        <w:tc>
          <w:tcPr>
            <w:tcW w:w="4644" w:type="dxa"/>
          </w:tcPr>
          <w:p w14:paraId="0353B2A7" w14:textId="77777777" w:rsidR="00C92B4A" w:rsidRDefault="00DA0A5A">
            <w:pPr>
              <w:spacing w:line="240" w:lineRule="auto"/>
              <w:rPr>
                <w:lang w:val="lv-LV"/>
              </w:rPr>
            </w:pPr>
            <w:r>
              <w:rPr>
                <w:b/>
                <w:lang w:val="lv-LV"/>
              </w:rPr>
              <w:t>België/Belgique/Belgien</w:t>
            </w:r>
          </w:p>
          <w:p w14:paraId="3CF95921" w14:textId="77777777" w:rsidR="00C92B4A" w:rsidRDefault="00DA0A5A">
            <w:pPr>
              <w:spacing w:line="240" w:lineRule="auto"/>
              <w:rPr>
                <w:lang w:val="lv-LV"/>
              </w:rPr>
            </w:pPr>
            <w:r>
              <w:rPr>
                <w:lang w:val="lv-LV"/>
              </w:rPr>
              <w:t>UCB Pharma SA/NV</w:t>
            </w:r>
          </w:p>
          <w:p w14:paraId="44DD2420" w14:textId="77777777" w:rsidR="00C92B4A" w:rsidRDefault="00DA0A5A">
            <w:pPr>
              <w:spacing w:line="240" w:lineRule="auto"/>
              <w:rPr>
                <w:lang w:val="lv-LV"/>
              </w:rPr>
            </w:pPr>
            <w:r>
              <w:rPr>
                <w:lang w:val="lv-LV"/>
              </w:rPr>
              <w:lastRenderedPageBreak/>
              <w:t>Tél/Tel: + 32 / (0)2 559 92 00</w:t>
            </w:r>
          </w:p>
          <w:p w14:paraId="72BFC7FF" w14:textId="77777777" w:rsidR="00C92B4A" w:rsidRDefault="00C92B4A">
            <w:pPr>
              <w:spacing w:line="240" w:lineRule="auto"/>
              <w:rPr>
                <w:lang w:val="lv-LV"/>
              </w:rPr>
            </w:pPr>
          </w:p>
        </w:tc>
        <w:tc>
          <w:tcPr>
            <w:tcW w:w="4678" w:type="dxa"/>
          </w:tcPr>
          <w:p w14:paraId="426882D0" w14:textId="77777777" w:rsidR="00C92B4A" w:rsidRDefault="00DA0A5A">
            <w:pPr>
              <w:spacing w:line="240" w:lineRule="auto"/>
              <w:rPr>
                <w:lang w:val="lv-LV"/>
              </w:rPr>
            </w:pPr>
            <w:r>
              <w:rPr>
                <w:b/>
                <w:lang w:val="lv-LV"/>
              </w:rPr>
              <w:lastRenderedPageBreak/>
              <w:t>Lietuva</w:t>
            </w:r>
          </w:p>
          <w:p w14:paraId="3E6F4519" w14:textId="77777777" w:rsidR="00C92B4A" w:rsidRDefault="00DA0A5A">
            <w:pPr>
              <w:spacing w:line="240" w:lineRule="auto"/>
              <w:ind w:right="-449"/>
              <w:rPr>
                <w:lang w:val="lv-LV"/>
              </w:rPr>
            </w:pPr>
            <w:r>
              <w:rPr>
                <w:lang w:val="lv-LV"/>
              </w:rPr>
              <w:t>UCB Pharma Oy Finland</w:t>
            </w:r>
          </w:p>
          <w:p w14:paraId="4DBA9A43" w14:textId="77777777" w:rsidR="00C92B4A" w:rsidRDefault="00DA0A5A">
            <w:pPr>
              <w:spacing w:line="240" w:lineRule="auto"/>
              <w:ind w:right="-449"/>
              <w:rPr>
                <w:lang w:val="lv-LV"/>
              </w:rPr>
            </w:pPr>
            <w:r>
              <w:rPr>
                <w:lang w:val="lv-LV"/>
              </w:rPr>
              <w:lastRenderedPageBreak/>
              <w:t>Tel: + 358 9 2514 4221 (Suomija)</w:t>
            </w:r>
          </w:p>
          <w:p w14:paraId="0ABCCF70" w14:textId="77777777" w:rsidR="00C92B4A" w:rsidRDefault="00C92B4A">
            <w:pPr>
              <w:spacing w:line="240" w:lineRule="auto"/>
              <w:rPr>
                <w:lang w:val="lv-LV"/>
              </w:rPr>
            </w:pPr>
          </w:p>
        </w:tc>
      </w:tr>
      <w:tr w:rsidR="00C92B4A" w14:paraId="04B2565B" w14:textId="77777777">
        <w:tc>
          <w:tcPr>
            <w:tcW w:w="4644" w:type="dxa"/>
          </w:tcPr>
          <w:p w14:paraId="1BC972D5" w14:textId="77777777" w:rsidR="00C92B4A" w:rsidRDefault="00DA0A5A">
            <w:pPr>
              <w:keepNext/>
              <w:keepLines/>
              <w:autoSpaceDE w:val="0"/>
              <w:autoSpaceDN w:val="0"/>
              <w:adjustRightInd w:val="0"/>
              <w:spacing w:line="240" w:lineRule="auto"/>
              <w:rPr>
                <w:b/>
                <w:bCs/>
                <w:lang w:val="lv-LV"/>
              </w:rPr>
            </w:pPr>
            <w:r>
              <w:rPr>
                <w:b/>
                <w:bCs/>
                <w:lang w:val="lv-LV"/>
              </w:rPr>
              <w:lastRenderedPageBreak/>
              <w:t>България</w:t>
            </w:r>
          </w:p>
          <w:p w14:paraId="1A472841" w14:textId="77777777" w:rsidR="00C92B4A" w:rsidRDefault="00DA0A5A">
            <w:pPr>
              <w:keepNext/>
              <w:keepLines/>
              <w:autoSpaceDE w:val="0"/>
              <w:autoSpaceDN w:val="0"/>
              <w:adjustRightInd w:val="0"/>
              <w:spacing w:line="240" w:lineRule="auto"/>
              <w:rPr>
                <w:lang w:val="lv-LV"/>
              </w:rPr>
            </w:pPr>
            <w:r>
              <w:rPr>
                <w:lang w:val="lv-LV"/>
              </w:rPr>
              <w:t>Ю СИ БИ България ЕООД</w:t>
            </w:r>
          </w:p>
          <w:p w14:paraId="36DFF50B" w14:textId="77777777" w:rsidR="00C92B4A" w:rsidRDefault="00DA0A5A">
            <w:pPr>
              <w:keepNext/>
              <w:keepLines/>
              <w:spacing w:line="240" w:lineRule="auto"/>
              <w:rPr>
                <w:b/>
                <w:lang w:val="lv-LV"/>
              </w:rPr>
            </w:pPr>
            <w:r>
              <w:rPr>
                <w:lang w:val="lv-LV"/>
              </w:rPr>
              <w:t>Teл.: + 359 (0) 2 962 30 49</w:t>
            </w:r>
          </w:p>
        </w:tc>
        <w:tc>
          <w:tcPr>
            <w:tcW w:w="4678" w:type="dxa"/>
          </w:tcPr>
          <w:p w14:paraId="48C88003" w14:textId="77777777" w:rsidR="00C92B4A" w:rsidRDefault="00DA0A5A">
            <w:pPr>
              <w:spacing w:line="240" w:lineRule="auto"/>
              <w:rPr>
                <w:lang w:val="lv-LV"/>
              </w:rPr>
            </w:pPr>
            <w:r>
              <w:rPr>
                <w:b/>
                <w:lang w:val="lv-LV"/>
              </w:rPr>
              <w:t>Luxembourg/Luxemburg</w:t>
            </w:r>
          </w:p>
          <w:p w14:paraId="4EE3C4D6" w14:textId="77777777" w:rsidR="00C92B4A" w:rsidRDefault="00DA0A5A">
            <w:pPr>
              <w:spacing w:line="240" w:lineRule="auto"/>
              <w:rPr>
                <w:lang w:val="lv-LV"/>
              </w:rPr>
            </w:pPr>
            <w:r>
              <w:rPr>
                <w:lang w:val="lv-LV"/>
              </w:rPr>
              <w:t>UCB Pharma SA/NV</w:t>
            </w:r>
          </w:p>
          <w:p w14:paraId="1303261A" w14:textId="77777777" w:rsidR="00C92B4A" w:rsidRDefault="00DA0A5A">
            <w:pPr>
              <w:spacing w:line="240" w:lineRule="auto"/>
              <w:rPr>
                <w:lang w:val="lv-LV"/>
              </w:rPr>
            </w:pPr>
            <w:r>
              <w:rPr>
                <w:lang w:val="lv-LV"/>
              </w:rPr>
              <w:t xml:space="preserve">Tél/Tel: + 32 / (0)2 559 92 00 </w:t>
            </w:r>
            <w:r>
              <w:rPr>
                <w:lang w:val="pt-PT"/>
              </w:rPr>
              <w:t>(</w:t>
            </w:r>
            <w:r>
              <w:rPr>
                <w:lang w:val="pt-BR"/>
              </w:rPr>
              <w:t>Belgique/Belgien)</w:t>
            </w:r>
          </w:p>
          <w:p w14:paraId="7AD97D8C" w14:textId="77777777" w:rsidR="00C92B4A" w:rsidRDefault="00C92B4A">
            <w:pPr>
              <w:spacing w:line="240" w:lineRule="auto"/>
              <w:rPr>
                <w:b/>
                <w:lang w:val="lv-LV"/>
              </w:rPr>
            </w:pPr>
          </w:p>
        </w:tc>
      </w:tr>
      <w:tr w:rsidR="00C92B4A" w:rsidRPr="006857DB" w14:paraId="2B33857D" w14:textId="77777777">
        <w:tc>
          <w:tcPr>
            <w:tcW w:w="4644" w:type="dxa"/>
          </w:tcPr>
          <w:p w14:paraId="48A78327" w14:textId="77777777" w:rsidR="00C92B4A" w:rsidRDefault="00DA0A5A">
            <w:pPr>
              <w:keepNext/>
              <w:keepLines/>
              <w:tabs>
                <w:tab w:val="left" w:pos="-720"/>
              </w:tabs>
              <w:suppressAutoHyphens/>
              <w:spacing w:line="240" w:lineRule="auto"/>
              <w:rPr>
                <w:lang w:val="lv-LV"/>
              </w:rPr>
            </w:pPr>
            <w:r>
              <w:rPr>
                <w:b/>
                <w:lang w:val="lv-LV"/>
              </w:rPr>
              <w:t>Česká republika</w:t>
            </w:r>
          </w:p>
          <w:p w14:paraId="5D5F3B72" w14:textId="77777777" w:rsidR="00C92B4A" w:rsidRDefault="00DA0A5A">
            <w:pPr>
              <w:keepNext/>
              <w:keepLines/>
              <w:tabs>
                <w:tab w:val="left" w:pos="-720"/>
              </w:tabs>
              <w:suppressAutoHyphens/>
              <w:spacing w:line="240" w:lineRule="auto"/>
              <w:rPr>
                <w:lang w:val="lv-LV"/>
              </w:rPr>
            </w:pPr>
            <w:r>
              <w:rPr>
                <w:lang w:val="lv-LV"/>
              </w:rPr>
              <w:t>UCB s.r.o.</w:t>
            </w:r>
          </w:p>
          <w:p w14:paraId="29785ACF" w14:textId="77777777" w:rsidR="00C92B4A" w:rsidRDefault="00DA0A5A">
            <w:pPr>
              <w:keepNext/>
              <w:keepLines/>
              <w:spacing w:line="240" w:lineRule="auto"/>
              <w:rPr>
                <w:lang w:val="lv-LV"/>
              </w:rPr>
            </w:pPr>
            <w:r>
              <w:rPr>
                <w:lang w:val="lv-LV"/>
              </w:rPr>
              <w:t xml:space="preserve">Tel: </w:t>
            </w:r>
            <w:r>
              <w:rPr>
                <w:color w:val="000000"/>
                <w:lang w:val="lv-LV"/>
              </w:rPr>
              <w:t>+ 420 221 773 411</w:t>
            </w:r>
          </w:p>
          <w:p w14:paraId="09407B3D" w14:textId="77777777" w:rsidR="00C92B4A" w:rsidRDefault="00C92B4A">
            <w:pPr>
              <w:autoSpaceDE w:val="0"/>
              <w:autoSpaceDN w:val="0"/>
              <w:adjustRightInd w:val="0"/>
              <w:spacing w:line="240" w:lineRule="auto"/>
              <w:rPr>
                <w:b/>
                <w:lang w:val="lv-LV"/>
              </w:rPr>
            </w:pPr>
          </w:p>
        </w:tc>
        <w:tc>
          <w:tcPr>
            <w:tcW w:w="4678" w:type="dxa"/>
          </w:tcPr>
          <w:p w14:paraId="09C483F1" w14:textId="77777777" w:rsidR="00C92B4A" w:rsidRDefault="00DA0A5A">
            <w:pPr>
              <w:spacing w:line="240" w:lineRule="auto"/>
              <w:rPr>
                <w:b/>
                <w:lang w:val="lv-LV"/>
              </w:rPr>
            </w:pPr>
            <w:r>
              <w:rPr>
                <w:b/>
                <w:lang w:val="lv-LV"/>
              </w:rPr>
              <w:t>Magyarország</w:t>
            </w:r>
          </w:p>
          <w:p w14:paraId="5306718B" w14:textId="77777777" w:rsidR="00C92B4A" w:rsidRDefault="00DA0A5A">
            <w:pPr>
              <w:spacing w:line="240" w:lineRule="auto"/>
              <w:rPr>
                <w:lang w:val="lv-LV"/>
              </w:rPr>
            </w:pPr>
            <w:r>
              <w:rPr>
                <w:lang w:val="lv-LV"/>
              </w:rPr>
              <w:t>UCB Magyarország Kft.</w:t>
            </w:r>
          </w:p>
          <w:p w14:paraId="393EB5CB" w14:textId="77777777" w:rsidR="00C92B4A" w:rsidRDefault="00DA0A5A">
            <w:pPr>
              <w:spacing w:line="240" w:lineRule="auto"/>
              <w:rPr>
                <w:lang w:val="lv-LV"/>
              </w:rPr>
            </w:pPr>
            <w:r>
              <w:rPr>
                <w:lang w:val="lv-LV"/>
              </w:rPr>
              <w:t>Tel.: + 36-(1) 391 0060</w:t>
            </w:r>
          </w:p>
          <w:p w14:paraId="35D0ED7C" w14:textId="77777777" w:rsidR="00C92B4A" w:rsidRDefault="00C92B4A">
            <w:pPr>
              <w:spacing w:line="240" w:lineRule="auto"/>
              <w:rPr>
                <w:b/>
                <w:lang w:val="lv-LV"/>
              </w:rPr>
            </w:pPr>
          </w:p>
        </w:tc>
      </w:tr>
      <w:tr w:rsidR="00C92B4A" w14:paraId="6903A3E3" w14:textId="77777777">
        <w:tc>
          <w:tcPr>
            <w:tcW w:w="4644" w:type="dxa"/>
          </w:tcPr>
          <w:p w14:paraId="7294E546" w14:textId="77777777" w:rsidR="00C92B4A" w:rsidRDefault="00DA0A5A">
            <w:pPr>
              <w:spacing w:line="240" w:lineRule="auto"/>
              <w:rPr>
                <w:lang w:val="lv-LV"/>
              </w:rPr>
            </w:pPr>
            <w:r>
              <w:rPr>
                <w:b/>
                <w:lang w:val="lv-LV"/>
              </w:rPr>
              <w:t>Danmark</w:t>
            </w:r>
          </w:p>
          <w:p w14:paraId="552C989A" w14:textId="77777777" w:rsidR="00C92B4A" w:rsidRDefault="00DA0A5A">
            <w:pPr>
              <w:spacing w:line="240" w:lineRule="auto"/>
              <w:rPr>
                <w:lang w:val="lv-LV"/>
              </w:rPr>
            </w:pPr>
            <w:r>
              <w:rPr>
                <w:lang w:val="lv-LV"/>
              </w:rPr>
              <w:t>UCB Nordic A/S</w:t>
            </w:r>
          </w:p>
          <w:p w14:paraId="2AE7349F" w14:textId="629A9A74" w:rsidR="00C92B4A" w:rsidRDefault="00DA0A5A">
            <w:pPr>
              <w:spacing w:line="240" w:lineRule="auto"/>
              <w:rPr>
                <w:lang w:val="lv-LV"/>
              </w:rPr>
            </w:pPr>
            <w:r>
              <w:rPr>
                <w:lang w:val="lv-LV"/>
              </w:rPr>
              <w:t>Tlf</w:t>
            </w:r>
            <w:r w:rsidR="00D35EE6">
              <w:rPr>
                <w:lang w:val="lv-LV"/>
              </w:rPr>
              <w:t>.</w:t>
            </w:r>
            <w:r>
              <w:rPr>
                <w:lang w:val="lv-LV"/>
              </w:rPr>
              <w:t>: + 45 / 32 46 24 00</w:t>
            </w:r>
          </w:p>
          <w:p w14:paraId="02DA8817" w14:textId="77777777" w:rsidR="00C92B4A" w:rsidRDefault="00C92B4A">
            <w:pPr>
              <w:spacing w:line="240" w:lineRule="auto"/>
              <w:rPr>
                <w:lang w:val="lv-LV"/>
              </w:rPr>
            </w:pPr>
          </w:p>
        </w:tc>
        <w:tc>
          <w:tcPr>
            <w:tcW w:w="4678" w:type="dxa"/>
          </w:tcPr>
          <w:p w14:paraId="14A3830B" w14:textId="77777777" w:rsidR="00C92B4A" w:rsidRDefault="00DA0A5A">
            <w:pPr>
              <w:tabs>
                <w:tab w:val="left" w:pos="-720"/>
                <w:tab w:val="left" w:pos="4536"/>
              </w:tabs>
              <w:suppressAutoHyphens/>
              <w:spacing w:line="240" w:lineRule="auto"/>
              <w:rPr>
                <w:b/>
                <w:lang w:val="lv-LV"/>
              </w:rPr>
            </w:pPr>
            <w:r>
              <w:rPr>
                <w:b/>
                <w:lang w:val="lv-LV"/>
              </w:rPr>
              <w:t>Malta</w:t>
            </w:r>
          </w:p>
          <w:p w14:paraId="5FE708AD" w14:textId="77777777" w:rsidR="00C92B4A" w:rsidRDefault="00DA0A5A">
            <w:pPr>
              <w:spacing w:line="240" w:lineRule="auto"/>
              <w:rPr>
                <w:lang w:val="lv-LV"/>
              </w:rPr>
            </w:pPr>
            <w:r>
              <w:rPr>
                <w:lang w:val="lv-LV"/>
              </w:rPr>
              <w:t>Pharmasud Ltd.</w:t>
            </w:r>
          </w:p>
          <w:p w14:paraId="3D44B0DC" w14:textId="77777777" w:rsidR="00C92B4A" w:rsidRDefault="00DA0A5A">
            <w:pPr>
              <w:tabs>
                <w:tab w:val="left" w:pos="-720"/>
              </w:tabs>
              <w:suppressAutoHyphens/>
              <w:spacing w:line="240" w:lineRule="auto"/>
              <w:rPr>
                <w:lang w:val="lv-LV"/>
              </w:rPr>
            </w:pPr>
            <w:r>
              <w:rPr>
                <w:lang w:val="lv-LV"/>
              </w:rPr>
              <w:t>Tel: + 356 / 21 37 64 36</w:t>
            </w:r>
          </w:p>
          <w:p w14:paraId="0F41C3DD" w14:textId="77777777" w:rsidR="00C92B4A" w:rsidRDefault="00C92B4A">
            <w:pPr>
              <w:spacing w:line="240" w:lineRule="auto"/>
              <w:rPr>
                <w:lang w:val="lv-LV"/>
              </w:rPr>
            </w:pPr>
          </w:p>
        </w:tc>
      </w:tr>
      <w:tr w:rsidR="00C92B4A" w14:paraId="43ED98FD" w14:textId="77777777">
        <w:tc>
          <w:tcPr>
            <w:tcW w:w="4644" w:type="dxa"/>
          </w:tcPr>
          <w:p w14:paraId="4BB33AEB" w14:textId="77777777" w:rsidR="00C92B4A" w:rsidRDefault="00DA0A5A">
            <w:pPr>
              <w:spacing w:line="240" w:lineRule="auto"/>
              <w:rPr>
                <w:lang w:val="lv-LV"/>
              </w:rPr>
            </w:pPr>
            <w:r>
              <w:rPr>
                <w:b/>
                <w:lang w:val="lv-LV"/>
              </w:rPr>
              <w:t>Deutschland</w:t>
            </w:r>
          </w:p>
          <w:p w14:paraId="35E82216" w14:textId="77777777" w:rsidR="00C92B4A" w:rsidRDefault="00DA0A5A">
            <w:pPr>
              <w:spacing w:line="240" w:lineRule="auto"/>
              <w:rPr>
                <w:lang w:val="lv-LV"/>
              </w:rPr>
            </w:pPr>
            <w:r>
              <w:rPr>
                <w:lang w:val="lv-LV"/>
              </w:rPr>
              <w:t>UCB Pharma GmbH</w:t>
            </w:r>
          </w:p>
          <w:p w14:paraId="2570823B" w14:textId="77777777" w:rsidR="00C92B4A" w:rsidRDefault="00DA0A5A">
            <w:pPr>
              <w:spacing w:line="240" w:lineRule="auto"/>
              <w:rPr>
                <w:lang w:val="lv-LV"/>
              </w:rPr>
            </w:pPr>
            <w:r>
              <w:rPr>
                <w:lang w:val="lv-LV"/>
              </w:rPr>
              <w:t>Tel: + 49 /(0) 2173 48 4848</w:t>
            </w:r>
          </w:p>
          <w:p w14:paraId="6840DBE9" w14:textId="77777777" w:rsidR="00C92B4A" w:rsidRDefault="00C92B4A">
            <w:pPr>
              <w:spacing w:line="240" w:lineRule="auto"/>
              <w:rPr>
                <w:lang w:val="lv-LV"/>
              </w:rPr>
            </w:pPr>
          </w:p>
        </w:tc>
        <w:tc>
          <w:tcPr>
            <w:tcW w:w="4678" w:type="dxa"/>
          </w:tcPr>
          <w:p w14:paraId="1B41689E" w14:textId="77777777" w:rsidR="00C92B4A" w:rsidRDefault="00DA0A5A">
            <w:pPr>
              <w:spacing w:line="240" w:lineRule="auto"/>
              <w:rPr>
                <w:lang w:val="lv-LV"/>
              </w:rPr>
            </w:pPr>
            <w:r>
              <w:rPr>
                <w:b/>
                <w:lang w:val="lv-LV"/>
              </w:rPr>
              <w:t>Nederland</w:t>
            </w:r>
          </w:p>
          <w:p w14:paraId="37572940" w14:textId="77777777" w:rsidR="00C92B4A" w:rsidRDefault="00DA0A5A">
            <w:pPr>
              <w:spacing w:line="240" w:lineRule="auto"/>
              <w:rPr>
                <w:lang w:val="lv-LV"/>
              </w:rPr>
            </w:pPr>
            <w:r>
              <w:rPr>
                <w:lang w:val="lv-LV"/>
              </w:rPr>
              <w:t>UCB Pharma B.V.</w:t>
            </w:r>
          </w:p>
          <w:p w14:paraId="25D64A67" w14:textId="77777777" w:rsidR="00C92B4A" w:rsidRDefault="00DA0A5A">
            <w:pPr>
              <w:spacing w:line="240" w:lineRule="auto"/>
              <w:rPr>
                <w:lang w:val="lv-LV"/>
              </w:rPr>
            </w:pPr>
            <w:r>
              <w:rPr>
                <w:lang w:val="lv-LV"/>
              </w:rPr>
              <w:t>Tel.: + 31 / (0)76-573 11 40</w:t>
            </w:r>
          </w:p>
          <w:p w14:paraId="28F11634" w14:textId="77777777" w:rsidR="00C92B4A" w:rsidRDefault="00C92B4A">
            <w:pPr>
              <w:tabs>
                <w:tab w:val="left" w:pos="-720"/>
              </w:tabs>
              <w:suppressAutoHyphens/>
              <w:spacing w:line="240" w:lineRule="auto"/>
              <w:rPr>
                <w:lang w:val="lv-LV"/>
              </w:rPr>
            </w:pPr>
          </w:p>
        </w:tc>
      </w:tr>
      <w:tr w:rsidR="00C92B4A" w14:paraId="6976BBFF" w14:textId="77777777">
        <w:tc>
          <w:tcPr>
            <w:tcW w:w="4644" w:type="dxa"/>
          </w:tcPr>
          <w:p w14:paraId="0D13026C" w14:textId="77777777" w:rsidR="00C92B4A" w:rsidRDefault="00DA0A5A">
            <w:pPr>
              <w:keepNext/>
              <w:spacing w:line="240" w:lineRule="auto"/>
              <w:rPr>
                <w:b/>
                <w:bCs/>
                <w:lang w:val="lv-LV"/>
              </w:rPr>
            </w:pPr>
            <w:r>
              <w:rPr>
                <w:b/>
                <w:bCs/>
                <w:lang w:val="lv-LV"/>
              </w:rPr>
              <w:t>Eesti</w:t>
            </w:r>
          </w:p>
          <w:p w14:paraId="2D509AEA" w14:textId="77777777" w:rsidR="00C92B4A" w:rsidRDefault="00DA0A5A">
            <w:pPr>
              <w:keepNext/>
              <w:spacing w:line="240" w:lineRule="auto"/>
              <w:rPr>
                <w:lang w:val="lv-LV"/>
              </w:rPr>
            </w:pPr>
            <w:r>
              <w:rPr>
                <w:lang w:val="lv-LV"/>
              </w:rPr>
              <w:t xml:space="preserve">UCB Pharma Oy Finland </w:t>
            </w:r>
          </w:p>
          <w:p w14:paraId="0853C6E6" w14:textId="77777777" w:rsidR="00C92B4A" w:rsidRDefault="00DA0A5A">
            <w:pPr>
              <w:spacing w:line="240" w:lineRule="auto"/>
              <w:rPr>
                <w:lang w:val="lv-LV"/>
              </w:rPr>
            </w:pPr>
            <w:r>
              <w:rPr>
                <w:lang w:val="lv-LV"/>
              </w:rPr>
              <w:t>Tel: + 358 9 2514 4221 (Soome)</w:t>
            </w:r>
          </w:p>
          <w:p w14:paraId="11020866" w14:textId="77777777" w:rsidR="00C92B4A" w:rsidRDefault="00C92B4A">
            <w:pPr>
              <w:spacing w:line="240" w:lineRule="auto"/>
              <w:rPr>
                <w:lang w:val="lv-LV"/>
              </w:rPr>
            </w:pPr>
          </w:p>
        </w:tc>
        <w:tc>
          <w:tcPr>
            <w:tcW w:w="4678" w:type="dxa"/>
          </w:tcPr>
          <w:p w14:paraId="1608F64B" w14:textId="77777777" w:rsidR="00C92B4A" w:rsidRDefault="00DA0A5A">
            <w:pPr>
              <w:widowControl w:val="0"/>
              <w:spacing w:line="240" w:lineRule="auto"/>
              <w:rPr>
                <w:b/>
                <w:lang w:val="lv-LV"/>
              </w:rPr>
            </w:pPr>
            <w:r>
              <w:rPr>
                <w:b/>
                <w:lang w:val="lv-LV"/>
              </w:rPr>
              <w:t>Norge</w:t>
            </w:r>
          </w:p>
          <w:p w14:paraId="70DD486D" w14:textId="77777777" w:rsidR="00C92B4A" w:rsidRDefault="00DA0A5A">
            <w:pPr>
              <w:widowControl w:val="0"/>
              <w:spacing w:line="240" w:lineRule="auto"/>
              <w:rPr>
                <w:lang w:val="lv-LV"/>
              </w:rPr>
            </w:pPr>
            <w:r>
              <w:rPr>
                <w:lang w:val="lv-LV"/>
              </w:rPr>
              <w:t>UCB Nordic A/S</w:t>
            </w:r>
          </w:p>
          <w:p w14:paraId="74306BBD" w14:textId="77777777" w:rsidR="00C92B4A" w:rsidRDefault="00DA0A5A">
            <w:pPr>
              <w:widowControl w:val="0"/>
              <w:spacing w:line="240" w:lineRule="auto"/>
              <w:rPr>
                <w:lang w:val="lv-LV"/>
              </w:rPr>
            </w:pPr>
            <w:r>
              <w:rPr>
                <w:lang w:val="lv-LV"/>
              </w:rPr>
              <w:t xml:space="preserve">Tlf: </w:t>
            </w:r>
            <w:r>
              <w:rPr>
                <w:lang w:val="en-US"/>
              </w:rPr>
              <w:t>+ 47 / 67 16 5880</w:t>
            </w:r>
          </w:p>
          <w:p w14:paraId="00A23277" w14:textId="77777777" w:rsidR="00C92B4A" w:rsidRDefault="00C92B4A">
            <w:pPr>
              <w:spacing w:line="240" w:lineRule="auto"/>
              <w:rPr>
                <w:lang w:val="lv-LV"/>
              </w:rPr>
            </w:pPr>
          </w:p>
        </w:tc>
      </w:tr>
      <w:tr w:rsidR="00C92B4A" w:rsidRPr="006857DB" w14:paraId="0F3E0342" w14:textId="77777777">
        <w:tc>
          <w:tcPr>
            <w:tcW w:w="4644" w:type="dxa"/>
          </w:tcPr>
          <w:p w14:paraId="0B170B65" w14:textId="77777777" w:rsidR="00C92B4A" w:rsidRDefault="00DA0A5A">
            <w:pPr>
              <w:spacing w:line="240" w:lineRule="auto"/>
              <w:rPr>
                <w:b/>
                <w:lang w:val="lv-LV"/>
              </w:rPr>
            </w:pPr>
            <w:r>
              <w:rPr>
                <w:b/>
                <w:lang w:val="lv-LV"/>
              </w:rPr>
              <w:t>Ελλάδα</w:t>
            </w:r>
          </w:p>
          <w:p w14:paraId="0E1CD3E6" w14:textId="77777777" w:rsidR="00C92B4A" w:rsidRDefault="00DA0A5A">
            <w:pPr>
              <w:spacing w:line="240" w:lineRule="auto"/>
              <w:rPr>
                <w:lang w:val="lv-LV"/>
              </w:rPr>
            </w:pPr>
            <w:r>
              <w:rPr>
                <w:lang w:val="lv-LV"/>
              </w:rPr>
              <w:t xml:space="preserve">UCB Α.Ε. </w:t>
            </w:r>
          </w:p>
          <w:p w14:paraId="02F9C67F" w14:textId="77777777" w:rsidR="00C92B4A" w:rsidRDefault="00DA0A5A">
            <w:pPr>
              <w:spacing w:line="240" w:lineRule="auto"/>
              <w:rPr>
                <w:lang w:val="lv-LV"/>
              </w:rPr>
            </w:pPr>
            <w:r>
              <w:rPr>
                <w:lang w:val="lv-LV"/>
              </w:rPr>
              <w:t>Τηλ: + 30 / 2109974000</w:t>
            </w:r>
          </w:p>
          <w:p w14:paraId="4340A27F" w14:textId="77777777" w:rsidR="00C92B4A" w:rsidRDefault="00C92B4A">
            <w:pPr>
              <w:spacing w:line="240" w:lineRule="auto"/>
              <w:rPr>
                <w:lang w:val="lv-LV"/>
              </w:rPr>
            </w:pPr>
          </w:p>
        </w:tc>
        <w:tc>
          <w:tcPr>
            <w:tcW w:w="4678" w:type="dxa"/>
          </w:tcPr>
          <w:p w14:paraId="21A6A9FF" w14:textId="77777777" w:rsidR="00C92B4A" w:rsidRDefault="00DA0A5A">
            <w:pPr>
              <w:spacing w:line="240" w:lineRule="auto"/>
              <w:rPr>
                <w:b/>
                <w:lang w:val="lv-LV"/>
              </w:rPr>
            </w:pPr>
            <w:r>
              <w:rPr>
                <w:b/>
                <w:lang w:val="lv-LV"/>
              </w:rPr>
              <w:t>Österreich</w:t>
            </w:r>
          </w:p>
          <w:p w14:paraId="11D46D89" w14:textId="77777777" w:rsidR="00C92B4A" w:rsidRDefault="00DA0A5A">
            <w:pPr>
              <w:spacing w:line="240" w:lineRule="auto"/>
              <w:rPr>
                <w:lang w:val="lv-LV"/>
              </w:rPr>
            </w:pPr>
            <w:r>
              <w:rPr>
                <w:lang w:val="lv-LV"/>
              </w:rPr>
              <w:t>UCB Pharma GmbH</w:t>
            </w:r>
          </w:p>
          <w:p w14:paraId="1D7AE8B4" w14:textId="77777777" w:rsidR="00C92B4A" w:rsidRDefault="00DA0A5A">
            <w:pPr>
              <w:widowControl w:val="0"/>
              <w:spacing w:line="240" w:lineRule="auto"/>
              <w:rPr>
                <w:lang w:val="lv-LV"/>
              </w:rPr>
            </w:pPr>
            <w:r>
              <w:rPr>
                <w:lang w:val="lv-LV"/>
              </w:rPr>
              <w:t>Tel: + 43 (0)1 291 80 00</w:t>
            </w:r>
          </w:p>
        </w:tc>
      </w:tr>
      <w:tr w:rsidR="00C92B4A" w14:paraId="67A6105A" w14:textId="77777777">
        <w:tc>
          <w:tcPr>
            <w:tcW w:w="4644" w:type="dxa"/>
          </w:tcPr>
          <w:p w14:paraId="590FA17D" w14:textId="77777777" w:rsidR="00C92B4A" w:rsidRDefault="00DA0A5A">
            <w:pPr>
              <w:spacing w:line="240" w:lineRule="auto"/>
              <w:rPr>
                <w:b/>
                <w:lang w:val="lv-LV"/>
              </w:rPr>
            </w:pPr>
            <w:r>
              <w:rPr>
                <w:b/>
                <w:lang w:val="lv-LV"/>
              </w:rPr>
              <w:t>España</w:t>
            </w:r>
          </w:p>
          <w:p w14:paraId="47B32030" w14:textId="77777777" w:rsidR="00C92B4A" w:rsidRDefault="00DA0A5A">
            <w:pPr>
              <w:spacing w:line="240" w:lineRule="auto"/>
              <w:rPr>
                <w:lang w:val="lv-LV"/>
              </w:rPr>
            </w:pPr>
            <w:r>
              <w:rPr>
                <w:lang w:val="lv-LV"/>
              </w:rPr>
              <w:t>UCB Pharma, S.A.</w:t>
            </w:r>
          </w:p>
          <w:p w14:paraId="3DE69ADE" w14:textId="77777777" w:rsidR="00C92B4A" w:rsidRDefault="00DA0A5A">
            <w:pPr>
              <w:spacing w:line="240" w:lineRule="auto"/>
              <w:rPr>
                <w:lang w:val="lv-LV"/>
              </w:rPr>
            </w:pPr>
            <w:r>
              <w:rPr>
                <w:lang w:val="lv-LV"/>
              </w:rPr>
              <w:t>Tel: + 34 / 91 570 34 44</w:t>
            </w:r>
          </w:p>
          <w:p w14:paraId="52D010C9" w14:textId="77777777" w:rsidR="00C92B4A" w:rsidRDefault="00C92B4A">
            <w:pPr>
              <w:spacing w:line="240" w:lineRule="auto"/>
              <w:rPr>
                <w:lang w:val="lv-LV"/>
              </w:rPr>
            </w:pPr>
          </w:p>
        </w:tc>
        <w:tc>
          <w:tcPr>
            <w:tcW w:w="4678" w:type="dxa"/>
          </w:tcPr>
          <w:p w14:paraId="1320DC91" w14:textId="77777777" w:rsidR="00C92B4A" w:rsidRDefault="00DA0A5A">
            <w:pPr>
              <w:spacing w:line="240" w:lineRule="auto"/>
              <w:rPr>
                <w:b/>
                <w:i/>
                <w:lang w:val="lv-LV"/>
              </w:rPr>
            </w:pPr>
            <w:r>
              <w:rPr>
                <w:b/>
                <w:lang w:val="lv-LV"/>
              </w:rPr>
              <w:t>Polska</w:t>
            </w:r>
          </w:p>
          <w:p w14:paraId="6EBA6F94" w14:textId="77777777" w:rsidR="00C92B4A" w:rsidRDefault="00DA0A5A">
            <w:pPr>
              <w:spacing w:line="240" w:lineRule="auto"/>
              <w:rPr>
                <w:lang w:val="lv-LV"/>
              </w:rPr>
            </w:pPr>
            <w:r>
              <w:rPr>
                <w:lang w:val="lv-LV"/>
              </w:rPr>
              <w:t xml:space="preserve">UCB Pharma Sp. z o.o. </w:t>
            </w:r>
            <w:r w:rsidRPr="006857DB">
              <w:rPr>
                <w:lang w:val="pl-PL"/>
              </w:rPr>
              <w:t xml:space="preserve">/ </w:t>
            </w:r>
            <w:r>
              <w:rPr>
                <w:lang w:val="pl-PL"/>
              </w:rPr>
              <w:t>VEDIM Sp. z o.o.</w:t>
            </w:r>
          </w:p>
          <w:p w14:paraId="015776DB" w14:textId="15050439" w:rsidR="00C92B4A" w:rsidRDefault="00DA0A5A">
            <w:pPr>
              <w:spacing w:line="240" w:lineRule="auto"/>
              <w:rPr>
                <w:lang w:val="lv-LV"/>
              </w:rPr>
            </w:pPr>
            <w:r>
              <w:rPr>
                <w:lang w:val="lv-LV"/>
              </w:rPr>
              <w:t>Tel</w:t>
            </w:r>
            <w:r w:rsidR="00D35EE6">
              <w:rPr>
                <w:lang w:val="lv-LV"/>
              </w:rPr>
              <w:t>.</w:t>
            </w:r>
            <w:r>
              <w:rPr>
                <w:lang w:val="lv-LV"/>
              </w:rPr>
              <w:t>: + 48 22 696 99 20</w:t>
            </w:r>
          </w:p>
          <w:p w14:paraId="13776D3A" w14:textId="77777777" w:rsidR="00C92B4A" w:rsidRDefault="00C92B4A">
            <w:pPr>
              <w:spacing w:line="240" w:lineRule="auto"/>
              <w:rPr>
                <w:lang w:val="lv-LV"/>
              </w:rPr>
            </w:pPr>
          </w:p>
        </w:tc>
      </w:tr>
      <w:tr w:rsidR="00C92B4A" w14:paraId="2BDBE689" w14:textId="77777777">
        <w:tc>
          <w:tcPr>
            <w:tcW w:w="4644" w:type="dxa"/>
          </w:tcPr>
          <w:p w14:paraId="68CE4092" w14:textId="77777777" w:rsidR="00C92B4A" w:rsidRDefault="00DA0A5A">
            <w:pPr>
              <w:spacing w:line="240" w:lineRule="auto"/>
              <w:rPr>
                <w:b/>
                <w:lang w:val="lv-LV"/>
              </w:rPr>
            </w:pPr>
            <w:r>
              <w:rPr>
                <w:b/>
                <w:lang w:val="lv-LV"/>
              </w:rPr>
              <w:t>France</w:t>
            </w:r>
          </w:p>
          <w:p w14:paraId="4B900A8A" w14:textId="77777777" w:rsidR="00C92B4A" w:rsidRDefault="00DA0A5A">
            <w:pPr>
              <w:spacing w:line="240" w:lineRule="auto"/>
              <w:rPr>
                <w:lang w:val="lv-LV"/>
              </w:rPr>
            </w:pPr>
            <w:r>
              <w:rPr>
                <w:lang w:val="lv-LV"/>
              </w:rPr>
              <w:t>UCB Pharma S.A.</w:t>
            </w:r>
          </w:p>
          <w:p w14:paraId="6FF12061" w14:textId="77777777" w:rsidR="00C92B4A" w:rsidRDefault="00DA0A5A">
            <w:pPr>
              <w:spacing w:line="240" w:lineRule="auto"/>
              <w:rPr>
                <w:lang w:val="lv-LV"/>
              </w:rPr>
            </w:pPr>
            <w:r>
              <w:rPr>
                <w:lang w:val="lv-LV"/>
              </w:rPr>
              <w:t>Tél: + 33 / (0)1 47 29 44 35</w:t>
            </w:r>
          </w:p>
        </w:tc>
        <w:tc>
          <w:tcPr>
            <w:tcW w:w="4678" w:type="dxa"/>
          </w:tcPr>
          <w:p w14:paraId="107417B0" w14:textId="77777777" w:rsidR="00C92B4A" w:rsidRDefault="00DA0A5A">
            <w:pPr>
              <w:spacing w:line="240" w:lineRule="auto"/>
              <w:rPr>
                <w:b/>
                <w:lang w:val="lv-LV"/>
              </w:rPr>
            </w:pPr>
            <w:r>
              <w:rPr>
                <w:b/>
                <w:lang w:val="lv-LV"/>
              </w:rPr>
              <w:t>Portugal</w:t>
            </w:r>
          </w:p>
          <w:p w14:paraId="50BD6486" w14:textId="77777777" w:rsidR="00C92B4A" w:rsidRDefault="00DA0A5A">
            <w:pPr>
              <w:tabs>
                <w:tab w:val="left" w:pos="-720"/>
              </w:tabs>
              <w:suppressAutoHyphens/>
              <w:rPr>
                <w:lang w:val="pt-PT"/>
              </w:rPr>
            </w:pPr>
            <w:r>
              <w:rPr>
                <w:lang w:val="pt-PT"/>
              </w:rPr>
              <w:t xml:space="preserve">UCB Pharma (Produtos Farmacêuticos), Lda </w:t>
            </w:r>
          </w:p>
          <w:p w14:paraId="0CC63B41" w14:textId="77777777" w:rsidR="00C92B4A" w:rsidRDefault="00DA0A5A">
            <w:pPr>
              <w:spacing w:line="240" w:lineRule="auto"/>
              <w:rPr>
                <w:lang w:val="lv-LV"/>
              </w:rPr>
            </w:pPr>
            <w:r>
              <w:rPr>
                <w:lang w:val="fr-BE"/>
              </w:rPr>
              <w:t xml:space="preserve">Tel: </w:t>
            </w:r>
            <w:r>
              <w:rPr>
                <w:lang w:val="en-US"/>
              </w:rPr>
              <w:t>+ 351 21 302 5300</w:t>
            </w:r>
          </w:p>
        </w:tc>
      </w:tr>
      <w:tr w:rsidR="00C92B4A" w14:paraId="029C18CC" w14:textId="77777777">
        <w:trPr>
          <w:trHeight w:val="884"/>
        </w:trPr>
        <w:tc>
          <w:tcPr>
            <w:tcW w:w="4644" w:type="dxa"/>
          </w:tcPr>
          <w:p w14:paraId="2E27D8E8" w14:textId="77777777" w:rsidR="00C92B4A" w:rsidRDefault="00DA0A5A">
            <w:pPr>
              <w:spacing w:line="240" w:lineRule="auto"/>
              <w:rPr>
                <w:b/>
                <w:lang w:val="lv-LV"/>
              </w:rPr>
            </w:pPr>
            <w:r>
              <w:rPr>
                <w:b/>
                <w:lang w:val="lv-LV"/>
              </w:rPr>
              <w:t>Hrvatska</w:t>
            </w:r>
          </w:p>
          <w:p w14:paraId="49B90C87" w14:textId="77777777" w:rsidR="00C92B4A" w:rsidRDefault="00DA0A5A">
            <w:pPr>
              <w:spacing w:line="240" w:lineRule="auto"/>
              <w:rPr>
                <w:lang w:val="lv-LV"/>
              </w:rPr>
            </w:pPr>
            <w:r>
              <w:rPr>
                <w:lang w:val="lv-LV"/>
              </w:rPr>
              <w:t>Medis Adria d.o.o.</w:t>
            </w:r>
          </w:p>
          <w:p w14:paraId="5B22857C" w14:textId="77777777" w:rsidR="00C92B4A" w:rsidRDefault="00DA0A5A">
            <w:pPr>
              <w:spacing w:line="240" w:lineRule="auto"/>
              <w:rPr>
                <w:lang w:val="lv-LV"/>
              </w:rPr>
            </w:pPr>
            <w:r>
              <w:rPr>
                <w:lang w:val="lv-LV"/>
              </w:rPr>
              <w:t>Tel: +385 (0) 1 230 34 46</w:t>
            </w:r>
          </w:p>
          <w:p w14:paraId="5667DC35" w14:textId="77777777" w:rsidR="00C92B4A" w:rsidRDefault="00C92B4A">
            <w:pPr>
              <w:spacing w:line="240" w:lineRule="auto"/>
              <w:rPr>
                <w:lang w:val="lv-LV"/>
              </w:rPr>
            </w:pPr>
          </w:p>
        </w:tc>
        <w:tc>
          <w:tcPr>
            <w:tcW w:w="4678" w:type="dxa"/>
          </w:tcPr>
          <w:p w14:paraId="6977C840" w14:textId="77777777" w:rsidR="00C92B4A" w:rsidRDefault="00DA0A5A">
            <w:pPr>
              <w:tabs>
                <w:tab w:val="left" w:pos="-720"/>
                <w:tab w:val="left" w:pos="4536"/>
              </w:tabs>
              <w:suppressAutoHyphens/>
              <w:spacing w:line="240" w:lineRule="auto"/>
              <w:rPr>
                <w:b/>
                <w:lang w:val="lv-LV"/>
              </w:rPr>
            </w:pPr>
            <w:r>
              <w:rPr>
                <w:b/>
                <w:lang w:val="lv-LV"/>
              </w:rPr>
              <w:t>România</w:t>
            </w:r>
          </w:p>
          <w:p w14:paraId="334A27C7" w14:textId="77777777" w:rsidR="00C92B4A" w:rsidRDefault="00DA0A5A">
            <w:pPr>
              <w:tabs>
                <w:tab w:val="left" w:pos="-720"/>
                <w:tab w:val="left" w:pos="4536"/>
              </w:tabs>
              <w:suppressAutoHyphens/>
              <w:spacing w:line="240" w:lineRule="auto"/>
              <w:rPr>
                <w:lang w:val="lv-LV"/>
              </w:rPr>
            </w:pPr>
            <w:r>
              <w:rPr>
                <w:lang w:val="lv-LV"/>
              </w:rPr>
              <w:t>UCB Pharma Romania S.R.L.</w:t>
            </w:r>
          </w:p>
          <w:p w14:paraId="3EE4BFAE" w14:textId="77777777" w:rsidR="00C92B4A" w:rsidRDefault="00DA0A5A">
            <w:pPr>
              <w:tabs>
                <w:tab w:val="left" w:pos="-720"/>
                <w:tab w:val="left" w:pos="4536"/>
              </w:tabs>
              <w:suppressAutoHyphens/>
              <w:spacing w:line="240" w:lineRule="auto"/>
              <w:rPr>
                <w:lang w:val="lv-LV"/>
              </w:rPr>
            </w:pPr>
            <w:r>
              <w:rPr>
                <w:lang w:val="lv-LV"/>
              </w:rPr>
              <w:t>Tel: + 40 21 300 29 04</w:t>
            </w:r>
          </w:p>
          <w:p w14:paraId="689A4D80" w14:textId="77777777" w:rsidR="00C92B4A" w:rsidRDefault="00C92B4A">
            <w:pPr>
              <w:spacing w:line="240" w:lineRule="auto"/>
              <w:rPr>
                <w:lang w:val="lv-LV"/>
              </w:rPr>
            </w:pPr>
          </w:p>
        </w:tc>
      </w:tr>
      <w:tr w:rsidR="00C92B4A" w:rsidRPr="006857DB" w14:paraId="7C53EBBE" w14:textId="77777777">
        <w:tc>
          <w:tcPr>
            <w:tcW w:w="4644" w:type="dxa"/>
          </w:tcPr>
          <w:p w14:paraId="396FEFCD" w14:textId="77777777" w:rsidR="00C92B4A" w:rsidRDefault="00DA0A5A">
            <w:pPr>
              <w:spacing w:line="240" w:lineRule="auto"/>
              <w:rPr>
                <w:b/>
                <w:lang w:val="lv-LV"/>
              </w:rPr>
            </w:pPr>
            <w:r>
              <w:rPr>
                <w:b/>
                <w:lang w:val="lv-LV"/>
              </w:rPr>
              <w:t>Ireland</w:t>
            </w:r>
          </w:p>
          <w:p w14:paraId="164F4CF7" w14:textId="77777777" w:rsidR="00C92B4A" w:rsidRDefault="00DA0A5A">
            <w:pPr>
              <w:spacing w:line="240" w:lineRule="auto"/>
              <w:rPr>
                <w:lang w:val="lv-LV"/>
              </w:rPr>
            </w:pPr>
            <w:r>
              <w:rPr>
                <w:lang w:val="lv-LV"/>
              </w:rPr>
              <w:t>UCB (Pharma) Ireland Ltd.</w:t>
            </w:r>
          </w:p>
          <w:p w14:paraId="7B4860C4" w14:textId="77777777" w:rsidR="00C92B4A" w:rsidRDefault="00DA0A5A">
            <w:pPr>
              <w:spacing w:line="240" w:lineRule="auto"/>
              <w:rPr>
                <w:lang w:val="lv-LV"/>
              </w:rPr>
            </w:pPr>
            <w:r>
              <w:rPr>
                <w:lang w:val="lv-LV"/>
              </w:rPr>
              <w:t>Tel: + 353 / (0)1-46 37 395 </w:t>
            </w:r>
          </w:p>
          <w:p w14:paraId="22B53285" w14:textId="77777777" w:rsidR="00C92B4A" w:rsidRDefault="00C92B4A">
            <w:pPr>
              <w:spacing w:line="240" w:lineRule="auto"/>
              <w:rPr>
                <w:b/>
                <w:lang w:val="lv-LV"/>
              </w:rPr>
            </w:pPr>
          </w:p>
        </w:tc>
        <w:tc>
          <w:tcPr>
            <w:tcW w:w="4678" w:type="dxa"/>
          </w:tcPr>
          <w:p w14:paraId="1C5FE0C6" w14:textId="77777777" w:rsidR="00C92B4A" w:rsidRDefault="00DA0A5A">
            <w:pPr>
              <w:spacing w:line="240" w:lineRule="auto"/>
              <w:rPr>
                <w:lang w:val="lv-LV"/>
              </w:rPr>
            </w:pPr>
            <w:r>
              <w:rPr>
                <w:b/>
                <w:lang w:val="lv-LV"/>
              </w:rPr>
              <w:t>Slovenija</w:t>
            </w:r>
          </w:p>
          <w:p w14:paraId="253ED835" w14:textId="77777777" w:rsidR="00C92B4A" w:rsidRDefault="00DA0A5A">
            <w:pPr>
              <w:spacing w:line="240" w:lineRule="auto"/>
              <w:rPr>
                <w:lang w:val="lv-LV"/>
              </w:rPr>
            </w:pPr>
            <w:r>
              <w:rPr>
                <w:lang w:val="lv-LV"/>
              </w:rPr>
              <w:t>Medis, d.o.o.</w:t>
            </w:r>
          </w:p>
          <w:p w14:paraId="76F93FA5" w14:textId="77777777" w:rsidR="00C92B4A" w:rsidRDefault="00DA0A5A">
            <w:pPr>
              <w:spacing w:line="240" w:lineRule="auto"/>
              <w:rPr>
                <w:lang w:val="lv-LV"/>
              </w:rPr>
            </w:pPr>
            <w:r>
              <w:rPr>
                <w:lang w:val="lv-LV"/>
              </w:rPr>
              <w:t>Tel: + 386 1 589 69 00</w:t>
            </w:r>
          </w:p>
          <w:p w14:paraId="530B8757" w14:textId="77777777" w:rsidR="00C92B4A" w:rsidRDefault="00C92B4A">
            <w:pPr>
              <w:tabs>
                <w:tab w:val="left" w:pos="-720"/>
              </w:tabs>
              <w:suppressAutoHyphens/>
              <w:spacing w:line="240" w:lineRule="auto"/>
              <w:rPr>
                <w:b/>
                <w:lang w:val="lv-LV"/>
              </w:rPr>
            </w:pPr>
          </w:p>
        </w:tc>
      </w:tr>
      <w:tr w:rsidR="00C92B4A" w14:paraId="289354E9" w14:textId="77777777">
        <w:tc>
          <w:tcPr>
            <w:tcW w:w="4644" w:type="dxa"/>
          </w:tcPr>
          <w:p w14:paraId="3A87E1BE" w14:textId="77777777" w:rsidR="00C92B4A" w:rsidRDefault="00DA0A5A">
            <w:pPr>
              <w:spacing w:line="240" w:lineRule="auto"/>
              <w:rPr>
                <w:b/>
                <w:lang w:val="lv-LV"/>
              </w:rPr>
            </w:pPr>
            <w:r>
              <w:rPr>
                <w:b/>
                <w:lang w:val="lv-LV"/>
              </w:rPr>
              <w:t>Ísland</w:t>
            </w:r>
          </w:p>
          <w:p w14:paraId="06B66F73" w14:textId="77777777" w:rsidR="00C460BF" w:rsidRPr="00A56F81" w:rsidRDefault="00C460BF" w:rsidP="00C460BF">
            <w:pPr>
              <w:keepNext/>
              <w:keepLines/>
              <w:rPr>
                <w:ins w:id="34" w:author=" Author" w:date="2025-04-15T17:08:00Z" w16du:dateUtc="2025-04-15T14:08:00Z"/>
              </w:rPr>
            </w:pPr>
            <w:ins w:id="35" w:author=" Author" w:date="2025-04-15T17:08:00Z" w16du:dateUtc="2025-04-15T14:08:00Z">
              <w:r w:rsidRPr="00A56F81">
                <w:t>UCB Nordic A/S</w:t>
              </w:r>
            </w:ins>
          </w:p>
          <w:p w14:paraId="1FDE469A" w14:textId="77777777" w:rsidR="00C460BF" w:rsidRPr="00A56F81" w:rsidRDefault="00C460BF" w:rsidP="00C460BF">
            <w:pPr>
              <w:keepNext/>
              <w:keepLines/>
              <w:rPr>
                <w:ins w:id="36" w:author=" Author" w:date="2025-04-15T17:08:00Z" w16du:dateUtc="2025-04-15T14:08:00Z"/>
              </w:rPr>
            </w:pPr>
            <w:ins w:id="37" w:author=" Author" w:date="2025-04-15T17:08:00Z" w16du:dateUtc="2025-04-15T14:08:00Z">
              <w:r>
                <w:t>Sími</w:t>
              </w:r>
              <w:r w:rsidRPr="00A56F81">
                <w:t>: + 45 / 32 46 24 00</w:t>
              </w:r>
            </w:ins>
          </w:p>
          <w:p w14:paraId="09EC0A79" w14:textId="363B7D87" w:rsidR="00C92B4A" w:rsidDel="00C460BF" w:rsidRDefault="00DA0A5A">
            <w:pPr>
              <w:spacing w:line="240" w:lineRule="auto"/>
              <w:rPr>
                <w:del w:id="38" w:author=" Author" w:date="2025-04-15T17:08:00Z" w16du:dateUtc="2025-04-15T14:08:00Z"/>
                <w:lang w:val="lv-LV"/>
              </w:rPr>
            </w:pPr>
            <w:del w:id="39" w:author=" Author" w:date="2025-04-15T17:08:00Z" w16du:dateUtc="2025-04-15T14:08:00Z">
              <w:r w:rsidDel="00C460BF">
                <w:rPr>
                  <w:lang w:val="lv-LV"/>
                </w:rPr>
                <w:delText>Vistor hf.</w:delText>
              </w:r>
            </w:del>
          </w:p>
          <w:p w14:paraId="3F5A6C45" w14:textId="1E0A283D" w:rsidR="00C92B4A" w:rsidDel="00C460BF" w:rsidRDefault="00DA0A5A">
            <w:pPr>
              <w:spacing w:line="240" w:lineRule="auto"/>
              <w:rPr>
                <w:del w:id="40" w:author=" Author" w:date="2025-04-15T17:08:00Z" w16du:dateUtc="2025-04-15T14:08:00Z"/>
                <w:lang w:val="lv-LV"/>
              </w:rPr>
            </w:pPr>
            <w:del w:id="41" w:author=" Author" w:date="2025-04-15T17:08:00Z" w16du:dateUtc="2025-04-15T14:08:00Z">
              <w:r w:rsidDel="00C460BF">
                <w:rPr>
                  <w:lang w:val="lv-LV"/>
                </w:rPr>
                <w:delText>Sími: + 354 535 7000</w:delText>
              </w:r>
            </w:del>
          </w:p>
          <w:p w14:paraId="0AF86245" w14:textId="77777777" w:rsidR="00C92B4A" w:rsidRDefault="00C92B4A">
            <w:pPr>
              <w:spacing w:line="240" w:lineRule="auto"/>
              <w:rPr>
                <w:b/>
                <w:lang w:val="lv-LV"/>
              </w:rPr>
            </w:pPr>
          </w:p>
        </w:tc>
        <w:tc>
          <w:tcPr>
            <w:tcW w:w="4678" w:type="dxa"/>
          </w:tcPr>
          <w:p w14:paraId="75DEA450" w14:textId="77777777" w:rsidR="00C92B4A" w:rsidRDefault="00DA0A5A">
            <w:pPr>
              <w:tabs>
                <w:tab w:val="left" w:pos="-720"/>
              </w:tabs>
              <w:suppressAutoHyphens/>
              <w:spacing w:line="240" w:lineRule="auto"/>
              <w:rPr>
                <w:b/>
                <w:lang w:val="lv-LV"/>
              </w:rPr>
            </w:pPr>
            <w:r>
              <w:rPr>
                <w:b/>
                <w:lang w:val="lv-LV"/>
              </w:rPr>
              <w:t>Slovenská republika</w:t>
            </w:r>
          </w:p>
          <w:p w14:paraId="79529A8E" w14:textId="77777777" w:rsidR="00C92B4A" w:rsidRDefault="00DA0A5A">
            <w:pPr>
              <w:tabs>
                <w:tab w:val="left" w:pos="-720"/>
              </w:tabs>
              <w:suppressAutoHyphens/>
              <w:spacing w:line="240" w:lineRule="auto"/>
              <w:rPr>
                <w:lang w:val="lv-LV"/>
              </w:rPr>
            </w:pPr>
            <w:r>
              <w:rPr>
                <w:lang w:val="lv-LV"/>
              </w:rPr>
              <w:t>UCB s.r.o.</w:t>
            </w:r>
            <w:r>
              <w:rPr>
                <w:color w:val="000000"/>
                <w:lang w:val="lv-LV"/>
              </w:rPr>
              <w:t>, organizačná zložka</w:t>
            </w:r>
          </w:p>
          <w:p w14:paraId="71001F69" w14:textId="77777777" w:rsidR="00C92B4A" w:rsidRDefault="00DA0A5A">
            <w:pPr>
              <w:spacing w:line="240" w:lineRule="auto"/>
              <w:rPr>
                <w:lang w:val="lv-LV"/>
              </w:rPr>
            </w:pPr>
            <w:r>
              <w:rPr>
                <w:lang w:val="lv-LV"/>
              </w:rPr>
              <w:t>Tel: + 421 (0) 2 5920 2020</w:t>
            </w:r>
          </w:p>
          <w:p w14:paraId="2CC1F9A7" w14:textId="77777777" w:rsidR="00C92B4A" w:rsidRDefault="00C92B4A">
            <w:pPr>
              <w:tabs>
                <w:tab w:val="left" w:pos="-720"/>
              </w:tabs>
              <w:suppressAutoHyphens/>
              <w:spacing w:line="240" w:lineRule="auto"/>
              <w:rPr>
                <w:b/>
                <w:lang w:val="lv-LV"/>
              </w:rPr>
            </w:pPr>
          </w:p>
        </w:tc>
      </w:tr>
      <w:tr w:rsidR="00C92B4A" w14:paraId="54B3C073" w14:textId="77777777">
        <w:tc>
          <w:tcPr>
            <w:tcW w:w="4644" w:type="dxa"/>
          </w:tcPr>
          <w:p w14:paraId="372D2EEF" w14:textId="77777777" w:rsidR="00C92B4A" w:rsidRDefault="00DA0A5A">
            <w:pPr>
              <w:spacing w:line="240" w:lineRule="auto"/>
              <w:rPr>
                <w:b/>
                <w:lang w:val="lv-LV"/>
              </w:rPr>
            </w:pPr>
            <w:r>
              <w:rPr>
                <w:b/>
                <w:lang w:val="lv-LV"/>
              </w:rPr>
              <w:t>Italia</w:t>
            </w:r>
          </w:p>
          <w:p w14:paraId="5B6E5AD1" w14:textId="77777777" w:rsidR="00C92B4A" w:rsidRDefault="00DA0A5A">
            <w:pPr>
              <w:spacing w:line="240" w:lineRule="auto"/>
              <w:rPr>
                <w:lang w:val="lv-LV"/>
              </w:rPr>
            </w:pPr>
            <w:r>
              <w:rPr>
                <w:lang w:val="lv-LV"/>
              </w:rPr>
              <w:t>UCB Pharma S.p.A.</w:t>
            </w:r>
          </w:p>
          <w:p w14:paraId="339EF585" w14:textId="77777777" w:rsidR="00C92B4A" w:rsidRDefault="00DA0A5A">
            <w:pPr>
              <w:spacing w:line="240" w:lineRule="auto"/>
              <w:rPr>
                <w:lang w:val="lv-LV"/>
              </w:rPr>
            </w:pPr>
            <w:r>
              <w:rPr>
                <w:lang w:val="lv-LV"/>
              </w:rPr>
              <w:t>Tel: + 39 / 02 300 791</w:t>
            </w:r>
          </w:p>
        </w:tc>
        <w:tc>
          <w:tcPr>
            <w:tcW w:w="4678" w:type="dxa"/>
          </w:tcPr>
          <w:p w14:paraId="743DB0E0" w14:textId="77777777" w:rsidR="00C92B4A" w:rsidRDefault="00DA0A5A">
            <w:pPr>
              <w:spacing w:line="240" w:lineRule="auto"/>
              <w:rPr>
                <w:b/>
                <w:lang w:val="lv-LV"/>
              </w:rPr>
            </w:pPr>
            <w:r>
              <w:rPr>
                <w:b/>
                <w:lang w:val="lv-LV"/>
              </w:rPr>
              <w:t>Suomi/Finland</w:t>
            </w:r>
          </w:p>
          <w:p w14:paraId="7DB77F1A" w14:textId="77777777" w:rsidR="00C92B4A" w:rsidRDefault="00DA0A5A">
            <w:pPr>
              <w:spacing w:line="240" w:lineRule="auto"/>
              <w:rPr>
                <w:lang w:val="lv-LV"/>
              </w:rPr>
            </w:pPr>
            <w:r>
              <w:rPr>
                <w:lang w:val="lv-LV"/>
              </w:rPr>
              <w:t>UCB Pharma Oy Finland</w:t>
            </w:r>
          </w:p>
          <w:p w14:paraId="039400DC" w14:textId="77777777" w:rsidR="00C92B4A" w:rsidRDefault="00DA0A5A">
            <w:pPr>
              <w:spacing w:line="240" w:lineRule="auto"/>
              <w:rPr>
                <w:lang w:val="lv-LV"/>
              </w:rPr>
            </w:pPr>
            <w:r>
              <w:rPr>
                <w:lang w:val="lv-LV"/>
              </w:rPr>
              <w:t>Puh/Tel: + 358 9 2514 4221</w:t>
            </w:r>
          </w:p>
          <w:p w14:paraId="5FF1A780" w14:textId="77777777" w:rsidR="00C92B4A" w:rsidRDefault="00C92B4A">
            <w:pPr>
              <w:spacing w:line="240" w:lineRule="auto"/>
              <w:rPr>
                <w:lang w:val="lv-LV"/>
              </w:rPr>
            </w:pPr>
          </w:p>
        </w:tc>
      </w:tr>
      <w:tr w:rsidR="00C92B4A" w14:paraId="5C200CC2" w14:textId="77777777">
        <w:tc>
          <w:tcPr>
            <w:tcW w:w="4644" w:type="dxa"/>
          </w:tcPr>
          <w:p w14:paraId="0EEAEBA6" w14:textId="77777777" w:rsidR="00C92B4A" w:rsidRDefault="00DA0A5A">
            <w:pPr>
              <w:spacing w:line="240" w:lineRule="auto"/>
              <w:rPr>
                <w:b/>
                <w:lang w:val="lv-LV"/>
              </w:rPr>
            </w:pPr>
            <w:r>
              <w:rPr>
                <w:b/>
                <w:lang w:val="lv-LV"/>
              </w:rPr>
              <w:t>Κύπρος</w:t>
            </w:r>
          </w:p>
          <w:p w14:paraId="655EFA0C" w14:textId="77777777" w:rsidR="00C92B4A" w:rsidRDefault="00DA0A5A">
            <w:pPr>
              <w:spacing w:line="240" w:lineRule="auto"/>
              <w:rPr>
                <w:lang w:val="lv-LV"/>
              </w:rPr>
            </w:pPr>
            <w:r>
              <w:rPr>
                <w:lang w:val="lv-LV"/>
              </w:rPr>
              <w:t>Lifepharma (Z.A.M.) Ltd</w:t>
            </w:r>
          </w:p>
          <w:p w14:paraId="07AB87CA" w14:textId="77777777" w:rsidR="00C92B4A" w:rsidRDefault="00DA0A5A">
            <w:pPr>
              <w:tabs>
                <w:tab w:val="left" w:pos="-720"/>
              </w:tabs>
              <w:suppressAutoHyphens/>
              <w:spacing w:line="240" w:lineRule="auto"/>
              <w:rPr>
                <w:lang w:val="lv-LV"/>
              </w:rPr>
            </w:pPr>
            <w:r>
              <w:rPr>
                <w:lang w:val="lv-LV"/>
              </w:rPr>
              <w:t>Τηλ: + 357 22 05 63 00 </w:t>
            </w:r>
          </w:p>
          <w:p w14:paraId="5A84F34C" w14:textId="77777777" w:rsidR="00C92B4A" w:rsidRDefault="00C92B4A">
            <w:pPr>
              <w:spacing w:line="240" w:lineRule="auto"/>
              <w:rPr>
                <w:b/>
                <w:lang w:val="lv-LV"/>
              </w:rPr>
            </w:pPr>
          </w:p>
        </w:tc>
        <w:tc>
          <w:tcPr>
            <w:tcW w:w="4678" w:type="dxa"/>
          </w:tcPr>
          <w:p w14:paraId="39769D2D" w14:textId="77777777" w:rsidR="00C92B4A" w:rsidRDefault="00DA0A5A">
            <w:pPr>
              <w:spacing w:line="240" w:lineRule="auto"/>
              <w:rPr>
                <w:b/>
                <w:lang w:val="lv-LV"/>
              </w:rPr>
            </w:pPr>
            <w:r>
              <w:rPr>
                <w:b/>
                <w:lang w:val="lv-LV"/>
              </w:rPr>
              <w:t>Sverige</w:t>
            </w:r>
          </w:p>
          <w:p w14:paraId="167896C6" w14:textId="77777777" w:rsidR="00C92B4A" w:rsidRDefault="00DA0A5A">
            <w:pPr>
              <w:spacing w:line="240" w:lineRule="auto"/>
              <w:rPr>
                <w:lang w:val="lv-LV"/>
              </w:rPr>
            </w:pPr>
            <w:r>
              <w:rPr>
                <w:lang w:val="lv-LV"/>
              </w:rPr>
              <w:t>UCB Nordic A/S</w:t>
            </w:r>
          </w:p>
          <w:p w14:paraId="2B3CF216" w14:textId="77777777" w:rsidR="00C92B4A" w:rsidRDefault="00DA0A5A">
            <w:pPr>
              <w:widowControl w:val="0"/>
              <w:spacing w:line="240" w:lineRule="auto"/>
              <w:rPr>
                <w:lang w:val="lv-LV"/>
              </w:rPr>
            </w:pPr>
            <w:r>
              <w:rPr>
                <w:lang w:val="lv-LV"/>
              </w:rPr>
              <w:t>Tel: + 46 / (0) 40 29 49 00</w:t>
            </w:r>
          </w:p>
        </w:tc>
      </w:tr>
      <w:tr w:rsidR="00C92B4A" w14:paraId="50BCA3BF" w14:textId="77777777">
        <w:tc>
          <w:tcPr>
            <w:tcW w:w="4644" w:type="dxa"/>
          </w:tcPr>
          <w:p w14:paraId="5496555A" w14:textId="77777777" w:rsidR="00C92B4A" w:rsidRDefault="00DA0A5A">
            <w:pPr>
              <w:spacing w:line="240" w:lineRule="auto"/>
              <w:rPr>
                <w:b/>
                <w:lang w:val="lv-LV"/>
              </w:rPr>
            </w:pPr>
            <w:r>
              <w:rPr>
                <w:b/>
                <w:lang w:val="lv-LV"/>
              </w:rPr>
              <w:t>Latvija</w:t>
            </w:r>
          </w:p>
          <w:p w14:paraId="26554699" w14:textId="77777777" w:rsidR="00C92B4A" w:rsidRDefault="00DA0A5A">
            <w:pPr>
              <w:spacing w:line="240" w:lineRule="auto"/>
              <w:rPr>
                <w:lang w:val="lv-LV"/>
              </w:rPr>
            </w:pPr>
            <w:r>
              <w:rPr>
                <w:lang w:val="lv-LV"/>
              </w:rPr>
              <w:t>UCB Pharma Oy Finland</w:t>
            </w:r>
          </w:p>
          <w:p w14:paraId="30821A73" w14:textId="77777777" w:rsidR="00C92B4A" w:rsidRDefault="00DA0A5A">
            <w:pPr>
              <w:tabs>
                <w:tab w:val="left" w:pos="-720"/>
              </w:tabs>
              <w:suppressAutoHyphens/>
              <w:spacing w:line="240" w:lineRule="auto"/>
              <w:rPr>
                <w:lang w:val="lv-LV"/>
              </w:rPr>
            </w:pPr>
            <w:r>
              <w:rPr>
                <w:lang w:val="lv-LV"/>
              </w:rPr>
              <w:lastRenderedPageBreak/>
              <w:t>Tel: + 358 9 2514 4221 (Somija)</w:t>
            </w:r>
          </w:p>
          <w:p w14:paraId="0A3D7078" w14:textId="77777777" w:rsidR="00C92B4A" w:rsidRDefault="00C92B4A">
            <w:pPr>
              <w:tabs>
                <w:tab w:val="left" w:pos="-720"/>
              </w:tabs>
              <w:suppressAutoHyphens/>
              <w:spacing w:line="240" w:lineRule="auto"/>
              <w:rPr>
                <w:lang w:val="lv-LV"/>
              </w:rPr>
            </w:pPr>
          </w:p>
        </w:tc>
        <w:tc>
          <w:tcPr>
            <w:tcW w:w="4678" w:type="dxa"/>
          </w:tcPr>
          <w:p w14:paraId="4F718308" w14:textId="03CF1FEC" w:rsidR="00C92B4A" w:rsidRDefault="00C92B4A">
            <w:pPr>
              <w:widowControl w:val="0"/>
              <w:spacing w:line="240" w:lineRule="auto"/>
              <w:rPr>
                <w:lang w:val="lv-LV"/>
              </w:rPr>
            </w:pPr>
          </w:p>
        </w:tc>
      </w:tr>
    </w:tbl>
    <w:p w14:paraId="6FE2A80E" w14:textId="77777777" w:rsidR="00C92B4A" w:rsidRDefault="00C92B4A">
      <w:pPr>
        <w:numPr>
          <w:ilvl w:val="12"/>
          <w:numId w:val="0"/>
        </w:numPr>
        <w:tabs>
          <w:tab w:val="clear" w:pos="567"/>
        </w:tabs>
        <w:spacing w:line="240" w:lineRule="auto"/>
        <w:ind w:right="-2"/>
        <w:rPr>
          <w:lang w:val="lv-LV"/>
        </w:rPr>
      </w:pPr>
    </w:p>
    <w:p w14:paraId="655620D6" w14:textId="77777777" w:rsidR="00C92B4A" w:rsidRDefault="00DA0A5A">
      <w:pPr>
        <w:numPr>
          <w:ilvl w:val="12"/>
          <w:numId w:val="0"/>
        </w:numPr>
        <w:tabs>
          <w:tab w:val="clear" w:pos="567"/>
        </w:tabs>
        <w:spacing w:line="240" w:lineRule="auto"/>
        <w:ind w:right="-2"/>
        <w:outlineLvl w:val="0"/>
        <w:rPr>
          <w:lang w:val="lv-LV"/>
        </w:rPr>
      </w:pPr>
      <w:r>
        <w:rPr>
          <w:b/>
          <w:bCs/>
          <w:lang w:val="lv-LV"/>
        </w:rPr>
        <w:t xml:space="preserve">Šī lietošanas instrukcija pēdējo reizi pārskatīta </w:t>
      </w:r>
      <w:r>
        <w:rPr>
          <w:lang w:val="lv-LV"/>
        </w:rPr>
        <w:t>{mēnesis</w:t>
      </w:r>
      <w:r>
        <w:rPr>
          <w:b/>
          <w:lang w:val="lv-LV"/>
        </w:rPr>
        <w:t xml:space="preserve"> </w:t>
      </w:r>
      <w:r>
        <w:rPr>
          <w:lang w:val="lv-LV"/>
        </w:rPr>
        <w:t>GGGG}.</w:t>
      </w:r>
    </w:p>
    <w:p w14:paraId="3436A668" w14:textId="77777777" w:rsidR="00C92B4A" w:rsidRDefault="00C92B4A">
      <w:pPr>
        <w:numPr>
          <w:ilvl w:val="12"/>
          <w:numId w:val="0"/>
        </w:numPr>
        <w:tabs>
          <w:tab w:val="clear" w:pos="567"/>
        </w:tabs>
        <w:spacing w:line="240" w:lineRule="auto"/>
        <w:ind w:right="-2"/>
        <w:rPr>
          <w:lang w:val="lv-LV"/>
        </w:rPr>
      </w:pPr>
    </w:p>
    <w:p w14:paraId="2F9AB681" w14:textId="77777777" w:rsidR="00C92B4A" w:rsidRDefault="00DA0A5A">
      <w:pPr>
        <w:numPr>
          <w:ilvl w:val="12"/>
          <w:numId w:val="0"/>
        </w:numPr>
        <w:tabs>
          <w:tab w:val="clear" w:pos="567"/>
        </w:tabs>
        <w:spacing w:line="240" w:lineRule="auto"/>
        <w:ind w:right="-2"/>
        <w:rPr>
          <w:lang w:val="lv-LV"/>
        </w:rPr>
      </w:pPr>
      <w:r>
        <w:rPr>
          <w:lang w:val="lv-LV"/>
        </w:rPr>
        <w:t>Citi informācijas avoti</w:t>
      </w:r>
    </w:p>
    <w:p w14:paraId="5D583AB8" w14:textId="77777777" w:rsidR="00C92B4A" w:rsidRDefault="00C92B4A">
      <w:pPr>
        <w:numPr>
          <w:ilvl w:val="12"/>
          <w:numId w:val="0"/>
        </w:numPr>
        <w:tabs>
          <w:tab w:val="clear" w:pos="567"/>
        </w:tabs>
        <w:spacing w:line="240" w:lineRule="auto"/>
        <w:ind w:right="-2"/>
        <w:rPr>
          <w:lang w:val="lv-LV"/>
        </w:rPr>
      </w:pPr>
    </w:p>
    <w:p w14:paraId="1CD1861A" w14:textId="3C084021" w:rsidR="00C92B4A" w:rsidRDefault="00DA0A5A">
      <w:pPr>
        <w:numPr>
          <w:ilvl w:val="12"/>
          <w:numId w:val="0"/>
        </w:numPr>
        <w:spacing w:line="240" w:lineRule="auto"/>
        <w:ind w:right="-2"/>
        <w:rPr>
          <w:lang w:val="lv-LV"/>
        </w:rPr>
      </w:pPr>
      <w:r>
        <w:rPr>
          <w:lang w:val="lv-LV"/>
        </w:rPr>
        <w:t xml:space="preserve">Sīkāka informācija par šīm zālēm ir pieejama Eiropas Zāļu aģentūras tīmekļa vietnē: </w:t>
      </w:r>
      <w:hyperlink r:id="rId38" w:history="1">
        <w:r w:rsidR="00D35EE6" w:rsidRPr="00D35EE6">
          <w:rPr>
            <w:rStyle w:val="Hyperlink"/>
            <w:lang w:val="lv-LV"/>
          </w:rPr>
          <w:t>https://www.ema.europa.eu</w:t>
        </w:r>
      </w:hyperlink>
      <w:r>
        <w:rPr>
          <w:lang w:val="lv-LV"/>
        </w:rPr>
        <w:t>.</w:t>
      </w:r>
    </w:p>
    <w:p w14:paraId="2D126472" w14:textId="77777777" w:rsidR="00C92B4A" w:rsidRDefault="00C92B4A">
      <w:pPr>
        <w:numPr>
          <w:ilvl w:val="12"/>
          <w:numId w:val="0"/>
        </w:numPr>
        <w:tabs>
          <w:tab w:val="clear" w:pos="567"/>
        </w:tabs>
        <w:spacing w:line="240" w:lineRule="auto"/>
        <w:ind w:right="-2"/>
        <w:rPr>
          <w:lang w:val="lv-LV"/>
        </w:rPr>
      </w:pPr>
    </w:p>
    <w:p w14:paraId="35A42A74" w14:textId="77777777" w:rsidR="00C92B4A" w:rsidRDefault="00DA0A5A">
      <w:pPr>
        <w:tabs>
          <w:tab w:val="clear" w:pos="567"/>
        </w:tabs>
        <w:spacing w:line="240" w:lineRule="auto"/>
        <w:jc w:val="center"/>
        <w:outlineLvl w:val="0"/>
        <w:rPr>
          <w:b/>
          <w:bCs/>
          <w:lang w:val="lv-LV"/>
        </w:rPr>
      </w:pPr>
      <w:r>
        <w:rPr>
          <w:lang w:val="lv-LV"/>
        </w:rPr>
        <w:br w:type="page"/>
      </w:r>
      <w:r>
        <w:rPr>
          <w:b/>
          <w:bCs/>
          <w:lang w:val="lv-LV"/>
        </w:rPr>
        <w:lastRenderedPageBreak/>
        <w:t>Lietošanas instrukcija: informācija pacientam</w:t>
      </w:r>
    </w:p>
    <w:p w14:paraId="75FD7117" w14:textId="77777777" w:rsidR="00C92B4A" w:rsidRDefault="00C92B4A">
      <w:pPr>
        <w:tabs>
          <w:tab w:val="clear" w:pos="567"/>
        </w:tabs>
        <w:spacing w:line="240" w:lineRule="auto"/>
        <w:jc w:val="center"/>
        <w:outlineLvl w:val="0"/>
        <w:rPr>
          <w:b/>
          <w:bCs/>
          <w:lang w:val="lv-LV"/>
        </w:rPr>
      </w:pPr>
    </w:p>
    <w:p w14:paraId="16E86E1A" w14:textId="77777777" w:rsidR="00C92B4A" w:rsidRDefault="00DA0A5A">
      <w:pPr>
        <w:numPr>
          <w:ilvl w:val="12"/>
          <w:numId w:val="0"/>
        </w:numPr>
        <w:tabs>
          <w:tab w:val="clear" w:pos="567"/>
        </w:tabs>
        <w:spacing w:line="240" w:lineRule="auto"/>
        <w:jc w:val="center"/>
        <w:rPr>
          <w:b/>
          <w:bCs/>
          <w:lang w:val="lv-LV"/>
        </w:rPr>
      </w:pPr>
      <w:r>
        <w:rPr>
          <w:b/>
          <w:bCs/>
          <w:lang w:val="lv-LV"/>
        </w:rPr>
        <w:t>Vimpat 10 mg/ml šķīdums infūzijām</w:t>
      </w:r>
    </w:p>
    <w:p w14:paraId="6DD4A0E7" w14:textId="77777777" w:rsidR="00C92B4A" w:rsidRDefault="00DA0A5A">
      <w:pPr>
        <w:numPr>
          <w:ilvl w:val="12"/>
          <w:numId w:val="0"/>
        </w:numPr>
        <w:tabs>
          <w:tab w:val="clear" w:pos="567"/>
        </w:tabs>
        <w:spacing w:line="240" w:lineRule="auto"/>
        <w:jc w:val="center"/>
        <w:rPr>
          <w:lang w:val="lv-LV"/>
        </w:rPr>
      </w:pPr>
      <w:r>
        <w:rPr>
          <w:lang w:val="lv-LV"/>
        </w:rPr>
        <w:t>Lacosamidum</w:t>
      </w:r>
    </w:p>
    <w:p w14:paraId="112DA65F" w14:textId="77777777" w:rsidR="00C92B4A" w:rsidRDefault="00C92B4A">
      <w:pPr>
        <w:tabs>
          <w:tab w:val="clear" w:pos="567"/>
        </w:tabs>
        <w:spacing w:line="240" w:lineRule="auto"/>
        <w:jc w:val="center"/>
        <w:rPr>
          <w:lang w:val="lv-LV"/>
        </w:rPr>
      </w:pPr>
    </w:p>
    <w:p w14:paraId="1F544615" w14:textId="77777777" w:rsidR="00C92B4A" w:rsidRDefault="00DA0A5A">
      <w:pPr>
        <w:tabs>
          <w:tab w:val="clear" w:pos="567"/>
        </w:tabs>
        <w:suppressAutoHyphens/>
        <w:spacing w:line="240" w:lineRule="auto"/>
        <w:ind w:left="567" w:hanging="567"/>
        <w:rPr>
          <w:lang w:val="lv-LV"/>
        </w:rPr>
      </w:pPr>
      <w:r>
        <w:rPr>
          <w:b/>
          <w:bCs/>
          <w:lang w:val="lv-LV"/>
        </w:rPr>
        <w:t>Pirms zāļu lietošanas uzmanīgi izlasiet visu instrukciju, jo tā satur Jums svarīgu informāciju.</w:t>
      </w:r>
    </w:p>
    <w:p w14:paraId="7F11569C" w14:textId="77777777" w:rsidR="00C92B4A" w:rsidRDefault="00DA0A5A">
      <w:pPr>
        <w:numPr>
          <w:ilvl w:val="0"/>
          <w:numId w:val="10"/>
        </w:numPr>
        <w:tabs>
          <w:tab w:val="clear" w:pos="720"/>
          <w:tab w:val="num" w:pos="567"/>
        </w:tabs>
        <w:spacing w:line="240" w:lineRule="auto"/>
        <w:ind w:left="567" w:right="-2" w:hanging="567"/>
        <w:rPr>
          <w:lang w:val="lv-LV"/>
        </w:rPr>
      </w:pPr>
      <w:r>
        <w:rPr>
          <w:lang w:val="lv-LV"/>
        </w:rPr>
        <w:t>Saglabājiet šo instrukciju! Iespējams, ka vēlāk to vajadzēs pārlasīt.</w:t>
      </w:r>
    </w:p>
    <w:p w14:paraId="5734ADB5" w14:textId="77777777" w:rsidR="00C92B4A" w:rsidRDefault="00DA0A5A">
      <w:pPr>
        <w:numPr>
          <w:ilvl w:val="0"/>
          <w:numId w:val="10"/>
        </w:numPr>
        <w:tabs>
          <w:tab w:val="clear" w:pos="720"/>
          <w:tab w:val="num" w:pos="567"/>
        </w:tabs>
        <w:spacing w:line="240" w:lineRule="auto"/>
        <w:ind w:left="567" w:right="-2" w:hanging="567"/>
        <w:rPr>
          <w:lang w:val="lv-LV"/>
        </w:rPr>
      </w:pPr>
      <w:r>
        <w:rPr>
          <w:lang w:val="lv-LV"/>
        </w:rPr>
        <w:t>Ja Jums rodas jebkādi jautājumi, vaicājiet ārstam vai farmaceitam.</w:t>
      </w:r>
    </w:p>
    <w:p w14:paraId="1AF8EF85" w14:textId="77777777" w:rsidR="00C92B4A" w:rsidRDefault="00DA0A5A">
      <w:pPr>
        <w:numPr>
          <w:ilvl w:val="0"/>
          <w:numId w:val="10"/>
        </w:numPr>
        <w:tabs>
          <w:tab w:val="clear" w:pos="720"/>
          <w:tab w:val="num" w:pos="567"/>
        </w:tabs>
        <w:spacing w:line="240" w:lineRule="auto"/>
        <w:ind w:left="567" w:right="-2" w:hanging="567"/>
        <w:rPr>
          <w:lang w:val="lv-LV"/>
        </w:rPr>
      </w:pPr>
      <w:r>
        <w:rPr>
          <w:lang w:val="lv-LV"/>
        </w:rPr>
        <w:t>Ja Jums rodas jebkādas blakusparādības, konsultējieties ar ārstu vai farmaceitu. Tas attiecas arī uz iespējamām blakusparādībām, kas nav minētas šajā instrukcijā. Skatīt 4. punktu.</w:t>
      </w:r>
    </w:p>
    <w:p w14:paraId="5B0970F8" w14:textId="77777777" w:rsidR="00C92B4A" w:rsidRDefault="00C92B4A">
      <w:pPr>
        <w:tabs>
          <w:tab w:val="clear" w:pos="567"/>
        </w:tabs>
        <w:spacing w:line="240" w:lineRule="auto"/>
        <w:ind w:right="-2"/>
        <w:rPr>
          <w:lang w:val="lv-LV"/>
        </w:rPr>
      </w:pPr>
    </w:p>
    <w:p w14:paraId="143FC804" w14:textId="77777777" w:rsidR="00C92B4A" w:rsidRDefault="00DA0A5A">
      <w:pPr>
        <w:numPr>
          <w:ilvl w:val="12"/>
          <w:numId w:val="0"/>
        </w:numPr>
        <w:tabs>
          <w:tab w:val="clear" w:pos="567"/>
        </w:tabs>
        <w:spacing w:line="240" w:lineRule="auto"/>
        <w:ind w:left="567" w:right="-2" w:hanging="567"/>
        <w:outlineLvl w:val="0"/>
        <w:rPr>
          <w:lang w:val="lv-LV"/>
        </w:rPr>
      </w:pPr>
      <w:r>
        <w:rPr>
          <w:b/>
          <w:bCs/>
          <w:lang w:val="lv-LV"/>
        </w:rPr>
        <w:t>Šajā instrukcijā varat uzzināt</w:t>
      </w:r>
      <w:r>
        <w:rPr>
          <w:lang w:val="lv-LV"/>
        </w:rPr>
        <w:t>:</w:t>
      </w:r>
    </w:p>
    <w:p w14:paraId="6DE906D6" w14:textId="77777777" w:rsidR="00C92B4A" w:rsidRDefault="00DA0A5A">
      <w:pPr>
        <w:numPr>
          <w:ilvl w:val="12"/>
          <w:numId w:val="0"/>
        </w:numPr>
        <w:tabs>
          <w:tab w:val="clear" w:pos="567"/>
        </w:tabs>
        <w:spacing w:line="240" w:lineRule="auto"/>
        <w:ind w:left="567" w:right="-29" w:hanging="567"/>
        <w:rPr>
          <w:lang w:val="lv-LV"/>
        </w:rPr>
      </w:pPr>
      <w:r>
        <w:rPr>
          <w:lang w:val="lv-LV"/>
        </w:rPr>
        <w:t>1.</w:t>
      </w:r>
      <w:r>
        <w:rPr>
          <w:lang w:val="lv-LV"/>
        </w:rPr>
        <w:tab/>
        <w:t>Kas ir Vimpat un kādam nolūkam to lieto</w:t>
      </w:r>
    </w:p>
    <w:p w14:paraId="1FB8213A" w14:textId="77777777" w:rsidR="00C92B4A" w:rsidRDefault="00DA0A5A">
      <w:pPr>
        <w:numPr>
          <w:ilvl w:val="12"/>
          <w:numId w:val="0"/>
        </w:numPr>
        <w:tabs>
          <w:tab w:val="clear" w:pos="567"/>
        </w:tabs>
        <w:spacing w:line="240" w:lineRule="auto"/>
        <w:ind w:left="567" w:right="-29" w:hanging="567"/>
        <w:rPr>
          <w:lang w:val="lv-LV"/>
        </w:rPr>
      </w:pPr>
      <w:r>
        <w:rPr>
          <w:lang w:val="lv-LV"/>
        </w:rPr>
        <w:t>2.</w:t>
      </w:r>
      <w:r>
        <w:rPr>
          <w:lang w:val="lv-LV"/>
        </w:rPr>
        <w:tab/>
        <w:t>Kas Jums jāzina pirms Vimpat lietošanas</w:t>
      </w:r>
    </w:p>
    <w:p w14:paraId="75DF6DAE" w14:textId="77777777" w:rsidR="00C92B4A" w:rsidRDefault="00DA0A5A">
      <w:pPr>
        <w:numPr>
          <w:ilvl w:val="12"/>
          <w:numId w:val="0"/>
        </w:numPr>
        <w:tabs>
          <w:tab w:val="clear" w:pos="567"/>
        </w:tabs>
        <w:spacing w:line="240" w:lineRule="auto"/>
        <w:ind w:left="567" w:right="-29" w:hanging="567"/>
        <w:rPr>
          <w:lang w:val="lv-LV"/>
        </w:rPr>
      </w:pPr>
      <w:r>
        <w:rPr>
          <w:lang w:val="lv-LV"/>
        </w:rPr>
        <w:t>3.</w:t>
      </w:r>
      <w:r>
        <w:rPr>
          <w:lang w:val="lv-LV"/>
        </w:rPr>
        <w:tab/>
        <w:t>Kā lietot Vimpat</w:t>
      </w:r>
    </w:p>
    <w:p w14:paraId="177FB495" w14:textId="77777777" w:rsidR="00C92B4A" w:rsidRDefault="00DA0A5A">
      <w:pPr>
        <w:numPr>
          <w:ilvl w:val="12"/>
          <w:numId w:val="0"/>
        </w:numPr>
        <w:tabs>
          <w:tab w:val="clear" w:pos="567"/>
        </w:tabs>
        <w:spacing w:line="240" w:lineRule="auto"/>
        <w:ind w:left="567" w:right="-29" w:hanging="567"/>
        <w:rPr>
          <w:lang w:val="lv-LV"/>
        </w:rPr>
      </w:pPr>
      <w:r>
        <w:rPr>
          <w:lang w:val="lv-LV"/>
        </w:rPr>
        <w:t>4.</w:t>
      </w:r>
      <w:r>
        <w:rPr>
          <w:lang w:val="lv-LV"/>
        </w:rPr>
        <w:tab/>
        <w:t>Iespējamās blakusparādības</w:t>
      </w:r>
    </w:p>
    <w:p w14:paraId="193F8216" w14:textId="77777777" w:rsidR="00C92B4A" w:rsidRDefault="00DA0A5A">
      <w:pPr>
        <w:numPr>
          <w:ilvl w:val="12"/>
          <w:numId w:val="0"/>
        </w:numPr>
        <w:tabs>
          <w:tab w:val="clear" w:pos="567"/>
        </w:tabs>
        <w:spacing w:line="240" w:lineRule="auto"/>
        <w:ind w:left="567" w:right="-29" w:hanging="567"/>
        <w:rPr>
          <w:lang w:val="lv-LV"/>
        </w:rPr>
      </w:pPr>
      <w:r>
        <w:rPr>
          <w:lang w:val="lv-LV"/>
        </w:rPr>
        <w:t>5.</w:t>
      </w:r>
      <w:r>
        <w:rPr>
          <w:lang w:val="lv-LV"/>
        </w:rPr>
        <w:tab/>
        <w:t>Kā uzglabāt Vimpat</w:t>
      </w:r>
    </w:p>
    <w:p w14:paraId="346E442F" w14:textId="77777777" w:rsidR="00C92B4A" w:rsidRDefault="00DA0A5A">
      <w:pPr>
        <w:tabs>
          <w:tab w:val="clear" w:pos="567"/>
        </w:tabs>
        <w:spacing w:line="240" w:lineRule="auto"/>
        <w:ind w:left="567" w:right="-29" w:hanging="567"/>
        <w:rPr>
          <w:lang w:val="lv-LV"/>
        </w:rPr>
      </w:pPr>
      <w:r>
        <w:rPr>
          <w:lang w:val="lv-LV"/>
        </w:rPr>
        <w:t>6.</w:t>
      </w:r>
      <w:r>
        <w:rPr>
          <w:lang w:val="lv-LV"/>
        </w:rPr>
        <w:tab/>
        <w:t>Iepakojuma saturs un cita informācija</w:t>
      </w:r>
    </w:p>
    <w:p w14:paraId="053A8FC7" w14:textId="77777777" w:rsidR="00C92B4A" w:rsidRDefault="00C92B4A">
      <w:pPr>
        <w:numPr>
          <w:ilvl w:val="12"/>
          <w:numId w:val="0"/>
        </w:numPr>
        <w:tabs>
          <w:tab w:val="clear" w:pos="567"/>
        </w:tabs>
        <w:spacing w:line="240" w:lineRule="auto"/>
        <w:rPr>
          <w:lang w:val="lv-LV"/>
        </w:rPr>
      </w:pPr>
    </w:p>
    <w:p w14:paraId="32AA6A75" w14:textId="77777777" w:rsidR="00C92B4A" w:rsidRDefault="00C92B4A">
      <w:pPr>
        <w:numPr>
          <w:ilvl w:val="12"/>
          <w:numId w:val="0"/>
        </w:numPr>
        <w:tabs>
          <w:tab w:val="clear" w:pos="567"/>
        </w:tabs>
        <w:spacing w:line="240" w:lineRule="auto"/>
        <w:rPr>
          <w:lang w:val="lv-LV"/>
        </w:rPr>
      </w:pPr>
    </w:p>
    <w:p w14:paraId="4EC2E7F0" w14:textId="77777777" w:rsidR="00C92B4A" w:rsidRDefault="00DA0A5A">
      <w:pPr>
        <w:numPr>
          <w:ilvl w:val="12"/>
          <w:numId w:val="0"/>
        </w:numPr>
        <w:tabs>
          <w:tab w:val="clear" w:pos="567"/>
        </w:tabs>
        <w:spacing w:line="240" w:lineRule="auto"/>
        <w:ind w:right="-2"/>
        <w:rPr>
          <w:b/>
          <w:bCs/>
          <w:lang w:val="lv-LV"/>
        </w:rPr>
      </w:pPr>
      <w:r>
        <w:rPr>
          <w:b/>
          <w:bCs/>
          <w:lang w:val="lv-LV"/>
        </w:rPr>
        <w:t>1.</w:t>
      </w:r>
      <w:r>
        <w:rPr>
          <w:b/>
          <w:bCs/>
          <w:lang w:val="lv-LV"/>
        </w:rPr>
        <w:tab/>
      </w:r>
      <w:r>
        <w:rPr>
          <w:b/>
          <w:lang w:val="lv-LV"/>
        </w:rPr>
        <w:t>Kas ir Vimpat un kādam nolūkam to lieto</w:t>
      </w:r>
    </w:p>
    <w:p w14:paraId="2648CF6F" w14:textId="77777777" w:rsidR="00C92B4A" w:rsidRDefault="00C92B4A">
      <w:pPr>
        <w:numPr>
          <w:ilvl w:val="12"/>
          <w:numId w:val="0"/>
        </w:numPr>
        <w:tabs>
          <w:tab w:val="clear" w:pos="567"/>
        </w:tabs>
        <w:spacing w:line="240" w:lineRule="auto"/>
        <w:rPr>
          <w:lang w:val="lv-LV"/>
        </w:rPr>
      </w:pPr>
    </w:p>
    <w:p w14:paraId="524AA8B8" w14:textId="77777777" w:rsidR="00C92B4A" w:rsidRDefault="00DA0A5A">
      <w:pPr>
        <w:numPr>
          <w:ilvl w:val="12"/>
          <w:numId w:val="0"/>
        </w:numPr>
        <w:tabs>
          <w:tab w:val="clear" w:pos="567"/>
        </w:tabs>
        <w:spacing w:line="240" w:lineRule="auto"/>
        <w:ind w:right="-2"/>
        <w:rPr>
          <w:b/>
          <w:lang w:val="lv-LV"/>
        </w:rPr>
      </w:pPr>
      <w:r>
        <w:rPr>
          <w:b/>
          <w:lang w:val="lv-LV"/>
        </w:rPr>
        <w:t>Kas ir Vimpat</w:t>
      </w:r>
    </w:p>
    <w:p w14:paraId="15377B0E" w14:textId="77777777" w:rsidR="00C92B4A" w:rsidRDefault="00DA0A5A">
      <w:pPr>
        <w:numPr>
          <w:ilvl w:val="12"/>
          <w:numId w:val="0"/>
        </w:numPr>
        <w:tabs>
          <w:tab w:val="clear" w:pos="567"/>
        </w:tabs>
        <w:spacing w:line="240" w:lineRule="auto"/>
        <w:ind w:right="-2"/>
        <w:rPr>
          <w:lang w:val="lv-LV"/>
        </w:rPr>
      </w:pPr>
      <w:r>
        <w:rPr>
          <w:lang w:val="lv-LV"/>
        </w:rPr>
        <w:t>Vimpat satur lakozamīdu. Tas pieder pretepilepsijas zāļu grupai. Šīs zāles izmanto epilepsijas ārstēšanai.</w:t>
      </w:r>
    </w:p>
    <w:p w14:paraId="0C788442" w14:textId="77777777" w:rsidR="00C92B4A" w:rsidRDefault="00DA0A5A">
      <w:pPr>
        <w:numPr>
          <w:ilvl w:val="0"/>
          <w:numId w:val="41"/>
        </w:numPr>
        <w:tabs>
          <w:tab w:val="clear" w:pos="567"/>
        </w:tabs>
        <w:spacing w:line="240" w:lineRule="auto"/>
        <w:ind w:left="567" w:right="-2" w:hanging="567"/>
        <w:rPr>
          <w:lang w:val="lv-LV"/>
        </w:rPr>
      </w:pPr>
      <w:r>
        <w:rPr>
          <w:lang w:val="lv-LV"/>
        </w:rPr>
        <w:t>Jums šīs zāles ir jālieto, lai samazinātu lēkmju (krampju) skaitu.</w:t>
      </w:r>
    </w:p>
    <w:p w14:paraId="067685FD" w14:textId="77777777" w:rsidR="00C92B4A" w:rsidRDefault="00C92B4A">
      <w:pPr>
        <w:numPr>
          <w:ilvl w:val="12"/>
          <w:numId w:val="0"/>
        </w:numPr>
        <w:tabs>
          <w:tab w:val="clear" w:pos="567"/>
        </w:tabs>
        <w:spacing w:line="240" w:lineRule="auto"/>
        <w:ind w:right="-2"/>
        <w:rPr>
          <w:lang w:val="lv-LV"/>
        </w:rPr>
      </w:pPr>
    </w:p>
    <w:p w14:paraId="0BFEDC42" w14:textId="77777777" w:rsidR="00C92B4A" w:rsidRDefault="00DA0A5A">
      <w:pPr>
        <w:numPr>
          <w:ilvl w:val="12"/>
          <w:numId w:val="0"/>
        </w:numPr>
        <w:tabs>
          <w:tab w:val="clear" w:pos="567"/>
        </w:tabs>
        <w:spacing w:line="240" w:lineRule="auto"/>
        <w:ind w:right="-2"/>
        <w:rPr>
          <w:b/>
          <w:lang w:val="lv-LV"/>
        </w:rPr>
      </w:pPr>
      <w:r>
        <w:rPr>
          <w:b/>
          <w:lang w:val="lv-LV"/>
        </w:rPr>
        <w:t>Kādam nolūkam Vimpat lieto</w:t>
      </w:r>
    </w:p>
    <w:p w14:paraId="4B547CEF" w14:textId="77777777" w:rsidR="00C92B4A" w:rsidRDefault="00DA0A5A">
      <w:pPr>
        <w:numPr>
          <w:ilvl w:val="0"/>
          <w:numId w:val="41"/>
        </w:numPr>
        <w:tabs>
          <w:tab w:val="clear" w:pos="567"/>
        </w:tabs>
        <w:spacing w:line="240" w:lineRule="auto"/>
        <w:ind w:left="567" w:right="-2" w:hanging="567"/>
        <w:rPr>
          <w:lang w:val="lv-LV"/>
        </w:rPr>
      </w:pPr>
      <w:r>
        <w:rPr>
          <w:bCs/>
          <w:noProof/>
        </w:rPr>
        <w:t>Vimpat</w:t>
      </w:r>
      <w:r>
        <w:rPr>
          <w:lang w:val="lv-LV"/>
        </w:rPr>
        <w:t xml:space="preserve"> lieto: </w:t>
      </w:r>
    </w:p>
    <w:p w14:paraId="0349B611" w14:textId="77777777" w:rsidR="00C92B4A" w:rsidRDefault="00DA0A5A">
      <w:pPr>
        <w:pStyle w:val="ListParagraph"/>
        <w:numPr>
          <w:ilvl w:val="0"/>
          <w:numId w:val="64"/>
        </w:numPr>
        <w:tabs>
          <w:tab w:val="clear" w:pos="567"/>
        </w:tabs>
        <w:spacing w:line="240" w:lineRule="auto"/>
        <w:ind w:left="1260" w:right="-2" w:hanging="630"/>
        <w:rPr>
          <w:lang w:val="lv-LV"/>
        </w:rPr>
      </w:pPr>
      <w:r>
        <w:rPr>
          <w:lang w:val="lv-LV"/>
        </w:rPr>
        <w:t>atsevišķi vai kopā ar citiem pretepilepsijas līdzekļiem pieaugušajiem, pusaudžiem un bērniem, sākot no 2 gadu vecuma un vecākiem, lai ārstētu epilepsijas formu, kuru raksturo parciālas lēkmes ar vai bez sekundāras ģeneralizācijas. Šāda veida epilepsijas lēkmes sākumā skar tikai vienu smadzeņu pusi. Taču vēlāk tās var izplatīties uz lielākiem rajoniem abās smadzeņu pusēs:</w:t>
      </w:r>
    </w:p>
    <w:p w14:paraId="3DDA6A77" w14:textId="77777777" w:rsidR="00C92B4A" w:rsidRDefault="00DA0A5A">
      <w:pPr>
        <w:numPr>
          <w:ilvl w:val="0"/>
          <w:numId w:val="41"/>
        </w:numPr>
        <w:tabs>
          <w:tab w:val="clear" w:pos="567"/>
        </w:tabs>
        <w:spacing w:line="240" w:lineRule="auto"/>
        <w:ind w:left="1260" w:right="-2" w:hanging="630"/>
        <w:rPr>
          <w:lang w:val="lv-LV"/>
        </w:rPr>
      </w:pPr>
      <w:r>
        <w:rPr>
          <w:lang w:val="lv-LV"/>
        </w:rPr>
        <w:t>kopā ar citiem pretepilepsijas līdzekļiem pieaugušajiem, pusaudžiem un bērniem, sākot no 4 gadu vecuma un vecākiem primāru ģeneralizētu toniski klonisku krampju (smagas lēkmes, ieskaitot samaņas zudumu) ārstēšanai pacientiem ar idiopātisku ģeneralizētu epilepsiju (epilepsijas veidu, kuram, domājams, ir ģenētisks cēlonis).</w:t>
      </w:r>
    </w:p>
    <w:p w14:paraId="7F332B39" w14:textId="77777777" w:rsidR="00C92B4A" w:rsidRDefault="00C92B4A">
      <w:pPr>
        <w:numPr>
          <w:ilvl w:val="12"/>
          <w:numId w:val="0"/>
        </w:numPr>
        <w:tabs>
          <w:tab w:val="clear" w:pos="567"/>
        </w:tabs>
        <w:spacing w:line="240" w:lineRule="auto"/>
        <w:rPr>
          <w:lang w:val="lv-LV"/>
        </w:rPr>
      </w:pPr>
    </w:p>
    <w:p w14:paraId="690E324D" w14:textId="77777777" w:rsidR="00C92B4A" w:rsidRDefault="00C92B4A">
      <w:pPr>
        <w:numPr>
          <w:ilvl w:val="12"/>
          <w:numId w:val="0"/>
        </w:numPr>
        <w:tabs>
          <w:tab w:val="clear" w:pos="567"/>
        </w:tabs>
        <w:spacing w:line="240" w:lineRule="auto"/>
        <w:rPr>
          <w:lang w:val="lv-LV"/>
        </w:rPr>
      </w:pPr>
    </w:p>
    <w:p w14:paraId="60AC92E8" w14:textId="77777777" w:rsidR="00C92B4A" w:rsidRDefault="00DA0A5A">
      <w:pPr>
        <w:numPr>
          <w:ilvl w:val="12"/>
          <w:numId w:val="0"/>
        </w:numPr>
        <w:tabs>
          <w:tab w:val="clear" w:pos="567"/>
        </w:tabs>
        <w:spacing w:line="240" w:lineRule="auto"/>
        <w:ind w:right="-2"/>
        <w:rPr>
          <w:b/>
          <w:bCs/>
          <w:lang w:val="lv-LV"/>
        </w:rPr>
      </w:pPr>
      <w:r>
        <w:rPr>
          <w:b/>
          <w:bCs/>
          <w:lang w:val="lv-LV"/>
        </w:rPr>
        <w:t>2.</w:t>
      </w:r>
      <w:r>
        <w:rPr>
          <w:b/>
          <w:bCs/>
          <w:lang w:val="lv-LV"/>
        </w:rPr>
        <w:tab/>
      </w:r>
      <w:r>
        <w:rPr>
          <w:b/>
          <w:lang w:val="lv-LV"/>
        </w:rPr>
        <w:t>Kas Jums jāzina pirms Vimpat lietošanas</w:t>
      </w:r>
    </w:p>
    <w:p w14:paraId="578CAD70" w14:textId="77777777" w:rsidR="00C92B4A" w:rsidRDefault="00C92B4A">
      <w:pPr>
        <w:numPr>
          <w:ilvl w:val="12"/>
          <w:numId w:val="0"/>
        </w:numPr>
        <w:tabs>
          <w:tab w:val="clear" w:pos="567"/>
        </w:tabs>
        <w:spacing w:line="240" w:lineRule="auto"/>
        <w:ind w:right="-2"/>
        <w:rPr>
          <w:lang w:val="lv-LV"/>
        </w:rPr>
      </w:pPr>
    </w:p>
    <w:p w14:paraId="4AE695C0" w14:textId="77777777" w:rsidR="00C92B4A" w:rsidRDefault="00DA0A5A">
      <w:pPr>
        <w:numPr>
          <w:ilvl w:val="12"/>
          <w:numId w:val="0"/>
        </w:numPr>
        <w:tabs>
          <w:tab w:val="clear" w:pos="567"/>
        </w:tabs>
        <w:spacing w:line="240" w:lineRule="auto"/>
        <w:ind w:right="-2"/>
        <w:rPr>
          <w:u w:val="single"/>
          <w:lang w:val="lv-LV"/>
        </w:rPr>
      </w:pPr>
      <w:r>
        <w:rPr>
          <w:b/>
          <w:bCs/>
          <w:lang w:val="lv-LV"/>
        </w:rPr>
        <w:t>Nelietojiet Vimpat šādos gadījumos</w:t>
      </w:r>
    </w:p>
    <w:p w14:paraId="0B0BCE74" w14:textId="77777777" w:rsidR="00C92B4A" w:rsidRDefault="00DA0A5A">
      <w:pPr>
        <w:numPr>
          <w:ilvl w:val="0"/>
          <w:numId w:val="41"/>
        </w:numPr>
        <w:tabs>
          <w:tab w:val="clear" w:pos="567"/>
        </w:tabs>
        <w:spacing w:line="240" w:lineRule="auto"/>
        <w:ind w:left="567" w:right="-2" w:hanging="567"/>
        <w:rPr>
          <w:lang w:val="lv-LV"/>
        </w:rPr>
      </w:pPr>
      <w:r>
        <w:rPr>
          <w:lang w:val="lv-LV"/>
        </w:rPr>
        <w:t>ja Jums ir alerģija pret lakozamīdu vai kādu citu (6. punktā minēto) šo zāļu sastāvdaļu. Ja šaubāties, vai Jums ir alerģija, lūdzu, pārrunājiet to ar ārstu;</w:t>
      </w:r>
    </w:p>
    <w:p w14:paraId="5EFBFA9A" w14:textId="77777777" w:rsidR="00C92B4A" w:rsidRDefault="00DA0A5A">
      <w:pPr>
        <w:numPr>
          <w:ilvl w:val="0"/>
          <w:numId w:val="41"/>
        </w:numPr>
        <w:tabs>
          <w:tab w:val="clear" w:pos="567"/>
        </w:tabs>
        <w:spacing w:line="240" w:lineRule="auto"/>
        <w:ind w:left="567" w:right="-2" w:hanging="567"/>
        <w:rPr>
          <w:lang w:val="lv-LV"/>
        </w:rPr>
      </w:pPr>
      <w:r>
        <w:rPr>
          <w:lang w:val="lv-LV"/>
        </w:rPr>
        <w:t>ja Jums ir zināmi sirds ritma traucējumi, ko dēvē par otrās vai trešās pakāpes AV blokādi.</w:t>
      </w:r>
    </w:p>
    <w:p w14:paraId="03C9C436" w14:textId="77777777" w:rsidR="00C92B4A" w:rsidRDefault="00C92B4A">
      <w:pPr>
        <w:numPr>
          <w:ilvl w:val="12"/>
          <w:numId w:val="0"/>
        </w:numPr>
        <w:tabs>
          <w:tab w:val="clear" w:pos="567"/>
        </w:tabs>
        <w:spacing w:line="240" w:lineRule="auto"/>
        <w:ind w:right="-2"/>
        <w:rPr>
          <w:lang w:val="lv-LV"/>
        </w:rPr>
      </w:pPr>
    </w:p>
    <w:p w14:paraId="6E78EC0F" w14:textId="77777777" w:rsidR="00C92B4A" w:rsidRDefault="00DA0A5A">
      <w:pPr>
        <w:numPr>
          <w:ilvl w:val="12"/>
          <w:numId w:val="0"/>
        </w:numPr>
        <w:tabs>
          <w:tab w:val="clear" w:pos="567"/>
        </w:tabs>
        <w:spacing w:line="240" w:lineRule="auto"/>
        <w:ind w:right="-2"/>
        <w:rPr>
          <w:lang w:val="lv-LV"/>
        </w:rPr>
      </w:pPr>
      <w:r>
        <w:rPr>
          <w:bCs/>
          <w:lang w:val="lv-LV"/>
        </w:rPr>
        <w:t>Nelietojiet Vimpat, ja kāds no iepriekšminētajiem gadījumiem attiecas uz Jums. Šaubu gadījumā pirms šo zāļu lietošanas konsultējieties ar ārstu vai farmaceitu.</w:t>
      </w:r>
    </w:p>
    <w:p w14:paraId="3004EE3E" w14:textId="77777777" w:rsidR="00C92B4A" w:rsidRDefault="00C92B4A">
      <w:pPr>
        <w:numPr>
          <w:ilvl w:val="12"/>
          <w:numId w:val="0"/>
        </w:numPr>
        <w:tabs>
          <w:tab w:val="clear" w:pos="567"/>
        </w:tabs>
        <w:spacing w:line="240" w:lineRule="auto"/>
        <w:ind w:right="-2"/>
        <w:rPr>
          <w:lang w:val="lv-LV"/>
        </w:rPr>
      </w:pPr>
    </w:p>
    <w:p w14:paraId="48347E7D" w14:textId="77777777" w:rsidR="00C92B4A" w:rsidRDefault="00DA0A5A">
      <w:pPr>
        <w:numPr>
          <w:ilvl w:val="12"/>
          <w:numId w:val="0"/>
        </w:numPr>
        <w:tabs>
          <w:tab w:val="clear" w:pos="567"/>
        </w:tabs>
        <w:spacing w:line="240" w:lineRule="auto"/>
        <w:ind w:right="-2"/>
        <w:outlineLvl w:val="0"/>
        <w:rPr>
          <w:lang w:val="lv-LV"/>
        </w:rPr>
      </w:pPr>
      <w:r>
        <w:rPr>
          <w:b/>
          <w:bCs/>
          <w:lang w:val="lv-LV"/>
        </w:rPr>
        <w:t>Brīdinājumi un piesardzība lietošanā</w:t>
      </w:r>
    </w:p>
    <w:p w14:paraId="20E56392" w14:textId="77777777" w:rsidR="00C92B4A" w:rsidRDefault="00DA0A5A">
      <w:pPr>
        <w:tabs>
          <w:tab w:val="clear" w:pos="567"/>
        </w:tabs>
        <w:spacing w:line="240" w:lineRule="auto"/>
        <w:ind w:right="-2"/>
        <w:outlineLvl w:val="0"/>
        <w:rPr>
          <w:lang w:val="lv-LV"/>
        </w:rPr>
      </w:pPr>
      <w:r>
        <w:rPr>
          <w:lang w:val="lv-LV"/>
        </w:rPr>
        <w:t>Pirms Vimpat lietošanas konsultējieties ar ārstu, ja:</w:t>
      </w:r>
    </w:p>
    <w:p w14:paraId="1B298992" w14:textId="77777777" w:rsidR="00C92B4A" w:rsidRDefault="00DA0A5A">
      <w:pPr>
        <w:numPr>
          <w:ilvl w:val="0"/>
          <w:numId w:val="41"/>
        </w:numPr>
        <w:tabs>
          <w:tab w:val="clear" w:pos="567"/>
        </w:tabs>
        <w:spacing w:line="240" w:lineRule="auto"/>
        <w:ind w:left="567" w:right="-2" w:hanging="567"/>
        <w:rPr>
          <w:lang w:val="lv-LV"/>
        </w:rPr>
      </w:pPr>
      <w:r>
        <w:rPr>
          <w:lang w:val="lv-LV"/>
        </w:rPr>
        <w:t>Jums ir domas par kaitējuma nodarīšanu sev vai pašnāvību. Nelielam skaitam cilvēku, kurus ārstē ar tādām pretepilepsijas zālēm kā lakozamīds, ir bijušas domas par kaitējuma nodarīšanu sev vai pašnāvību. Ja Jums kādreiz rodas, šādas domas, nekavējoties sazinieties ar savu ārstu.</w:t>
      </w:r>
    </w:p>
    <w:p w14:paraId="238F5BFD" w14:textId="77777777" w:rsidR="00C92B4A" w:rsidRDefault="00DA0A5A">
      <w:pPr>
        <w:numPr>
          <w:ilvl w:val="0"/>
          <w:numId w:val="41"/>
        </w:numPr>
        <w:tabs>
          <w:tab w:val="clear" w:pos="567"/>
        </w:tabs>
        <w:spacing w:line="240" w:lineRule="auto"/>
        <w:ind w:left="567" w:right="-2" w:hanging="567"/>
        <w:rPr>
          <w:lang w:val="lv-LV"/>
        </w:rPr>
      </w:pPr>
      <w:r>
        <w:rPr>
          <w:lang w:val="lv-LV"/>
        </w:rPr>
        <w:lastRenderedPageBreak/>
        <w:t>Jums ir sirds problēma, kas ietekmē sirds ritmu, un Jums bieži ir palēnināta, paātrināta vai neregulāra sirdsdarbība (piemēram, AV blokāde, priekškambaru mirdzēšana un priekškambaru plandīšanās).</w:t>
      </w:r>
    </w:p>
    <w:p w14:paraId="4DC8CA5B" w14:textId="77777777" w:rsidR="00C92B4A" w:rsidRDefault="00DA0A5A">
      <w:pPr>
        <w:numPr>
          <w:ilvl w:val="0"/>
          <w:numId w:val="41"/>
        </w:numPr>
        <w:tabs>
          <w:tab w:val="clear" w:pos="567"/>
        </w:tabs>
        <w:spacing w:line="240" w:lineRule="auto"/>
        <w:ind w:left="567" w:right="-2" w:hanging="567"/>
        <w:rPr>
          <w:lang w:val="lv-LV"/>
        </w:rPr>
      </w:pPr>
      <w:r>
        <w:rPr>
          <w:lang w:val="lv-LV"/>
        </w:rPr>
        <w:t>Jums ir smaga sirds slimība, piemēram, sirds mazspēja vai ir bijis infarkts.</w:t>
      </w:r>
    </w:p>
    <w:p w14:paraId="2B07EFE8" w14:textId="77777777" w:rsidR="00C92B4A" w:rsidRDefault="00DA0A5A">
      <w:pPr>
        <w:numPr>
          <w:ilvl w:val="0"/>
          <w:numId w:val="41"/>
        </w:numPr>
        <w:tabs>
          <w:tab w:val="clear" w:pos="567"/>
        </w:tabs>
        <w:spacing w:line="240" w:lineRule="auto"/>
        <w:ind w:left="567" w:right="-2" w:hanging="567"/>
        <w:rPr>
          <w:lang w:val="lv-LV"/>
        </w:rPr>
      </w:pPr>
      <w:r>
        <w:rPr>
          <w:lang w:val="lv-LV"/>
        </w:rPr>
        <w:t>Jums bieži ir reiboņi vai Jūs krītat. Vimpat var izraisīt reiboni, un tas var pastiprināt nejaušu savainojumu vai kritienu risku. Tādēļ Jums jāievēro piesardzība, līdz esat pieradis pie šo zāļu ietekmes.</w:t>
      </w:r>
    </w:p>
    <w:p w14:paraId="6A8B71DE" w14:textId="77777777" w:rsidR="00C92B4A" w:rsidRDefault="00DA0A5A">
      <w:pPr>
        <w:pStyle w:val="ListParagraph"/>
        <w:tabs>
          <w:tab w:val="clear" w:pos="567"/>
        </w:tabs>
        <w:spacing w:line="240" w:lineRule="auto"/>
        <w:ind w:left="0" w:right="-2"/>
        <w:outlineLvl w:val="0"/>
        <w:rPr>
          <w:lang w:val="lv-LV"/>
        </w:rPr>
      </w:pPr>
      <w:r>
        <w:rPr>
          <w:bCs/>
          <w:lang w:val="lv-LV"/>
        </w:rPr>
        <w:t>Ja kāds no iepriekš norādītajiem gadījumiem attiecas uz Jums (vai arī neesat par to pārliecināts), pirms Vimpat lietošanas konsultējieties ar ārstu vai farmaceitu.</w:t>
      </w:r>
    </w:p>
    <w:p w14:paraId="029C42A5" w14:textId="77777777" w:rsidR="00C92B4A" w:rsidRDefault="00DA0A5A">
      <w:pPr>
        <w:keepNext/>
        <w:keepLines/>
        <w:widowControl w:val="0"/>
        <w:numPr>
          <w:ilvl w:val="12"/>
          <w:numId w:val="0"/>
        </w:numPr>
        <w:spacing w:line="240" w:lineRule="auto"/>
        <w:rPr>
          <w:noProof/>
          <w:lang w:val="lv-LV"/>
        </w:rPr>
      </w:pPr>
      <w:r>
        <w:rPr>
          <w:noProof/>
          <w:lang w:val="lv-LV"/>
        </w:rPr>
        <w:t>Ja Jūs lietojat Vimpat, konsultējieties ar ārstu, ja Jums rodas jauna veida krampji vai esošo krampju pasliktināšanās.</w:t>
      </w:r>
    </w:p>
    <w:p w14:paraId="3FB5641F" w14:textId="77777777" w:rsidR="00C92B4A" w:rsidRDefault="00DA0A5A">
      <w:pPr>
        <w:keepNext/>
        <w:keepLines/>
        <w:widowControl w:val="0"/>
        <w:numPr>
          <w:ilvl w:val="12"/>
          <w:numId w:val="0"/>
        </w:numPr>
        <w:spacing w:line="240" w:lineRule="auto"/>
        <w:rPr>
          <w:noProof/>
          <w:lang w:val="lv-LV"/>
        </w:rPr>
      </w:pPr>
      <w:r>
        <w:rPr>
          <w:noProof/>
          <w:lang w:val="lv-LV"/>
        </w:rPr>
        <w:t>Ja Jūs lietojat Vimpat un novērojat izmaiņas sirdsdarbībā (piemēram, lēnu, ātru vai neregulāru sirdsdarbību, sirdsklauves, elpas trūkumu, reiboņa sajūtu, ģīboni), nekavējoties vērsieties pēc medicīniskas palīdzības (skatīt 4. punktu).</w:t>
      </w:r>
    </w:p>
    <w:p w14:paraId="2CCECB3D" w14:textId="77777777" w:rsidR="00C92B4A" w:rsidRDefault="00C92B4A">
      <w:pPr>
        <w:numPr>
          <w:ilvl w:val="12"/>
          <w:numId w:val="0"/>
        </w:numPr>
        <w:tabs>
          <w:tab w:val="clear" w:pos="567"/>
        </w:tabs>
        <w:spacing w:line="240" w:lineRule="auto"/>
        <w:ind w:right="-2"/>
        <w:outlineLvl w:val="0"/>
        <w:rPr>
          <w:lang w:val="lv-LV"/>
        </w:rPr>
      </w:pPr>
    </w:p>
    <w:p w14:paraId="1457A2B4" w14:textId="77777777" w:rsidR="00C92B4A" w:rsidRDefault="00DA0A5A">
      <w:pPr>
        <w:numPr>
          <w:ilvl w:val="12"/>
          <w:numId w:val="0"/>
        </w:numPr>
        <w:tabs>
          <w:tab w:val="clear" w:pos="567"/>
        </w:tabs>
        <w:spacing w:line="240" w:lineRule="auto"/>
        <w:ind w:right="-2"/>
        <w:outlineLvl w:val="0"/>
        <w:rPr>
          <w:b/>
          <w:lang w:val="lv-LV"/>
        </w:rPr>
      </w:pPr>
      <w:r>
        <w:rPr>
          <w:b/>
          <w:lang w:val="lv-LV"/>
        </w:rPr>
        <w:t>Bērni</w:t>
      </w:r>
    </w:p>
    <w:p w14:paraId="01098812" w14:textId="77777777" w:rsidR="00C92B4A" w:rsidRDefault="00DA0A5A">
      <w:pPr>
        <w:numPr>
          <w:ilvl w:val="12"/>
          <w:numId w:val="0"/>
        </w:numPr>
        <w:tabs>
          <w:tab w:val="clear" w:pos="567"/>
        </w:tabs>
        <w:spacing w:line="240" w:lineRule="auto"/>
        <w:ind w:right="-2"/>
        <w:outlineLvl w:val="0"/>
        <w:rPr>
          <w:lang w:val="lv-LV"/>
        </w:rPr>
      </w:pPr>
      <w:r>
        <w:rPr>
          <w:lang w:val="lv-LV"/>
        </w:rPr>
        <w:t>Vimpat nav ieteicams lietot bērniem vecumā līdz 2 gadiem ar epilepsiju, kam raksturīga parciālo krampju rašanās, un to nav ieteicams lietot bērniem līdz 4 gadu vecumam ar primāriem ģeneralizētiem toniski kloniskiem krampjiem. Tas ir tādēļ, ka joprojām nav zināms, vai šīs zāles ir efektīvas un vai tās ir drošas bērniem šajā vecuma grupā.</w:t>
      </w:r>
    </w:p>
    <w:p w14:paraId="65B5C240" w14:textId="77777777" w:rsidR="00C92B4A" w:rsidRDefault="00C92B4A">
      <w:pPr>
        <w:numPr>
          <w:ilvl w:val="12"/>
          <w:numId w:val="0"/>
        </w:numPr>
        <w:tabs>
          <w:tab w:val="clear" w:pos="567"/>
        </w:tabs>
        <w:spacing w:line="240" w:lineRule="auto"/>
        <w:ind w:right="-2"/>
        <w:outlineLvl w:val="0"/>
        <w:rPr>
          <w:lang w:val="lv-LV"/>
        </w:rPr>
      </w:pPr>
    </w:p>
    <w:p w14:paraId="08E9F56F" w14:textId="77777777" w:rsidR="00C92B4A" w:rsidRDefault="00DA0A5A">
      <w:pPr>
        <w:numPr>
          <w:ilvl w:val="12"/>
          <w:numId w:val="0"/>
        </w:numPr>
        <w:tabs>
          <w:tab w:val="clear" w:pos="567"/>
        </w:tabs>
        <w:spacing w:line="240" w:lineRule="auto"/>
        <w:ind w:right="-2"/>
        <w:rPr>
          <w:lang w:val="lv-LV"/>
        </w:rPr>
      </w:pPr>
      <w:r>
        <w:rPr>
          <w:b/>
          <w:bCs/>
          <w:lang w:val="lv-LV"/>
        </w:rPr>
        <w:t>Citas zāles un Vimpat</w:t>
      </w:r>
    </w:p>
    <w:p w14:paraId="12795CA6" w14:textId="77777777" w:rsidR="00C92B4A" w:rsidRDefault="00DA0A5A">
      <w:pPr>
        <w:numPr>
          <w:ilvl w:val="12"/>
          <w:numId w:val="0"/>
        </w:numPr>
        <w:tabs>
          <w:tab w:val="clear" w:pos="567"/>
        </w:tabs>
        <w:spacing w:line="240" w:lineRule="auto"/>
        <w:ind w:right="-2"/>
        <w:rPr>
          <w:lang w:val="lv-LV"/>
        </w:rPr>
      </w:pPr>
      <w:r>
        <w:rPr>
          <w:lang w:val="lv-LV"/>
        </w:rPr>
        <w:t>Pastāstiet ārstam vai farmaceitam par visām zālēm, kuras lietojat pēdējā laikā, esat lietojis vai varētu lietot.</w:t>
      </w:r>
    </w:p>
    <w:p w14:paraId="54E3FE0E" w14:textId="77777777" w:rsidR="00C92B4A" w:rsidRDefault="00C92B4A">
      <w:pPr>
        <w:numPr>
          <w:ilvl w:val="12"/>
          <w:numId w:val="0"/>
        </w:numPr>
        <w:tabs>
          <w:tab w:val="clear" w:pos="567"/>
        </w:tabs>
        <w:spacing w:line="240" w:lineRule="auto"/>
        <w:ind w:right="-2"/>
        <w:rPr>
          <w:lang w:val="lv-LV"/>
        </w:rPr>
      </w:pPr>
    </w:p>
    <w:p w14:paraId="4996504D" w14:textId="77777777" w:rsidR="00C92B4A" w:rsidRDefault="00DA0A5A">
      <w:pPr>
        <w:numPr>
          <w:ilvl w:val="12"/>
          <w:numId w:val="0"/>
        </w:numPr>
        <w:tabs>
          <w:tab w:val="clear" w:pos="567"/>
        </w:tabs>
        <w:spacing w:line="240" w:lineRule="auto"/>
        <w:ind w:right="-2"/>
        <w:rPr>
          <w:lang w:val="lv-LV"/>
        </w:rPr>
      </w:pPr>
      <w:r>
        <w:rPr>
          <w:lang w:val="lv-LV"/>
        </w:rPr>
        <w:t xml:space="preserve">Īpaši pastāstiet savam ārstam vai farmaceitam, ja Jūs lietojat kādas no zemāk minētajām zālēm, kuras </w:t>
      </w:r>
    </w:p>
    <w:p w14:paraId="2693856C" w14:textId="77777777" w:rsidR="00C92B4A" w:rsidRDefault="00DA0A5A">
      <w:pPr>
        <w:numPr>
          <w:ilvl w:val="12"/>
          <w:numId w:val="0"/>
        </w:numPr>
        <w:tabs>
          <w:tab w:val="clear" w:pos="567"/>
        </w:tabs>
        <w:spacing w:line="240" w:lineRule="auto"/>
        <w:ind w:right="-2"/>
        <w:rPr>
          <w:lang w:val="lv-LV"/>
        </w:rPr>
      </w:pPr>
      <w:r>
        <w:rPr>
          <w:lang w:val="lv-LV"/>
        </w:rPr>
        <w:t>ietekmē Jūsu sirdsdarbību, - tas ir svarīgi, jo arī Vimpat var ietekmēt Jūsu sirdsdarbību:</w:t>
      </w:r>
    </w:p>
    <w:p w14:paraId="047245D9" w14:textId="77777777" w:rsidR="00C92B4A" w:rsidRDefault="00DA0A5A">
      <w:pPr>
        <w:numPr>
          <w:ilvl w:val="0"/>
          <w:numId w:val="41"/>
        </w:numPr>
        <w:tabs>
          <w:tab w:val="clear" w:pos="567"/>
        </w:tabs>
        <w:spacing w:line="240" w:lineRule="auto"/>
        <w:ind w:left="567" w:right="-2" w:hanging="567"/>
        <w:rPr>
          <w:lang w:val="lv-LV"/>
        </w:rPr>
      </w:pPr>
      <w:r>
        <w:rPr>
          <w:lang w:val="lv-LV"/>
        </w:rPr>
        <w:t>zāles sirds slimību ārstēšanai;</w:t>
      </w:r>
    </w:p>
    <w:p w14:paraId="2EEE3F7E" w14:textId="77777777" w:rsidR="00C92B4A" w:rsidRDefault="00DA0A5A">
      <w:pPr>
        <w:numPr>
          <w:ilvl w:val="0"/>
          <w:numId w:val="41"/>
        </w:numPr>
        <w:tabs>
          <w:tab w:val="clear" w:pos="567"/>
        </w:tabs>
        <w:spacing w:line="240" w:lineRule="auto"/>
        <w:ind w:left="567" w:right="-2" w:hanging="567"/>
        <w:rPr>
          <w:lang w:val="lv-LV"/>
        </w:rPr>
      </w:pPr>
      <w:r>
        <w:rPr>
          <w:lang w:val="lv-LV"/>
        </w:rPr>
        <w:t>zāles, kuras var pagarināt PR intervālu pie sirds skenēšanas (EKG jeb elektrokardiogramma), piemēram, zāles epilepsijas un sāpju ārstēšanai - karbamazepīns, lamotrigīns vai pregabalīns;</w:t>
      </w:r>
    </w:p>
    <w:p w14:paraId="05069E51" w14:textId="77777777" w:rsidR="00C92B4A" w:rsidRDefault="00DA0A5A">
      <w:pPr>
        <w:numPr>
          <w:ilvl w:val="0"/>
          <w:numId w:val="41"/>
        </w:numPr>
        <w:tabs>
          <w:tab w:val="clear" w:pos="567"/>
        </w:tabs>
        <w:spacing w:line="240" w:lineRule="auto"/>
        <w:ind w:left="567" w:right="-2" w:hanging="567"/>
        <w:rPr>
          <w:lang w:val="lv-LV"/>
        </w:rPr>
      </w:pPr>
      <w:r>
        <w:rPr>
          <w:lang w:val="lv-LV"/>
        </w:rPr>
        <w:t>zāles, ko lieto, lai ārstētu dažāda veida neregulāru sirdsdarbību vai sirds mazspēju.</w:t>
      </w:r>
    </w:p>
    <w:p w14:paraId="69F43F39" w14:textId="77777777" w:rsidR="00C92B4A" w:rsidRDefault="00DA0A5A">
      <w:pPr>
        <w:numPr>
          <w:ilvl w:val="12"/>
          <w:numId w:val="0"/>
        </w:numPr>
        <w:tabs>
          <w:tab w:val="clear" w:pos="567"/>
          <w:tab w:val="left" w:pos="1290"/>
        </w:tabs>
        <w:spacing w:line="240" w:lineRule="auto"/>
        <w:ind w:right="-2"/>
        <w:rPr>
          <w:lang w:val="lv-LV"/>
        </w:rPr>
      </w:pPr>
      <w:r>
        <w:rPr>
          <w:lang w:val="lv-LV"/>
        </w:rPr>
        <w:t>Ja kāds no iepriekš norādītajiem gadījumiem attiecas uz Jums (vai arī neesat par to pārliecināts), pirms Vimpat lietošanas konsultējieties ar ārstu vai farmaceitu.</w:t>
      </w:r>
    </w:p>
    <w:p w14:paraId="5A2A5794" w14:textId="77777777" w:rsidR="00C92B4A" w:rsidRDefault="00C92B4A">
      <w:pPr>
        <w:numPr>
          <w:ilvl w:val="12"/>
          <w:numId w:val="0"/>
        </w:numPr>
        <w:tabs>
          <w:tab w:val="clear" w:pos="567"/>
          <w:tab w:val="left" w:pos="1290"/>
        </w:tabs>
        <w:spacing w:line="240" w:lineRule="auto"/>
        <w:ind w:right="-2"/>
        <w:rPr>
          <w:lang w:val="lv-LV"/>
        </w:rPr>
      </w:pPr>
    </w:p>
    <w:p w14:paraId="256EBBDC" w14:textId="77777777" w:rsidR="00C92B4A" w:rsidRDefault="00DA0A5A">
      <w:pPr>
        <w:numPr>
          <w:ilvl w:val="12"/>
          <w:numId w:val="0"/>
        </w:numPr>
        <w:tabs>
          <w:tab w:val="clear" w:pos="567"/>
          <w:tab w:val="left" w:pos="1290"/>
        </w:tabs>
        <w:spacing w:line="240" w:lineRule="auto"/>
        <w:ind w:right="-2"/>
        <w:rPr>
          <w:lang w:val="lv-LV"/>
        </w:rPr>
      </w:pPr>
      <w:r>
        <w:rPr>
          <w:lang w:val="lv-LV"/>
        </w:rPr>
        <w:t>Pastāstiet arī savam ārstam vai farmaceitam, ja Jūs lietojat kādas no zemāk minētajām zālēm, - tas ir svarīgi, jo šīs zāles var palielināt vai samazināt Vimpat iedarbību Jūsu organismā:</w:t>
      </w:r>
    </w:p>
    <w:p w14:paraId="24299A66" w14:textId="77777777" w:rsidR="00C92B4A" w:rsidRDefault="00DA0A5A">
      <w:pPr>
        <w:numPr>
          <w:ilvl w:val="0"/>
          <w:numId w:val="41"/>
        </w:numPr>
        <w:tabs>
          <w:tab w:val="clear" w:pos="567"/>
        </w:tabs>
        <w:spacing w:line="240" w:lineRule="auto"/>
        <w:ind w:left="567" w:right="-2" w:hanging="567"/>
        <w:rPr>
          <w:lang w:val="lv-LV"/>
        </w:rPr>
      </w:pPr>
      <w:r>
        <w:rPr>
          <w:lang w:val="lv-LV"/>
        </w:rPr>
        <w:t>zāles sēnīšu infekciju ārstēšanai, piemēram, flukonazols, itrakonazols vai ketokonazols;</w:t>
      </w:r>
    </w:p>
    <w:p w14:paraId="6B150CB9" w14:textId="77777777" w:rsidR="00C92B4A" w:rsidRDefault="00DA0A5A">
      <w:pPr>
        <w:numPr>
          <w:ilvl w:val="0"/>
          <w:numId w:val="41"/>
        </w:numPr>
        <w:tabs>
          <w:tab w:val="clear" w:pos="567"/>
        </w:tabs>
        <w:spacing w:line="240" w:lineRule="auto"/>
        <w:ind w:left="567" w:right="-2" w:hanging="567"/>
        <w:rPr>
          <w:lang w:val="lv-LV"/>
        </w:rPr>
      </w:pPr>
      <w:r>
        <w:rPr>
          <w:lang w:val="lv-LV"/>
        </w:rPr>
        <w:t>zāles HIV infekcijas ārstēšanai, piemēram, ritonavīrs;</w:t>
      </w:r>
    </w:p>
    <w:p w14:paraId="219614F6" w14:textId="77777777" w:rsidR="00C92B4A" w:rsidRDefault="00DA0A5A">
      <w:pPr>
        <w:numPr>
          <w:ilvl w:val="0"/>
          <w:numId w:val="41"/>
        </w:numPr>
        <w:tabs>
          <w:tab w:val="clear" w:pos="567"/>
        </w:tabs>
        <w:spacing w:line="240" w:lineRule="auto"/>
        <w:ind w:left="567" w:right="-2" w:hanging="567"/>
        <w:rPr>
          <w:lang w:val="lv-LV"/>
        </w:rPr>
      </w:pPr>
      <w:r>
        <w:rPr>
          <w:lang w:val="lv-LV"/>
        </w:rPr>
        <w:t>zāles bakteriālas infekcijas ārstēšanai, piemēram, klaritromicīns vai rifampicīns;</w:t>
      </w:r>
    </w:p>
    <w:p w14:paraId="15AEEFAC" w14:textId="77777777" w:rsidR="00C92B4A" w:rsidRDefault="00DA0A5A">
      <w:pPr>
        <w:numPr>
          <w:ilvl w:val="0"/>
          <w:numId w:val="41"/>
        </w:numPr>
        <w:tabs>
          <w:tab w:val="clear" w:pos="567"/>
        </w:tabs>
        <w:spacing w:line="240" w:lineRule="auto"/>
        <w:ind w:left="567" w:right="-2" w:hanging="567"/>
        <w:rPr>
          <w:lang w:val="lv-LV"/>
        </w:rPr>
      </w:pPr>
      <w:r>
        <w:rPr>
          <w:lang w:val="lv-LV"/>
        </w:rPr>
        <w:t>augu valsts zāles vieglas trauksmes un depresijas ārstēšanai: divšķautņu asinszāle.</w:t>
      </w:r>
    </w:p>
    <w:p w14:paraId="732D45D7" w14:textId="77777777" w:rsidR="00C92B4A" w:rsidRDefault="00DA0A5A">
      <w:pPr>
        <w:numPr>
          <w:ilvl w:val="12"/>
          <w:numId w:val="0"/>
        </w:numPr>
        <w:tabs>
          <w:tab w:val="clear" w:pos="567"/>
          <w:tab w:val="left" w:pos="1290"/>
        </w:tabs>
        <w:spacing w:line="240" w:lineRule="auto"/>
        <w:ind w:right="-2"/>
        <w:rPr>
          <w:lang w:val="lv-LV"/>
        </w:rPr>
      </w:pPr>
      <w:r>
        <w:rPr>
          <w:lang w:val="lv-LV"/>
        </w:rPr>
        <w:t>Ja kāds no iepriekš norādītajiem gadījumiem attiecas uz Jums (vai arī neesat par to pārliecināts), pirms Vimpat lietošanas konsultējieties ar ārstu vai farmaceitu.</w:t>
      </w:r>
    </w:p>
    <w:p w14:paraId="2ADD3754" w14:textId="77777777" w:rsidR="00C92B4A" w:rsidRDefault="00C92B4A">
      <w:pPr>
        <w:numPr>
          <w:ilvl w:val="12"/>
          <w:numId w:val="0"/>
        </w:numPr>
        <w:tabs>
          <w:tab w:val="clear" w:pos="567"/>
        </w:tabs>
        <w:spacing w:line="240" w:lineRule="auto"/>
        <w:ind w:right="-2"/>
        <w:rPr>
          <w:lang w:val="lv-LV"/>
        </w:rPr>
      </w:pPr>
    </w:p>
    <w:p w14:paraId="03A04C7D" w14:textId="77777777" w:rsidR="00C92B4A" w:rsidRDefault="00DA0A5A">
      <w:pPr>
        <w:numPr>
          <w:ilvl w:val="12"/>
          <w:numId w:val="0"/>
        </w:numPr>
        <w:tabs>
          <w:tab w:val="clear" w:pos="567"/>
        </w:tabs>
        <w:spacing w:line="240" w:lineRule="auto"/>
        <w:ind w:right="-2"/>
        <w:rPr>
          <w:lang w:val="lv-LV"/>
        </w:rPr>
      </w:pPr>
      <w:r>
        <w:rPr>
          <w:b/>
          <w:bCs/>
          <w:lang w:val="lv-LV"/>
        </w:rPr>
        <w:t>Vimpat kopā ar alkoholu</w:t>
      </w:r>
    </w:p>
    <w:p w14:paraId="37A30903" w14:textId="77777777" w:rsidR="00C92B4A" w:rsidRDefault="00DA0A5A">
      <w:pPr>
        <w:numPr>
          <w:ilvl w:val="12"/>
          <w:numId w:val="0"/>
        </w:numPr>
        <w:tabs>
          <w:tab w:val="clear" w:pos="567"/>
          <w:tab w:val="left" w:pos="1290"/>
        </w:tabs>
        <w:spacing w:line="240" w:lineRule="auto"/>
        <w:ind w:right="-2"/>
        <w:rPr>
          <w:lang w:val="lv-LV"/>
        </w:rPr>
      </w:pPr>
      <w:r>
        <w:rPr>
          <w:lang w:val="lv-LV"/>
        </w:rPr>
        <w:t>Drošības nolūkos, nelietojiet Vimpat kopā ar alkoholu.</w:t>
      </w:r>
    </w:p>
    <w:p w14:paraId="049D9B60" w14:textId="77777777" w:rsidR="00C92B4A" w:rsidRDefault="00C92B4A">
      <w:pPr>
        <w:numPr>
          <w:ilvl w:val="12"/>
          <w:numId w:val="0"/>
        </w:numPr>
        <w:tabs>
          <w:tab w:val="clear" w:pos="567"/>
          <w:tab w:val="left" w:pos="1290"/>
        </w:tabs>
        <w:spacing w:line="240" w:lineRule="auto"/>
        <w:ind w:right="-2"/>
        <w:rPr>
          <w:lang w:val="lv-LV"/>
        </w:rPr>
      </w:pPr>
    </w:p>
    <w:p w14:paraId="2D5E58D7" w14:textId="77777777" w:rsidR="00C92B4A" w:rsidRDefault="00DA0A5A">
      <w:pPr>
        <w:numPr>
          <w:ilvl w:val="12"/>
          <w:numId w:val="0"/>
        </w:numPr>
        <w:tabs>
          <w:tab w:val="clear" w:pos="567"/>
        </w:tabs>
        <w:spacing w:line="240" w:lineRule="auto"/>
        <w:ind w:right="-2"/>
        <w:outlineLvl w:val="0"/>
        <w:rPr>
          <w:b/>
          <w:bCs/>
          <w:lang w:val="lv-LV"/>
        </w:rPr>
      </w:pPr>
      <w:r>
        <w:rPr>
          <w:b/>
          <w:bCs/>
          <w:lang w:val="lv-LV"/>
        </w:rPr>
        <w:t xml:space="preserve">Grūtniecība un barošana ar krūti </w:t>
      </w:r>
    </w:p>
    <w:p w14:paraId="1782F4F8" w14:textId="77777777" w:rsidR="00C92B4A" w:rsidRDefault="00DA0A5A">
      <w:pPr>
        <w:numPr>
          <w:ilvl w:val="12"/>
          <w:numId w:val="0"/>
        </w:numPr>
        <w:tabs>
          <w:tab w:val="clear" w:pos="567"/>
        </w:tabs>
        <w:spacing w:line="240" w:lineRule="auto"/>
        <w:ind w:right="-2"/>
        <w:outlineLvl w:val="0"/>
        <w:rPr>
          <w:lang w:val="lv-LV"/>
        </w:rPr>
      </w:pPr>
      <w:r>
        <w:rPr>
          <w:lang w:val="lv-LV"/>
        </w:rPr>
        <w:t>Sievietēm reproduktīvā vecumā jākonsultējas ar ārstu par kontracepcijas līdzekļu lietošanu.</w:t>
      </w:r>
    </w:p>
    <w:p w14:paraId="15FC7ECD" w14:textId="77777777" w:rsidR="00C92B4A" w:rsidRDefault="00C92B4A">
      <w:pPr>
        <w:numPr>
          <w:ilvl w:val="12"/>
          <w:numId w:val="0"/>
        </w:numPr>
        <w:tabs>
          <w:tab w:val="clear" w:pos="567"/>
        </w:tabs>
        <w:spacing w:line="240" w:lineRule="auto"/>
        <w:ind w:right="-2"/>
        <w:outlineLvl w:val="0"/>
        <w:rPr>
          <w:b/>
          <w:bCs/>
          <w:lang w:val="lv-LV"/>
        </w:rPr>
      </w:pPr>
    </w:p>
    <w:p w14:paraId="12993480" w14:textId="77777777" w:rsidR="00C92B4A" w:rsidRDefault="00DA0A5A">
      <w:pPr>
        <w:numPr>
          <w:ilvl w:val="12"/>
          <w:numId w:val="0"/>
        </w:numPr>
        <w:tabs>
          <w:tab w:val="clear" w:pos="567"/>
        </w:tabs>
        <w:spacing w:line="240" w:lineRule="auto"/>
        <w:rPr>
          <w:lang w:val="lv-LV"/>
        </w:rPr>
      </w:pPr>
      <w:r>
        <w:rPr>
          <w:lang w:val="lv-LV"/>
        </w:rPr>
        <w:t>Ja Jūs esat grūtniece vai barojat bērnu ar krūti, ja domājat, ka Jums varētu būt grūtniecība vai plānojat grūtniecību, pirms šo zāļu lietošanas konsultējieties ar ārstu vai farmaceitu.</w:t>
      </w:r>
    </w:p>
    <w:p w14:paraId="1A7FC48E" w14:textId="77777777" w:rsidR="00C92B4A" w:rsidRDefault="00C92B4A">
      <w:pPr>
        <w:numPr>
          <w:ilvl w:val="12"/>
          <w:numId w:val="0"/>
        </w:numPr>
        <w:tabs>
          <w:tab w:val="clear" w:pos="567"/>
        </w:tabs>
        <w:spacing w:line="240" w:lineRule="auto"/>
        <w:rPr>
          <w:lang w:val="lv-LV"/>
        </w:rPr>
      </w:pPr>
    </w:p>
    <w:p w14:paraId="32A43BF3" w14:textId="77777777" w:rsidR="00C92B4A" w:rsidRDefault="00DA0A5A">
      <w:pPr>
        <w:numPr>
          <w:ilvl w:val="12"/>
          <w:numId w:val="0"/>
        </w:numPr>
        <w:tabs>
          <w:tab w:val="clear" w:pos="567"/>
        </w:tabs>
        <w:spacing w:line="240" w:lineRule="auto"/>
        <w:rPr>
          <w:lang w:val="lv-LV"/>
        </w:rPr>
      </w:pPr>
      <w:r>
        <w:rPr>
          <w:lang w:val="lv-LV"/>
        </w:rPr>
        <w:t>Nav ieteicams lietot Vimpat grūtniecības laikā, jo Vimpat iedarbība uz grūtniecību un augli nav zināma.</w:t>
      </w:r>
    </w:p>
    <w:p w14:paraId="619CB43D" w14:textId="77777777" w:rsidR="00C92B4A" w:rsidRDefault="00DA0A5A">
      <w:pPr>
        <w:numPr>
          <w:ilvl w:val="12"/>
          <w:numId w:val="0"/>
        </w:numPr>
        <w:tabs>
          <w:tab w:val="clear" w:pos="567"/>
        </w:tabs>
        <w:spacing w:line="240" w:lineRule="auto"/>
        <w:rPr>
          <w:lang w:val="lv-LV"/>
        </w:rPr>
      </w:pPr>
      <w:r>
        <w:rPr>
          <w:lang w:val="lv-LV"/>
        </w:rPr>
        <w:t>Nav ieteicams barot Jūsu mazuli ar krūti Vimpat lietošanas laikā, jo Vimpat izdalās mātes pienā.</w:t>
      </w:r>
    </w:p>
    <w:p w14:paraId="53BB75A1" w14:textId="77777777" w:rsidR="00C92B4A" w:rsidRDefault="00DA0A5A">
      <w:pPr>
        <w:numPr>
          <w:ilvl w:val="12"/>
          <w:numId w:val="0"/>
        </w:numPr>
        <w:tabs>
          <w:tab w:val="clear" w:pos="567"/>
        </w:tabs>
        <w:spacing w:line="240" w:lineRule="auto"/>
        <w:rPr>
          <w:lang w:val="lv-LV"/>
        </w:rPr>
      </w:pPr>
      <w:r>
        <w:rPr>
          <w:lang w:val="lv-LV"/>
        </w:rPr>
        <w:t>Nekavējoties konsultējieties ar ārstu, ja Jums iestājusies grūtniecība vai plānojat grūtniecību. Ārsts palīdzēs Jums izlemt, vai Jums vajadzētu lietot Vimpat.</w:t>
      </w:r>
    </w:p>
    <w:p w14:paraId="599C89CA" w14:textId="77777777" w:rsidR="00C92B4A" w:rsidRDefault="00C92B4A">
      <w:pPr>
        <w:numPr>
          <w:ilvl w:val="12"/>
          <w:numId w:val="0"/>
        </w:numPr>
        <w:tabs>
          <w:tab w:val="clear" w:pos="567"/>
        </w:tabs>
        <w:spacing w:line="240" w:lineRule="auto"/>
        <w:rPr>
          <w:lang w:val="lv-LV"/>
        </w:rPr>
      </w:pPr>
    </w:p>
    <w:p w14:paraId="655EDE3A" w14:textId="77777777" w:rsidR="00C92B4A" w:rsidRDefault="00DA0A5A">
      <w:pPr>
        <w:spacing w:line="240" w:lineRule="auto"/>
        <w:rPr>
          <w:lang w:val="lv-LV"/>
        </w:rPr>
      </w:pPr>
      <w:r>
        <w:rPr>
          <w:lang w:val="lv-LV"/>
        </w:rPr>
        <w:t>Nepārtrauciet ārstēšanu, vispirms neaprunājoties ar ārstu, jo citādi var palielināties lēkmju (krampju) biežums. Slimības pasliktināšanās var kaitēt arī mazulim.</w:t>
      </w:r>
    </w:p>
    <w:p w14:paraId="03803ABB" w14:textId="77777777" w:rsidR="00C92B4A" w:rsidRDefault="00C92B4A">
      <w:pPr>
        <w:numPr>
          <w:ilvl w:val="12"/>
          <w:numId w:val="0"/>
        </w:numPr>
        <w:tabs>
          <w:tab w:val="clear" w:pos="567"/>
        </w:tabs>
        <w:spacing w:line="240" w:lineRule="auto"/>
        <w:ind w:right="-2"/>
        <w:outlineLvl w:val="0"/>
        <w:rPr>
          <w:b/>
          <w:bCs/>
          <w:lang w:val="lv-LV"/>
        </w:rPr>
      </w:pPr>
    </w:p>
    <w:p w14:paraId="6959BB5F" w14:textId="77777777" w:rsidR="00C92B4A" w:rsidRDefault="00DA0A5A">
      <w:pPr>
        <w:numPr>
          <w:ilvl w:val="12"/>
          <w:numId w:val="0"/>
        </w:numPr>
        <w:tabs>
          <w:tab w:val="clear" w:pos="567"/>
        </w:tabs>
        <w:spacing w:line="240" w:lineRule="auto"/>
        <w:ind w:right="-2"/>
        <w:outlineLvl w:val="0"/>
        <w:rPr>
          <w:lang w:val="lv-LV"/>
        </w:rPr>
      </w:pPr>
      <w:r>
        <w:rPr>
          <w:b/>
          <w:bCs/>
          <w:lang w:val="lv-LV"/>
        </w:rPr>
        <w:t>Transportlīdzekļu vadīšana un mehānismu apkalpošana</w:t>
      </w:r>
    </w:p>
    <w:p w14:paraId="3276287E" w14:textId="77777777" w:rsidR="00C92B4A" w:rsidRDefault="00DA0A5A">
      <w:pPr>
        <w:numPr>
          <w:ilvl w:val="12"/>
          <w:numId w:val="0"/>
        </w:numPr>
        <w:tabs>
          <w:tab w:val="clear" w:pos="567"/>
        </w:tabs>
        <w:spacing w:line="240" w:lineRule="auto"/>
        <w:ind w:right="-29"/>
        <w:rPr>
          <w:lang w:val="lv-LV"/>
        </w:rPr>
      </w:pPr>
      <w:r>
        <w:rPr>
          <w:lang w:val="lv-LV"/>
        </w:rPr>
        <w:t>Nevadiet transportlīdzekli, velosipēdu vai neizmantojiet darbarīkus vai mehānismus, pirms nezināt, kā šīs zāles Jūs ietekmē. Vimpat var izraisīt reiboni vai neskaidru redzi.</w:t>
      </w:r>
    </w:p>
    <w:p w14:paraId="79FC42B6" w14:textId="77777777" w:rsidR="00C92B4A" w:rsidRDefault="00C92B4A">
      <w:pPr>
        <w:numPr>
          <w:ilvl w:val="12"/>
          <w:numId w:val="0"/>
        </w:numPr>
        <w:tabs>
          <w:tab w:val="clear" w:pos="567"/>
        </w:tabs>
        <w:spacing w:line="240" w:lineRule="auto"/>
        <w:rPr>
          <w:lang w:val="lv-LV"/>
        </w:rPr>
      </w:pPr>
    </w:p>
    <w:p w14:paraId="5D983142" w14:textId="77777777" w:rsidR="00C92B4A" w:rsidRDefault="00DA0A5A">
      <w:pPr>
        <w:keepNext/>
        <w:numPr>
          <w:ilvl w:val="12"/>
          <w:numId w:val="0"/>
        </w:numPr>
        <w:tabs>
          <w:tab w:val="clear" w:pos="567"/>
        </w:tabs>
        <w:spacing w:line="240" w:lineRule="auto"/>
        <w:ind w:left="567" w:hanging="567"/>
        <w:rPr>
          <w:b/>
          <w:lang w:val="lv-LV"/>
        </w:rPr>
      </w:pPr>
      <w:r>
        <w:rPr>
          <w:b/>
          <w:lang w:val="lv-LV"/>
        </w:rPr>
        <w:t>Vimpat satur nātriju</w:t>
      </w:r>
    </w:p>
    <w:p w14:paraId="32A6959B" w14:textId="77777777" w:rsidR="00C92B4A" w:rsidRDefault="00DA0A5A">
      <w:pPr>
        <w:numPr>
          <w:ilvl w:val="12"/>
          <w:numId w:val="0"/>
        </w:numPr>
        <w:tabs>
          <w:tab w:val="clear" w:pos="567"/>
        </w:tabs>
        <w:spacing w:line="240" w:lineRule="auto"/>
        <w:rPr>
          <w:lang w:val="lv-LV"/>
        </w:rPr>
      </w:pPr>
      <w:r>
        <w:rPr>
          <w:lang w:val="lv-LV"/>
        </w:rPr>
        <w:t>Šīs zāles satur 59,8 mg nātrija (galvenā pārtikā lietojamās/vārāmās sāls sastāvdaļa) katrā flakonā. Tas ir līdzvērtīgi 3% ieteicamās maksimālās nātrija dienas devas pieaugušajiem.</w:t>
      </w:r>
    </w:p>
    <w:p w14:paraId="3BC632FA" w14:textId="77777777" w:rsidR="00C92B4A" w:rsidRDefault="00C92B4A">
      <w:pPr>
        <w:numPr>
          <w:ilvl w:val="12"/>
          <w:numId w:val="0"/>
        </w:numPr>
        <w:tabs>
          <w:tab w:val="clear" w:pos="567"/>
        </w:tabs>
        <w:spacing w:line="240" w:lineRule="auto"/>
        <w:ind w:right="-2"/>
        <w:rPr>
          <w:lang w:val="lv-LV"/>
        </w:rPr>
      </w:pPr>
    </w:p>
    <w:p w14:paraId="3D9E683A" w14:textId="77777777" w:rsidR="00C92B4A" w:rsidRDefault="00C92B4A">
      <w:pPr>
        <w:numPr>
          <w:ilvl w:val="12"/>
          <w:numId w:val="0"/>
        </w:numPr>
        <w:tabs>
          <w:tab w:val="clear" w:pos="567"/>
        </w:tabs>
        <w:spacing w:line="240" w:lineRule="auto"/>
        <w:ind w:right="-2"/>
        <w:rPr>
          <w:lang w:val="lv-LV"/>
        </w:rPr>
      </w:pPr>
    </w:p>
    <w:p w14:paraId="011156E2" w14:textId="77777777" w:rsidR="00C92B4A" w:rsidRDefault="00DA0A5A">
      <w:pPr>
        <w:numPr>
          <w:ilvl w:val="12"/>
          <w:numId w:val="0"/>
        </w:numPr>
        <w:tabs>
          <w:tab w:val="clear" w:pos="567"/>
        </w:tabs>
        <w:spacing w:line="240" w:lineRule="auto"/>
        <w:ind w:right="-2"/>
        <w:rPr>
          <w:b/>
          <w:bCs/>
          <w:lang w:val="lv-LV"/>
        </w:rPr>
      </w:pPr>
      <w:r>
        <w:rPr>
          <w:b/>
          <w:bCs/>
          <w:lang w:val="lv-LV"/>
        </w:rPr>
        <w:t>3.</w:t>
      </w:r>
      <w:r>
        <w:rPr>
          <w:b/>
          <w:bCs/>
          <w:lang w:val="lv-LV"/>
        </w:rPr>
        <w:tab/>
      </w:r>
      <w:r>
        <w:rPr>
          <w:b/>
          <w:lang w:val="lv-LV"/>
        </w:rPr>
        <w:t>Kā lietot Vimpat</w:t>
      </w:r>
    </w:p>
    <w:p w14:paraId="113EDF77" w14:textId="77777777" w:rsidR="00C92B4A" w:rsidRDefault="00C92B4A">
      <w:pPr>
        <w:tabs>
          <w:tab w:val="clear" w:pos="567"/>
        </w:tabs>
        <w:spacing w:line="240" w:lineRule="auto"/>
        <w:ind w:right="-2"/>
        <w:rPr>
          <w:rFonts w:eastAsia="Calibri"/>
          <w:lang w:val="lv-LV" w:eastAsia="en-US"/>
        </w:rPr>
      </w:pPr>
    </w:p>
    <w:p w14:paraId="340F9706" w14:textId="77777777" w:rsidR="00C92B4A" w:rsidRDefault="00DA0A5A">
      <w:pPr>
        <w:tabs>
          <w:tab w:val="clear" w:pos="567"/>
        </w:tabs>
        <w:spacing w:line="240" w:lineRule="auto"/>
        <w:ind w:right="-2"/>
        <w:rPr>
          <w:lang w:val="lv-LV"/>
        </w:rPr>
      </w:pPr>
      <w:r>
        <w:rPr>
          <w:lang w:val="lv-LV"/>
        </w:rPr>
        <w:t>Vienmēr lietojiet šīs zāles tieši tā, kā ārsts vai farmaceits Jums teicis. Neskaidrību gadījumā vaicājiet ārstam vai farmaceitam.</w:t>
      </w:r>
    </w:p>
    <w:p w14:paraId="55218866" w14:textId="77777777" w:rsidR="00C92B4A" w:rsidRDefault="00C92B4A">
      <w:pPr>
        <w:tabs>
          <w:tab w:val="clear" w:pos="567"/>
        </w:tabs>
        <w:spacing w:line="240" w:lineRule="auto"/>
        <w:ind w:right="-2"/>
        <w:rPr>
          <w:lang w:val="lv-LV"/>
        </w:rPr>
      </w:pPr>
    </w:p>
    <w:p w14:paraId="027A90A1" w14:textId="77777777" w:rsidR="00C92B4A" w:rsidRDefault="00DA0A5A">
      <w:pPr>
        <w:tabs>
          <w:tab w:val="clear" w:pos="567"/>
        </w:tabs>
        <w:spacing w:line="240" w:lineRule="auto"/>
        <w:ind w:right="-2"/>
        <w:rPr>
          <w:b/>
          <w:iCs/>
          <w:lang w:val="lv-LV"/>
        </w:rPr>
      </w:pPr>
      <w:r>
        <w:rPr>
          <w:b/>
          <w:iCs/>
          <w:lang w:val="lv-LV"/>
        </w:rPr>
        <w:t>Vimpat lietošana</w:t>
      </w:r>
    </w:p>
    <w:p w14:paraId="330B2AEF" w14:textId="77777777" w:rsidR="00C92B4A" w:rsidRDefault="00DA0A5A">
      <w:pPr>
        <w:numPr>
          <w:ilvl w:val="0"/>
          <w:numId w:val="41"/>
        </w:numPr>
        <w:tabs>
          <w:tab w:val="clear" w:pos="567"/>
        </w:tabs>
        <w:spacing w:line="240" w:lineRule="auto"/>
        <w:ind w:left="567" w:right="-2" w:hanging="567"/>
        <w:rPr>
          <w:lang w:val="lv-LV"/>
        </w:rPr>
      </w:pPr>
      <w:r>
        <w:rPr>
          <w:lang w:val="lv-LV"/>
        </w:rPr>
        <w:t>Vimpat lietošanu var sākt:</w:t>
      </w:r>
    </w:p>
    <w:p w14:paraId="4E7AE060" w14:textId="77777777" w:rsidR="00C92B4A" w:rsidRDefault="00DA0A5A">
      <w:pPr>
        <w:numPr>
          <w:ilvl w:val="1"/>
          <w:numId w:val="53"/>
        </w:numPr>
        <w:tabs>
          <w:tab w:val="clear" w:pos="567"/>
        </w:tabs>
        <w:autoSpaceDE w:val="0"/>
        <w:autoSpaceDN w:val="0"/>
        <w:adjustRightInd w:val="0"/>
        <w:spacing w:line="240" w:lineRule="auto"/>
        <w:ind w:left="1134" w:hanging="567"/>
        <w:rPr>
          <w:lang w:val="lv-LV"/>
        </w:rPr>
      </w:pPr>
      <w:r>
        <w:rPr>
          <w:lang w:val="lv-LV"/>
        </w:rPr>
        <w:t>dzerot zāles iekšķīgi vai</w:t>
      </w:r>
    </w:p>
    <w:p w14:paraId="5AFEB3A4" w14:textId="77777777" w:rsidR="00C92B4A" w:rsidRDefault="00DA0A5A">
      <w:pPr>
        <w:numPr>
          <w:ilvl w:val="1"/>
          <w:numId w:val="53"/>
        </w:numPr>
        <w:tabs>
          <w:tab w:val="clear" w:pos="567"/>
        </w:tabs>
        <w:autoSpaceDE w:val="0"/>
        <w:autoSpaceDN w:val="0"/>
        <w:adjustRightInd w:val="0"/>
        <w:spacing w:line="240" w:lineRule="auto"/>
        <w:ind w:left="1134" w:hanging="567"/>
        <w:rPr>
          <w:lang w:val="lv-LV"/>
        </w:rPr>
      </w:pPr>
      <w:r>
        <w:rPr>
          <w:lang w:val="lv-LV"/>
        </w:rPr>
        <w:t>saņemot tās intravenozas infūzijas veidā (dažreiz to dēvē par i.v. infūziju), kad zāles ārsts vai medmāsa ievada vēnā. Zāļu ievadīšana ilgst no 15 līdz 60 minūtēm.</w:t>
      </w:r>
    </w:p>
    <w:p w14:paraId="783E8293" w14:textId="77777777" w:rsidR="00C92B4A" w:rsidRDefault="00DA0A5A">
      <w:pPr>
        <w:numPr>
          <w:ilvl w:val="0"/>
          <w:numId w:val="41"/>
        </w:numPr>
        <w:tabs>
          <w:tab w:val="clear" w:pos="567"/>
        </w:tabs>
        <w:spacing w:line="240" w:lineRule="auto"/>
        <w:ind w:left="567" w:right="-2" w:hanging="567"/>
        <w:rPr>
          <w:lang w:val="lv-LV"/>
        </w:rPr>
      </w:pPr>
      <w:r>
        <w:rPr>
          <w:lang w:val="lv-LV"/>
        </w:rPr>
        <w:t>I.v. infūzija parasti tiek izmantota īslaicīgi, ja nevarat lietot zāles iekšķīgi.</w:t>
      </w:r>
    </w:p>
    <w:p w14:paraId="1124461B" w14:textId="77777777" w:rsidR="00C92B4A" w:rsidRDefault="00DA0A5A">
      <w:pPr>
        <w:numPr>
          <w:ilvl w:val="0"/>
          <w:numId w:val="41"/>
        </w:numPr>
        <w:tabs>
          <w:tab w:val="clear" w:pos="567"/>
        </w:tabs>
        <w:spacing w:line="240" w:lineRule="auto"/>
        <w:ind w:left="567" w:right="-2" w:hanging="567"/>
        <w:rPr>
          <w:lang w:val="lv-LV"/>
        </w:rPr>
      </w:pPr>
      <w:r>
        <w:rPr>
          <w:lang w:val="lv-LV"/>
        </w:rPr>
        <w:t>Ārsts nolems, cik dienas saņemsiet infūzijas. Ir pieredze par Vimpat infūziju saņemšanu divas reizes dienā periodā līdz 5 dienām. Ilgstošai ārstēšanai pieejamas Vimpat tabletes un sīrups.</w:t>
      </w:r>
    </w:p>
    <w:p w14:paraId="37A2214C" w14:textId="77777777" w:rsidR="00C92B4A" w:rsidRDefault="00C92B4A">
      <w:pPr>
        <w:autoSpaceDE w:val="0"/>
        <w:autoSpaceDN w:val="0"/>
        <w:adjustRightInd w:val="0"/>
        <w:spacing w:line="240" w:lineRule="auto"/>
        <w:rPr>
          <w:lang w:val="lv-LV"/>
        </w:rPr>
      </w:pPr>
    </w:p>
    <w:p w14:paraId="61E42FE2" w14:textId="77777777" w:rsidR="00C92B4A" w:rsidRDefault="00DA0A5A">
      <w:pPr>
        <w:autoSpaceDE w:val="0"/>
        <w:autoSpaceDN w:val="0"/>
        <w:adjustRightInd w:val="0"/>
        <w:spacing w:line="240" w:lineRule="auto"/>
        <w:rPr>
          <w:lang w:val="lv-LV"/>
        </w:rPr>
      </w:pPr>
      <w:r>
        <w:rPr>
          <w:lang w:val="lv-LV"/>
        </w:rPr>
        <w:t>Mainot zāļu lietošanas veidu no infūzijas uz iekšķīgu lietošanu (vai otrādi), kopējais katru dienu lietojamais zāļu apjoms un biežums nemainās.</w:t>
      </w:r>
    </w:p>
    <w:p w14:paraId="0A0DD1B0" w14:textId="77777777" w:rsidR="00C92B4A" w:rsidRDefault="00DA0A5A">
      <w:pPr>
        <w:numPr>
          <w:ilvl w:val="0"/>
          <w:numId w:val="41"/>
        </w:numPr>
        <w:tabs>
          <w:tab w:val="clear" w:pos="567"/>
        </w:tabs>
        <w:spacing w:line="240" w:lineRule="auto"/>
        <w:ind w:left="567" w:right="-2" w:hanging="567"/>
        <w:rPr>
          <w:lang w:val="lv-LV"/>
        </w:rPr>
      </w:pPr>
      <w:r>
        <w:rPr>
          <w:lang w:val="lv-LV"/>
        </w:rPr>
        <w:t xml:space="preserve">Lietojiet Vimpat divas reizes dienā katru dienu </w:t>
      </w:r>
      <w:r>
        <w:rPr>
          <w:sz w:val="24"/>
          <w:szCs w:val="24"/>
          <w:lang w:val="lv-LV" w:eastAsia="en-US"/>
        </w:rPr>
        <w:t>–</w:t>
      </w:r>
      <w:r>
        <w:rPr>
          <w:lang w:val="lv-LV"/>
        </w:rPr>
        <w:t xml:space="preserve"> (ar aptuveni 12 stundu intervālu).</w:t>
      </w:r>
    </w:p>
    <w:p w14:paraId="4F320595" w14:textId="77777777" w:rsidR="00C92B4A" w:rsidRDefault="00DA0A5A">
      <w:pPr>
        <w:numPr>
          <w:ilvl w:val="0"/>
          <w:numId w:val="41"/>
        </w:numPr>
        <w:tabs>
          <w:tab w:val="clear" w:pos="567"/>
        </w:tabs>
        <w:spacing w:line="240" w:lineRule="auto"/>
        <w:ind w:left="567" w:right="-2" w:hanging="567"/>
        <w:rPr>
          <w:lang w:val="lv-LV"/>
        </w:rPr>
      </w:pPr>
      <w:r>
        <w:rPr>
          <w:lang w:val="lv-LV"/>
        </w:rPr>
        <w:t>Katru dienu mēģiniet lietot šīs zāles aptuveni vienā laikā.</w:t>
      </w:r>
    </w:p>
    <w:p w14:paraId="4D0D0B41" w14:textId="77777777" w:rsidR="00C92B4A" w:rsidRDefault="00C92B4A">
      <w:pPr>
        <w:autoSpaceDE w:val="0"/>
        <w:autoSpaceDN w:val="0"/>
        <w:adjustRightInd w:val="0"/>
        <w:spacing w:line="240" w:lineRule="auto"/>
        <w:rPr>
          <w:lang w:val="lv-LV"/>
        </w:rPr>
      </w:pPr>
    </w:p>
    <w:p w14:paraId="0875AC8F" w14:textId="77777777" w:rsidR="00C92B4A" w:rsidRDefault="00DA0A5A">
      <w:pPr>
        <w:tabs>
          <w:tab w:val="clear" w:pos="567"/>
        </w:tabs>
        <w:spacing w:line="240" w:lineRule="auto"/>
        <w:ind w:right="-2"/>
        <w:rPr>
          <w:b/>
          <w:lang w:val="lv-LV"/>
        </w:rPr>
      </w:pPr>
      <w:r>
        <w:rPr>
          <w:b/>
          <w:lang w:val="lv-LV"/>
        </w:rPr>
        <w:t>Cik daudz lietot</w:t>
      </w:r>
    </w:p>
    <w:p w14:paraId="2569ABAA" w14:textId="77777777" w:rsidR="00C92B4A" w:rsidRDefault="00DA0A5A">
      <w:pPr>
        <w:numPr>
          <w:ilvl w:val="12"/>
          <w:numId w:val="0"/>
        </w:numPr>
        <w:tabs>
          <w:tab w:val="clear" w:pos="567"/>
        </w:tabs>
        <w:spacing w:line="240" w:lineRule="auto"/>
        <w:ind w:right="-2"/>
        <w:rPr>
          <w:lang w:val="lv-LV"/>
        </w:rPr>
      </w:pPr>
      <w:r>
        <w:rPr>
          <w:lang w:val="lv-LV"/>
        </w:rPr>
        <w:t>Tālāk norādītas parastās ieteicamās Vimpat devas dažādām vecuma grupām un ķermeņa masai. Ja Jums ir nieru vai aknu darbības traucējumi, ārsts var nozīmēt citu devu.</w:t>
      </w:r>
    </w:p>
    <w:p w14:paraId="61EB57B2" w14:textId="77777777" w:rsidR="00C92B4A" w:rsidRDefault="00C92B4A">
      <w:pPr>
        <w:numPr>
          <w:ilvl w:val="12"/>
          <w:numId w:val="0"/>
        </w:numPr>
        <w:tabs>
          <w:tab w:val="clear" w:pos="567"/>
        </w:tabs>
        <w:spacing w:line="240" w:lineRule="auto"/>
        <w:ind w:right="-2"/>
        <w:rPr>
          <w:lang w:val="lv-LV"/>
        </w:rPr>
      </w:pPr>
    </w:p>
    <w:p w14:paraId="1C9037AF" w14:textId="77777777" w:rsidR="00C92B4A" w:rsidRDefault="00DA0A5A">
      <w:pPr>
        <w:tabs>
          <w:tab w:val="clear" w:pos="567"/>
        </w:tabs>
        <w:spacing w:line="240" w:lineRule="auto"/>
        <w:ind w:right="-2"/>
        <w:rPr>
          <w:lang w:val="lv-LV"/>
        </w:rPr>
      </w:pPr>
      <w:r>
        <w:rPr>
          <w:b/>
          <w:lang w:val="lv-LV"/>
        </w:rPr>
        <w:t>Pusaudži un bērni ar ķermeņa masu 50 kg vai vairāk, un pieaugušie</w:t>
      </w:r>
    </w:p>
    <w:p w14:paraId="63B4FD41" w14:textId="77777777" w:rsidR="00C92B4A" w:rsidRDefault="00DA0A5A">
      <w:pPr>
        <w:autoSpaceDE w:val="0"/>
        <w:autoSpaceDN w:val="0"/>
        <w:adjustRightInd w:val="0"/>
        <w:spacing w:line="240" w:lineRule="auto"/>
        <w:rPr>
          <w:u w:val="single"/>
          <w:lang w:val="lv-LV"/>
        </w:rPr>
      </w:pPr>
      <w:r>
        <w:rPr>
          <w:u w:val="single"/>
          <w:lang w:val="lv-LV"/>
        </w:rPr>
        <w:t>Ja lietojat Vimpat vienu pašu</w:t>
      </w:r>
    </w:p>
    <w:p w14:paraId="316487CC" w14:textId="77777777" w:rsidR="00C92B4A" w:rsidRDefault="00DA0A5A">
      <w:pPr>
        <w:pStyle w:val="ListParagraph"/>
        <w:numPr>
          <w:ilvl w:val="0"/>
          <w:numId w:val="76"/>
        </w:numPr>
        <w:autoSpaceDE w:val="0"/>
        <w:autoSpaceDN w:val="0"/>
        <w:adjustRightInd w:val="0"/>
        <w:spacing w:line="240" w:lineRule="auto"/>
        <w:rPr>
          <w:lang w:val="lv-LV"/>
        </w:rPr>
      </w:pPr>
      <w:r>
        <w:rPr>
          <w:lang w:val="lv-LV"/>
        </w:rPr>
        <w:t>Parastā Vimpat sākumdeva ir 50 mg divas reizes dienā.</w:t>
      </w:r>
    </w:p>
    <w:p w14:paraId="78BA6723" w14:textId="77777777" w:rsidR="00C92B4A" w:rsidRDefault="00DA0A5A">
      <w:pPr>
        <w:pStyle w:val="ListParagraph"/>
        <w:numPr>
          <w:ilvl w:val="0"/>
          <w:numId w:val="76"/>
        </w:numPr>
        <w:autoSpaceDE w:val="0"/>
        <w:autoSpaceDN w:val="0"/>
        <w:adjustRightInd w:val="0"/>
        <w:spacing w:line="240" w:lineRule="auto"/>
        <w:rPr>
          <w:lang w:val="lv-LV"/>
        </w:rPr>
      </w:pPr>
      <w:r>
        <w:rPr>
          <w:lang w:val="lv-LV"/>
        </w:rPr>
        <w:t>Ārstēšanu ar Vimpat var arī sākt ar devu 100 mg divas reizes dienā.</w:t>
      </w:r>
    </w:p>
    <w:p w14:paraId="2213953D" w14:textId="77777777" w:rsidR="00C92B4A" w:rsidRDefault="00C92B4A">
      <w:pPr>
        <w:autoSpaceDE w:val="0"/>
        <w:autoSpaceDN w:val="0"/>
        <w:adjustRightInd w:val="0"/>
        <w:spacing w:line="240" w:lineRule="auto"/>
        <w:rPr>
          <w:lang w:val="lv-LV"/>
        </w:rPr>
      </w:pPr>
    </w:p>
    <w:p w14:paraId="645111CF" w14:textId="77777777" w:rsidR="00C92B4A" w:rsidRDefault="00DA0A5A">
      <w:pPr>
        <w:pStyle w:val="ListParagraph"/>
        <w:numPr>
          <w:ilvl w:val="0"/>
          <w:numId w:val="76"/>
        </w:numPr>
        <w:autoSpaceDE w:val="0"/>
        <w:autoSpaceDN w:val="0"/>
        <w:adjustRightInd w:val="0"/>
        <w:spacing w:line="240" w:lineRule="auto"/>
        <w:rPr>
          <w:lang w:val="lv-LV"/>
        </w:rPr>
      </w:pPr>
      <w:r>
        <w:rPr>
          <w:lang w:val="lv-LV"/>
        </w:rPr>
        <w:t>Divas reizes dienā lietojamo devu ārsts katru nedēļu var palielināt par 50 mg. Devu palielinās, līdz Jūs sasniegsiet divas reizes dienā lietojamo uzturošo devu no 100 mg līdz 300 mg.</w:t>
      </w:r>
    </w:p>
    <w:p w14:paraId="15252B70" w14:textId="77777777" w:rsidR="00C92B4A" w:rsidRDefault="00C92B4A">
      <w:pPr>
        <w:autoSpaceDE w:val="0"/>
        <w:autoSpaceDN w:val="0"/>
        <w:adjustRightInd w:val="0"/>
        <w:spacing w:line="240" w:lineRule="auto"/>
        <w:rPr>
          <w:lang w:val="lv-LV"/>
        </w:rPr>
      </w:pPr>
    </w:p>
    <w:p w14:paraId="4E00171E" w14:textId="77777777" w:rsidR="00C92B4A" w:rsidRDefault="00DA0A5A">
      <w:pPr>
        <w:autoSpaceDE w:val="0"/>
        <w:autoSpaceDN w:val="0"/>
        <w:adjustRightInd w:val="0"/>
        <w:spacing w:line="240" w:lineRule="auto"/>
        <w:rPr>
          <w:u w:val="single"/>
          <w:lang w:val="lv-LV"/>
        </w:rPr>
      </w:pPr>
      <w:r>
        <w:rPr>
          <w:u w:val="single"/>
          <w:lang w:val="lv-LV"/>
        </w:rPr>
        <w:t>Ja lietojat Vimpat kopā ar citām pretepilepsijas zālēm</w:t>
      </w:r>
    </w:p>
    <w:p w14:paraId="7483B2E9" w14:textId="77777777" w:rsidR="00C92B4A" w:rsidRDefault="00DA0A5A">
      <w:pPr>
        <w:pStyle w:val="ListParagraph"/>
        <w:numPr>
          <w:ilvl w:val="0"/>
          <w:numId w:val="77"/>
        </w:numPr>
        <w:autoSpaceDE w:val="0"/>
        <w:autoSpaceDN w:val="0"/>
        <w:adjustRightInd w:val="0"/>
        <w:spacing w:line="240" w:lineRule="auto"/>
        <w:rPr>
          <w:lang w:val="lv-LV"/>
        </w:rPr>
      </w:pPr>
      <w:r>
        <w:rPr>
          <w:lang w:val="lv-LV"/>
        </w:rPr>
        <w:t>Parastā Vimpat sākumdeva ir 50 mg divas reizes dienā.</w:t>
      </w:r>
    </w:p>
    <w:p w14:paraId="7B738CC0" w14:textId="77777777" w:rsidR="00C92B4A" w:rsidRDefault="00C92B4A">
      <w:pPr>
        <w:autoSpaceDE w:val="0"/>
        <w:autoSpaceDN w:val="0"/>
        <w:adjustRightInd w:val="0"/>
        <w:spacing w:line="240" w:lineRule="auto"/>
        <w:rPr>
          <w:lang w:val="lv-LV"/>
        </w:rPr>
      </w:pPr>
    </w:p>
    <w:p w14:paraId="1AEBA88C" w14:textId="77777777" w:rsidR="00C92B4A" w:rsidRDefault="00DA0A5A">
      <w:pPr>
        <w:pStyle w:val="ListParagraph"/>
        <w:numPr>
          <w:ilvl w:val="0"/>
          <w:numId w:val="77"/>
        </w:numPr>
        <w:autoSpaceDE w:val="0"/>
        <w:autoSpaceDN w:val="0"/>
        <w:adjustRightInd w:val="0"/>
        <w:spacing w:line="240" w:lineRule="auto"/>
        <w:rPr>
          <w:lang w:val="lv-LV"/>
        </w:rPr>
      </w:pPr>
      <w:r>
        <w:rPr>
          <w:lang w:val="lv-LV"/>
        </w:rPr>
        <w:t>Divas reizes dienā lietojamo devu ārsts katru nedēļu var palielināt par 50 mg. Devu palielinās, līdz Jūs sasniegsiet divas reizes dienā lietojamo uzturošo devu no 100 mg līdz 200 mg.</w:t>
      </w:r>
    </w:p>
    <w:p w14:paraId="5DADD401" w14:textId="77777777" w:rsidR="00C92B4A" w:rsidRDefault="00C92B4A">
      <w:pPr>
        <w:numPr>
          <w:ilvl w:val="12"/>
          <w:numId w:val="0"/>
        </w:numPr>
        <w:tabs>
          <w:tab w:val="clear" w:pos="567"/>
        </w:tabs>
        <w:spacing w:line="240" w:lineRule="auto"/>
        <w:ind w:right="-2"/>
        <w:rPr>
          <w:lang w:val="lv-LV"/>
        </w:rPr>
      </w:pPr>
    </w:p>
    <w:p w14:paraId="70AB1FB3" w14:textId="77777777" w:rsidR="00C92B4A" w:rsidRDefault="00DA0A5A">
      <w:pPr>
        <w:pStyle w:val="ListParagraph"/>
        <w:numPr>
          <w:ilvl w:val="0"/>
          <w:numId w:val="77"/>
        </w:numPr>
        <w:tabs>
          <w:tab w:val="clear" w:pos="567"/>
        </w:tabs>
        <w:spacing w:line="240" w:lineRule="auto"/>
        <w:ind w:right="-2"/>
        <w:rPr>
          <w:lang w:val="lv-LV"/>
        </w:rPr>
      </w:pPr>
      <w:r>
        <w:rPr>
          <w:lang w:val="lv-LV"/>
        </w:rPr>
        <w:t>Ja Jūsu ķermeņa masa ir 50 kg vai vairāk, ārsts var uzsākt Vimpat terapiju ar vienreizēju 200 mg piesātinošo devu. Pēc 12 stundām Jūs sāksiet lietot pastāvīgu uzturošo devu.</w:t>
      </w:r>
    </w:p>
    <w:p w14:paraId="6FEC0119" w14:textId="77777777" w:rsidR="00C92B4A" w:rsidRDefault="00C92B4A">
      <w:pPr>
        <w:numPr>
          <w:ilvl w:val="12"/>
          <w:numId w:val="0"/>
        </w:numPr>
        <w:tabs>
          <w:tab w:val="clear" w:pos="567"/>
        </w:tabs>
        <w:spacing w:line="240" w:lineRule="auto"/>
        <w:ind w:right="-2"/>
        <w:rPr>
          <w:lang w:val="lv-LV"/>
        </w:rPr>
      </w:pPr>
    </w:p>
    <w:p w14:paraId="4BF30BA6" w14:textId="77777777" w:rsidR="00C92B4A" w:rsidRDefault="00DA0A5A">
      <w:pPr>
        <w:numPr>
          <w:ilvl w:val="12"/>
          <w:numId w:val="0"/>
        </w:numPr>
        <w:tabs>
          <w:tab w:val="clear" w:pos="567"/>
        </w:tabs>
        <w:spacing w:line="240" w:lineRule="auto"/>
        <w:ind w:right="-2"/>
        <w:rPr>
          <w:b/>
          <w:lang w:val="lv-LV"/>
        </w:rPr>
      </w:pPr>
      <w:r>
        <w:rPr>
          <w:b/>
          <w:lang w:val="lv-LV"/>
        </w:rPr>
        <w:t>Bērni un pusaudži ar ķermeņa masu mazāku par 50 kg</w:t>
      </w:r>
      <w:r>
        <w:rPr>
          <w:lang w:val="lv-LV"/>
        </w:rPr>
        <w:t>.</w:t>
      </w:r>
    </w:p>
    <w:p w14:paraId="4612CAFA" w14:textId="77777777" w:rsidR="00C92B4A" w:rsidRDefault="00DA0A5A">
      <w:pPr>
        <w:pStyle w:val="Date"/>
        <w:rPr>
          <w:bCs/>
          <w:snapToGrid/>
          <w:szCs w:val="22"/>
          <w:lang w:val="lv-LV"/>
        </w:rPr>
      </w:pPr>
      <w:r>
        <w:rPr>
          <w:bCs/>
          <w:szCs w:val="22"/>
          <w:lang w:val="lv-LV"/>
        </w:rPr>
        <w:t xml:space="preserve">- </w:t>
      </w:r>
      <w:r>
        <w:rPr>
          <w:bCs/>
          <w:i/>
          <w:iCs/>
          <w:szCs w:val="22"/>
          <w:lang w:val="lv-LV"/>
        </w:rPr>
        <w:t>Sākotnēji parciālu lēkmju ārstēšanai</w:t>
      </w:r>
      <w:r>
        <w:rPr>
          <w:bCs/>
          <w:szCs w:val="22"/>
          <w:lang w:val="lv-LV"/>
        </w:rPr>
        <w:t>: ņemiet vērā, ka Vimpat nav ieteicams bērniem līdz 2 gadu vecumam.</w:t>
      </w:r>
    </w:p>
    <w:p w14:paraId="5A01B355" w14:textId="77777777" w:rsidR="00C92B4A" w:rsidRDefault="00DA0A5A">
      <w:pPr>
        <w:pStyle w:val="Date"/>
        <w:rPr>
          <w:bCs/>
          <w:szCs w:val="22"/>
          <w:lang w:val="lv-LV"/>
        </w:rPr>
      </w:pPr>
      <w:r>
        <w:rPr>
          <w:bCs/>
          <w:szCs w:val="22"/>
          <w:lang w:val="lv-LV"/>
        </w:rPr>
        <w:lastRenderedPageBreak/>
        <w:t xml:space="preserve">- </w:t>
      </w:r>
      <w:r>
        <w:rPr>
          <w:bCs/>
          <w:i/>
          <w:iCs/>
          <w:szCs w:val="22"/>
          <w:lang w:val="lv-LV"/>
        </w:rPr>
        <w:t>Primāro ģeneralizētu toniski klonisko krampju ārstēšanai</w:t>
      </w:r>
      <w:r>
        <w:rPr>
          <w:bCs/>
          <w:szCs w:val="22"/>
          <w:lang w:val="lv-LV"/>
        </w:rPr>
        <w:t>: ņemiet vērā, ka Vimpat nav ieteicams bērniem līdz 4 gadu vecumam.</w:t>
      </w:r>
    </w:p>
    <w:p w14:paraId="0E49ADE8" w14:textId="77777777" w:rsidR="00C92B4A" w:rsidRDefault="00C92B4A">
      <w:pPr>
        <w:spacing w:line="240" w:lineRule="auto"/>
        <w:rPr>
          <w:u w:val="single"/>
          <w:lang w:val="lv-LV"/>
        </w:rPr>
      </w:pPr>
    </w:p>
    <w:p w14:paraId="3BA15195" w14:textId="77777777" w:rsidR="00C92B4A" w:rsidRDefault="00DA0A5A">
      <w:pPr>
        <w:spacing w:line="240" w:lineRule="auto"/>
        <w:rPr>
          <w:u w:val="single"/>
          <w:lang w:val="lv-LV"/>
        </w:rPr>
      </w:pPr>
      <w:r>
        <w:rPr>
          <w:u w:val="single"/>
          <w:lang w:val="lv-LV"/>
        </w:rPr>
        <w:t>Ja lietojat Vimpat vienu pašu</w:t>
      </w:r>
    </w:p>
    <w:p w14:paraId="36C392BA" w14:textId="77777777" w:rsidR="00C92B4A" w:rsidRDefault="00DA0A5A">
      <w:pPr>
        <w:pStyle w:val="ListParagraph"/>
        <w:numPr>
          <w:ilvl w:val="0"/>
          <w:numId w:val="78"/>
        </w:numPr>
        <w:spacing w:line="240" w:lineRule="auto"/>
        <w:rPr>
          <w:lang w:val="lv-LV"/>
        </w:rPr>
      </w:pPr>
      <w:r>
        <w:rPr>
          <w:lang w:val="lv-LV"/>
        </w:rPr>
        <w:t>Ārsts izlems par Vimpat devu, ņemot vērā Jūsu ķermeņa masu.</w:t>
      </w:r>
    </w:p>
    <w:p w14:paraId="07E0BBFF" w14:textId="77777777" w:rsidR="00C92B4A" w:rsidRDefault="00C92B4A">
      <w:pPr>
        <w:pStyle w:val="Date"/>
        <w:rPr>
          <w:lang w:val="lv-LV"/>
        </w:rPr>
      </w:pPr>
    </w:p>
    <w:p w14:paraId="5398D19E" w14:textId="77777777" w:rsidR="00C92B4A" w:rsidRDefault="00DA0A5A">
      <w:pPr>
        <w:pStyle w:val="ListParagraph"/>
        <w:numPr>
          <w:ilvl w:val="0"/>
          <w:numId w:val="78"/>
        </w:numPr>
        <w:spacing w:line="240" w:lineRule="auto"/>
        <w:rPr>
          <w:lang w:val="lv-LV"/>
        </w:rPr>
      </w:pPr>
      <w:r>
        <w:rPr>
          <w:lang w:val="lv-LV"/>
        </w:rPr>
        <w:t>Parastā sākuma deva, lietojot divas reizes dienā, ir 1 mg (0,1 ml) uz katru ķermeņa masas kilogramu (kg).</w:t>
      </w:r>
    </w:p>
    <w:p w14:paraId="28AE8C24" w14:textId="77777777" w:rsidR="00C92B4A" w:rsidRDefault="00DA0A5A">
      <w:pPr>
        <w:pStyle w:val="ListParagraph"/>
        <w:numPr>
          <w:ilvl w:val="0"/>
          <w:numId w:val="78"/>
        </w:numPr>
        <w:spacing w:line="240" w:lineRule="auto"/>
        <w:rPr>
          <w:lang w:val="lv-LV"/>
        </w:rPr>
      </w:pPr>
      <w:r>
        <w:rPr>
          <w:lang w:val="lv-LV"/>
        </w:rPr>
        <w:t xml:space="preserve">Pēc tam divas reizes dienā lietojamo devu ārsts katru nedēļu var palielināt par 1 mg (0,1 ml) uz katru ķermeņa masas kg. Devu palielinās, līdz Jūs sasniegsiet uzturošo devu. </w:t>
      </w:r>
    </w:p>
    <w:p w14:paraId="4B431094" w14:textId="77777777" w:rsidR="00C92B4A" w:rsidRDefault="00C92B4A">
      <w:pPr>
        <w:spacing w:line="240" w:lineRule="auto"/>
        <w:rPr>
          <w:lang w:val="lv-LV"/>
        </w:rPr>
      </w:pPr>
    </w:p>
    <w:p w14:paraId="66DFCCE3" w14:textId="77777777" w:rsidR="00C92B4A" w:rsidRDefault="00DA0A5A">
      <w:pPr>
        <w:pStyle w:val="ListParagraph"/>
        <w:numPr>
          <w:ilvl w:val="0"/>
          <w:numId w:val="78"/>
        </w:numPr>
        <w:spacing w:line="240" w:lineRule="auto"/>
        <w:rPr>
          <w:lang w:val="lv-LV"/>
        </w:rPr>
      </w:pPr>
      <w:r>
        <w:rPr>
          <w:lang w:val="lv-LV"/>
        </w:rPr>
        <w:t>Turpmāk ir norādītas devu shēmas, tostarp maksimālā ieteicamā deva.</w:t>
      </w:r>
    </w:p>
    <w:p w14:paraId="32C4197A" w14:textId="77777777" w:rsidR="00C92B4A" w:rsidRDefault="00C92B4A">
      <w:pPr>
        <w:spacing w:line="240" w:lineRule="auto"/>
        <w:rPr>
          <w:lang w:val="lv-LV"/>
        </w:rPr>
      </w:pPr>
    </w:p>
    <w:p w14:paraId="28121E36" w14:textId="77777777" w:rsidR="00C92B4A" w:rsidRDefault="00DA0A5A">
      <w:pPr>
        <w:pStyle w:val="Date"/>
        <w:keepNext/>
        <w:numPr>
          <w:ilvl w:val="0"/>
          <w:numId w:val="78"/>
        </w:numPr>
        <w:rPr>
          <w:b/>
          <w:lang w:val="lv-LV"/>
        </w:rPr>
      </w:pPr>
      <w:r>
        <w:rPr>
          <w:lang w:val="lv-LV"/>
        </w:rPr>
        <w:t>tas ir tikai zināšanai. Jums piemēroto devu noteiks Jūsu ārsts.</w:t>
      </w:r>
      <w:r>
        <w:rPr>
          <w:b/>
          <w:lang w:val="lv-LV"/>
        </w:rPr>
        <w:t xml:space="preserve"> </w:t>
      </w:r>
    </w:p>
    <w:p w14:paraId="5A1DBCA1" w14:textId="77777777" w:rsidR="00C92B4A" w:rsidRDefault="00C92B4A">
      <w:pPr>
        <w:rPr>
          <w:lang w:val="lv-LV"/>
        </w:rPr>
      </w:pPr>
    </w:p>
    <w:p w14:paraId="41DA637A" w14:textId="77777777" w:rsidR="00C92B4A" w:rsidRDefault="00DA0A5A">
      <w:pPr>
        <w:keepNext/>
        <w:rPr>
          <w:b/>
          <w:lang w:val="lv-LV"/>
        </w:rPr>
      </w:pPr>
      <w:r>
        <w:rPr>
          <w:b/>
          <w:lang w:val="lv-LV"/>
        </w:rPr>
        <w:t xml:space="preserve">Lietot divas reizes dienā </w:t>
      </w:r>
      <w:r>
        <w:rPr>
          <w:lang w:val="lv-LV"/>
        </w:rPr>
        <w:t xml:space="preserve">bērniem vecumā no 2 gadu vecuma </w:t>
      </w:r>
      <w:r>
        <w:rPr>
          <w:b/>
          <w:lang w:val="lv-LV"/>
        </w:rPr>
        <w:t>ar ķermeņa masu no 10 kg līdz mazāk nekā 40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304"/>
        <w:gridCol w:w="1161"/>
        <w:gridCol w:w="1162"/>
        <w:gridCol w:w="1162"/>
        <w:gridCol w:w="1162"/>
        <w:gridCol w:w="1591"/>
      </w:tblGrid>
      <w:tr w:rsidR="00C92B4A" w:rsidRPr="006857DB" w14:paraId="3ABE5538" w14:textId="77777777">
        <w:trPr>
          <w:trHeight w:val="1665"/>
        </w:trPr>
        <w:tc>
          <w:tcPr>
            <w:tcW w:w="1663" w:type="dxa"/>
            <w:tcBorders>
              <w:top w:val="single" w:sz="4" w:space="0" w:color="auto"/>
              <w:left w:val="single" w:sz="4" w:space="0" w:color="auto"/>
              <w:bottom w:val="single" w:sz="4" w:space="0" w:color="auto"/>
              <w:right w:val="single" w:sz="4" w:space="0" w:color="auto"/>
            </w:tcBorders>
            <w:hideMark/>
          </w:tcPr>
          <w:p w14:paraId="722703E1" w14:textId="77777777" w:rsidR="00C92B4A" w:rsidRDefault="00DA0A5A">
            <w:pPr>
              <w:pStyle w:val="Date"/>
              <w:keepNext/>
              <w:keepLines/>
              <w:rPr>
                <w:snapToGrid/>
                <w:lang w:val="lv-LV"/>
              </w:rPr>
            </w:pPr>
            <w:r>
              <w:t>Nedēļa</w:t>
            </w:r>
          </w:p>
        </w:tc>
        <w:tc>
          <w:tcPr>
            <w:tcW w:w="1304" w:type="dxa"/>
            <w:tcBorders>
              <w:top w:val="single" w:sz="4" w:space="0" w:color="auto"/>
              <w:left w:val="single" w:sz="4" w:space="0" w:color="auto"/>
              <w:bottom w:val="single" w:sz="4" w:space="0" w:color="auto"/>
              <w:right w:val="single" w:sz="4" w:space="0" w:color="auto"/>
            </w:tcBorders>
            <w:hideMark/>
          </w:tcPr>
          <w:p w14:paraId="5DCCB04B" w14:textId="77777777" w:rsidR="00C92B4A" w:rsidRDefault="00DA0A5A">
            <w:pPr>
              <w:pStyle w:val="Date"/>
              <w:keepNext/>
              <w:rPr>
                <w:szCs w:val="22"/>
              </w:rPr>
            </w:pPr>
            <w:r>
              <w:rPr>
                <w:szCs w:val="22"/>
              </w:rPr>
              <w:t>1. nedēļa</w:t>
            </w:r>
          </w:p>
          <w:p w14:paraId="10941A45" w14:textId="77777777" w:rsidR="00C92B4A" w:rsidRDefault="00DA0A5A">
            <w:pPr>
              <w:pStyle w:val="Date"/>
              <w:keepNext/>
              <w:keepLines/>
              <w:rPr>
                <w:lang w:val="lv-LV"/>
              </w:rPr>
            </w:pPr>
            <w:r>
              <w:rPr>
                <w:szCs w:val="22"/>
              </w:rPr>
              <w:t>Sākumdeva: 0,1 ml/kg</w:t>
            </w:r>
          </w:p>
        </w:tc>
        <w:tc>
          <w:tcPr>
            <w:tcW w:w="1182" w:type="dxa"/>
            <w:tcBorders>
              <w:top w:val="single" w:sz="4" w:space="0" w:color="auto"/>
              <w:left w:val="single" w:sz="4" w:space="0" w:color="auto"/>
              <w:bottom w:val="single" w:sz="4" w:space="0" w:color="auto"/>
              <w:right w:val="single" w:sz="4" w:space="0" w:color="auto"/>
            </w:tcBorders>
            <w:hideMark/>
          </w:tcPr>
          <w:p w14:paraId="1CC0878F" w14:textId="77777777" w:rsidR="00C92B4A" w:rsidRDefault="00DA0A5A">
            <w:pPr>
              <w:keepNext/>
              <w:keepLines/>
              <w:rPr>
                <w:lang w:eastAsia="en-US"/>
              </w:rPr>
            </w:pPr>
            <w:r>
              <w:rPr>
                <w:lang w:eastAsia="en-US"/>
              </w:rPr>
              <w:t>2. nedēļa</w:t>
            </w:r>
          </w:p>
          <w:p w14:paraId="211D3F29" w14:textId="77777777" w:rsidR="00C92B4A" w:rsidRDefault="00DA0A5A">
            <w:pPr>
              <w:pStyle w:val="Date"/>
              <w:keepNext/>
              <w:keepLines/>
              <w:rPr>
                <w:lang w:val="lv-LV"/>
              </w:rPr>
            </w:pPr>
            <w:r>
              <w:t xml:space="preserve">0,2 ml/kg </w:t>
            </w:r>
          </w:p>
        </w:tc>
        <w:tc>
          <w:tcPr>
            <w:tcW w:w="1183" w:type="dxa"/>
            <w:tcBorders>
              <w:top w:val="single" w:sz="4" w:space="0" w:color="auto"/>
              <w:left w:val="single" w:sz="4" w:space="0" w:color="auto"/>
              <w:bottom w:val="single" w:sz="4" w:space="0" w:color="auto"/>
              <w:right w:val="single" w:sz="4" w:space="0" w:color="auto"/>
            </w:tcBorders>
            <w:hideMark/>
          </w:tcPr>
          <w:p w14:paraId="7A0CC2EF" w14:textId="77777777" w:rsidR="00C92B4A" w:rsidRDefault="00DA0A5A">
            <w:pPr>
              <w:keepNext/>
              <w:keepLines/>
              <w:rPr>
                <w:lang w:eastAsia="en-US"/>
              </w:rPr>
            </w:pPr>
            <w:r>
              <w:rPr>
                <w:lang w:eastAsia="en-US"/>
              </w:rPr>
              <w:t>3. nedēļa</w:t>
            </w:r>
          </w:p>
          <w:p w14:paraId="569F501F" w14:textId="77777777" w:rsidR="00C92B4A" w:rsidRDefault="00DA0A5A">
            <w:pPr>
              <w:pStyle w:val="Date"/>
              <w:keepNext/>
              <w:keepLines/>
              <w:rPr>
                <w:lang w:val="lv-LV"/>
              </w:rPr>
            </w:pPr>
            <w:r>
              <w:t>0,3 ml/kg</w:t>
            </w:r>
          </w:p>
        </w:tc>
        <w:tc>
          <w:tcPr>
            <w:tcW w:w="1183" w:type="dxa"/>
            <w:tcBorders>
              <w:top w:val="single" w:sz="4" w:space="0" w:color="auto"/>
              <w:left w:val="single" w:sz="4" w:space="0" w:color="auto"/>
              <w:bottom w:val="single" w:sz="4" w:space="0" w:color="auto"/>
              <w:right w:val="single" w:sz="4" w:space="0" w:color="auto"/>
            </w:tcBorders>
            <w:hideMark/>
          </w:tcPr>
          <w:p w14:paraId="38D1947F" w14:textId="77777777" w:rsidR="00C92B4A" w:rsidRDefault="00DA0A5A">
            <w:pPr>
              <w:keepNext/>
              <w:keepLines/>
              <w:rPr>
                <w:lang w:eastAsia="en-US"/>
              </w:rPr>
            </w:pPr>
            <w:r>
              <w:rPr>
                <w:lang w:eastAsia="en-US"/>
              </w:rPr>
              <w:t>4. nedēļa</w:t>
            </w:r>
          </w:p>
          <w:p w14:paraId="5B3AA0CE" w14:textId="77777777" w:rsidR="00C92B4A" w:rsidRDefault="00DA0A5A">
            <w:pPr>
              <w:pStyle w:val="Date"/>
              <w:keepNext/>
              <w:keepLines/>
              <w:rPr>
                <w:lang w:val="lv-LV"/>
              </w:rPr>
            </w:pPr>
            <w:r>
              <w:t>0,4 ml/kg</w:t>
            </w:r>
          </w:p>
        </w:tc>
        <w:tc>
          <w:tcPr>
            <w:tcW w:w="1183" w:type="dxa"/>
            <w:tcBorders>
              <w:top w:val="single" w:sz="4" w:space="0" w:color="auto"/>
              <w:left w:val="single" w:sz="4" w:space="0" w:color="auto"/>
              <w:bottom w:val="single" w:sz="4" w:space="0" w:color="auto"/>
              <w:right w:val="single" w:sz="4" w:space="0" w:color="auto"/>
            </w:tcBorders>
          </w:tcPr>
          <w:p w14:paraId="7337E26A" w14:textId="77777777" w:rsidR="00C92B4A" w:rsidRDefault="00DA0A5A">
            <w:pPr>
              <w:pStyle w:val="Date"/>
              <w:keepNext/>
              <w:keepLines/>
              <w:rPr>
                <w:lang w:val="lv-LV"/>
              </w:rPr>
            </w:pPr>
            <w:r>
              <w:rPr>
                <w:lang w:val="lv-LV"/>
              </w:rPr>
              <w:t>5. nedēļa</w:t>
            </w:r>
          </w:p>
          <w:p w14:paraId="41F5E5B5" w14:textId="77777777" w:rsidR="00C92B4A" w:rsidRDefault="00DA0A5A">
            <w:pPr>
              <w:pStyle w:val="Date"/>
              <w:keepNext/>
              <w:keepLines/>
              <w:rPr>
                <w:lang w:val="lv-LV"/>
              </w:rPr>
            </w:pPr>
            <w:r>
              <w:rPr>
                <w:lang w:val="lv-LV"/>
              </w:rPr>
              <w:t>0,5 ml/kg</w:t>
            </w:r>
          </w:p>
          <w:p w14:paraId="117A2B7F" w14:textId="77777777" w:rsidR="00C92B4A" w:rsidRDefault="00C92B4A">
            <w:pPr>
              <w:pStyle w:val="Date"/>
              <w:keepNext/>
              <w:keepLines/>
              <w:rPr>
                <w:lang w:val="lv-LV"/>
              </w:rPr>
            </w:pPr>
          </w:p>
        </w:tc>
        <w:tc>
          <w:tcPr>
            <w:tcW w:w="1591" w:type="dxa"/>
            <w:tcBorders>
              <w:top w:val="single" w:sz="4" w:space="0" w:color="auto"/>
              <w:left w:val="single" w:sz="4" w:space="0" w:color="auto"/>
              <w:bottom w:val="single" w:sz="4" w:space="0" w:color="auto"/>
              <w:right w:val="single" w:sz="4" w:space="0" w:color="auto"/>
            </w:tcBorders>
          </w:tcPr>
          <w:p w14:paraId="16E35957" w14:textId="77777777" w:rsidR="00C92B4A" w:rsidRDefault="00DA0A5A">
            <w:pPr>
              <w:pStyle w:val="Date"/>
              <w:keepNext/>
              <w:keepLines/>
              <w:rPr>
                <w:lang w:val="lv-LV"/>
              </w:rPr>
            </w:pPr>
            <w:r>
              <w:rPr>
                <w:lang w:val="lv-LV"/>
              </w:rPr>
              <w:t>6. nedēļa</w:t>
            </w:r>
          </w:p>
          <w:p w14:paraId="2AE72CE8" w14:textId="77777777" w:rsidR="00C92B4A" w:rsidRDefault="00DA0A5A">
            <w:pPr>
              <w:pStyle w:val="Date"/>
              <w:keepNext/>
              <w:keepLines/>
              <w:rPr>
                <w:lang w:val="lv-LV"/>
              </w:rPr>
            </w:pPr>
            <w:r>
              <w:rPr>
                <w:lang w:val="lv-LV"/>
              </w:rPr>
              <w:t>Maksimālā ieteicamā deva: 0,6 ml/kg</w:t>
            </w:r>
          </w:p>
          <w:p w14:paraId="01B29302" w14:textId="77777777" w:rsidR="00C92B4A" w:rsidRDefault="00C92B4A">
            <w:pPr>
              <w:pStyle w:val="Date"/>
              <w:keepNext/>
              <w:keepLines/>
              <w:rPr>
                <w:lang w:val="lv-LV"/>
              </w:rPr>
            </w:pPr>
          </w:p>
        </w:tc>
      </w:tr>
      <w:tr w:rsidR="00C92B4A" w14:paraId="76BC9787" w14:textId="77777777">
        <w:tc>
          <w:tcPr>
            <w:tcW w:w="1663" w:type="dxa"/>
            <w:tcBorders>
              <w:top w:val="single" w:sz="4" w:space="0" w:color="auto"/>
              <w:left w:val="single" w:sz="4" w:space="0" w:color="auto"/>
              <w:bottom w:val="single" w:sz="4" w:space="0" w:color="auto"/>
              <w:right w:val="single" w:sz="4" w:space="0" w:color="auto"/>
            </w:tcBorders>
            <w:hideMark/>
          </w:tcPr>
          <w:p w14:paraId="32D8269B" w14:textId="77777777" w:rsidR="00C92B4A" w:rsidRDefault="00DA0A5A">
            <w:pPr>
              <w:pStyle w:val="Date"/>
              <w:keepNext/>
              <w:keepLines/>
              <w:rPr>
                <w:lang w:val="lv-LV"/>
              </w:rPr>
            </w:pPr>
            <w:r>
              <w:rPr>
                <w:lang w:val="lv-LV"/>
              </w:rPr>
              <w:t>10 kg</w:t>
            </w:r>
          </w:p>
        </w:tc>
        <w:tc>
          <w:tcPr>
            <w:tcW w:w="1304" w:type="dxa"/>
            <w:tcBorders>
              <w:top w:val="single" w:sz="4" w:space="0" w:color="auto"/>
              <w:left w:val="single" w:sz="4" w:space="0" w:color="auto"/>
              <w:bottom w:val="single" w:sz="4" w:space="0" w:color="auto"/>
              <w:right w:val="single" w:sz="4" w:space="0" w:color="auto"/>
            </w:tcBorders>
            <w:hideMark/>
          </w:tcPr>
          <w:p w14:paraId="294DC9F3" w14:textId="77777777" w:rsidR="00C92B4A" w:rsidRDefault="00DA0A5A">
            <w:pPr>
              <w:pStyle w:val="Date"/>
              <w:keepNext/>
              <w:keepLines/>
              <w:rPr>
                <w:lang w:val="lv-LV"/>
              </w:rPr>
            </w:pPr>
            <w:r>
              <w:rPr>
                <w:lang w:val="lv-LV"/>
              </w:rPr>
              <w:t xml:space="preserve">1 ml </w:t>
            </w:r>
          </w:p>
        </w:tc>
        <w:tc>
          <w:tcPr>
            <w:tcW w:w="1182" w:type="dxa"/>
            <w:tcBorders>
              <w:top w:val="single" w:sz="4" w:space="0" w:color="auto"/>
              <w:left w:val="single" w:sz="4" w:space="0" w:color="auto"/>
              <w:bottom w:val="single" w:sz="4" w:space="0" w:color="auto"/>
              <w:right w:val="single" w:sz="4" w:space="0" w:color="auto"/>
            </w:tcBorders>
            <w:hideMark/>
          </w:tcPr>
          <w:p w14:paraId="28492740" w14:textId="77777777" w:rsidR="00C92B4A" w:rsidRDefault="00DA0A5A">
            <w:pPr>
              <w:pStyle w:val="Date"/>
              <w:keepNext/>
              <w:keepLines/>
              <w:rPr>
                <w:lang w:val="lv-LV"/>
              </w:rPr>
            </w:pPr>
            <w:r>
              <w:rPr>
                <w:lang w:val="lv-LV"/>
              </w:rPr>
              <w:t xml:space="preserve">2 ml </w:t>
            </w:r>
          </w:p>
        </w:tc>
        <w:tc>
          <w:tcPr>
            <w:tcW w:w="1183" w:type="dxa"/>
            <w:tcBorders>
              <w:top w:val="single" w:sz="4" w:space="0" w:color="auto"/>
              <w:left w:val="single" w:sz="4" w:space="0" w:color="auto"/>
              <w:bottom w:val="single" w:sz="4" w:space="0" w:color="auto"/>
              <w:right w:val="single" w:sz="4" w:space="0" w:color="auto"/>
            </w:tcBorders>
            <w:hideMark/>
          </w:tcPr>
          <w:p w14:paraId="19739007" w14:textId="77777777" w:rsidR="00C92B4A" w:rsidRDefault="00DA0A5A">
            <w:pPr>
              <w:pStyle w:val="Date"/>
              <w:keepNext/>
              <w:keepLines/>
              <w:rPr>
                <w:lang w:val="lv-LV"/>
              </w:rPr>
            </w:pPr>
            <w:r>
              <w:rPr>
                <w:lang w:val="lv-LV"/>
              </w:rPr>
              <w:t xml:space="preserve">3 ml </w:t>
            </w:r>
          </w:p>
        </w:tc>
        <w:tc>
          <w:tcPr>
            <w:tcW w:w="1183" w:type="dxa"/>
            <w:tcBorders>
              <w:top w:val="single" w:sz="4" w:space="0" w:color="auto"/>
              <w:left w:val="single" w:sz="4" w:space="0" w:color="auto"/>
              <w:bottom w:val="single" w:sz="4" w:space="0" w:color="auto"/>
              <w:right w:val="single" w:sz="4" w:space="0" w:color="auto"/>
            </w:tcBorders>
            <w:hideMark/>
          </w:tcPr>
          <w:p w14:paraId="016924DA" w14:textId="77777777" w:rsidR="00C92B4A" w:rsidRDefault="00DA0A5A">
            <w:pPr>
              <w:pStyle w:val="Date"/>
              <w:keepNext/>
              <w:keepLines/>
              <w:rPr>
                <w:lang w:val="lv-LV"/>
              </w:rPr>
            </w:pPr>
            <w:r>
              <w:rPr>
                <w:lang w:val="lv-LV"/>
              </w:rPr>
              <w:t xml:space="preserve">4 ml </w:t>
            </w:r>
          </w:p>
        </w:tc>
        <w:tc>
          <w:tcPr>
            <w:tcW w:w="1183" w:type="dxa"/>
            <w:tcBorders>
              <w:top w:val="single" w:sz="4" w:space="0" w:color="auto"/>
              <w:left w:val="single" w:sz="4" w:space="0" w:color="auto"/>
              <w:bottom w:val="single" w:sz="4" w:space="0" w:color="auto"/>
              <w:right w:val="single" w:sz="4" w:space="0" w:color="auto"/>
            </w:tcBorders>
            <w:hideMark/>
          </w:tcPr>
          <w:p w14:paraId="39B77D89" w14:textId="77777777" w:rsidR="00C92B4A" w:rsidRDefault="00DA0A5A">
            <w:pPr>
              <w:pStyle w:val="Date"/>
              <w:keepNext/>
              <w:keepLines/>
              <w:rPr>
                <w:lang w:val="lv-LV"/>
              </w:rPr>
            </w:pPr>
            <w:r>
              <w:rPr>
                <w:lang w:val="lv-LV"/>
              </w:rPr>
              <w:t xml:space="preserve">5 ml </w:t>
            </w:r>
          </w:p>
        </w:tc>
        <w:tc>
          <w:tcPr>
            <w:tcW w:w="1591" w:type="dxa"/>
            <w:tcBorders>
              <w:top w:val="single" w:sz="4" w:space="0" w:color="auto"/>
              <w:left w:val="single" w:sz="4" w:space="0" w:color="auto"/>
              <w:bottom w:val="single" w:sz="4" w:space="0" w:color="auto"/>
              <w:right w:val="single" w:sz="4" w:space="0" w:color="auto"/>
            </w:tcBorders>
            <w:hideMark/>
          </w:tcPr>
          <w:p w14:paraId="4F57CF68" w14:textId="77777777" w:rsidR="00C92B4A" w:rsidRDefault="00DA0A5A">
            <w:pPr>
              <w:pStyle w:val="Date"/>
              <w:keepNext/>
              <w:keepLines/>
              <w:rPr>
                <w:lang w:val="lv-LV"/>
              </w:rPr>
            </w:pPr>
            <w:r>
              <w:rPr>
                <w:lang w:val="lv-LV"/>
              </w:rPr>
              <w:t xml:space="preserve">6 ml </w:t>
            </w:r>
          </w:p>
        </w:tc>
      </w:tr>
      <w:tr w:rsidR="00C92B4A" w14:paraId="632306E6" w14:textId="77777777">
        <w:tc>
          <w:tcPr>
            <w:tcW w:w="1663" w:type="dxa"/>
            <w:tcBorders>
              <w:top w:val="single" w:sz="4" w:space="0" w:color="auto"/>
              <w:left w:val="single" w:sz="4" w:space="0" w:color="auto"/>
              <w:bottom w:val="single" w:sz="4" w:space="0" w:color="auto"/>
              <w:right w:val="single" w:sz="4" w:space="0" w:color="auto"/>
            </w:tcBorders>
            <w:hideMark/>
          </w:tcPr>
          <w:p w14:paraId="3C0E1293" w14:textId="77777777" w:rsidR="00C92B4A" w:rsidRDefault="00DA0A5A">
            <w:pPr>
              <w:pStyle w:val="Date"/>
              <w:keepNext/>
              <w:keepLines/>
              <w:rPr>
                <w:lang w:val="lv-LV"/>
              </w:rPr>
            </w:pPr>
            <w:r>
              <w:rPr>
                <w:lang w:val="lv-LV"/>
              </w:rPr>
              <w:t>15 kg</w:t>
            </w:r>
          </w:p>
        </w:tc>
        <w:tc>
          <w:tcPr>
            <w:tcW w:w="1304" w:type="dxa"/>
            <w:tcBorders>
              <w:top w:val="single" w:sz="4" w:space="0" w:color="auto"/>
              <w:left w:val="single" w:sz="4" w:space="0" w:color="auto"/>
              <w:bottom w:val="single" w:sz="4" w:space="0" w:color="auto"/>
              <w:right w:val="single" w:sz="4" w:space="0" w:color="auto"/>
            </w:tcBorders>
            <w:hideMark/>
          </w:tcPr>
          <w:p w14:paraId="02EB670D" w14:textId="77777777" w:rsidR="00C92B4A" w:rsidRDefault="00DA0A5A">
            <w:pPr>
              <w:pStyle w:val="Date"/>
              <w:keepNext/>
              <w:keepLines/>
              <w:rPr>
                <w:lang w:val="lv-LV"/>
              </w:rPr>
            </w:pPr>
            <w:r>
              <w:rPr>
                <w:lang w:val="lv-LV"/>
              </w:rPr>
              <w:t xml:space="preserve">1,5 ml </w:t>
            </w:r>
          </w:p>
        </w:tc>
        <w:tc>
          <w:tcPr>
            <w:tcW w:w="1182" w:type="dxa"/>
            <w:tcBorders>
              <w:top w:val="single" w:sz="4" w:space="0" w:color="auto"/>
              <w:left w:val="single" w:sz="4" w:space="0" w:color="auto"/>
              <w:bottom w:val="single" w:sz="4" w:space="0" w:color="auto"/>
              <w:right w:val="single" w:sz="4" w:space="0" w:color="auto"/>
            </w:tcBorders>
            <w:hideMark/>
          </w:tcPr>
          <w:p w14:paraId="1BDD0271" w14:textId="77777777" w:rsidR="00C92B4A" w:rsidRDefault="00DA0A5A">
            <w:pPr>
              <w:pStyle w:val="Date"/>
              <w:keepNext/>
              <w:keepLines/>
              <w:rPr>
                <w:lang w:val="lv-LV"/>
              </w:rPr>
            </w:pPr>
            <w:r>
              <w:rPr>
                <w:lang w:val="lv-LV"/>
              </w:rPr>
              <w:t xml:space="preserve">3 ml </w:t>
            </w:r>
          </w:p>
        </w:tc>
        <w:tc>
          <w:tcPr>
            <w:tcW w:w="1183" w:type="dxa"/>
            <w:tcBorders>
              <w:top w:val="single" w:sz="4" w:space="0" w:color="auto"/>
              <w:left w:val="single" w:sz="4" w:space="0" w:color="auto"/>
              <w:bottom w:val="single" w:sz="4" w:space="0" w:color="auto"/>
              <w:right w:val="single" w:sz="4" w:space="0" w:color="auto"/>
            </w:tcBorders>
            <w:hideMark/>
          </w:tcPr>
          <w:p w14:paraId="08B35CAF" w14:textId="77777777" w:rsidR="00C92B4A" w:rsidRDefault="00DA0A5A">
            <w:pPr>
              <w:pStyle w:val="Date"/>
              <w:keepNext/>
              <w:keepLines/>
              <w:rPr>
                <w:lang w:val="lv-LV"/>
              </w:rPr>
            </w:pPr>
            <w:r>
              <w:rPr>
                <w:lang w:val="lv-LV"/>
              </w:rPr>
              <w:t xml:space="preserve">4,5 ml </w:t>
            </w:r>
          </w:p>
        </w:tc>
        <w:tc>
          <w:tcPr>
            <w:tcW w:w="1183" w:type="dxa"/>
            <w:tcBorders>
              <w:top w:val="single" w:sz="4" w:space="0" w:color="auto"/>
              <w:left w:val="single" w:sz="4" w:space="0" w:color="auto"/>
              <w:bottom w:val="single" w:sz="4" w:space="0" w:color="auto"/>
              <w:right w:val="single" w:sz="4" w:space="0" w:color="auto"/>
            </w:tcBorders>
            <w:hideMark/>
          </w:tcPr>
          <w:p w14:paraId="63F74F75" w14:textId="77777777" w:rsidR="00C92B4A" w:rsidRDefault="00DA0A5A">
            <w:pPr>
              <w:pStyle w:val="Date"/>
              <w:keepNext/>
              <w:keepLines/>
              <w:rPr>
                <w:lang w:val="lv-LV"/>
              </w:rPr>
            </w:pPr>
            <w:r>
              <w:rPr>
                <w:lang w:val="lv-LV"/>
              </w:rPr>
              <w:t xml:space="preserve">6 ml </w:t>
            </w:r>
          </w:p>
        </w:tc>
        <w:tc>
          <w:tcPr>
            <w:tcW w:w="1183" w:type="dxa"/>
            <w:tcBorders>
              <w:top w:val="single" w:sz="4" w:space="0" w:color="auto"/>
              <w:left w:val="single" w:sz="4" w:space="0" w:color="auto"/>
              <w:bottom w:val="single" w:sz="4" w:space="0" w:color="auto"/>
              <w:right w:val="single" w:sz="4" w:space="0" w:color="auto"/>
            </w:tcBorders>
            <w:hideMark/>
          </w:tcPr>
          <w:p w14:paraId="21B029F3" w14:textId="77777777" w:rsidR="00C92B4A" w:rsidRDefault="00DA0A5A">
            <w:pPr>
              <w:pStyle w:val="Date"/>
              <w:keepNext/>
              <w:keepLines/>
              <w:rPr>
                <w:lang w:val="lv-LV"/>
              </w:rPr>
            </w:pPr>
            <w:r>
              <w:rPr>
                <w:lang w:val="lv-LV"/>
              </w:rPr>
              <w:t xml:space="preserve">7,5 ml </w:t>
            </w:r>
          </w:p>
        </w:tc>
        <w:tc>
          <w:tcPr>
            <w:tcW w:w="1591" w:type="dxa"/>
            <w:tcBorders>
              <w:top w:val="single" w:sz="4" w:space="0" w:color="auto"/>
              <w:left w:val="single" w:sz="4" w:space="0" w:color="auto"/>
              <w:bottom w:val="single" w:sz="4" w:space="0" w:color="auto"/>
              <w:right w:val="single" w:sz="4" w:space="0" w:color="auto"/>
            </w:tcBorders>
            <w:hideMark/>
          </w:tcPr>
          <w:p w14:paraId="7E461F13" w14:textId="77777777" w:rsidR="00C92B4A" w:rsidRDefault="00DA0A5A">
            <w:pPr>
              <w:pStyle w:val="Date"/>
              <w:keepNext/>
              <w:keepLines/>
              <w:rPr>
                <w:lang w:val="lv-LV"/>
              </w:rPr>
            </w:pPr>
            <w:r>
              <w:rPr>
                <w:lang w:val="lv-LV"/>
              </w:rPr>
              <w:t xml:space="preserve">9 ml </w:t>
            </w:r>
          </w:p>
        </w:tc>
      </w:tr>
      <w:tr w:rsidR="00C92B4A" w14:paraId="70CD9AA8" w14:textId="77777777">
        <w:tc>
          <w:tcPr>
            <w:tcW w:w="1663" w:type="dxa"/>
            <w:tcBorders>
              <w:top w:val="single" w:sz="4" w:space="0" w:color="auto"/>
              <w:left w:val="single" w:sz="4" w:space="0" w:color="auto"/>
              <w:bottom w:val="single" w:sz="4" w:space="0" w:color="auto"/>
              <w:right w:val="single" w:sz="4" w:space="0" w:color="auto"/>
            </w:tcBorders>
            <w:hideMark/>
          </w:tcPr>
          <w:p w14:paraId="51CC8E14" w14:textId="77777777" w:rsidR="00C92B4A" w:rsidRDefault="00DA0A5A">
            <w:pPr>
              <w:pStyle w:val="Date"/>
              <w:keepNext/>
              <w:keepLines/>
              <w:rPr>
                <w:lang w:val="lv-LV"/>
              </w:rPr>
            </w:pPr>
            <w:r>
              <w:rPr>
                <w:lang w:val="lv-LV"/>
              </w:rPr>
              <w:t>20 kg</w:t>
            </w:r>
          </w:p>
        </w:tc>
        <w:tc>
          <w:tcPr>
            <w:tcW w:w="1304" w:type="dxa"/>
            <w:tcBorders>
              <w:top w:val="single" w:sz="4" w:space="0" w:color="auto"/>
              <w:left w:val="single" w:sz="4" w:space="0" w:color="auto"/>
              <w:bottom w:val="single" w:sz="4" w:space="0" w:color="auto"/>
              <w:right w:val="single" w:sz="4" w:space="0" w:color="auto"/>
            </w:tcBorders>
            <w:hideMark/>
          </w:tcPr>
          <w:p w14:paraId="2F737E04" w14:textId="77777777" w:rsidR="00C92B4A" w:rsidRDefault="00DA0A5A">
            <w:pPr>
              <w:pStyle w:val="Date"/>
              <w:keepNext/>
              <w:keepLines/>
              <w:rPr>
                <w:lang w:val="lv-LV"/>
              </w:rPr>
            </w:pPr>
            <w:r>
              <w:rPr>
                <w:lang w:val="lv-LV"/>
              </w:rPr>
              <w:t xml:space="preserve">2 ml </w:t>
            </w:r>
          </w:p>
        </w:tc>
        <w:tc>
          <w:tcPr>
            <w:tcW w:w="1182" w:type="dxa"/>
            <w:tcBorders>
              <w:top w:val="single" w:sz="4" w:space="0" w:color="auto"/>
              <w:left w:val="single" w:sz="4" w:space="0" w:color="auto"/>
              <w:bottom w:val="single" w:sz="4" w:space="0" w:color="auto"/>
              <w:right w:val="single" w:sz="4" w:space="0" w:color="auto"/>
            </w:tcBorders>
            <w:hideMark/>
          </w:tcPr>
          <w:p w14:paraId="7CB636BE" w14:textId="77777777" w:rsidR="00C92B4A" w:rsidRDefault="00DA0A5A">
            <w:pPr>
              <w:pStyle w:val="Date"/>
              <w:keepNext/>
              <w:keepLines/>
              <w:rPr>
                <w:lang w:val="lv-LV"/>
              </w:rPr>
            </w:pPr>
            <w:r>
              <w:rPr>
                <w:lang w:val="lv-LV"/>
              </w:rPr>
              <w:t xml:space="preserve">4 ml </w:t>
            </w:r>
          </w:p>
        </w:tc>
        <w:tc>
          <w:tcPr>
            <w:tcW w:w="1183" w:type="dxa"/>
            <w:tcBorders>
              <w:top w:val="single" w:sz="4" w:space="0" w:color="auto"/>
              <w:left w:val="single" w:sz="4" w:space="0" w:color="auto"/>
              <w:bottom w:val="single" w:sz="4" w:space="0" w:color="auto"/>
              <w:right w:val="single" w:sz="4" w:space="0" w:color="auto"/>
            </w:tcBorders>
            <w:hideMark/>
          </w:tcPr>
          <w:p w14:paraId="755F0850" w14:textId="77777777" w:rsidR="00C92B4A" w:rsidRDefault="00DA0A5A">
            <w:pPr>
              <w:pStyle w:val="Date"/>
              <w:keepNext/>
              <w:keepLines/>
              <w:rPr>
                <w:lang w:val="lv-LV"/>
              </w:rPr>
            </w:pPr>
            <w:r>
              <w:rPr>
                <w:lang w:val="lv-LV"/>
              </w:rPr>
              <w:t xml:space="preserve">6 ml </w:t>
            </w:r>
          </w:p>
        </w:tc>
        <w:tc>
          <w:tcPr>
            <w:tcW w:w="1183" w:type="dxa"/>
            <w:tcBorders>
              <w:top w:val="single" w:sz="4" w:space="0" w:color="auto"/>
              <w:left w:val="single" w:sz="4" w:space="0" w:color="auto"/>
              <w:bottom w:val="single" w:sz="4" w:space="0" w:color="auto"/>
              <w:right w:val="single" w:sz="4" w:space="0" w:color="auto"/>
            </w:tcBorders>
            <w:hideMark/>
          </w:tcPr>
          <w:p w14:paraId="59CED77A" w14:textId="77777777" w:rsidR="00C92B4A" w:rsidRDefault="00DA0A5A">
            <w:pPr>
              <w:pStyle w:val="Date"/>
              <w:keepNext/>
              <w:keepLines/>
              <w:rPr>
                <w:lang w:val="lv-LV"/>
              </w:rPr>
            </w:pPr>
            <w:r>
              <w:rPr>
                <w:lang w:val="lv-LV"/>
              </w:rPr>
              <w:t xml:space="preserve">8 ml </w:t>
            </w:r>
          </w:p>
        </w:tc>
        <w:tc>
          <w:tcPr>
            <w:tcW w:w="1183" w:type="dxa"/>
            <w:tcBorders>
              <w:top w:val="single" w:sz="4" w:space="0" w:color="auto"/>
              <w:left w:val="single" w:sz="4" w:space="0" w:color="auto"/>
              <w:bottom w:val="single" w:sz="4" w:space="0" w:color="auto"/>
              <w:right w:val="single" w:sz="4" w:space="0" w:color="auto"/>
            </w:tcBorders>
            <w:hideMark/>
          </w:tcPr>
          <w:p w14:paraId="6F2D4B3E" w14:textId="77777777" w:rsidR="00C92B4A" w:rsidRDefault="00DA0A5A">
            <w:pPr>
              <w:pStyle w:val="Date"/>
              <w:keepNext/>
              <w:keepLines/>
              <w:rPr>
                <w:lang w:val="lv-LV"/>
              </w:rPr>
            </w:pPr>
            <w:r>
              <w:rPr>
                <w:lang w:val="lv-LV"/>
              </w:rPr>
              <w:t xml:space="preserve">10 ml </w:t>
            </w:r>
          </w:p>
        </w:tc>
        <w:tc>
          <w:tcPr>
            <w:tcW w:w="1591" w:type="dxa"/>
            <w:tcBorders>
              <w:top w:val="single" w:sz="4" w:space="0" w:color="auto"/>
              <w:left w:val="single" w:sz="4" w:space="0" w:color="auto"/>
              <w:bottom w:val="single" w:sz="4" w:space="0" w:color="auto"/>
              <w:right w:val="single" w:sz="4" w:space="0" w:color="auto"/>
            </w:tcBorders>
            <w:hideMark/>
          </w:tcPr>
          <w:p w14:paraId="37AC8741" w14:textId="77777777" w:rsidR="00C92B4A" w:rsidRDefault="00DA0A5A">
            <w:pPr>
              <w:pStyle w:val="Date"/>
              <w:keepNext/>
              <w:keepLines/>
              <w:rPr>
                <w:lang w:val="lv-LV"/>
              </w:rPr>
            </w:pPr>
            <w:r>
              <w:rPr>
                <w:lang w:val="lv-LV"/>
              </w:rPr>
              <w:t xml:space="preserve">12 ml </w:t>
            </w:r>
          </w:p>
        </w:tc>
      </w:tr>
      <w:tr w:rsidR="00C92B4A" w14:paraId="772FF4B6" w14:textId="77777777">
        <w:tc>
          <w:tcPr>
            <w:tcW w:w="1663" w:type="dxa"/>
            <w:tcBorders>
              <w:top w:val="single" w:sz="4" w:space="0" w:color="auto"/>
              <w:left w:val="single" w:sz="4" w:space="0" w:color="auto"/>
              <w:bottom w:val="single" w:sz="4" w:space="0" w:color="auto"/>
              <w:right w:val="single" w:sz="4" w:space="0" w:color="auto"/>
            </w:tcBorders>
            <w:hideMark/>
          </w:tcPr>
          <w:p w14:paraId="1AB31B44" w14:textId="77777777" w:rsidR="00C92B4A" w:rsidRDefault="00DA0A5A">
            <w:pPr>
              <w:pStyle w:val="Date"/>
              <w:keepNext/>
              <w:keepLines/>
              <w:rPr>
                <w:lang w:val="lv-LV"/>
              </w:rPr>
            </w:pPr>
            <w:r>
              <w:rPr>
                <w:lang w:val="lv-LV"/>
              </w:rPr>
              <w:t>25 kg</w:t>
            </w:r>
          </w:p>
        </w:tc>
        <w:tc>
          <w:tcPr>
            <w:tcW w:w="1304" w:type="dxa"/>
            <w:tcBorders>
              <w:top w:val="single" w:sz="4" w:space="0" w:color="auto"/>
              <w:left w:val="single" w:sz="4" w:space="0" w:color="auto"/>
              <w:bottom w:val="single" w:sz="4" w:space="0" w:color="auto"/>
              <w:right w:val="single" w:sz="4" w:space="0" w:color="auto"/>
            </w:tcBorders>
            <w:hideMark/>
          </w:tcPr>
          <w:p w14:paraId="6429B979" w14:textId="77777777" w:rsidR="00C92B4A" w:rsidRDefault="00DA0A5A">
            <w:pPr>
              <w:pStyle w:val="Date"/>
              <w:keepNext/>
              <w:keepLines/>
              <w:rPr>
                <w:lang w:val="lv-LV"/>
              </w:rPr>
            </w:pPr>
            <w:r>
              <w:rPr>
                <w:lang w:val="lv-LV"/>
              </w:rPr>
              <w:t xml:space="preserve">2,5 ml </w:t>
            </w:r>
          </w:p>
        </w:tc>
        <w:tc>
          <w:tcPr>
            <w:tcW w:w="1182" w:type="dxa"/>
            <w:tcBorders>
              <w:top w:val="single" w:sz="4" w:space="0" w:color="auto"/>
              <w:left w:val="single" w:sz="4" w:space="0" w:color="auto"/>
              <w:bottom w:val="single" w:sz="4" w:space="0" w:color="auto"/>
              <w:right w:val="single" w:sz="4" w:space="0" w:color="auto"/>
            </w:tcBorders>
            <w:hideMark/>
          </w:tcPr>
          <w:p w14:paraId="2FBD3285" w14:textId="77777777" w:rsidR="00C92B4A" w:rsidRDefault="00DA0A5A">
            <w:pPr>
              <w:pStyle w:val="Date"/>
              <w:keepNext/>
              <w:keepLines/>
              <w:rPr>
                <w:lang w:val="lv-LV"/>
              </w:rPr>
            </w:pPr>
            <w:r>
              <w:rPr>
                <w:lang w:val="lv-LV"/>
              </w:rPr>
              <w:t xml:space="preserve">5 ml </w:t>
            </w:r>
          </w:p>
        </w:tc>
        <w:tc>
          <w:tcPr>
            <w:tcW w:w="1183" w:type="dxa"/>
            <w:tcBorders>
              <w:top w:val="single" w:sz="4" w:space="0" w:color="auto"/>
              <w:left w:val="single" w:sz="4" w:space="0" w:color="auto"/>
              <w:bottom w:val="single" w:sz="4" w:space="0" w:color="auto"/>
              <w:right w:val="single" w:sz="4" w:space="0" w:color="auto"/>
            </w:tcBorders>
            <w:hideMark/>
          </w:tcPr>
          <w:p w14:paraId="0847F0CF" w14:textId="77777777" w:rsidR="00C92B4A" w:rsidRDefault="00DA0A5A">
            <w:pPr>
              <w:pStyle w:val="Date"/>
              <w:keepNext/>
              <w:keepLines/>
              <w:rPr>
                <w:lang w:val="lv-LV"/>
              </w:rPr>
            </w:pPr>
            <w:r>
              <w:rPr>
                <w:lang w:val="lv-LV"/>
              </w:rPr>
              <w:t xml:space="preserve">7,5 ml </w:t>
            </w:r>
          </w:p>
        </w:tc>
        <w:tc>
          <w:tcPr>
            <w:tcW w:w="1183" w:type="dxa"/>
            <w:tcBorders>
              <w:top w:val="single" w:sz="4" w:space="0" w:color="auto"/>
              <w:left w:val="single" w:sz="4" w:space="0" w:color="auto"/>
              <w:bottom w:val="single" w:sz="4" w:space="0" w:color="auto"/>
              <w:right w:val="single" w:sz="4" w:space="0" w:color="auto"/>
            </w:tcBorders>
            <w:hideMark/>
          </w:tcPr>
          <w:p w14:paraId="4AEDFC88" w14:textId="77777777" w:rsidR="00C92B4A" w:rsidRDefault="00DA0A5A">
            <w:pPr>
              <w:pStyle w:val="Date"/>
              <w:keepNext/>
              <w:keepLines/>
              <w:rPr>
                <w:lang w:val="lv-LV"/>
              </w:rPr>
            </w:pPr>
            <w:r>
              <w:rPr>
                <w:lang w:val="lv-LV"/>
              </w:rPr>
              <w:t xml:space="preserve">10 ml </w:t>
            </w:r>
          </w:p>
        </w:tc>
        <w:tc>
          <w:tcPr>
            <w:tcW w:w="1183" w:type="dxa"/>
            <w:tcBorders>
              <w:top w:val="single" w:sz="4" w:space="0" w:color="auto"/>
              <w:left w:val="single" w:sz="4" w:space="0" w:color="auto"/>
              <w:bottom w:val="single" w:sz="4" w:space="0" w:color="auto"/>
              <w:right w:val="single" w:sz="4" w:space="0" w:color="auto"/>
            </w:tcBorders>
            <w:hideMark/>
          </w:tcPr>
          <w:p w14:paraId="26FDC440" w14:textId="77777777" w:rsidR="00C92B4A" w:rsidRDefault="00DA0A5A">
            <w:pPr>
              <w:pStyle w:val="Date"/>
              <w:keepNext/>
              <w:keepLines/>
              <w:rPr>
                <w:lang w:val="lv-LV"/>
              </w:rPr>
            </w:pPr>
            <w:r>
              <w:rPr>
                <w:lang w:val="lv-LV"/>
              </w:rPr>
              <w:t xml:space="preserve">12,5 ml </w:t>
            </w:r>
          </w:p>
        </w:tc>
        <w:tc>
          <w:tcPr>
            <w:tcW w:w="1591" w:type="dxa"/>
            <w:tcBorders>
              <w:top w:val="single" w:sz="4" w:space="0" w:color="auto"/>
              <w:left w:val="single" w:sz="4" w:space="0" w:color="auto"/>
              <w:bottom w:val="single" w:sz="4" w:space="0" w:color="auto"/>
              <w:right w:val="single" w:sz="4" w:space="0" w:color="auto"/>
            </w:tcBorders>
            <w:hideMark/>
          </w:tcPr>
          <w:p w14:paraId="705E92BB" w14:textId="77777777" w:rsidR="00C92B4A" w:rsidRDefault="00DA0A5A">
            <w:pPr>
              <w:pStyle w:val="Date"/>
              <w:keepNext/>
              <w:keepLines/>
              <w:rPr>
                <w:lang w:val="lv-LV"/>
              </w:rPr>
            </w:pPr>
            <w:r>
              <w:rPr>
                <w:lang w:val="lv-LV"/>
              </w:rPr>
              <w:t xml:space="preserve">15 ml </w:t>
            </w:r>
          </w:p>
        </w:tc>
      </w:tr>
      <w:tr w:rsidR="00C92B4A" w14:paraId="3B615582" w14:textId="77777777">
        <w:tc>
          <w:tcPr>
            <w:tcW w:w="1663" w:type="dxa"/>
            <w:tcBorders>
              <w:top w:val="single" w:sz="4" w:space="0" w:color="auto"/>
              <w:left w:val="single" w:sz="4" w:space="0" w:color="auto"/>
              <w:bottom w:val="single" w:sz="4" w:space="0" w:color="auto"/>
              <w:right w:val="single" w:sz="4" w:space="0" w:color="auto"/>
            </w:tcBorders>
            <w:hideMark/>
          </w:tcPr>
          <w:p w14:paraId="05CBCFCC" w14:textId="77777777" w:rsidR="00C92B4A" w:rsidRDefault="00DA0A5A">
            <w:pPr>
              <w:pStyle w:val="Date"/>
              <w:keepNext/>
              <w:keepLines/>
              <w:rPr>
                <w:lang w:val="lv-LV"/>
              </w:rPr>
            </w:pPr>
            <w:r>
              <w:rPr>
                <w:lang w:val="lv-LV"/>
              </w:rPr>
              <w:t>30 kg</w:t>
            </w:r>
          </w:p>
        </w:tc>
        <w:tc>
          <w:tcPr>
            <w:tcW w:w="1304" w:type="dxa"/>
            <w:tcBorders>
              <w:top w:val="single" w:sz="4" w:space="0" w:color="auto"/>
              <w:left w:val="single" w:sz="4" w:space="0" w:color="auto"/>
              <w:bottom w:val="single" w:sz="4" w:space="0" w:color="auto"/>
              <w:right w:val="single" w:sz="4" w:space="0" w:color="auto"/>
            </w:tcBorders>
            <w:hideMark/>
          </w:tcPr>
          <w:p w14:paraId="76EF8B50" w14:textId="77777777" w:rsidR="00C92B4A" w:rsidRDefault="00DA0A5A">
            <w:pPr>
              <w:pStyle w:val="Date"/>
              <w:keepNext/>
              <w:keepLines/>
              <w:rPr>
                <w:lang w:val="lv-LV"/>
              </w:rPr>
            </w:pPr>
            <w:r>
              <w:rPr>
                <w:lang w:val="lv-LV"/>
              </w:rPr>
              <w:t xml:space="preserve">3 ml </w:t>
            </w:r>
          </w:p>
        </w:tc>
        <w:tc>
          <w:tcPr>
            <w:tcW w:w="1182" w:type="dxa"/>
            <w:tcBorders>
              <w:top w:val="single" w:sz="4" w:space="0" w:color="auto"/>
              <w:left w:val="single" w:sz="4" w:space="0" w:color="auto"/>
              <w:bottom w:val="single" w:sz="4" w:space="0" w:color="auto"/>
              <w:right w:val="single" w:sz="4" w:space="0" w:color="auto"/>
            </w:tcBorders>
            <w:hideMark/>
          </w:tcPr>
          <w:p w14:paraId="5EC083D5" w14:textId="77777777" w:rsidR="00C92B4A" w:rsidRDefault="00DA0A5A">
            <w:pPr>
              <w:pStyle w:val="Date"/>
              <w:keepNext/>
              <w:keepLines/>
              <w:rPr>
                <w:lang w:val="lv-LV"/>
              </w:rPr>
            </w:pPr>
            <w:r>
              <w:rPr>
                <w:lang w:val="lv-LV"/>
              </w:rPr>
              <w:t xml:space="preserve">6 ml </w:t>
            </w:r>
          </w:p>
        </w:tc>
        <w:tc>
          <w:tcPr>
            <w:tcW w:w="1183" w:type="dxa"/>
            <w:tcBorders>
              <w:top w:val="single" w:sz="4" w:space="0" w:color="auto"/>
              <w:left w:val="single" w:sz="4" w:space="0" w:color="auto"/>
              <w:bottom w:val="single" w:sz="4" w:space="0" w:color="auto"/>
              <w:right w:val="single" w:sz="4" w:space="0" w:color="auto"/>
            </w:tcBorders>
            <w:hideMark/>
          </w:tcPr>
          <w:p w14:paraId="1A8E6151" w14:textId="77777777" w:rsidR="00C92B4A" w:rsidRDefault="00DA0A5A">
            <w:pPr>
              <w:pStyle w:val="Date"/>
              <w:keepNext/>
              <w:keepLines/>
              <w:rPr>
                <w:lang w:val="lv-LV"/>
              </w:rPr>
            </w:pPr>
            <w:r>
              <w:rPr>
                <w:lang w:val="lv-LV"/>
              </w:rPr>
              <w:t xml:space="preserve">9 ml </w:t>
            </w:r>
          </w:p>
        </w:tc>
        <w:tc>
          <w:tcPr>
            <w:tcW w:w="1183" w:type="dxa"/>
            <w:tcBorders>
              <w:top w:val="single" w:sz="4" w:space="0" w:color="auto"/>
              <w:left w:val="single" w:sz="4" w:space="0" w:color="auto"/>
              <w:bottom w:val="single" w:sz="4" w:space="0" w:color="auto"/>
              <w:right w:val="single" w:sz="4" w:space="0" w:color="auto"/>
            </w:tcBorders>
            <w:hideMark/>
          </w:tcPr>
          <w:p w14:paraId="63381938" w14:textId="77777777" w:rsidR="00C92B4A" w:rsidRDefault="00DA0A5A">
            <w:pPr>
              <w:pStyle w:val="Date"/>
              <w:keepNext/>
              <w:keepLines/>
              <w:rPr>
                <w:lang w:val="lv-LV"/>
              </w:rPr>
            </w:pPr>
            <w:r>
              <w:rPr>
                <w:lang w:val="lv-LV"/>
              </w:rPr>
              <w:t xml:space="preserve">12 ml </w:t>
            </w:r>
          </w:p>
        </w:tc>
        <w:tc>
          <w:tcPr>
            <w:tcW w:w="1183" w:type="dxa"/>
            <w:tcBorders>
              <w:top w:val="single" w:sz="4" w:space="0" w:color="auto"/>
              <w:left w:val="single" w:sz="4" w:space="0" w:color="auto"/>
              <w:bottom w:val="single" w:sz="4" w:space="0" w:color="auto"/>
              <w:right w:val="single" w:sz="4" w:space="0" w:color="auto"/>
            </w:tcBorders>
            <w:hideMark/>
          </w:tcPr>
          <w:p w14:paraId="7A2C6D68" w14:textId="77777777" w:rsidR="00C92B4A" w:rsidRDefault="00DA0A5A">
            <w:pPr>
              <w:pStyle w:val="Date"/>
              <w:keepNext/>
              <w:keepLines/>
              <w:rPr>
                <w:lang w:val="lv-LV"/>
              </w:rPr>
            </w:pPr>
            <w:r>
              <w:rPr>
                <w:lang w:val="lv-LV"/>
              </w:rPr>
              <w:t xml:space="preserve">15 ml </w:t>
            </w:r>
          </w:p>
        </w:tc>
        <w:tc>
          <w:tcPr>
            <w:tcW w:w="1591" w:type="dxa"/>
            <w:tcBorders>
              <w:top w:val="single" w:sz="4" w:space="0" w:color="auto"/>
              <w:left w:val="single" w:sz="4" w:space="0" w:color="auto"/>
              <w:bottom w:val="single" w:sz="4" w:space="0" w:color="auto"/>
              <w:right w:val="single" w:sz="4" w:space="0" w:color="auto"/>
            </w:tcBorders>
            <w:hideMark/>
          </w:tcPr>
          <w:p w14:paraId="156E167C" w14:textId="77777777" w:rsidR="00C92B4A" w:rsidRDefault="00DA0A5A">
            <w:pPr>
              <w:pStyle w:val="Date"/>
              <w:keepNext/>
              <w:keepLines/>
              <w:rPr>
                <w:lang w:val="lv-LV"/>
              </w:rPr>
            </w:pPr>
            <w:r>
              <w:rPr>
                <w:lang w:val="lv-LV"/>
              </w:rPr>
              <w:t xml:space="preserve">18 ml </w:t>
            </w:r>
          </w:p>
        </w:tc>
      </w:tr>
      <w:tr w:rsidR="00C92B4A" w14:paraId="242F0678" w14:textId="77777777">
        <w:tc>
          <w:tcPr>
            <w:tcW w:w="1663" w:type="dxa"/>
            <w:tcBorders>
              <w:top w:val="single" w:sz="4" w:space="0" w:color="auto"/>
              <w:left w:val="single" w:sz="4" w:space="0" w:color="auto"/>
              <w:bottom w:val="single" w:sz="4" w:space="0" w:color="auto"/>
              <w:right w:val="single" w:sz="4" w:space="0" w:color="auto"/>
            </w:tcBorders>
            <w:hideMark/>
          </w:tcPr>
          <w:p w14:paraId="201A3A7D" w14:textId="77777777" w:rsidR="00C92B4A" w:rsidRDefault="00DA0A5A">
            <w:pPr>
              <w:pStyle w:val="Date"/>
              <w:keepNext/>
              <w:keepLines/>
              <w:rPr>
                <w:lang w:val="lv-LV"/>
              </w:rPr>
            </w:pPr>
            <w:r>
              <w:rPr>
                <w:lang w:val="lv-LV"/>
              </w:rPr>
              <w:t>35 kg</w:t>
            </w:r>
          </w:p>
        </w:tc>
        <w:tc>
          <w:tcPr>
            <w:tcW w:w="1304" w:type="dxa"/>
            <w:tcBorders>
              <w:top w:val="single" w:sz="4" w:space="0" w:color="auto"/>
              <w:left w:val="single" w:sz="4" w:space="0" w:color="auto"/>
              <w:bottom w:val="single" w:sz="4" w:space="0" w:color="auto"/>
              <w:right w:val="single" w:sz="4" w:space="0" w:color="auto"/>
            </w:tcBorders>
            <w:hideMark/>
          </w:tcPr>
          <w:p w14:paraId="29429438" w14:textId="77777777" w:rsidR="00C92B4A" w:rsidRDefault="00DA0A5A">
            <w:pPr>
              <w:pStyle w:val="Date"/>
              <w:keepNext/>
              <w:keepLines/>
              <w:rPr>
                <w:lang w:val="lv-LV"/>
              </w:rPr>
            </w:pPr>
            <w:r>
              <w:rPr>
                <w:lang w:val="lv-LV"/>
              </w:rPr>
              <w:t xml:space="preserve">3,5 ml </w:t>
            </w:r>
          </w:p>
        </w:tc>
        <w:tc>
          <w:tcPr>
            <w:tcW w:w="1182" w:type="dxa"/>
            <w:tcBorders>
              <w:top w:val="single" w:sz="4" w:space="0" w:color="auto"/>
              <w:left w:val="single" w:sz="4" w:space="0" w:color="auto"/>
              <w:bottom w:val="single" w:sz="4" w:space="0" w:color="auto"/>
              <w:right w:val="single" w:sz="4" w:space="0" w:color="auto"/>
            </w:tcBorders>
            <w:hideMark/>
          </w:tcPr>
          <w:p w14:paraId="7A3CF4C4" w14:textId="77777777" w:rsidR="00C92B4A" w:rsidRDefault="00DA0A5A">
            <w:pPr>
              <w:pStyle w:val="Date"/>
              <w:keepNext/>
              <w:keepLines/>
              <w:rPr>
                <w:lang w:val="lv-LV"/>
              </w:rPr>
            </w:pPr>
            <w:r>
              <w:rPr>
                <w:lang w:val="lv-LV"/>
              </w:rPr>
              <w:t xml:space="preserve">7 ml </w:t>
            </w:r>
          </w:p>
        </w:tc>
        <w:tc>
          <w:tcPr>
            <w:tcW w:w="1183" w:type="dxa"/>
            <w:tcBorders>
              <w:top w:val="single" w:sz="4" w:space="0" w:color="auto"/>
              <w:left w:val="single" w:sz="4" w:space="0" w:color="auto"/>
              <w:bottom w:val="single" w:sz="4" w:space="0" w:color="auto"/>
              <w:right w:val="single" w:sz="4" w:space="0" w:color="auto"/>
            </w:tcBorders>
            <w:hideMark/>
          </w:tcPr>
          <w:p w14:paraId="0F870DE6" w14:textId="77777777" w:rsidR="00C92B4A" w:rsidRDefault="00DA0A5A">
            <w:pPr>
              <w:pStyle w:val="Date"/>
              <w:keepNext/>
              <w:keepLines/>
              <w:rPr>
                <w:lang w:val="lv-LV"/>
              </w:rPr>
            </w:pPr>
            <w:r>
              <w:rPr>
                <w:lang w:val="lv-LV"/>
              </w:rPr>
              <w:t xml:space="preserve">10,5 ml </w:t>
            </w:r>
          </w:p>
        </w:tc>
        <w:tc>
          <w:tcPr>
            <w:tcW w:w="1183" w:type="dxa"/>
            <w:tcBorders>
              <w:top w:val="single" w:sz="4" w:space="0" w:color="auto"/>
              <w:left w:val="single" w:sz="4" w:space="0" w:color="auto"/>
              <w:bottom w:val="single" w:sz="4" w:space="0" w:color="auto"/>
              <w:right w:val="single" w:sz="4" w:space="0" w:color="auto"/>
            </w:tcBorders>
            <w:hideMark/>
          </w:tcPr>
          <w:p w14:paraId="4B2CEC6C" w14:textId="77777777" w:rsidR="00C92B4A" w:rsidRDefault="00DA0A5A">
            <w:pPr>
              <w:pStyle w:val="Date"/>
              <w:keepNext/>
              <w:keepLines/>
              <w:rPr>
                <w:lang w:val="lv-LV"/>
              </w:rPr>
            </w:pPr>
            <w:r>
              <w:rPr>
                <w:lang w:val="lv-LV"/>
              </w:rPr>
              <w:t xml:space="preserve">14 ml </w:t>
            </w:r>
          </w:p>
        </w:tc>
        <w:tc>
          <w:tcPr>
            <w:tcW w:w="1183" w:type="dxa"/>
            <w:tcBorders>
              <w:top w:val="single" w:sz="4" w:space="0" w:color="auto"/>
              <w:left w:val="single" w:sz="4" w:space="0" w:color="auto"/>
              <w:bottom w:val="single" w:sz="4" w:space="0" w:color="auto"/>
              <w:right w:val="single" w:sz="4" w:space="0" w:color="auto"/>
            </w:tcBorders>
            <w:hideMark/>
          </w:tcPr>
          <w:p w14:paraId="1576CA19" w14:textId="77777777" w:rsidR="00C92B4A" w:rsidRDefault="00DA0A5A">
            <w:pPr>
              <w:pStyle w:val="Date"/>
              <w:keepNext/>
              <w:keepLines/>
              <w:rPr>
                <w:lang w:val="lv-LV"/>
              </w:rPr>
            </w:pPr>
            <w:r>
              <w:rPr>
                <w:lang w:val="lv-LV"/>
              </w:rPr>
              <w:t xml:space="preserve">17,5 ml </w:t>
            </w:r>
          </w:p>
        </w:tc>
        <w:tc>
          <w:tcPr>
            <w:tcW w:w="1591" w:type="dxa"/>
            <w:tcBorders>
              <w:top w:val="single" w:sz="4" w:space="0" w:color="auto"/>
              <w:left w:val="single" w:sz="4" w:space="0" w:color="auto"/>
              <w:bottom w:val="single" w:sz="4" w:space="0" w:color="auto"/>
              <w:right w:val="single" w:sz="4" w:space="0" w:color="auto"/>
            </w:tcBorders>
            <w:hideMark/>
          </w:tcPr>
          <w:p w14:paraId="0933D2EA" w14:textId="77777777" w:rsidR="00C92B4A" w:rsidRDefault="00DA0A5A">
            <w:pPr>
              <w:pStyle w:val="Date"/>
              <w:keepNext/>
              <w:keepLines/>
              <w:rPr>
                <w:lang w:val="lv-LV"/>
              </w:rPr>
            </w:pPr>
            <w:r>
              <w:rPr>
                <w:lang w:val="lv-LV"/>
              </w:rPr>
              <w:t xml:space="preserve">21 ml </w:t>
            </w:r>
          </w:p>
        </w:tc>
      </w:tr>
    </w:tbl>
    <w:p w14:paraId="3B17EA8F" w14:textId="77777777" w:rsidR="00C92B4A" w:rsidRDefault="00C92B4A">
      <w:pPr>
        <w:keepNext/>
        <w:rPr>
          <w:bCs/>
          <w:lang w:val="lv-LV"/>
        </w:rPr>
      </w:pPr>
    </w:p>
    <w:p w14:paraId="1F8E35EF" w14:textId="77777777" w:rsidR="00C92B4A" w:rsidRDefault="00C92B4A">
      <w:pPr>
        <w:keepNext/>
        <w:rPr>
          <w:bCs/>
          <w:lang w:val="lv-LV"/>
        </w:rPr>
      </w:pPr>
    </w:p>
    <w:p w14:paraId="2DB7DE54" w14:textId="77777777" w:rsidR="00C92B4A" w:rsidRDefault="00DA0A5A">
      <w:pPr>
        <w:keepNext/>
        <w:spacing w:line="240" w:lineRule="auto"/>
        <w:rPr>
          <w:lang w:val="lv-LV"/>
        </w:rPr>
      </w:pPr>
      <w:r>
        <w:rPr>
          <w:lang w:val="lv-LV"/>
        </w:rPr>
        <w:t xml:space="preserve"> </w:t>
      </w:r>
    </w:p>
    <w:p w14:paraId="01D90174" w14:textId="77777777" w:rsidR="00C92B4A" w:rsidRDefault="00DA0A5A">
      <w:pPr>
        <w:keepNext/>
        <w:spacing w:line="240" w:lineRule="auto"/>
        <w:rPr>
          <w:lang w:val="lv-LV"/>
        </w:rPr>
      </w:pPr>
      <w:r>
        <w:rPr>
          <w:b/>
          <w:lang w:val="lv-LV"/>
        </w:rPr>
        <w:t>Jālieto</w:t>
      </w:r>
      <w:r>
        <w:rPr>
          <w:lang w:val="lv-LV"/>
        </w:rPr>
        <w:t xml:space="preserve"> </w:t>
      </w:r>
      <w:r>
        <w:rPr>
          <w:b/>
          <w:lang w:val="lv-LV"/>
        </w:rPr>
        <w:t xml:space="preserve">divas reizes dienā </w:t>
      </w:r>
      <w:r>
        <w:rPr>
          <w:lang w:val="lv-LV"/>
        </w:rPr>
        <w:t xml:space="preserve">bērniem un pusaudžiem </w:t>
      </w:r>
      <w:r>
        <w:rPr>
          <w:b/>
          <w:lang w:val="lv-LV"/>
        </w:rPr>
        <w:t>ar ķermeņa masu no 40 kg līdz mazāk nekā 50 kg</w:t>
      </w: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304"/>
        <w:gridCol w:w="1515"/>
        <w:gridCol w:w="1520"/>
        <w:gridCol w:w="1658"/>
        <w:gridCol w:w="1796"/>
      </w:tblGrid>
      <w:tr w:rsidR="00C92B4A" w:rsidRPr="006857DB" w14:paraId="7352086C" w14:textId="77777777">
        <w:trPr>
          <w:trHeight w:val="710"/>
        </w:trPr>
        <w:tc>
          <w:tcPr>
            <w:tcW w:w="581" w:type="pct"/>
            <w:shd w:val="clear" w:color="auto" w:fill="auto"/>
          </w:tcPr>
          <w:p w14:paraId="7D1976CF" w14:textId="77777777" w:rsidR="00C92B4A" w:rsidRDefault="00DA0A5A">
            <w:pPr>
              <w:pStyle w:val="Date"/>
              <w:keepNext/>
              <w:rPr>
                <w:lang w:val="lv-LV"/>
              </w:rPr>
            </w:pPr>
            <w:r>
              <w:rPr>
                <w:lang w:val="lv-LV"/>
              </w:rPr>
              <w:t>Ķermeņa masa</w:t>
            </w:r>
          </w:p>
        </w:tc>
        <w:tc>
          <w:tcPr>
            <w:tcW w:w="735" w:type="pct"/>
            <w:shd w:val="clear" w:color="auto" w:fill="auto"/>
          </w:tcPr>
          <w:p w14:paraId="54EFE1D4" w14:textId="77777777" w:rsidR="00C92B4A" w:rsidRDefault="00DA0A5A">
            <w:pPr>
              <w:pStyle w:val="Date"/>
              <w:keepNext/>
              <w:rPr>
                <w:lang w:val="lv-LV"/>
              </w:rPr>
            </w:pPr>
            <w:r>
              <w:rPr>
                <w:lang w:val="lv-LV"/>
              </w:rPr>
              <w:t>1. nedēļa</w:t>
            </w:r>
          </w:p>
          <w:p w14:paraId="11B771E3" w14:textId="77777777" w:rsidR="00C92B4A" w:rsidRDefault="00DA0A5A">
            <w:pPr>
              <w:pStyle w:val="Date"/>
              <w:keepNext/>
              <w:rPr>
                <w:lang w:val="lv-LV"/>
              </w:rPr>
            </w:pPr>
            <w:r>
              <w:rPr>
                <w:lang w:val="lv-LV"/>
              </w:rPr>
              <w:t>Sākumdeva:</w:t>
            </w:r>
          </w:p>
          <w:p w14:paraId="4598CC35" w14:textId="77777777" w:rsidR="00C92B4A" w:rsidRDefault="00DA0A5A">
            <w:pPr>
              <w:pStyle w:val="Date"/>
              <w:keepNext/>
              <w:rPr>
                <w:lang w:val="lv-LV"/>
              </w:rPr>
            </w:pPr>
            <w:r>
              <w:rPr>
                <w:lang w:val="lv-LV"/>
              </w:rPr>
              <w:t>0,1 ml/kg</w:t>
            </w:r>
          </w:p>
          <w:p w14:paraId="11DEF6AE" w14:textId="77777777" w:rsidR="00C92B4A" w:rsidRDefault="00C92B4A">
            <w:pPr>
              <w:pStyle w:val="Date"/>
              <w:keepNext/>
              <w:rPr>
                <w:lang w:val="lv-LV"/>
              </w:rPr>
            </w:pPr>
          </w:p>
        </w:tc>
        <w:tc>
          <w:tcPr>
            <w:tcW w:w="861" w:type="pct"/>
          </w:tcPr>
          <w:p w14:paraId="31AA3A7E" w14:textId="77777777" w:rsidR="00C92B4A" w:rsidRDefault="00DA0A5A">
            <w:pPr>
              <w:pStyle w:val="Date"/>
              <w:keepNext/>
              <w:rPr>
                <w:lang w:val="lv-LV"/>
              </w:rPr>
            </w:pPr>
            <w:r>
              <w:rPr>
                <w:lang w:val="lv-LV"/>
              </w:rPr>
              <w:t>2. nedēļa</w:t>
            </w:r>
          </w:p>
          <w:p w14:paraId="6A92BFF9" w14:textId="77777777" w:rsidR="00C92B4A" w:rsidRDefault="00DA0A5A">
            <w:pPr>
              <w:pStyle w:val="Date"/>
              <w:keepNext/>
              <w:rPr>
                <w:lang w:val="lv-LV"/>
              </w:rPr>
            </w:pPr>
            <w:r>
              <w:rPr>
                <w:lang w:val="lv-LV"/>
              </w:rPr>
              <w:t xml:space="preserve">0,2 ml/kg </w:t>
            </w:r>
          </w:p>
          <w:p w14:paraId="1ADBA93F" w14:textId="77777777" w:rsidR="00C92B4A" w:rsidRDefault="00C92B4A">
            <w:pPr>
              <w:pStyle w:val="Date"/>
              <w:keepNext/>
              <w:rPr>
                <w:lang w:val="lv-LV"/>
              </w:rPr>
            </w:pPr>
          </w:p>
        </w:tc>
        <w:tc>
          <w:tcPr>
            <w:tcW w:w="863" w:type="pct"/>
          </w:tcPr>
          <w:p w14:paraId="77F89E0A" w14:textId="77777777" w:rsidR="00C92B4A" w:rsidRDefault="00DA0A5A">
            <w:pPr>
              <w:pStyle w:val="Date"/>
              <w:keepNext/>
              <w:rPr>
                <w:lang w:val="lv-LV"/>
              </w:rPr>
            </w:pPr>
            <w:r>
              <w:rPr>
                <w:lang w:val="lv-LV"/>
              </w:rPr>
              <w:t>3. nedēļa</w:t>
            </w:r>
          </w:p>
          <w:p w14:paraId="17D3E2C4" w14:textId="77777777" w:rsidR="00C92B4A" w:rsidRDefault="00DA0A5A">
            <w:pPr>
              <w:pStyle w:val="Date"/>
              <w:keepNext/>
              <w:rPr>
                <w:lang w:val="lv-LV"/>
              </w:rPr>
            </w:pPr>
            <w:r>
              <w:rPr>
                <w:lang w:val="lv-LV"/>
              </w:rPr>
              <w:t>0,3 ml/kg</w:t>
            </w:r>
          </w:p>
          <w:p w14:paraId="36AF39DE" w14:textId="77777777" w:rsidR="00C92B4A" w:rsidRDefault="00C92B4A">
            <w:pPr>
              <w:pStyle w:val="Date"/>
              <w:keepNext/>
              <w:rPr>
                <w:lang w:val="lv-LV"/>
              </w:rPr>
            </w:pPr>
          </w:p>
        </w:tc>
        <w:tc>
          <w:tcPr>
            <w:tcW w:w="941" w:type="pct"/>
          </w:tcPr>
          <w:p w14:paraId="7B4BCA1E" w14:textId="77777777" w:rsidR="00C92B4A" w:rsidRDefault="00DA0A5A">
            <w:pPr>
              <w:pStyle w:val="Date"/>
              <w:keepNext/>
              <w:rPr>
                <w:lang w:val="lv-LV"/>
              </w:rPr>
            </w:pPr>
            <w:r>
              <w:rPr>
                <w:lang w:val="lv-LV"/>
              </w:rPr>
              <w:t>4. nedēļa</w:t>
            </w:r>
          </w:p>
          <w:p w14:paraId="2595E440" w14:textId="77777777" w:rsidR="00C92B4A" w:rsidRDefault="00DA0A5A">
            <w:pPr>
              <w:pStyle w:val="Date"/>
              <w:keepNext/>
              <w:rPr>
                <w:lang w:val="lv-LV"/>
              </w:rPr>
            </w:pPr>
            <w:r>
              <w:rPr>
                <w:lang w:val="lv-LV"/>
              </w:rPr>
              <w:t>0,4 ml/kg</w:t>
            </w:r>
          </w:p>
          <w:p w14:paraId="02622EC4" w14:textId="77777777" w:rsidR="00C92B4A" w:rsidRDefault="00C92B4A">
            <w:pPr>
              <w:pStyle w:val="Date"/>
              <w:keepNext/>
              <w:rPr>
                <w:lang w:val="lv-LV"/>
              </w:rPr>
            </w:pPr>
          </w:p>
        </w:tc>
        <w:tc>
          <w:tcPr>
            <w:tcW w:w="1019" w:type="pct"/>
          </w:tcPr>
          <w:p w14:paraId="0BA8BB92" w14:textId="77777777" w:rsidR="00C92B4A" w:rsidRDefault="00DA0A5A">
            <w:pPr>
              <w:pStyle w:val="Date"/>
              <w:keepNext/>
              <w:rPr>
                <w:lang w:val="lv-LV"/>
              </w:rPr>
            </w:pPr>
            <w:r>
              <w:rPr>
                <w:lang w:val="lv-LV"/>
              </w:rPr>
              <w:t>5. nedēļa</w:t>
            </w:r>
          </w:p>
          <w:p w14:paraId="63308384" w14:textId="77777777" w:rsidR="00C92B4A" w:rsidRDefault="00DA0A5A">
            <w:pPr>
              <w:pStyle w:val="Date"/>
              <w:keepNext/>
              <w:rPr>
                <w:lang w:val="lv-LV"/>
              </w:rPr>
            </w:pPr>
            <w:r>
              <w:rPr>
                <w:lang w:val="lv-LV"/>
              </w:rPr>
              <w:t>Maksimālā ieteicamā deva:</w:t>
            </w:r>
          </w:p>
          <w:p w14:paraId="5732479E" w14:textId="77777777" w:rsidR="00C92B4A" w:rsidRDefault="00DA0A5A">
            <w:pPr>
              <w:pStyle w:val="Date"/>
              <w:keepNext/>
              <w:rPr>
                <w:lang w:val="lv-LV"/>
              </w:rPr>
            </w:pPr>
            <w:r>
              <w:rPr>
                <w:lang w:val="lv-LV"/>
              </w:rPr>
              <w:t>0,5 ml/kg</w:t>
            </w:r>
          </w:p>
          <w:p w14:paraId="3EF25FCD" w14:textId="77777777" w:rsidR="00C92B4A" w:rsidRDefault="00C92B4A">
            <w:pPr>
              <w:pStyle w:val="Date"/>
              <w:keepNext/>
              <w:rPr>
                <w:lang w:val="lv-LV"/>
              </w:rPr>
            </w:pPr>
          </w:p>
        </w:tc>
      </w:tr>
      <w:tr w:rsidR="00C92B4A" w14:paraId="3E83F402" w14:textId="77777777">
        <w:tc>
          <w:tcPr>
            <w:tcW w:w="581" w:type="pct"/>
            <w:shd w:val="clear" w:color="auto" w:fill="auto"/>
          </w:tcPr>
          <w:p w14:paraId="2D1A05FB" w14:textId="77777777" w:rsidR="00C92B4A" w:rsidRDefault="00DA0A5A">
            <w:pPr>
              <w:pStyle w:val="Date"/>
              <w:rPr>
                <w:lang w:val="lv-LV"/>
              </w:rPr>
            </w:pPr>
            <w:r>
              <w:rPr>
                <w:lang w:val="lv-LV"/>
              </w:rPr>
              <w:t>40 kg</w:t>
            </w:r>
          </w:p>
        </w:tc>
        <w:tc>
          <w:tcPr>
            <w:tcW w:w="735" w:type="pct"/>
            <w:shd w:val="clear" w:color="auto" w:fill="auto"/>
          </w:tcPr>
          <w:p w14:paraId="5A6433A4" w14:textId="77777777" w:rsidR="00C92B4A" w:rsidRDefault="00DA0A5A">
            <w:pPr>
              <w:pStyle w:val="Date"/>
              <w:rPr>
                <w:lang w:val="lv-LV"/>
              </w:rPr>
            </w:pPr>
            <w:r>
              <w:rPr>
                <w:lang w:val="lv-LV"/>
              </w:rPr>
              <w:t xml:space="preserve">4 ml </w:t>
            </w:r>
          </w:p>
        </w:tc>
        <w:tc>
          <w:tcPr>
            <w:tcW w:w="861" w:type="pct"/>
          </w:tcPr>
          <w:p w14:paraId="511E0307" w14:textId="77777777" w:rsidR="00C92B4A" w:rsidRDefault="00DA0A5A">
            <w:pPr>
              <w:pStyle w:val="Date"/>
              <w:rPr>
                <w:lang w:val="lv-LV"/>
              </w:rPr>
            </w:pPr>
            <w:r>
              <w:rPr>
                <w:lang w:val="lv-LV"/>
              </w:rPr>
              <w:t>8 ml</w:t>
            </w:r>
          </w:p>
        </w:tc>
        <w:tc>
          <w:tcPr>
            <w:tcW w:w="863" w:type="pct"/>
          </w:tcPr>
          <w:p w14:paraId="07670554" w14:textId="77777777" w:rsidR="00C92B4A" w:rsidRDefault="00DA0A5A">
            <w:pPr>
              <w:pStyle w:val="Date"/>
              <w:rPr>
                <w:lang w:val="lv-LV"/>
              </w:rPr>
            </w:pPr>
            <w:r>
              <w:rPr>
                <w:lang w:val="lv-LV"/>
              </w:rPr>
              <w:t>12 ml</w:t>
            </w:r>
          </w:p>
        </w:tc>
        <w:tc>
          <w:tcPr>
            <w:tcW w:w="941" w:type="pct"/>
          </w:tcPr>
          <w:p w14:paraId="16441C91" w14:textId="77777777" w:rsidR="00C92B4A" w:rsidRDefault="00DA0A5A">
            <w:pPr>
              <w:pStyle w:val="Date"/>
              <w:rPr>
                <w:lang w:val="lv-LV"/>
              </w:rPr>
            </w:pPr>
            <w:r>
              <w:rPr>
                <w:lang w:val="lv-LV"/>
              </w:rPr>
              <w:t>16 ml</w:t>
            </w:r>
          </w:p>
        </w:tc>
        <w:tc>
          <w:tcPr>
            <w:tcW w:w="1019" w:type="pct"/>
          </w:tcPr>
          <w:p w14:paraId="4E08B13B" w14:textId="77777777" w:rsidR="00C92B4A" w:rsidRDefault="00DA0A5A">
            <w:pPr>
              <w:pStyle w:val="Date"/>
              <w:rPr>
                <w:lang w:val="lv-LV"/>
              </w:rPr>
            </w:pPr>
            <w:r>
              <w:rPr>
                <w:lang w:val="lv-LV"/>
              </w:rPr>
              <w:t>20 ml</w:t>
            </w:r>
          </w:p>
        </w:tc>
      </w:tr>
      <w:tr w:rsidR="00C92B4A" w14:paraId="672468E2" w14:textId="77777777">
        <w:tc>
          <w:tcPr>
            <w:tcW w:w="581" w:type="pct"/>
            <w:shd w:val="clear" w:color="auto" w:fill="auto"/>
          </w:tcPr>
          <w:p w14:paraId="6734C6D1" w14:textId="77777777" w:rsidR="00C92B4A" w:rsidRDefault="00DA0A5A">
            <w:pPr>
              <w:pStyle w:val="Date"/>
              <w:rPr>
                <w:lang w:val="lv-LV"/>
              </w:rPr>
            </w:pPr>
            <w:r>
              <w:rPr>
                <w:lang w:val="lv-LV"/>
              </w:rPr>
              <w:t>45 kg</w:t>
            </w:r>
          </w:p>
        </w:tc>
        <w:tc>
          <w:tcPr>
            <w:tcW w:w="735" w:type="pct"/>
            <w:shd w:val="clear" w:color="auto" w:fill="auto"/>
          </w:tcPr>
          <w:p w14:paraId="6EBC34D0" w14:textId="77777777" w:rsidR="00C92B4A" w:rsidRDefault="00DA0A5A">
            <w:pPr>
              <w:pStyle w:val="Date"/>
              <w:rPr>
                <w:lang w:val="lv-LV"/>
              </w:rPr>
            </w:pPr>
            <w:r>
              <w:rPr>
                <w:lang w:val="lv-LV"/>
              </w:rPr>
              <w:t xml:space="preserve">4,5 ml </w:t>
            </w:r>
          </w:p>
        </w:tc>
        <w:tc>
          <w:tcPr>
            <w:tcW w:w="861" w:type="pct"/>
          </w:tcPr>
          <w:p w14:paraId="4542F730" w14:textId="77777777" w:rsidR="00C92B4A" w:rsidRDefault="00DA0A5A">
            <w:pPr>
              <w:pStyle w:val="Date"/>
              <w:rPr>
                <w:lang w:val="lv-LV"/>
              </w:rPr>
            </w:pPr>
            <w:r>
              <w:rPr>
                <w:lang w:val="lv-LV"/>
              </w:rPr>
              <w:t>9 ml</w:t>
            </w:r>
          </w:p>
        </w:tc>
        <w:tc>
          <w:tcPr>
            <w:tcW w:w="863" w:type="pct"/>
          </w:tcPr>
          <w:p w14:paraId="3511CE5F" w14:textId="77777777" w:rsidR="00C92B4A" w:rsidRDefault="00DA0A5A">
            <w:pPr>
              <w:pStyle w:val="Date"/>
              <w:rPr>
                <w:lang w:val="lv-LV"/>
              </w:rPr>
            </w:pPr>
            <w:r>
              <w:rPr>
                <w:lang w:val="lv-LV"/>
              </w:rPr>
              <w:t>13,5 ml</w:t>
            </w:r>
          </w:p>
        </w:tc>
        <w:tc>
          <w:tcPr>
            <w:tcW w:w="941" w:type="pct"/>
          </w:tcPr>
          <w:p w14:paraId="0726D580" w14:textId="77777777" w:rsidR="00C92B4A" w:rsidRDefault="00DA0A5A">
            <w:pPr>
              <w:pStyle w:val="Date"/>
              <w:rPr>
                <w:lang w:val="lv-LV"/>
              </w:rPr>
            </w:pPr>
            <w:r>
              <w:rPr>
                <w:lang w:val="lv-LV"/>
              </w:rPr>
              <w:t>18 ml</w:t>
            </w:r>
          </w:p>
        </w:tc>
        <w:tc>
          <w:tcPr>
            <w:tcW w:w="1019" w:type="pct"/>
          </w:tcPr>
          <w:p w14:paraId="77D951CF" w14:textId="77777777" w:rsidR="00C92B4A" w:rsidRDefault="00DA0A5A">
            <w:pPr>
              <w:pStyle w:val="Date"/>
              <w:rPr>
                <w:lang w:val="lv-LV"/>
              </w:rPr>
            </w:pPr>
            <w:r>
              <w:rPr>
                <w:lang w:val="lv-LV"/>
              </w:rPr>
              <w:t>22,5 ml</w:t>
            </w:r>
          </w:p>
        </w:tc>
      </w:tr>
    </w:tbl>
    <w:p w14:paraId="7AD89B83" w14:textId="77777777" w:rsidR="00C92B4A" w:rsidRDefault="00C92B4A">
      <w:pPr>
        <w:pStyle w:val="Date"/>
        <w:rPr>
          <w:lang w:val="lv-LV"/>
        </w:rPr>
      </w:pPr>
    </w:p>
    <w:p w14:paraId="62D2E2A1" w14:textId="77777777" w:rsidR="00C92B4A" w:rsidRDefault="00DA0A5A">
      <w:pPr>
        <w:spacing w:line="240" w:lineRule="auto"/>
        <w:rPr>
          <w:u w:val="single"/>
          <w:lang w:val="lv-LV"/>
        </w:rPr>
      </w:pPr>
      <w:r>
        <w:rPr>
          <w:u w:val="single"/>
          <w:lang w:val="lv-LV"/>
        </w:rPr>
        <w:t>Ja Jūs lietojat Vimpat kopā ar citām pretepilepsijas zālēm</w:t>
      </w:r>
    </w:p>
    <w:p w14:paraId="4F4D2603" w14:textId="77777777" w:rsidR="00C92B4A" w:rsidRDefault="00DA0A5A">
      <w:pPr>
        <w:pStyle w:val="Date"/>
        <w:numPr>
          <w:ilvl w:val="0"/>
          <w:numId w:val="79"/>
        </w:numPr>
        <w:rPr>
          <w:lang w:val="lv-LV"/>
        </w:rPr>
      </w:pPr>
      <w:r>
        <w:rPr>
          <w:lang w:val="lv-LV"/>
        </w:rPr>
        <w:t>Jūsu ārsts izlems par Vimpat devu, ņemot vērā Jūsu ķermeņa masu.</w:t>
      </w:r>
    </w:p>
    <w:p w14:paraId="5DB80DAA" w14:textId="77777777" w:rsidR="00C92B4A" w:rsidRDefault="00C92B4A">
      <w:pPr>
        <w:pStyle w:val="Date"/>
        <w:rPr>
          <w:lang w:val="lv-LV"/>
        </w:rPr>
      </w:pPr>
    </w:p>
    <w:p w14:paraId="78F12505" w14:textId="77777777" w:rsidR="00C92B4A" w:rsidRDefault="00DA0A5A">
      <w:pPr>
        <w:pStyle w:val="ListParagraph"/>
        <w:numPr>
          <w:ilvl w:val="0"/>
          <w:numId w:val="79"/>
        </w:numPr>
        <w:spacing w:line="240" w:lineRule="auto"/>
        <w:rPr>
          <w:lang w:val="lv-LV"/>
        </w:rPr>
      </w:pPr>
      <w:r>
        <w:rPr>
          <w:lang w:val="lv-LV"/>
        </w:rPr>
        <w:t>Bērniem un pusaudžiem ar ķermeņa masu no 6 kg līdz mazāk nekā 50 kg, parastā sākuma deva, lietojot divas reizes dienā, ir 1 mg (0,1 ml) uz katru ķermeņa masas kilogramu (kg).</w:t>
      </w:r>
    </w:p>
    <w:p w14:paraId="56263118" w14:textId="77777777" w:rsidR="00C92B4A" w:rsidRDefault="00DA0A5A">
      <w:pPr>
        <w:pStyle w:val="ListParagraph"/>
        <w:numPr>
          <w:ilvl w:val="0"/>
          <w:numId w:val="79"/>
        </w:numPr>
        <w:spacing w:line="240" w:lineRule="auto"/>
        <w:rPr>
          <w:lang w:val="lv-LV"/>
        </w:rPr>
      </w:pPr>
      <w:r>
        <w:rPr>
          <w:lang w:val="lv-LV"/>
        </w:rPr>
        <w:t xml:space="preserve">Pēc tam divas reizes dienā lietojamo devu ārsts katru nedēļu var palielināt par 1 mg (0,1 ml) uz katru ķermeņa masas kg. Devu palielinās, līdz Jūs sasniegsiet uzturošo devu. </w:t>
      </w:r>
    </w:p>
    <w:p w14:paraId="12363E5D" w14:textId="77777777" w:rsidR="00C92B4A" w:rsidRDefault="00C92B4A">
      <w:pPr>
        <w:spacing w:line="240" w:lineRule="auto"/>
        <w:rPr>
          <w:lang w:val="lv-LV"/>
        </w:rPr>
      </w:pPr>
    </w:p>
    <w:p w14:paraId="460324B1" w14:textId="77777777" w:rsidR="00C92B4A" w:rsidRDefault="00DA0A5A">
      <w:pPr>
        <w:pStyle w:val="ListParagraph"/>
        <w:numPr>
          <w:ilvl w:val="0"/>
          <w:numId w:val="79"/>
        </w:numPr>
        <w:spacing w:line="240" w:lineRule="auto"/>
        <w:rPr>
          <w:lang w:val="lv-LV"/>
        </w:rPr>
      </w:pPr>
      <w:r>
        <w:rPr>
          <w:lang w:val="lv-LV"/>
        </w:rPr>
        <w:t>Turpmāk ir norādītas devu shēmas, tostarp maksimālā ieteicamā deva.</w:t>
      </w:r>
    </w:p>
    <w:p w14:paraId="01A368E8" w14:textId="77777777" w:rsidR="00C92B4A" w:rsidRDefault="00C92B4A">
      <w:pPr>
        <w:spacing w:line="240" w:lineRule="auto"/>
        <w:rPr>
          <w:lang w:val="lv-LV"/>
        </w:rPr>
      </w:pPr>
    </w:p>
    <w:p w14:paraId="74FC2E25" w14:textId="77777777" w:rsidR="00C92B4A" w:rsidRDefault="00DA0A5A">
      <w:pPr>
        <w:pStyle w:val="Date"/>
        <w:keepNext/>
        <w:numPr>
          <w:ilvl w:val="0"/>
          <w:numId w:val="79"/>
        </w:numPr>
        <w:rPr>
          <w:b/>
          <w:lang w:val="lv-LV"/>
        </w:rPr>
      </w:pPr>
      <w:r>
        <w:rPr>
          <w:lang w:val="lv-LV"/>
        </w:rPr>
        <w:t>Tas ir tikai informācijai. Jums piemēroto devu noteiks ārsts.</w:t>
      </w:r>
      <w:r>
        <w:rPr>
          <w:b/>
          <w:lang w:val="lv-LV"/>
        </w:rPr>
        <w:t xml:space="preserve"> </w:t>
      </w:r>
    </w:p>
    <w:p w14:paraId="0983458B" w14:textId="77777777" w:rsidR="00C92B4A" w:rsidRDefault="00C92B4A">
      <w:pPr>
        <w:rPr>
          <w:lang w:val="lv-LV"/>
        </w:rPr>
      </w:pPr>
    </w:p>
    <w:p w14:paraId="0C0FAD81" w14:textId="77777777" w:rsidR="00C92B4A" w:rsidRDefault="00DA0A5A">
      <w:pPr>
        <w:keepNext/>
        <w:keepLines/>
        <w:rPr>
          <w:lang w:val="lv-LV"/>
        </w:rPr>
      </w:pPr>
      <w:r>
        <w:rPr>
          <w:b/>
          <w:lang w:val="lv-LV"/>
        </w:rPr>
        <w:lastRenderedPageBreak/>
        <w:t>Jālieto divas reizes dienā</w:t>
      </w:r>
      <w:r>
        <w:rPr>
          <w:lang w:val="lv-LV"/>
        </w:rPr>
        <w:t xml:space="preserve"> bērniem līdz 2 gadu vecumam </w:t>
      </w:r>
      <w:r>
        <w:rPr>
          <w:b/>
          <w:lang w:val="lv-LV"/>
        </w:rPr>
        <w:t>ar ķermeņa masu no 10 kg līdz mazāk nekā 20 kg</w:t>
      </w:r>
    </w:p>
    <w:tbl>
      <w:tblPr>
        <w:tblpPr w:leftFromText="141" w:rightFromText="141" w:vertAnchor="text" w:horzAnchor="margin" w:tblpY="189"/>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324"/>
        <w:gridCol w:w="1122"/>
        <w:gridCol w:w="1122"/>
        <w:gridCol w:w="1120"/>
        <w:gridCol w:w="1291"/>
        <w:gridCol w:w="2037"/>
      </w:tblGrid>
      <w:tr w:rsidR="00C92B4A" w14:paraId="346FF527" w14:textId="77777777">
        <w:trPr>
          <w:trHeight w:val="1440"/>
        </w:trPr>
        <w:tc>
          <w:tcPr>
            <w:tcW w:w="1023" w:type="dxa"/>
            <w:shd w:val="clear" w:color="auto" w:fill="auto"/>
          </w:tcPr>
          <w:p w14:paraId="507FF6B1" w14:textId="77777777" w:rsidR="00C92B4A" w:rsidRDefault="00DA0A5A">
            <w:pPr>
              <w:keepNext/>
              <w:keepLines/>
            </w:pPr>
            <w:r>
              <w:t>Ķermeņa masa</w:t>
            </w:r>
          </w:p>
        </w:tc>
        <w:tc>
          <w:tcPr>
            <w:tcW w:w="1390" w:type="dxa"/>
            <w:shd w:val="clear" w:color="auto" w:fill="auto"/>
          </w:tcPr>
          <w:p w14:paraId="5827D36B" w14:textId="77777777" w:rsidR="00C92B4A" w:rsidRDefault="00DA0A5A">
            <w:pPr>
              <w:keepNext/>
              <w:keepLines/>
            </w:pPr>
            <w:r>
              <w:t>1. nedēļa</w:t>
            </w:r>
          </w:p>
          <w:p w14:paraId="0AE69806" w14:textId="77777777" w:rsidR="00C92B4A" w:rsidRDefault="00DA0A5A">
            <w:pPr>
              <w:keepNext/>
              <w:keepLines/>
            </w:pPr>
            <w:r>
              <w:t>Sākumdeva 0,1 ml/kg</w:t>
            </w:r>
          </w:p>
          <w:p w14:paraId="4B62E416" w14:textId="77777777" w:rsidR="00C92B4A" w:rsidRDefault="00C92B4A">
            <w:pPr>
              <w:keepNext/>
              <w:keepLines/>
            </w:pPr>
          </w:p>
        </w:tc>
        <w:tc>
          <w:tcPr>
            <w:tcW w:w="1170" w:type="dxa"/>
          </w:tcPr>
          <w:p w14:paraId="2BD50BE4" w14:textId="77777777" w:rsidR="00C92B4A" w:rsidRDefault="00DA0A5A">
            <w:pPr>
              <w:keepNext/>
              <w:keepLines/>
            </w:pPr>
            <w:r>
              <w:t>2. nedēļa</w:t>
            </w:r>
          </w:p>
          <w:p w14:paraId="2735F2E3" w14:textId="77777777" w:rsidR="00C92B4A" w:rsidRDefault="00DA0A5A">
            <w:pPr>
              <w:keepNext/>
              <w:keepLines/>
            </w:pPr>
            <w:r>
              <w:t xml:space="preserve">0,2 ml/kg </w:t>
            </w:r>
          </w:p>
        </w:tc>
        <w:tc>
          <w:tcPr>
            <w:tcW w:w="1170" w:type="dxa"/>
          </w:tcPr>
          <w:p w14:paraId="5BB3A5C3" w14:textId="77777777" w:rsidR="00C92B4A" w:rsidRDefault="00DA0A5A">
            <w:pPr>
              <w:keepNext/>
              <w:keepLines/>
            </w:pPr>
            <w:r>
              <w:t>3. nedēļa</w:t>
            </w:r>
          </w:p>
          <w:p w14:paraId="15EB05A1" w14:textId="77777777" w:rsidR="00C92B4A" w:rsidRDefault="00DA0A5A">
            <w:pPr>
              <w:keepNext/>
              <w:keepLines/>
            </w:pPr>
            <w:r>
              <w:t>0,3 ml/kg</w:t>
            </w:r>
          </w:p>
        </w:tc>
        <w:tc>
          <w:tcPr>
            <w:tcW w:w="1167" w:type="dxa"/>
          </w:tcPr>
          <w:p w14:paraId="7443B884" w14:textId="77777777" w:rsidR="00C92B4A" w:rsidRDefault="00DA0A5A">
            <w:pPr>
              <w:keepNext/>
              <w:keepLines/>
            </w:pPr>
            <w:r>
              <w:t>4. nedēļa</w:t>
            </w:r>
          </w:p>
          <w:p w14:paraId="650AA7A5" w14:textId="77777777" w:rsidR="00C92B4A" w:rsidRDefault="00DA0A5A">
            <w:pPr>
              <w:keepNext/>
              <w:keepLines/>
            </w:pPr>
            <w:r>
              <w:t>0,4 ml/kg</w:t>
            </w:r>
          </w:p>
        </w:tc>
        <w:tc>
          <w:tcPr>
            <w:tcW w:w="1472" w:type="dxa"/>
          </w:tcPr>
          <w:p w14:paraId="64CE6358" w14:textId="77777777" w:rsidR="00C92B4A" w:rsidRDefault="00DA0A5A">
            <w:pPr>
              <w:keepNext/>
              <w:keepLines/>
            </w:pPr>
            <w:r>
              <w:t>5. nedēļa</w:t>
            </w:r>
          </w:p>
          <w:p w14:paraId="5CC61137" w14:textId="77777777" w:rsidR="00C92B4A" w:rsidRDefault="00DA0A5A">
            <w:pPr>
              <w:keepNext/>
              <w:keepLines/>
            </w:pPr>
            <w:r>
              <w:t>0,5 ml/kg</w:t>
            </w:r>
          </w:p>
        </w:tc>
        <w:tc>
          <w:tcPr>
            <w:tcW w:w="1647" w:type="dxa"/>
          </w:tcPr>
          <w:p w14:paraId="358F5A8D" w14:textId="77777777" w:rsidR="00C92B4A" w:rsidRDefault="00DA0A5A">
            <w:pPr>
              <w:keepNext/>
              <w:keepLines/>
            </w:pPr>
            <w:r>
              <w:t>6. nedēļa</w:t>
            </w:r>
          </w:p>
          <w:p w14:paraId="57919875" w14:textId="77777777" w:rsidR="00C92B4A" w:rsidRDefault="00DA0A5A">
            <w:pPr>
              <w:keepNext/>
              <w:keepLines/>
            </w:pPr>
            <w:r>
              <w:t>0,6 ml/kgMaksimālā</w:t>
            </w:r>
          </w:p>
          <w:p w14:paraId="0792940D" w14:textId="77777777" w:rsidR="00C92B4A" w:rsidRDefault="00DA0A5A">
            <w:pPr>
              <w:keepNext/>
              <w:keepLines/>
            </w:pPr>
            <w:r>
              <w:t>Ieteicamā</w:t>
            </w:r>
          </w:p>
          <w:p w14:paraId="1D467E82" w14:textId="77777777" w:rsidR="00C92B4A" w:rsidRDefault="00DA0A5A">
            <w:pPr>
              <w:keepNext/>
              <w:keepLines/>
            </w:pPr>
            <w:r>
              <w:t>deva</w:t>
            </w:r>
          </w:p>
        </w:tc>
      </w:tr>
      <w:tr w:rsidR="00C92B4A" w14:paraId="4FACEC6A" w14:textId="77777777">
        <w:tc>
          <w:tcPr>
            <w:tcW w:w="1023" w:type="dxa"/>
            <w:shd w:val="clear" w:color="auto" w:fill="auto"/>
          </w:tcPr>
          <w:p w14:paraId="461CAE49" w14:textId="77777777" w:rsidR="00C92B4A" w:rsidRDefault="00DA0A5A">
            <w:pPr>
              <w:keepNext/>
              <w:keepLines/>
            </w:pPr>
            <w:r>
              <w:t>3 kg</w:t>
            </w:r>
          </w:p>
        </w:tc>
        <w:tc>
          <w:tcPr>
            <w:tcW w:w="1390" w:type="dxa"/>
            <w:shd w:val="clear" w:color="auto" w:fill="auto"/>
          </w:tcPr>
          <w:p w14:paraId="55570D8C" w14:textId="77777777" w:rsidR="00C92B4A" w:rsidRDefault="00DA0A5A">
            <w:pPr>
              <w:keepNext/>
              <w:keepLines/>
            </w:pPr>
            <w:r>
              <w:t>0,2 ml</w:t>
            </w:r>
          </w:p>
        </w:tc>
        <w:tc>
          <w:tcPr>
            <w:tcW w:w="1170" w:type="dxa"/>
          </w:tcPr>
          <w:p w14:paraId="07AF8456" w14:textId="77777777" w:rsidR="00C92B4A" w:rsidRDefault="00DA0A5A">
            <w:pPr>
              <w:keepNext/>
              <w:keepLines/>
            </w:pPr>
            <w:r>
              <w:t>0,3 ml</w:t>
            </w:r>
          </w:p>
        </w:tc>
        <w:tc>
          <w:tcPr>
            <w:tcW w:w="1170" w:type="dxa"/>
          </w:tcPr>
          <w:p w14:paraId="73748DDD" w14:textId="77777777" w:rsidR="00C92B4A" w:rsidRDefault="00DA0A5A">
            <w:pPr>
              <w:keepNext/>
              <w:keepLines/>
            </w:pPr>
            <w:r>
              <w:t>0,6 ml</w:t>
            </w:r>
          </w:p>
        </w:tc>
        <w:tc>
          <w:tcPr>
            <w:tcW w:w="1167" w:type="dxa"/>
          </w:tcPr>
          <w:p w14:paraId="59734115" w14:textId="77777777" w:rsidR="00C92B4A" w:rsidRDefault="00DA0A5A">
            <w:pPr>
              <w:keepNext/>
              <w:keepLines/>
            </w:pPr>
            <w:r>
              <w:t>0,9 ml</w:t>
            </w:r>
          </w:p>
        </w:tc>
        <w:tc>
          <w:tcPr>
            <w:tcW w:w="1472" w:type="dxa"/>
          </w:tcPr>
          <w:p w14:paraId="3594AEC0" w14:textId="77777777" w:rsidR="00C92B4A" w:rsidRDefault="00DA0A5A">
            <w:pPr>
              <w:keepNext/>
              <w:keepLines/>
            </w:pPr>
            <w:r>
              <w:t>1,2 ml</w:t>
            </w:r>
          </w:p>
        </w:tc>
        <w:tc>
          <w:tcPr>
            <w:tcW w:w="1647" w:type="dxa"/>
          </w:tcPr>
          <w:p w14:paraId="2400D9B6" w14:textId="77777777" w:rsidR="00C92B4A" w:rsidRDefault="00DA0A5A">
            <w:pPr>
              <w:keepNext/>
              <w:keepLines/>
            </w:pPr>
            <w:r>
              <w:t>1,5 ml</w:t>
            </w:r>
          </w:p>
        </w:tc>
      </w:tr>
      <w:tr w:rsidR="00C92B4A" w14:paraId="769A85C1" w14:textId="77777777">
        <w:tc>
          <w:tcPr>
            <w:tcW w:w="1023" w:type="dxa"/>
            <w:shd w:val="clear" w:color="auto" w:fill="auto"/>
          </w:tcPr>
          <w:p w14:paraId="37F67B6B" w14:textId="77777777" w:rsidR="00C92B4A" w:rsidRDefault="00DA0A5A">
            <w:pPr>
              <w:keepNext/>
              <w:keepLines/>
            </w:pPr>
            <w:r>
              <w:t>4</w:t>
            </w:r>
            <w:r>
              <w:rPr>
                <w:smallCaps/>
              </w:rPr>
              <w:t> </w:t>
            </w:r>
            <w:r>
              <w:t>kg</w:t>
            </w:r>
          </w:p>
        </w:tc>
        <w:tc>
          <w:tcPr>
            <w:tcW w:w="1390" w:type="dxa"/>
            <w:shd w:val="clear" w:color="auto" w:fill="auto"/>
          </w:tcPr>
          <w:p w14:paraId="05E99AB5" w14:textId="77777777" w:rsidR="00C92B4A" w:rsidRDefault="00DA0A5A">
            <w:pPr>
              <w:keepNext/>
              <w:keepLines/>
            </w:pPr>
            <w:r>
              <w:t>0,26 ml</w:t>
            </w:r>
          </w:p>
        </w:tc>
        <w:tc>
          <w:tcPr>
            <w:tcW w:w="1170" w:type="dxa"/>
          </w:tcPr>
          <w:p w14:paraId="6DE0B544" w14:textId="77777777" w:rsidR="00C92B4A" w:rsidRDefault="00DA0A5A">
            <w:pPr>
              <w:keepNext/>
              <w:keepLines/>
            </w:pPr>
            <w:r>
              <w:t>0,4 ml</w:t>
            </w:r>
          </w:p>
        </w:tc>
        <w:tc>
          <w:tcPr>
            <w:tcW w:w="1170" w:type="dxa"/>
          </w:tcPr>
          <w:p w14:paraId="6096F5A6" w14:textId="77777777" w:rsidR="00C92B4A" w:rsidRDefault="00DA0A5A">
            <w:pPr>
              <w:keepNext/>
              <w:keepLines/>
            </w:pPr>
            <w:r>
              <w:t>0,8 ml</w:t>
            </w:r>
          </w:p>
        </w:tc>
        <w:tc>
          <w:tcPr>
            <w:tcW w:w="1167" w:type="dxa"/>
          </w:tcPr>
          <w:p w14:paraId="1A5ADC90" w14:textId="77777777" w:rsidR="00C92B4A" w:rsidRDefault="00DA0A5A">
            <w:pPr>
              <w:keepNext/>
              <w:keepLines/>
            </w:pPr>
            <w:r>
              <w:t>1,2 ml</w:t>
            </w:r>
          </w:p>
        </w:tc>
        <w:tc>
          <w:tcPr>
            <w:tcW w:w="1472" w:type="dxa"/>
          </w:tcPr>
          <w:p w14:paraId="2ACC526F" w14:textId="77777777" w:rsidR="00C92B4A" w:rsidRDefault="00DA0A5A">
            <w:pPr>
              <w:keepNext/>
              <w:keepLines/>
            </w:pPr>
            <w:r>
              <w:t>1,6 ml</w:t>
            </w:r>
          </w:p>
        </w:tc>
        <w:tc>
          <w:tcPr>
            <w:tcW w:w="1647" w:type="dxa"/>
          </w:tcPr>
          <w:p w14:paraId="7B834928" w14:textId="77777777" w:rsidR="00C92B4A" w:rsidRDefault="00DA0A5A">
            <w:pPr>
              <w:keepNext/>
              <w:keepLines/>
            </w:pPr>
            <w:r>
              <w:t>2 ml</w:t>
            </w:r>
          </w:p>
        </w:tc>
      </w:tr>
      <w:tr w:rsidR="00C92B4A" w14:paraId="1B06E468" w14:textId="77777777">
        <w:tc>
          <w:tcPr>
            <w:tcW w:w="1023" w:type="dxa"/>
            <w:shd w:val="clear" w:color="auto" w:fill="auto"/>
          </w:tcPr>
          <w:p w14:paraId="210A31A1" w14:textId="77777777" w:rsidR="00C92B4A" w:rsidRDefault="00DA0A5A">
            <w:pPr>
              <w:keepNext/>
              <w:keepLines/>
            </w:pPr>
            <w:r>
              <w:t>5 kg</w:t>
            </w:r>
          </w:p>
        </w:tc>
        <w:tc>
          <w:tcPr>
            <w:tcW w:w="1390" w:type="dxa"/>
            <w:shd w:val="clear" w:color="auto" w:fill="auto"/>
          </w:tcPr>
          <w:p w14:paraId="1F1EB25A" w14:textId="77777777" w:rsidR="00C92B4A" w:rsidRDefault="00DA0A5A">
            <w:pPr>
              <w:keepNext/>
              <w:keepLines/>
            </w:pPr>
            <w:r>
              <w:t>0,33 ml</w:t>
            </w:r>
          </w:p>
        </w:tc>
        <w:tc>
          <w:tcPr>
            <w:tcW w:w="1170" w:type="dxa"/>
          </w:tcPr>
          <w:p w14:paraId="77ACD765" w14:textId="77777777" w:rsidR="00C92B4A" w:rsidRDefault="00DA0A5A">
            <w:pPr>
              <w:keepNext/>
              <w:keepLines/>
            </w:pPr>
            <w:r>
              <w:t>0,5 ml</w:t>
            </w:r>
          </w:p>
        </w:tc>
        <w:tc>
          <w:tcPr>
            <w:tcW w:w="1170" w:type="dxa"/>
          </w:tcPr>
          <w:p w14:paraId="3CD04071" w14:textId="77777777" w:rsidR="00C92B4A" w:rsidRDefault="00DA0A5A">
            <w:pPr>
              <w:keepNext/>
              <w:keepLines/>
            </w:pPr>
            <w:r>
              <w:t>1 ml</w:t>
            </w:r>
          </w:p>
        </w:tc>
        <w:tc>
          <w:tcPr>
            <w:tcW w:w="1167" w:type="dxa"/>
          </w:tcPr>
          <w:p w14:paraId="1C45078B" w14:textId="77777777" w:rsidR="00C92B4A" w:rsidRDefault="00DA0A5A">
            <w:pPr>
              <w:keepNext/>
              <w:keepLines/>
            </w:pPr>
            <w:r>
              <w:t>1,5 ml</w:t>
            </w:r>
          </w:p>
        </w:tc>
        <w:tc>
          <w:tcPr>
            <w:tcW w:w="1472" w:type="dxa"/>
          </w:tcPr>
          <w:p w14:paraId="1F3F26D5" w14:textId="77777777" w:rsidR="00C92B4A" w:rsidRDefault="00DA0A5A">
            <w:pPr>
              <w:keepNext/>
              <w:keepLines/>
            </w:pPr>
            <w:r>
              <w:t>2 ml</w:t>
            </w:r>
          </w:p>
        </w:tc>
        <w:tc>
          <w:tcPr>
            <w:tcW w:w="1647" w:type="dxa"/>
          </w:tcPr>
          <w:p w14:paraId="54C169DB" w14:textId="77777777" w:rsidR="00C92B4A" w:rsidRDefault="00DA0A5A">
            <w:pPr>
              <w:keepNext/>
              <w:keepLines/>
            </w:pPr>
            <w:r>
              <w:t>2,5 ml</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353"/>
        <w:gridCol w:w="1276"/>
        <w:gridCol w:w="1276"/>
        <w:gridCol w:w="1134"/>
        <w:gridCol w:w="1134"/>
        <w:gridCol w:w="1866"/>
      </w:tblGrid>
      <w:tr w:rsidR="00C92B4A" w14:paraId="63839097" w14:textId="77777777">
        <w:tc>
          <w:tcPr>
            <w:tcW w:w="1023" w:type="dxa"/>
            <w:shd w:val="clear" w:color="auto" w:fill="auto"/>
          </w:tcPr>
          <w:p w14:paraId="72752832" w14:textId="77777777" w:rsidR="00C92B4A" w:rsidRDefault="00DA0A5A">
            <w:pPr>
              <w:spacing w:line="240" w:lineRule="auto"/>
              <w:rPr>
                <w:lang w:val="lv-LV"/>
              </w:rPr>
            </w:pPr>
            <w:r>
              <w:rPr>
                <w:lang w:val="lv-LV"/>
              </w:rPr>
              <w:t>10 kg</w:t>
            </w:r>
          </w:p>
        </w:tc>
        <w:tc>
          <w:tcPr>
            <w:tcW w:w="1353" w:type="dxa"/>
            <w:shd w:val="clear" w:color="auto" w:fill="auto"/>
          </w:tcPr>
          <w:p w14:paraId="1393EBC5" w14:textId="77777777" w:rsidR="00C92B4A" w:rsidRDefault="00DA0A5A">
            <w:pPr>
              <w:spacing w:line="240" w:lineRule="auto"/>
              <w:rPr>
                <w:lang w:val="lv-LV"/>
              </w:rPr>
            </w:pPr>
            <w:r>
              <w:rPr>
                <w:lang w:val="lv-LV"/>
              </w:rPr>
              <w:t xml:space="preserve">1 ml </w:t>
            </w:r>
          </w:p>
        </w:tc>
        <w:tc>
          <w:tcPr>
            <w:tcW w:w="1276" w:type="dxa"/>
          </w:tcPr>
          <w:p w14:paraId="2CC8A3BC" w14:textId="77777777" w:rsidR="00C92B4A" w:rsidRDefault="00DA0A5A">
            <w:pPr>
              <w:spacing w:line="240" w:lineRule="auto"/>
              <w:rPr>
                <w:lang w:val="lv-LV"/>
              </w:rPr>
            </w:pPr>
            <w:r>
              <w:rPr>
                <w:lang w:val="lv-LV"/>
              </w:rPr>
              <w:t xml:space="preserve">2 ml </w:t>
            </w:r>
          </w:p>
        </w:tc>
        <w:tc>
          <w:tcPr>
            <w:tcW w:w="1276" w:type="dxa"/>
          </w:tcPr>
          <w:p w14:paraId="283E1B7F" w14:textId="77777777" w:rsidR="00C92B4A" w:rsidRDefault="00DA0A5A">
            <w:pPr>
              <w:spacing w:line="240" w:lineRule="auto"/>
              <w:rPr>
                <w:lang w:val="lv-LV"/>
              </w:rPr>
            </w:pPr>
            <w:r>
              <w:rPr>
                <w:lang w:val="lv-LV"/>
              </w:rPr>
              <w:t xml:space="preserve">3 ml </w:t>
            </w:r>
          </w:p>
        </w:tc>
        <w:tc>
          <w:tcPr>
            <w:tcW w:w="1134" w:type="dxa"/>
          </w:tcPr>
          <w:p w14:paraId="71B19374" w14:textId="77777777" w:rsidR="00C92B4A" w:rsidRDefault="00DA0A5A">
            <w:pPr>
              <w:spacing w:line="240" w:lineRule="auto"/>
              <w:rPr>
                <w:lang w:val="lv-LV"/>
              </w:rPr>
            </w:pPr>
            <w:r>
              <w:rPr>
                <w:lang w:val="lv-LV"/>
              </w:rPr>
              <w:t xml:space="preserve">4 ml </w:t>
            </w:r>
          </w:p>
        </w:tc>
        <w:tc>
          <w:tcPr>
            <w:tcW w:w="1134" w:type="dxa"/>
          </w:tcPr>
          <w:p w14:paraId="4472AB72" w14:textId="77777777" w:rsidR="00C92B4A" w:rsidRDefault="00DA0A5A">
            <w:pPr>
              <w:spacing w:line="240" w:lineRule="auto"/>
              <w:rPr>
                <w:lang w:val="lv-LV"/>
              </w:rPr>
            </w:pPr>
            <w:r>
              <w:rPr>
                <w:lang w:val="lv-LV"/>
              </w:rPr>
              <w:t xml:space="preserve">5 ml </w:t>
            </w:r>
          </w:p>
        </w:tc>
        <w:tc>
          <w:tcPr>
            <w:tcW w:w="1867" w:type="dxa"/>
            <w:shd w:val="clear" w:color="auto" w:fill="auto"/>
          </w:tcPr>
          <w:p w14:paraId="7E281A3D" w14:textId="77777777" w:rsidR="00C92B4A" w:rsidRDefault="00DA0A5A">
            <w:pPr>
              <w:spacing w:line="240" w:lineRule="auto"/>
              <w:rPr>
                <w:lang w:val="lv-LV"/>
              </w:rPr>
            </w:pPr>
            <w:r>
              <w:rPr>
                <w:lang w:val="lv-LV"/>
              </w:rPr>
              <w:t>6 ml</w:t>
            </w:r>
          </w:p>
        </w:tc>
      </w:tr>
      <w:tr w:rsidR="00C92B4A" w14:paraId="5CCEDFB2" w14:textId="77777777">
        <w:tc>
          <w:tcPr>
            <w:tcW w:w="1023" w:type="dxa"/>
            <w:shd w:val="clear" w:color="auto" w:fill="auto"/>
          </w:tcPr>
          <w:p w14:paraId="494EE991" w14:textId="77777777" w:rsidR="00C92B4A" w:rsidRDefault="00DA0A5A">
            <w:pPr>
              <w:spacing w:line="240" w:lineRule="auto"/>
              <w:rPr>
                <w:lang w:val="lv-LV"/>
              </w:rPr>
            </w:pPr>
            <w:r>
              <w:rPr>
                <w:lang w:val="lv-LV"/>
              </w:rPr>
              <w:t>15 kg</w:t>
            </w:r>
          </w:p>
        </w:tc>
        <w:tc>
          <w:tcPr>
            <w:tcW w:w="1353" w:type="dxa"/>
            <w:shd w:val="clear" w:color="auto" w:fill="auto"/>
          </w:tcPr>
          <w:p w14:paraId="73632B0D" w14:textId="77777777" w:rsidR="00C92B4A" w:rsidRDefault="00DA0A5A">
            <w:pPr>
              <w:spacing w:line="240" w:lineRule="auto"/>
              <w:rPr>
                <w:lang w:val="lv-LV"/>
              </w:rPr>
            </w:pPr>
            <w:r>
              <w:rPr>
                <w:lang w:val="lv-LV"/>
              </w:rPr>
              <w:t xml:space="preserve">1,5 ml </w:t>
            </w:r>
          </w:p>
        </w:tc>
        <w:tc>
          <w:tcPr>
            <w:tcW w:w="1276" w:type="dxa"/>
          </w:tcPr>
          <w:p w14:paraId="3E778796" w14:textId="77777777" w:rsidR="00C92B4A" w:rsidRDefault="00DA0A5A">
            <w:pPr>
              <w:spacing w:line="240" w:lineRule="auto"/>
              <w:rPr>
                <w:lang w:val="lv-LV"/>
              </w:rPr>
            </w:pPr>
            <w:r>
              <w:rPr>
                <w:lang w:val="lv-LV"/>
              </w:rPr>
              <w:t xml:space="preserve">3 ml </w:t>
            </w:r>
          </w:p>
        </w:tc>
        <w:tc>
          <w:tcPr>
            <w:tcW w:w="1276" w:type="dxa"/>
          </w:tcPr>
          <w:p w14:paraId="0A9954B2" w14:textId="77777777" w:rsidR="00C92B4A" w:rsidRDefault="00DA0A5A">
            <w:pPr>
              <w:spacing w:line="240" w:lineRule="auto"/>
              <w:rPr>
                <w:lang w:val="lv-LV"/>
              </w:rPr>
            </w:pPr>
            <w:r>
              <w:rPr>
                <w:lang w:val="lv-LV"/>
              </w:rPr>
              <w:t xml:space="preserve">4,5 ml </w:t>
            </w:r>
          </w:p>
        </w:tc>
        <w:tc>
          <w:tcPr>
            <w:tcW w:w="1134" w:type="dxa"/>
          </w:tcPr>
          <w:p w14:paraId="3752E3EA" w14:textId="77777777" w:rsidR="00C92B4A" w:rsidRDefault="00DA0A5A">
            <w:pPr>
              <w:spacing w:line="240" w:lineRule="auto"/>
              <w:rPr>
                <w:lang w:val="lv-LV"/>
              </w:rPr>
            </w:pPr>
            <w:r>
              <w:rPr>
                <w:lang w:val="lv-LV"/>
              </w:rPr>
              <w:t>6 ml</w:t>
            </w:r>
          </w:p>
        </w:tc>
        <w:tc>
          <w:tcPr>
            <w:tcW w:w="1134" w:type="dxa"/>
          </w:tcPr>
          <w:p w14:paraId="01FE6B24" w14:textId="77777777" w:rsidR="00C92B4A" w:rsidRDefault="00DA0A5A">
            <w:pPr>
              <w:spacing w:line="240" w:lineRule="auto"/>
              <w:rPr>
                <w:lang w:val="lv-LV"/>
              </w:rPr>
            </w:pPr>
            <w:r>
              <w:rPr>
                <w:lang w:val="lv-LV"/>
              </w:rPr>
              <w:t>7,5 ml</w:t>
            </w:r>
          </w:p>
        </w:tc>
        <w:tc>
          <w:tcPr>
            <w:tcW w:w="1867" w:type="dxa"/>
            <w:shd w:val="clear" w:color="auto" w:fill="auto"/>
          </w:tcPr>
          <w:p w14:paraId="18610378" w14:textId="77777777" w:rsidR="00C92B4A" w:rsidRDefault="00DA0A5A">
            <w:pPr>
              <w:spacing w:line="240" w:lineRule="auto"/>
              <w:rPr>
                <w:lang w:val="lv-LV"/>
              </w:rPr>
            </w:pPr>
            <w:r>
              <w:rPr>
                <w:lang w:val="lv-LV"/>
              </w:rPr>
              <w:t>9 ml</w:t>
            </w:r>
          </w:p>
        </w:tc>
      </w:tr>
    </w:tbl>
    <w:p w14:paraId="07689CFD" w14:textId="77777777" w:rsidR="00C92B4A" w:rsidRDefault="00C92B4A">
      <w:pPr>
        <w:rPr>
          <w:lang w:val="lv-LV" w:eastAsia="en-US"/>
        </w:rPr>
      </w:pPr>
    </w:p>
    <w:p w14:paraId="535B49E9" w14:textId="77777777" w:rsidR="00C92B4A" w:rsidRDefault="00DA0A5A">
      <w:pPr>
        <w:pStyle w:val="Date"/>
        <w:keepNext/>
        <w:rPr>
          <w:lang w:val="lv-LV"/>
        </w:rPr>
      </w:pPr>
      <w:r>
        <w:rPr>
          <w:b/>
          <w:lang w:val="lv-LV"/>
        </w:rPr>
        <w:t>Jālieto</w:t>
      </w:r>
      <w:r>
        <w:rPr>
          <w:lang w:val="lv-LV"/>
        </w:rPr>
        <w:t xml:space="preserve"> </w:t>
      </w:r>
      <w:r>
        <w:rPr>
          <w:b/>
          <w:lang w:val="lv-LV"/>
        </w:rPr>
        <w:t xml:space="preserve">divas reizes dienā </w:t>
      </w:r>
      <w:r>
        <w:rPr>
          <w:lang w:val="lv-LV"/>
        </w:rPr>
        <w:t xml:space="preserve">bērniem un pusaudžiem </w:t>
      </w:r>
      <w:r>
        <w:rPr>
          <w:b/>
          <w:lang w:val="lv-LV"/>
        </w:rPr>
        <w:t>ar ķermeņa masu no 20 kg līdz mazāk nekā 30 kg</w:t>
      </w: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304"/>
        <w:gridCol w:w="1243"/>
        <w:gridCol w:w="1241"/>
        <w:gridCol w:w="1105"/>
        <w:gridCol w:w="2899"/>
      </w:tblGrid>
      <w:tr w:rsidR="00C92B4A" w:rsidRPr="006857DB" w14:paraId="005C80BD" w14:textId="77777777">
        <w:trPr>
          <w:trHeight w:val="710"/>
        </w:trPr>
        <w:tc>
          <w:tcPr>
            <w:tcW w:w="582" w:type="pct"/>
            <w:shd w:val="clear" w:color="auto" w:fill="auto"/>
          </w:tcPr>
          <w:p w14:paraId="702F4BBB" w14:textId="77777777" w:rsidR="00C92B4A" w:rsidRDefault="00DA0A5A">
            <w:pPr>
              <w:pStyle w:val="Date"/>
              <w:keepNext/>
              <w:rPr>
                <w:lang w:val="lv-LV"/>
              </w:rPr>
            </w:pPr>
            <w:r>
              <w:rPr>
                <w:lang w:val="lv-LV"/>
              </w:rPr>
              <w:t>Ķermeņa masa</w:t>
            </w:r>
          </w:p>
        </w:tc>
        <w:tc>
          <w:tcPr>
            <w:tcW w:w="735" w:type="pct"/>
            <w:shd w:val="clear" w:color="auto" w:fill="auto"/>
          </w:tcPr>
          <w:p w14:paraId="617927D6" w14:textId="77777777" w:rsidR="00C92B4A" w:rsidRDefault="00DA0A5A">
            <w:pPr>
              <w:pStyle w:val="Date"/>
              <w:keepNext/>
              <w:rPr>
                <w:lang w:val="lv-LV"/>
              </w:rPr>
            </w:pPr>
            <w:r>
              <w:rPr>
                <w:lang w:val="lv-LV"/>
              </w:rPr>
              <w:t>1. nedēļa</w:t>
            </w:r>
          </w:p>
          <w:p w14:paraId="7FFA33F3" w14:textId="77777777" w:rsidR="00C92B4A" w:rsidRDefault="00DA0A5A">
            <w:pPr>
              <w:pStyle w:val="Date"/>
              <w:keepNext/>
              <w:rPr>
                <w:lang w:val="lv-LV"/>
              </w:rPr>
            </w:pPr>
            <w:r>
              <w:rPr>
                <w:lang w:val="lv-LV"/>
              </w:rPr>
              <w:t>Sākumdeva:</w:t>
            </w:r>
          </w:p>
          <w:p w14:paraId="3CA7F11B" w14:textId="77777777" w:rsidR="00C92B4A" w:rsidRDefault="00DA0A5A">
            <w:pPr>
              <w:pStyle w:val="Date"/>
              <w:keepNext/>
              <w:rPr>
                <w:lang w:val="lv-LV"/>
              </w:rPr>
            </w:pPr>
            <w:r>
              <w:rPr>
                <w:lang w:val="lv-LV"/>
              </w:rPr>
              <w:t>0,1 ml/kg</w:t>
            </w:r>
          </w:p>
          <w:p w14:paraId="11D96E28" w14:textId="77777777" w:rsidR="00C92B4A" w:rsidRDefault="00C92B4A">
            <w:pPr>
              <w:pStyle w:val="Date"/>
              <w:keepNext/>
              <w:rPr>
                <w:lang w:val="lv-LV"/>
              </w:rPr>
            </w:pPr>
          </w:p>
        </w:tc>
        <w:tc>
          <w:tcPr>
            <w:tcW w:w="706" w:type="pct"/>
          </w:tcPr>
          <w:p w14:paraId="5D63A3BC" w14:textId="77777777" w:rsidR="00C92B4A" w:rsidRDefault="00DA0A5A">
            <w:pPr>
              <w:pStyle w:val="Date"/>
              <w:keepNext/>
              <w:rPr>
                <w:lang w:val="lv-LV"/>
              </w:rPr>
            </w:pPr>
            <w:r>
              <w:rPr>
                <w:lang w:val="lv-LV"/>
              </w:rPr>
              <w:t>2. nedēļa</w:t>
            </w:r>
          </w:p>
          <w:p w14:paraId="528D4DC5" w14:textId="77777777" w:rsidR="00C92B4A" w:rsidRDefault="00DA0A5A">
            <w:pPr>
              <w:pStyle w:val="Date"/>
              <w:keepNext/>
              <w:rPr>
                <w:lang w:val="lv-LV"/>
              </w:rPr>
            </w:pPr>
            <w:r>
              <w:rPr>
                <w:lang w:val="lv-LV"/>
              </w:rPr>
              <w:t xml:space="preserve">0,2 ml/kg </w:t>
            </w:r>
          </w:p>
          <w:p w14:paraId="11ED5CAE" w14:textId="77777777" w:rsidR="00C92B4A" w:rsidRDefault="00C92B4A">
            <w:pPr>
              <w:pStyle w:val="Date"/>
              <w:keepNext/>
              <w:rPr>
                <w:lang w:val="lv-LV"/>
              </w:rPr>
            </w:pPr>
          </w:p>
        </w:tc>
        <w:tc>
          <w:tcPr>
            <w:tcW w:w="705" w:type="pct"/>
          </w:tcPr>
          <w:p w14:paraId="5A093815" w14:textId="77777777" w:rsidR="00C92B4A" w:rsidRDefault="00DA0A5A">
            <w:pPr>
              <w:pStyle w:val="Date"/>
              <w:keepNext/>
              <w:rPr>
                <w:lang w:val="lv-LV"/>
              </w:rPr>
            </w:pPr>
            <w:r>
              <w:rPr>
                <w:lang w:val="lv-LV"/>
              </w:rPr>
              <w:t>3. nedēļas</w:t>
            </w:r>
          </w:p>
          <w:p w14:paraId="2EB9524D" w14:textId="77777777" w:rsidR="00C92B4A" w:rsidRDefault="00DA0A5A">
            <w:pPr>
              <w:pStyle w:val="Date"/>
              <w:keepNext/>
              <w:rPr>
                <w:lang w:val="lv-LV"/>
              </w:rPr>
            </w:pPr>
            <w:r>
              <w:rPr>
                <w:lang w:val="lv-LV"/>
              </w:rPr>
              <w:t>0,3 ml/kg</w:t>
            </w:r>
          </w:p>
          <w:p w14:paraId="16971131" w14:textId="77777777" w:rsidR="00C92B4A" w:rsidRDefault="00C92B4A">
            <w:pPr>
              <w:pStyle w:val="Date"/>
              <w:keepNext/>
              <w:rPr>
                <w:lang w:val="lv-LV"/>
              </w:rPr>
            </w:pPr>
          </w:p>
        </w:tc>
        <w:tc>
          <w:tcPr>
            <w:tcW w:w="627" w:type="pct"/>
          </w:tcPr>
          <w:p w14:paraId="3C7B47A3" w14:textId="77777777" w:rsidR="00C92B4A" w:rsidRDefault="00DA0A5A">
            <w:pPr>
              <w:pStyle w:val="Date"/>
              <w:keepNext/>
              <w:rPr>
                <w:lang w:val="lv-LV"/>
              </w:rPr>
            </w:pPr>
            <w:r>
              <w:rPr>
                <w:lang w:val="lv-LV"/>
              </w:rPr>
              <w:t>4. nedēļas</w:t>
            </w:r>
          </w:p>
          <w:p w14:paraId="607812F4" w14:textId="77777777" w:rsidR="00C92B4A" w:rsidRDefault="00DA0A5A">
            <w:pPr>
              <w:pStyle w:val="Date"/>
              <w:keepNext/>
              <w:rPr>
                <w:lang w:val="lv-LV"/>
              </w:rPr>
            </w:pPr>
            <w:r>
              <w:rPr>
                <w:lang w:val="lv-LV"/>
              </w:rPr>
              <w:t>0,4 ml/kg</w:t>
            </w:r>
          </w:p>
          <w:p w14:paraId="797BF334" w14:textId="77777777" w:rsidR="00C92B4A" w:rsidRDefault="00C92B4A">
            <w:pPr>
              <w:pStyle w:val="Date"/>
              <w:keepNext/>
              <w:rPr>
                <w:lang w:val="lv-LV"/>
              </w:rPr>
            </w:pPr>
          </w:p>
        </w:tc>
        <w:tc>
          <w:tcPr>
            <w:tcW w:w="1646" w:type="pct"/>
          </w:tcPr>
          <w:p w14:paraId="232E068E" w14:textId="77777777" w:rsidR="00C92B4A" w:rsidRDefault="00DA0A5A">
            <w:pPr>
              <w:pStyle w:val="Date"/>
              <w:keepNext/>
              <w:rPr>
                <w:lang w:val="lv-LV"/>
              </w:rPr>
            </w:pPr>
            <w:r>
              <w:rPr>
                <w:lang w:val="lv-LV"/>
              </w:rPr>
              <w:t>5. nedēļas</w:t>
            </w:r>
          </w:p>
          <w:p w14:paraId="37BE4862" w14:textId="77777777" w:rsidR="00C92B4A" w:rsidRDefault="00DA0A5A">
            <w:pPr>
              <w:pStyle w:val="Date"/>
              <w:keepNext/>
              <w:rPr>
                <w:lang w:val="lv-LV"/>
              </w:rPr>
            </w:pPr>
            <w:r>
              <w:rPr>
                <w:lang w:val="lv-LV"/>
              </w:rPr>
              <w:t>Maksimālā ieteicamā deva: 0,5 ml/kg</w:t>
            </w:r>
          </w:p>
          <w:p w14:paraId="19EBA66E" w14:textId="77777777" w:rsidR="00C92B4A" w:rsidRDefault="00C92B4A">
            <w:pPr>
              <w:pStyle w:val="Date"/>
              <w:keepNext/>
              <w:rPr>
                <w:lang w:val="lv-LV"/>
              </w:rPr>
            </w:pPr>
          </w:p>
        </w:tc>
      </w:tr>
      <w:tr w:rsidR="00C92B4A" w14:paraId="7A301E6C" w14:textId="77777777">
        <w:tc>
          <w:tcPr>
            <w:tcW w:w="582" w:type="pct"/>
            <w:shd w:val="clear" w:color="auto" w:fill="auto"/>
          </w:tcPr>
          <w:p w14:paraId="77C37DAA" w14:textId="77777777" w:rsidR="00C92B4A" w:rsidRDefault="00DA0A5A">
            <w:pPr>
              <w:pStyle w:val="Date"/>
              <w:rPr>
                <w:lang w:val="lv-LV"/>
              </w:rPr>
            </w:pPr>
            <w:r>
              <w:rPr>
                <w:lang w:val="lv-LV"/>
              </w:rPr>
              <w:t>20 kg</w:t>
            </w:r>
          </w:p>
        </w:tc>
        <w:tc>
          <w:tcPr>
            <w:tcW w:w="735" w:type="pct"/>
            <w:shd w:val="clear" w:color="auto" w:fill="auto"/>
          </w:tcPr>
          <w:p w14:paraId="21B8ED01" w14:textId="77777777" w:rsidR="00C92B4A" w:rsidRDefault="00DA0A5A">
            <w:pPr>
              <w:pStyle w:val="Date"/>
              <w:rPr>
                <w:lang w:val="lv-LV"/>
              </w:rPr>
            </w:pPr>
            <w:r>
              <w:rPr>
                <w:lang w:val="lv-LV"/>
              </w:rPr>
              <w:t xml:space="preserve">2 ml </w:t>
            </w:r>
          </w:p>
        </w:tc>
        <w:tc>
          <w:tcPr>
            <w:tcW w:w="706" w:type="pct"/>
          </w:tcPr>
          <w:p w14:paraId="4E69062C" w14:textId="77777777" w:rsidR="00C92B4A" w:rsidRDefault="00DA0A5A">
            <w:pPr>
              <w:pStyle w:val="Date"/>
              <w:rPr>
                <w:lang w:val="lv-LV"/>
              </w:rPr>
            </w:pPr>
            <w:r>
              <w:rPr>
                <w:lang w:val="lv-LV"/>
              </w:rPr>
              <w:t xml:space="preserve">4 ml </w:t>
            </w:r>
          </w:p>
        </w:tc>
        <w:tc>
          <w:tcPr>
            <w:tcW w:w="705" w:type="pct"/>
          </w:tcPr>
          <w:p w14:paraId="2E1E926A" w14:textId="77777777" w:rsidR="00C92B4A" w:rsidRDefault="00DA0A5A">
            <w:pPr>
              <w:pStyle w:val="Date"/>
              <w:rPr>
                <w:lang w:val="lv-LV"/>
              </w:rPr>
            </w:pPr>
            <w:r>
              <w:rPr>
                <w:lang w:val="lv-LV"/>
              </w:rPr>
              <w:t>6 ml</w:t>
            </w:r>
          </w:p>
        </w:tc>
        <w:tc>
          <w:tcPr>
            <w:tcW w:w="627" w:type="pct"/>
          </w:tcPr>
          <w:p w14:paraId="65E3AA79" w14:textId="77777777" w:rsidR="00C92B4A" w:rsidRDefault="00DA0A5A">
            <w:pPr>
              <w:pStyle w:val="Date"/>
              <w:rPr>
                <w:lang w:val="lv-LV"/>
              </w:rPr>
            </w:pPr>
            <w:r>
              <w:rPr>
                <w:lang w:val="lv-LV"/>
              </w:rPr>
              <w:t>8 ml</w:t>
            </w:r>
          </w:p>
        </w:tc>
        <w:tc>
          <w:tcPr>
            <w:tcW w:w="1646" w:type="pct"/>
          </w:tcPr>
          <w:p w14:paraId="6A0FC61C" w14:textId="77777777" w:rsidR="00C92B4A" w:rsidRDefault="00DA0A5A">
            <w:pPr>
              <w:pStyle w:val="Date"/>
              <w:rPr>
                <w:lang w:val="lv-LV"/>
              </w:rPr>
            </w:pPr>
            <w:r>
              <w:rPr>
                <w:lang w:val="lv-LV"/>
              </w:rPr>
              <w:t>10 ml</w:t>
            </w:r>
          </w:p>
        </w:tc>
      </w:tr>
      <w:tr w:rsidR="00C92B4A" w14:paraId="2A48E548" w14:textId="77777777">
        <w:tc>
          <w:tcPr>
            <w:tcW w:w="582" w:type="pct"/>
            <w:shd w:val="clear" w:color="auto" w:fill="auto"/>
          </w:tcPr>
          <w:p w14:paraId="230C17E9" w14:textId="77777777" w:rsidR="00C92B4A" w:rsidRDefault="00DA0A5A">
            <w:pPr>
              <w:pStyle w:val="Date"/>
              <w:rPr>
                <w:lang w:val="lv-LV"/>
              </w:rPr>
            </w:pPr>
            <w:r>
              <w:rPr>
                <w:lang w:val="lv-LV"/>
              </w:rPr>
              <w:t>25 kg</w:t>
            </w:r>
          </w:p>
        </w:tc>
        <w:tc>
          <w:tcPr>
            <w:tcW w:w="735" w:type="pct"/>
            <w:shd w:val="clear" w:color="auto" w:fill="auto"/>
          </w:tcPr>
          <w:p w14:paraId="21FE1718" w14:textId="77777777" w:rsidR="00C92B4A" w:rsidRDefault="00DA0A5A">
            <w:pPr>
              <w:pStyle w:val="Date"/>
              <w:rPr>
                <w:lang w:val="lv-LV"/>
              </w:rPr>
            </w:pPr>
            <w:r>
              <w:rPr>
                <w:lang w:val="lv-LV"/>
              </w:rPr>
              <w:t xml:space="preserve">2,5 ml </w:t>
            </w:r>
          </w:p>
        </w:tc>
        <w:tc>
          <w:tcPr>
            <w:tcW w:w="706" w:type="pct"/>
          </w:tcPr>
          <w:p w14:paraId="2BC8B834" w14:textId="77777777" w:rsidR="00C92B4A" w:rsidRDefault="00DA0A5A">
            <w:pPr>
              <w:pStyle w:val="Date"/>
              <w:rPr>
                <w:lang w:val="lv-LV"/>
              </w:rPr>
            </w:pPr>
            <w:r>
              <w:rPr>
                <w:lang w:val="lv-LV"/>
              </w:rPr>
              <w:t xml:space="preserve">5 ml </w:t>
            </w:r>
          </w:p>
        </w:tc>
        <w:tc>
          <w:tcPr>
            <w:tcW w:w="705" w:type="pct"/>
          </w:tcPr>
          <w:p w14:paraId="4E4F7D7A" w14:textId="77777777" w:rsidR="00C92B4A" w:rsidRDefault="00DA0A5A">
            <w:pPr>
              <w:pStyle w:val="Date"/>
              <w:rPr>
                <w:lang w:val="lv-LV"/>
              </w:rPr>
            </w:pPr>
            <w:r>
              <w:rPr>
                <w:lang w:val="lv-LV"/>
              </w:rPr>
              <w:t>7,5 ml</w:t>
            </w:r>
          </w:p>
        </w:tc>
        <w:tc>
          <w:tcPr>
            <w:tcW w:w="627" w:type="pct"/>
          </w:tcPr>
          <w:p w14:paraId="5A8DA250" w14:textId="77777777" w:rsidR="00C92B4A" w:rsidRDefault="00DA0A5A">
            <w:pPr>
              <w:pStyle w:val="Date"/>
              <w:rPr>
                <w:lang w:val="lv-LV"/>
              </w:rPr>
            </w:pPr>
            <w:r>
              <w:rPr>
                <w:lang w:val="lv-LV"/>
              </w:rPr>
              <w:t>10 ml</w:t>
            </w:r>
          </w:p>
        </w:tc>
        <w:tc>
          <w:tcPr>
            <w:tcW w:w="1646" w:type="pct"/>
          </w:tcPr>
          <w:p w14:paraId="0698AD9C" w14:textId="77777777" w:rsidR="00C92B4A" w:rsidRDefault="00DA0A5A">
            <w:pPr>
              <w:pStyle w:val="Date"/>
              <w:rPr>
                <w:lang w:val="lv-LV"/>
              </w:rPr>
            </w:pPr>
            <w:r>
              <w:rPr>
                <w:lang w:val="lv-LV"/>
              </w:rPr>
              <w:t>12,5 ml</w:t>
            </w:r>
          </w:p>
        </w:tc>
      </w:tr>
    </w:tbl>
    <w:p w14:paraId="4990CA0E" w14:textId="77777777" w:rsidR="00C92B4A" w:rsidRDefault="00C92B4A">
      <w:pPr>
        <w:autoSpaceDE w:val="0"/>
        <w:autoSpaceDN w:val="0"/>
        <w:adjustRightInd w:val="0"/>
        <w:spacing w:line="240" w:lineRule="auto"/>
        <w:rPr>
          <w:lang w:val="lv-LV"/>
        </w:rPr>
      </w:pPr>
    </w:p>
    <w:p w14:paraId="52A45F30" w14:textId="77777777" w:rsidR="00C92B4A" w:rsidRDefault="00DA0A5A">
      <w:pPr>
        <w:pStyle w:val="Date"/>
        <w:keepNext/>
        <w:rPr>
          <w:lang w:val="lv-LV"/>
        </w:rPr>
      </w:pPr>
      <w:r>
        <w:rPr>
          <w:b/>
          <w:lang w:val="lv-LV"/>
        </w:rPr>
        <w:t>Jālieto</w:t>
      </w:r>
      <w:r>
        <w:rPr>
          <w:lang w:val="lv-LV"/>
        </w:rPr>
        <w:t xml:space="preserve"> </w:t>
      </w:r>
      <w:r>
        <w:rPr>
          <w:b/>
          <w:lang w:val="lv-LV"/>
        </w:rPr>
        <w:t xml:space="preserve">divas reizes dienā </w:t>
      </w:r>
      <w:r>
        <w:rPr>
          <w:lang w:val="lv-LV"/>
        </w:rPr>
        <w:t xml:space="preserve">bērniem un pusaudžiem </w:t>
      </w:r>
      <w:r>
        <w:rPr>
          <w:b/>
          <w:lang w:val="lv-LV"/>
        </w:rPr>
        <w:t>ar ķermeņa masu no 30 kg līdz mazāk nekā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2202"/>
        <w:gridCol w:w="1946"/>
        <w:gridCol w:w="1946"/>
        <w:gridCol w:w="1944"/>
      </w:tblGrid>
      <w:tr w:rsidR="00C92B4A" w:rsidRPr="006857DB" w14:paraId="05F70783" w14:textId="77777777">
        <w:trPr>
          <w:trHeight w:val="710"/>
        </w:trPr>
        <w:tc>
          <w:tcPr>
            <w:tcW w:w="564" w:type="pct"/>
            <w:shd w:val="clear" w:color="auto" w:fill="auto"/>
          </w:tcPr>
          <w:p w14:paraId="06E4A80E" w14:textId="77777777" w:rsidR="00C92B4A" w:rsidRDefault="00DA0A5A">
            <w:pPr>
              <w:pStyle w:val="Date"/>
              <w:keepNext/>
              <w:rPr>
                <w:lang w:val="lv-LV"/>
              </w:rPr>
            </w:pPr>
            <w:r>
              <w:rPr>
                <w:lang w:val="lv-LV"/>
              </w:rPr>
              <w:t>Ķermeņa masa</w:t>
            </w:r>
          </w:p>
        </w:tc>
        <w:tc>
          <w:tcPr>
            <w:tcW w:w="1215" w:type="pct"/>
            <w:shd w:val="clear" w:color="auto" w:fill="auto"/>
          </w:tcPr>
          <w:p w14:paraId="0D0FDEFB" w14:textId="77777777" w:rsidR="00C92B4A" w:rsidRDefault="00DA0A5A">
            <w:pPr>
              <w:pStyle w:val="Date"/>
              <w:keepNext/>
              <w:rPr>
                <w:lang w:val="lv-LV"/>
              </w:rPr>
            </w:pPr>
            <w:r>
              <w:rPr>
                <w:lang w:val="lv-LV"/>
              </w:rPr>
              <w:t>1. nedēļa</w:t>
            </w:r>
          </w:p>
          <w:p w14:paraId="34E9F802" w14:textId="77777777" w:rsidR="00C92B4A" w:rsidRDefault="00DA0A5A">
            <w:pPr>
              <w:pStyle w:val="Date"/>
              <w:keepNext/>
              <w:rPr>
                <w:lang w:val="lv-LV"/>
              </w:rPr>
            </w:pPr>
            <w:r>
              <w:rPr>
                <w:lang w:val="lv-LV"/>
              </w:rPr>
              <w:t>Sākumdeva:</w:t>
            </w:r>
          </w:p>
          <w:p w14:paraId="0EDC40BE" w14:textId="77777777" w:rsidR="00C92B4A" w:rsidRDefault="00DA0A5A">
            <w:pPr>
              <w:pStyle w:val="Date"/>
              <w:keepNext/>
              <w:rPr>
                <w:lang w:val="lv-LV"/>
              </w:rPr>
            </w:pPr>
            <w:r>
              <w:rPr>
                <w:lang w:val="lv-LV"/>
              </w:rPr>
              <w:t>0,1 ml/kg</w:t>
            </w:r>
          </w:p>
          <w:p w14:paraId="32AC6E99" w14:textId="77777777" w:rsidR="00C92B4A" w:rsidRDefault="00C92B4A">
            <w:pPr>
              <w:pStyle w:val="Date"/>
              <w:keepNext/>
              <w:rPr>
                <w:lang w:val="lv-LV"/>
              </w:rPr>
            </w:pPr>
          </w:p>
        </w:tc>
        <w:tc>
          <w:tcPr>
            <w:tcW w:w="1074" w:type="pct"/>
          </w:tcPr>
          <w:p w14:paraId="1C1BB88E" w14:textId="77777777" w:rsidR="00C92B4A" w:rsidRDefault="00DA0A5A">
            <w:pPr>
              <w:pStyle w:val="Date"/>
              <w:keepNext/>
              <w:rPr>
                <w:lang w:val="lv-LV"/>
              </w:rPr>
            </w:pPr>
            <w:r>
              <w:rPr>
                <w:lang w:val="lv-LV"/>
              </w:rPr>
              <w:t>2. nedēļa</w:t>
            </w:r>
          </w:p>
          <w:p w14:paraId="6E83D24F" w14:textId="77777777" w:rsidR="00C92B4A" w:rsidRDefault="00DA0A5A">
            <w:pPr>
              <w:pStyle w:val="Date"/>
              <w:keepNext/>
              <w:rPr>
                <w:lang w:val="lv-LV"/>
              </w:rPr>
            </w:pPr>
            <w:r>
              <w:rPr>
                <w:lang w:val="lv-LV"/>
              </w:rPr>
              <w:t xml:space="preserve">0,2 ml/kg </w:t>
            </w:r>
          </w:p>
          <w:p w14:paraId="52281FC7" w14:textId="77777777" w:rsidR="00C92B4A" w:rsidRDefault="00C92B4A">
            <w:pPr>
              <w:pStyle w:val="Date"/>
              <w:keepNext/>
              <w:rPr>
                <w:lang w:val="lv-LV"/>
              </w:rPr>
            </w:pPr>
          </w:p>
        </w:tc>
        <w:tc>
          <w:tcPr>
            <w:tcW w:w="1074" w:type="pct"/>
          </w:tcPr>
          <w:p w14:paraId="6857F187" w14:textId="77777777" w:rsidR="00C92B4A" w:rsidRDefault="00DA0A5A">
            <w:pPr>
              <w:pStyle w:val="Date"/>
              <w:keepNext/>
              <w:rPr>
                <w:lang w:val="lv-LV"/>
              </w:rPr>
            </w:pPr>
            <w:r>
              <w:rPr>
                <w:lang w:val="lv-LV"/>
              </w:rPr>
              <w:t>3. nedēļa</w:t>
            </w:r>
          </w:p>
          <w:p w14:paraId="10D9B8E3" w14:textId="77777777" w:rsidR="00C92B4A" w:rsidRDefault="00DA0A5A">
            <w:pPr>
              <w:pStyle w:val="Date"/>
              <w:keepNext/>
              <w:rPr>
                <w:lang w:val="lv-LV"/>
              </w:rPr>
            </w:pPr>
            <w:r>
              <w:rPr>
                <w:lang w:val="lv-LV"/>
              </w:rPr>
              <w:t>0,3 ml/kg</w:t>
            </w:r>
          </w:p>
          <w:p w14:paraId="0B96A513" w14:textId="77777777" w:rsidR="00C92B4A" w:rsidRDefault="00C92B4A">
            <w:pPr>
              <w:pStyle w:val="Date"/>
              <w:keepNext/>
              <w:rPr>
                <w:lang w:val="lv-LV"/>
              </w:rPr>
            </w:pPr>
          </w:p>
        </w:tc>
        <w:tc>
          <w:tcPr>
            <w:tcW w:w="1073" w:type="pct"/>
          </w:tcPr>
          <w:p w14:paraId="2D477DC1" w14:textId="77777777" w:rsidR="00C92B4A" w:rsidRDefault="00DA0A5A">
            <w:pPr>
              <w:pStyle w:val="Date"/>
              <w:keepNext/>
              <w:rPr>
                <w:lang w:val="lv-LV"/>
              </w:rPr>
            </w:pPr>
            <w:r>
              <w:rPr>
                <w:lang w:val="lv-LV"/>
              </w:rPr>
              <w:t>4. nedēļa</w:t>
            </w:r>
          </w:p>
          <w:p w14:paraId="2AB02344" w14:textId="77777777" w:rsidR="00C92B4A" w:rsidRDefault="00DA0A5A">
            <w:pPr>
              <w:pStyle w:val="Date"/>
              <w:keepNext/>
              <w:rPr>
                <w:lang w:val="lv-LV"/>
              </w:rPr>
            </w:pPr>
            <w:r>
              <w:rPr>
                <w:lang w:val="lv-LV"/>
              </w:rPr>
              <w:t>Maksimālā ieteicamā deva: 0,4 ml/kg</w:t>
            </w:r>
          </w:p>
          <w:p w14:paraId="4245AC7D" w14:textId="77777777" w:rsidR="00C92B4A" w:rsidRDefault="00C92B4A">
            <w:pPr>
              <w:pStyle w:val="Date"/>
              <w:keepNext/>
              <w:rPr>
                <w:lang w:val="lv-LV"/>
              </w:rPr>
            </w:pPr>
          </w:p>
        </w:tc>
      </w:tr>
      <w:tr w:rsidR="00C92B4A" w14:paraId="77FA739E" w14:textId="77777777">
        <w:tc>
          <w:tcPr>
            <w:tcW w:w="564" w:type="pct"/>
            <w:shd w:val="clear" w:color="auto" w:fill="auto"/>
          </w:tcPr>
          <w:p w14:paraId="70E7E6BB" w14:textId="77777777" w:rsidR="00C92B4A" w:rsidRDefault="00DA0A5A">
            <w:pPr>
              <w:pStyle w:val="Date"/>
              <w:keepNext/>
              <w:rPr>
                <w:lang w:val="lv-LV"/>
              </w:rPr>
            </w:pPr>
            <w:r>
              <w:rPr>
                <w:lang w:val="lv-LV"/>
              </w:rPr>
              <w:t>30 kg</w:t>
            </w:r>
          </w:p>
        </w:tc>
        <w:tc>
          <w:tcPr>
            <w:tcW w:w="1215" w:type="pct"/>
            <w:shd w:val="clear" w:color="auto" w:fill="auto"/>
          </w:tcPr>
          <w:p w14:paraId="0B8B9257" w14:textId="77777777" w:rsidR="00C92B4A" w:rsidRDefault="00DA0A5A">
            <w:pPr>
              <w:pStyle w:val="Date"/>
              <w:keepNext/>
              <w:rPr>
                <w:lang w:val="lv-LV"/>
              </w:rPr>
            </w:pPr>
            <w:r>
              <w:rPr>
                <w:lang w:val="lv-LV"/>
              </w:rPr>
              <w:t xml:space="preserve">3 ml </w:t>
            </w:r>
          </w:p>
        </w:tc>
        <w:tc>
          <w:tcPr>
            <w:tcW w:w="1074" w:type="pct"/>
          </w:tcPr>
          <w:p w14:paraId="0479D792" w14:textId="77777777" w:rsidR="00C92B4A" w:rsidRDefault="00DA0A5A">
            <w:pPr>
              <w:pStyle w:val="Date"/>
              <w:keepNext/>
              <w:rPr>
                <w:lang w:val="lv-LV"/>
              </w:rPr>
            </w:pPr>
            <w:r>
              <w:rPr>
                <w:lang w:val="lv-LV"/>
              </w:rPr>
              <w:t>6 ml</w:t>
            </w:r>
          </w:p>
        </w:tc>
        <w:tc>
          <w:tcPr>
            <w:tcW w:w="1074" w:type="pct"/>
          </w:tcPr>
          <w:p w14:paraId="514FA5D9" w14:textId="77777777" w:rsidR="00C92B4A" w:rsidRDefault="00DA0A5A">
            <w:pPr>
              <w:pStyle w:val="Date"/>
              <w:keepNext/>
              <w:rPr>
                <w:lang w:val="lv-LV"/>
              </w:rPr>
            </w:pPr>
            <w:r>
              <w:rPr>
                <w:lang w:val="lv-LV"/>
              </w:rPr>
              <w:t>9 ml</w:t>
            </w:r>
          </w:p>
        </w:tc>
        <w:tc>
          <w:tcPr>
            <w:tcW w:w="1073" w:type="pct"/>
          </w:tcPr>
          <w:p w14:paraId="779A5D4E" w14:textId="77777777" w:rsidR="00C92B4A" w:rsidRDefault="00DA0A5A">
            <w:pPr>
              <w:pStyle w:val="Date"/>
              <w:keepNext/>
              <w:rPr>
                <w:lang w:val="lv-LV"/>
              </w:rPr>
            </w:pPr>
            <w:r>
              <w:rPr>
                <w:lang w:val="lv-LV"/>
              </w:rPr>
              <w:t>12 ml</w:t>
            </w:r>
          </w:p>
        </w:tc>
      </w:tr>
      <w:tr w:rsidR="00C92B4A" w14:paraId="0DF771C3" w14:textId="77777777">
        <w:tc>
          <w:tcPr>
            <w:tcW w:w="564" w:type="pct"/>
            <w:shd w:val="clear" w:color="auto" w:fill="auto"/>
          </w:tcPr>
          <w:p w14:paraId="5E325F05" w14:textId="77777777" w:rsidR="00C92B4A" w:rsidRDefault="00DA0A5A">
            <w:pPr>
              <w:pStyle w:val="Date"/>
              <w:keepNext/>
              <w:rPr>
                <w:lang w:val="lv-LV"/>
              </w:rPr>
            </w:pPr>
            <w:r>
              <w:rPr>
                <w:lang w:val="lv-LV"/>
              </w:rPr>
              <w:t>35 kg</w:t>
            </w:r>
          </w:p>
        </w:tc>
        <w:tc>
          <w:tcPr>
            <w:tcW w:w="1215" w:type="pct"/>
            <w:shd w:val="clear" w:color="auto" w:fill="auto"/>
          </w:tcPr>
          <w:p w14:paraId="4D742EF0" w14:textId="77777777" w:rsidR="00C92B4A" w:rsidRDefault="00DA0A5A">
            <w:pPr>
              <w:pStyle w:val="Date"/>
              <w:keepNext/>
              <w:rPr>
                <w:lang w:val="lv-LV"/>
              </w:rPr>
            </w:pPr>
            <w:r>
              <w:rPr>
                <w:lang w:val="lv-LV"/>
              </w:rPr>
              <w:t xml:space="preserve">3,5 ml </w:t>
            </w:r>
          </w:p>
        </w:tc>
        <w:tc>
          <w:tcPr>
            <w:tcW w:w="1074" w:type="pct"/>
          </w:tcPr>
          <w:p w14:paraId="7D398B25" w14:textId="77777777" w:rsidR="00C92B4A" w:rsidRDefault="00DA0A5A">
            <w:pPr>
              <w:pStyle w:val="Date"/>
              <w:keepNext/>
              <w:rPr>
                <w:lang w:val="lv-LV"/>
              </w:rPr>
            </w:pPr>
            <w:r>
              <w:rPr>
                <w:lang w:val="lv-LV"/>
              </w:rPr>
              <w:t>7 ml</w:t>
            </w:r>
          </w:p>
        </w:tc>
        <w:tc>
          <w:tcPr>
            <w:tcW w:w="1074" w:type="pct"/>
          </w:tcPr>
          <w:p w14:paraId="239C021B" w14:textId="77777777" w:rsidR="00C92B4A" w:rsidRDefault="00DA0A5A">
            <w:pPr>
              <w:pStyle w:val="Date"/>
              <w:keepNext/>
              <w:rPr>
                <w:lang w:val="lv-LV"/>
              </w:rPr>
            </w:pPr>
            <w:r>
              <w:rPr>
                <w:lang w:val="lv-LV"/>
              </w:rPr>
              <w:t>10,5 ml</w:t>
            </w:r>
          </w:p>
        </w:tc>
        <w:tc>
          <w:tcPr>
            <w:tcW w:w="1073" w:type="pct"/>
          </w:tcPr>
          <w:p w14:paraId="33097C6F" w14:textId="77777777" w:rsidR="00C92B4A" w:rsidRDefault="00DA0A5A">
            <w:pPr>
              <w:pStyle w:val="Date"/>
              <w:keepNext/>
              <w:rPr>
                <w:lang w:val="lv-LV"/>
              </w:rPr>
            </w:pPr>
            <w:r>
              <w:rPr>
                <w:lang w:val="lv-LV"/>
              </w:rPr>
              <w:t>14 ml</w:t>
            </w:r>
          </w:p>
        </w:tc>
      </w:tr>
      <w:tr w:rsidR="00C92B4A" w14:paraId="1C37063E" w14:textId="77777777">
        <w:tc>
          <w:tcPr>
            <w:tcW w:w="564" w:type="pct"/>
            <w:shd w:val="clear" w:color="auto" w:fill="auto"/>
          </w:tcPr>
          <w:p w14:paraId="68D40B99" w14:textId="77777777" w:rsidR="00C92B4A" w:rsidRDefault="00DA0A5A">
            <w:pPr>
              <w:pStyle w:val="Date"/>
              <w:keepNext/>
              <w:rPr>
                <w:lang w:val="lv-LV"/>
              </w:rPr>
            </w:pPr>
            <w:r>
              <w:rPr>
                <w:lang w:val="lv-LV"/>
              </w:rPr>
              <w:t>40 kg</w:t>
            </w:r>
          </w:p>
        </w:tc>
        <w:tc>
          <w:tcPr>
            <w:tcW w:w="1215" w:type="pct"/>
            <w:shd w:val="clear" w:color="auto" w:fill="auto"/>
          </w:tcPr>
          <w:p w14:paraId="29CDCA8B" w14:textId="77777777" w:rsidR="00C92B4A" w:rsidRDefault="00DA0A5A">
            <w:pPr>
              <w:pStyle w:val="Date"/>
              <w:keepNext/>
              <w:rPr>
                <w:lang w:val="lv-LV"/>
              </w:rPr>
            </w:pPr>
            <w:r>
              <w:rPr>
                <w:lang w:val="lv-LV"/>
              </w:rPr>
              <w:t xml:space="preserve">4 ml </w:t>
            </w:r>
          </w:p>
        </w:tc>
        <w:tc>
          <w:tcPr>
            <w:tcW w:w="1074" w:type="pct"/>
          </w:tcPr>
          <w:p w14:paraId="56E007CB" w14:textId="77777777" w:rsidR="00C92B4A" w:rsidRDefault="00DA0A5A">
            <w:pPr>
              <w:pStyle w:val="Date"/>
              <w:keepNext/>
              <w:rPr>
                <w:lang w:val="lv-LV"/>
              </w:rPr>
            </w:pPr>
            <w:r>
              <w:rPr>
                <w:lang w:val="lv-LV"/>
              </w:rPr>
              <w:t>8 ml</w:t>
            </w:r>
          </w:p>
        </w:tc>
        <w:tc>
          <w:tcPr>
            <w:tcW w:w="1074" w:type="pct"/>
          </w:tcPr>
          <w:p w14:paraId="6B97D3A8" w14:textId="77777777" w:rsidR="00C92B4A" w:rsidRDefault="00DA0A5A">
            <w:pPr>
              <w:pStyle w:val="Date"/>
              <w:keepNext/>
              <w:rPr>
                <w:lang w:val="lv-LV"/>
              </w:rPr>
            </w:pPr>
            <w:r>
              <w:rPr>
                <w:lang w:val="lv-LV"/>
              </w:rPr>
              <w:t>12 ml</w:t>
            </w:r>
          </w:p>
        </w:tc>
        <w:tc>
          <w:tcPr>
            <w:tcW w:w="1073" w:type="pct"/>
          </w:tcPr>
          <w:p w14:paraId="3A9FB6DD" w14:textId="77777777" w:rsidR="00C92B4A" w:rsidRDefault="00DA0A5A">
            <w:pPr>
              <w:pStyle w:val="Date"/>
              <w:keepNext/>
              <w:rPr>
                <w:lang w:val="lv-LV"/>
              </w:rPr>
            </w:pPr>
            <w:r>
              <w:rPr>
                <w:lang w:val="lv-LV"/>
              </w:rPr>
              <w:t>16 ml</w:t>
            </w:r>
          </w:p>
        </w:tc>
      </w:tr>
      <w:tr w:rsidR="00C92B4A" w14:paraId="40A1F07F" w14:textId="77777777">
        <w:tc>
          <w:tcPr>
            <w:tcW w:w="564" w:type="pct"/>
            <w:shd w:val="clear" w:color="auto" w:fill="auto"/>
          </w:tcPr>
          <w:p w14:paraId="05F736B8" w14:textId="77777777" w:rsidR="00C92B4A" w:rsidRDefault="00DA0A5A">
            <w:pPr>
              <w:pStyle w:val="Date"/>
              <w:keepNext/>
              <w:rPr>
                <w:lang w:val="lv-LV"/>
              </w:rPr>
            </w:pPr>
            <w:r>
              <w:rPr>
                <w:lang w:val="lv-LV"/>
              </w:rPr>
              <w:t>45 kg</w:t>
            </w:r>
          </w:p>
        </w:tc>
        <w:tc>
          <w:tcPr>
            <w:tcW w:w="1215" w:type="pct"/>
            <w:shd w:val="clear" w:color="auto" w:fill="auto"/>
          </w:tcPr>
          <w:p w14:paraId="77FADB2D" w14:textId="77777777" w:rsidR="00C92B4A" w:rsidRDefault="00DA0A5A">
            <w:pPr>
              <w:pStyle w:val="Date"/>
              <w:keepNext/>
              <w:rPr>
                <w:lang w:val="lv-LV"/>
              </w:rPr>
            </w:pPr>
            <w:r>
              <w:rPr>
                <w:lang w:val="lv-LV"/>
              </w:rPr>
              <w:t xml:space="preserve">4,5 ml </w:t>
            </w:r>
          </w:p>
        </w:tc>
        <w:tc>
          <w:tcPr>
            <w:tcW w:w="1074" w:type="pct"/>
          </w:tcPr>
          <w:p w14:paraId="6DB73F3C" w14:textId="77777777" w:rsidR="00C92B4A" w:rsidRDefault="00DA0A5A">
            <w:pPr>
              <w:pStyle w:val="Date"/>
              <w:keepNext/>
              <w:rPr>
                <w:lang w:val="lv-LV"/>
              </w:rPr>
            </w:pPr>
            <w:r>
              <w:rPr>
                <w:lang w:val="lv-LV"/>
              </w:rPr>
              <w:t>9 ml</w:t>
            </w:r>
          </w:p>
        </w:tc>
        <w:tc>
          <w:tcPr>
            <w:tcW w:w="1074" w:type="pct"/>
          </w:tcPr>
          <w:p w14:paraId="2A01E499" w14:textId="77777777" w:rsidR="00C92B4A" w:rsidRDefault="00DA0A5A">
            <w:pPr>
              <w:pStyle w:val="Date"/>
              <w:keepNext/>
              <w:rPr>
                <w:lang w:val="lv-LV"/>
              </w:rPr>
            </w:pPr>
            <w:r>
              <w:rPr>
                <w:lang w:val="lv-LV"/>
              </w:rPr>
              <w:t>13,5 ml</w:t>
            </w:r>
          </w:p>
        </w:tc>
        <w:tc>
          <w:tcPr>
            <w:tcW w:w="1073" w:type="pct"/>
          </w:tcPr>
          <w:p w14:paraId="25AB888B" w14:textId="77777777" w:rsidR="00C92B4A" w:rsidRDefault="00DA0A5A">
            <w:pPr>
              <w:pStyle w:val="Date"/>
              <w:keepNext/>
              <w:rPr>
                <w:lang w:val="lv-LV"/>
              </w:rPr>
            </w:pPr>
            <w:r>
              <w:rPr>
                <w:lang w:val="lv-LV"/>
              </w:rPr>
              <w:t>18 ml</w:t>
            </w:r>
          </w:p>
        </w:tc>
      </w:tr>
    </w:tbl>
    <w:p w14:paraId="1F94143A" w14:textId="77777777" w:rsidR="00C92B4A" w:rsidRDefault="00C92B4A">
      <w:pPr>
        <w:spacing w:line="240" w:lineRule="auto"/>
        <w:rPr>
          <w:b/>
          <w:lang w:val="lv-LV"/>
        </w:rPr>
      </w:pPr>
    </w:p>
    <w:p w14:paraId="0ED8B19E" w14:textId="77777777" w:rsidR="00C92B4A" w:rsidRDefault="00C92B4A">
      <w:pPr>
        <w:pStyle w:val="Date"/>
        <w:rPr>
          <w:lang w:val="lv-LV"/>
        </w:rPr>
      </w:pPr>
    </w:p>
    <w:p w14:paraId="2A22A4E2" w14:textId="77777777" w:rsidR="00C92B4A" w:rsidRDefault="00C92B4A">
      <w:pPr>
        <w:numPr>
          <w:ilvl w:val="12"/>
          <w:numId w:val="0"/>
        </w:numPr>
        <w:tabs>
          <w:tab w:val="clear" w:pos="567"/>
        </w:tabs>
        <w:spacing w:line="240" w:lineRule="auto"/>
        <w:ind w:right="-2"/>
        <w:rPr>
          <w:lang w:val="lv-LV"/>
        </w:rPr>
      </w:pPr>
    </w:p>
    <w:p w14:paraId="0E1C4B92" w14:textId="77777777" w:rsidR="00C92B4A" w:rsidRDefault="00DA0A5A">
      <w:pPr>
        <w:numPr>
          <w:ilvl w:val="12"/>
          <w:numId w:val="0"/>
        </w:numPr>
        <w:tabs>
          <w:tab w:val="clear" w:pos="567"/>
        </w:tabs>
        <w:spacing w:line="240" w:lineRule="auto"/>
        <w:ind w:right="-2"/>
        <w:outlineLvl w:val="0"/>
        <w:rPr>
          <w:b/>
          <w:i/>
          <w:iCs/>
          <w:lang w:val="lv-LV"/>
        </w:rPr>
      </w:pPr>
      <w:r>
        <w:rPr>
          <w:b/>
          <w:bCs/>
          <w:lang w:val="lv-LV"/>
        </w:rPr>
        <w:t>Ja pārtraucat lietot Vimpat</w:t>
      </w:r>
    </w:p>
    <w:p w14:paraId="6E8BCEDE" w14:textId="77777777" w:rsidR="00C92B4A" w:rsidRDefault="00DA0A5A">
      <w:pPr>
        <w:numPr>
          <w:ilvl w:val="12"/>
          <w:numId w:val="0"/>
        </w:numPr>
        <w:tabs>
          <w:tab w:val="clear" w:pos="567"/>
        </w:tabs>
        <w:spacing w:line="240" w:lineRule="auto"/>
        <w:ind w:right="-2"/>
        <w:rPr>
          <w:lang w:val="lv-LV"/>
        </w:rPr>
      </w:pPr>
      <w:r>
        <w:rPr>
          <w:lang w:val="lv-LV"/>
        </w:rPr>
        <w:t>Ja Jūsu ārsts izlems pārtraukt ārstēšanu ar Vimpat, ārsts samazinās devu pakāpeniski. Tādējādi tiks novērsts, ka Jūsu epilepsijas pazīmes var atjaunoties vai pasliktināties.</w:t>
      </w:r>
    </w:p>
    <w:p w14:paraId="048C08A6" w14:textId="77777777" w:rsidR="00C92B4A" w:rsidRDefault="00C92B4A">
      <w:pPr>
        <w:numPr>
          <w:ilvl w:val="12"/>
          <w:numId w:val="0"/>
        </w:numPr>
        <w:tabs>
          <w:tab w:val="clear" w:pos="567"/>
        </w:tabs>
        <w:spacing w:line="240" w:lineRule="auto"/>
        <w:ind w:right="-2"/>
        <w:rPr>
          <w:lang w:val="lv-LV"/>
        </w:rPr>
      </w:pPr>
    </w:p>
    <w:p w14:paraId="0B346E4C" w14:textId="77777777" w:rsidR="00C92B4A" w:rsidRDefault="00DA0A5A">
      <w:pPr>
        <w:numPr>
          <w:ilvl w:val="12"/>
          <w:numId w:val="0"/>
        </w:numPr>
        <w:tabs>
          <w:tab w:val="clear" w:pos="567"/>
        </w:tabs>
        <w:spacing w:line="240" w:lineRule="auto"/>
        <w:ind w:right="-2"/>
        <w:rPr>
          <w:lang w:val="lv-LV"/>
        </w:rPr>
      </w:pPr>
      <w:r>
        <w:rPr>
          <w:lang w:val="lv-LV"/>
        </w:rPr>
        <w:t>Ja Jums ir kādi jautājumi par šo zāļu lietošanu, jautājiet savam ārstam vai farmaceitam.</w:t>
      </w:r>
    </w:p>
    <w:p w14:paraId="7578109B" w14:textId="77777777" w:rsidR="00C92B4A" w:rsidRDefault="00C92B4A">
      <w:pPr>
        <w:numPr>
          <w:ilvl w:val="12"/>
          <w:numId w:val="0"/>
        </w:numPr>
        <w:tabs>
          <w:tab w:val="clear" w:pos="567"/>
        </w:tabs>
        <w:spacing w:line="240" w:lineRule="auto"/>
        <w:ind w:right="-2"/>
        <w:rPr>
          <w:lang w:val="lv-LV"/>
        </w:rPr>
      </w:pPr>
    </w:p>
    <w:p w14:paraId="1A21F097" w14:textId="77777777" w:rsidR="00C92B4A" w:rsidRDefault="00C92B4A">
      <w:pPr>
        <w:numPr>
          <w:ilvl w:val="12"/>
          <w:numId w:val="0"/>
        </w:numPr>
        <w:tabs>
          <w:tab w:val="clear" w:pos="567"/>
        </w:tabs>
        <w:spacing w:line="240" w:lineRule="auto"/>
        <w:ind w:right="-2"/>
        <w:rPr>
          <w:lang w:val="lv-LV"/>
        </w:rPr>
      </w:pPr>
    </w:p>
    <w:p w14:paraId="23178216" w14:textId="77777777" w:rsidR="00C92B4A" w:rsidRDefault="00DA0A5A">
      <w:pPr>
        <w:numPr>
          <w:ilvl w:val="12"/>
          <w:numId w:val="0"/>
        </w:numPr>
        <w:tabs>
          <w:tab w:val="clear" w:pos="567"/>
        </w:tabs>
        <w:spacing w:line="240" w:lineRule="auto"/>
        <w:ind w:left="567" w:right="-2" w:hanging="567"/>
        <w:rPr>
          <w:lang w:val="lv-LV"/>
        </w:rPr>
      </w:pPr>
      <w:r>
        <w:rPr>
          <w:b/>
          <w:bCs/>
          <w:lang w:val="lv-LV"/>
        </w:rPr>
        <w:t>4.</w:t>
      </w:r>
      <w:r>
        <w:rPr>
          <w:b/>
          <w:bCs/>
          <w:lang w:val="lv-LV"/>
        </w:rPr>
        <w:tab/>
      </w:r>
      <w:r>
        <w:rPr>
          <w:b/>
          <w:lang w:val="lv-LV"/>
        </w:rPr>
        <w:t>Iespējamās blakusparādības</w:t>
      </w:r>
    </w:p>
    <w:p w14:paraId="57E6466E" w14:textId="77777777" w:rsidR="00C92B4A" w:rsidRDefault="00C92B4A">
      <w:pPr>
        <w:numPr>
          <w:ilvl w:val="12"/>
          <w:numId w:val="0"/>
        </w:numPr>
        <w:tabs>
          <w:tab w:val="clear" w:pos="567"/>
        </w:tabs>
        <w:spacing w:line="240" w:lineRule="auto"/>
        <w:ind w:right="-2"/>
        <w:rPr>
          <w:lang w:val="lv-LV"/>
        </w:rPr>
      </w:pPr>
    </w:p>
    <w:p w14:paraId="3828CBE5" w14:textId="77777777" w:rsidR="00C92B4A" w:rsidRDefault="00DA0A5A">
      <w:pPr>
        <w:numPr>
          <w:ilvl w:val="12"/>
          <w:numId w:val="0"/>
        </w:numPr>
        <w:tabs>
          <w:tab w:val="clear" w:pos="567"/>
        </w:tabs>
        <w:spacing w:line="240" w:lineRule="auto"/>
        <w:ind w:right="-29"/>
        <w:rPr>
          <w:lang w:val="lv-LV"/>
        </w:rPr>
      </w:pPr>
      <w:r>
        <w:rPr>
          <w:lang w:val="lv-LV"/>
        </w:rPr>
        <w:t>Tāpat kā visas zāles, šīs zāles var izraisīt blakusparādības, kaut arī ne visiem tās izpaužas.</w:t>
      </w:r>
    </w:p>
    <w:p w14:paraId="1022D32E" w14:textId="77777777" w:rsidR="00C92B4A" w:rsidRDefault="00C92B4A">
      <w:pPr>
        <w:numPr>
          <w:ilvl w:val="12"/>
          <w:numId w:val="0"/>
        </w:numPr>
        <w:tabs>
          <w:tab w:val="clear" w:pos="567"/>
        </w:tabs>
        <w:spacing w:line="240" w:lineRule="auto"/>
        <w:ind w:right="-2"/>
        <w:rPr>
          <w:lang w:val="lv-LV"/>
        </w:rPr>
      </w:pPr>
    </w:p>
    <w:p w14:paraId="230C4E06" w14:textId="77777777" w:rsidR="00C92B4A" w:rsidRDefault="00DA0A5A">
      <w:pPr>
        <w:autoSpaceDE w:val="0"/>
        <w:autoSpaceDN w:val="0"/>
        <w:adjustRightInd w:val="0"/>
        <w:spacing w:line="240" w:lineRule="auto"/>
        <w:rPr>
          <w:lang w:val="lv-LV"/>
        </w:rPr>
      </w:pPr>
      <w:r>
        <w:rPr>
          <w:lang w:val="lv-LV"/>
        </w:rPr>
        <w:t xml:space="preserve">Pēc vienas piesātinošās devas lietošanas var pieaugt nevēlamo nervu sistēmas blakusparādību, piemēram, reiboņa, biežums. </w:t>
      </w:r>
    </w:p>
    <w:p w14:paraId="2A1A0C81" w14:textId="77777777" w:rsidR="00C92B4A" w:rsidRDefault="00C92B4A">
      <w:pPr>
        <w:numPr>
          <w:ilvl w:val="12"/>
          <w:numId w:val="0"/>
        </w:numPr>
        <w:tabs>
          <w:tab w:val="clear" w:pos="567"/>
        </w:tabs>
        <w:spacing w:line="240" w:lineRule="auto"/>
        <w:ind w:right="-2"/>
        <w:rPr>
          <w:lang w:val="lv-LV"/>
        </w:rPr>
      </w:pPr>
    </w:p>
    <w:p w14:paraId="445E7FEA" w14:textId="77777777" w:rsidR="00C92B4A" w:rsidRDefault="00DA0A5A">
      <w:pPr>
        <w:numPr>
          <w:ilvl w:val="12"/>
          <w:numId w:val="0"/>
        </w:numPr>
        <w:tabs>
          <w:tab w:val="clear" w:pos="567"/>
        </w:tabs>
        <w:spacing w:line="240" w:lineRule="auto"/>
        <w:ind w:right="-2"/>
        <w:rPr>
          <w:lang w:val="lv-LV"/>
        </w:rPr>
      </w:pPr>
      <w:r>
        <w:rPr>
          <w:b/>
          <w:lang w:val="lv-LV"/>
        </w:rPr>
        <w:t>Pastāstiet ārstam vai farmaceitam, ja Jums rodas kāda no šīm blakusparādībām:</w:t>
      </w:r>
    </w:p>
    <w:p w14:paraId="785DFFAF" w14:textId="77777777" w:rsidR="00C92B4A" w:rsidRDefault="00DA0A5A">
      <w:pPr>
        <w:numPr>
          <w:ilvl w:val="12"/>
          <w:numId w:val="0"/>
        </w:numPr>
        <w:tabs>
          <w:tab w:val="clear" w:pos="567"/>
        </w:tabs>
        <w:spacing w:line="240" w:lineRule="auto"/>
        <w:ind w:right="-2"/>
        <w:rPr>
          <w:lang w:val="lv-LV"/>
        </w:rPr>
      </w:pPr>
      <w:r>
        <w:rPr>
          <w:b/>
          <w:bCs/>
          <w:lang w:val="lv-LV"/>
        </w:rPr>
        <w:t>Ļoti bieži</w:t>
      </w:r>
      <w:r>
        <w:rPr>
          <w:lang w:val="lv-LV"/>
        </w:rPr>
        <w:t xml:space="preserve">: var skart vairāk nekā 1 no 10 cilvēkiem </w:t>
      </w:r>
    </w:p>
    <w:p w14:paraId="4926C7F2" w14:textId="77777777" w:rsidR="00C92B4A" w:rsidRDefault="00DA0A5A">
      <w:pPr>
        <w:numPr>
          <w:ilvl w:val="0"/>
          <w:numId w:val="3"/>
        </w:numPr>
        <w:tabs>
          <w:tab w:val="clear" w:pos="720"/>
          <w:tab w:val="num" w:pos="567"/>
        </w:tabs>
        <w:spacing w:line="240" w:lineRule="auto"/>
        <w:ind w:left="567" w:right="-2" w:hanging="567"/>
        <w:rPr>
          <w:lang w:val="lv-LV"/>
        </w:rPr>
      </w:pPr>
      <w:r>
        <w:rPr>
          <w:lang w:val="lv-LV"/>
        </w:rPr>
        <w:t>Galvassāpes.</w:t>
      </w:r>
    </w:p>
    <w:p w14:paraId="6FD173FD" w14:textId="77777777" w:rsidR="00C92B4A" w:rsidRDefault="00DA0A5A">
      <w:pPr>
        <w:pStyle w:val="Header"/>
        <w:numPr>
          <w:ilvl w:val="0"/>
          <w:numId w:val="3"/>
        </w:numPr>
        <w:ind w:hanging="720"/>
        <w:rPr>
          <w:rFonts w:ascii="Times New Roman" w:hAnsi="Times New Roman" w:cs="Times New Roman"/>
          <w:sz w:val="22"/>
          <w:szCs w:val="22"/>
          <w:lang w:val="lv-LV"/>
        </w:rPr>
      </w:pPr>
      <w:r>
        <w:rPr>
          <w:rFonts w:ascii="Times New Roman" w:hAnsi="Times New Roman" w:cs="Times New Roman"/>
          <w:sz w:val="22"/>
          <w:szCs w:val="22"/>
          <w:lang w:val="lv-LV"/>
        </w:rPr>
        <w:t>Reibonis vai slikta dūša.</w:t>
      </w:r>
    </w:p>
    <w:p w14:paraId="515BB263" w14:textId="77777777" w:rsidR="00C92B4A" w:rsidRDefault="00DA0A5A">
      <w:pPr>
        <w:pStyle w:val="Header"/>
        <w:numPr>
          <w:ilvl w:val="0"/>
          <w:numId w:val="3"/>
        </w:numPr>
        <w:ind w:hanging="720"/>
        <w:rPr>
          <w:rFonts w:ascii="Times New Roman" w:hAnsi="Times New Roman" w:cs="Times New Roman"/>
          <w:sz w:val="22"/>
          <w:szCs w:val="22"/>
          <w:lang w:val="lv-LV"/>
        </w:rPr>
      </w:pPr>
      <w:r>
        <w:rPr>
          <w:rFonts w:ascii="Times New Roman" w:hAnsi="Times New Roman" w:cs="Times New Roman"/>
          <w:sz w:val="22"/>
          <w:szCs w:val="22"/>
          <w:lang w:val="lv-LV"/>
        </w:rPr>
        <w:t>Redzes dubultošanās (diplopija).</w:t>
      </w:r>
    </w:p>
    <w:p w14:paraId="45D75502" w14:textId="77777777" w:rsidR="00C92B4A" w:rsidRDefault="00C92B4A">
      <w:pPr>
        <w:numPr>
          <w:ilvl w:val="12"/>
          <w:numId w:val="0"/>
        </w:numPr>
        <w:tabs>
          <w:tab w:val="clear" w:pos="567"/>
        </w:tabs>
        <w:spacing w:line="240" w:lineRule="auto"/>
        <w:ind w:right="-2"/>
        <w:rPr>
          <w:lang w:val="lv-LV"/>
        </w:rPr>
      </w:pPr>
    </w:p>
    <w:p w14:paraId="70E50DC8" w14:textId="77777777" w:rsidR="00C92B4A" w:rsidRDefault="00DA0A5A">
      <w:pPr>
        <w:numPr>
          <w:ilvl w:val="12"/>
          <w:numId w:val="0"/>
        </w:numPr>
        <w:tabs>
          <w:tab w:val="clear" w:pos="567"/>
        </w:tabs>
        <w:spacing w:line="240" w:lineRule="auto"/>
        <w:ind w:right="-2"/>
        <w:rPr>
          <w:lang w:val="lv-LV"/>
        </w:rPr>
      </w:pPr>
      <w:r>
        <w:rPr>
          <w:b/>
          <w:bCs/>
          <w:lang w:val="lv-LV"/>
        </w:rPr>
        <w:t>Bieži</w:t>
      </w:r>
      <w:r>
        <w:rPr>
          <w:lang w:val="lv-LV"/>
        </w:rPr>
        <w:t>: var skart līdz 1 no 10 cilvēkiem</w:t>
      </w:r>
    </w:p>
    <w:p w14:paraId="1E4EAC9E" w14:textId="77777777" w:rsidR="00C92B4A" w:rsidRDefault="00DA0A5A">
      <w:pPr>
        <w:pStyle w:val="ListParagraph"/>
        <w:numPr>
          <w:ilvl w:val="0"/>
          <w:numId w:val="50"/>
        </w:numPr>
        <w:tabs>
          <w:tab w:val="clear" w:pos="567"/>
        </w:tabs>
        <w:spacing w:line="240" w:lineRule="auto"/>
        <w:ind w:left="567" w:hanging="567"/>
        <w:contextualSpacing/>
        <w:rPr>
          <w:noProof/>
          <w:lang w:val="lv-LV"/>
        </w:rPr>
      </w:pPr>
      <w:r>
        <w:rPr>
          <w:noProof/>
          <w:lang w:val="lv-LV"/>
        </w:rPr>
        <w:t xml:space="preserve">Īsa muskuļa vai muskuļu grupas </w:t>
      </w:r>
      <w:r>
        <w:rPr>
          <w:lang w:val="lv-LV"/>
        </w:rPr>
        <w:t>raustīšanās</w:t>
      </w:r>
      <w:r>
        <w:rPr>
          <w:noProof/>
          <w:lang w:val="lv-LV"/>
        </w:rPr>
        <w:t xml:space="preserve"> (miokloniskie krampji).</w:t>
      </w:r>
    </w:p>
    <w:p w14:paraId="4B40DFB9" w14:textId="77777777" w:rsidR="00C92B4A" w:rsidRDefault="00DA0A5A">
      <w:pPr>
        <w:pStyle w:val="ListParagraph"/>
        <w:numPr>
          <w:ilvl w:val="0"/>
          <w:numId w:val="50"/>
        </w:numPr>
        <w:tabs>
          <w:tab w:val="clear" w:pos="567"/>
        </w:tabs>
        <w:spacing w:line="240" w:lineRule="auto"/>
        <w:ind w:left="567" w:hanging="567"/>
        <w:contextualSpacing/>
        <w:rPr>
          <w:lang w:val="lv-LV"/>
        </w:rPr>
      </w:pPr>
      <w:r>
        <w:rPr>
          <w:noProof/>
          <w:lang w:val="lv-LV"/>
        </w:rPr>
        <w:t>Grūtības koordinēt kustības vai staigāt</w:t>
      </w:r>
      <w:r>
        <w:rPr>
          <w:lang w:val="lv-LV"/>
        </w:rPr>
        <w:t>.</w:t>
      </w:r>
    </w:p>
    <w:p w14:paraId="12D38A23" w14:textId="77777777" w:rsidR="00C92B4A" w:rsidRDefault="00DA0A5A">
      <w:pPr>
        <w:numPr>
          <w:ilvl w:val="0"/>
          <w:numId w:val="4"/>
        </w:numPr>
        <w:tabs>
          <w:tab w:val="clear" w:pos="720"/>
          <w:tab w:val="num" w:pos="567"/>
        </w:tabs>
        <w:spacing w:line="240" w:lineRule="auto"/>
        <w:ind w:left="567" w:hanging="567"/>
        <w:rPr>
          <w:lang w:val="lv-LV"/>
        </w:rPr>
      </w:pPr>
      <w:r>
        <w:rPr>
          <w:lang w:val="lv-LV"/>
        </w:rPr>
        <w:t>Grūtības noturēt līdzsvaru, trīce (tremors), tirpšana (parestēzija) vai muskuļu spazmas, bieža krišana un sasitumi.</w:t>
      </w:r>
    </w:p>
    <w:p w14:paraId="58671098" w14:textId="77777777" w:rsidR="00C92B4A" w:rsidRDefault="00DA0A5A">
      <w:pPr>
        <w:numPr>
          <w:ilvl w:val="0"/>
          <w:numId w:val="4"/>
        </w:numPr>
        <w:tabs>
          <w:tab w:val="clear" w:pos="720"/>
          <w:tab w:val="num" w:pos="567"/>
        </w:tabs>
        <w:spacing w:line="240" w:lineRule="auto"/>
        <w:ind w:left="567" w:hanging="567"/>
        <w:rPr>
          <w:lang w:val="lv-LV"/>
        </w:rPr>
      </w:pPr>
      <w:r>
        <w:rPr>
          <w:lang w:val="lv-LV"/>
        </w:rPr>
        <w:t>Atmiņas traucējumi, domāšanas grūtības vai grūtības atrast vārdus, apjukums.</w:t>
      </w:r>
    </w:p>
    <w:p w14:paraId="04F473AF" w14:textId="77777777" w:rsidR="00C92B4A" w:rsidRDefault="00DA0A5A">
      <w:pPr>
        <w:numPr>
          <w:ilvl w:val="0"/>
          <w:numId w:val="4"/>
        </w:numPr>
        <w:tabs>
          <w:tab w:val="clear" w:pos="720"/>
          <w:tab w:val="num" w:pos="567"/>
        </w:tabs>
        <w:spacing w:line="240" w:lineRule="auto"/>
        <w:ind w:left="567" w:hanging="567"/>
        <w:rPr>
          <w:lang w:val="lv-LV"/>
        </w:rPr>
      </w:pPr>
      <w:r>
        <w:rPr>
          <w:lang w:val="lv-LV"/>
        </w:rPr>
        <w:t>Biežas un nekontrolējamas acu kustības (nistagms), neskaidra redze.</w:t>
      </w:r>
    </w:p>
    <w:p w14:paraId="3106B999" w14:textId="77777777" w:rsidR="00C92B4A" w:rsidRDefault="00DA0A5A">
      <w:pPr>
        <w:numPr>
          <w:ilvl w:val="0"/>
          <w:numId w:val="4"/>
        </w:numPr>
        <w:tabs>
          <w:tab w:val="clear" w:pos="720"/>
          <w:tab w:val="num" w:pos="567"/>
        </w:tabs>
        <w:spacing w:line="240" w:lineRule="auto"/>
        <w:ind w:left="567" w:hanging="567"/>
        <w:rPr>
          <w:lang w:val="lv-LV"/>
        </w:rPr>
      </w:pPr>
      <w:r>
        <w:rPr>
          <w:lang w:val="lv-LV"/>
        </w:rPr>
        <w:t>„Griešanās” sajūta (vertigo), apreibuma sajūta.</w:t>
      </w:r>
    </w:p>
    <w:p w14:paraId="6A0ADED2" w14:textId="77777777" w:rsidR="00C92B4A" w:rsidRDefault="00DA0A5A">
      <w:pPr>
        <w:numPr>
          <w:ilvl w:val="0"/>
          <w:numId w:val="4"/>
        </w:numPr>
        <w:tabs>
          <w:tab w:val="clear" w:pos="720"/>
          <w:tab w:val="num" w:pos="567"/>
        </w:tabs>
        <w:spacing w:line="240" w:lineRule="auto"/>
        <w:ind w:left="567" w:hanging="567"/>
        <w:rPr>
          <w:lang w:val="lv-LV"/>
        </w:rPr>
      </w:pPr>
      <w:r>
        <w:rPr>
          <w:lang w:val="lv-LV"/>
        </w:rPr>
        <w:t>Vemšana, sausa mute, aizcietējumi, gremošanas traucējumi, pārmērīga gāzu uzkrāšanās kuņģī vai zarnās, caureja.</w:t>
      </w:r>
    </w:p>
    <w:p w14:paraId="3E131FFE" w14:textId="77777777" w:rsidR="00C92B4A" w:rsidRDefault="00DA0A5A">
      <w:pPr>
        <w:numPr>
          <w:ilvl w:val="0"/>
          <w:numId w:val="6"/>
        </w:numPr>
        <w:spacing w:line="240" w:lineRule="auto"/>
        <w:ind w:hanging="720"/>
        <w:rPr>
          <w:lang w:val="lv-LV"/>
        </w:rPr>
      </w:pPr>
      <w:r>
        <w:rPr>
          <w:lang w:val="lv-LV"/>
        </w:rPr>
        <w:t>Samazināts jutīgums, grūtības skaidri izrunāt vārdus, uzmanības traucējumi.</w:t>
      </w:r>
    </w:p>
    <w:p w14:paraId="7EBF16DB" w14:textId="77777777" w:rsidR="00C92B4A" w:rsidRDefault="00DA0A5A">
      <w:pPr>
        <w:numPr>
          <w:ilvl w:val="0"/>
          <w:numId w:val="6"/>
        </w:numPr>
        <w:spacing w:line="240" w:lineRule="auto"/>
        <w:ind w:hanging="720"/>
        <w:rPr>
          <w:lang w:val="lv-LV"/>
        </w:rPr>
      </w:pPr>
      <w:r>
        <w:rPr>
          <w:lang w:val="lv-LV"/>
        </w:rPr>
        <w:t>Troksnis ausīs, piemēram, dūkšana, zvanīšana vai svilpošana.</w:t>
      </w:r>
    </w:p>
    <w:p w14:paraId="03DCC99F" w14:textId="77777777" w:rsidR="00C92B4A" w:rsidRDefault="00DA0A5A">
      <w:pPr>
        <w:numPr>
          <w:ilvl w:val="0"/>
          <w:numId w:val="6"/>
        </w:numPr>
        <w:spacing w:line="240" w:lineRule="auto"/>
        <w:ind w:hanging="720"/>
        <w:rPr>
          <w:lang w:val="lv-LV"/>
        </w:rPr>
      </w:pPr>
      <w:r>
        <w:rPr>
          <w:lang w:val="lv-LV"/>
        </w:rPr>
        <w:t>Uzbudināmība, miega traucējumi, depresija.</w:t>
      </w:r>
    </w:p>
    <w:p w14:paraId="482F8831" w14:textId="77777777" w:rsidR="00C92B4A" w:rsidRDefault="00DA0A5A">
      <w:pPr>
        <w:numPr>
          <w:ilvl w:val="0"/>
          <w:numId w:val="6"/>
        </w:numPr>
        <w:spacing w:line="240" w:lineRule="auto"/>
        <w:ind w:hanging="720"/>
        <w:rPr>
          <w:lang w:val="lv-LV"/>
        </w:rPr>
      </w:pPr>
      <w:r>
        <w:rPr>
          <w:lang w:val="lv-LV"/>
        </w:rPr>
        <w:t>Miegainība, nogurums vai vājums (astēnija).</w:t>
      </w:r>
    </w:p>
    <w:p w14:paraId="628898D0" w14:textId="77777777" w:rsidR="00C92B4A" w:rsidRDefault="00DA0A5A">
      <w:pPr>
        <w:numPr>
          <w:ilvl w:val="0"/>
          <w:numId w:val="6"/>
        </w:numPr>
        <w:spacing w:line="240" w:lineRule="auto"/>
        <w:ind w:hanging="720"/>
        <w:rPr>
          <w:lang w:val="lv-LV"/>
        </w:rPr>
      </w:pPr>
      <w:r>
        <w:rPr>
          <w:lang w:val="lv-LV"/>
        </w:rPr>
        <w:t>Nieze, izsitumi.</w:t>
      </w:r>
    </w:p>
    <w:p w14:paraId="2D5B5BAD" w14:textId="77777777" w:rsidR="00C92B4A" w:rsidRDefault="00C92B4A">
      <w:pPr>
        <w:spacing w:line="240" w:lineRule="auto"/>
        <w:rPr>
          <w:lang w:val="lv-LV"/>
        </w:rPr>
      </w:pPr>
    </w:p>
    <w:p w14:paraId="24D8B5D8" w14:textId="77777777" w:rsidR="00C92B4A" w:rsidRDefault="00DA0A5A">
      <w:pPr>
        <w:numPr>
          <w:ilvl w:val="12"/>
          <w:numId w:val="0"/>
        </w:numPr>
        <w:tabs>
          <w:tab w:val="clear" w:pos="567"/>
        </w:tabs>
        <w:spacing w:line="240" w:lineRule="auto"/>
        <w:ind w:right="-2"/>
        <w:rPr>
          <w:bCs/>
          <w:lang w:val="lv-LV"/>
        </w:rPr>
      </w:pPr>
      <w:r>
        <w:rPr>
          <w:b/>
          <w:bCs/>
          <w:lang w:val="lv-LV"/>
        </w:rPr>
        <w:t>Retāk</w:t>
      </w:r>
      <w:r>
        <w:rPr>
          <w:bCs/>
          <w:lang w:val="lv-LV"/>
        </w:rPr>
        <w:t xml:space="preserve">: var </w:t>
      </w:r>
      <w:r>
        <w:rPr>
          <w:lang w:val="lv-LV"/>
        </w:rPr>
        <w:t>skart līdz 1 no 100 cilvēkiem</w:t>
      </w:r>
    </w:p>
    <w:p w14:paraId="28C4E993" w14:textId="77777777" w:rsidR="00C92B4A" w:rsidRDefault="00DA0A5A">
      <w:pPr>
        <w:numPr>
          <w:ilvl w:val="0"/>
          <w:numId w:val="4"/>
        </w:numPr>
        <w:tabs>
          <w:tab w:val="clear" w:pos="720"/>
          <w:tab w:val="num" w:pos="567"/>
        </w:tabs>
        <w:spacing w:line="240" w:lineRule="auto"/>
        <w:ind w:left="567" w:hanging="567"/>
        <w:rPr>
          <w:lang w:val="lv-LV"/>
        </w:rPr>
      </w:pPr>
      <w:r>
        <w:rPr>
          <w:lang w:val="lv-LV"/>
        </w:rPr>
        <w:t>Lēna sirdsdarbība, sirdsklauves, neregulārs pulss vai citas izmaiņas sirds elektriskajā aktivitātē (vadītspējas traucējumi).</w:t>
      </w:r>
    </w:p>
    <w:p w14:paraId="25417888" w14:textId="77777777" w:rsidR="00C92B4A" w:rsidRDefault="00DA0A5A">
      <w:pPr>
        <w:numPr>
          <w:ilvl w:val="0"/>
          <w:numId w:val="4"/>
        </w:numPr>
        <w:tabs>
          <w:tab w:val="clear" w:pos="720"/>
          <w:tab w:val="num" w:pos="567"/>
        </w:tabs>
        <w:spacing w:line="240" w:lineRule="auto"/>
        <w:ind w:left="567" w:hanging="567"/>
        <w:rPr>
          <w:lang w:val="lv-LV"/>
        </w:rPr>
      </w:pPr>
      <w:r>
        <w:rPr>
          <w:lang w:val="lv-LV"/>
        </w:rPr>
        <w:t>Pārspīlēta labsajūta, neesošu lietu redzēšana un/vai dzirdēšana.</w:t>
      </w:r>
    </w:p>
    <w:p w14:paraId="5BB9C1DC" w14:textId="77777777" w:rsidR="00C92B4A" w:rsidRDefault="00DA0A5A">
      <w:pPr>
        <w:numPr>
          <w:ilvl w:val="0"/>
          <w:numId w:val="4"/>
        </w:numPr>
        <w:tabs>
          <w:tab w:val="clear" w:pos="720"/>
          <w:tab w:val="num" w:pos="567"/>
        </w:tabs>
        <w:spacing w:line="240" w:lineRule="auto"/>
        <w:ind w:left="567" w:hanging="567"/>
        <w:rPr>
          <w:lang w:val="lv-LV"/>
        </w:rPr>
      </w:pPr>
      <w:r>
        <w:rPr>
          <w:lang w:val="lv-LV"/>
        </w:rPr>
        <w:t>Zāļu lietošanas izraisītas alerģiskas reakcijas, nātrene.</w:t>
      </w:r>
    </w:p>
    <w:p w14:paraId="004F0791" w14:textId="77777777" w:rsidR="00C92B4A" w:rsidRDefault="00DA0A5A">
      <w:pPr>
        <w:numPr>
          <w:ilvl w:val="0"/>
          <w:numId w:val="4"/>
        </w:numPr>
        <w:tabs>
          <w:tab w:val="clear" w:pos="720"/>
          <w:tab w:val="num" w:pos="567"/>
        </w:tabs>
        <w:spacing w:line="240" w:lineRule="auto"/>
        <w:ind w:left="567" w:hanging="567"/>
        <w:rPr>
          <w:lang w:val="lv-LV"/>
        </w:rPr>
      </w:pPr>
      <w:r>
        <w:rPr>
          <w:lang w:val="lv-LV"/>
        </w:rPr>
        <w:t>Izmainīti aknu funkcionālie rādītāji analīzēs, aknu bojājums.</w:t>
      </w:r>
    </w:p>
    <w:p w14:paraId="72E1F5B4" w14:textId="77777777" w:rsidR="00C92B4A" w:rsidRDefault="00DA0A5A">
      <w:pPr>
        <w:numPr>
          <w:ilvl w:val="0"/>
          <w:numId w:val="4"/>
        </w:numPr>
        <w:tabs>
          <w:tab w:val="clear" w:pos="720"/>
          <w:tab w:val="num" w:pos="567"/>
        </w:tabs>
        <w:spacing w:line="240" w:lineRule="auto"/>
        <w:ind w:left="567" w:hanging="567"/>
        <w:rPr>
          <w:lang w:val="lv-LV"/>
        </w:rPr>
      </w:pPr>
      <w:r>
        <w:rPr>
          <w:lang w:val="lv-LV"/>
        </w:rPr>
        <w:t xml:space="preserve">Domas par kaitējuma nodarīšanu sev vai pašnāvību vai pašnāvības mēģinājums : nekavējoties sazinieties ar savu ārstu. </w:t>
      </w:r>
    </w:p>
    <w:p w14:paraId="619BE4CA" w14:textId="77777777" w:rsidR="00C92B4A" w:rsidRDefault="00DA0A5A">
      <w:pPr>
        <w:numPr>
          <w:ilvl w:val="0"/>
          <w:numId w:val="4"/>
        </w:numPr>
        <w:tabs>
          <w:tab w:val="clear" w:pos="720"/>
          <w:tab w:val="num" w:pos="567"/>
        </w:tabs>
        <w:spacing w:line="240" w:lineRule="auto"/>
        <w:ind w:left="567" w:hanging="567"/>
        <w:rPr>
          <w:lang w:val="lv-LV"/>
        </w:rPr>
      </w:pPr>
      <w:r>
        <w:rPr>
          <w:lang w:val="lv-LV"/>
        </w:rPr>
        <w:t>Aizkaitināmība vai uzbudinājums.</w:t>
      </w:r>
    </w:p>
    <w:p w14:paraId="34A4FEE9" w14:textId="77777777" w:rsidR="00C92B4A" w:rsidRDefault="00DA0A5A">
      <w:pPr>
        <w:numPr>
          <w:ilvl w:val="0"/>
          <w:numId w:val="4"/>
        </w:numPr>
        <w:tabs>
          <w:tab w:val="clear" w:pos="720"/>
          <w:tab w:val="num" w:pos="567"/>
        </w:tabs>
        <w:spacing w:line="240" w:lineRule="auto"/>
        <w:ind w:left="567" w:hanging="567"/>
        <w:rPr>
          <w:lang w:val="lv-LV"/>
        </w:rPr>
      </w:pPr>
      <w:r>
        <w:rPr>
          <w:lang w:val="lv-LV"/>
        </w:rPr>
        <w:t>Izmainīta domāšana vai apkārtējās realitātes zudums.</w:t>
      </w:r>
    </w:p>
    <w:p w14:paraId="38D40F34" w14:textId="77777777" w:rsidR="00C92B4A" w:rsidRDefault="00DA0A5A">
      <w:pPr>
        <w:numPr>
          <w:ilvl w:val="0"/>
          <w:numId w:val="4"/>
        </w:numPr>
        <w:tabs>
          <w:tab w:val="clear" w:pos="720"/>
          <w:tab w:val="num" w:pos="567"/>
        </w:tabs>
        <w:spacing w:line="240" w:lineRule="auto"/>
        <w:ind w:left="567" w:hanging="567"/>
        <w:rPr>
          <w:lang w:val="lv-LV"/>
        </w:rPr>
      </w:pPr>
      <w:r>
        <w:rPr>
          <w:lang w:val="lv-LV"/>
        </w:rPr>
        <w:t>Nopietnas alerģiskas reakcijas, kas izraisa sejas, rīkles, roku, pēdu, potīšu vai apakšstilbu pietūkumu.</w:t>
      </w:r>
    </w:p>
    <w:p w14:paraId="3A582092" w14:textId="77777777" w:rsidR="00C92B4A" w:rsidRDefault="00DA0A5A">
      <w:pPr>
        <w:numPr>
          <w:ilvl w:val="0"/>
          <w:numId w:val="4"/>
        </w:numPr>
        <w:tabs>
          <w:tab w:val="clear" w:pos="720"/>
          <w:tab w:val="num" w:pos="567"/>
        </w:tabs>
        <w:spacing w:line="240" w:lineRule="auto"/>
        <w:ind w:left="567" w:hanging="567"/>
        <w:rPr>
          <w:lang w:val="lv-LV"/>
        </w:rPr>
      </w:pPr>
      <w:r>
        <w:rPr>
          <w:lang w:val="lv-LV"/>
        </w:rPr>
        <w:t>Samaņas zudums.</w:t>
      </w:r>
    </w:p>
    <w:p w14:paraId="61E66358" w14:textId="77777777" w:rsidR="00C92B4A" w:rsidRDefault="00DA0A5A">
      <w:pPr>
        <w:numPr>
          <w:ilvl w:val="0"/>
          <w:numId w:val="4"/>
        </w:numPr>
        <w:tabs>
          <w:tab w:val="clear" w:pos="720"/>
          <w:tab w:val="num" w:pos="567"/>
        </w:tabs>
        <w:spacing w:line="240" w:lineRule="auto"/>
        <w:ind w:left="567" w:hanging="567"/>
        <w:rPr>
          <w:lang w:val="lv-LV"/>
        </w:rPr>
      </w:pPr>
      <w:r>
        <w:rPr>
          <w:lang w:val="lv-LV"/>
        </w:rPr>
        <w:t>Patoloģiskas nekontrolētas kustības (diskinēzija).</w:t>
      </w:r>
    </w:p>
    <w:p w14:paraId="5E7E0CCB" w14:textId="77777777" w:rsidR="00C92B4A" w:rsidRDefault="00C92B4A">
      <w:pPr>
        <w:numPr>
          <w:ilvl w:val="12"/>
          <w:numId w:val="0"/>
        </w:numPr>
        <w:tabs>
          <w:tab w:val="clear" w:pos="567"/>
        </w:tabs>
        <w:spacing w:line="240" w:lineRule="auto"/>
        <w:ind w:right="-2"/>
        <w:rPr>
          <w:lang w:val="lv-LV"/>
        </w:rPr>
      </w:pPr>
    </w:p>
    <w:p w14:paraId="24BDC22E" w14:textId="77777777" w:rsidR="00C92B4A" w:rsidRDefault="00DA0A5A">
      <w:pPr>
        <w:numPr>
          <w:ilvl w:val="12"/>
          <w:numId w:val="0"/>
        </w:numPr>
        <w:tabs>
          <w:tab w:val="clear" w:pos="567"/>
        </w:tabs>
        <w:spacing w:line="240" w:lineRule="auto"/>
        <w:ind w:right="-2"/>
        <w:rPr>
          <w:lang w:val="lv-LV"/>
        </w:rPr>
      </w:pPr>
      <w:r>
        <w:rPr>
          <w:b/>
          <w:lang w:val="lv-LV"/>
        </w:rPr>
        <w:t>Nav zināmi</w:t>
      </w:r>
      <w:r>
        <w:rPr>
          <w:lang w:val="lv-LV"/>
        </w:rPr>
        <w:t>: sastopamības biežumu nevar noteikt pēc pieejamiem datiem</w:t>
      </w:r>
    </w:p>
    <w:p w14:paraId="1ECF30E9" w14:textId="77777777" w:rsidR="00C92B4A" w:rsidRDefault="00DA0A5A">
      <w:pPr>
        <w:numPr>
          <w:ilvl w:val="0"/>
          <w:numId w:val="4"/>
        </w:numPr>
        <w:tabs>
          <w:tab w:val="clear" w:pos="720"/>
          <w:tab w:val="num" w:pos="567"/>
        </w:tabs>
        <w:spacing w:line="240" w:lineRule="auto"/>
        <w:ind w:left="567" w:hanging="567"/>
        <w:rPr>
          <w:lang w:val="lv-LV"/>
        </w:rPr>
      </w:pPr>
      <w:r>
        <w:rPr>
          <w:lang w:val="lv-LV"/>
        </w:rPr>
        <w:t>Neierasti ātra sirdsdarbība (kambaru tahiaritmija).</w:t>
      </w:r>
    </w:p>
    <w:p w14:paraId="0D941817" w14:textId="77777777" w:rsidR="00C92B4A" w:rsidRDefault="00DA0A5A">
      <w:pPr>
        <w:numPr>
          <w:ilvl w:val="0"/>
          <w:numId w:val="4"/>
        </w:numPr>
        <w:tabs>
          <w:tab w:val="clear" w:pos="720"/>
          <w:tab w:val="num" w:pos="567"/>
        </w:tabs>
        <w:spacing w:line="240" w:lineRule="auto"/>
        <w:ind w:left="567" w:hanging="567"/>
        <w:rPr>
          <w:lang w:val="lv-LV"/>
        </w:rPr>
      </w:pPr>
      <w:r>
        <w:rPr>
          <w:lang w:val="lv-LV"/>
        </w:rPr>
        <w:t>Sāpes kaklā, augsta temperatūra un biežāka inficēšanās nekā parasti. Asins analīzēs var būt būtiski samazināts specifisku balto asins šūnu skaits (agranulocitoze).</w:t>
      </w:r>
    </w:p>
    <w:p w14:paraId="056CDBBD" w14:textId="77777777" w:rsidR="00C92B4A" w:rsidRDefault="00DA0A5A">
      <w:pPr>
        <w:numPr>
          <w:ilvl w:val="0"/>
          <w:numId w:val="4"/>
        </w:numPr>
        <w:tabs>
          <w:tab w:val="clear" w:pos="720"/>
          <w:tab w:val="num" w:pos="567"/>
        </w:tabs>
        <w:spacing w:line="240" w:lineRule="auto"/>
        <w:ind w:left="567" w:hanging="567"/>
        <w:rPr>
          <w:lang w:val="lv-LV"/>
        </w:rPr>
      </w:pPr>
      <w:r>
        <w:rPr>
          <w:lang w:val="lv-LV"/>
        </w:rPr>
        <w:t>Nopietnas ādas reakcijas, kas var ietvert augstu temperatūru un citus gripai līdzīgus simptomus, izsitumus uz sejas, izplatītus izsitumus, pietūkušus limfmezglus (palielinātus limfmezglus). Asins analīzēs var būt paaugstināts aknu enzīmu līmenis un palielināts leikocītu skaits (eozinofīlija).</w:t>
      </w:r>
    </w:p>
    <w:p w14:paraId="3C3689AC" w14:textId="77777777" w:rsidR="00C92B4A" w:rsidRDefault="00DA0A5A">
      <w:pPr>
        <w:numPr>
          <w:ilvl w:val="0"/>
          <w:numId w:val="4"/>
        </w:numPr>
        <w:tabs>
          <w:tab w:val="clear" w:pos="720"/>
          <w:tab w:val="num" w:pos="567"/>
        </w:tabs>
        <w:spacing w:line="240" w:lineRule="auto"/>
        <w:ind w:left="567" w:hanging="567"/>
        <w:rPr>
          <w:lang w:val="lv-LV"/>
        </w:rPr>
      </w:pPr>
      <w:r>
        <w:rPr>
          <w:lang w:val="lv-LV"/>
        </w:rPr>
        <w:t>Plaši izplatīti izsitumi ar pūšļiem un ādas lobīšanos, īpaši ap muti, degunu, acīm un dzimumorgāniem (Stīvensa-Džonsona sindroms), un smagāka forma, kad rodas plaša ādas lobīšanās, kas skar vairāk nekā 30 % ķermeņa virsmas (toksiskā epidermālā nekrolīze).</w:t>
      </w:r>
    </w:p>
    <w:p w14:paraId="134C652D" w14:textId="77777777" w:rsidR="00C92B4A" w:rsidRDefault="00DA0A5A">
      <w:pPr>
        <w:numPr>
          <w:ilvl w:val="0"/>
          <w:numId w:val="4"/>
        </w:numPr>
        <w:tabs>
          <w:tab w:val="clear" w:pos="720"/>
          <w:tab w:val="num" w:pos="567"/>
        </w:tabs>
        <w:spacing w:line="240" w:lineRule="auto"/>
        <w:ind w:left="567" w:hanging="567"/>
        <w:rPr>
          <w:lang w:val="lv-LV"/>
        </w:rPr>
      </w:pPr>
      <w:r>
        <w:rPr>
          <w:lang w:val="lv-LV"/>
        </w:rPr>
        <w:t>Konvulsijas.</w:t>
      </w:r>
    </w:p>
    <w:p w14:paraId="74D23314" w14:textId="77777777" w:rsidR="00C92B4A" w:rsidRDefault="00C92B4A">
      <w:pPr>
        <w:numPr>
          <w:ilvl w:val="12"/>
          <w:numId w:val="0"/>
        </w:numPr>
        <w:tabs>
          <w:tab w:val="clear" w:pos="567"/>
        </w:tabs>
        <w:spacing w:line="240" w:lineRule="auto"/>
        <w:ind w:right="-2"/>
        <w:rPr>
          <w:bCs/>
          <w:u w:val="single"/>
          <w:lang w:val="lv-LV"/>
        </w:rPr>
      </w:pPr>
    </w:p>
    <w:p w14:paraId="3EFE8E43" w14:textId="23910FF3" w:rsidR="00C92B4A" w:rsidRDefault="006257A0">
      <w:pPr>
        <w:numPr>
          <w:ilvl w:val="12"/>
          <w:numId w:val="0"/>
        </w:numPr>
        <w:tabs>
          <w:tab w:val="clear" w:pos="567"/>
        </w:tabs>
        <w:spacing w:line="240" w:lineRule="auto"/>
        <w:ind w:right="-2"/>
        <w:rPr>
          <w:b/>
          <w:bCs/>
          <w:lang w:val="lv-LV"/>
        </w:rPr>
      </w:pPr>
      <w:r>
        <w:rPr>
          <w:b/>
          <w:bCs/>
          <w:lang w:val="lv-LV"/>
        </w:rPr>
        <w:t xml:space="preserve">Papildu </w:t>
      </w:r>
      <w:r w:rsidR="00DA0A5A">
        <w:rPr>
          <w:b/>
          <w:bCs/>
          <w:lang w:val="lv-LV"/>
        </w:rPr>
        <w:t>blakusparādības, ievadot zāles intravenozi</w:t>
      </w:r>
    </w:p>
    <w:p w14:paraId="46A46DE4" w14:textId="77777777" w:rsidR="00C92B4A" w:rsidRDefault="00DA0A5A">
      <w:pPr>
        <w:numPr>
          <w:ilvl w:val="12"/>
          <w:numId w:val="0"/>
        </w:numPr>
        <w:tabs>
          <w:tab w:val="clear" w:pos="567"/>
        </w:tabs>
        <w:spacing w:line="240" w:lineRule="auto"/>
        <w:ind w:right="-2"/>
        <w:rPr>
          <w:bCs/>
          <w:lang w:val="lv-LV"/>
        </w:rPr>
      </w:pPr>
      <w:r>
        <w:rPr>
          <w:bCs/>
          <w:lang w:val="lv-LV"/>
        </w:rPr>
        <w:t>Var būt lokālas blakusparādības.</w:t>
      </w:r>
    </w:p>
    <w:p w14:paraId="2D189D98" w14:textId="77777777" w:rsidR="00C92B4A" w:rsidRDefault="00C92B4A">
      <w:pPr>
        <w:numPr>
          <w:ilvl w:val="12"/>
          <w:numId w:val="0"/>
        </w:numPr>
        <w:tabs>
          <w:tab w:val="clear" w:pos="567"/>
        </w:tabs>
        <w:spacing w:line="240" w:lineRule="auto"/>
        <w:ind w:right="-2"/>
        <w:rPr>
          <w:bCs/>
          <w:lang w:val="lv-LV"/>
        </w:rPr>
      </w:pPr>
    </w:p>
    <w:p w14:paraId="24629AED" w14:textId="77777777" w:rsidR="00C92B4A" w:rsidRDefault="00DA0A5A">
      <w:pPr>
        <w:numPr>
          <w:ilvl w:val="12"/>
          <w:numId w:val="0"/>
        </w:numPr>
        <w:tabs>
          <w:tab w:val="clear" w:pos="567"/>
        </w:tabs>
        <w:spacing w:line="240" w:lineRule="auto"/>
        <w:ind w:right="-2"/>
        <w:rPr>
          <w:bCs/>
          <w:lang w:val="lv-LV"/>
        </w:rPr>
      </w:pPr>
      <w:r>
        <w:rPr>
          <w:b/>
          <w:bCs/>
          <w:lang w:val="lv-LV"/>
        </w:rPr>
        <w:t>Bieži</w:t>
      </w:r>
      <w:r>
        <w:rPr>
          <w:bCs/>
          <w:lang w:val="lv-LV"/>
        </w:rPr>
        <w:t xml:space="preserve">: var </w:t>
      </w:r>
      <w:r>
        <w:rPr>
          <w:lang w:val="lv-LV"/>
        </w:rPr>
        <w:t>skart līdz 1 no 10 cilvēkiem</w:t>
      </w:r>
    </w:p>
    <w:p w14:paraId="75DE2D3E" w14:textId="77777777" w:rsidR="00C92B4A" w:rsidRDefault="00DA0A5A">
      <w:pPr>
        <w:numPr>
          <w:ilvl w:val="0"/>
          <w:numId w:val="10"/>
        </w:numPr>
        <w:tabs>
          <w:tab w:val="clear" w:pos="720"/>
          <w:tab w:val="num" w:pos="567"/>
        </w:tabs>
        <w:spacing w:line="240" w:lineRule="auto"/>
        <w:ind w:left="567" w:hanging="567"/>
        <w:rPr>
          <w:lang w:val="lv-LV"/>
        </w:rPr>
      </w:pPr>
      <w:r>
        <w:rPr>
          <w:lang w:val="lv-LV"/>
        </w:rPr>
        <w:t>Sāpes vai diskomforts, vai kairinājuma sajūta injekcijas vietā.</w:t>
      </w:r>
    </w:p>
    <w:p w14:paraId="677A97BC" w14:textId="77777777" w:rsidR="00C92B4A" w:rsidRDefault="00C92B4A">
      <w:pPr>
        <w:tabs>
          <w:tab w:val="clear" w:pos="567"/>
        </w:tabs>
        <w:spacing w:line="240" w:lineRule="auto"/>
        <w:ind w:left="567"/>
        <w:rPr>
          <w:lang w:val="lv-LV"/>
        </w:rPr>
      </w:pPr>
    </w:p>
    <w:p w14:paraId="651BFD02" w14:textId="77777777" w:rsidR="00C92B4A" w:rsidRDefault="00DA0A5A">
      <w:pPr>
        <w:numPr>
          <w:ilvl w:val="12"/>
          <w:numId w:val="0"/>
        </w:numPr>
        <w:tabs>
          <w:tab w:val="clear" w:pos="567"/>
        </w:tabs>
        <w:spacing w:line="240" w:lineRule="auto"/>
        <w:ind w:right="-2"/>
        <w:rPr>
          <w:lang w:val="lv-LV"/>
        </w:rPr>
      </w:pPr>
      <w:r>
        <w:rPr>
          <w:b/>
          <w:bCs/>
          <w:lang w:val="lv-LV"/>
        </w:rPr>
        <w:t>Retāk</w:t>
      </w:r>
      <w:r>
        <w:rPr>
          <w:bCs/>
          <w:lang w:val="lv-LV"/>
        </w:rPr>
        <w:t xml:space="preserve">: var </w:t>
      </w:r>
      <w:r>
        <w:rPr>
          <w:lang w:val="lv-LV"/>
        </w:rPr>
        <w:t>skart līdz 1 no 100 cilvēkiem</w:t>
      </w:r>
    </w:p>
    <w:p w14:paraId="7DC61D46" w14:textId="77777777" w:rsidR="00C92B4A" w:rsidRDefault="00DA0A5A">
      <w:pPr>
        <w:numPr>
          <w:ilvl w:val="0"/>
          <w:numId w:val="10"/>
        </w:numPr>
        <w:tabs>
          <w:tab w:val="clear" w:pos="720"/>
          <w:tab w:val="num" w:pos="567"/>
        </w:tabs>
        <w:spacing w:line="240" w:lineRule="auto"/>
        <w:ind w:left="567" w:hanging="567"/>
        <w:rPr>
          <w:lang w:val="lv-LV"/>
        </w:rPr>
      </w:pPr>
      <w:r>
        <w:rPr>
          <w:lang w:val="lv-LV"/>
        </w:rPr>
        <w:t>Apsārtums injekcijas vietā.</w:t>
      </w:r>
    </w:p>
    <w:p w14:paraId="345E07AF" w14:textId="77777777" w:rsidR="00C92B4A" w:rsidRDefault="00C92B4A">
      <w:pPr>
        <w:numPr>
          <w:ilvl w:val="12"/>
          <w:numId w:val="0"/>
        </w:numPr>
        <w:spacing w:line="240" w:lineRule="auto"/>
        <w:outlineLvl w:val="0"/>
        <w:rPr>
          <w:b/>
          <w:lang w:val="lv-LV"/>
        </w:rPr>
      </w:pPr>
    </w:p>
    <w:p w14:paraId="165984CA" w14:textId="0F1DAE94" w:rsidR="00C92B4A" w:rsidRDefault="00F82281">
      <w:pPr>
        <w:keepNext/>
        <w:numPr>
          <w:ilvl w:val="12"/>
          <w:numId w:val="0"/>
        </w:numPr>
        <w:snapToGrid/>
        <w:spacing w:line="240" w:lineRule="auto"/>
        <w:rPr>
          <w:b/>
          <w:lang w:val="lv-LV"/>
        </w:rPr>
      </w:pPr>
      <w:r>
        <w:rPr>
          <w:b/>
          <w:lang w:val="lv-LV"/>
        </w:rPr>
        <w:lastRenderedPageBreak/>
        <w:t xml:space="preserve">Papildu </w:t>
      </w:r>
      <w:r w:rsidR="00DA0A5A">
        <w:rPr>
          <w:b/>
          <w:lang w:val="lv-LV"/>
        </w:rPr>
        <w:t>blakusparādības bērniem</w:t>
      </w:r>
    </w:p>
    <w:p w14:paraId="0348066A" w14:textId="77777777" w:rsidR="00C92B4A" w:rsidRDefault="00C92B4A">
      <w:pPr>
        <w:numPr>
          <w:ilvl w:val="12"/>
          <w:numId w:val="0"/>
        </w:numPr>
        <w:spacing w:line="240" w:lineRule="auto"/>
        <w:outlineLvl w:val="0"/>
        <w:rPr>
          <w:b/>
          <w:lang w:val="lv-LV"/>
        </w:rPr>
      </w:pPr>
    </w:p>
    <w:p w14:paraId="7D2AB97D" w14:textId="77777777" w:rsidR="00C92B4A" w:rsidRDefault="00DA0A5A">
      <w:pPr>
        <w:numPr>
          <w:ilvl w:val="12"/>
          <w:numId w:val="0"/>
        </w:numPr>
        <w:spacing w:line="240" w:lineRule="auto"/>
        <w:outlineLvl w:val="0"/>
        <w:rPr>
          <w:bCs/>
          <w:lang w:val="lv-LV"/>
        </w:rPr>
      </w:pPr>
      <w:r>
        <w:rPr>
          <w:snapToGrid w:val="0"/>
          <w:lang w:val="lv-LV"/>
        </w:rPr>
        <w:t>Papildu blakusparādības bērniem bija drudzis (ķermeņa temperatūras paaugstināšanās), iesnas (nazofaringīts), sāpīgs kakls (faringīts), ēšana mazāk nekā parasti (samazināta ēstgriba), izmaiņas uzvedībā, sev neraksturīga rīcība (uzvedības tarucējumi) un enerģijas trūkums (letarģija). Ļoti bieži sastopama blakusparādība bērniem ir miegainība, kas var būt vairāk nekā 1 no 10 bērniem.</w:t>
      </w:r>
    </w:p>
    <w:p w14:paraId="6B1AFE53" w14:textId="77777777" w:rsidR="00C92B4A" w:rsidRDefault="00C92B4A">
      <w:pPr>
        <w:numPr>
          <w:ilvl w:val="12"/>
          <w:numId w:val="0"/>
        </w:numPr>
        <w:spacing w:line="240" w:lineRule="auto"/>
        <w:outlineLvl w:val="0"/>
        <w:rPr>
          <w:lang w:val="lv-LV"/>
        </w:rPr>
      </w:pPr>
    </w:p>
    <w:p w14:paraId="059BA81F" w14:textId="77777777" w:rsidR="00C92B4A" w:rsidRDefault="00DA0A5A">
      <w:pPr>
        <w:keepNext/>
        <w:keepLines/>
        <w:numPr>
          <w:ilvl w:val="12"/>
          <w:numId w:val="0"/>
        </w:numPr>
        <w:tabs>
          <w:tab w:val="clear" w:pos="567"/>
        </w:tabs>
        <w:spacing w:line="240" w:lineRule="auto"/>
        <w:rPr>
          <w:lang w:val="lv-LV"/>
        </w:rPr>
      </w:pPr>
      <w:r>
        <w:rPr>
          <w:b/>
          <w:lang w:val="lv-LV"/>
        </w:rPr>
        <w:t>Ziņošana par blakusparādībām</w:t>
      </w:r>
    </w:p>
    <w:p w14:paraId="3F8D6B61" w14:textId="77777777" w:rsidR="00C92B4A" w:rsidRDefault="00DA0A5A">
      <w:pPr>
        <w:keepNext/>
        <w:keepLines/>
        <w:numPr>
          <w:ilvl w:val="12"/>
          <w:numId w:val="0"/>
        </w:numPr>
        <w:tabs>
          <w:tab w:val="clear" w:pos="567"/>
        </w:tabs>
        <w:spacing w:line="240" w:lineRule="auto"/>
        <w:rPr>
          <w:lang w:val="lv-LV"/>
        </w:rPr>
      </w:pPr>
      <w:r>
        <w:rPr>
          <w:lang w:val="lv-LV"/>
        </w:rPr>
        <w:t xml:space="preserve">Ja Jums rodas jebkādas blakusparādības, konsultējieties ar ārstu vai farmaceitu. Tas attiecas arī uz iespējamajām blakusparādībām, kas nav minētas šajā instrukcijā. Jūs varat ziņot par blakusparādībām arī tieši, izmantojot </w:t>
      </w:r>
      <w:hyperlink r:id="rId39" w:history="1">
        <w:r>
          <w:rPr>
            <w:rStyle w:val="Hyperlink"/>
            <w:lang w:val="lv-LV"/>
          </w:rPr>
          <w:t>V pielikumā</w:t>
        </w:r>
      </w:hyperlink>
      <w:r>
        <w:rPr>
          <w:highlight w:val="lightGray"/>
          <w:lang w:val="lv-LV"/>
        </w:rPr>
        <w:t xml:space="preserve"> minēto nacionālās ziņošanas sistēmas kontaktinformāciju</w:t>
      </w:r>
      <w:r>
        <w:rPr>
          <w:lang w:val="lv-LV"/>
        </w:rPr>
        <w:t>. Ziņojot par blakusparādībām, Jūs varat palīdzēt nodrošināt daudz plašāku informāciju par šo zāļu drošumu.</w:t>
      </w:r>
    </w:p>
    <w:p w14:paraId="2F5D31F8" w14:textId="77777777" w:rsidR="00C92B4A" w:rsidRDefault="00C92B4A">
      <w:pPr>
        <w:numPr>
          <w:ilvl w:val="12"/>
          <w:numId w:val="0"/>
        </w:numPr>
        <w:tabs>
          <w:tab w:val="clear" w:pos="567"/>
        </w:tabs>
        <w:spacing w:line="240" w:lineRule="auto"/>
        <w:ind w:right="-2"/>
        <w:rPr>
          <w:lang w:val="lv-LV"/>
        </w:rPr>
      </w:pPr>
    </w:p>
    <w:p w14:paraId="2552C6BF" w14:textId="77777777" w:rsidR="00C92B4A" w:rsidRDefault="00C92B4A">
      <w:pPr>
        <w:numPr>
          <w:ilvl w:val="12"/>
          <w:numId w:val="0"/>
        </w:numPr>
        <w:tabs>
          <w:tab w:val="clear" w:pos="567"/>
        </w:tabs>
        <w:spacing w:line="240" w:lineRule="auto"/>
        <w:ind w:right="-2"/>
        <w:rPr>
          <w:lang w:val="lv-LV"/>
        </w:rPr>
      </w:pPr>
    </w:p>
    <w:p w14:paraId="739F4415" w14:textId="77777777" w:rsidR="00C92B4A" w:rsidRDefault="00DA0A5A">
      <w:pPr>
        <w:numPr>
          <w:ilvl w:val="12"/>
          <w:numId w:val="0"/>
        </w:numPr>
        <w:tabs>
          <w:tab w:val="clear" w:pos="567"/>
        </w:tabs>
        <w:spacing w:line="240" w:lineRule="auto"/>
        <w:ind w:left="567" w:right="-2" w:hanging="567"/>
        <w:rPr>
          <w:lang w:val="lv-LV"/>
        </w:rPr>
      </w:pPr>
      <w:r>
        <w:rPr>
          <w:b/>
          <w:bCs/>
          <w:lang w:val="lv-LV"/>
        </w:rPr>
        <w:t>5.</w:t>
      </w:r>
      <w:r>
        <w:rPr>
          <w:b/>
          <w:bCs/>
          <w:lang w:val="lv-LV"/>
        </w:rPr>
        <w:tab/>
      </w:r>
      <w:r>
        <w:rPr>
          <w:b/>
          <w:lang w:val="lv-LV"/>
        </w:rPr>
        <w:t>Kā uzglabāt Vimpat</w:t>
      </w:r>
    </w:p>
    <w:p w14:paraId="4003CA65" w14:textId="77777777" w:rsidR="00C92B4A" w:rsidRDefault="00C92B4A">
      <w:pPr>
        <w:numPr>
          <w:ilvl w:val="12"/>
          <w:numId w:val="0"/>
        </w:numPr>
        <w:tabs>
          <w:tab w:val="clear" w:pos="567"/>
        </w:tabs>
        <w:spacing w:line="240" w:lineRule="auto"/>
        <w:ind w:right="-2"/>
        <w:rPr>
          <w:lang w:val="lv-LV"/>
        </w:rPr>
      </w:pPr>
    </w:p>
    <w:p w14:paraId="6C786CC4" w14:textId="77777777" w:rsidR="00C92B4A" w:rsidRDefault="00DA0A5A">
      <w:pPr>
        <w:numPr>
          <w:ilvl w:val="12"/>
          <w:numId w:val="0"/>
        </w:numPr>
        <w:tabs>
          <w:tab w:val="clear" w:pos="567"/>
        </w:tabs>
        <w:spacing w:line="240" w:lineRule="auto"/>
        <w:ind w:right="-2"/>
        <w:rPr>
          <w:lang w:val="lv-LV"/>
        </w:rPr>
      </w:pPr>
      <w:r>
        <w:rPr>
          <w:lang w:val="lv-LV"/>
        </w:rPr>
        <w:t>Uzglabāt šīs zāles bērniem neredzamā un nepieejamā vietā.</w:t>
      </w:r>
    </w:p>
    <w:p w14:paraId="62F18081" w14:textId="77777777" w:rsidR="00C92B4A" w:rsidRDefault="00C92B4A">
      <w:pPr>
        <w:numPr>
          <w:ilvl w:val="12"/>
          <w:numId w:val="0"/>
        </w:numPr>
        <w:tabs>
          <w:tab w:val="clear" w:pos="567"/>
        </w:tabs>
        <w:spacing w:line="240" w:lineRule="auto"/>
        <w:ind w:right="-2"/>
        <w:rPr>
          <w:lang w:val="lv-LV"/>
        </w:rPr>
      </w:pPr>
    </w:p>
    <w:p w14:paraId="65DBC4E1" w14:textId="77777777" w:rsidR="00C92B4A" w:rsidRDefault="00DA0A5A">
      <w:pPr>
        <w:numPr>
          <w:ilvl w:val="12"/>
          <w:numId w:val="0"/>
        </w:numPr>
        <w:tabs>
          <w:tab w:val="clear" w:pos="567"/>
        </w:tabs>
        <w:spacing w:line="240" w:lineRule="auto"/>
        <w:ind w:right="-2"/>
        <w:rPr>
          <w:lang w:val="lv-LV"/>
        </w:rPr>
      </w:pPr>
      <w:r>
        <w:rPr>
          <w:lang w:val="lv-LV"/>
        </w:rPr>
        <w:t>Nelietot šīs zāles pēc derīguma termiņa beigām, kas norādīts uz kastītes un flakona pēc „Derīgs līdz” un „EXP”. Derīguma termiņš attiecas uz norādītā mēneša pēdējo dienu.</w:t>
      </w:r>
    </w:p>
    <w:p w14:paraId="3B1CDAC8" w14:textId="77777777" w:rsidR="00C92B4A" w:rsidRDefault="00C92B4A">
      <w:pPr>
        <w:numPr>
          <w:ilvl w:val="12"/>
          <w:numId w:val="0"/>
        </w:numPr>
        <w:tabs>
          <w:tab w:val="clear" w:pos="567"/>
        </w:tabs>
        <w:spacing w:line="240" w:lineRule="auto"/>
        <w:ind w:right="-2"/>
        <w:rPr>
          <w:lang w:val="lv-LV"/>
        </w:rPr>
      </w:pPr>
    </w:p>
    <w:p w14:paraId="5D020BD6" w14:textId="77777777" w:rsidR="00C92B4A" w:rsidRDefault="00DA0A5A">
      <w:pPr>
        <w:numPr>
          <w:ilvl w:val="12"/>
          <w:numId w:val="0"/>
        </w:numPr>
        <w:tabs>
          <w:tab w:val="clear" w:pos="567"/>
        </w:tabs>
        <w:spacing w:line="240" w:lineRule="auto"/>
        <w:ind w:right="-2"/>
        <w:rPr>
          <w:lang w:val="lv-LV"/>
        </w:rPr>
      </w:pPr>
      <w:r>
        <w:rPr>
          <w:lang w:val="lv-LV"/>
        </w:rPr>
        <w:t>Uzglabāt temperatūrā līdz 25°C.</w:t>
      </w:r>
    </w:p>
    <w:p w14:paraId="328D0123" w14:textId="77777777" w:rsidR="00C92B4A" w:rsidRDefault="00C92B4A">
      <w:pPr>
        <w:numPr>
          <w:ilvl w:val="12"/>
          <w:numId w:val="0"/>
        </w:numPr>
        <w:tabs>
          <w:tab w:val="clear" w:pos="567"/>
        </w:tabs>
        <w:spacing w:line="240" w:lineRule="auto"/>
        <w:ind w:right="-2"/>
        <w:rPr>
          <w:lang w:val="lv-LV"/>
        </w:rPr>
      </w:pPr>
    </w:p>
    <w:p w14:paraId="667160DF" w14:textId="77777777" w:rsidR="00C92B4A" w:rsidRDefault="00DA0A5A">
      <w:pPr>
        <w:numPr>
          <w:ilvl w:val="12"/>
          <w:numId w:val="0"/>
        </w:numPr>
        <w:tabs>
          <w:tab w:val="clear" w:pos="567"/>
        </w:tabs>
        <w:spacing w:line="240" w:lineRule="auto"/>
        <w:ind w:right="-2"/>
        <w:rPr>
          <w:lang w:val="lv-LV"/>
        </w:rPr>
      </w:pPr>
      <w:r>
        <w:rPr>
          <w:lang w:val="lv-LV"/>
        </w:rPr>
        <w:t>Katru flakonu ar Vimpat šķīdumu infūzijām drīkst lietot tikai vienu reizi (vienreizējai lietošanai). Jebkurš neizlietotais šķīdums jāiznīcina.</w:t>
      </w:r>
    </w:p>
    <w:p w14:paraId="269E3DF4" w14:textId="77777777" w:rsidR="00C92B4A" w:rsidRDefault="00C92B4A">
      <w:pPr>
        <w:numPr>
          <w:ilvl w:val="12"/>
          <w:numId w:val="0"/>
        </w:numPr>
        <w:tabs>
          <w:tab w:val="clear" w:pos="567"/>
        </w:tabs>
        <w:spacing w:line="240" w:lineRule="auto"/>
        <w:ind w:right="-2"/>
        <w:rPr>
          <w:lang w:val="lv-LV"/>
        </w:rPr>
      </w:pPr>
    </w:p>
    <w:p w14:paraId="1FBB858C" w14:textId="77777777" w:rsidR="00C92B4A" w:rsidRDefault="00DA0A5A">
      <w:pPr>
        <w:numPr>
          <w:ilvl w:val="12"/>
          <w:numId w:val="0"/>
        </w:numPr>
        <w:tabs>
          <w:tab w:val="clear" w:pos="567"/>
        </w:tabs>
        <w:spacing w:line="240" w:lineRule="auto"/>
        <w:ind w:right="-2"/>
        <w:rPr>
          <w:lang w:val="lv-LV"/>
        </w:rPr>
      </w:pPr>
      <w:r>
        <w:rPr>
          <w:lang w:val="lv-LV"/>
        </w:rPr>
        <w:t>Lietot drīkst vienīgi dzidru šķīdumu bez redzamām daļiņām vai krāsas pārmaiņām.</w:t>
      </w:r>
    </w:p>
    <w:p w14:paraId="77FEFF68" w14:textId="77777777" w:rsidR="00C92B4A" w:rsidRDefault="00C92B4A">
      <w:pPr>
        <w:numPr>
          <w:ilvl w:val="12"/>
          <w:numId w:val="0"/>
        </w:numPr>
        <w:tabs>
          <w:tab w:val="clear" w:pos="567"/>
        </w:tabs>
        <w:spacing w:line="240" w:lineRule="auto"/>
        <w:ind w:right="-2"/>
        <w:rPr>
          <w:lang w:val="lv-LV"/>
        </w:rPr>
      </w:pPr>
    </w:p>
    <w:p w14:paraId="0C9937CA" w14:textId="77777777" w:rsidR="00C92B4A" w:rsidRDefault="00DA0A5A">
      <w:pPr>
        <w:numPr>
          <w:ilvl w:val="12"/>
          <w:numId w:val="0"/>
        </w:numPr>
        <w:tabs>
          <w:tab w:val="clear" w:pos="567"/>
        </w:tabs>
        <w:spacing w:line="240" w:lineRule="auto"/>
        <w:ind w:right="-2"/>
        <w:rPr>
          <w:lang w:val="lv-LV"/>
        </w:rPr>
      </w:pPr>
      <w:r>
        <w:rPr>
          <w:lang w:val="lv-LV"/>
        </w:rPr>
        <w:t>Neizmetiet zāles kanalizācijā vai sadzīves atkritumos. Vaicājiet farmaceitam kā izmest zāles, kuras vairs nelietojat. Šie pasākumi palīdzēs aizsargāt apkārtējo vidi.</w:t>
      </w:r>
    </w:p>
    <w:p w14:paraId="6CFDEF5C" w14:textId="77777777" w:rsidR="00C92B4A" w:rsidRDefault="00C92B4A">
      <w:pPr>
        <w:numPr>
          <w:ilvl w:val="12"/>
          <w:numId w:val="0"/>
        </w:numPr>
        <w:tabs>
          <w:tab w:val="clear" w:pos="567"/>
        </w:tabs>
        <w:spacing w:line="240" w:lineRule="auto"/>
        <w:ind w:right="-2"/>
        <w:rPr>
          <w:lang w:val="lv-LV"/>
        </w:rPr>
      </w:pPr>
    </w:p>
    <w:p w14:paraId="64D4985A" w14:textId="77777777" w:rsidR="00C92B4A" w:rsidRDefault="00C92B4A">
      <w:pPr>
        <w:numPr>
          <w:ilvl w:val="12"/>
          <w:numId w:val="0"/>
        </w:numPr>
        <w:tabs>
          <w:tab w:val="clear" w:pos="567"/>
        </w:tabs>
        <w:spacing w:line="240" w:lineRule="auto"/>
        <w:ind w:right="-2"/>
        <w:rPr>
          <w:lang w:val="lv-LV"/>
        </w:rPr>
      </w:pPr>
    </w:p>
    <w:p w14:paraId="4AE59F51" w14:textId="77777777" w:rsidR="00C92B4A" w:rsidRDefault="00DA0A5A">
      <w:pPr>
        <w:numPr>
          <w:ilvl w:val="12"/>
          <w:numId w:val="0"/>
        </w:numPr>
        <w:tabs>
          <w:tab w:val="clear" w:pos="567"/>
        </w:tabs>
        <w:spacing w:line="240" w:lineRule="auto"/>
        <w:rPr>
          <w:b/>
          <w:bCs/>
          <w:lang w:val="lv-LV"/>
        </w:rPr>
      </w:pPr>
      <w:r>
        <w:rPr>
          <w:b/>
          <w:bCs/>
          <w:lang w:val="lv-LV"/>
        </w:rPr>
        <w:t>6.</w:t>
      </w:r>
      <w:r>
        <w:rPr>
          <w:b/>
          <w:bCs/>
          <w:lang w:val="lv-LV"/>
        </w:rPr>
        <w:tab/>
      </w:r>
      <w:r>
        <w:rPr>
          <w:b/>
          <w:lang w:val="lv-LV"/>
        </w:rPr>
        <w:t>Iepakojuma saturs un cita informācija</w:t>
      </w:r>
    </w:p>
    <w:p w14:paraId="661DD278" w14:textId="77777777" w:rsidR="00C92B4A" w:rsidRDefault="00C92B4A">
      <w:pPr>
        <w:numPr>
          <w:ilvl w:val="12"/>
          <w:numId w:val="0"/>
        </w:numPr>
        <w:tabs>
          <w:tab w:val="clear" w:pos="567"/>
        </w:tabs>
        <w:spacing w:line="240" w:lineRule="auto"/>
        <w:rPr>
          <w:lang w:val="lv-LV"/>
        </w:rPr>
      </w:pPr>
    </w:p>
    <w:p w14:paraId="212042F3" w14:textId="77777777" w:rsidR="00C92B4A" w:rsidRDefault="00DA0A5A">
      <w:pPr>
        <w:numPr>
          <w:ilvl w:val="12"/>
          <w:numId w:val="0"/>
        </w:numPr>
        <w:tabs>
          <w:tab w:val="clear" w:pos="567"/>
        </w:tabs>
        <w:spacing w:line="240" w:lineRule="auto"/>
        <w:rPr>
          <w:b/>
          <w:bCs/>
          <w:lang w:val="lv-LV"/>
        </w:rPr>
      </w:pPr>
      <w:r>
        <w:rPr>
          <w:b/>
          <w:bCs/>
          <w:lang w:val="lv-LV"/>
        </w:rPr>
        <w:t>Ko Vimpat satur</w:t>
      </w:r>
    </w:p>
    <w:p w14:paraId="6DB539B1" w14:textId="77777777" w:rsidR="00C92B4A" w:rsidRDefault="00DA0A5A">
      <w:pPr>
        <w:numPr>
          <w:ilvl w:val="0"/>
          <w:numId w:val="54"/>
        </w:numPr>
        <w:tabs>
          <w:tab w:val="clear" w:pos="567"/>
        </w:tabs>
        <w:spacing w:line="240" w:lineRule="auto"/>
        <w:ind w:left="567" w:hanging="567"/>
        <w:rPr>
          <w:i/>
          <w:iCs/>
          <w:lang w:val="lv-LV"/>
        </w:rPr>
      </w:pPr>
      <w:r>
        <w:rPr>
          <w:lang w:val="lv-LV"/>
        </w:rPr>
        <w:t>Aktīvā viela ir lakozamīds.</w:t>
      </w:r>
    </w:p>
    <w:p w14:paraId="5C733E33" w14:textId="77777777" w:rsidR="00C92B4A" w:rsidRDefault="00DA0A5A">
      <w:pPr>
        <w:tabs>
          <w:tab w:val="clear" w:pos="567"/>
        </w:tabs>
        <w:spacing w:line="240" w:lineRule="auto"/>
        <w:ind w:left="567"/>
        <w:rPr>
          <w:lang w:val="lv-LV"/>
        </w:rPr>
      </w:pPr>
      <w:r>
        <w:rPr>
          <w:lang w:val="lv-LV"/>
        </w:rPr>
        <w:t>1 ml Vimpat šķīduma infūzijām satur 10 mg lakozamīda.</w:t>
      </w:r>
    </w:p>
    <w:p w14:paraId="4C2610F4" w14:textId="77777777" w:rsidR="00C92B4A" w:rsidRDefault="00DA0A5A">
      <w:pPr>
        <w:tabs>
          <w:tab w:val="clear" w:pos="567"/>
        </w:tabs>
        <w:spacing w:line="240" w:lineRule="auto"/>
        <w:ind w:left="567" w:right="-2"/>
        <w:rPr>
          <w:lang w:val="lv-LV"/>
        </w:rPr>
      </w:pPr>
      <w:r>
        <w:rPr>
          <w:lang w:val="lv-LV"/>
        </w:rPr>
        <w:t>1 flakons satur 20 ml Vimpat šķīduma infūzijām, kas ir ekvivalents 200 mg lakozamīda.</w:t>
      </w:r>
    </w:p>
    <w:p w14:paraId="6B654617" w14:textId="77777777" w:rsidR="00C92B4A" w:rsidRDefault="00DA0A5A">
      <w:pPr>
        <w:numPr>
          <w:ilvl w:val="0"/>
          <w:numId w:val="54"/>
        </w:numPr>
        <w:tabs>
          <w:tab w:val="clear" w:pos="567"/>
        </w:tabs>
        <w:spacing w:line="240" w:lineRule="auto"/>
        <w:ind w:left="567" w:hanging="567"/>
        <w:rPr>
          <w:lang w:val="lv-LV"/>
        </w:rPr>
      </w:pPr>
      <w:r>
        <w:rPr>
          <w:lang w:val="lv-LV"/>
        </w:rPr>
        <w:t>Pārējās sastāvdaļas ir: nātrija hlorīds, sālsskābe, ūdens injekcijām.</w:t>
      </w:r>
    </w:p>
    <w:p w14:paraId="273EDE50" w14:textId="77777777" w:rsidR="00C92B4A" w:rsidRDefault="00C92B4A">
      <w:pPr>
        <w:tabs>
          <w:tab w:val="clear" w:pos="567"/>
        </w:tabs>
        <w:spacing w:line="240" w:lineRule="auto"/>
        <w:ind w:right="-2"/>
        <w:rPr>
          <w:lang w:val="lv-LV"/>
        </w:rPr>
      </w:pPr>
    </w:p>
    <w:p w14:paraId="31E36394" w14:textId="77777777" w:rsidR="00C92B4A" w:rsidRDefault="00DA0A5A">
      <w:pPr>
        <w:numPr>
          <w:ilvl w:val="12"/>
          <w:numId w:val="0"/>
        </w:numPr>
        <w:tabs>
          <w:tab w:val="clear" w:pos="567"/>
        </w:tabs>
        <w:spacing w:line="240" w:lineRule="auto"/>
        <w:ind w:right="-2"/>
        <w:rPr>
          <w:b/>
          <w:bCs/>
          <w:lang w:val="lv-LV"/>
        </w:rPr>
      </w:pPr>
      <w:r>
        <w:rPr>
          <w:b/>
          <w:bCs/>
          <w:lang w:val="lv-LV"/>
        </w:rPr>
        <w:t>Vimpat ārējais izskats un iepakojums</w:t>
      </w:r>
    </w:p>
    <w:p w14:paraId="7B6FE74C" w14:textId="77777777" w:rsidR="00C92B4A" w:rsidRDefault="00DA0A5A">
      <w:pPr>
        <w:numPr>
          <w:ilvl w:val="0"/>
          <w:numId w:val="54"/>
        </w:numPr>
        <w:spacing w:line="240" w:lineRule="auto"/>
        <w:ind w:hanging="720"/>
        <w:rPr>
          <w:lang w:val="lv-LV"/>
        </w:rPr>
      </w:pPr>
      <w:r>
        <w:rPr>
          <w:lang w:val="lv-LV"/>
        </w:rPr>
        <w:t>Vimpat 10 mg/ml šķīdums infūzijām ir dzidrs bezkrāsains šķīdums.</w:t>
      </w:r>
    </w:p>
    <w:p w14:paraId="0F095A34" w14:textId="77777777" w:rsidR="00C92B4A" w:rsidRDefault="00DA0A5A">
      <w:pPr>
        <w:tabs>
          <w:tab w:val="clear" w:pos="567"/>
        </w:tabs>
        <w:spacing w:line="240" w:lineRule="auto"/>
        <w:ind w:right="-2"/>
        <w:rPr>
          <w:lang w:val="lv-LV"/>
        </w:rPr>
      </w:pPr>
      <w:r>
        <w:rPr>
          <w:lang w:val="lv-LV"/>
        </w:rPr>
        <w:t>Vimpat šķīdums infūzijām ir pieejams iepakojumos pa 1 flakonam un pa 5 flakoniem. Katrs flakons satur 20 ml.</w:t>
      </w:r>
    </w:p>
    <w:p w14:paraId="74D63FA6" w14:textId="77777777" w:rsidR="00C92B4A" w:rsidRDefault="00DA0A5A">
      <w:pPr>
        <w:tabs>
          <w:tab w:val="clear" w:pos="567"/>
        </w:tabs>
        <w:spacing w:line="240" w:lineRule="auto"/>
        <w:ind w:right="-2"/>
        <w:rPr>
          <w:lang w:val="lv-LV"/>
        </w:rPr>
      </w:pPr>
      <w:r>
        <w:rPr>
          <w:lang w:val="lv-LV"/>
        </w:rPr>
        <w:t>Visi iepakojuma lielumi tirgū var nebūt pieejami.</w:t>
      </w:r>
    </w:p>
    <w:p w14:paraId="5A54BD70" w14:textId="77777777" w:rsidR="00C92B4A" w:rsidRDefault="00C92B4A">
      <w:pPr>
        <w:numPr>
          <w:ilvl w:val="12"/>
          <w:numId w:val="0"/>
        </w:numPr>
        <w:tabs>
          <w:tab w:val="clear" w:pos="567"/>
        </w:tabs>
        <w:spacing w:line="240" w:lineRule="auto"/>
        <w:ind w:right="-2"/>
        <w:rPr>
          <w:lang w:val="lv-LV"/>
        </w:rPr>
      </w:pPr>
    </w:p>
    <w:p w14:paraId="7FF44E85" w14:textId="77777777" w:rsidR="00C92B4A" w:rsidRDefault="00DA0A5A">
      <w:pPr>
        <w:numPr>
          <w:ilvl w:val="12"/>
          <w:numId w:val="0"/>
        </w:numPr>
        <w:tabs>
          <w:tab w:val="clear" w:pos="567"/>
        </w:tabs>
        <w:spacing w:line="240" w:lineRule="auto"/>
        <w:ind w:right="-2"/>
        <w:rPr>
          <w:b/>
          <w:bCs/>
          <w:lang w:val="lv-LV"/>
        </w:rPr>
      </w:pPr>
      <w:r>
        <w:rPr>
          <w:b/>
          <w:bCs/>
          <w:lang w:val="lv-LV"/>
        </w:rPr>
        <w:t>Reģistrācijas apliecības īpašnieks</w:t>
      </w:r>
    </w:p>
    <w:p w14:paraId="5A75468A" w14:textId="77777777" w:rsidR="00C92B4A" w:rsidRDefault="00DA0A5A">
      <w:pPr>
        <w:tabs>
          <w:tab w:val="clear" w:pos="567"/>
        </w:tabs>
        <w:spacing w:line="240" w:lineRule="auto"/>
        <w:rPr>
          <w:lang w:val="lv-LV"/>
        </w:rPr>
      </w:pPr>
      <w:r>
        <w:rPr>
          <w:lang w:val="lv-LV"/>
        </w:rPr>
        <w:t>UCB Pharma S.A., Allée de la Recherche 60, B</w:t>
      </w:r>
      <w:r>
        <w:rPr>
          <w:lang w:val="lv-LV"/>
        </w:rPr>
        <w:noBreakHyphen/>
        <w:t>1070 Bruxelles, Beļģija.</w:t>
      </w:r>
    </w:p>
    <w:p w14:paraId="602010A5" w14:textId="77777777" w:rsidR="00C92B4A" w:rsidRDefault="00C92B4A">
      <w:pPr>
        <w:tabs>
          <w:tab w:val="clear" w:pos="567"/>
        </w:tabs>
        <w:spacing w:line="240" w:lineRule="auto"/>
        <w:rPr>
          <w:lang w:val="lv-LV"/>
        </w:rPr>
      </w:pPr>
    </w:p>
    <w:p w14:paraId="492B7517" w14:textId="77777777" w:rsidR="00C92B4A" w:rsidRDefault="00DA0A5A">
      <w:pPr>
        <w:tabs>
          <w:tab w:val="clear" w:pos="567"/>
        </w:tabs>
        <w:spacing w:line="240" w:lineRule="auto"/>
        <w:rPr>
          <w:b/>
          <w:lang w:val="lv-LV"/>
        </w:rPr>
      </w:pPr>
      <w:r>
        <w:rPr>
          <w:b/>
          <w:lang w:val="lv-LV"/>
        </w:rPr>
        <w:t>Ražotājs</w:t>
      </w:r>
    </w:p>
    <w:p w14:paraId="2337C375" w14:textId="77777777" w:rsidR="00C92B4A" w:rsidRDefault="00DA0A5A">
      <w:pPr>
        <w:tabs>
          <w:tab w:val="clear" w:pos="567"/>
        </w:tabs>
        <w:spacing w:line="240" w:lineRule="auto"/>
        <w:rPr>
          <w:lang w:val="lv-LV"/>
        </w:rPr>
      </w:pPr>
      <w:r>
        <w:rPr>
          <w:lang w:val="lv-LV"/>
        </w:rPr>
        <w:t>UCB Pharma S.A., Chemin du Foriest, B-1420 Braine-l’Alleud, Beļģija</w:t>
      </w:r>
    </w:p>
    <w:p w14:paraId="2D5219A6" w14:textId="77777777" w:rsidR="00C92B4A" w:rsidRDefault="00DA0A5A">
      <w:pPr>
        <w:tabs>
          <w:tab w:val="clear" w:pos="567"/>
        </w:tabs>
        <w:spacing w:line="240" w:lineRule="auto"/>
        <w:rPr>
          <w:highlight w:val="lightGray"/>
          <w:lang w:val="lv-LV"/>
        </w:rPr>
      </w:pPr>
      <w:r>
        <w:rPr>
          <w:highlight w:val="lightGray"/>
          <w:lang w:val="lv-LV"/>
        </w:rPr>
        <w:t>vai</w:t>
      </w:r>
    </w:p>
    <w:p w14:paraId="41AECD58" w14:textId="77777777" w:rsidR="00C92B4A" w:rsidRDefault="00DA0A5A">
      <w:pPr>
        <w:tabs>
          <w:tab w:val="clear" w:pos="567"/>
        </w:tabs>
        <w:spacing w:line="240" w:lineRule="auto"/>
        <w:rPr>
          <w:lang w:val="lv-LV"/>
        </w:rPr>
      </w:pPr>
      <w:r>
        <w:rPr>
          <w:highlight w:val="lightGray"/>
          <w:lang w:val="lv-LV"/>
        </w:rPr>
        <w:t>Aesica Pharmaceuticals GmbH, Alfred-Nobel-Strasse 10, D-40789 Monheim am Rhein, Vācija.</w:t>
      </w:r>
    </w:p>
    <w:p w14:paraId="6A089337" w14:textId="77777777" w:rsidR="00C92B4A" w:rsidRDefault="00C92B4A">
      <w:pPr>
        <w:numPr>
          <w:ilvl w:val="12"/>
          <w:numId w:val="0"/>
        </w:numPr>
        <w:tabs>
          <w:tab w:val="clear" w:pos="567"/>
        </w:tabs>
        <w:spacing w:line="240" w:lineRule="auto"/>
        <w:ind w:right="-2"/>
        <w:rPr>
          <w:lang w:val="lv-LV"/>
        </w:rPr>
      </w:pPr>
    </w:p>
    <w:p w14:paraId="6604948C" w14:textId="77777777" w:rsidR="00C92B4A" w:rsidRDefault="00DA0A5A">
      <w:pPr>
        <w:numPr>
          <w:ilvl w:val="12"/>
          <w:numId w:val="0"/>
        </w:numPr>
        <w:tabs>
          <w:tab w:val="clear" w:pos="567"/>
        </w:tabs>
        <w:spacing w:line="240" w:lineRule="auto"/>
        <w:ind w:right="-2"/>
        <w:rPr>
          <w:lang w:val="lv-LV"/>
        </w:rPr>
      </w:pPr>
      <w:r>
        <w:rPr>
          <w:lang w:val="lv-LV"/>
        </w:rPr>
        <w:t>Lai saņemtu papildu informāciju par šīm zālēm, lūdzam sazināties ar reģistrācijas apliecības īpašnieka vietējo pārstāvniecību.</w:t>
      </w:r>
    </w:p>
    <w:p w14:paraId="58C3AA75" w14:textId="77777777" w:rsidR="00C92B4A" w:rsidRDefault="00C92B4A">
      <w:pPr>
        <w:numPr>
          <w:ilvl w:val="12"/>
          <w:numId w:val="0"/>
        </w:numPr>
        <w:tabs>
          <w:tab w:val="clear" w:pos="567"/>
        </w:tabs>
        <w:spacing w:line="240" w:lineRule="auto"/>
        <w:ind w:right="-2"/>
        <w:rPr>
          <w:lang w:val="lv-LV"/>
        </w:rPr>
      </w:pPr>
    </w:p>
    <w:tbl>
      <w:tblPr>
        <w:tblW w:w="9322" w:type="dxa"/>
        <w:tblLayout w:type="fixed"/>
        <w:tblLook w:val="0000" w:firstRow="0" w:lastRow="0" w:firstColumn="0" w:lastColumn="0" w:noHBand="0" w:noVBand="0"/>
      </w:tblPr>
      <w:tblGrid>
        <w:gridCol w:w="4644"/>
        <w:gridCol w:w="4678"/>
      </w:tblGrid>
      <w:tr w:rsidR="00C92B4A" w:rsidRPr="006857DB" w14:paraId="0264258D" w14:textId="77777777">
        <w:tc>
          <w:tcPr>
            <w:tcW w:w="4644" w:type="dxa"/>
          </w:tcPr>
          <w:p w14:paraId="656F1E0C" w14:textId="77777777" w:rsidR="00C92B4A" w:rsidRDefault="00DA0A5A">
            <w:pPr>
              <w:keepNext/>
              <w:snapToGrid/>
              <w:spacing w:line="240" w:lineRule="auto"/>
              <w:rPr>
                <w:lang w:val="lv-LV"/>
              </w:rPr>
            </w:pPr>
            <w:r>
              <w:rPr>
                <w:b/>
                <w:lang w:val="lv-LV"/>
              </w:rPr>
              <w:lastRenderedPageBreak/>
              <w:t>België/Belgique/Belgien</w:t>
            </w:r>
          </w:p>
          <w:p w14:paraId="72E0A080" w14:textId="77777777" w:rsidR="00C92B4A" w:rsidRDefault="00DA0A5A">
            <w:pPr>
              <w:spacing w:line="240" w:lineRule="auto"/>
              <w:rPr>
                <w:lang w:val="lv-LV"/>
              </w:rPr>
            </w:pPr>
            <w:r>
              <w:rPr>
                <w:lang w:val="lv-LV"/>
              </w:rPr>
              <w:t>UCB Pharma SA/NV</w:t>
            </w:r>
          </w:p>
          <w:p w14:paraId="2E7A4F27" w14:textId="77777777" w:rsidR="00C92B4A" w:rsidRDefault="00DA0A5A">
            <w:pPr>
              <w:spacing w:line="240" w:lineRule="auto"/>
              <w:rPr>
                <w:lang w:val="lv-LV"/>
              </w:rPr>
            </w:pPr>
            <w:r>
              <w:rPr>
                <w:lang w:val="lv-LV"/>
              </w:rPr>
              <w:t>Tél/Tel: + 32 / (0)2 559 92 00</w:t>
            </w:r>
          </w:p>
          <w:p w14:paraId="253B605D" w14:textId="77777777" w:rsidR="00C92B4A" w:rsidRDefault="00C92B4A">
            <w:pPr>
              <w:spacing w:line="240" w:lineRule="auto"/>
              <w:rPr>
                <w:lang w:val="lv-LV"/>
              </w:rPr>
            </w:pPr>
          </w:p>
        </w:tc>
        <w:tc>
          <w:tcPr>
            <w:tcW w:w="4678" w:type="dxa"/>
          </w:tcPr>
          <w:p w14:paraId="71EC976A" w14:textId="77777777" w:rsidR="00C92B4A" w:rsidRDefault="00DA0A5A">
            <w:pPr>
              <w:spacing w:line="240" w:lineRule="auto"/>
              <w:rPr>
                <w:lang w:val="lv-LV"/>
              </w:rPr>
            </w:pPr>
            <w:r>
              <w:rPr>
                <w:b/>
                <w:lang w:val="lv-LV"/>
              </w:rPr>
              <w:t>Lietuva</w:t>
            </w:r>
          </w:p>
          <w:p w14:paraId="1C79B03A" w14:textId="77777777" w:rsidR="00C92B4A" w:rsidRDefault="00DA0A5A">
            <w:pPr>
              <w:spacing w:line="240" w:lineRule="auto"/>
              <w:ind w:right="-449"/>
              <w:rPr>
                <w:lang w:val="lv-LV"/>
              </w:rPr>
            </w:pPr>
            <w:r>
              <w:rPr>
                <w:lang w:val="lv-LV"/>
              </w:rPr>
              <w:t>UCB Pharma Oy Finland</w:t>
            </w:r>
          </w:p>
          <w:p w14:paraId="036A5826" w14:textId="77777777" w:rsidR="00C92B4A" w:rsidRDefault="00DA0A5A">
            <w:pPr>
              <w:spacing w:line="240" w:lineRule="auto"/>
              <w:ind w:right="-449"/>
              <w:rPr>
                <w:lang w:val="lv-LV"/>
              </w:rPr>
            </w:pPr>
            <w:r>
              <w:rPr>
                <w:lang w:val="lv-LV"/>
              </w:rPr>
              <w:t>Tel: + 358 9 2514 4221 (Suomija)</w:t>
            </w:r>
          </w:p>
          <w:p w14:paraId="21C44A53" w14:textId="77777777" w:rsidR="00C92B4A" w:rsidRDefault="00C92B4A">
            <w:pPr>
              <w:spacing w:line="240" w:lineRule="auto"/>
              <w:rPr>
                <w:lang w:val="lv-LV"/>
              </w:rPr>
            </w:pPr>
          </w:p>
        </w:tc>
      </w:tr>
      <w:tr w:rsidR="00C92B4A" w14:paraId="132D1298" w14:textId="77777777">
        <w:tc>
          <w:tcPr>
            <w:tcW w:w="4644" w:type="dxa"/>
          </w:tcPr>
          <w:p w14:paraId="57014C11" w14:textId="77777777" w:rsidR="00C92B4A" w:rsidRDefault="00DA0A5A">
            <w:pPr>
              <w:keepNext/>
              <w:keepLines/>
              <w:autoSpaceDE w:val="0"/>
              <w:autoSpaceDN w:val="0"/>
              <w:adjustRightInd w:val="0"/>
              <w:spacing w:line="240" w:lineRule="auto"/>
              <w:rPr>
                <w:b/>
                <w:bCs/>
                <w:lang w:val="lv-LV"/>
              </w:rPr>
            </w:pPr>
            <w:r>
              <w:rPr>
                <w:b/>
                <w:bCs/>
                <w:lang w:val="lv-LV"/>
              </w:rPr>
              <w:t>България</w:t>
            </w:r>
          </w:p>
          <w:p w14:paraId="67D00AB5" w14:textId="77777777" w:rsidR="00C92B4A" w:rsidRDefault="00DA0A5A">
            <w:pPr>
              <w:keepNext/>
              <w:keepLines/>
              <w:autoSpaceDE w:val="0"/>
              <w:autoSpaceDN w:val="0"/>
              <w:adjustRightInd w:val="0"/>
              <w:spacing w:line="240" w:lineRule="auto"/>
              <w:rPr>
                <w:lang w:val="lv-LV"/>
              </w:rPr>
            </w:pPr>
            <w:r>
              <w:rPr>
                <w:lang w:val="lv-LV"/>
              </w:rPr>
              <w:t>Ю СИ БИ България ЕООД</w:t>
            </w:r>
          </w:p>
          <w:p w14:paraId="3337AD21" w14:textId="77777777" w:rsidR="00C92B4A" w:rsidRDefault="00DA0A5A">
            <w:pPr>
              <w:keepNext/>
              <w:keepLines/>
              <w:spacing w:line="240" w:lineRule="auto"/>
              <w:rPr>
                <w:b/>
                <w:lang w:val="lv-LV"/>
              </w:rPr>
            </w:pPr>
            <w:r>
              <w:rPr>
                <w:lang w:val="lv-LV"/>
              </w:rPr>
              <w:t>Teл.: + 359 (0) 2 962 30 49</w:t>
            </w:r>
          </w:p>
        </w:tc>
        <w:tc>
          <w:tcPr>
            <w:tcW w:w="4678" w:type="dxa"/>
          </w:tcPr>
          <w:p w14:paraId="79F989A0" w14:textId="77777777" w:rsidR="00C92B4A" w:rsidRDefault="00DA0A5A">
            <w:pPr>
              <w:keepNext/>
              <w:keepLines/>
              <w:spacing w:line="240" w:lineRule="auto"/>
              <w:rPr>
                <w:lang w:val="lv-LV"/>
              </w:rPr>
            </w:pPr>
            <w:r>
              <w:rPr>
                <w:b/>
                <w:lang w:val="lv-LV"/>
              </w:rPr>
              <w:t>Luxembourg/Luxemburg</w:t>
            </w:r>
          </w:p>
          <w:p w14:paraId="7521B9A1" w14:textId="77777777" w:rsidR="00C92B4A" w:rsidRDefault="00DA0A5A">
            <w:pPr>
              <w:keepNext/>
              <w:keepLines/>
              <w:spacing w:line="240" w:lineRule="auto"/>
              <w:rPr>
                <w:lang w:val="lv-LV"/>
              </w:rPr>
            </w:pPr>
            <w:r>
              <w:rPr>
                <w:lang w:val="lv-LV"/>
              </w:rPr>
              <w:t>UCB Pharma SA/NV</w:t>
            </w:r>
          </w:p>
          <w:p w14:paraId="29DB5518" w14:textId="77777777" w:rsidR="00C92B4A" w:rsidRDefault="00DA0A5A">
            <w:pPr>
              <w:keepNext/>
              <w:keepLines/>
              <w:spacing w:line="240" w:lineRule="auto"/>
              <w:rPr>
                <w:lang w:val="lv-LV"/>
              </w:rPr>
            </w:pPr>
            <w:r>
              <w:rPr>
                <w:lang w:val="lv-LV"/>
              </w:rPr>
              <w:t xml:space="preserve">Tél/Tel: + 32 / (0)2 559 92 00 </w:t>
            </w:r>
            <w:r>
              <w:rPr>
                <w:lang w:val="pt-PT"/>
              </w:rPr>
              <w:t>(</w:t>
            </w:r>
            <w:r>
              <w:rPr>
                <w:lang w:val="pt-BR"/>
              </w:rPr>
              <w:t>Belgique/Belgien)</w:t>
            </w:r>
          </w:p>
          <w:p w14:paraId="5E5C3A15" w14:textId="77777777" w:rsidR="00C92B4A" w:rsidRDefault="00C92B4A">
            <w:pPr>
              <w:keepNext/>
              <w:keepLines/>
              <w:spacing w:line="240" w:lineRule="auto"/>
              <w:rPr>
                <w:b/>
                <w:lang w:val="lv-LV"/>
              </w:rPr>
            </w:pPr>
          </w:p>
        </w:tc>
      </w:tr>
      <w:tr w:rsidR="00C92B4A" w:rsidRPr="006857DB" w14:paraId="37EBB2D9" w14:textId="77777777">
        <w:tc>
          <w:tcPr>
            <w:tcW w:w="4644" w:type="dxa"/>
          </w:tcPr>
          <w:p w14:paraId="432F1853" w14:textId="77777777" w:rsidR="00C92B4A" w:rsidRDefault="00DA0A5A">
            <w:pPr>
              <w:keepNext/>
              <w:keepLines/>
              <w:tabs>
                <w:tab w:val="left" w:pos="-720"/>
              </w:tabs>
              <w:suppressAutoHyphens/>
              <w:spacing w:line="240" w:lineRule="auto"/>
              <w:rPr>
                <w:lang w:val="lv-LV"/>
              </w:rPr>
            </w:pPr>
            <w:r>
              <w:rPr>
                <w:b/>
                <w:lang w:val="lv-LV"/>
              </w:rPr>
              <w:t>Česká republika</w:t>
            </w:r>
          </w:p>
          <w:p w14:paraId="00C51075" w14:textId="77777777" w:rsidR="00C92B4A" w:rsidRDefault="00DA0A5A">
            <w:pPr>
              <w:keepNext/>
              <w:keepLines/>
              <w:tabs>
                <w:tab w:val="left" w:pos="-720"/>
              </w:tabs>
              <w:suppressAutoHyphens/>
              <w:spacing w:line="240" w:lineRule="auto"/>
              <w:rPr>
                <w:lang w:val="lv-LV"/>
              </w:rPr>
            </w:pPr>
            <w:r>
              <w:rPr>
                <w:lang w:val="lv-LV"/>
              </w:rPr>
              <w:t>UCB s.r.o.</w:t>
            </w:r>
          </w:p>
          <w:p w14:paraId="231505FD" w14:textId="77777777" w:rsidR="00C92B4A" w:rsidRDefault="00DA0A5A">
            <w:pPr>
              <w:keepNext/>
              <w:keepLines/>
              <w:spacing w:line="240" w:lineRule="auto"/>
              <w:rPr>
                <w:lang w:val="lv-LV"/>
              </w:rPr>
            </w:pPr>
            <w:r>
              <w:rPr>
                <w:lang w:val="lv-LV"/>
              </w:rPr>
              <w:t xml:space="preserve">Tel: </w:t>
            </w:r>
            <w:r>
              <w:rPr>
                <w:color w:val="000000"/>
                <w:lang w:val="lv-LV"/>
              </w:rPr>
              <w:t>+ 420 221 773 411</w:t>
            </w:r>
          </w:p>
          <w:p w14:paraId="78937833" w14:textId="77777777" w:rsidR="00C92B4A" w:rsidRDefault="00C92B4A">
            <w:pPr>
              <w:autoSpaceDE w:val="0"/>
              <w:autoSpaceDN w:val="0"/>
              <w:adjustRightInd w:val="0"/>
              <w:spacing w:line="240" w:lineRule="auto"/>
              <w:rPr>
                <w:b/>
                <w:lang w:val="lv-LV"/>
              </w:rPr>
            </w:pPr>
          </w:p>
        </w:tc>
        <w:tc>
          <w:tcPr>
            <w:tcW w:w="4678" w:type="dxa"/>
          </w:tcPr>
          <w:p w14:paraId="4C773832" w14:textId="77777777" w:rsidR="00C92B4A" w:rsidRDefault="00DA0A5A">
            <w:pPr>
              <w:spacing w:line="240" w:lineRule="auto"/>
              <w:rPr>
                <w:b/>
                <w:lang w:val="lv-LV"/>
              </w:rPr>
            </w:pPr>
            <w:r>
              <w:rPr>
                <w:b/>
                <w:lang w:val="lv-LV"/>
              </w:rPr>
              <w:t>Magyarország</w:t>
            </w:r>
          </w:p>
          <w:p w14:paraId="14B3BB8C" w14:textId="77777777" w:rsidR="00C92B4A" w:rsidRDefault="00DA0A5A">
            <w:pPr>
              <w:spacing w:line="240" w:lineRule="auto"/>
              <w:rPr>
                <w:lang w:val="lv-LV"/>
              </w:rPr>
            </w:pPr>
            <w:r>
              <w:rPr>
                <w:lang w:val="lv-LV"/>
              </w:rPr>
              <w:t>UCB Magyarország Kft.</w:t>
            </w:r>
          </w:p>
          <w:p w14:paraId="4E2E941E" w14:textId="77777777" w:rsidR="00C92B4A" w:rsidRDefault="00DA0A5A">
            <w:pPr>
              <w:spacing w:line="240" w:lineRule="auto"/>
              <w:rPr>
                <w:lang w:val="lv-LV"/>
              </w:rPr>
            </w:pPr>
            <w:r>
              <w:rPr>
                <w:lang w:val="lv-LV"/>
              </w:rPr>
              <w:t>Tel.: + 36-(1) 391 0060</w:t>
            </w:r>
          </w:p>
          <w:p w14:paraId="6BF52DD2" w14:textId="77777777" w:rsidR="00C92B4A" w:rsidRDefault="00C92B4A">
            <w:pPr>
              <w:spacing w:line="240" w:lineRule="auto"/>
              <w:rPr>
                <w:b/>
                <w:lang w:val="lv-LV"/>
              </w:rPr>
            </w:pPr>
          </w:p>
        </w:tc>
      </w:tr>
      <w:tr w:rsidR="00C92B4A" w14:paraId="5C86CF42" w14:textId="77777777">
        <w:tc>
          <w:tcPr>
            <w:tcW w:w="4644" w:type="dxa"/>
          </w:tcPr>
          <w:p w14:paraId="6838F57D" w14:textId="77777777" w:rsidR="00C92B4A" w:rsidRDefault="00DA0A5A">
            <w:pPr>
              <w:spacing w:line="240" w:lineRule="auto"/>
              <w:rPr>
                <w:lang w:val="lv-LV"/>
              </w:rPr>
            </w:pPr>
            <w:r>
              <w:rPr>
                <w:b/>
                <w:lang w:val="lv-LV"/>
              </w:rPr>
              <w:t>Danmark</w:t>
            </w:r>
          </w:p>
          <w:p w14:paraId="6C2EA143" w14:textId="77777777" w:rsidR="00C92B4A" w:rsidRDefault="00DA0A5A">
            <w:pPr>
              <w:spacing w:line="240" w:lineRule="auto"/>
              <w:rPr>
                <w:lang w:val="lv-LV"/>
              </w:rPr>
            </w:pPr>
            <w:r>
              <w:rPr>
                <w:lang w:val="lv-LV"/>
              </w:rPr>
              <w:t>UCB Nordic A/S</w:t>
            </w:r>
          </w:p>
          <w:p w14:paraId="53ED73E9" w14:textId="3B3D9A1B" w:rsidR="00C92B4A" w:rsidRDefault="00DA0A5A">
            <w:pPr>
              <w:spacing w:line="240" w:lineRule="auto"/>
              <w:rPr>
                <w:lang w:val="lv-LV"/>
              </w:rPr>
            </w:pPr>
            <w:r>
              <w:rPr>
                <w:lang w:val="lv-LV"/>
              </w:rPr>
              <w:t>Tlf</w:t>
            </w:r>
            <w:r w:rsidR="00A11685">
              <w:rPr>
                <w:lang w:val="lv-LV"/>
              </w:rPr>
              <w:t>.</w:t>
            </w:r>
            <w:r>
              <w:rPr>
                <w:lang w:val="lv-LV"/>
              </w:rPr>
              <w:t>: + 45 / 32 46 24 00</w:t>
            </w:r>
          </w:p>
          <w:p w14:paraId="57849320" w14:textId="77777777" w:rsidR="00C92B4A" w:rsidRDefault="00C92B4A">
            <w:pPr>
              <w:spacing w:line="240" w:lineRule="auto"/>
              <w:rPr>
                <w:lang w:val="lv-LV"/>
              </w:rPr>
            </w:pPr>
          </w:p>
        </w:tc>
        <w:tc>
          <w:tcPr>
            <w:tcW w:w="4678" w:type="dxa"/>
          </w:tcPr>
          <w:p w14:paraId="140D1888" w14:textId="77777777" w:rsidR="00C92B4A" w:rsidRDefault="00DA0A5A">
            <w:pPr>
              <w:tabs>
                <w:tab w:val="left" w:pos="-720"/>
                <w:tab w:val="left" w:pos="4536"/>
              </w:tabs>
              <w:suppressAutoHyphens/>
              <w:spacing w:line="240" w:lineRule="auto"/>
              <w:rPr>
                <w:b/>
                <w:lang w:val="lv-LV"/>
              </w:rPr>
            </w:pPr>
            <w:r>
              <w:rPr>
                <w:b/>
                <w:lang w:val="lv-LV"/>
              </w:rPr>
              <w:t>Malta</w:t>
            </w:r>
          </w:p>
          <w:p w14:paraId="5572CE14" w14:textId="77777777" w:rsidR="00C92B4A" w:rsidRDefault="00DA0A5A">
            <w:pPr>
              <w:spacing w:line="240" w:lineRule="auto"/>
              <w:rPr>
                <w:lang w:val="lv-LV"/>
              </w:rPr>
            </w:pPr>
            <w:r>
              <w:rPr>
                <w:lang w:val="lv-LV"/>
              </w:rPr>
              <w:t>Pharmasud Ltd.</w:t>
            </w:r>
          </w:p>
          <w:p w14:paraId="3058C9B5" w14:textId="77777777" w:rsidR="00C92B4A" w:rsidRDefault="00DA0A5A">
            <w:pPr>
              <w:tabs>
                <w:tab w:val="left" w:pos="-720"/>
              </w:tabs>
              <w:suppressAutoHyphens/>
              <w:spacing w:line="240" w:lineRule="auto"/>
              <w:rPr>
                <w:lang w:val="lv-LV"/>
              </w:rPr>
            </w:pPr>
            <w:r>
              <w:rPr>
                <w:lang w:val="lv-LV"/>
              </w:rPr>
              <w:t>Tel: + 356 / 21 37 64 36</w:t>
            </w:r>
          </w:p>
          <w:p w14:paraId="593EE292" w14:textId="77777777" w:rsidR="00C92B4A" w:rsidRDefault="00C92B4A">
            <w:pPr>
              <w:spacing w:line="240" w:lineRule="auto"/>
              <w:rPr>
                <w:lang w:val="lv-LV"/>
              </w:rPr>
            </w:pPr>
          </w:p>
        </w:tc>
      </w:tr>
      <w:tr w:rsidR="00C92B4A" w14:paraId="18C639CB" w14:textId="77777777">
        <w:tc>
          <w:tcPr>
            <w:tcW w:w="4644" w:type="dxa"/>
          </w:tcPr>
          <w:p w14:paraId="3AC9F71C" w14:textId="77777777" w:rsidR="00C92B4A" w:rsidRDefault="00DA0A5A">
            <w:pPr>
              <w:spacing w:line="240" w:lineRule="auto"/>
              <w:rPr>
                <w:lang w:val="lv-LV"/>
              </w:rPr>
            </w:pPr>
            <w:r>
              <w:rPr>
                <w:b/>
                <w:lang w:val="lv-LV"/>
              </w:rPr>
              <w:t>Deutschland</w:t>
            </w:r>
          </w:p>
          <w:p w14:paraId="7119C8BB" w14:textId="77777777" w:rsidR="00C92B4A" w:rsidRDefault="00DA0A5A">
            <w:pPr>
              <w:spacing w:line="240" w:lineRule="auto"/>
              <w:rPr>
                <w:lang w:val="lv-LV"/>
              </w:rPr>
            </w:pPr>
            <w:r>
              <w:rPr>
                <w:lang w:val="lv-LV"/>
              </w:rPr>
              <w:t>UCB Pharma GmbH</w:t>
            </w:r>
          </w:p>
          <w:p w14:paraId="0536ACCB" w14:textId="77777777" w:rsidR="00C92B4A" w:rsidRDefault="00DA0A5A">
            <w:pPr>
              <w:spacing w:line="240" w:lineRule="auto"/>
              <w:rPr>
                <w:lang w:val="lv-LV"/>
              </w:rPr>
            </w:pPr>
            <w:r>
              <w:rPr>
                <w:lang w:val="lv-LV"/>
              </w:rPr>
              <w:t>Tel: + 49 /(0) 2173 48 4848</w:t>
            </w:r>
          </w:p>
          <w:p w14:paraId="1D8F88CB" w14:textId="77777777" w:rsidR="00C92B4A" w:rsidRDefault="00C92B4A">
            <w:pPr>
              <w:spacing w:line="240" w:lineRule="auto"/>
              <w:rPr>
                <w:lang w:val="lv-LV"/>
              </w:rPr>
            </w:pPr>
          </w:p>
        </w:tc>
        <w:tc>
          <w:tcPr>
            <w:tcW w:w="4678" w:type="dxa"/>
          </w:tcPr>
          <w:p w14:paraId="267F8B32" w14:textId="77777777" w:rsidR="00C92B4A" w:rsidRDefault="00DA0A5A">
            <w:pPr>
              <w:spacing w:line="240" w:lineRule="auto"/>
              <w:rPr>
                <w:lang w:val="lv-LV"/>
              </w:rPr>
            </w:pPr>
            <w:r>
              <w:rPr>
                <w:b/>
                <w:lang w:val="lv-LV"/>
              </w:rPr>
              <w:t>Nederland</w:t>
            </w:r>
          </w:p>
          <w:p w14:paraId="060BC087" w14:textId="77777777" w:rsidR="00C92B4A" w:rsidRDefault="00DA0A5A">
            <w:pPr>
              <w:spacing w:line="240" w:lineRule="auto"/>
              <w:rPr>
                <w:lang w:val="lv-LV"/>
              </w:rPr>
            </w:pPr>
            <w:r>
              <w:rPr>
                <w:lang w:val="lv-LV"/>
              </w:rPr>
              <w:t>UCB Pharma B.V.</w:t>
            </w:r>
          </w:p>
          <w:p w14:paraId="0BE5B9D6" w14:textId="77777777" w:rsidR="00C92B4A" w:rsidRDefault="00DA0A5A">
            <w:pPr>
              <w:spacing w:line="240" w:lineRule="auto"/>
              <w:rPr>
                <w:lang w:val="lv-LV"/>
              </w:rPr>
            </w:pPr>
            <w:r>
              <w:rPr>
                <w:lang w:val="lv-LV"/>
              </w:rPr>
              <w:t>Tel.: + 31 / (0)76-573 11 40</w:t>
            </w:r>
          </w:p>
          <w:p w14:paraId="07170277" w14:textId="77777777" w:rsidR="00C92B4A" w:rsidRDefault="00C92B4A">
            <w:pPr>
              <w:tabs>
                <w:tab w:val="left" w:pos="-720"/>
              </w:tabs>
              <w:suppressAutoHyphens/>
              <w:spacing w:line="240" w:lineRule="auto"/>
              <w:rPr>
                <w:lang w:val="lv-LV"/>
              </w:rPr>
            </w:pPr>
          </w:p>
        </w:tc>
      </w:tr>
      <w:tr w:rsidR="00C92B4A" w14:paraId="05E3527C" w14:textId="77777777">
        <w:tc>
          <w:tcPr>
            <w:tcW w:w="4644" w:type="dxa"/>
          </w:tcPr>
          <w:p w14:paraId="07A3DAD2" w14:textId="77777777" w:rsidR="00C92B4A" w:rsidRDefault="00DA0A5A">
            <w:pPr>
              <w:spacing w:line="240" w:lineRule="auto"/>
              <w:rPr>
                <w:b/>
                <w:bCs/>
                <w:lang w:val="lv-LV"/>
              </w:rPr>
            </w:pPr>
            <w:r>
              <w:rPr>
                <w:b/>
                <w:bCs/>
                <w:lang w:val="lv-LV"/>
              </w:rPr>
              <w:t>Eesti</w:t>
            </w:r>
          </w:p>
          <w:p w14:paraId="340E5500" w14:textId="77777777" w:rsidR="00C92B4A" w:rsidRDefault="00DA0A5A">
            <w:pPr>
              <w:spacing w:line="240" w:lineRule="auto"/>
              <w:rPr>
                <w:lang w:val="lv-LV"/>
              </w:rPr>
            </w:pPr>
            <w:r>
              <w:rPr>
                <w:lang w:val="lv-LV"/>
              </w:rPr>
              <w:t xml:space="preserve">UCB Pharma Oy Finland </w:t>
            </w:r>
          </w:p>
          <w:p w14:paraId="24DFA902" w14:textId="77777777" w:rsidR="00C92B4A" w:rsidRDefault="00DA0A5A">
            <w:pPr>
              <w:spacing w:line="240" w:lineRule="auto"/>
              <w:rPr>
                <w:lang w:val="lv-LV"/>
              </w:rPr>
            </w:pPr>
            <w:r>
              <w:rPr>
                <w:lang w:val="lv-LV"/>
              </w:rPr>
              <w:t>Tel: + 358 9 2514 4221 (Soome)</w:t>
            </w:r>
          </w:p>
          <w:p w14:paraId="33637A8F" w14:textId="77777777" w:rsidR="00C92B4A" w:rsidRDefault="00C92B4A">
            <w:pPr>
              <w:spacing w:line="240" w:lineRule="auto"/>
              <w:rPr>
                <w:lang w:val="lv-LV"/>
              </w:rPr>
            </w:pPr>
          </w:p>
        </w:tc>
        <w:tc>
          <w:tcPr>
            <w:tcW w:w="4678" w:type="dxa"/>
          </w:tcPr>
          <w:p w14:paraId="0A6188B5" w14:textId="77777777" w:rsidR="00C92B4A" w:rsidRDefault="00DA0A5A">
            <w:pPr>
              <w:widowControl w:val="0"/>
              <w:spacing w:line="240" w:lineRule="auto"/>
              <w:rPr>
                <w:b/>
                <w:lang w:val="lv-LV"/>
              </w:rPr>
            </w:pPr>
            <w:r>
              <w:rPr>
                <w:b/>
                <w:lang w:val="lv-LV"/>
              </w:rPr>
              <w:t>Norge</w:t>
            </w:r>
          </w:p>
          <w:p w14:paraId="5AC6498A" w14:textId="77777777" w:rsidR="00C92B4A" w:rsidRDefault="00DA0A5A">
            <w:pPr>
              <w:widowControl w:val="0"/>
              <w:spacing w:line="240" w:lineRule="auto"/>
              <w:rPr>
                <w:lang w:val="lv-LV"/>
              </w:rPr>
            </w:pPr>
            <w:r>
              <w:rPr>
                <w:lang w:val="lv-LV"/>
              </w:rPr>
              <w:t>UCB Nordic A/S</w:t>
            </w:r>
          </w:p>
          <w:p w14:paraId="04001F68" w14:textId="77777777" w:rsidR="00C92B4A" w:rsidRDefault="00DA0A5A">
            <w:pPr>
              <w:widowControl w:val="0"/>
              <w:spacing w:line="240" w:lineRule="auto"/>
              <w:rPr>
                <w:lang w:val="lv-LV"/>
              </w:rPr>
            </w:pPr>
            <w:r>
              <w:rPr>
                <w:lang w:val="lv-LV"/>
              </w:rPr>
              <w:t xml:space="preserve">Tlf: </w:t>
            </w:r>
            <w:r>
              <w:rPr>
                <w:lang w:val="en-US"/>
              </w:rPr>
              <w:t>+ 47 / 67 16 5880</w:t>
            </w:r>
          </w:p>
          <w:p w14:paraId="13C19E51" w14:textId="77777777" w:rsidR="00C92B4A" w:rsidRDefault="00C92B4A">
            <w:pPr>
              <w:spacing w:line="240" w:lineRule="auto"/>
              <w:rPr>
                <w:lang w:val="lv-LV"/>
              </w:rPr>
            </w:pPr>
          </w:p>
        </w:tc>
      </w:tr>
      <w:tr w:rsidR="00C92B4A" w:rsidRPr="006857DB" w14:paraId="338EC262" w14:textId="77777777">
        <w:tc>
          <w:tcPr>
            <w:tcW w:w="4644" w:type="dxa"/>
          </w:tcPr>
          <w:p w14:paraId="7CE01657" w14:textId="77777777" w:rsidR="00C92B4A" w:rsidRDefault="00DA0A5A">
            <w:pPr>
              <w:keepNext/>
              <w:keepLines/>
              <w:spacing w:line="240" w:lineRule="auto"/>
              <w:rPr>
                <w:b/>
                <w:lang w:val="lv-LV"/>
              </w:rPr>
            </w:pPr>
            <w:r>
              <w:rPr>
                <w:b/>
                <w:lang w:val="lv-LV"/>
              </w:rPr>
              <w:t>Ελλάδα</w:t>
            </w:r>
          </w:p>
          <w:p w14:paraId="3BC609C2" w14:textId="77777777" w:rsidR="00C92B4A" w:rsidRDefault="00DA0A5A">
            <w:pPr>
              <w:keepNext/>
              <w:keepLines/>
              <w:spacing w:line="240" w:lineRule="auto"/>
              <w:rPr>
                <w:lang w:val="lv-LV"/>
              </w:rPr>
            </w:pPr>
            <w:r>
              <w:rPr>
                <w:lang w:val="lv-LV"/>
              </w:rPr>
              <w:t xml:space="preserve">UCB Α.Ε. </w:t>
            </w:r>
          </w:p>
          <w:p w14:paraId="37711E96" w14:textId="77777777" w:rsidR="00C92B4A" w:rsidRDefault="00DA0A5A">
            <w:pPr>
              <w:keepNext/>
              <w:keepLines/>
              <w:spacing w:line="240" w:lineRule="auto"/>
              <w:rPr>
                <w:lang w:val="lv-LV"/>
              </w:rPr>
            </w:pPr>
            <w:r>
              <w:rPr>
                <w:lang w:val="lv-LV"/>
              </w:rPr>
              <w:t>Τηλ: + 30 / 2109974000</w:t>
            </w:r>
          </w:p>
          <w:p w14:paraId="09AF226F" w14:textId="77777777" w:rsidR="00C92B4A" w:rsidRDefault="00C92B4A">
            <w:pPr>
              <w:spacing w:line="240" w:lineRule="auto"/>
              <w:rPr>
                <w:lang w:val="lv-LV"/>
              </w:rPr>
            </w:pPr>
          </w:p>
        </w:tc>
        <w:tc>
          <w:tcPr>
            <w:tcW w:w="4678" w:type="dxa"/>
          </w:tcPr>
          <w:p w14:paraId="1EC8A9CF" w14:textId="77777777" w:rsidR="00C92B4A" w:rsidRDefault="00DA0A5A">
            <w:pPr>
              <w:spacing w:line="240" w:lineRule="auto"/>
              <w:rPr>
                <w:b/>
                <w:lang w:val="lv-LV"/>
              </w:rPr>
            </w:pPr>
            <w:r>
              <w:rPr>
                <w:b/>
                <w:lang w:val="lv-LV"/>
              </w:rPr>
              <w:t>Österreich</w:t>
            </w:r>
          </w:p>
          <w:p w14:paraId="1327277E" w14:textId="77777777" w:rsidR="00C92B4A" w:rsidRDefault="00DA0A5A">
            <w:pPr>
              <w:spacing w:line="240" w:lineRule="auto"/>
              <w:rPr>
                <w:lang w:val="lv-LV"/>
              </w:rPr>
            </w:pPr>
            <w:r>
              <w:rPr>
                <w:lang w:val="lv-LV"/>
              </w:rPr>
              <w:t>UCB Pharma GmbH</w:t>
            </w:r>
          </w:p>
          <w:p w14:paraId="6022D693" w14:textId="77777777" w:rsidR="00C92B4A" w:rsidRDefault="00DA0A5A">
            <w:pPr>
              <w:widowControl w:val="0"/>
              <w:spacing w:line="240" w:lineRule="auto"/>
              <w:rPr>
                <w:lang w:val="lv-LV"/>
              </w:rPr>
            </w:pPr>
            <w:r>
              <w:rPr>
                <w:lang w:val="lv-LV"/>
              </w:rPr>
              <w:t>Tel: + 43 (0)1 291 80 00</w:t>
            </w:r>
          </w:p>
        </w:tc>
      </w:tr>
      <w:tr w:rsidR="00C92B4A" w14:paraId="2BB354B3" w14:textId="77777777">
        <w:tc>
          <w:tcPr>
            <w:tcW w:w="4644" w:type="dxa"/>
          </w:tcPr>
          <w:p w14:paraId="06C4028C" w14:textId="77777777" w:rsidR="00C92B4A" w:rsidRDefault="00DA0A5A">
            <w:pPr>
              <w:keepNext/>
              <w:spacing w:line="240" w:lineRule="auto"/>
              <w:rPr>
                <w:b/>
                <w:lang w:val="lv-LV"/>
              </w:rPr>
            </w:pPr>
            <w:r>
              <w:rPr>
                <w:b/>
                <w:lang w:val="lv-LV"/>
              </w:rPr>
              <w:t>España</w:t>
            </w:r>
          </w:p>
          <w:p w14:paraId="28A25947" w14:textId="77777777" w:rsidR="00C92B4A" w:rsidRDefault="00DA0A5A">
            <w:pPr>
              <w:spacing w:line="240" w:lineRule="auto"/>
              <w:rPr>
                <w:lang w:val="lv-LV"/>
              </w:rPr>
            </w:pPr>
            <w:r>
              <w:rPr>
                <w:lang w:val="lv-LV"/>
              </w:rPr>
              <w:t>UCB Pharma, S.A.</w:t>
            </w:r>
          </w:p>
          <w:p w14:paraId="7747B6E8" w14:textId="77777777" w:rsidR="00C92B4A" w:rsidRDefault="00DA0A5A">
            <w:pPr>
              <w:spacing w:line="240" w:lineRule="auto"/>
              <w:rPr>
                <w:lang w:val="lv-LV"/>
              </w:rPr>
            </w:pPr>
            <w:r>
              <w:rPr>
                <w:lang w:val="lv-LV"/>
              </w:rPr>
              <w:t>Tel: + 34 / 91 570 34 44</w:t>
            </w:r>
          </w:p>
          <w:p w14:paraId="1540D260" w14:textId="77777777" w:rsidR="00C92B4A" w:rsidRDefault="00C92B4A">
            <w:pPr>
              <w:spacing w:line="240" w:lineRule="auto"/>
              <w:rPr>
                <w:lang w:val="lv-LV"/>
              </w:rPr>
            </w:pPr>
          </w:p>
        </w:tc>
        <w:tc>
          <w:tcPr>
            <w:tcW w:w="4678" w:type="dxa"/>
          </w:tcPr>
          <w:p w14:paraId="72D37C85" w14:textId="77777777" w:rsidR="00C92B4A" w:rsidRDefault="00DA0A5A">
            <w:pPr>
              <w:spacing w:line="240" w:lineRule="auto"/>
              <w:rPr>
                <w:b/>
                <w:i/>
                <w:lang w:val="lv-LV"/>
              </w:rPr>
            </w:pPr>
            <w:r>
              <w:rPr>
                <w:b/>
                <w:lang w:val="lv-LV"/>
              </w:rPr>
              <w:t>Polska</w:t>
            </w:r>
          </w:p>
          <w:p w14:paraId="365CFDBE" w14:textId="77777777" w:rsidR="00C92B4A" w:rsidRDefault="00DA0A5A">
            <w:pPr>
              <w:spacing w:line="240" w:lineRule="auto"/>
              <w:rPr>
                <w:lang w:val="lv-LV"/>
              </w:rPr>
            </w:pPr>
            <w:r>
              <w:rPr>
                <w:lang w:val="lv-LV"/>
              </w:rPr>
              <w:t xml:space="preserve">UCB Pharma Sp. z o.o. </w:t>
            </w:r>
            <w:r w:rsidRPr="006857DB">
              <w:rPr>
                <w:lang w:val="pl-PL"/>
              </w:rPr>
              <w:t xml:space="preserve">/ </w:t>
            </w:r>
            <w:r>
              <w:rPr>
                <w:lang w:val="pl-PL"/>
              </w:rPr>
              <w:t>VEDIM Sp. z o.o.</w:t>
            </w:r>
          </w:p>
          <w:p w14:paraId="287F2C94" w14:textId="0A8FDCEE" w:rsidR="00C92B4A" w:rsidRDefault="00DA0A5A">
            <w:pPr>
              <w:spacing w:line="240" w:lineRule="auto"/>
              <w:rPr>
                <w:lang w:val="lv-LV"/>
              </w:rPr>
            </w:pPr>
            <w:r>
              <w:rPr>
                <w:lang w:val="lv-LV"/>
              </w:rPr>
              <w:t>Tel</w:t>
            </w:r>
            <w:r w:rsidR="00A11685">
              <w:rPr>
                <w:lang w:val="lv-LV"/>
              </w:rPr>
              <w:t>.</w:t>
            </w:r>
            <w:r>
              <w:rPr>
                <w:lang w:val="lv-LV"/>
              </w:rPr>
              <w:t>: + 48 22 696 99 20</w:t>
            </w:r>
          </w:p>
          <w:p w14:paraId="31DDF957" w14:textId="77777777" w:rsidR="00C92B4A" w:rsidRDefault="00C92B4A">
            <w:pPr>
              <w:spacing w:line="240" w:lineRule="auto"/>
              <w:rPr>
                <w:lang w:val="lv-LV"/>
              </w:rPr>
            </w:pPr>
          </w:p>
        </w:tc>
      </w:tr>
      <w:tr w:rsidR="00C92B4A" w14:paraId="19E1D6AE" w14:textId="77777777">
        <w:trPr>
          <w:trHeight w:val="884"/>
        </w:trPr>
        <w:tc>
          <w:tcPr>
            <w:tcW w:w="4644" w:type="dxa"/>
          </w:tcPr>
          <w:p w14:paraId="19C5258E" w14:textId="77777777" w:rsidR="00C92B4A" w:rsidRDefault="00DA0A5A">
            <w:pPr>
              <w:spacing w:line="240" w:lineRule="auto"/>
              <w:rPr>
                <w:b/>
                <w:lang w:val="lv-LV"/>
              </w:rPr>
            </w:pPr>
            <w:r>
              <w:rPr>
                <w:b/>
                <w:lang w:val="lv-LV"/>
              </w:rPr>
              <w:t>France</w:t>
            </w:r>
          </w:p>
          <w:p w14:paraId="3B3E79D9" w14:textId="77777777" w:rsidR="00C92B4A" w:rsidRDefault="00DA0A5A">
            <w:pPr>
              <w:spacing w:line="240" w:lineRule="auto"/>
              <w:rPr>
                <w:lang w:val="lv-LV"/>
              </w:rPr>
            </w:pPr>
            <w:r>
              <w:rPr>
                <w:lang w:val="lv-LV"/>
              </w:rPr>
              <w:t>UCB Pharma S.A.</w:t>
            </w:r>
          </w:p>
          <w:p w14:paraId="66D55BB0" w14:textId="77777777" w:rsidR="00C92B4A" w:rsidRDefault="00DA0A5A">
            <w:pPr>
              <w:spacing w:line="240" w:lineRule="auto"/>
              <w:rPr>
                <w:lang w:val="lv-LV"/>
              </w:rPr>
            </w:pPr>
            <w:r>
              <w:rPr>
                <w:lang w:val="lv-LV"/>
              </w:rPr>
              <w:t>Tél: + 33 / (0)1 47 29 44 35</w:t>
            </w:r>
          </w:p>
        </w:tc>
        <w:tc>
          <w:tcPr>
            <w:tcW w:w="4678" w:type="dxa"/>
          </w:tcPr>
          <w:p w14:paraId="222B5152" w14:textId="77777777" w:rsidR="00C92B4A" w:rsidRDefault="00DA0A5A">
            <w:pPr>
              <w:spacing w:line="240" w:lineRule="auto"/>
              <w:rPr>
                <w:b/>
                <w:lang w:val="lv-LV"/>
              </w:rPr>
            </w:pPr>
            <w:r>
              <w:rPr>
                <w:b/>
                <w:lang w:val="lv-LV"/>
              </w:rPr>
              <w:t>Portugal</w:t>
            </w:r>
          </w:p>
          <w:p w14:paraId="72DB7D38" w14:textId="77777777" w:rsidR="00C92B4A" w:rsidRDefault="00DA0A5A">
            <w:pPr>
              <w:tabs>
                <w:tab w:val="left" w:pos="-720"/>
              </w:tabs>
              <w:suppressAutoHyphens/>
              <w:rPr>
                <w:lang w:val="pt-PT"/>
              </w:rPr>
            </w:pPr>
            <w:r>
              <w:rPr>
                <w:lang w:val="pt-PT"/>
              </w:rPr>
              <w:t xml:space="preserve">UCB Pharma (Produtos Farmacêuticos), Lda </w:t>
            </w:r>
          </w:p>
          <w:p w14:paraId="695FC3A7" w14:textId="77777777" w:rsidR="00C92B4A" w:rsidRDefault="00DA0A5A">
            <w:pPr>
              <w:spacing w:line="240" w:lineRule="auto"/>
              <w:rPr>
                <w:lang w:val="lv-LV"/>
              </w:rPr>
            </w:pPr>
            <w:r>
              <w:rPr>
                <w:lang w:val="fr-BE"/>
              </w:rPr>
              <w:t xml:space="preserve">Tel: </w:t>
            </w:r>
            <w:r>
              <w:rPr>
                <w:lang w:val="en-US"/>
              </w:rPr>
              <w:t>+ 351 21 302 5300</w:t>
            </w:r>
          </w:p>
        </w:tc>
      </w:tr>
      <w:tr w:rsidR="00C92B4A" w14:paraId="7FD2CECF" w14:textId="77777777">
        <w:tc>
          <w:tcPr>
            <w:tcW w:w="4644" w:type="dxa"/>
          </w:tcPr>
          <w:p w14:paraId="07F5921A" w14:textId="77777777" w:rsidR="00C92B4A" w:rsidRDefault="00DA0A5A">
            <w:pPr>
              <w:autoSpaceDE w:val="0"/>
              <w:autoSpaceDN w:val="0"/>
              <w:spacing w:line="240" w:lineRule="auto"/>
              <w:rPr>
                <w:b/>
                <w:lang w:val="lv-LV"/>
              </w:rPr>
            </w:pPr>
            <w:r>
              <w:rPr>
                <w:b/>
                <w:lang w:val="lv-LV"/>
              </w:rPr>
              <w:t>Hrvatska</w:t>
            </w:r>
          </w:p>
          <w:p w14:paraId="72F2AE75" w14:textId="77777777" w:rsidR="00C92B4A" w:rsidRDefault="00DA0A5A">
            <w:pPr>
              <w:spacing w:line="240" w:lineRule="auto"/>
              <w:rPr>
                <w:lang w:val="lv-LV"/>
              </w:rPr>
            </w:pPr>
            <w:r>
              <w:rPr>
                <w:lang w:val="lv-LV"/>
              </w:rPr>
              <w:t>Medis Adria d.o.o.</w:t>
            </w:r>
          </w:p>
          <w:p w14:paraId="631BB57D" w14:textId="77777777" w:rsidR="00C92B4A" w:rsidRDefault="00DA0A5A">
            <w:pPr>
              <w:spacing w:line="240" w:lineRule="auto"/>
              <w:rPr>
                <w:lang w:val="lv-LV"/>
              </w:rPr>
            </w:pPr>
            <w:r>
              <w:rPr>
                <w:lang w:val="lv-LV"/>
              </w:rPr>
              <w:t>Tel: +385 (0) 1 230 34 46</w:t>
            </w:r>
          </w:p>
          <w:p w14:paraId="390E6755" w14:textId="77777777" w:rsidR="00C92B4A" w:rsidRDefault="00C92B4A">
            <w:pPr>
              <w:spacing w:line="240" w:lineRule="auto"/>
              <w:rPr>
                <w:lang w:val="lv-LV"/>
              </w:rPr>
            </w:pPr>
          </w:p>
        </w:tc>
        <w:tc>
          <w:tcPr>
            <w:tcW w:w="4678" w:type="dxa"/>
          </w:tcPr>
          <w:p w14:paraId="789F096F" w14:textId="77777777" w:rsidR="00C92B4A" w:rsidRDefault="00DA0A5A">
            <w:pPr>
              <w:tabs>
                <w:tab w:val="left" w:pos="-720"/>
                <w:tab w:val="left" w:pos="4536"/>
              </w:tabs>
              <w:suppressAutoHyphens/>
              <w:spacing w:line="240" w:lineRule="auto"/>
              <w:rPr>
                <w:b/>
                <w:lang w:val="lv-LV"/>
              </w:rPr>
            </w:pPr>
            <w:r>
              <w:rPr>
                <w:b/>
                <w:lang w:val="lv-LV"/>
              </w:rPr>
              <w:t>România</w:t>
            </w:r>
          </w:p>
          <w:p w14:paraId="0839D433" w14:textId="77777777" w:rsidR="00C92B4A" w:rsidRDefault="00DA0A5A">
            <w:pPr>
              <w:tabs>
                <w:tab w:val="left" w:pos="-720"/>
                <w:tab w:val="left" w:pos="4536"/>
              </w:tabs>
              <w:suppressAutoHyphens/>
              <w:spacing w:line="240" w:lineRule="auto"/>
              <w:rPr>
                <w:lang w:val="lv-LV"/>
              </w:rPr>
            </w:pPr>
            <w:r>
              <w:rPr>
                <w:lang w:val="lv-LV"/>
              </w:rPr>
              <w:t>UCB Pharma Romania S.R.L.</w:t>
            </w:r>
          </w:p>
          <w:p w14:paraId="2D8E5928" w14:textId="77777777" w:rsidR="00C92B4A" w:rsidRDefault="00DA0A5A">
            <w:pPr>
              <w:tabs>
                <w:tab w:val="left" w:pos="-720"/>
                <w:tab w:val="left" w:pos="4536"/>
              </w:tabs>
              <w:suppressAutoHyphens/>
              <w:spacing w:line="240" w:lineRule="auto"/>
              <w:rPr>
                <w:lang w:val="lv-LV"/>
              </w:rPr>
            </w:pPr>
            <w:r>
              <w:rPr>
                <w:lang w:val="lv-LV"/>
              </w:rPr>
              <w:t>Tel: + 40 21 300 29 04</w:t>
            </w:r>
          </w:p>
          <w:p w14:paraId="48FF28F3" w14:textId="77777777" w:rsidR="00C92B4A" w:rsidRDefault="00C92B4A">
            <w:pPr>
              <w:spacing w:line="240" w:lineRule="auto"/>
              <w:rPr>
                <w:lang w:val="lv-LV"/>
              </w:rPr>
            </w:pPr>
          </w:p>
        </w:tc>
      </w:tr>
      <w:tr w:rsidR="00C92B4A" w:rsidRPr="006857DB" w14:paraId="6C0FEA48" w14:textId="77777777">
        <w:tc>
          <w:tcPr>
            <w:tcW w:w="4644" w:type="dxa"/>
          </w:tcPr>
          <w:p w14:paraId="5554E7EA" w14:textId="77777777" w:rsidR="00C92B4A" w:rsidRDefault="00DA0A5A">
            <w:pPr>
              <w:spacing w:line="240" w:lineRule="auto"/>
              <w:rPr>
                <w:b/>
                <w:lang w:val="lv-LV"/>
              </w:rPr>
            </w:pPr>
            <w:r>
              <w:rPr>
                <w:b/>
                <w:lang w:val="lv-LV"/>
              </w:rPr>
              <w:t>Ireland</w:t>
            </w:r>
          </w:p>
          <w:p w14:paraId="3551DAA5" w14:textId="77777777" w:rsidR="00C92B4A" w:rsidRDefault="00DA0A5A">
            <w:pPr>
              <w:spacing w:line="240" w:lineRule="auto"/>
              <w:rPr>
                <w:lang w:val="lv-LV"/>
              </w:rPr>
            </w:pPr>
            <w:r>
              <w:rPr>
                <w:lang w:val="lv-LV"/>
              </w:rPr>
              <w:t>UCB (Pharma) Ireland Ltd.</w:t>
            </w:r>
          </w:p>
          <w:p w14:paraId="203DAF3B" w14:textId="77777777" w:rsidR="00C92B4A" w:rsidRDefault="00DA0A5A">
            <w:pPr>
              <w:spacing w:line="240" w:lineRule="auto"/>
              <w:rPr>
                <w:lang w:val="lv-LV"/>
              </w:rPr>
            </w:pPr>
            <w:r>
              <w:rPr>
                <w:lang w:val="lv-LV"/>
              </w:rPr>
              <w:t>Tel: + 353 / (0)1-46 37 395 </w:t>
            </w:r>
          </w:p>
          <w:p w14:paraId="79782241" w14:textId="77777777" w:rsidR="00C92B4A" w:rsidRDefault="00C92B4A">
            <w:pPr>
              <w:spacing w:line="240" w:lineRule="auto"/>
              <w:rPr>
                <w:b/>
                <w:lang w:val="lv-LV"/>
              </w:rPr>
            </w:pPr>
          </w:p>
        </w:tc>
        <w:tc>
          <w:tcPr>
            <w:tcW w:w="4678" w:type="dxa"/>
          </w:tcPr>
          <w:p w14:paraId="10C6FDD2" w14:textId="77777777" w:rsidR="00C92B4A" w:rsidRDefault="00DA0A5A">
            <w:pPr>
              <w:spacing w:line="240" w:lineRule="auto"/>
              <w:rPr>
                <w:lang w:val="lv-LV"/>
              </w:rPr>
            </w:pPr>
            <w:r>
              <w:rPr>
                <w:b/>
                <w:lang w:val="lv-LV"/>
              </w:rPr>
              <w:t>Slovenija</w:t>
            </w:r>
          </w:p>
          <w:p w14:paraId="3D040B79" w14:textId="77777777" w:rsidR="00C92B4A" w:rsidRDefault="00DA0A5A">
            <w:pPr>
              <w:spacing w:line="240" w:lineRule="auto"/>
              <w:rPr>
                <w:lang w:val="lv-LV"/>
              </w:rPr>
            </w:pPr>
            <w:r>
              <w:rPr>
                <w:lang w:val="lv-LV"/>
              </w:rPr>
              <w:t>Medis, d.o.o.</w:t>
            </w:r>
          </w:p>
          <w:p w14:paraId="5F3904E9" w14:textId="77777777" w:rsidR="00C92B4A" w:rsidRDefault="00DA0A5A">
            <w:pPr>
              <w:spacing w:line="240" w:lineRule="auto"/>
              <w:rPr>
                <w:lang w:val="lv-LV"/>
              </w:rPr>
            </w:pPr>
            <w:r>
              <w:rPr>
                <w:lang w:val="lv-LV"/>
              </w:rPr>
              <w:t>Tel: + 386 1 589 69 00</w:t>
            </w:r>
          </w:p>
          <w:p w14:paraId="297E4453" w14:textId="77777777" w:rsidR="00C92B4A" w:rsidRDefault="00C92B4A">
            <w:pPr>
              <w:tabs>
                <w:tab w:val="left" w:pos="-720"/>
              </w:tabs>
              <w:suppressAutoHyphens/>
              <w:spacing w:line="240" w:lineRule="auto"/>
              <w:rPr>
                <w:b/>
                <w:lang w:val="lv-LV"/>
              </w:rPr>
            </w:pPr>
          </w:p>
        </w:tc>
      </w:tr>
      <w:tr w:rsidR="00C92B4A" w14:paraId="5B66C5AA" w14:textId="77777777">
        <w:tc>
          <w:tcPr>
            <w:tcW w:w="4644" w:type="dxa"/>
          </w:tcPr>
          <w:p w14:paraId="399BCCF5" w14:textId="77777777" w:rsidR="00C92B4A" w:rsidRDefault="00DA0A5A">
            <w:pPr>
              <w:spacing w:line="240" w:lineRule="auto"/>
              <w:rPr>
                <w:b/>
                <w:lang w:val="lv-LV"/>
              </w:rPr>
            </w:pPr>
            <w:r>
              <w:rPr>
                <w:b/>
                <w:lang w:val="lv-LV"/>
              </w:rPr>
              <w:t>Ísland</w:t>
            </w:r>
          </w:p>
          <w:p w14:paraId="05333626" w14:textId="77777777" w:rsidR="00C460BF" w:rsidRPr="00A56F81" w:rsidRDefault="00C460BF" w:rsidP="00C460BF">
            <w:pPr>
              <w:keepNext/>
              <w:keepLines/>
              <w:rPr>
                <w:ins w:id="42" w:author=" Author" w:date="2025-04-15T17:09:00Z" w16du:dateUtc="2025-04-15T14:09:00Z"/>
              </w:rPr>
            </w:pPr>
            <w:ins w:id="43" w:author=" Author" w:date="2025-04-15T17:09:00Z" w16du:dateUtc="2025-04-15T14:09:00Z">
              <w:r w:rsidRPr="00A56F81">
                <w:t>UCB Nordic A/S</w:t>
              </w:r>
            </w:ins>
          </w:p>
          <w:p w14:paraId="18B0FDAA" w14:textId="77777777" w:rsidR="00C460BF" w:rsidRPr="00A56F81" w:rsidRDefault="00C460BF" w:rsidP="00C460BF">
            <w:pPr>
              <w:keepNext/>
              <w:keepLines/>
              <w:rPr>
                <w:ins w:id="44" w:author=" Author" w:date="2025-04-15T17:09:00Z" w16du:dateUtc="2025-04-15T14:09:00Z"/>
              </w:rPr>
            </w:pPr>
            <w:ins w:id="45" w:author=" Author" w:date="2025-04-15T17:09:00Z" w16du:dateUtc="2025-04-15T14:09:00Z">
              <w:r>
                <w:t>Sími</w:t>
              </w:r>
              <w:r w:rsidRPr="00A56F81">
                <w:t>: + 45 / 32 46 24 00</w:t>
              </w:r>
            </w:ins>
          </w:p>
          <w:p w14:paraId="2912B623" w14:textId="6303913E" w:rsidR="00C92B4A" w:rsidDel="00C460BF" w:rsidRDefault="00DA0A5A">
            <w:pPr>
              <w:spacing w:line="240" w:lineRule="auto"/>
              <w:rPr>
                <w:del w:id="46" w:author=" Author" w:date="2025-04-15T17:09:00Z" w16du:dateUtc="2025-04-15T14:09:00Z"/>
                <w:lang w:val="lv-LV"/>
              </w:rPr>
            </w:pPr>
            <w:del w:id="47" w:author=" Author" w:date="2025-04-15T17:09:00Z" w16du:dateUtc="2025-04-15T14:09:00Z">
              <w:r w:rsidDel="00C460BF">
                <w:rPr>
                  <w:lang w:val="lv-LV"/>
                </w:rPr>
                <w:delText>Vistor hf.</w:delText>
              </w:r>
            </w:del>
          </w:p>
          <w:p w14:paraId="4DE21C1B" w14:textId="4A85AC63" w:rsidR="00C92B4A" w:rsidDel="00C460BF" w:rsidRDefault="00DA0A5A">
            <w:pPr>
              <w:spacing w:line="240" w:lineRule="auto"/>
              <w:rPr>
                <w:del w:id="48" w:author=" Author" w:date="2025-04-15T17:09:00Z" w16du:dateUtc="2025-04-15T14:09:00Z"/>
                <w:lang w:val="lv-LV"/>
              </w:rPr>
            </w:pPr>
            <w:del w:id="49" w:author=" Author" w:date="2025-04-15T17:09:00Z" w16du:dateUtc="2025-04-15T14:09:00Z">
              <w:r w:rsidDel="00C460BF">
                <w:rPr>
                  <w:lang w:val="lv-LV"/>
                </w:rPr>
                <w:delText>Sími: + 354 535 7000</w:delText>
              </w:r>
            </w:del>
          </w:p>
          <w:p w14:paraId="765D04E8" w14:textId="77777777" w:rsidR="00C92B4A" w:rsidRDefault="00C92B4A">
            <w:pPr>
              <w:spacing w:line="240" w:lineRule="auto"/>
              <w:rPr>
                <w:b/>
                <w:lang w:val="lv-LV"/>
              </w:rPr>
            </w:pPr>
          </w:p>
        </w:tc>
        <w:tc>
          <w:tcPr>
            <w:tcW w:w="4678" w:type="dxa"/>
          </w:tcPr>
          <w:p w14:paraId="699234F6" w14:textId="77777777" w:rsidR="00C92B4A" w:rsidRDefault="00DA0A5A">
            <w:pPr>
              <w:tabs>
                <w:tab w:val="left" w:pos="-720"/>
              </w:tabs>
              <w:suppressAutoHyphens/>
              <w:spacing w:line="240" w:lineRule="auto"/>
              <w:rPr>
                <w:b/>
                <w:lang w:val="lv-LV"/>
              </w:rPr>
            </w:pPr>
            <w:r>
              <w:rPr>
                <w:b/>
                <w:lang w:val="lv-LV"/>
              </w:rPr>
              <w:t>Slovenská republika</w:t>
            </w:r>
          </w:p>
          <w:p w14:paraId="2906A4CC" w14:textId="77777777" w:rsidR="00C92B4A" w:rsidRDefault="00DA0A5A">
            <w:pPr>
              <w:tabs>
                <w:tab w:val="left" w:pos="-720"/>
              </w:tabs>
              <w:suppressAutoHyphens/>
              <w:spacing w:line="240" w:lineRule="auto"/>
              <w:rPr>
                <w:lang w:val="lv-LV"/>
              </w:rPr>
            </w:pPr>
            <w:r>
              <w:rPr>
                <w:lang w:val="lv-LV"/>
              </w:rPr>
              <w:t>UCB s.r.o.</w:t>
            </w:r>
            <w:r>
              <w:rPr>
                <w:color w:val="000000"/>
                <w:lang w:val="lv-LV"/>
              </w:rPr>
              <w:t>, organizačná zložka</w:t>
            </w:r>
          </w:p>
          <w:p w14:paraId="7EED015E" w14:textId="77777777" w:rsidR="00C92B4A" w:rsidRDefault="00DA0A5A">
            <w:pPr>
              <w:spacing w:line="240" w:lineRule="auto"/>
              <w:rPr>
                <w:lang w:val="lv-LV"/>
              </w:rPr>
            </w:pPr>
            <w:r>
              <w:rPr>
                <w:lang w:val="lv-LV"/>
              </w:rPr>
              <w:t>Tel: + 421 (0) 2 5920 2020</w:t>
            </w:r>
          </w:p>
          <w:p w14:paraId="655A7C7D" w14:textId="77777777" w:rsidR="00C92B4A" w:rsidRDefault="00C92B4A">
            <w:pPr>
              <w:tabs>
                <w:tab w:val="left" w:pos="-720"/>
              </w:tabs>
              <w:suppressAutoHyphens/>
              <w:spacing w:line="240" w:lineRule="auto"/>
              <w:rPr>
                <w:b/>
                <w:lang w:val="lv-LV"/>
              </w:rPr>
            </w:pPr>
          </w:p>
        </w:tc>
      </w:tr>
      <w:tr w:rsidR="00C92B4A" w14:paraId="148CBFB3" w14:textId="77777777">
        <w:tc>
          <w:tcPr>
            <w:tcW w:w="4644" w:type="dxa"/>
          </w:tcPr>
          <w:p w14:paraId="10B9E713" w14:textId="77777777" w:rsidR="00C92B4A" w:rsidRDefault="00DA0A5A">
            <w:pPr>
              <w:spacing w:line="240" w:lineRule="auto"/>
              <w:rPr>
                <w:b/>
                <w:lang w:val="lv-LV"/>
              </w:rPr>
            </w:pPr>
            <w:r>
              <w:rPr>
                <w:b/>
                <w:lang w:val="lv-LV"/>
              </w:rPr>
              <w:t>Italia</w:t>
            </w:r>
          </w:p>
          <w:p w14:paraId="46E26EFC" w14:textId="77777777" w:rsidR="00C92B4A" w:rsidRDefault="00DA0A5A">
            <w:pPr>
              <w:spacing w:line="240" w:lineRule="auto"/>
              <w:rPr>
                <w:lang w:val="lv-LV"/>
              </w:rPr>
            </w:pPr>
            <w:r>
              <w:rPr>
                <w:lang w:val="lv-LV"/>
              </w:rPr>
              <w:t>UCB Pharma S.p.A.</w:t>
            </w:r>
          </w:p>
          <w:p w14:paraId="77C8A464" w14:textId="77777777" w:rsidR="00C92B4A" w:rsidRDefault="00DA0A5A">
            <w:pPr>
              <w:spacing w:line="240" w:lineRule="auto"/>
              <w:rPr>
                <w:lang w:val="lv-LV"/>
              </w:rPr>
            </w:pPr>
            <w:r>
              <w:rPr>
                <w:lang w:val="lv-LV"/>
              </w:rPr>
              <w:t>Tel: + 39 / 02 300 791</w:t>
            </w:r>
          </w:p>
        </w:tc>
        <w:tc>
          <w:tcPr>
            <w:tcW w:w="4678" w:type="dxa"/>
          </w:tcPr>
          <w:p w14:paraId="67579147" w14:textId="77777777" w:rsidR="00C92B4A" w:rsidRDefault="00DA0A5A">
            <w:pPr>
              <w:spacing w:line="240" w:lineRule="auto"/>
              <w:rPr>
                <w:b/>
                <w:lang w:val="lv-LV"/>
              </w:rPr>
            </w:pPr>
            <w:r>
              <w:rPr>
                <w:b/>
                <w:lang w:val="lv-LV"/>
              </w:rPr>
              <w:t>Suomi/Finland</w:t>
            </w:r>
          </w:p>
          <w:p w14:paraId="256D41DD" w14:textId="77777777" w:rsidR="00C92B4A" w:rsidRDefault="00DA0A5A">
            <w:pPr>
              <w:spacing w:line="240" w:lineRule="auto"/>
              <w:rPr>
                <w:lang w:val="lv-LV"/>
              </w:rPr>
            </w:pPr>
            <w:r>
              <w:rPr>
                <w:lang w:val="lv-LV"/>
              </w:rPr>
              <w:t>UCB Pharma Oy Finland</w:t>
            </w:r>
          </w:p>
          <w:p w14:paraId="6B84726E" w14:textId="77777777" w:rsidR="00C92B4A" w:rsidRDefault="00DA0A5A">
            <w:pPr>
              <w:spacing w:line="240" w:lineRule="auto"/>
              <w:rPr>
                <w:lang w:val="lv-LV"/>
              </w:rPr>
            </w:pPr>
            <w:r>
              <w:rPr>
                <w:lang w:val="lv-LV"/>
              </w:rPr>
              <w:t>Puh/Tel: + 358 9 2514 4221</w:t>
            </w:r>
          </w:p>
          <w:p w14:paraId="5326DA2D" w14:textId="77777777" w:rsidR="00C92B4A" w:rsidRDefault="00C92B4A">
            <w:pPr>
              <w:spacing w:line="240" w:lineRule="auto"/>
              <w:rPr>
                <w:lang w:val="lv-LV"/>
              </w:rPr>
            </w:pPr>
          </w:p>
        </w:tc>
      </w:tr>
      <w:tr w:rsidR="00C92B4A" w14:paraId="357703D3" w14:textId="77777777">
        <w:tc>
          <w:tcPr>
            <w:tcW w:w="4644" w:type="dxa"/>
          </w:tcPr>
          <w:p w14:paraId="76A2F736" w14:textId="77777777" w:rsidR="00C92B4A" w:rsidRDefault="00DA0A5A">
            <w:pPr>
              <w:spacing w:line="240" w:lineRule="auto"/>
              <w:rPr>
                <w:b/>
                <w:lang w:val="lv-LV"/>
              </w:rPr>
            </w:pPr>
            <w:r>
              <w:rPr>
                <w:b/>
                <w:lang w:val="lv-LV"/>
              </w:rPr>
              <w:t>Κύπρος</w:t>
            </w:r>
          </w:p>
          <w:p w14:paraId="64F2D3DE" w14:textId="77777777" w:rsidR="00C92B4A" w:rsidRDefault="00DA0A5A">
            <w:pPr>
              <w:spacing w:line="240" w:lineRule="auto"/>
              <w:rPr>
                <w:lang w:val="lv-LV"/>
              </w:rPr>
            </w:pPr>
            <w:r>
              <w:rPr>
                <w:lang w:val="lv-LV"/>
              </w:rPr>
              <w:t>Lifepharma (Z.A.M.) Ltd</w:t>
            </w:r>
          </w:p>
          <w:p w14:paraId="52B6D239" w14:textId="77777777" w:rsidR="00C92B4A" w:rsidRDefault="00DA0A5A">
            <w:pPr>
              <w:tabs>
                <w:tab w:val="left" w:pos="-720"/>
              </w:tabs>
              <w:suppressAutoHyphens/>
              <w:spacing w:line="240" w:lineRule="auto"/>
              <w:rPr>
                <w:lang w:val="lv-LV"/>
              </w:rPr>
            </w:pPr>
            <w:r>
              <w:rPr>
                <w:lang w:val="lv-LV"/>
              </w:rPr>
              <w:t>Τηλ: + 357 22 05 63 00 </w:t>
            </w:r>
          </w:p>
          <w:p w14:paraId="4AABC819" w14:textId="77777777" w:rsidR="00C92B4A" w:rsidRDefault="00C92B4A">
            <w:pPr>
              <w:spacing w:line="240" w:lineRule="auto"/>
              <w:rPr>
                <w:b/>
                <w:lang w:val="lv-LV"/>
              </w:rPr>
            </w:pPr>
          </w:p>
        </w:tc>
        <w:tc>
          <w:tcPr>
            <w:tcW w:w="4678" w:type="dxa"/>
          </w:tcPr>
          <w:p w14:paraId="3B28366F" w14:textId="77777777" w:rsidR="00C92B4A" w:rsidRDefault="00DA0A5A">
            <w:pPr>
              <w:spacing w:line="240" w:lineRule="auto"/>
              <w:rPr>
                <w:b/>
                <w:lang w:val="lv-LV"/>
              </w:rPr>
            </w:pPr>
            <w:r>
              <w:rPr>
                <w:b/>
                <w:lang w:val="lv-LV"/>
              </w:rPr>
              <w:t>Sverige</w:t>
            </w:r>
          </w:p>
          <w:p w14:paraId="10BD0184" w14:textId="77777777" w:rsidR="00C92B4A" w:rsidRDefault="00DA0A5A">
            <w:pPr>
              <w:spacing w:line="240" w:lineRule="auto"/>
              <w:rPr>
                <w:lang w:val="lv-LV"/>
              </w:rPr>
            </w:pPr>
            <w:r>
              <w:rPr>
                <w:lang w:val="lv-LV"/>
              </w:rPr>
              <w:t>UCB Nordic A/S</w:t>
            </w:r>
          </w:p>
          <w:p w14:paraId="3DEFD97A" w14:textId="77777777" w:rsidR="00C92B4A" w:rsidRDefault="00DA0A5A">
            <w:pPr>
              <w:widowControl w:val="0"/>
              <w:spacing w:line="240" w:lineRule="auto"/>
              <w:rPr>
                <w:lang w:val="lv-LV"/>
              </w:rPr>
            </w:pPr>
            <w:r>
              <w:rPr>
                <w:lang w:val="lv-LV"/>
              </w:rPr>
              <w:t>Tel: + 46 / (0) 40 29 49 00</w:t>
            </w:r>
          </w:p>
        </w:tc>
      </w:tr>
      <w:tr w:rsidR="00C92B4A" w14:paraId="680140C8" w14:textId="77777777">
        <w:tc>
          <w:tcPr>
            <w:tcW w:w="4644" w:type="dxa"/>
          </w:tcPr>
          <w:p w14:paraId="31DA7BB6" w14:textId="77777777" w:rsidR="00C92B4A" w:rsidRDefault="00DA0A5A">
            <w:pPr>
              <w:keepNext/>
              <w:spacing w:line="240" w:lineRule="auto"/>
              <w:rPr>
                <w:b/>
                <w:lang w:val="lv-LV"/>
              </w:rPr>
            </w:pPr>
            <w:r>
              <w:rPr>
                <w:b/>
                <w:lang w:val="lv-LV"/>
              </w:rPr>
              <w:lastRenderedPageBreak/>
              <w:t>Latvija</w:t>
            </w:r>
          </w:p>
          <w:p w14:paraId="25C8C897" w14:textId="77777777" w:rsidR="00C92B4A" w:rsidRDefault="00DA0A5A">
            <w:pPr>
              <w:spacing w:line="240" w:lineRule="auto"/>
              <w:rPr>
                <w:lang w:val="lv-LV"/>
              </w:rPr>
            </w:pPr>
            <w:r>
              <w:rPr>
                <w:lang w:val="lv-LV"/>
              </w:rPr>
              <w:t>UCB Pharma Oy Finland</w:t>
            </w:r>
          </w:p>
          <w:p w14:paraId="22C409AC" w14:textId="77777777" w:rsidR="00C92B4A" w:rsidRDefault="00DA0A5A">
            <w:pPr>
              <w:tabs>
                <w:tab w:val="left" w:pos="-720"/>
              </w:tabs>
              <w:suppressAutoHyphens/>
              <w:spacing w:line="240" w:lineRule="auto"/>
              <w:rPr>
                <w:lang w:val="lv-LV"/>
              </w:rPr>
            </w:pPr>
            <w:r>
              <w:rPr>
                <w:lang w:val="lv-LV"/>
              </w:rPr>
              <w:t>Tel: + 358 9 2514 4221 (Somija)</w:t>
            </w:r>
          </w:p>
          <w:p w14:paraId="55B3C388" w14:textId="77777777" w:rsidR="00C92B4A" w:rsidRDefault="00C92B4A">
            <w:pPr>
              <w:tabs>
                <w:tab w:val="left" w:pos="-720"/>
              </w:tabs>
              <w:suppressAutoHyphens/>
              <w:spacing w:line="240" w:lineRule="auto"/>
              <w:rPr>
                <w:lang w:val="lv-LV"/>
              </w:rPr>
            </w:pPr>
          </w:p>
        </w:tc>
        <w:tc>
          <w:tcPr>
            <w:tcW w:w="4678" w:type="dxa"/>
          </w:tcPr>
          <w:p w14:paraId="25D142ED" w14:textId="06EA84A9" w:rsidR="00C92B4A" w:rsidRDefault="00C92B4A">
            <w:pPr>
              <w:widowControl w:val="0"/>
              <w:spacing w:line="240" w:lineRule="auto"/>
              <w:rPr>
                <w:lang w:val="lv-LV"/>
              </w:rPr>
            </w:pPr>
          </w:p>
        </w:tc>
      </w:tr>
    </w:tbl>
    <w:p w14:paraId="131F2BD3" w14:textId="77777777" w:rsidR="00C92B4A" w:rsidRDefault="00C92B4A">
      <w:pPr>
        <w:numPr>
          <w:ilvl w:val="12"/>
          <w:numId w:val="0"/>
        </w:numPr>
        <w:tabs>
          <w:tab w:val="clear" w:pos="567"/>
        </w:tabs>
        <w:spacing w:line="240" w:lineRule="auto"/>
        <w:ind w:right="-2"/>
        <w:outlineLvl w:val="0"/>
        <w:rPr>
          <w:b/>
          <w:bCs/>
          <w:lang w:val="lv-LV"/>
        </w:rPr>
      </w:pPr>
    </w:p>
    <w:p w14:paraId="2DE0F819" w14:textId="77777777" w:rsidR="00C92B4A" w:rsidRDefault="00DA0A5A">
      <w:pPr>
        <w:numPr>
          <w:ilvl w:val="12"/>
          <w:numId w:val="0"/>
        </w:numPr>
        <w:tabs>
          <w:tab w:val="clear" w:pos="567"/>
        </w:tabs>
        <w:spacing w:line="240" w:lineRule="auto"/>
        <w:ind w:right="-2"/>
        <w:outlineLvl w:val="0"/>
        <w:rPr>
          <w:lang w:val="lv-LV"/>
        </w:rPr>
      </w:pPr>
      <w:r>
        <w:rPr>
          <w:b/>
          <w:bCs/>
          <w:lang w:val="lv-LV"/>
        </w:rPr>
        <w:t xml:space="preserve">Šī lietošanas instrukcija pēdējo reizi pārskatīta </w:t>
      </w:r>
      <w:r>
        <w:rPr>
          <w:lang w:val="lv-LV"/>
        </w:rPr>
        <w:t>{MM/GGGG}.</w:t>
      </w:r>
    </w:p>
    <w:p w14:paraId="2A9AA4A2" w14:textId="77777777" w:rsidR="00C92B4A" w:rsidRDefault="00C92B4A">
      <w:pPr>
        <w:numPr>
          <w:ilvl w:val="12"/>
          <w:numId w:val="0"/>
        </w:numPr>
        <w:tabs>
          <w:tab w:val="clear" w:pos="567"/>
        </w:tabs>
        <w:spacing w:line="240" w:lineRule="auto"/>
        <w:ind w:right="-2"/>
        <w:rPr>
          <w:lang w:val="lv-LV"/>
        </w:rPr>
      </w:pPr>
    </w:p>
    <w:p w14:paraId="09AAB49F" w14:textId="77777777" w:rsidR="00C92B4A" w:rsidRDefault="00DA0A5A">
      <w:pPr>
        <w:numPr>
          <w:ilvl w:val="12"/>
          <w:numId w:val="0"/>
        </w:numPr>
        <w:tabs>
          <w:tab w:val="clear" w:pos="567"/>
        </w:tabs>
        <w:spacing w:line="240" w:lineRule="auto"/>
        <w:ind w:right="-2"/>
        <w:rPr>
          <w:lang w:val="lv-LV"/>
        </w:rPr>
      </w:pPr>
      <w:r>
        <w:rPr>
          <w:lang w:val="lv-LV"/>
        </w:rPr>
        <w:t>Citi informācijas avoti</w:t>
      </w:r>
    </w:p>
    <w:p w14:paraId="74DFDC19" w14:textId="77777777" w:rsidR="00C92B4A" w:rsidRDefault="00C92B4A">
      <w:pPr>
        <w:numPr>
          <w:ilvl w:val="12"/>
          <w:numId w:val="0"/>
        </w:numPr>
        <w:tabs>
          <w:tab w:val="clear" w:pos="567"/>
        </w:tabs>
        <w:spacing w:line="240" w:lineRule="auto"/>
        <w:ind w:right="-2"/>
        <w:rPr>
          <w:lang w:val="lv-LV"/>
        </w:rPr>
      </w:pPr>
    </w:p>
    <w:p w14:paraId="4B0BAEF5" w14:textId="6DF001D6" w:rsidR="00C92B4A" w:rsidRDefault="00DA0A5A">
      <w:pPr>
        <w:numPr>
          <w:ilvl w:val="12"/>
          <w:numId w:val="0"/>
        </w:numPr>
        <w:spacing w:line="240" w:lineRule="auto"/>
        <w:ind w:right="-2"/>
        <w:rPr>
          <w:lang w:val="lv-LV"/>
        </w:rPr>
      </w:pPr>
      <w:r>
        <w:rPr>
          <w:lang w:val="lv-LV"/>
        </w:rPr>
        <w:t xml:space="preserve">Sīkāka informācija par šīm zālēm ir pieejama Eiropas Zāļu aģentūras tīmekļa vietnē: </w:t>
      </w:r>
      <w:hyperlink r:id="rId40" w:history="1">
        <w:r w:rsidR="00A11685" w:rsidRPr="00A11685">
          <w:rPr>
            <w:rStyle w:val="Hyperlink"/>
            <w:lang w:val="lv-LV"/>
          </w:rPr>
          <w:t>https://www.ema.europa.eu</w:t>
        </w:r>
      </w:hyperlink>
      <w:r>
        <w:rPr>
          <w:lang w:val="lv-LV"/>
        </w:rPr>
        <w:t>.</w:t>
      </w:r>
    </w:p>
    <w:p w14:paraId="1A43BADB" w14:textId="77777777" w:rsidR="00C92B4A" w:rsidRDefault="00C92B4A">
      <w:pPr>
        <w:numPr>
          <w:ilvl w:val="12"/>
          <w:numId w:val="0"/>
        </w:numPr>
        <w:spacing w:line="240" w:lineRule="auto"/>
        <w:ind w:right="-2"/>
        <w:rPr>
          <w:lang w:val="lv-LV"/>
        </w:rPr>
      </w:pPr>
    </w:p>
    <w:p w14:paraId="336432D5" w14:textId="77777777" w:rsidR="00C92B4A" w:rsidRDefault="00DA0A5A">
      <w:pPr>
        <w:numPr>
          <w:ilvl w:val="12"/>
          <w:numId w:val="0"/>
        </w:numPr>
        <w:tabs>
          <w:tab w:val="clear" w:pos="567"/>
        </w:tabs>
        <w:spacing w:line="240" w:lineRule="auto"/>
        <w:ind w:right="-2"/>
        <w:rPr>
          <w:b/>
          <w:lang w:val="lv-LV"/>
        </w:rPr>
      </w:pPr>
      <w:r>
        <w:rPr>
          <w:b/>
          <w:lang w:val="lv-LV"/>
        </w:rPr>
        <w:t>Tālāk sniegtā informācija paredzēta tikai veselības aprūpes speciālistiem</w:t>
      </w:r>
    </w:p>
    <w:p w14:paraId="25FEF5F7" w14:textId="77777777" w:rsidR="00C92B4A" w:rsidRDefault="00C92B4A">
      <w:pPr>
        <w:numPr>
          <w:ilvl w:val="12"/>
          <w:numId w:val="0"/>
        </w:numPr>
        <w:tabs>
          <w:tab w:val="clear" w:pos="567"/>
        </w:tabs>
        <w:spacing w:line="240" w:lineRule="auto"/>
        <w:ind w:right="-2"/>
        <w:rPr>
          <w:b/>
          <w:lang w:val="lv-LV"/>
        </w:rPr>
      </w:pPr>
    </w:p>
    <w:p w14:paraId="412EBD60" w14:textId="77777777" w:rsidR="00C92B4A" w:rsidRDefault="00DA0A5A">
      <w:pPr>
        <w:numPr>
          <w:ilvl w:val="12"/>
          <w:numId w:val="0"/>
        </w:numPr>
        <w:tabs>
          <w:tab w:val="clear" w:pos="567"/>
        </w:tabs>
        <w:spacing w:line="240" w:lineRule="auto"/>
        <w:ind w:right="-2"/>
        <w:rPr>
          <w:lang w:val="lv-LV"/>
        </w:rPr>
      </w:pPr>
      <w:r>
        <w:rPr>
          <w:lang w:val="lv-LV"/>
        </w:rPr>
        <w:t>Katru Vimpat šķīduma infūzijām flakonu drīkst izmantot tikai vienu reizi (vienreizējai lietošanai). Jebkurš neizlietotais šķīdums ir jāiznīcina (skatīt 3. punktu).</w:t>
      </w:r>
    </w:p>
    <w:p w14:paraId="3923F201" w14:textId="77777777" w:rsidR="00C92B4A" w:rsidRDefault="00C92B4A">
      <w:pPr>
        <w:numPr>
          <w:ilvl w:val="12"/>
          <w:numId w:val="0"/>
        </w:numPr>
        <w:tabs>
          <w:tab w:val="clear" w:pos="567"/>
        </w:tabs>
        <w:spacing w:line="240" w:lineRule="auto"/>
        <w:ind w:right="-2"/>
        <w:rPr>
          <w:lang w:val="lv-LV"/>
        </w:rPr>
      </w:pPr>
    </w:p>
    <w:p w14:paraId="3307D9F2" w14:textId="77777777" w:rsidR="00C92B4A" w:rsidRDefault="00DA0A5A">
      <w:pPr>
        <w:numPr>
          <w:ilvl w:val="12"/>
          <w:numId w:val="0"/>
        </w:numPr>
        <w:tabs>
          <w:tab w:val="clear" w:pos="567"/>
        </w:tabs>
        <w:spacing w:line="240" w:lineRule="auto"/>
        <w:ind w:right="-2"/>
        <w:rPr>
          <w:lang w:val="lv-LV"/>
        </w:rPr>
      </w:pPr>
      <w:r>
        <w:rPr>
          <w:lang w:val="lv-LV"/>
        </w:rPr>
        <w:t xml:space="preserve">Vimpat šķīdumu infūzijām var ievadīt bez papildu atšķaidīšanas, vai arī to var atšķaidīt ar sekojošiem šķīdinātājiem: nātrija hlorīda 9 mg/ml (0,9 %), glikozes 50 mg/ml (5 %) vai Ringera laktāta šķīdumu. </w:t>
      </w:r>
    </w:p>
    <w:p w14:paraId="4F40DAA0" w14:textId="77777777" w:rsidR="00C92B4A" w:rsidRDefault="00C92B4A">
      <w:pPr>
        <w:numPr>
          <w:ilvl w:val="12"/>
          <w:numId w:val="0"/>
        </w:numPr>
        <w:tabs>
          <w:tab w:val="clear" w:pos="567"/>
        </w:tabs>
        <w:spacing w:line="240" w:lineRule="auto"/>
        <w:ind w:right="-2"/>
        <w:rPr>
          <w:lang w:val="lv-LV"/>
        </w:rPr>
      </w:pPr>
    </w:p>
    <w:p w14:paraId="0610116F" w14:textId="77777777" w:rsidR="00C92B4A" w:rsidRDefault="00DA0A5A">
      <w:pPr>
        <w:numPr>
          <w:ilvl w:val="12"/>
          <w:numId w:val="0"/>
        </w:numPr>
        <w:tabs>
          <w:tab w:val="clear" w:pos="567"/>
        </w:tabs>
        <w:spacing w:line="240" w:lineRule="auto"/>
        <w:ind w:right="-2"/>
        <w:rPr>
          <w:lang w:val="lv-LV"/>
        </w:rPr>
      </w:pPr>
      <w:r>
        <w:rPr>
          <w:lang w:val="lv-LV"/>
        </w:rPr>
        <w:t>No mikrobioloģiskā viedokļa, zāles ir jāizlieto nekavējoties. Ja tās netiek izlietotas nekavējoties, par uzglabāšanas laiku un apstākļiem uzglabāšanas laikā ir atbildīgs lietotājs un tas nedrīkst būt ilgāk par 24 stundām 2 līdz 8°C temperatūrā, ja vien atšķaidīšana nav notikusi kontrolētos un validētos aseptiskos apstākļos.</w:t>
      </w:r>
    </w:p>
    <w:p w14:paraId="3179729E" w14:textId="77777777" w:rsidR="00C92B4A" w:rsidRDefault="00C92B4A">
      <w:pPr>
        <w:numPr>
          <w:ilvl w:val="12"/>
          <w:numId w:val="0"/>
        </w:numPr>
        <w:tabs>
          <w:tab w:val="clear" w:pos="567"/>
        </w:tabs>
        <w:spacing w:line="240" w:lineRule="auto"/>
        <w:ind w:right="-2"/>
        <w:rPr>
          <w:lang w:val="lv-LV"/>
        </w:rPr>
      </w:pPr>
    </w:p>
    <w:p w14:paraId="1B2EE015" w14:textId="77777777" w:rsidR="00C92B4A" w:rsidRDefault="00DA0A5A">
      <w:pPr>
        <w:numPr>
          <w:ilvl w:val="12"/>
          <w:numId w:val="0"/>
        </w:numPr>
        <w:tabs>
          <w:tab w:val="clear" w:pos="567"/>
        </w:tabs>
        <w:spacing w:line="240" w:lineRule="auto"/>
        <w:ind w:right="-2"/>
        <w:rPr>
          <w:lang w:val="lv-LV"/>
        </w:rPr>
      </w:pPr>
      <w:r>
        <w:rPr>
          <w:lang w:val="lv-LV"/>
        </w:rPr>
        <w:t>Ķīmiskā un fizikālā stabilitāte lietošanas laikā ir pierādīta uzglabājot 24 stundas temperatūrā līdz 25°C, zālēm, kas samaisītas ar šiem šķīdinātājiem un tiek uzglabāts stikla vai PVH maisos.</w:t>
      </w:r>
    </w:p>
    <w:p w14:paraId="70574072" w14:textId="77777777" w:rsidR="00C92B4A" w:rsidRDefault="00C92B4A">
      <w:pPr>
        <w:tabs>
          <w:tab w:val="clear" w:pos="567"/>
        </w:tabs>
        <w:snapToGrid/>
        <w:spacing w:line="240" w:lineRule="auto"/>
        <w:rPr>
          <w:lang w:val="lv-LV"/>
        </w:rPr>
      </w:pPr>
    </w:p>
    <w:sectPr w:rsidR="00C92B4A" w:rsidSect="00887B8E">
      <w:footerReference w:type="default" r:id="rId41"/>
      <w:footerReference w:type="first" r:id="rId42"/>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D1D9E" w14:textId="77777777" w:rsidR="00293B14" w:rsidRDefault="00293B14">
      <w:r>
        <w:separator/>
      </w:r>
    </w:p>
  </w:endnote>
  <w:endnote w:type="continuationSeparator" w:id="0">
    <w:p w14:paraId="6BA06DC6" w14:textId="77777777" w:rsidR="00293B14" w:rsidRDefault="0029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2D392" w14:textId="77777777" w:rsidR="00C92B4A" w:rsidRDefault="00DA0A5A">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A61DC0">
      <w:rPr>
        <w:rStyle w:val="PageNumber"/>
        <w:rFonts w:ascii="Arial" w:hAnsi="Arial" w:cs="Arial"/>
        <w:noProof/>
      </w:rPr>
      <w:t>158</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11112" w14:textId="77777777" w:rsidR="00C92B4A" w:rsidRDefault="00DA0A5A">
    <w:pPr>
      <w:pStyle w:val="Footer"/>
      <w:tabs>
        <w:tab w:val="clear" w:pos="8930"/>
        <w:tab w:val="right" w:pos="8931"/>
      </w:tabs>
      <w:ind w:right="96"/>
      <w:jc w:val="center"/>
      <w:rPr>
        <w:rFonts w:ascii="Arial" w:hAnsi="Arial" w:cs="Arial"/>
      </w:rPr>
    </w:pPr>
    <w:r>
      <w:rPr>
        <w:rFonts w:ascii="Arial" w:hAnsi="Arial" w:cs="Arial"/>
      </w:rPr>
      <w:fldChar w:fldCharType="begin"/>
    </w:r>
    <w:r>
      <w:rPr>
        <w:rFonts w:ascii="Arial" w:hAnsi="Arial" w:cs="Arial"/>
      </w:rPr>
      <w:instrText xml:space="preserve"> EQ </w:instrText>
    </w:r>
    <w:r>
      <w:rPr>
        <w:rFonts w:ascii="Arial" w:hAnsi="Arial" w:cs="Arial"/>
      </w:rP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A61DC0">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DC263" w14:textId="77777777" w:rsidR="00293B14" w:rsidRDefault="00293B14">
      <w:r>
        <w:separator/>
      </w:r>
    </w:p>
  </w:footnote>
  <w:footnote w:type="continuationSeparator" w:id="0">
    <w:p w14:paraId="0B83004D" w14:textId="77777777" w:rsidR="00293B14" w:rsidRDefault="00293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1AA7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5904C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33056F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97EDB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D9A94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9040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38035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12E8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A8C0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52DA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81035"/>
    <w:multiLevelType w:val="hybridMultilevel"/>
    <w:tmpl w:val="ABC4F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AD6FE2"/>
    <w:multiLevelType w:val="hybridMultilevel"/>
    <w:tmpl w:val="905811CC"/>
    <w:lvl w:ilvl="0" w:tplc="2B70DF86">
      <w:start w:val="1"/>
      <w:numFmt w:val="decimal"/>
      <w:lvlText w:val="(%1)"/>
      <w:lvlJc w:val="left"/>
      <w:pPr>
        <w:ind w:left="390" w:hanging="360"/>
      </w:pPr>
      <w:rPr>
        <w:rFonts w:hint="default"/>
        <w:vertAlign w:val="superscript"/>
      </w:rPr>
    </w:lvl>
    <w:lvl w:ilvl="1" w:tplc="04260019" w:tentative="1">
      <w:start w:val="1"/>
      <w:numFmt w:val="lowerLetter"/>
      <w:lvlText w:val="%2."/>
      <w:lvlJc w:val="left"/>
      <w:pPr>
        <w:ind w:left="1110" w:hanging="360"/>
      </w:pPr>
    </w:lvl>
    <w:lvl w:ilvl="2" w:tplc="0426001B" w:tentative="1">
      <w:start w:val="1"/>
      <w:numFmt w:val="lowerRoman"/>
      <w:lvlText w:val="%3."/>
      <w:lvlJc w:val="right"/>
      <w:pPr>
        <w:ind w:left="1830" w:hanging="180"/>
      </w:pPr>
    </w:lvl>
    <w:lvl w:ilvl="3" w:tplc="0426000F" w:tentative="1">
      <w:start w:val="1"/>
      <w:numFmt w:val="decimal"/>
      <w:lvlText w:val="%4."/>
      <w:lvlJc w:val="left"/>
      <w:pPr>
        <w:ind w:left="2550" w:hanging="360"/>
      </w:pPr>
    </w:lvl>
    <w:lvl w:ilvl="4" w:tplc="04260019" w:tentative="1">
      <w:start w:val="1"/>
      <w:numFmt w:val="lowerLetter"/>
      <w:lvlText w:val="%5."/>
      <w:lvlJc w:val="left"/>
      <w:pPr>
        <w:ind w:left="3270" w:hanging="360"/>
      </w:pPr>
    </w:lvl>
    <w:lvl w:ilvl="5" w:tplc="0426001B" w:tentative="1">
      <w:start w:val="1"/>
      <w:numFmt w:val="lowerRoman"/>
      <w:lvlText w:val="%6."/>
      <w:lvlJc w:val="right"/>
      <w:pPr>
        <w:ind w:left="3990" w:hanging="180"/>
      </w:pPr>
    </w:lvl>
    <w:lvl w:ilvl="6" w:tplc="0426000F" w:tentative="1">
      <w:start w:val="1"/>
      <w:numFmt w:val="decimal"/>
      <w:lvlText w:val="%7."/>
      <w:lvlJc w:val="left"/>
      <w:pPr>
        <w:ind w:left="4710" w:hanging="360"/>
      </w:pPr>
    </w:lvl>
    <w:lvl w:ilvl="7" w:tplc="04260019" w:tentative="1">
      <w:start w:val="1"/>
      <w:numFmt w:val="lowerLetter"/>
      <w:lvlText w:val="%8."/>
      <w:lvlJc w:val="left"/>
      <w:pPr>
        <w:ind w:left="5430" w:hanging="360"/>
      </w:pPr>
    </w:lvl>
    <w:lvl w:ilvl="8" w:tplc="0426001B" w:tentative="1">
      <w:start w:val="1"/>
      <w:numFmt w:val="lowerRoman"/>
      <w:lvlText w:val="%9."/>
      <w:lvlJc w:val="right"/>
      <w:pPr>
        <w:ind w:left="6150" w:hanging="180"/>
      </w:pPr>
    </w:lvl>
  </w:abstractNum>
  <w:abstractNum w:abstractNumId="12" w15:restartNumberingAfterBreak="0">
    <w:nsid w:val="01CC2DB0"/>
    <w:multiLevelType w:val="hybridMultilevel"/>
    <w:tmpl w:val="E8E09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8C6456"/>
    <w:multiLevelType w:val="hybridMultilevel"/>
    <w:tmpl w:val="D36A3A6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0454364C"/>
    <w:multiLevelType w:val="hybridMultilevel"/>
    <w:tmpl w:val="1D769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E43830"/>
    <w:multiLevelType w:val="hybridMultilevel"/>
    <w:tmpl w:val="C3F89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7" w15:restartNumberingAfterBreak="0">
    <w:nsid w:val="08C803C0"/>
    <w:multiLevelType w:val="hybridMultilevel"/>
    <w:tmpl w:val="F4AE4764"/>
    <w:lvl w:ilvl="0" w:tplc="BC80F8FA">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4F40D8"/>
    <w:multiLevelType w:val="hybridMultilevel"/>
    <w:tmpl w:val="B5F0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CC3F7E"/>
    <w:multiLevelType w:val="hybridMultilevel"/>
    <w:tmpl w:val="1178775A"/>
    <w:lvl w:ilvl="0" w:tplc="22465D7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0D373019"/>
    <w:multiLevelType w:val="singleLevel"/>
    <w:tmpl w:val="5B04167A"/>
    <w:lvl w:ilvl="0">
      <w:start w:val="1"/>
      <w:numFmt w:val="decimal"/>
      <w:pStyle w:val="Normal1"/>
      <w:lvlText w:val="%1."/>
      <w:lvlJc w:val="left"/>
      <w:pPr>
        <w:tabs>
          <w:tab w:val="num" w:pos="570"/>
        </w:tabs>
        <w:ind w:left="570" w:hanging="570"/>
      </w:pPr>
      <w:rPr>
        <w:rFonts w:hint="default"/>
      </w:rPr>
    </w:lvl>
  </w:abstractNum>
  <w:abstractNum w:abstractNumId="21" w15:restartNumberingAfterBreak="0">
    <w:nsid w:val="0D483C83"/>
    <w:multiLevelType w:val="hybridMultilevel"/>
    <w:tmpl w:val="A6EC21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C526ED"/>
    <w:multiLevelType w:val="hybridMultilevel"/>
    <w:tmpl w:val="1766E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0AF3C28"/>
    <w:multiLevelType w:val="hybridMultilevel"/>
    <w:tmpl w:val="2A7A1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860648"/>
    <w:multiLevelType w:val="hybridMultilevel"/>
    <w:tmpl w:val="66B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1C85318"/>
    <w:multiLevelType w:val="hybridMultilevel"/>
    <w:tmpl w:val="B4886888"/>
    <w:lvl w:ilvl="0" w:tplc="A44EBD1E">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137C41CF"/>
    <w:multiLevelType w:val="hybridMultilevel"/>
    <w:tmpl w:val="A3663014"/>
    <w:lvl w:ilvl="0" w:tplc="76505A54">
      <w:start w:val="2"/>
      <w:numFmt w:val="upperLetter"/>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7" w15:restartNumberingAfterBreak="0">
    <w:nsid w:val="14832BD3"/>
    <w:multiLevelType w:val="hybridMultilevel"/>
    <w:tmpl w:val="E624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AD328C"/>
    <w:multiLevelType w:val="hybridMultilevel"/>
    <w:tmpl w:val="A66E75E2"/>
    <w:lvl w:ilvl="0" w:tplc="22465D7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16451C5F"/>
    <w:multiLevelType w:val="hybridMultilevel"/>
    <w:tmpl w:val="2CE47A10"/>
    <w:lvl w:ilvl="0" w:tplc="2612D68A">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16BA0E57"/>
    <w:multiLevelType w:val="hybridMultilevel"/>
    <w:tmpl w:val="B4F220A6"/>
    <w:lvl w:ilvl="0" w:tplc="BC80F8FA">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9E0F6B"/>
    <w:multiLevelType w:val="hybridMultilevel"/>
    <w:tmpl w:val="669CF6FE"/>
    <w:lvl w:ilvl="0" w:tplc="BC80F8FA">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1224EA"/>
    <w:multiLevelType w:val="hybridMultilevel"/>
    <w:tmpl w:val="9B629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D4642D3"/>
    <w:multiLevelType w:val="hybridMultilevel"/>
    <w:tmpl w:val="B2B2FB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Arial" w:hint="default"/>
        <w:b/>
        <w:bCs/>
        <w:i w:val="0"/>
        <w:iCs w:val="0"/>
        <w:sz w:val="24"/>
        <w:szCs w:val="24"/>
      </w:rPr>
    </w:lvl>
    <w:lvl w:ilvl="1">
      <w:start w:val="1"/>
      <w:numFmt w:val="decimal"/>
      <w:pStyle w:val="AHeader2"/>
      <w:lvlText w:val="%1.%2"/>
      <w:lvlJc w:val="left"/>
      <w:pPr>
        <w:tabs>
          <w:tab w:val="num" w:pos="709"/>
        </w:tabs>
        <w:ind w:left="709" w:hanging="425"/>
      </w:pPr>
      <w:rPr>
        <w:rFonts w:ascii="Arial" w:hAnsi="Arial" w:cs="Arial" w:hint="default"/>
        <w:b/>
        <w:bCs/>
        <w:i w:val="0"/>
        <w:iCs w:val="0"/>
        <w:sz w:val="22"/>
        <w:szCs w:val="22"/>
      </w:rPr>
    </w:lvl>
    <w:lvl w:ilvl="2">
      <w:start w:val="1"/>
      <w:numFmt w:val="decimal"/>
      <w:pStyle w:val="AHeader3"/>
      <w:lvlText w:val="%1.%2.%3"/>
      <w:lvlJc w:val="left"/>
      <w:pPr>
        <w:tabs>
          <w:tab w:val="num" w:pos="1276"/>
        </w:tabs>
        <w:ind w:left="1276" w:hanging="567"/>
      </w:pPr>
      <w:rPr>
        <w:rFonts w:ascii="Arial" w:hAnsi="Arial" w:cs="Arial" w:hint="default"/>
        <w:b/>
        <w:bCs/>
        <w:i w:val="0"/>
        <w:iCs w:val="0"/>
        <w:sz w:val="22"/>
        <w:szCs w:val="22"/>
      </w:rPr>
    </w:lvl>
    <w:lvl w:ilvl="3">
      <w:start w:val="1"/>
      <w:numFmt w:val="lowerLetter"/>
      <w:pStyle w:val="AHeader2abc"/>
      <w:lvlText w:val="%4)"/>
      <w:lvlJc w:val="left"/>
      <w:pPr>
        <w:tabs>
          <w:tab w:val="num" w:pos="1276"/>
        </w:tabs>
        <w:ind w:left="1276" w:hanging="567"/>
      </w:pPr>
      <w:rPr>
        <w:rFonts w:ascii="Arial" w:hAnsi="Arial" w:cs="Arial" w:hint="default"/>
        <w:b w:val="0"/>
        <w:bCs w:val="0"/>
        <w:i w:val="0"/>
        <w:iCs w:val="0"/>
        <w:sz w:val="22"/>
        <w:szCs w:val="22"/>
      </w:rPr>
    </w:lvl>
    <w:lvl w:ilvl="4">
      <w:start w:val="1"/>
      <w:numFmt w:val="lowerLetter"/>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cs="Arial" w:hint="default"/>
        <w:b w:val="0"/>
        <w:bCs w:val="0"/>
        <w:i w:val="0"/>
        <w:iCs w:val="0"/>
        <w:sz w:val="22"/>
        <w:szCs w:val="22"/>
      </w:rPr>
    </w:lvl>
  </w:abstractNum>
  <w:abstractNum w:abstractNumId="35" w15:restartNumberingAfterBreak="0">
    <w:nsid w:val="23645EBD"/>
    <w:multiLevelType w:val="hybridMultilevel"/>
    <w:tmpl w:val="A8CC254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5770F04"/>
    <w:multiLevelType w:val="hybridMultilevel"/>
    <w:tmpl w:val="A47221B2"/>
    <w:lvl w:ilvl="0" w:tplc="BC80F8FA">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49674E"/>
    <w:multiLevelType w:val="hybridMultilevel"/>
    <w:tmpl w:val="C002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2F54E3"/>
    <w:multiLevelType w:val="hybridMultilevel"/>
    <w:tmpl w:val="BEE282EE"/>
    <w:lvl w:ilvl="0" w:tplc="22465D7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288E7A56"/>
    <w:multiLevelType w:val="hybridMultilevel"/>
    <w:tmpl w:val="231EBAB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29637378"/>
    <w:multiLevelType w:val="hybridMultilevel"/>
    <w:tmpl w:val="34424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B006416"/>
    <w:multiLevelType w:val="hybridMultilevel"/>
    <w:tmpl w:val="1CD6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D8C0F91"/>
    <w:multiLevelType w:val="hybridMultilevel"/>
    <w:tmpl w:val="B4F220A6"/>
    <w:lvl w:ilvl="0" w:tplc="BC80F8FA">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287EB9"/>
    <w:multiLevelType w:val="hybridMultilevel"/>
    <w:tmpl w:val="8BEC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1677781"/>
    <w:multiLevelType w:val="hybridMultilevel"/>
    <w:tmpl w:val="E8DA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47052A"/>
    <w:multiLevelType w:val="singleLevel"/>
    <w:tmpl w:val="99F24E0C"/>
    <w:name w:val="WWlb"/>
    <w:lvl w:ilvl="0">
      <w:start w:val="1"/>
      <w:numFmt w:val="bullet"/>
      <w:lvlText w:val="•"/>
      <w:lvlJc w:val="left"/>
      <w:pPr>
        <w:tabs>
          <w:tab w:val="num" w:pos="0"/>
        </w:tabs>
        <w:ind w:left="0" w:firstLine="0"/>
      </w:pPr>
      <w:rPr>
        <w:rFonts w:ascii="Times New Roman" w:hAnsi="Times New Roman" w:cs="Times New Roman" w:hint="default"/>
        <w:b w:val="0"/>
        <w:i w:val="0"/>
        <w:caps w:val="0"/>
        <w:sz w:val="32"/>
        <w:u w:val="none"/>
        <w:vertAlign w:val="baseline"/>
      </w:rPr>
    </w:lvl>
  </w:abstractNum>
  <w:abstractNum w:abstractNumId="46" w15:restartNumberingAfterBreak="0">
    <w:nsid w:val="32D96008"/>
    <w:multiLevelType w:val="singleLevel"/>
    <w:tmpl w:val="B3D2204A"/>
    <w:lvl w:ilvl="0">
      <w:start w:val="1"/>
      <w:numFmt w:val="bullet"/>
      <w:pStyle w:val="Proc1"/>
      <w:lvlText w:val=""/>
      <w:lvlJc w:val="left"/>
      <w:pPr>
        <w:tabs>
          <w:tab w:val="num" w:pos="567"/>
        </w:tabs>
        <w:ind w:left="567" w:hanging="567"/>
      </w:pPr>
      <w:rPr>
        <w:rFonts w:ascii="Symbol" w:hAnsi="Symbol" w:hint="default"/>
      </w:rPr>
    </w:lvl>
  </w:abstractNum>
  <w:abstractNum w:abstractNumId="47" w15:restartNumberingAfterBreak="0">
    <w:nsid w:val="350371E4"/>
    <w:multiLevelType w:val="hybridMultilevel"/>
    <w:tmpl w:val="B4F220A6"/>
    <w:lvl w:ilvl="0" w:tplc="BC80F8FA">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6FF15C7"/>
    <w:multiLevelType w:val="hybridMultilevel"/>
    <w:tmpl w:val="416AEDB4"/>
    <w:lvl w:ilvl="0" w:tplc="22465D7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389C01A7"/>
    <w:multiLevelType w:val="hybridMultilevel"/>
    <w:tmpl w:val="3E9EB7A4"/>
    <w:lvl w:ilvl="0" w:tplc="22465D7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3C7C33A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3D843A7C"/>
    <w:multiLevelType w:val="hybridMultilevel"/>
    <w:tmpl w:val="EF1A7BA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2" w15:restartNumberingAfterBreak="0">
    <w:nsid w:val="402A5F34"/>
    <w:multiLevelType w:val="hybridMultilevel"/>
    <w:tmpl w:val="107CB080"/>
    <w:lvl w:ilvl="0" w:tplc="04090001">
      <w:start w:val="1"/>
      <w:numFmt w:val="bullet"/>
      <w:lvlText w:val=""/>
      <w:lvlJc w:val="left"/>
      <w:pPr>
        <w:tabs>
          <w:tab w:val="num" w:pos="567"/>
        </w:tabs>
        <w:ind w:left="567" w:hanging="567"/>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2F606CA"/>
    <w:multiLevelType w:val="hybridMultilevel"/>
    <w:tmpl w:val="A37E9DD6"/>
    <w:lvl w:ilvl="0" w:tplc="C562E85A">
      <w:start w:val="1"/>
      <w:numFmt w:val="decimal"/>
      <w:lvlText w:val="(%1)"/>
      <w:lvlJc w:val="left"/>
      <w:pPr>
        <w:ind w:left="390" w:hanging="360"/>
      </w:pPr>
      <w:rPr>
        <w:rFonts w:hint="default"/>
        <w:vertAlign w:val="superscript"/>
      </w:rPr>
    </w:lvl>
    <w:lvl w:ilvl="1" w:tplc="04260019" w:tentative="1">
      <w:start w:val="1"/>
      <w:numFmt w:val="lowerLetter"/>
      <w:lvlText w:val="%2."/>
      <w:lvlJc w:val="left"/>
      <w:pPr>
        <w:ind w:left="1110" w:hanging="360"/>
      </w:pPr>
    </w:lvl>
    <w:lvl w:ilvl="2" w:tplc="0426001B" w:tentative="1">
      <w:start w:val="1"/>
      <w:numFmt w:val="lowerRoman"/>
      <w:lvlText w:val="%3."/>
      <w:lvlJc w:val="right"/>
      <w:pPr>
        <w:ind w:left="1830" w:hanging="180"/>
      </w:pPr>
    </w:lvl>
    <w:lvl w:ilvl="3" w:tplc="0426000F" w:tentative="1">
      <w:start w:val="1"/>
      <w:numFmt w:val="decimal"/>
      <w:lvlText w:val="%4."/>
      <w:lvlJc w:val="left"/>
      <w:pPr>
        <w:ind w:left="2550" w:hanging="360"/>
      </w:pPr>
    </w:lvl>
    <w:lvl w:ilvl="4" w:tplc="04260019" w:tentative="1">
      <w:start w:val="1"/>
      <w:numFmt w:val="lowerLetter"/>
      <w:lvlText w:val="%5."/>
      <w:lvlJc w:val="left"/>
      <w:pPr>
        <w:ind w:left="3270" w:hanging="360"/>
      </w:pPr>
    </w:lvl>
    <w:lvl w:ilvl="5" w:tplc="0426001B" w:tentative="1">
      <w:start w:val="1"/>
      <w:numFmt w:val="lowerRoman"/>
      <w:lvlText w:val="%6."/>
      <w:lvlJc w:val="right"/>
      <w:pPr>
        <w:ind w:left="3990" w:hanging="180"/>
      </w:pPr>
    </w:lvl>
    <w:lvl w:ilvl="6" w:tplc="0426000F" w:tentative="1">
      <w:start w:val="1"/>
      <w:numFmt w:val="decimal"/>
      <w:lvlText w:val="%7."/>
      <w:lvlJc w:val="left"/>
      <w:pPr>
        <w:ind w:left="4710" w:hanging="360"/>
      </w:pPr>
    </w:lvl>
    <w:lvl w:ilvl="7" w:tplc="04260019" w:tentative="1">
      <w:start w:val="1"/>
      <w:numFmt w:val="lowerLetter"/>
      <w:lvlText w:val="%8."/>
      <w:lvlJc w:val="left"/>
      <w:pPr>
        <w:ind w:left="5430" w:hanging="360"/>
      </w:pPr>
    </w:lvl>
    <w:lvl w:ilvl="8" w:tplc="0426001B" w:tentative="1">
      <w:start w:val="1"/>
      <w:numFmt w:val="lowerRoman"/>
      <w:lvlText w:val="%9."/>
      <w:lvlJc w:val="right"/>
      <w:pPr>
        <w:ind w:left="6150" w:hanging="180"/>
      </w:pPr>
    </w:lvl>
  </w:abstractNum>
  <w:abstractNum w:abstractNumId="54" w15:restartNumberingAfterBreak="0">
    <w:nsid w:val="43042E1F"/>
    <w:multiLevelType w:val="hybridMultilevel"/>
    <w:tmpl w:val="16BC9B78"/>
    <w:lvl w:ilvl="0" w:tplc="22465D7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456E3EC2"/>
    <w:multiLevelType w:val="hybridMultilevel"/>
    <w:tmpl w:val="A956CD0E"/>
    <w:lvl w:ilvl="0" w:tplc="BC80F8FA">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6FE4161"/>
    <w:multiLevelType w:val="hybridMultilevel"/>
    <w:tmpl w:val="EE1C31BA"/>
    <w:lvl w:ilvl="0" w:tplc="BC80F8FA">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B036FAA"/>
    <w:multiLevelType w:val="hybridMultilevel"/>
    <w:tmpl w:val="B4F220A6"/>
    <w:lvl w:ilvl="0" w:tplc="BC80F8FA">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C2F65C0"/>
    <w:multiLevelType w:val="hybridMultilevel"/>
    <w:tmpl w:val="E6EA1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21B2A5F"/>
    <w:multiLevelType w:val="hybridMultilevel"/>
    <w:tmpl w:val="37E0F0A6"/>
    <w:lvl w:ilvl="0" w:tplc="04090001">
      <w:start w:val="1"/>
      <w:numFmt w:val="bullet"/>
      <w:lvlText w:val=""/>
      <w:lvlJc w:val="left"/>
      <w:pPr>
        <w:ind w:left="720" w:hanging="360"/>
      </w:pPr>
      <w:rPr>
        <w:rFonts w:ascii="Symbol" w:hAnsi="Symbol" w:hint="default"/>
      </w:rPr>
    </w:lvl>
    <w:lvl w:ilvl="1" w:tplc="04070019">
      <w:start w:val="1"/>
      <w:numFmt w:val="bullet"/>
      <w:lvlText w:val="-"/>
      <w:lvlJc w:val="left"/>
      <w:pPr>
        <w:ind w:left="1440" w:hanging="360"/>
      </w:pPr>
      <w:rPr>
        <w:rFonts w:ascii="Times New Roman" w:hAnsi="Times New Roman" w:cs="Times New Roman" w:hint="default"/>
        <w:b w:val="0"/>
        <w:i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2E558EF"/>
    <w:multiLevelType w:val="hybridMultilevel"/>
    <w:tmpl w:val="E792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A1F14A6"/>
    <w:multiLevelType w:val="hybridMultilevel"/>
    <w:tmpl w:val="B0925CDC"/>
    <w:lvl w:ilvl="0" w:tplc="BC80F8FA">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02D75CB"/>
    <w:multiLevelType w:val="hybridMultilevel"/>
    <w:tmpl w:val="622EDC6C"/>
    <w:lvl w:ilvl="0" w:tplc="22465D7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60A85F19"/>
    <w:multiLevelType w:val="hybridMultilevel"/>
    <w:tmpl w:val="9238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2CF6FCB"/>
    <w:multiLevelType w:val="hybridMultilevel"/>
    <w:tmpl w:val="03120DBA"/>
    <w:lvl w:ilvl="0" w:tplc="A978E014">
      <w:start w:val="4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3381DC1"/>
    <w:multiLevelType w:val="hybridMultilevel"/>
    <w:tmpl w:val="622EE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AAA3906"/>
    <w:multiLevelType w:val="hybridMultilevel"/>
    <w:tmpl w:val="A15E1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F2E06A1"/>
    <w:multiLevelType w:val="hybridMultilevel"/>
    <w:tmpl w:val="B4F220A6"/>
    <w:lvl w:ilvl="0" w:tplc="BC80F8FA">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8000B4"/>
    <w:multiLevelType w:val="hybridMultilevel"/>
    <w:tmpl w:val="438A8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18B39B9"/>
    <w:multiLevelType w:val="hybridMultilevel"/>
    <w:tmpl w:val="69521096"/>
    <w:lvl w:ilvl="0" w:tplc="B7DE7440">
      <w:start w:val="1"/>
      <w:numFmt w:val="decimal"/>
      <w:lvlText w:val="(%1)"/>
      <w:lvlJc w:val="left"/>
      <w:pPr>
        <w:ind w:left="390" w:hanging="360"/>
      </w:pPr>
      <w:rPr>
        <w:rFonts w:hint="default"/>
        <w:vertAlign w:val="superscript"/>
      </w:rPr>
    </w:lvl>
    <w:lvl w:ilvl="1" w:tplc="04260019">
      <w:start w:val="1"/>
      <w:numFmt w:val="lowerLetter"/>
      <w:lvlText w:val="%2."/>
      <w:lvlJc w:val="left"/>
      <w:pPr>
        <w:ind w:left="1110" w:hanging="360"/>
      </w:pPr>
    </w:lvl>
    <w:lvl w:ilvl="2" w:tplc="0426001B" w:tentative="1">
      <w:start w:val="1"/>
      <w:numFmt w:val="lowerRoman"/>
      <w:lvlText w:val="%3."/>
      <w:lvlJc w:val="right"/>
      <w:pPr>
        <w:ind w:left="1830" w:hanging="180"/>
      </w:pPr>
    </w:lvl>
    <w:lvl w:ilvl="3" w:tplc="0426000F" w:tentative="1">
      <w:start w:val="1"/>
      <w:numFmt w:val="decimal"/>
      <w:lvlText w:val="%4."/>
      <w:lvlJc w:val="left"/>
      <w:pPr>
        <w:ind w:left="2550" w:hanging="360"/>
      </w:pPr>
    </w:lvl>
    <w:lvl w:ilvl="4" w:tplc="04260019" w:tentative="1">
      <w:start w:val="1"/>
      <w:numFmt w:val="lowerLetter"/>
      <w:lvlText w:val="%5."/>
      <w:lvlJc w:val="left"/>
      <w:pPr>
        <w:ind w:left="3270" w:hanging="360"/>
      </w:pPr>
    </w:lvl>
    <w:lvl w:ilvl="5" w:tplc="0426001B" w:tentative="1">
      <w:start w:val="1"/>
      <w:numFmt w:val="lowerRoman"/>
      <w:lvlText w:val="%6."/>
      <w:lvlJc w:val="right"/>
      <w:pPr>
        <w:ind w:left="3990" w:hanging="180"/>
      </w:pPr>
    </w:lvl>
    <w:lvl w:ilvl="6" w:tplc="0426000F" w:tentative="1">
      <w:start w:val="1"/>
      <w:numFmt w:val="decimal"/>
      <w:lvlText w:val="%7."/>
      <w:lvlJc w:val="left"/>
      <w:pPr>
        <w:ind w:left="4710" w:hanging="360"/>
      </w:pPr>
    </w:lvl>
    <w:lvl w:ilvl="7" w:tplc="04260019" w:tentative="1">
      <w:start w:val="1"/>
      <w:numFmt w:val="lowerLetter"/>
      <w:lvlText w:val="%8."/>
      <w:lvlJc w:val="left"/>
      <w:pPr>
        <w:ind w:left="5430" w:hanging="360"/>
      </w:pPr>
    </w:lvl>
    <w:lvl w:ilvl="8" w:tplc="0426001B" w:tentative="1">
      <w:start w:val="1"/>
      <w:numFmt w:val="lowerRoman"/>
      <w:lvlText w:val="%9."/>
      <w:lvlJc w:val="right"/>
      <w:pPr>
        <w:ind w:left="6150" w:hanging="180"/>
      </w:pPr>
    </w:lvl>
  </w:abstractNum>
  <w:abstractNum w:abstractNumId="70" w15:restartNumberingAfterBreak="0">
    <w:nsid w:val="728C2FD5"/>
    <w:multiLevelType w:val="hybridMultilevel"/>
    <w:tmpl w:val="5B600CF8"/>
    <w:lvl w:ilvl="0" w:tplc="22465D7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75F50ACA"/>
    <w:multiLevelType w:val="hybridMultilevel"/>
    <w:tmpl w:val="13E813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2" w15:restartNumberingAfterBreak="0">
    <w:nsid w:val="76D51F7A"/>
    <w:multiLevelType w:val="hybridMultilevel"/>
    <w:tmpl w:val="A90222AC"/>
    <w:lvl w:ilvl="0" w:tplc="22465D7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15:restartNumberingAfterBreak="0">
    <w:nsid w:val="78A17A35"/>
    <w:multiLevelType w:val="hybridMultilevel"/>
    <w:tmpl w:val="30EC2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A100D28"/>
    <w:multiLevelType w:val="hybridMultilevel"/>
    <w:tmpl w:val="49EE9F1C"/>
    <w:lvl w:ilvl="0" w:tplc="FD788292">
      <w:start w:val="1"/>
      <w:numFmt w:val="upperLetter"/>
      <w:lvlText w:val="%1."/>
      <w:lvlJc w:val="left"/>
      <w:pPr>
        <w:ind w:left="5670" w:hanging="5670"/>
      </w:pPr>
      <w:rPr>
        <w:rFonts w:hint="default"/>
        <w:b/>
      </w:rPr>
    </w:lvl>
    <w:lvl w:ilvl="1" w:tplc="BC80F8FA">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5" w15:restartNumberingAfterBreak="0">
    <w:nsid w:val="7AB5464E"/>
    <w:multiLevelType w:val="hybridMultilevel"/>
    <w:tmpl w:val="E49248C8"/>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76" w15:restartNumberingAfterBreak="0">
    <w:nsid w:val="7ACA7C80"/>
    <w:multiLevelType w:val="hybridMultilevel"/>
    <w:tmpl w:val="1132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AD21595"/>
    <w:multiLevelType w:val="hybridMultilevel"/>
    <w:tmpl w:val="3368842C"/>
    <w:lvl w:ilvl="0" w:tplc="BC80F8FA">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C1A4C3F"/>
    <w:multiLevelType w:val="hybridMultilevel"/>
    <w:tmpl w:val="10A4D9C6"/>
    <w:lvl w:ilvl="0" w:tplc="04260001">
      <w:start w:val="1"/>
      <w:numFmt w:val="bullet"/>
      <w:lvlText w:val=""/>
      <w:lvlJc w:val="left"/>
      <w:pPr>
        <w:ind w:left="3903"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9" w15:restartNumberingAfterBreak="0">
    <w:nsid w:val="7DAF7748"/>
    <w:multiLevelType w:val="hybridMultilevel"/>
    <w:tmpl w:val="AF444A9C"/>
    <w:lvl w:ilvl="0" w:tplc="BC80F8FA">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DFC115A"/>
    <w:multiLevelType w:val="hybridMultilevel"/>
    <w:tmpl w:val="D20EE314"/>
    <w:lvl w:ilvl="0" w:tplc="BC80F8FA">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EAD1877"/>
    <w:multiLevelType w:val="hybridMultilevel"/>
    <w:tmpl w:val="868E81E8"/>
    <w:lvl w:ilvl="0" w:tplc="22465D7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2" w15:restartNumberingAfterBreak="0">
    <w:nsid w:val="7FC332DD"/>
    <w:multiLevelType w:val="hybridMultilevel"/>
    <w:tmpl w:val="0E24B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7964599">
    <w:abstractNumId w:val="34"/>
  </w:num>
  <w:num w:numId="2" w16cid:durableId="1391733415">
    <w:abstractNumId w:val="22"/>
  </w:num>
  <w:num w:numId="3" w16cid:durableId="680279446">
    <w:abstractNumId w:val="58"/>
  </w:num>
  <w:num w:numId="4" w16cid:durableId="2058234369">
    <w:abstractNumId w:val="15"/>
  </w:num>
  <w:num w:numId="5" w16cid:durableId="1524201991">
    <w:abstractNumId w:val="10"/>
  </w:num>
  <w:num w:numId="6" w16cid:durableId="966931779">
    <w:abstractNumId w:val="32"/>
  </w:num>
  <w:num w:numId="7" w16cid:durableId="404305077">
    <w:abstractNumId w:val="68"/>
  </w:num>
  <w:num w:numId="8" w16cid:durableId="1123232284">
    <w:abstractNumId w:val="21"/>
  </w:num>
  <w:num w:numId="9" w16cid:durableId="771126910">
    <w:abstractNumId w:val="66"/>
  </w:num>
  <w:num w:numId="10" w16cid:durableId="1318151157">
    <w:abstractNumId w:val="23"/>
  </w:num>
  <w:num w:numId="11" w16cid:durableId="1635258288">
    <w:abstractNumId w:val="9"/>
  </w:num>
  <w:num w:numId="12" w16cid:durableId="395248685">
    <w:abstractNumId w:val="7"/>
  </w:num>
  <w:num w:numId="13" w16cid:durableId="245382751">
    <w:abstractNumId w:val="6"/>
  </w:num>
  <w:num w:numId="14" w16cid:durableId="1833569195">
    <w:abstractNumId w:val="5"/>
  </w:num>
  <w:num w:numId="15" w16cid:durableId="1377852821">
    <w:abstractNumId w:val="4"/>
  </w:num>
  <w:num w:numId="16" w16cid:durableId="1045839044">
    <w:abstractNumId w:val="8"/>
  </w:num>
  <w:num w:numId="17" w16cid:durableId="71389958">
    <w:abstractNumId w:val="3"/>
  </w:num>
  <w:num w:numId="18" w16cid:durableId="919098215">
    <w:abstractNumId w:val="2"/>
  </w:num>
  <w:num w:numId="19" w16cid:durableId="332996955">
    <w:abstractNumId w:val="1"/>
  </w:num>
  <w:num w:numId="20" w16cid:durableId="2077438707">
    <w:abstractNumId w:val="0"/>
  </w:num>
  <w:num w:numId="21" w16cid:durableId="1629780905">
    <w:abstractNumId w:val="26"/>
  </w:num>
  <w:num w:numId="22" w16cid:durableId="523985420">
    <w:abstractNumId w:val="40"/>
  </w:num>
  <w:num w:numId="23" w16cid:durableId="633292034">
    <w:abstractNumId w:val="35"/>
  </w:num>
  <w:num w:numId="24" w16cid:durableId="2053729545">
    <w:abstractNumId w:val="82"/>
  </w:num>
  <w:num w:numId="25" w16cid:durableId="1482383968">
    <w:abstractNumId w:val="65"/>
  </w:num>
  <w:num w:numId="26" w16cid:durableId="572858058">
    <w:abstractNumId w:val="69"/>
  </w:num>
  <w:num w:numId="27" w16cid:durableId="256983050">
    <w:abstractNumId w:val="53"/>
  </w:num>
  <w:num w:numId="28" w16cid:durableId="2004770105">
    <w:abstractNumId w:val="11"/>
  </w:num>
  <w:num w:numId="29" w16cid:durableId="729504695">
    <w:abstractNumId w:val="78"/>
  </w:num>
  <w:num w:numId="30" w16cid:durableId="263534181">
    <w:abstractNumId w:val="74"/>
  </w:num>
  <w:num w:numId="31" w16cid:durableId="1733504941">
    <w:abstractNumId w:val="55"/>
  </w:num>
  <w:num w:numId="32" w16cid:durableId="1310670177">
    <w:abstractNumId w:val="79"/>
  </w:num>
  <w:num w:numId="33" w16cid:durableId="106851558">
    <w:abstractNumId w:val="36"/>
  </w:num>
  <w:num w:numId="34" w16cid:durableId="908077100">
    <w:abstractNumId w:val="17"/>
  </w:num>
  <w:num w:numId="35" w16cid:durableId="216553986">
    <w:abstractNumId w:val="77"/>
  </w:num>
  <w:num w:numId="36" w16cid:durableId="1601373784">
    <w:abstractNumId w:val="61"/>
  </w:num>
  <w:num w:numId="37" w16cid:durableId="1835947389">
    <w:abstractNumId w:val="80"/>
  </w:num>
  <w:num w:numId="38" w16cid:durableId="298731248">
    <w:abstractNumId w:val="42"/>
  </w:num>
  <w:num w:numId="39" w16cid:durableId="1345399890">
    <w:abstractNumId w:val="31"/>
  </w:num>
  <w:num w:numId="40" w16cid:durableId="2050953327">
    <w:abstractNumId w:val="56"/>
  </w:num>
  <w:num w:numId="41" w16cid:durableId="2067336564">
    <w:abstractNumId w:val="13"/>
  </w:num>
  <w:num w:numId="42" w16cid:durableId="1936747920">
    <w:abstractNumId w:val="71"/>
  </w:num>
  <w:num w:numId="43" w16cid:durableId="1676688167">
    <w:abstractNumId w:val="37"/>
  </w:num>
  <w:num w:numId="44" w16cid:durableId="343745653">
    <w:abstractNumId w:val="51"/>
  </w:num>
  <w:num w:numId="45" w16cid:durableId="817264974">
    <w:abstractNumId w:val="73"/>
  </w:num>
  <w:num w:numId="46" w16cid:durableId="374700261">
    <w:abstractNumId w:val="12"/>
  </w:num>
  <w:num w:numId="47" w16cid:durableId="1068653561">
    <w:abstractNumId w:val="43"/>
  </w:num>
  <w:num w:numId="48" w16cid:durableId="1204368282">
    <w:abstractNumId w:val="60"/>
  </w:num>
  <w:num w:numId="49" w16cid:durableId="106891238">
    <w:abstractNumId w:val="14"/>
  </w:num>
  <w:num w:numId="50" w16cid:durableId="70389587">
    <w:abstractNumId w:val="18"/>
  </w:num>
  <w:num w:numId="51" w16cid:durableId="953096374">
    <w:abstractNumId w:val="24"/>
  </w:num>
  <w:num w:numId="52" w16cid:durableId="878516910">
    <w:abstractNumId w:val="27"/>
  </w:num>
  <w:num w:numId="53" w16cid:durableId="1423526150">
    <w:abstractNumId w:val="59"/>
  </w:num>
  <w:num w:numId="54" w16cid:durableId="175731672">
    <w:abstractNumId w:val="41"/>
  </w:num>
  <w:num w:numId="55" w16cid:durableId="1300770989">
    <w:abstractNumId w:val="64"/>
  </w:num>
  <w:num w:numId="56" w16cid:durableId="1610351164">
    <w:abstractNumId w:val="63"/>
  </w:num>
  <w:num w:numId="57" w16cid:durableId="1612467959">
    <w:abstractNumId w:val="30"/>
  </w:num>
  <w:num w:numId="58" w16cid:durableId="1263148383">
    <w:abstractNumId w:val="67"/>
  </w:num>
  <w:num w:numId="59" w16cid:durableId="789278431">
    <w:abstractNumId w:val="57"/>
  </w:num>
  <w:num w:numId="60" w16cid:durableId="285040455">
    <w:abstractNumId w:val="47"/>
  </w:num>
  <w:num w:numId="61" w16cid:durableId="803080798">
    <w:abstractNumId w:val="75"/>
  </w:num>
  <w:num w:numId="62" w16cid:durableId="116140516">
    <w:abstractNumId w:val="33"/>
  </w:num>
  <w:num w:numId="63" w16cid:durableId="1666634">
    <w:abstractNumId w:val="52"/>
  </w:num>
  <w:num w:numId="64" w16cid:durableId="886336585">
    <w:abstractNumId w:val="39"/>
  </w:num>
  <w:num w:numId="65" w16cid:durableId="2003468223">
    <w:abstractNumId w:val="29"/>
  </w:num>
  <w:num w:numId="66" w16cid:durableId="356547834">
    <w:abstractNumId w:val="46"/>
  </w:num>
  <w:num w:numId="67" w16cid:durableId="599266123">
    <w:abstractNumId w:val="20"/>
  </w:num>
  <w:num w:numId="68" w16cid:durableId="1396316702">
    <w:abstractNumId w:val="25"/>
  </w:num>
  <w:num w:numId="69" w16cid:durableId="1147819677">
    <w:abstractNumId w:val="44"/>
  </w:num>
  <w:num w:numId="70" w16cid:durableId="1668481779">
    <w:abstractNumId w:val="38"/>
  </w:num>
  <w:num w:numId="71" w16cid:durableId="1839344927">
    <w:abstractNumId w:val="72"/>
  </w:num>
  <w:num w:numId="72" w16cid:durableId="1864707847">
    <w:abstractNumId w:val="81"/>
  </w:num>
  <w:num w:numId="73" w16cid:durableId="1720588015">
    <w:abstractNumId w:val="28"/>
  </w:num>
  <w:num w:numId="74" w16cid:durableId="520900712">
    <w:abstractNumId w:val="54"/>
  </w:num>
  <w:num w:numId="75" w16cid:durableId="725642410">
    <w:abstractNumId w:val="62"/>
  </w:num>
  <w:num w:numId="76" w16cid:durableId="597326018">
    <w:abstractNumId w:val="19"/>
  </w:num>
  <w:num w:numId="77" w16cid:durableId="1253663578">
    <w:abstractNumId w:val="49"/>
  </w:num>
  <w:num w:numId="78" w16cid:durableId="1480609910">
    <w:abstractNumId w:val="48"/>
  </w:num>
  <w:num w:numId="79" w16cid:durableId="177894136">
    <w:abstractNumId w:val="70"/>
  </w:num>
  <w:num w:numId="80" w16cid:durableId="1010529944">
    <w:abstractNumId w:val="76"/>
  </w:num>
  <w:num w:numId="81" w16cid:durableId="6449736">
    <w:abstractNumId w:val="16"/>
  </w:num>
  <w:num w:numId="82" w16cid:durableId="305474858">
    <w:abstractNumId w:val="50"/>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 Author">
    <w15:presenceInfo w15:providerId="None" w15:userId=" 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DateAndTime/>
  <w:hideSpellingErrors/>
  <w:hideGrammaticalErrors/>
  <w:activeWritingStyle w:appName="MSWord" w:lang="en-GB" w:vendorID="64" w:dllVersion="6" w:nlCheck="1" w:checkStyle="1"/>
  <w:activeWritingStyle w:appName="MSWord" w:lang="fr-BE" w:vendorID="64" w:dllVersion="6" w:nlCheck="1" w:checkStyle="1"/>
  <w:activeWritingStyle w:appName="MSWord" w:lang="fr-FR" w:vendorID="64" w:dllVersion="6" w:nlCheck="1" w:checkStyle="1"/>
  <w:activeWritingStyle w:appName="MSWord" w:lang="fr-BE"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de-DE" w:vendorID="64" w:dllVersion="0" w:nlCheck="1" w:checkStyle="0"/>
  <w:activeWritingStyle w:appName="MSWord" w:lang="de-DE"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fr-FR" w:vendorID="64" w:dllVersion="4096" w:nlCheck="1" w:checkStyle="0"/>
  <w:activeWritingStyle w:appName="MSWord" w:lang="es-AR" w:vendorID="64" w:dllVersion="0" w:nlCheck="1" w:checkStyle="0"/>
  <w:activeWritingStyle w:appName="MSWord" w:lang="pl-PL" w:vendorID="64" w:dllVersion="4096" w:nlCheck="1" w:checkStyle="0"/>
  <w:activeWritingStyle w:appName="MSWord" w:lang="pt-BR" w:vendorID="64" w:dllVersion="4096" w:nlCheck="1" w:checkStyle="0"/>
  <w:activeWritingStyle w:appName="MSWord" w:lang="it-IT" w:vendorID="64" w:dllVersion="0" w:nlCheck="1" w:checkStyle="0"/>
  <w:activeWritingStyle w:appName="MSWord" w:lang="lv-LV" w:vendorID="71" w:dllVersion="512" w:checkStyle="1"/>
  <w:activeWritingStyle w:appName="MSWord" w:lang="nl-NL" w:vendorID="1" w:dllVersion="512"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C3sDQ3MTAxNDY1MDVU0lEKTi0uzszPAykwrAUAP9MlSywAAAA="/>
    <w:docVar w:name="Registered" w:val="-1"/>
    <w:docVar w:name="Version" w:val="0"/>
  </w:docVars>
  <w:rsids>
    <w:rsidRoot w:val="00C92B4A"/>
    <w:rsid w:val="000B096D"/>
    <w:rsid w:val="000C4B99"/>
    <w:rsid w:val="000D4DEC"/>
    <w:rsid w:val="00147F53"/>
    <w:rsid w:val="00172749"/>
    <w:rsid w:val="00263137"/>
    <w:rsid w:val="00293B14"/>
    <w:rsid w:val="003417FB"/>
    <w:rsid w:val="00341818"/>
    <w:rsid w:val="003514ED"/>
    <w:rsid w:val="00351D19"/>
    <w:rsid w:val="003D3634"/>
    <w:rsid w:val="00423917"/>
    <w:rsid w:val="00484382"/>
    <w:rsid w:val="004B2D3B"/>
    <w:rsid w:val="00531F88"/>
    <w:rsid w:val="005442B3"/>
    <w:rsid w:val="0056674E"/>
    <w:rsid w:val="005A05AC"/>
    <w:rsid w:val="005B120B"/>
    <w:rsid w:val="005F4EEE"/>
    <w:rsid w:val="006166D9"/>
    <w:rsid w:val="006257A0"/>
    <w:rsid w:val="006857DB"/>
    <w:rsid w:val="006C6903"/>
    <w:rsid w:val="00713435"/>
    <w:rsid w:val="0081088B"/>
    <w:rsid w:val="00815B2B"/>
    <w:rsid w:val="008812D4"/>
    <w:rsid w:val="00887B8E"/>
    <w:rsid w:val="008E699C"/>
    <w:rsid w:val="00A07130"/>
    <w:rsid w:val="00A11685"/>
    <w:rsid w:val="00A44F28"/>
    <w:rsid w:val="00A603B1"/>
    <w:rsid w:val="00A61DC0"/>
    <w:rsid w:val="00B26274"/>
    <w:rsid w:val="00C122E8"/>
    <w:rsid w:val="00C23A72"/>
    <w:rsid w:val="00C460BF"/>
    <w:rsid w:val="00C60BEB"/>
    <w:rsid w:val="00C92B4A"/>
    <w:rsid w:val="00CB721E"/>
    <w:rsid w:val="00D35EE6"/>
    <w:rsid w:val="00DA0A5A"/>
    <w:rsid w:val="00DA62D7"/>
    <w:rsid w:val="00DE2F40"/>
    <w:rsid w:val="00EB22B4"/>
    <w:rsid w:val="00F82281"/>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0CDBD"/>
  <w15:docId w15:val="{4D5BC54D-2D22-4492-883C-7DE2104B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s>
      <w:snapToGrid w:val="0"/>
      <w:spacing w:line="260" w:lineRule="exact"/>
    </w:pPr>
    <w:rPr>
      <w:sz w:val="22"/>
      <w:szCs w:val="22"/>
      <w:lang w:val="en-GB" w:eastAsia="lv-LV"/>
    </w:rPr>
  </w:style>
  <w:style w:type="paragraph" w:styleId="Heading1">
    <w:name w:val="heading 1"/>
    <w:aliases w:val="D70AR,Info rubrik 1,titel 1,WLI Heading Level a,heading 1"/>
    <w:basedOn w:val="Normal"/>
    <w:next w:val="Normal"/>
    <w:link w:val="Heading1Char"/>
    <w:qFormat/>
    <w:pPr>
      <w:spacing w:before="240" w:after="120"/>
      <w:ind w:left="357" w:hanging="357"/>
      <w:outlineLvl w:val="0"/>
    </w:pPr>
    <w:rPr>
      <w:b/>
      <w:bCs/>
      <w:caps/>
      <w:sz w:val="26"/>
      <w:szCs w:val="26"/>
      <w:lang w:val="en-US"/>
    </w:rPr>
  </w:style>
  <w:style w:type="paragraph" w:styleId="Heading2">
    <w:name w:val="heading 2"/>
    <w:aliases w:val="D70AR2"/>
    <w:basedOn w:val="Normal"/>
    <w:next w:val="Normal"/>
    <w:link w:val="Heading2Char"/>
    <w:qFormat/>
    <w:pPr>
      <w:keepNext/>
      <w:spacing w:before="240" w:after="60"/>
      <w:outlineLvl w:val="1"/>
    </w:pPr>
    <w:rPr>
      <w:rFonts w:ascii="Helvetica" w:hAnsi="Helvetica" w:cs="Helvetica"/>
      <w:b/>
      <w:bCs/>
      <w:i/>
      <w:iCs/>
      <w:sz w:val="24"/>
      <w:szCs w:val="24"/>
    </w:rPr>
  </w:style>
  <w:style w:type="paragraph" w:styleId="Heading3">
    <w:name w:val="heading 3"/>
    <w:aliases w:val="D70AR3,titel 3,OLD Heading 3"/>
    <w:basedOn w:val="Normal"/>
    <w:next w:val="Normal"/>
    <w:link w:val="Heading3Char"/>
    <w:qFormat/>
    <w:pPr>
      <w:keepNext/>
      <w:keepLines/>
      <w:spacing w:before="120" w:after="80"/>
      <w:outlineLvl w:val="2"/>
    </w:pPr>
    <w:rPr>
      <w:b/>
      <w:bCs/>
      <w:kern w:val="28"/>
      <w:sz w:val="24"/>
      <w:szCs w:val="24"/>
      <w:lang w:val="en-US"/>
    </w:rPr>
  </w:style>
  <w:style w:type="paragraph" w:styleId="Heading4">
    <w:name w:val="heading 4"/>
    <w:aliases w:val="D70AR4,titel 4"/>
    <w:basedOn w:val="Normal"/>
    <w:next w:val="Normal"/>
    <w:link w:val="Heading4Char"/>
    <w:qFormat/>
    <w:pPr>
      <w:keepNext/>
      <w:jc w:val="both"/>
      <w:outlineLvl w:val="3"/>
    </w:pPr>
    <w:rPr>
      <w:b/>
      <w:bCs/>
      <w:noProof/>
      <w:lang w:val="lv-LV"/>
    </w:rPr>
  </w:style>
  <w:style w:type="paragraph" w:styleId="Heading5">
    <w:name w:val="heading 5"/>
    <w:aliases w:val="D70AR5,titel 5"/>
    <w:basedOn w:val="Normal"/>
    <w:next w:val="Normal"/>
    <w:link w:val="Heading5Char"/>
    <w:qFormat/>
    <w:pPr>
      <w:keepNext/>
      <w:jc w:val="both"/>
      <w:outlineLvl w:val="4"/>
    </w:pPr>
    <w:rPr>
      <w:noProof/>
      <w:lang w:val="lv-LV"/>
    </w:rPr>
  </w:style>
  <w:style w:type="paragraph" w:styleId="Heading6">
    <w:name w:val="heading 6"/>
    <w:basedOn w:val="Normal"/>
    <w:next w:val="Normal"/>
    <w:link w:val="Heading6Char"/>
    <w:qFormat/>
    <w:pPr>
      <w:keepNext/>
      <w:tabs>
        <w:tab w:val="left" w:pos="-720"/>
        <w:tab w:val="left" w:pos="4536"/>
      </w:tabs>
      <w:suppressAutoHyphens/>
      <w:outlineLvl w:val="5"/>
    </w:pPr>
    <w:rPr>
      <w:i/>
      <w:iCs/>
    </w:rPr>
  </w:style>
  <w:style w:type="paragraph" w:styleId="Heading7">
    <w:name w:val="heading 7"/>
    <w:basedOn w:val="Normal"/>
    <w:next w:val="Normal"/>
    <w:link w:val="Heading7Char"/>
    <w:qFormat/>
    <w:pPr>
      <w:keepNext/>
      <w:tabs>
        <w:tab w:val="left" w:pos="-720"/>
        <w:tab w:val="left" w:pos="4536"/>
      </w:tabs>
      <w:suppressAutoHyphens/>
      <w:jc w:val="both"/>
      <w:outlineLvl w:val="6"/>
    </w:pPr>
    <w:rPr>
      <w:i/>
      <w:iCs/>
    </w:rPr>
  </w:style>
  <w:style w:type="paragraph" w:styleId="Heading8">
    <w:name w:val="heading 8"/>
    <w:basedOn w:val="Normal"/>
    <w:next w:val="Normal"/>
    <w:link w:val="Heading8Char"/>
    <w:qFormat/>
    <w:pPr>
      <w:keepNext/>
      <w:ind w:left="567" w:hanging="567"/>
      <w:jc w:val="both"/>
      <w:outlineLvl w:val="7"/>
    </w:pPr>
    <w:rPr>
      <w:b/>
      <w:bCs/>
      <w:i/>
      <w:iCs/>
    </w:rPr>
  </w:style>
  <w:style w:type="paragraph" w:styleId="Heading9">
    <w:name w:val="heading 9"/>
    <w:basedOn w:val="Normal"/>
    <w:next w:val="Normal"/>
    <w:link w:val="Heading9Char"/>
    <w:qFormat/>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line="240" w:lineRule="auto"/>
    </w:pPr>
    <w:rPr>
      <w:rFonts w:ascii="Helvetica" w:hAnsi="Helvetica" w:cs="Helvetica"/>
      <w:sz w:val="20"/>
      <w:szCs w:val="20"/>
    </w:rPr>
  </w:style>
  <w:style w:type="paragraph" w:styleId="Footer">
    <w:name w:val="footer"/>
    <w:basedOn w:val="Normal"/>
    <w:link w:val="FooterChar"/>
    <w:pPr>
      <w:tabs>
        <w:tab w:val="center" w:pos="4536"/>
        <w:tab w:val="center" w:pos="8930"/>
      </w:tabs>
      <w:spacing w:line="240" w:lineRule="auto"/>
    </w:pPr>
    <w:rPr>
      <w:rFonts w:ascii="Helvetica" w:hAnsi="Helvetica" w:cs="Helvetica"/>
      <w:sz w:val="16"/>
      <w:szCs w:val="16"/>
    </w:rPr>
  </w:style>
  <w:style w:type="character" w:styleId="PageNumber">
    <w:name w:val="page number"/>
    <w:basedOn w:val="DefaultParagraphFont"/>
  </w:style>
  <w:style w:type="paragraph" w:styleId="BodyTextIndent">
    <w:name w:val="Body Text Indent"/>
    <w:basedOn w:val="Normal"/>
    <w:link w:val="BodyTextIndentChar"/>
    <w:pPr>
      <w:tabs>
        <w:tab w:val="clear" w:pos="567"/>
      </w:tabs>
      <w:autoSpaceDE w:val="0"/>
      <w:autoSpaceDN w:val="0"/>
      <w:adjustRightInd w:val="0"/>
      <w:spacing w:line="240" w:lineRule="auto"/>
      <w:ind w:left="720"/>
      <w:jc w:val="both"/>
    </w:pPr>
  </w:style>
  <w:style w:type="paragraph" w:styleId="BodyText3">
    <w:name w:val="Body Text 3"/>
    <w:basedOn w:val="Normal"/>
    <w:link w:val="BodyText3Char"/>
    <w:pPr>
      <w:tabs>
        <w:tab w:val="clear" w:pos="567"/>
      </w:tabs>
      <w:autoSpaceDE w:val="0"/>
      <w:autoSpaceDN w:val="0"/>
      <w:adjustRightInd w:val="0"/>
      <w:spacing w:line="240" w:lineRule="auto"/>
      <w:jc w:val="both"/>
    </w:pPr>
    <w:rPr>
      <w:color w:val="0000FF"/>
    </w:rPr>
  </w:style>
  <w:style w:type="paragraph" w:styleId="BodyTextIndent2">
    <w:name w:val="Body Text Indent 2"/>
    <w:basedOn w:val="Normal"/>
    <w:link w:val="BodyTextIndent2Char"/>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BodyText">
    <w:name w:val="Body Text"/>
    <w:basedOn w:val="Normal"/>
    <w:link w:val="BodyTextChar"/>
    <w:pPr>
      <w:tabs>
        <w:tab w:val="clear" w:pos="567"/>
      </w:tabs>
      <w:spacing w:line="240" w:lineRule="auto"/>
    </w:pPr>
    <w:rPr>
      <w:i/>
      <w:iCs/>
      <w:color w:val="008000"/>
    </w:rPr>
  </w:style>
  <w:style w:type="paragraph" w:styleId="BodyText2">
    <w:name w:val="Body Text 2"/>
    <w:basedOn w:val="Normal"/>
    <w:link w:val="BodyText2Char"/>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link w:val="DocumentMapChar"/>
    <w:pPr>
      <w:shd w:val="clear" w:color="auto" w:fill="000080"/>
    </w:pPr>
  </w:style>
  <w:style w:type="character" w:styleId="Hyperlink">
    <w:name w:val="Hyperlink"/>
    <w:rPr>
      <w:color w:val="0000FF"/>
      <w:u w:val="single"/>
    </w:rPr>
  </w:style>
  <w:style w:type="paragraph" w:customStyle="1" w:styleId="AHeader1">
    <w:name w:val="AHeader 1"/>
    <w:basedOn w:val="Normal"/>
    <w:pPr>
      <w:numPr>
        <w:numId w:val="1"/>
      </w:numPr>
      <w:tabs>
        <w:tab w:val="clear" w:pos="567"/>
      </w:tabs>
      <w:spacing w:after="120" w:line="240" w:lineRule="auto"/>
    </w:pPr>
    <w:rPr>
      <w:rFonts w:ascii="Arial" w:hAnsi="Arial" w:cs="Arial"/>
      <w:b/>
      <w:bCs/>
      <w:sz w:val="24"/>
      <w:szCs w:val="24"/>
    </w:rPr>
  </w:style>
  <w:style w:type="paragraph" w:customStyle="1" w:styleId="AHeader2">
    <w:name w:val="AHeader 2"/>
    <w:basedOn w:val="AHeader1"/>
    <w:pPr>
      <w:numPr>
        <w:ilvl w:val="1"/>
      </w:numPr>
    </w:pPr>
    <w:rPr>
      <w:sz w:val="22"/>
      <w:szCs w:val="22"/>
    </w:rPr>
  </w:style>
  <w:style w:type="paragraph" w:customStyle="1" w:styleId="AHeader3">
    <w:name w:val="AHeader 3"/>
    <w:basedOn w:val="AHeader2"/>
    <w:pPr>
      <w:numPr>
        <w:ilvl w:val="2"/>
      </w:numPr>
    </w:pPr>
  </w:style>
  <w:style w:type="paragraph" w:customStyle="1" w:styleId="AHeader2abc">
    <w:name w:val="AHeader 2 abc"/>
    <w:basedOn w:val="AHeader3"/>
    <w:pPr>
      <w:numPr>
        <w:ilvl w:val="3"/>
      </w:numPr>
      <w:jc w:val="both"/>
    </w:pPr>
    <w:rPr>
      <w:b w:val="0"/>
      <w:bCs w:val="0"/>
    </w:rPr>
  </w:style>
  <w:style w:type="paragraph" w:customStyle="1" w:styleId="AHeader3abc">
    <w:name w:val="AHeader 3 abc"/>
    <w:basedOn w:val="AHeader2abc"/>
    <w:pPr>
      <w:numPr>
        <w:ilvl w:val="4"/>
      </w:numPr>
    </w:pPr>
  </w:style>
  <w:style w:type="paragraph" w:styleId="BodyTextIndent3">
    <w:name w:val="Body Text Indent 3"/>
    <w:basedOn w:val="Normal"/>
    <w:link w:val="BodyTextIndent3Char"/>
    <w:pPr>
      <w:tabs>
        <w:tab w:val="left" w:pos="1134"/>
      </w:tabs>
      <w:autoSpaceDE w:val="0"/>
      <w:autoSpaceDN w:val="0"/>
      <w:adjustRightInd w:val="0"/>
      <w:ind w:left="633"/>
      <w:jc w:val="both"/>
    </w:pPr>
  </w:style>
  <w:style w:type="character" w:styleId="FollowedHyperlink">
    <w:name w:val="FollowedHyperlink"/>
    <w:rPr>
      <w:color w:val="800080"/>
      <w:u w:val="single"/>
    </w:rPr>
  </w:style>
  <w:style w:type="paragraph" w:customStyle="1" w:styleId="NormalDSGCharChar">
    <w:name w:val="NormalDSG Char Char"/>
    <w:basedOn w:val="Normal"/>
    <w:pPr>
      <w:tabs>
        <w:tab w:val="clear" w:pos="567"/>
      </w:tabs>
      <w:spacing w:after="120" w:line="240" w:lineRule="auto"/>
    </w:pPr>
    <w:rPr>
      <w:snapToGrid w:val="0"/>
      <w:sz w:val="24"/>
      <w:szCs w:val="24"/>
      <w:lang w:val="en-US"/>
    </w:rPr>
  </w:style>
  <w:style w:type="character" w:customStyle="1" w:styleId="NormalDSGCharCharChar">
    <w:name w:val="NormalDSG Char Char Char"/>
    <w:locked/>
    <w:rPr>
      <w:snapToGrid/>
      <w:sz w:val="24"/>
      <w:szCs w:val="24"/>
      <w:lang w:val="en-US"/>
    </w:rPr>
  </w:style>
  <w:style w:type="paragraph" w:customStyle="1" w:styleId="NormalDSG">
    <w:name w:val="NormalDSG"/>
    <w:basedOn w:val="Normal"/>
    <w:pPr>
      <w:tabs>
        <w:tab w:val="clear" w:pos="567"/>
      </w:tabs>
      <w:spacing w:after="120" w:line="240" w:lineRule="auto"/>
    </w:pPr>
    <w:rPr>
      <w:snapToGrid w:val="0"/>
      <w:sz w:val="24"/>
      <w:szCs w:val="24"/>
      <w:lang w:val="en-US"/>
    </w:rPr>
  </w:style>
  <w:style w:type="character" w:customStyle="1" w:styleId="NormalDSGChar">
    <w:name w:val="NormalDSG Char"/>
    <w:locked/>
    <w:rPr>
      <w:snapToGrid/>
      <w:sz w:val="24"/>
      <w:szCs w:val="24"/>
      <w:lang w:val="en-US"/>
    </w:rPr>
  </w:style>
  <w:style w:type="paragraph" w:styleId="Date">
    <w:name w:val="Date"/>
    <w:basedOn w:val="Normal"/>
    <w:next w:val="Normal"/>
    <w:link w:val="DateChar"/>
    <w:uiPriority w:val="99"/>
    <w:pPr>
      <w:tabs>
        <w:tab w:val="clear" w:pos="567"/>
      </w:tabs>
      <w:spacing w:line="240" w:lineRule="auto"/>
    </w:pPr>
    <w:rPr>
      <w:snapToGrid w:val="0"/>
      <w:szCs w:val="20"/>
      <w:lang w:eastAsia="en-US"/>
    </w:rPr>
  </w:style>
  <w:style w:type="paragraph" w:customStyle="1" w:styleId="a">
    <w:name w:val="_"/>
    <w:basedOn w:val="Normal"/>
    <w:pPr>
      <w:widowControl w:val="0"/>
      <w:tabs>
        <w:tab w:val="clear" w:pos="567"/>
      </w:tabs>
      <w:spacing w:line="240" w:lineRule="auto"/>
      <w:ind w:left="720" w:hanging="270"/>
    </w:pPr>
    <w:rPr>
      <w:snapToGrid w:val="0"/>
      <w:sz w:val="24"/>
      <w:szCs w:val="24"/>
      <w:lang w:val="en-US"/>
    </w:rPr>
  </w:style>
  <w:style w:type="paragraph" w:customStyle="1" w:styleId="TableTextHeading">
    <w:name w:val="TableTextHeading"/>
    <w:basedOn w:val="Normal"/>
    <w:pPr>
      <w:keepNext/>
      <w:tabs>
        <w:tab w:val="clear" w:pos="567"/>
      </w:tabs>
      <w:spacing w:before="60" w:after="60" w:line="240" w:lineRule="auto"/>
      <w:jc w:val="center"/>
    </w:pPr>
    <w:rPr>
      <w:b/>
      <w:bCs/>
      <w:sz w:val="24"/>
      <w:szCs w:val="24"/>
      <w:lang w:val="en-US"/>
    </w:rPr>
  </w:style>
  <w:style w:type="paragraph" w:customStyle="1" w:styleId="TableText">
    <w:name w:val="TableText"/>
    <w:basedOn w:val="Normal"/>
    <w:pPr>
      <w:keepNext/>
      <w:tabs>
        <w:tab w:val="clear" w:pos="567"/>
      </w:tabs>
      <w:spacing w:before="60" w:after="60" w:line="240" w:lineRule="auto"/>
    </w:pPr>
    <w:rPr>
      <w:sz w:val="24"/>
      <w:szCs w:val="24"/>
      <w:lang w:val="en-US"/>
    </w:rPr>
  </w:style>
  <w:style w:type="paragraph" w:styleId="BalloonText">
    <w:name w:val="Balloon Text"/>
    <w:basedOn w:val="Normal"/>
    <w:link w:val="BalloonTextChar"/>
    <w:semiHidden/>
    <w:pPr>
      <w:tabs>
        <w:tab w:val="clear" w:pos="567"/>
      </w:tabs>
      <w:spacing w:after="120" w:line="240" w:lineRule="auto"/>
    </w:pPr>
    <w:rPr>
      <w:sz w:val="16"/>
      <w:szCs w:val="16"/>
      <w:lang w:val="en-US"/>
    </w:rPr>
  </w:style>
  <w:style w:type="paragraph" w:customStyle="1" w:styleId="FootnoteText1">
    <w:name w:val="Footnote Text1"/>
    <w:basedOn w:val="Normal"/>
    <w:pPr>
      <w:tabs>
        <w:tab w:val="clear" w:pos="567"/>
      </w:tabs>
      <w:spacing w:after="60" w:line="240" w:lineRule="auto"/>
      <w:ind w:left="288" w:hanging="288"/>
    </w:pPr>
    <w:rPr>
      <w:rFonts w:ascii="Arial" w:hAnsi="Arial" w:cs="Arial"/>
      <w:sz w:val="20"/>
      <w:szCs w:val="20"/>
      <w:lang w:val="en-US"/>
    </w:rPr>
  </w:style>
  <w:style w:type="paragraph" w:styleId="Title">
    <w:name w:val="Title"/>
    <w:basedOn w:val="Normal"/>
    <w:link w:val="TitleChar"/>
    <w:qFormat/>
    <w:pPr>
      <w:tabs>
        <w:tab w:val="clear" w:pos="567"/>
      </w:tabs>
      <w:spacing w:line="240" w:lineRule="auto"/>
      <w:jc w:val="center"/>
    </w:pPr>
    <w:rPr>
      <w:b/>
      <w:bCs/>
      <w:noProof/>
      <w:lang w:val="lv-LV"/>
    </w:rPr>
  </w:style>
  <w:style w:type="paragraph" w:styleId="CommentSubject">
    <w:name w:val="annotation subject"/>
    <w:basedOn w:val="CommentText"/>
    <w:next w:val="CommentText"/>
    <w:link w:val="CommentSubjectChar"/>
    <w:semiHidden/>
    <w:rPr>
      <w:b/>
      <w:bCs/>
    </w:rPr>
  </w:style>
  <w:style w:type="paragraph" w:styleId="NormalWeb">
    <w:name w:val="Normal (Web)"/>
    <w:basedOn w:val="Normal"/>
    <w:uiPriority w:val="99"/>
    <w:pPr>
      <w:tabs>
        <w:tab w:val="clear" w:pos="567"/>
      </w:tabs>
      <w:spacing w:before="100" w:beforeAutospacing="1" w:after="100" w:afterAutospacing="1" w:line="240" w:lineRule="auto"/>
    </w:pPr>
    <w:rPr>
      <w:sz w:val="24"/>
      <w:szCs w:val="24"/>
      <w:lang w:val="de-DE"/>
    </w:rPr>
  </w:style>
  <w:style w:type="paragraph" w:customStyle="1" w:styleId="seealsocrossreffirst">
    <w:name w:val="seealso_crossref first"/>
    <w:basedOn w:val="Normal"/>
    <w:pPr>
      <w:tabs>
        <w:tab w:val="clear" w:pos="567"/>
      </w:tabs>
      <w:spacing w:before="100" w:beforeAutospacing="1" w:after="100" w:afterAutospacing="1" w:line="240" w:lineRule="auto"/>
    </w:pPr>
    <w:rPr>
      <w:rFonts w:ascii="Arial" w:hAnsi="Arial" w:cs="Arial"/>
      <w:sz w:val="12"/>
      <w:szCs w:val="12"/>
      <w:lang w:val="en-US"/>
    </w:rPr>
  </w:style>
  <w:style w:type="character" w:customStyle="1" w:styleId="normaldsgchar0">
    <w:name w:val="normaldsgchar"/>
    <w:basedOn w:val="DefaultParagraphFont"/>
  </w:style>
  <w:style w:type="character" w:customStyle="1" w:styleId="NormalDSGChar1">
    <w:name w:val="NormalDSG Char1"/>
    <w:rPr>
      <w:snapToGrid/>
      <w:sz w:val="24"/>
      <w:szCs w:val="24"/>
      <w:lang w:val="en-US"/>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customStyle="1" w:styleId="TitleA">
    <w:name w:val="Title A"/>
    <w:basedOn w:val="Normal"/>
    <w:pPr>
      <w:tabs>
        <w:tab w:val="clear" w:pos="567"/>
        <w:tab w:val="left" w:pos="-1440"/>
        <w:tab w:val="left" w:pos="-720"/>
      </w:tabs>
      <w:spacing w:line="240" w:lineRule="auto"/>
      <w:jc w:val="center"/>
    </w:pPr>
    <w:rPr>
      <w:b/>
      <w:bCs/>
      <w:lang w:val="lv-LV"/>
    </w:rPr>
  </w:style>
  <w:style w:type="paragraph" w:customStyle="1" w:styleId="TitleB">
    <w:name w:val="Title B"/>
    <w:basedOn w:val="Normal"/>
    <w:pPr>
      <w:tabs>
        <w:tab w:val="left" w:pos="9071"/>
      </w:tabs>
      <w:spacing w:line="240" w:lineRule="auto"/>
      <w:ind w:left="567" w:right="-1" w:hanging="567"/>
      <w:jc w:val="both"/>
    </w:pPr>
    <w:rPr>
      <w:b/>
      <w:lang w:val="lv-LV"/>
    </w:rPr>
  </w:style>
  <w:style w:type="paragraph" w:styleId="BlockText">
    <w:name w:val="Block Text"/>
    <w:basedOn w:val="Normal"/>
    <w:pPr>
      <w:spacing w:after="120"/>
      <w:ind w:left="1440" w:right="1440"/>
    </w:pPr>
  </w:style>
  <w:style w:type="paragraph" w:styleId="BodyTextFirstIndent">
    <w:name w:val="Body Text First Indent"/>
    <w:basedOn w:val="BodyText"/>
    <w:link w:val="BodyTextFirstIndentChar"/>
    <w:pPr>
      <w:tabs>
        <w:tab w:val="left" w:pos="567"/>
      </w:tabs>
      <w:spacing w:after="120" w:line="260" w:lineRule="exact"/>
      <w:ind w:firstLine="210"/>
    </w:pPr>
    <w:rPr>
      <w:i w:val="0"/>
      <w:iCs w:val="0"/>
      <w:color w:val="auto"/>
    </w:rPr>
  </w:style>
  <w:style w:type="paragraph" w:styleId="BodyTextFirstIndent2">
    <w:name w:val="Body Text First Indent 2"/>
    <w:basedOn w:val="BodyTextIndent"/>
    <w:link w:val="BodyTextFirstIndent2Char"/>
    <w:pPr>
      <w:tabs>
        <w:tab w:val="left" w:pos="567"/>
      </w:tabs>
      <w:autoSpaceDE/>
      <w:autoSpaceDN/>
      <w:adjustRightInd/>
      <w:spacing w:after="120" w:line="260" w:lineRule="exact"/>
      <w:ind w:left="283" w:firstLine="210"/>
      <w:jc w:val="left"/>
    </w:pPr>
  </w:style>
  <w:style w:type="paragraph" w:styleId="Caption">
    <w:name w:val="caption"/>
    <w:basedOn w:val="Normal"/>
    <w:next w:val="Normal"/>
    <w:qFormat/>
    <w:rPr>
      <w:b/>
      <w:bCs/>
      <w:sz w:val="20"/>
      <w:szCs w:val="20"/>
    </w:rPr>
  </w:style>
  <w:style w:type="paragraph" w:styleId="Closing">
    <w:name w:val="Closing"/>
    <w:basedOn w:val="Normal"/>
    <w:link w:val="ClosingChar"/>
    <w:pPr>
      <w:ind w:left="4252"/>
    </w:pPr>
  </w:style>
  <w:style w:type="paragraph" w:styleId="E-mailSignature">
    <w:name w:val="E-mail Signature"/>
    <w:basedOn w:val="Normal"/>
    <w:link w:val="E-mailSignatureChar"/>
  </w:style>
  <w:style w:type="paragraph" w:styleId="EndnoteText">
    <w:name w:val="endnote text"/>
    <w:basedOn w:val="Normal"/>
    <w:link w:val="EndnoteTextChar"/>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sz w:val="20"/>
      <w:szCs w:val="20"/>
    </w:rPr>
  </w:style>
  <w:style w:type="paragraph" w:styleId="Index1">
    <w:name w:val="index 1"/>
    <w:basedOn w:val="Normal"/>
    <w:next w:val="Normal"/>
    <w:autoRedefine/>
    <w:semiHidden/>
    <w:pPr>
      <w:tabs>
        <w:tab w:val="clear" w:pos="567"/>
      </w:tabs>
      <w:ind w:left="220" w:hanging="220"/>
    </w:pPr>
  </w:style>
  <w:style w:type="paragraph" w:styleId="Index2">
    <w:name w:val="index 2"/>
    <w:basedOn w:val="Normal"/>
    <w:next w:val="Normal"/>
    <w:autoRedefine/>
    <w:pPr>
      <w:tabs>
        <w:tab w:val="clear" w:pos="567"/>
      </w:tabs>
      <w:ind w:left="440" w:hanging="220"/>
    </w:pPr>
  </w:style>
  <w:style w:type="paragraph" w:styleId="Index3">
    <w:name w:val="index 3"/>
    <w:basedOn w:val="Normal"/>
    <w:next w:val="Normal"/>
    <w:autoRedefine/>
    <w:pPr>
      <w:tabs>
        <w:tab w:val="clear" w:pos="567"/>
      </w:tabs>
      <w:ind w:left="660" w:hanging="220"/>
    </w:pPr>
  </w:style>
  <w:style w:type="paragraph" w:styleId="Index4">
    <w:name w:val="index 4"/>
    <w:basedOn w:val="Normal"/>
    <w:next w:val="Normal"/>
    <w:autoRedefine/>
    <w:pPr>
      <w:tabs>
        <w:tab w:val="clear" w:pos="567"/>
      </w:tabs>
      <w:ind w:left="880" w:hanging="220"/>
    </w:pPr>
  </w:style>
  <w:style w:type="paragraph" w:styleId="Index5">
    <w:name w:val="index 5"/>
    <w:basedOn w:val="Normal"/>
    <w:next w:val="Normal"/>
    <w:autoRedefine/>
    <w:pPr>
      <w:tabs>
        <w:tab w:val="clear" w:pos="567"/>
      </w:tabs>
      <w:ind w:left="1100" w:hanging="220"/>
    </w:pPr>
  </w:style>
  <w:style w:type="paragraph" w:styleId="Index6">
    <w:name w:val="index 6"/>
    <w:basedOn w:val="Normal"/>
    <w:next w:val="Normal"/>
    <w:autoRedefine/>
    <w:pPr>
      <w:tabs>
        <w:tab w:val="clear" w:pos="567"/>
      </w:tabs>
      <w:ind w:left="1320" w:hanging="220"/>
    </w:pPr>
  </w:style>
  <w:style w:type="paragraph" w:styleId="Index7">
    <w:name w:val="index 7"/>
    <w:basedOn w:val="Normal"/>
    <w:next w:val="Normal"/>
    <w:autoRedefine/>
    <w:pPr>
      <w:tabs>
        <w:tab w:val="clear" w:pos="567"/>
      </w:tabs>
      <w:ind w:left="1540" w:hanging="220"/>
    </w:pPr>
  </w:style>
  <w:style w:type="paragraph" w:styleId="Index8">
    <w:name w:val="index 8"/>
    <w:basedOn w:val="Normal"/>
    <w:next w:val="Normal"/>
    <w:autoRedefine/>
    <w:pPr>
      <w:tabs>
        <w:tab w:val="clear" w:pos="567"/>
      </w:tabs>
      <w:ind w:left="1760" w:hanging="220"/>
    </w:pPr>
  </w:style>
  <w:style w:type="paragraph" w:styleId="Index9">
    <w:name w:val="index 9"/>
    <w:basedOn w:val="Normal"/>
    <w:next w:val="Normal"/>
    <w:autoRedefine/>
    <w:pPr>
      <w:tabs>
        <w:tab w:val="clear" w:pos="567"/>
      </w:tabs>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1"/>
      </w:numPr>
    </w:pPr>
  </w:style>
  <w:style w:type="paragraph" w:styleId="ListBullet2">
    <w:name w:val="List Bullet 2"/>
    <w:basedOn w:val="Normal"/>
    <w:pPr>
      <w:numPr>
        <w:numId w:val="12"/>
      </w:numPr>
    </w:pPr>
  </w:style>
  <w:style w:type="paragraph" w:styleId="ListBullet3">
    <w:name w:val="List Bullet 3"/>
    <w:basedOn w:val="Normal"/>
    <w:pPr>
      <w:numPr>
        <w:numId w:val="13"/>
      </w:numPr>
    </w:pPr>
  </w:style>
  <w:style w:type="paragraph" w:styleId="ListBullet4">
    <w:name w:val="List Bullet 4"/>
    <w:basedOn w:val="Normal"/>
    <w:pPr>
      <w:numPr>
        <w:numId w:val="14"/>
      </w:numPr>
    </w:pPr>
  </w:style>
  <w:style w:type="paragraph" w:styleId="ListBullet5">
    <w:name w:val="List Bullet 5"/>
    <w:basedOn w:val="Normal"/>
    <w:pPr>
      <w:numPr>
        <w:numId w:val="1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6"/>
      </w:numPr>
    </w:pPr>
  </w:style>
  <w:style w:type="paragraph" w:styleId="ListNumber2">
    <w:name w:val="List Number 2"/>
    <w:basedOn w:val="Normal"/>
    <w:pPr>
      <w:numPr>
        <w:numId w:val="17"/>
      </w:numPr>
    </w:pPr>
  </w:style>
  <w:style w:type="paragraph" w:styleId="ListNumber3">
    <w:name w:val="List Number 3"/>
    <w:basedOn w:val="Normal"/>
    <w:pPr>
      <w:numPr>
        <w:numId w:val="18"/>
      </w:numPr>
    </w:pPr>
  </w:style>
  <w:style w:type="paragraph" w:styleId="ListNumber4">
    <w:name w:val="List Number 4"/>
    <w:basedOn w:val="Normal"/>
    <w:pPr>
      <w:numPr>
        <w:numId w:val="19"/>
      </w:numPr>
    </w:pPr>
  </w:style>
  <w:style w:type="paragraph" w:styleId="ListNumber5">
    <w:name w:val="List Number 5"/>
    <w:basedOn w:val="Normal"/>
    <w:pPr>
      <w:numPr>
        <w:numId w:val="20"/>
      </w:numPr>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snapToGrid w:val="0"/>
      <w:lang w:val="en-GB" w:eastAsia="lv-LV"/>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link w:val="PlainTextChar"/>
    <w:rPr>
      <w:rFonts w:ascii="Courier New" w:hAnsi="Courier New" w:cs="Courier New"/>
      <w:sz w:val="20"/>
      <w:szCs w:val="20"/>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pPr>
      <w:tabs>
        <w:tab w:val="clear" w:pos="567"/>
      </w:tabs>
      <w:ind w:left="220" w:hanging="220"/>
    </w:pPr>
  </w:style>
  <w:style w:type="paragraph" w:styleId="TableofFigures">
    <w:name w:val="table of figures"/>
    <w:basedOn w:val="Normal"/>
    <w:next w:val="Normal"/>
    <w:pPr>
      <w:tabs>
        <w:tab w:val="clear" w:pos="567"/>
      </w:tabs>
    </w:pPr>
  </w:style>
  <w:style w:type="paragraph" w:styleId="TOAHeading">
    <w:name w:val="toa heading"/>
    <w:basedOn w:val="Normal"/>
    <w:next w:val="Normal"/>
    <w:pPr>
      <w:spacing w:before="120"/>
    </w:pPr>
    <w:rPr>
      <w:rFonts w:ascii="Arial" w:hAnsi="Arial" w:cs="Arial"/>
      <w:b/>
      <w:bCs/>
      <w:sz w:val="24"/>
      <w:szCs w:val="24"/>
    </w:rPr>
  </w:style>
  <w:style w:type="paragraph" w:styleId="TOC1">
    <w:name w:val="toc 1"/>
    <w:basedOn w:val="Normal"/>
    <w:next w:val="Normal"/>
    <w:autoRedefine/>
    <w:semiHidden/>
    <w:pPr>
      <w:tabs>
        <w:tab w:val="clear" w:pos="567"/>
      </w:tabs>
    </w:pPr>
  </w:style>
  <w:style w:type="paragraph" w:styleId="TOC2">
    <w:name w:val="toc 2"/>
    <w:basedOn w:val="Normal"/>
    <w:next w:val="Normal"/>
    <w:autoRedefine/>
    <w:semiHidden/>
    <w:pPr>
      <w:tabs>
        <w:tab w:val="clear" w:pos="567"/>
      </w:tabs>
      <w:ind w:left="220"/>
    </w:pPr>
  </w:style>
  <w:style w:type="paragraph" w:styleId="TOC3">
    <w:name w:val="toc 3"/>
    <w:basedOn w:val="Normal"/>
    <w:next w:val="Normal"/>
    <w:autoRedefine/>
    <w:pPr>
      <w:tabs>
        <w:tab w:val="clear" w:pos="567"/>
      </w:tabs>
      <w:ind w:left="440"/>
    </w:pPr>
  </w:style>
  <w:style w:type="paragraph" w:styleId="TOC4">
    <w:name w:val="toc 4"/>
    <w:basedOn w:val="Normal"/>
    <w:next w:val="Normal"/>
    <w:autoRedefine/>
    <w:pPr>
      <w:tabs>
        <w:tab w:val="clear" w:pos="567"/>
      </w:tabs>
      <w:ind w:left="660"/>
    </w:pPr>
  </w:style>
  <w:style w:type="paragraph" w:styleId="TOC5">
    <w:name w:val="toc 5"/>
    <w:basedOn w:val="Normal"/>
    <w:next w:val="Normal"/>
    <w:autoRedefine/>
    <w:pPr>
      <w:tabs>
        <w:tab w:val="clear" w:pos="567"/>
      </w:tabs>
      <w:ind w:left="880"/>
    </w:pPr>
  </w:style>
  <w:style w:type="paragraph" w:styleId="TOC6">
    <w:name w:val="toc 6"/>
    <w:basedOn w:val="Normal"/>
    <w:next w:val="Normal"/>
    <w:autoRedefine/>
    <w:pPr>
      <w:tabs>
        <w:tab w:val="clear" w:pos="567"/>
      </w:tabs>
      <w:ind w:left="1100"/>
    </w:pPr>
  </w:style>
  <w:style w:type="paragraph" w:styleId="TOC7">
    <w:name w:val="toc 7"/>
    <w:basedOn w:val="Normal"/>
    <w:next w:val="Normal"/>
    <w:autoRedefine/>
    <w:pPr>
      <w:tabs>
        <w:tab w:val="clear" w:pos="567"/>
      </w:tabs>
      <w:ind w:left="1320"/>
    </w:pPr>
  </w:style>
  <w:style w:type="paragraph" w:styleId="TOC8">
    <w:name w:val="toc 8"/>
    <w:basedOn w:val="Normal"/>
    <w:next w:val="Normal"/>
    <w:autoRedefine/>
    <w:pPr>
      <w:tabs>
        <w:tab w:val="clear" w:pos="567"/>
      </w:tabs>
      <w:ind w:left="1540"/>
    </w:pPr>
  </w:style>
  <w:style w:type="paragraph" w:styleId="TOC9">
    <w:name w:val="toc 9"/>
    <w:basedOn w:val="Normal"/>
    <w:next w:val="Normal"/>
    <w:autoRedefine/>
    <w:pPr>
      <w:tabs>
        <w:tab w:val="clear" w:pos="567"/>
      </w:tabs>
      <w:ind w:left="1760"/>
    </w:pPr>
  </w:style>
  <w:style w:type="character" w:styleId="Emphasis">
    <w:name w:val="Emphasis"/>
    <w:qFormat/>
    <w:rPr>
      <w:b/>
      <w:bCs/>
      <w:i w:val="0"/>
      <w:iCs w:val="0"/>
    </w:rPr>
  </w:style>
  <w:style w:type="character" w:customStyle="1" w:styleId="hps">
    <w:name w:val="hps"/>
    <w:basedOn w:val="DefaultParagraphFont"/>
  </w:style>
  <w:style w:type="character" w:customStyle="1" w:styleId="hpsatn">
    <w:name w:val="hps atn"/>
    <w:basedOn w:val="DefaultParagraphFont"/>
  </w:style>
  <w:style w:type="table" w:styleId="TableGrid">
    <w:name w:val="Table Grid"/>
    <w:basedOn w:val="TableNormal"/>
    <w:uiPriority w:val="39"/>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napToGrid w:val="0"/>
      <w:sz w:val="22"/>
      <w:szCs w:val="22"/>
      <w:lang w:val="en-GB" w:eastAsia="lv-LV"/>
    </w:rPr>
  </w:style>
  <w:style w:type="character" w:customStyle="1" w:styleId="DateChar">
    <w:name w:val="Date Char"/>
    <w:link w:val="Date"/>
    <w:uiPriority w:val="99"/>
    <w:rPr>
      <w:sz w:val="22"/>
      <w:lang w:val="en-GB" w:eastAsia="en-US" w:bidi="ar-SA"/>
    </w:rPr>
  </w:style>
  <w:style w:type="character" w:customStyle="1" w:styleId="shorttext">
    <w:name w:val="short_text"/>
    <w:basedOn w:val="DefaultParagraphFont"/>
  </w:style>
  <w:style w:type="paragraph" w:customStyle="1" w:styleId="Paragraph">
    <w:name w:val="Paragraph"/>
    <w:link w:val="ParagraphChar"/>
    <w:pPr>
      <w:spacing w:after="120"/>
    </w:pPr>
    <w:rPr>
      <w:sz w:val="24"/>
      <w:szCs w:val="24"/>
    </w:rPr>
  </w:style>
  <w:style w:type="character" w:customStyle="1" w:styleId="ParagraphChar">
    <w:name w:val="Paragraph Char"/>
    <w:link w:val="Paragraph"/>
    <w:locked/>
    <w:rPr>
      <w:sz w:val="24"/>
      <w:szCs w:val="24"/>
      <w:lang w:val="en-US" w:eastAsia="en-US" w:bidi="ar-SA"/>
    </w:rPr>
  </w:style>
  <w:style w:type="character" w:customStyle="1" w:styleId="st">
    <w:name w:val="st"/>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snapToGrid/>
      <w:color w:val="4F81BD"/>
      <w:sz w:val="22"/>
      <w:szCs w:val="22"/>
      <w:lang w:val="en-GB" w:eastAsia="lv-LV"/>
    </w:rPr>
  </w:style>
  <w:style w:type="paragraph" w:styleId="ListParagraph">
    <w:name w:val="List Paragraph"/>
    <w:basedOn w:val="Normal"/>
    <w:uiPriority w:val="34"/>
    <w:qFormat/>
    <w:pPr>
      <w:ind w:left="720"/>
    </w:pPr>
  </w:style>
  <w:style w:type="paragraph" w:styleId="NoSpacing">
    <w:name w:val="No Spacing"/>
    <w:uiPriority w:val="1"/>
    <w:qFormat/>
    <w:pPr>
      <w:tabs>
        <w:tab w:val="left" w:pos="567"/>
      </w:tabs>
    </w:pPr>
    <w:rPr>
      <w:snapToGrid w:val="0"/>
      <w:sz w:val="22"/>
      <w:szCs w:val="22"/>
      <w:lang w:val="en-GB" w:eastAsia="lv-LV"/>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snapToGrid/>
      <w:color w:val="000000"/>
      <w:sz w:val="22"/>
      <w:szCs w:val="22"/>
      <w:lang w:val="en-GB" w:eastAsia="lv-LV"/>
    </w:rPr>
  </w:style>
  <w:style w:type="paragraph" w:styleId="TOCHeading">
    <w:name w:val="TOC Heading"/>
    <w:basedOn w:val="Heading1"/>
    <w:next w:val="Normal"/>
    <w:uiPriority w:val="39"/>
    <w:unhideWhenUsed/>
    <w:qFormat/>
    <w:pPr>
      <w:keepNext/>
      <w:spacing w:after="60"/>
      <w:ind w:left="0" w:firstLine="0"/>
      <w:outlineLvl w:val="9"/>
    </w:pPr>
    <w:rPr>
      <w:rFonts w:ascii="Cambria" w:hAnsi="Cambria"/>
      <w:caps w:val="0"/>
      <w:kern w:val="32"/>
      <w:sz w:val="32"/>
      <w:szCs w:val="32"/>
      <w:lang w:val="en-GB"/>
    </w:rPr>
  </w:style>
  <w:style w:type="paragraph" w:customStyle="1" w:styleId="C-BodyText">
    <w:name w:val="C-Body Text"/>
    <w:link w:val="C-BodyTextChar"/>
    <w:qFormat/>
    <w:pPr>
      <w:spacing w:before="120" w:after="120" w:line="280" w:lineRule="atLeast"/>
    </w:pPr>
    <w:rPr>
      <w:sz w:val="24"/>
    </w:rPr>
  </w:style>
  <w:style w:type="character" w:customStyle="1" w:styleId="C-BodyTextChar">
    <w:name w:val="C-Body Text Char"/>
    <w:link w:val="C-BodyText"/>
    <w:rPr>
      <w:sz w:val="24"/>
      <w:lang w:bidi="ar-SA"/>
    </w:rPr>
  </w:style>
  <w:style w:type="character" w:customStyle="1" w:styleId="CommentTextChar">
    <w:name w:val="Comment Text Char"/>
    <w:link w:val="CommentText"/>
    <w:rPr>
      <w:snapToGrid/>
      <w:lang w:val="en-GB" w:eastAsia="lv-LV"/>
    </w:rPr>
  </w:style>
  <w:style w:type="paragraph" w:customStyle="1" w:styleId="Default">
    <w:name w:val="Default"/>
    <w:pPr>
      <w:autoSpaceDE w:val="0"/>
      <w:autoSpaceDN w:val="0"/>
      <w:adjustRightInd w:val="0"/>
    </w:pPr>
    <w:rPr>
      <w:color w:val="000000"/>
      <w:sz w:val="24"/>
      <w:szCs w:val="24"/>
    </w:rPr>
  </w:style>
  <w:style w:type="character" w:customStyle="1" w:styleId="Heading2Char1">
    <w:name w:val="Heading 2 Char1"/>
    <w:rPr>
      <w:lang w:val="en-GB" w:eastAsia="en-US"/>
    </w:rPr>
  </w:style>
  <w:style w:type="character" w:styleId="LineNumber">
    <w:name w:val="line number"/>
    <w:basedOn w:val="DefaultParagraphFont"/>
    <w:uiPriority w:val="99"/>
    <w:semiHidden/>
    <w:unhideWhenUsed/>
  </w:style>
  <w:style w:type="paragraph" w:customStyle="1" w:styleId="MemoHeaderStyle">
    <w:name w:val="MemoHeaderStyle"/>
    <w:basedOn w:val="Normal"/>
    <w:next w:val="Normal"/>
    <w:pPr>
      <w:tabs>
        <w:tab w:val="clear" w:pos="567"/>
      </w:tabs>
      <w:spacing w:line="120" w:lineRule="atLeast"/>
      <w:ind w:left="1418"/>
      <w:jc w:val="both"/>
    </w:pPr>
    <w:rPr>
      <w:rFonts w:ascii="Arial" w:hAnsi="Arial"/>
      <w:b/>
      <w:smallCaps/>
      <w:snapToGrid w:val="0"/>
      <w:szCs w:val="20"/>
      <w:lang w:eastAsia="en-US"/>
    </w:rPr>
  </w:style>
  <w:style w:type="paragraph" w:customStyle="1" w:styleId="Text">
    <w:name w:val="Text"/>
    <w:basedOn w:val="Normal"/>
    <w:pPr>
      <w:tabs>
        <w:tab w:val="clear" w:pos="567"/>
      </w:tabs>
      <w:spacing w:after="240" w:line="312" w:lineRule="atLeast"/>
    </w:pPr>
    <w:rPr>
      <w:snapToGrid w:val="0"/>
      <w:szCs w:val="20"/>
      <w:lang w:eastAsia="en-US"/>
    </w:rPr>
  </w:style>
  <w:style w:type="paragraph" w:customStyle="1" w:styleId="Normal1">
    <w:name w:val="Normal1"/>
    <w:basedOn w:val="Heading1"/>
    <w:pPr>
      <w:numPr>
        <w:numId w:val="67"/>
      </w:numPr>
      <w:spacing w:before="0" w:after="0" w:line="240" w:lineRule="auto"/>
      <w:jc w:val="center"/>
    </w:pPr>
    <w:rPr>
      <w:rFonts w:ascii="Times New Roman Bold" w:hAnsi="Times New Roman Bold"/>
      <w:b w:val="0"/>
      <w:bCs w:val="0"/>
      <w:snapToGrid w:val="0"/>
      <w:sz w:val="28"/>
      <w:szCs w:val="20"/>
      <w:lang w:val="en-GB" w:eastAsia="en-US"/>
    </w:rPr>
  </w:style>
  <w:style w:type="character" w:customStyle="1" w:styleId="t101">
    <w:name w:val="t101"/>
    <w:rPr>
      <w:rFonts w:ascii="Arial" w:hAnsi="Arial" w:cs="Arial" w:hint="default"/>
      <w:b w:val="0"/>
      <w:bCs w:val="0"/>
      <w:i w:val="0"/>
      <w:iCs w:val="0"/>
      <w:smallCaps w:val="0"/>
      <w:sz w:val="18"/>
      <w:szCs w:val="18"/>
    </w:rPr>
  </w:style>
  <w:style w:type="paragraph" w:customStyle="1" w:styleId="Proc1">
    <w:name w:val="Proc 1"/>
    <w:basedOn w:val="bullethead"/>
    <w:pPr>
      <w:numPr>
        <w:numId w:val="66"/>
      </w:numPr>
    </w:pPr>
  </w:style>
  <w:style w:type="paragraph" w:customStyle="1" w:styleId="bullethead">
    <w:name w:val="bullet head"/>
    <w:basedOn w:val="Normal"/>
    <w:pPr>
      <w:tabs>
        <w:tab w:val="clear" w:pos="567"/>
      </w:tabs>
      <w:spacing w:before="240" w:line="240" w:lineRule="exact"/>
    </w:pPr>
    <w:rPr>
      <w:b/>
      <w:snapToGrid w:val="0"/>
      <w:kern w:val="28"/>
      <w:szCs w:val="20"/>
      <w:lang w:eastAsia="en-US"/>
    </w:rPr>
  </w:style>
  <w:style w:type="paragraph" w:customStyle="1" w:styleId="Proc2">
    <w:name w:val="Proc 2"/>
    <w:basedOn w:val="bullethead"/>
    <w:pPr>
      <w:tabs>
        <w:tab w:val="num" w:pos="567"/>
      </w:tabs>
      <w:ind w:left="567" w:hanging="567"/>
    </w:pPr>
  </w:style>
  <w:style w:type="paragraph" w:customStyle="1" w:styleId="Proc3">
    <w:name w:val="Proc 3"/>
    <w:basedOn w:val="bulletlist"/>
    <w:pPr>
      <w:tabs>
        <w:tab w:val="num" w:pos="567"/>
      </w:tabs>
      <w:ind w:left="567" w:hanging="567"/>
    </w:pPr>
  </w:style>
  <w:style w:type="paragraph" w:customStyle="1" w:styleId="bulletlist">
    <w:name w:val="bullet list"/>
    <w:basedOn w:val="Normal"/>
    <w:pPr>
      <w:tabs>
        <w:tab w:val="clear" w:pos="567"/>
      </w:tabs>
      <w:spacing w:before="120" w:line="240" w:lineRule="exact"/>
    </w:pPr>
    <w:rPr>
      <w:snapToGrid w:val="0"/>
      <w:kern w:val="28"/>
      <w:szCs w:val="20"/>
      <w:lang w:eastAsia="en-US"/>
    </w:rPr>
  </w:style>
  <w:style w:type="paragraph" w:customStyle="1" w:styleId="PlainText1">
    <w:name w:val="Plain Text1"/>
    <w:basedOn w:val="bullethead"/>
    <w:pPr>
      <w:ind w:left="567" w:hanging="567"/>
    </w:pPr>
    <w:rPr>
      <w:b w:val="0"/>
    </w:rPr>
  </w:style>
  <w:style w:type="character" w:styleId="Strong">
    <w:name w:val="Strong"/>
    <w:qFormat/>
    <w:rPr>
      <w:b/>
      <w:bCs/>
    </w:rPr>
  </w:style>
  <w:style w:type="paragraph" w:customStyle="1" w:styleId="NormalAgency">
    <w:name w:val="Normal (Agency)"/>
    <w:link w:val="NormalAgencyChar"/>
    <w:rPr>
      <w:rFonts w:ascii="Verdana" w:eastAsia="Verdana" w:hAnsi="Verdana" w:cs="Verdana"/>
      <w:sz w:val="18"/>
      <w:szCs w:val="18"/>
      <w:lang w:val="en-GB" w:eastAsia="en-GB"/>
    </w:rPr>
  </w:style>
  <w:style w:type="paragraph" w:customStyle="1" w:styleId="TabletextrowsAgency">
    <w:name w:val="Table text rows (Agency)"/>
    <w:basedOn w:val="Normal"/>
    <w:pPr>
      <w:tabs>
        <w:tab w:val="clear" w:pos="567"/>
      </w:tabs>
      <w:spacing w:line="280" w:lineRule="exact"/>
    </w:pPr>
    <w:rPr>
      <w:rFonts w:ascii="Verdana" w:hAnsi="Verdana" w:cs="Verdana"/>
      <w:snapToGrid w:val="0"/>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rPr>
  </w:style>
  <w:style w:type="character" w:customStyle="1" w:styleId="BodyText2Char">
    <w:name w:val="Body Text 2 Char"/>
    <w:link w:val="BodyText2"/>
    <w:rPr>
      <w:b/>
      <w:bCs/>
      <w:snapToGrid w:val="0"/>
      <w:color w:val="0000FF"/>
      <w:sz w:val="22"/>
      <w:szCs w:val="22"/>
      <w:u w:val="single"/>
      <w:lang w:val="en-GB" w:eastAsia="lv-LV"/>
    </w:rPr>
  </w:style>
  <w:style w:type="character" w:customStyle="1" w:styleId="BodyTextChar">
    <w:name w:val="Body Text Char"/>
    <w:link w:val="BodyText"/>
    <w:rPr>
      <w:i/>
      <w:iCs/>
      <w:snapToGrid w:val="0"/>
      <w:color w:val="008000"/>
      <w:sz w:val="22"/>
      <w:szCs w:val="22"/>
      <w:lang w:val="en-GB" w:eastAsia="lv-LV"/>
    </w:rPr>
  </w:style>
  <w:style w:type="character" w:customStyle="1" w:styleId="BodyTextFirstIndentChar">
    <w:name w:val="Body Text First Indent Char"/>
    <w:link w:val="BodyTextFirstIndent"/>
    <w:rPr>
      <w:snapToGrid w:val="0"/>
      <w:sz w:val="22"/>
      <w:szCs w:val="22"/>
      <w:lang w:val="en-GB" w:eastAsia="lv-LV"/>
    </w:rPr>
  </w:style>
  <w:style w:type="character" w:customStyle="1" w:styleId="BodyTextIndentChar">
    <w:name w:val="Body Text Indent Char"/>
    <w:link w:val="BodyTextIndent"/>
    <w:rPr>
      <w:snapToGrid w:val="0"/>
      <w:sz w:val="22"/>
      <w:szCs w:val="22"/>
      <w:lang w:val="en-GB" w:eastAsia="lv-LV"/>
    </w:rPr>
  </w:style>
  <w:style w:type="character" w:customStyle="1" w:styleId="BodyTextFirstIndent2Char">
    <w:name w:val="Body Text First Indent 2 Char"/>
    <w:basedOn w:val="BodyTextIndentChar"/>
    <w:link w:val="BodyTextFirstIndent2"/>
    <w:rPr>
      <w:snapToGrid w:val="0"/>
      <w:sz w:val="22"/>
      <w:szCs w:val="22"/>
      <w:lang w:val="en-GB" w:eastAsia="lv-LV"/>
    </w:rPr>
  </w:style>
  <w:style w:type="character" w:customStyle="1" w:styleId="BodyTextIndent2Char">
    <w:name w:val="Body Text Indent 2 Char"/>
    <w:link w:val="BodyTextIndent2"/>
    <w:rPr>
      <w:b/>
      <w:bCs/>
      <w:snapToGrid w:val="0"/>
      <w:color w:val="0000FF"/>
      <w:sz w:val="22"/>
      <w:szCs w:val="22"/>
      <w:lang w:val="en-GB" w:eastAsia="lv-LV"/>
    </w:rPr>
  </w:style>
  <w:style w:type="character" w:customStyle="1" w:styleId="BodyTextIndent3Char">
    <w:name w:val="Body Text Indent 3 Char"/>
    <w:link w:val="BodyTextIndent3"/>
    <w:rPr>
      <w:snapToGrid w:val="0"/>
      <w:sz w:val="22"/>
      <w:szCs w:val="22"/>
      <w:lang w:val="en-GB" w:eastAsia="lv-LV"/>
    </w:rPr>
  </w:style>
  <w:style w:type="character" w:customStyle="1" w:styleId="ClosingChar">
    <w:name w:val="Closing Char"/>
    <w:link w:val="Closing"/>
    <w:rPr>
      <w:snapToGrid w:val="0"/>
      <w:sz w:val="22"/>
      <w:szCs w:val="22"/>
      <w:lang w:val="en-GB" w:eastAsia="lv-LV"/>
    </w:rPr>
  </w:style>
  <w:style w:type="character" w:customStyle="1" w:styleId="DocumentMapChar">
    <w:name w:val="Document Map Char"/>
    <w:link w:val="DocumentMap"/>
    <w:rPr>
      <w:snapToGrid w:val="0"/>
      <w:sz w:val="22"/>
      <w:szCs w:val="22"/>
      <w:shd w:val="clear" w:color="auto" w:fill="000080"/>
      <w:lang w:val="en-GB" w:eastAsia="lv-LV"/>
    </w:rPr>
  </w:style>
  <w:style w:type="character" w:customStyle="1" w:styleId="E-mailSignatureChar">
    <w:name w:val="E-mail Signature Char"/>
    <w:link w:val="E-mailSignature"/>
    <w:rPr>
      <w:snapToGrid w:val="0"/>
      <w:sz w:val="22"/>
      <w:szCs w:val="22"/>
      <w:lang w:val="en-GB" w:eastAsia="lv-LV"/>
    </w:rPr>
  </w:style>
  <w:style w:type="character" w:customStyle="1" w:styleId="EndnoteTextChar">
    <w:name w:val="Endnote Text Char"/>
    <w:link w:val="EndnoteText"/>
    <w:rPr>
      <w:snapToGrid w:val="0"/>
      <w:lang w:val="en-GB" w:eastAsia="lv-LV"/>
    </w:rPr>
  </w:style>
  <w:style w:type="character" w:customStyle="1" w:styleId="HTMLAddressChar">
    <w:name w:val="HTML Address Char"/>
    <w:link w:val="HTMLAddress"/>
    <w:rPr>
      <w:i/>
      <w:iCs/>
      <w:snapToGrid w:val="0"/>
      <w:sz w:val="22"/>
      <w:szCs w:val="22"/>
      <w:lang w:val="en-GB" w:eastAsia="lv-LV"/>
    </w:rPr>
  </w:style>
  <w:style w:type="character" w:customStyle="1" w:styleId="HTMLPreformattedChar">
    <w:name w:val="HTML Preformatted Char"/>
    <w:link w:val="HTMLPreformatted"/>
    <w:rPr>
      <w:rFonts w:ascii="Courier New" w:hAnsi="Courier New" w:cs="Courier New"/>
      <w:snapToGrid w:val="0"/>
      <w:lang w:val="en-GB" w:eastAsia="lv-LV"/>
    </w:rPr>
  </w:style>
  <w:style w:type="character" w:customStyle="1" w:styleId="MacroTextChar">
    <w:name w:val="Macro Text Char"/>
    <w:link w:val="MacroText"/>
    <w:rPr>
      <w:rFonts w:ascii="Courier New" w:hAnsi="Courier New" w:cs="Courier New"/>
      <w:snapToGrid w:val="0"/>
      <w:lang w:val="en-GB" w:eastAsia="lv-LV"/>
    </w:rPr>
  </w:style>
  <w:style w:type="character" w:customStyle="1" w:styleId="MessageHeaderChar">
    <w:name w:val="Message Header Char"/>
    <w:link w:val="MessageHeader"/>
    <w:rPr>
      <w:rFonts w:ascii="Arial" w:hAnsi="Arial" w:cs="Arial"/>
      <w:snapToGrid w:val="0"/>
      <w:sz w:val="24"/>
      <w:szCs w:val="24"/>
      <w:shd w:val="pct20" w:color="auto" w:fill="auto"/>
      <w:lang w:val="en-GB" w:eastAsia="lv-LV"/>
    </w:rPr>
  </w:style>
  <w:style w:type="character" w:customStyle="1" w:styleId="NoteHeadingChar">
    <w:name w:val="Note Heading Char"/>
    <w:link w:val="NoteHeading"/>
    <w:rPr>
      <w:snapToGrid w:val="0"/>
      <w:sz w:val="22"/>
      <w:szCs w:val="22"/>
      <w:lang w:val="en-GB" w:eastAsia="lv-LV"/>
    </w:rPr>
  </w:style>
  <w:style w:type="character" w:customStyle="1" w:styleId="PlainTextChar">
    <w:name w:val="Plain Text Char"/>
    <w:link w:val="PlainText"/>
    <w:rPr>
      <w:rFonts w:ascii="Courier New" w:hAnsi="Courier New" w:cs="Courier New"/>
      <w:snapToGrid w:val="0"/>
      <w:lang w:val="en-GB" w:eastAsia="lv-LV"/>
    </w:rPr>
  </w:style>
  <w:style w:type="character" w:customStyle="1" w:styleId="SalutationChar">
    <w:name w:val="Salutation Char"/>
    <w:link w:val="Salutation"/>
    <w:rPr>
      <w:snapToGrid w:val="0"/>
      <w:sz w:val="22"/>
      <w:szCs w:val="22"/>
      <w:lang w:val="en-GB" w:eastAsia="lv-LV"/>
    </w:rPr>
  </w:style>
  <w:style w:type="character" w:customStyle="1" w:styleId="SignatureChar">
    <w:name w:val="Signature Char"/>
    <w:link w:val="Signature"/>
    <w:rPr>
      <w:snapToGrid w:val="0"/>
      <w:sz w:val="22"/>
      <w:szCs w:val="22"/>
      <w:lang w:val="en-GB" w:eastAsia="lv-LV"/>
    </w:rPr>
  </w:style>
  <w:style w:type="character" w:customStyle="1" w:styleId="SubtitleChar">
    <w:name w:val="Subtitle Char"/>
    <w:link w:val="Subtitle"/>
    <w:rPr>
      <w:rFonts w:ascii="Arial" w:hAnsi="Arial" w:cs="Arial"/>
      <w:snapToGrid w:val="0"/>
      <w:sz w:val="24"/>
      <w:szCs w:val="24"/>
      <w:lang w:val="en-GB" w:eastAsia="lv-LV"/>
    </w:rPr>
  </w:style>
  <w:style w:type="character" w:customStyle="1" w:styleId="BalloonTextChar">
    <w:name w:val="Balloon Text Char"/>
    <w:link w:val="BalloonText"/>
    <w:semiHidden/>
    <w:rPr>
      <w:snapToGrid w:val="0"/>
      <w:sz w:val="16"/>
      <w:szCs w:val="16"/>
      <w:lang w:eastAsia="lv-LV"/>
    </w:rPr>
  </w:style>
  <w:style w:type="character" w:customStyle="1" w:styleId="CommentSubjectChar">
    <w:name w:val="Comment Subject Char"/>
    <w:link w:val="CommentSubject"/>
    <w:semiHidden/>
    <w:rPr>
      <w:b/>
      <w:bCs/>
      <w:snapToGrid w:val="0"/>
      <w:lang w:val="en-GB" w:eastAsia="lv-LV"/>
    </w:rPr>
  </w:style>
  <w:style w:type="character" w:customStyle="1" w:styleId="Heading1Char">
    <w:name w:val="Heading 1 Char"/>
    <w:aliases w:val="D70AR Char,Info rubrik 1 Char,titel 1 Char,WLI Heading Level a Char,heading 1 Char"/>
    <w:link w:val="Heading1"/>
    <w:rPr>
      <w:b/>
      <w:bCs/>
      <w:caps/>
      <w:snapToGrid w:val="0"/>
      <w:sz w:val="26"/>
      <w:szCs w:val="26"/>
      <w:lang w:eastAsia="lv-LV"/>
    </w:rPr>
  </w:style>
  <w:style w:type="character" w:customStyle="1" w:styleId="Heading2Char">
    <w:name w:val="Heading 2 Char"/>
    <w:aliases w:val="D70AR2 Char"/>
    <w:link w:val="Heading2"/>
    <w:rPr>
      <w:rFonts w:ascii="Helvetica" w:hAnsi="Helvetica" w:cs="Helvetica"/>
      <w:b/>
      <w:bCs/>
      <w:i/>
      <w:iCs/>
      <w:snapToGrid w:val="0"/>
      <w:sz w:val="24"/>
      <w:szCs w:val="24"/>
      <w:lang w:val="en-GB" w:eastAsia="lv-LV"/>
    </w:rPr>
  </w:style>
  <w:style w:type="character" w:customStyle="1" w:styleId="Heading3Char">
    <w:name w:val="Heading 3 Char"/>
    <w:aliases w:val="D70AR3 Char,titel 3 Char,OLD Heading 3 Char"/>
    <w:link w:val="Heading3"/>
    <w:rPr>
      <w:b/>
      <w:bCs/>
      <w:snapToGrid w:val="0"/>
      <w:kern w:val="28"/>
      <w:sz w:val="24"/>
      <w:szCs w:val="24"/>
      <w:lang w:eastAsia="lv-LV"/>
    </w:rPr>
  </w:style>
  <w:style w:type="character" w:customStyle="1" w:styleId="Heading4Char">
    <w:name w:val="Heading 4 Char"/>
    <w:aliases w:val="D70AR4 Char,titel 4 Char"/>
    <w:link w:val="Heading4"/>
    <w:rPr>
      <w:b/>
      <w:bCs/>
      <w:noProof/>
      <w:snapToGrid w:val="0"/>
      <w:sz w:val="22"/>
      <w:szCs w:val="22"/>
      <w:lang w:val="lv-LV" w:eastAsia="lv-LV"/>
    </w:rPr>
  </w:style>
  <w:style w:type="character" w:customStyle="1" w:styleId="Heading5Char">
    <w:name w:val="Heading 5 Char"/>
    <w:aliases w:val="D70AR5 Char,titel 5 Char"/>
    <w:link w:val="Heading5"/>
    <w:rPr>
      <w:noProof/>
      <w:snapToGrid w:val="0"/>
      <w:sz w:val="22"/>
      <w:szCs w:val="22"/>
      <w:lang w:val="lv-LV" w:eastAsia="lv-LV"/>
    </w:rPr>
  </w:style>
  <w:style w:type="character" w:customStyle="1" w:styleId="Heading6Char">
    <w:name w:val="Heading 6 Char"/>
    <w:link w:val="Heading6"/>
    <w:rPr>
      <w:i/>
      <w:iCs/>
      <w:snapToGrid w:val="0"/>
      <w:sz w:val="22"/>
      <w:szCs w:val="22"/>
      <w:lang w:val="en-GB" w:eastAsia="lv-LV"/>
    </w:rPr>
  </w:style>
  <w:style w:type="character" w:customStyle="1" w:styleId="Heading7Char">
    <w:name w:val="Heading 7 Char"/>
    <w:link w:val="Heading7"/>
    <w:rPr>
      <w:i/>
      <w:iCs/>
      <w:snapToGrid w:val="0"/>
      <w:sz w:val="22"/>
      <w:szCs w:val="22"/>
      <w:lang w:val="en-GB" w:eastAsia="lv-LV"/>
    </w:rPr>
  </w:style>
  <w:style w:type="character" w:customStyle="1" w:styleId="Heading8Char">
    <w:name w:val="Heading 8 Char"/>
    <w:link w:val="Heading8"/>
    <w:rPr>
      <w:b/>
      <w:bCs/>
      <w:i/>
      <w:iCs/>
      <w:snapToGrid w:val="0"/>
      <w:sz w:val="22"/>
      <w:szCs w:val="22"/>
      <w:lang w:val="en-GB" w:eastAsia="lv-LV"/>
    </w:rPr>
  </w:style>
  <w:style w:type="character" w:customStyle="1" w:styleId="Heading9Char">
    <w:name w:val="Heading 9 Char"/>
    <w:link w:val="Heading9"/>
    <w:rPr>
      <w:b/>
      <w:bCs/>
      <w:i/>
      <w:iCs/>
      <w:snapToGrid w:val="0"/>
      <w:sz w:val="22"/>
      <w:szCs w:val="22"/>
      <w:lang w:val="en-GB" w:eastAsia="lv-LV"/>
    </w:rPr>
  </w:style>
  <w:style w:type="character" w:customStyle="1" w:styleId="FooterChar">
    <w:name w:val="Footer Char"/>
    <w:link w:val="Footer"/>
    <w:rPr>
      <w:rFonts w:ascii="Helvetica" w:hAnsi="Helvetica" w:cs="Helvetica"/>
      <w:snapToGrid w:val="0"/>
      <w:sz w:val="16"/>
      <w:szCs w:val="16"/>
      <w:lang w:val="en-GB" w:eastAsia="lv-LV"/>
    </w:rPr>
  </w:style>
  <w:style w:type="character" w:customStyle="1" w:styleId="HeaderChar">
    <w:name w:val="Header Char"/>
    <w:link w:val="Header"/>
    <w:rPr>
      <w:rFonts w:ascii="Helvetica" w:hAnsi="Helvetica" w:cs="Helvetica"/>
      <w:snapToGrid w:val="0"/>
      <w:lang w:val="en-GB" w:eastAsia="lv-LV"/>
    </w:rPr>
  </w:style>
  <w:style w:type="character" w:customStyle="1" w:styleId="BodyText3Char">
    <w:name w:val="Body Text 3 Char"/>
    <w:link w:val="BodyText3"/>
    <w:rPr>
      <w:snapToGrid w:val="0"/>
      <w:color w:val="0000FF"/>
      <w:sz w:val="22"/>
      <w:szCs w:val="22"/>
      <w:lang w:val="en-GB" w:eastAsia="lv-LV"/>
    </w:rPr>
  </w:style>
  <w:style w:type="paragraph" w:customStyle="1" w:styleId="PlainText10">
    <w:name w:val="Plain Text1"/>
    <w:basedOn w:val="bullethead"/>
    <w:pPr>
      <w:ind w:left="567" w:hanging="567"/>
    </w:pPr>
    <w:rPr>
      <w:b w:val="0"/>
    </w:rPr>
  </w:style>
  <w:style w:type="character" w:customStyle="1" w:styleId="FootnoteTextChar">
    <w:name w:val="Footnote Text Char"/>
    <w:link w:val="FootnoteText"/>
    <w:semiHidden/>
    <w:rPr>
      <w:snapToGrid w:val="0"/>
      <w:lang w:val="en-GB" w:eastAsia="lv-LV"/>
    </w:rPr>
  </w:style>
  <w:style w:type="character" w:customStyle="1" w:styleId="TitleChar">
    <w:name w:val="Title Char"/>
    <w:link w:val="Title"/>
    <w:rPr>
      <w:b/>
      <w:bCs/>
      <w:noProof/>
      <w:snapToGrid w:val="0"/>
      <w:sz w:val="22"/>
      <w:szCs w:val="22"/>
      <w:lang w:val="lv-LV" w:eastAsia="lv-LV"/>
    </w:rPr>
  </w:style>
  <w:style w:type="character" w:customStyle="1" w:styleId="DatumChar">
    <w:name w:val="Datum Char"/>
    <w:uiPriority w:val="99"/>
    <w:rPr>
      <w:sz w:val="22"/>
      <w:lang w:val="en-GB"/>
    </w:rPr>
  </w:style>
  <w:style w:type="character" w:customStyle="1" w:styleId="jlqj4b">
    <w:name w:val="jlqj4b"/>
    <w:basedOn w:val="DefaultParagraphFont"/>
  </w:style>
  <w:style w:type="character" w:customStyle="1" w:styleId="viiyi">
    <w:name w:val="viiyi"/>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BodytextAgency">
    <w:name w:val="Body text (Agency)"/>
    <w:basedOn w:val="Normal"/>
    <w:link w:val="BodytextAgencyChar"/>
    <w:qFormat/>
    <w:pPr>
      <w:tabs>
        <w:tab w:val="clear" w:pos="567"/>
      </w:tabs>
      <w:snapToGrid/>
      <w:spacing w:after="140" w:line="280" w:lineRule="atLeast"/>
    </w:pPr>
    <w:rPr>
      <w:rFonts w:ascii="Verdana" w:eastAsia="Verdana" w:hAnsi="Verdana"/>
      <w:sz w:val="18"/>
      <w:szCs w:val="18"/>
      <w:lang w:val="lv-LV" w:bidi="lv-LV"/>
    </w:rPr>
  </w:style>
  <w:style w:type="numbering" w:customStyle="1" w:styleId="BulletsAgency">
    <w:name w:val="Bullets (Agency)"/>
    <w:basedOn w:val="NoList"/>
    <w:pPr>
      <w:numPr>
        <w:numId w:val="81"/>
      </w:numPr>
    </w:pPr>
  </w:style>
  <w:style w:type="paragraph" w:customStyle="1" w:styleId="DraftingNotesAgency">
    <w:name w:val="Drafting Notes (Agency)"/>
    <w:basedOn w:val="Normal"/>
    <w:next w:val="BodytextAgency"/>
    <w:link w:val="DraftingNotesAgencyChar"/>
    <w:pPr>
      <w:tabs>
        <w:tab w:val="clear" w:pos="567"/>
      </w:tabs>
      <w:snapToGrid/>
      <w:spacing w:after="140" w:line="280" w:lineRule="atLeast"/>
    </w:pPr>
    <w:rPr>
      <w:rFonts w:ascii="Courier New" w:eastAsia="Verdana" w:hAnsi="Courier New"/>
      <w:i/>
      <w:color w:val="339966"/>
      <w:szCs w:val="18"/>
      <w:lang w:val="lv-LV" w:bidi="lv-LV"/>
    </w:rPr>
  </w:style>
  <w:style w:type="paragraph" w:customStyle="1" w:styleId="No-numheading3Agency">
    <w:name w:val="No-num heading 3 (Agency)"/>
    <w:basedOn w:val="Normal"/>
    <w:next w:val="BodytextAgency"/>
    <w:link w:val="No-numheading3AgencyChar"/>
    <w:pPr>
      <w:keepNext/>
      <w:tabs>
        <w:tab w:val="clear" w:pos="567"/>
      </w:tabs>
      <w:snapToGrid/>
      <w:spacing w:before="280" w:after="220" w:line="240" w:lineRule="auto"/>
      <w:outlineLvl w:val="2"/>
    </w:pPr>
    <w:rPr>
      <w:rFonts w:ascii="Verdana" w:eastAsia="Verdana" w:hAnsi="Verdana"/>
      <w:b/>
      <w:bCs/>
      <w:kern w:val="32"/>
      <w:lang w:val="lv-LV" w:bidi="lv-LV"/>
    </w:rPr>
  </w:style>
  <w:style w:type="character" w:customStyle="1" w:styleId="DraftingNotesAgencyChar">
    <w:name w:val="Drafting Notes (Agency) Char"/>
    <w:link w:val="DraftingNotesAgency"/>
    <w:rPr>
      <w:rFonts w:ascii="Courier New" w:eastAsia="Verdana" w:hAnsi="Courier New"/>
      <w:i/>
      <w:color w:val="339966"/>
      <w:sz w:val="22"/>
      <w:szCs w:val="18"/>
      <w:lang w:val="lv-LV" w:eastAsia="lv-LV" w:bidi="lv-LV"/>
    </w:rPr>
  </w:style>
  <w:style w:type="character" w:customStyle="1" w:styleId="BodytextAgencyChar">
    <w:name w:val="Body text (Agency) Char"/>
    <w:link w:val="BodytextAgency"/>
    <w:rPr>
      <w:rFonts w:ascii="Verdana" w:eastAsia="Verdana" w:hAnsi="Verdana"/>
      <w:sz w:val="18"/>
      <w:szCs w:val="18"/>
      <w:lang w:val="lv-LV" w:eastAsia="lv-LV" w:bidi="lv-LV"/>
    </w:rPr>
  </w:style>
  <w:style w:type="character" w:customStyle="1" w:styleId="No-numheading3AgencyChar">
    <w:name w:val="No-num heading 3 (Agency) Char"/>
    <w:link w:val="No-numheading3Agency"/>
    <w:rPr>
      <w:rFonts w:ascii="Verdana" w:eastAsia="Verdana" w:hAnsi="Verdana"/>
      <w:b/>
      <w:bCs/>
      <w:kern w:val="32"/>
      <w:sz w:val="22"/>
      <w:szCs w:val="22"/>
      <w:lang w:val="lv-LV" w:eastAsia="lv-LV" w:bidi="lv-LV"/>
    </w:rPr>
  </w:style>
  <w:style w:type="character" w:customStyle="1" w:styleId="UnresolvedMention2">
    <w:name w:val="Unresolved Mention2"/>
    <w:basedOn w:val="DefaultParagraphFont"/>
    <w:uiPriority w:val="99"/>
    <w:semiHidden/>
    <w:unhideWhenUsed/>
    <w:rsid w:val="005F4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700337">
      <w:bodyDiv w:val="1"/>
      <w:marLeft w:val="0"/>
      <w:marRight w:val="0"/>
      <w:marTop w:val="0"/>
      <w:marBottom w:val="0"/>
      <w:divBdr>
        <w:top w:val="none" w:sz="0" w:space="0" w:color="auto"/>
        <w:left w:val="none" w:sz="0" w:space="0" w:color="auto"/>
        <w:bottom w:val="none" w:sz="0" w:space="0" w:color="auto"/>
        <w:right w:val="none" w:sz="0" w:space="0" w:color="auto"/>
      </w:divBdr>
    </w:div>
    <w:div w:id="385841838">
      <w:bodyDiv w:val="1"/>
      <w:marLeft w:val="0"/>
      <w:marRight w:val="0"/>
      <w:marTop w:val="0"/>
      <w:marBottom w:val="0"/>
      <w:divBdr>
        <w:top w:val="none" w:sz="0" w:space="0" w:color="auto"/>
        <w:left w:val="none" w:sz="0" w:space="0" w:color="auto"/>
        <w:bottom w:val="none" w:sz="0" w:space="0" w:color="auto"/>
        <w:right w:val="none" w:sz="0" w:space="0" w:color="auto"/>
      </w:divBdr>
    </w:div>
    <w:div w:id="459569308">
      <w:bodyDiv w:val="1"/>
      <w:marLeft w:val="0"/>
      <w:marRight w:val="0"/>
      <w:marTop w:val="0"/>
      <w:marBottom w:val="0"/>
      <w:divBdr>
        <w:top w:val="none" w:sz="0" w:space="0" w:color="auto"/>
        <w:left w:val="none" w:sz="0" w:space="0" w:color="auto"/>
        <w:bottom w:val="none" w:sz="0" w:space="0" w:color="auto"/>
        <w:right w:val="none" w:sz="0" w:space="0" w:color="auto"/>
      </w:divBdr>
    </w:div>
    <w:div w:id="477916992">
      <w:bodyDiv w:val="1"/>
      <w:marLeft w:val="0"/>
      <w:marRight w:val="0"/>
      <w:marTop w:val="0"/>
      <w:marBottom w:val="0"/>
      <w:divBdr>
        <w:top w:val="none" w:sz="0" w:space="0" w:color="auto"/>
        <w:left w:val="none" w:sz="0" w:space="0" w:color="auto"/>
        <w:bottom w:val="none" w:sz="0" w:space="0" w:color="auto"/>
        <w:right w:val="none" w:sz="0" w:space="0" w:color="auto"/>
      </w:divBdr>
      <w:divsChild>
        <w:div w:id="573785117">
          <w:marLeft w:val="0"/>
          <w:marRight w:val="0"/>
          <w:marTop w:val="0"/>
          <w:marBottom w:val="0"/>
          <w:divBdr>
            <w:top w:val="none" w:sz="0" w:space="0" w:color="auto"/>
            <w:left w:val="none" w:sz="0" w:space="0" w:color="auto"/>
            <w:bottom w:val="none" w:sz="0" w:space="0" w:color="auto"/>
            <w:right w:val="none" w:sz="0" w:space="0" w:color="auto"/>
          </w:divBdr>
          <w:divsChild>
            <w:div w:id="1276862301">
              <w:marLeft w:val="0"/>
              <w:marRight w:val="0"/>
              <w:marTop w:val="0"/>
              <w:marBottom w:val="0"/>
              <w:divBdr>
                <w:top w:val="none" w:sz="0" w:space="0" w:color="auto"/>
                <w:left w:val="none" w:sz="0" w:space="0" w:color="auto"/>
                <w:bottom w:val="none" w:sz="0" w:space="0" w:color="auto"/>
                <w:right w:val="none" w:sz="0" w:space="0" w:color="auto"/>
              </w:divBdr>
              <w:divsChild>
                <w:div w:id="1474568096">
                  <w:marLeft w:val="0"/>
                  <w:marRight w:val="0"/>
                  <w:marTop w:val="0"/>
                  <w:marBottom w:val="0"/>
                  <w:divBdr>
                    <w:top w:val="none" w:sz="0" w:space="0" w:color="auto"/>
                    <w:left w:val="none" w:sz="0" w:space="0" w:color="auto"/>
                    <w:bottom w:val="none" w:sz="0" w:space="0" w:color="auto"/>
                    <w:right w:val="none" w:sz="0" w:space="0" w:color="auto"/>
                  </w:divBdr>
                  <w:divsChild>
                    <w:div w:id="1571498466">
                      <w:marLeft w:val="0"/>
                      <w:marRight w:val="0"/>
                      <w:marTop w:val="0"/>
                      <w:marBottom w:val="0"/>
                      <w:divBdr>
                        <w:top w:val="none" w:sz="0" w:space="0" w:color="auto"/>
                        <w:left w:val="none" w:sz="0" w:space="0" w:color="auto"/>
                        <w:bottom w:val="none" w:sz="0" w:space="0" w:color="auto"/>
                        <w:right w:val="none" w:sz="0" w:space="0" w:color="auto"/>
                      </w:divBdr>
                      <w:divsChild>
                        <w:div w:id="995381756">
                          <w:marLeft w:val="0"/>
                          <w:marRight w:val="0"/>
                          <w:marTop w:val="0"/>
                          <w:marBottom w:val="0"/>
                          <w:divBdr>
                            <w:top w:val="none" w:sz="0" w:space="0" w:color="auto"/>
                            <w:left w:val="none" w:sz="0" w:space="0" w:color="auto"/>
                            <w:bottom w:val="none" w:sz="0" w:space="0" w:color="auto"/>
                            <w:right w:val="none" w:sz="0" w:space="0" w:color="auto"/>
                          </w:divBdr>
                          <w:divsChild>
                            <w:div w:id="263660301">
                              <w:marLeft w:val="0"/>
                              <w:marRight w:val="0"/>
                              <w:marTop w:val="0"/>
                              <w:marBottom w:val="0"/>
                              <w:divBdr>
                                <w:top w:val="none" w:sz="0" w:space="0" w:color="auto"/>
                                <w:left w:val="none" w:sz="0" w:space="0" w:color="auto"/>
                                <w:bottom w:val="none" w:sz="0" w:space="0" w:color="auto"/>
                                <w:right w:val="none" w:sz="0" w:space="0" w:color="auto"/>
                              </w:divBdr>
                              <w:divsChild>
                                <w:div w:id="248999757">
                                  <w:marLeft w:val="0"/>
                                  <w:marRight w:val="0"/>
                                  <w:marTop w:val="0"/>
                                  <w:marBottom w:val="0"/>
                                  <w:divBdr>
                                    <w:top w:val="none" w:sz="0" w:space="0" w:color="auto"/>
                                    <w:left w:val="none" w:sz="0" w:space="0" w:color="auto"/>
                                    <w:bottom w:val="none" w:sz="0" w:space="0" w:color="auto"/>
                                    <w:right w:val="none" w:sz="0" w:space="0" w:color="auto"/>
                                  </w:divBdr>
                                  <w:divsChild>
                                    <w:div w:id="1082794514">
                                      <w:marLeft w:val="0"/>
                                      <w:marRight w:val="0"/>
                                      <w:marTop w:val="0"/>
                                      <w:marBottom w:val="0"/>
                                      <w:divBdr>
                                        <w:top w:val="none" w:sz="0" w:space="0" w:color="auto"/>
                                        <w:left w:val="none" w:sz="0" w:space="0" w:color="auto"/>
                                        <w:bottom w:val="none" w:sz="0" w:space="0" w:color="auto"/>
                                        <w:right w:val="none" w:sz="0" w:space="0" w:color="auto"/>
                                      </w:divBdr>
                                      <w:divsChild>
                                        <w:div w:id="1523010450">
                                          <w:marLeft w:val="0"/>
                                          <w:marRight w:val="0"/>
                                          <w:marTop w:val="0"/>
                                          <w:marBottom w:val="0"/>
                                          <w:divBdr>
                                            <w:top w:val="none" w:sz="0" w:space="0" w:color="auto"/>
                                            <w:left w:val="none" w:sz="0" w:space="0" w:color="auto"/>
                                            <w:bottom w:val="none" w:sz="0" w:space="0" w:color="auto"/>
                                            <w:right w:val="none" w:sz="0" w:space="0" w:color="auto"/>
                                          </w:divBdr>
                                          <w:divsChild>
                                            <w:div w:id="12692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194339">
      <w:bodyDiv w:val="1"/>
      <w:marLeft w:val="0"/>
      <w:marRight w:val="0"/>
      <w:marTop w:val="0"/>
      <w:marBottom w:val="0"/>
      <w:divBdr>
        <w:top w:val="none" w:sz="0" w:space="0" w:color="auto"/>
        <w:left w:val="none" w:sz="0" w:space="0" w:color="auto"/>
        <w:bottom w:val="none" w:sz="0" w:space="0" w:color="auto"/>
        <w:right w:val="none" w:sz="0" w:space="0" w:color="auto"/>
      </w:divBdr>
      <w:divsChild>
        <w:div w:id="2057194929">
          <w:marLeft w:val="0"/>
          <w:marRight w:val="0"/>
          <w:marTop w:val="0"/>
          <w:marBottom w:val="0"/>
          <w:divBdr>
            <w:top w:val="none" w:sz="0" w:space="0" w:color="auto"/>
            <w:left w:val="none" w:sz="0" w:space="0" w:color="auto"/>
            <w:bottom w:val="none" w:sz="0" w:space="0" w:color="auto"/>
            <w:right w:val="none" w:sz="0" w:space="0" w:color="auto"/>
          </w:divBdr>
          <w:divsChild>
            <w:div w:id="1618562764">
              <w:marLeft w:val="0"/>
              <w:marRight w:val="0"/>
              <w:marTop w:val="0"/>
              <w:marBottom w:val="0"/>
              <w:divBdr>
                <w:top w:val="none" w:sz="0" w:space="0" w:color="auto"/>
                <w:left w:val="none" w:sz="0" w:space="0" w:color="auto"/>
                <w:bottom w:val="none" w:sz="0" w:space="0" w:color="auto"/>
                <w:right w:val="none" w:sz="0" w:space="0" w:color="auto"/>
              </w:divBdr>
              <w:divsChild>
                <w:div w:id="1913000313">
                  <w:marLeft w:val="0"/>
                  <w:marRight w:val="0"/>
                  <w:marTop w:val="0"/>
                  <w:marBottom w:val="0"/>
                  <w:divBdr>
                    <w:top w:val="none" w:sz="0" w:space="0" w:color="auto"/>
                    <w:left w:val="none" w:sz="0" w:space="0" w:color="auto"/>
                    <w:bottom w:val="none" w:sz="0" w:space="0" w:color="auto"/>
                    <w:right w:val="none" w:sz="0" w:space="0" w:color="auto"/>
                  </w:divBdr>
                  <w:divsChild>
                    <w:div w:id="1532457268">
                      <w:marLeft w:val="-135"/>
                      <w:marRight w:val="0"/>
                      <w:marTop w:val="0"/>
                      <w:marBottom w:val="0"/>
                      <w:divBdr>
                        <w:top w:val="none" w:sz="0" w:space="0" w:color="auto"/>
                        <w:left w:val="none" w:sz="0" w:space="0" w:color="auto"/>
                        <w:bottom w:val="none" w:sz="0" w:space="0" w:color="auto"/>
                        <w:right w:val="none" w:sz="0" w:space="0" w:color="auto"/>
                      </w:divBdr>
                      <w:divsChild>
                        <w:div w:id="1230577732">
                          <w:marLeft w:val="0"/>
                          <w:marRight w:val="0"/>
                          <w:marTop w:val="0"/>
                          <w:marBottom w:val="0"/>
                          <w:divBdr>
                            <w:top w:val="none" w:sz="0" w:space="0" w:color="auto"/>
                            <w:left w:val="none" w:sz="0" w:space="0" w:color="auto"/>
                            <w:bottom w:val="none" w:sz="0" w:space="0" w:color="auto"/>
                            <w:right w:val="none" w:sz="0" w:space="0" w:color="auto"/>
                          </w:divBdr>
                          <w:divsChild>
                            <w:div w:id="1720787442">
                              <w:marLeft w:val="0"/>
                              <w:marRight w:val="0"/>
                              <w:marTop w:val="0"/>
                              <w:marBottom w:val="0"/>
                              <w:divBdr>
                                <w:top w:val="single" w:sz="6" w:space="0" w:color="CCCCCC"/>
                                <w:left w:val="single" w:sz="6" w:space="0" w:color="CCCCCC"/>
                                <w:bottom w:val="single" w:sz="6" w:space="0" w:color="CCCCCC"/>
                                <w:right w:val="single" w:sz="6" w:space="0" w:color="CCCCCC"/>
                              </w:divBdr>
                              <w:divsChild>
                                <w:div w:id="1083375775">
                                  <w:marLeft w:val="0"/>
                                  <w:marRight w:val="0"/>
                                  <w:marTop w:val="0"/>
                                  <w:marBottom w:val="0"/>
                                  <w:divBdr>
                                    <w:top w:val="none" w:sz="0" w:space="0" w:color="auto"/>
                                    <w:left w:val="none" w:sz="0" w:space="0" w:color="auto"/>
                                    <w:bottom w:val="none" w:sz="0" w:space="0" w:color="auto"/>
                                    <w:right w:val="none" w:sz="0" w:space="0" w:color="auto"/>
                                  </w:divBdr>
                                  <w:divsChild>
                                    <w:div w:id="9018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433503">
      <w:bodyDiv w:val="1"/>
      <w:marLeft w:val="0"/>
      <w:marRight w:val="0"/>
      <w:marTop w:val="0"/>
      <w:marBottom w:val="0"/>
      <w:divBdr>
        <w:top w:val="none" w:sz="0" w:space="0" w:color="auto"/>
        <w:left w:val="none" w:sz="0" w:space="0" w:color="auto"/>
        <w:bottom w:val="none" w:sz="0" w:space="0" w:color="auto"/>
        <w:right w:val="none" w:sz="0" w:space="0" w:color="auto"/>
      </w:divBdr>
      <w:divsChild>
        <w:div w:id="1577089177">
          <w:marLeft w:val="0"/>
          <w:marRight w:val="0"/>
          <w:marTop w:val="0"/>
          <w:marBottom w:val="0"/>
          <w:divBdr>
            <w:top w:val="none" w:sz="0" w:space="0" w:color="auto"/>
            <w:left w:val="none" w:sz="0" w:space="0" w:color="auto"/>
            <w:bottom w:val="none" w:sz="0" w:space="0" w:color="auto"/>
            <w:right w:val="none" w:sz="0" w:space="0" w:color="auto"/>
          </w:divBdr>
          <w:divsChild>
            <w:div w:id="616181215">
              <w:marLeft w:val="0"/>
              <w:marRight w:val="0"/>
              <w:marTop w:val="0"/>
              <w:marBottom w:val="0"/>
              <w:divBdr>
                <w:top w:val="none" w:sz="0" w:space="0" w:color="auto"/>
                <w:left w:val="none" w:sz="0" w:space="0" w:color="auto"/>
                <w:bottom w:val="none" w:sz="0" w:space="0" w:color="auto"/>
                <w:right w:val="none" w:sz="0" w:space="0" w:color="auto"/>
              </w:divBdr>
              <w:divsChild>
                <w:div w:id="1774282960">
                  <w:marLeft w:val="0"/>
                  <w:marRight w:val="0"/>
                  <w:marTop w:val="0"/>
                  <w:marBottom w:val="0"/>
                  <w:divBdr>
                    <w:top w:val="none" w:sz="0" w:space="0" w:color="auto"/>
                    <w:left w:val="none" w:sz="0" w:space="0" w:color="auto"/>
                    <w:bottom w:val="none" w:sz="0" w:space="0" w:color="auto"/>
                    <w:right w:val="none" w:sz="0" w:space="0" w:color="auto"/>
                  </w:divBdr>
                  <w:divsChild>
                    <w:div w:id="942762955">
                      <w:marLeft w:val="0"/>
                      <w:marRight w:val="0"/>
                      <w:marTop w:val="0"/>
                      <w:marBottom w:val="0"/>
                      <w:divBdr>
                        <w:top w:val="none" w:sz="0" w:space="0" w:color="auto"/>
                        <w:left w:val="none" w:sz="0" w:space="0" w:color="auto"/>
                        <w:bottom w:val="none" w:sz="0" w:space="0" w:color="auto"/>
                        <w:right w:val="none" w:sz="0" w:space="0" w:color="auto"/>
                      </w:divBdr>
                      <w:divsChild>
                        <w:div w:id="1262027501">
                          <w:marLeft w:val="0"/>
                          <w:marRight w:val="0"/>
                          <w:marTop w:val="0"/>
                          <w:marBottom w:val="0"/>
                          <w:divBdr>
                            <w:top w:val="none" w:sz="0" w:space="0" w:color="auto"/>
                            <w:left w:val="none" w:sz="0" w:space="0" w:color="auto"/>
                            <w:bottom w:val="none" w:sz="0" w:space="0" w:color="auto"/>
                            <w:right w:val="none" w:sz="0" w:space="0" w:color="auto"/>
                          </w:divBdr>
                          <w:divsChild>
                            <w:div w:id="374088208">
                              <w:marLeft w:val="0"/>
                              <w:marRight w:val="0"/>
                              <w:marTop w:val="0"/>
                              <w:marBottom w:val="0"/>
                              <w:divBdr>
                                <w:top w:val="none" w:sz="0" w:space="0" w:color="auto"/>
                                <w:left w:val="none" w:sz="0" w:space="0" w:color="auto"/>
                                <w:bottom w:val="none" w:sz="0" w:space="0" w:color="auto"/>
                                <w:right w:val="none" w:sz="0" w:space="0" w:color="auto"/>
                              </w:divBdr>
                              <w:divsChild>
                                <w:div w:id="2028407522">
                                  <w:marLeft w:val="0"/>
                                  <w:marRight w:val="0"/>
                                  <w:marTop w:val="0"/>
                                  <w:marBottom w:val="0"/>
                                  <w:divBdr>
                                    <w:top w:val="none" w:sz="0" w:space="0" w:color="auto"/>
                                    <w:left w:val="none" w:sz="0" w:space="0" w:color="auto"/>
                                    <w:bottom w:val="none" w:sz="0" w:space="0" w:color="auto"/>
                                    <w:right w:val="none" w:sz="0" w:space="0" w:color="auto"/>
                                  </w:divBdr>
                                  <w:divsChild>
                                    <w:div w:id="275985058">
                                      <w:marLeft w:val="0"/>
                                      <w:marRight w:val="0"/>
                                      <w:marTop w:val="0"/>
                                      <w:marBottom w:val="0"/>
                                      <w:divBdr>
                                        <w:top w:val="single" w:sz="6" w:space="0" w:color="F5F5F5"/>
                                        <w:left w:val="single" w:sz="6" w:space="0" w:color="F5F5F5"/>
                                        <w:bottom w:val="single" w:sz="6" w:space="0" w:color="F5F5F5"/>
                                        <w:right w:val="single" w:sz="6" w:space="0" w:color="F5F5F5"/>
                                      </w:divBdr>
                                      <w:divsChild>
                                        <w:div w:id="967318530">
                                          <w:marLeft w:val="0"/>
                                          <w:marRight w:val="0"/>
                                          <w:marTop w:val="0"/>
                                          <w:marBottom w:val="0"/>
                                          <w:divBdr>
                                            <w:top w:val="none" w:sz="0" w:space="0" w:color="auto"/>
                                            <w:left w:val="none" w:sz="0" w:space="0" w:color="auto"/>
                                            <w:bottom w:val="none" w:sz="0" w:space="0" w:color="auto"/>
                                            <w:right w:val="none" w:sz="0" w:space="0" w:color="auto"/>
                                          </w:divBdr>
                                          <w:divsChild>
                                            <w:div w:id="11182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169">
      <w:bodyDiv w:val="1"/>
      <w:marLeft w:val="0"/>
      <w:marRight w:val="0"/>
      <w:marTop w:val="0"/>
      <w:marBottom w:val="0"/>
      <w:divBdr>
        <w:top w:val="none" w:sz="0" w:space="0" w:color="auto"/>
        <w:left w:val="none" w:sz="0" w:space="0" w:color="auto"/>
        <w:bottom w:val="none" w:sz="0" w:space="0" w:color="auto"/>
        <w:right w:val="none" w:sz="0" w:space="0" w:color="auto"/>
      </w:divBdr>
      <w:divsChild>
        <w:div w:id="1076435317">
          <w:marLeft w:val="0"/>
          <w:marRight w:val="0"/>
          <w:marTop w:val="0"/>
          <w:marBottom w:val="0"/>
          <w:divBdr>
            <w:top w:val="none" w:sz="0" w:space="0" w:color="auto"/>
            <w:left w:val="none" w:sz="0" w:space="0" w:color="auto"/>
            <w:bottom w:val="none" w:sz="0" w:space="0" w:color="auto"/>
            <w:right w:val="none" w:sz="0" w:space="0" w:color="auto"/>
          </w:divBdr>
          <w:divsChild>
            <w:div w:id="2017538246">
              <w:marLeft w:val="0"/>
              <w:marRight w:val="0"/>
              <w:marTop w:val="0"/>
              <w:marBottom w:val="0"/>
              <w:divBdr>
                <w:top w:val="none" w:sz="0" w:space="0" w:color="auto"/>
                <w:left w:val="none" w:sz="0" w:space="0" w:color="auto"/>
                <w:bottom w:val="none" w:sz="0" w:space="0" w:color="auto"/>
                <w:right w:val="none" w:sz="0" w:space="0" w:color="auto"/>
              </w:divBdr>
              <w:divsChild>
                <w:div w:id="1683162335">
                  <w:marLeft w:val="0"/>
                  <w:marRight w:val="0"/>
                  <w:marTop w:val="0"/>
                  <w:marBottom w:val="0"/>
                  <w:divBdr>
                    <w:top w:val="none" w:sz="0" w:space="0" w:color="auto"/>
                    <w:left w:val="none" w:sz="0" w:space="0" w:color="auto"/>
                    <w:bottom w:val="none" w:sz="0" w:space="0" w:color="auto"/>
                    <w:right w:val="none" w:sz="0" w:space="0" w:color="auto"/>
                  </w:divBdr>
                  <w:divsChild>
                    <w:div w:id="334653053">
                      <w:marLeft w:val="0"/>
                      <w:marRight w:val="0"/>
                      <w:marTop w:val="0"/>
                      <w:marBottom w:val="0"/>
                      <w:divBdr>
                        <w:top w:val="none" w:sz="0" w:space="0" w:color="auto"/>
                        <w:left w:val="none" w:sz="0" w:space="0" w:color="auto"/>
                        <w:bottom w:val="none" w:sz="0" w:space="0" w:color="auto"/>
                        <w:right w:val="none" w:sz="0" w:space="0" w:color="auto"/>
                      </w:divBdr>
                      <w:divsChild>
                        <w:div w:id="994918288">
                          <w:marLeft w:val="0"/>
                          <w:marRight w:val="0"/>
                          <w:marTop w:val="0"/>
                          <w:marBottom w:val="0"/>
                          <w:divBdr>
                            <w:top w:val="none" w:sz="0" w:space="0" w:color="auto"/>
                            <w:left w:val="none" w:sz="0" w:space="0" w:color="auto"/>
                            <w:bottom w:val="none" w:sz="0" w:space="0" w:color="auto"/>
                            <w:right w:val="none" w:sz="0" w:space="0" w:color="auto"/>
                          </w:divBdr>
                          <w:divsChild>
                            <w:div w:id="878473485">
                              <w:marLeft w:val="0"/>
                              <w:marRight w:val="0"/>
                              <w:marTop w:val="0"/>
                              <w:marBottom w:val="0"/>
                              <w:divBdr>
                                <w:top w:val="none" w:sz="0" w:space="0" w:color="auto"/>
                                <w:left w:val="none" w:sz="0" w:space="0" w:color="auto"/>
                                <w:bottom w:val="none" w:sz="0" w:space="0" w:color="auto"/>
                                <w:right w:val="none" w:sz="0" w:space="0" w:color="auto"/>
                              </w:divBdr>
                              <w:divsChild>
                                <w:div w:id="1020013108">
                                  <w:marLeft w:val="0"/>
                                  <w:marRight w:val="0"/>
                                  <w:marTop w:val="0"/>
                                  <w:marBottom w:val="0"/>
                                  <w:divBdr>
                                    <w:top w:val="single" w:sz="6" w:space="0" w:color="F5F5F5"/>
                                    <w:left w:val="single" w:sz="6" w:space="0" w:color="F5F5F5"/>
                                    <w:bottom w:val="single" w:sz="6" w:space="0" w:color="F5F5F5"/>
                                    <w:right w:val="single" w:sz="6" w:space="0" w:color="F5F5F5"/>
                                  </w:divBdr>
                                  <w:divsChild>
                                    <w:div w:id="1214854496">
                                      <w:marLeft w:val="0"/>
                                      <w:marRight w:val="0"/>
                                      <w:marTop w:val="0"/>
                                      <w:marBottom w:val="0"/>
                                      <w:divBdr>
                                        <w:top w:val="none" w:sz="0" w:space="0" w:color="auto"/>
                                        <w:left w:val="none" w:sz="0" w:space="0" w:color="auto"/>
                                        <w:bottom w:val="none" w:sz="0" w:space="0" w:color="auto"/>
                                        <w:right w:val="none" w:sz="0" w:space="0" w:color="auto"/>
                                      </w:divBdr>
                                      <w:divsChild>
                                        <w:div w:id="17925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118962">
      <w:bodyDiv w:val="1"/>
      <w:marLeft w:val="0"/>
      <w:marRight w:val="0"/>
      <w:marTop w:val="0"/>
      <w:marBottom w:val="0"/>
      <w:divBdr>
        <w:top w:val="none" w:sz="0" w:space="0" w:color="auto"/>
        <w:left w:val="none" w:sz="0" w:space="0" w:color="auto"/>
        <w:bottom w:val="none" w:sz="0" w:space="0" w:color="auto"/>
        <w:right w:val="none" w:sz="0" w:space="0" w:color="auto"/>
      </w:divBdr>
    </w:div>
    <w:div w:id="662052693">
      <w:bodyDiv w:val="1"/>
      <w:marLeft w:val="0"/>
      <w:marRight w:val="0"/>
      <w:marTop w:val="0"/>
      <w:marBottom w:val="0"/>
      <w:divBdr>
        <w:top w:val="none" w:sz="0" w:space="0" w:color="auto"/>
        <w:left w:val="none" w:sz="0" w:space="0" w:color="auto"/>
        <w:bottom w:val="none" w:sz="0" w:space="0" w:color="auto"/>
        <w:right w:val="none" w:sz="0" w:space="0" w:color="auto"/>
      </w:divBdr>
      <w:divsChild>
        <w:div w:id="385105368">
          <w:marLeft w:val="0"/>
          <w:marRight w:val="0"/>
          <w:marTop w:val="0"/>
          <w:marBottom w:val="0"/>
          <w:divBdr>
            <w:top w:val="none" w:sz="0" w:space="0" w:color="auto"/>
            <w:left w:val="none" w:sz="0" w:space="0" w:color="auto"/>
            <w:bottom w:val="none" w:sz="0" w:space="0" w:color="auto"/>
            <w:right w:val="none" w:sz="0" w:space="0" w:color="auto"/>
          </w:divBdr>
          <w:divsChild>
            <w:div w:id="1639602086">
              <w:marLeft w:val="0"/>
              <w:marRight w:val="0"/>
              <w:marTop w:val="0"/>
              <w:marBottom w:val="0"/>
              <w:divBdr>
                <w:top w:val="none" w:sz="0" w:space="0" w:color="auto"/>
                <w:left w:val="none" w:sz="0" w:space="0" w:color="auto"/>
                <w:bottom w:val="none" w:sz="0" w:space="0" w:color="auto"/>
                <w:right w:val="none" w:sz="0" w:space="0" w:color="auto"/>
              </w:divBdr>
              <w:divsChild>
                <w:div w:id="1811626327">
                  <w:marLeft w:val="0"/>
                  <w:marRight w:val="0"/>
                  <w:marTop w:val="0"/>
                  <w:marBottom w:val="0"/>
                  <w:divBdr>
                    <w:top w:val="none" w:sz="0" w:space="0" w:color="auto"/>
                    <w:left w:val="none" w:sz="0" w:space="0" w:color="auto"/>
                    <w:bottom w:val="none" w:sz="0" w:space="0" w:color="auto"/>
                    <w:right w:val="none" w:sz="0" w:space="0" w:color="auto"/>
                  </w:divBdr>
                  <w:divsChild>
                    <w:div w:id="1111824865">
                      <w:marLeft w:val="0"/>
                      <w:marRight w:val="0"/>
                      <w:marTop w:val="0"/>
                      <w:marBottom w:val="0"/>
                      <w:divBdr>
                        <w:top w:val="none" w:sz="0" w:space="0" w:color="auto"/>
                        <w:left w:val="none" w:sz="0" w:space="0" w:color="auto"/>
                        <w:bottom w:val="none" w:sz="0" w:space="0" w:color="auto"/>
                        <w:right w:val="none" w:sz="0" w:space="0" w:color="auto"/>
                      </w:divBdr>
                      <w:divsChild>
                        <w:div w:id="1032151472">
                          <w:marLeft w:val="0"/>
                          <w:marRight w:val="0"/>
                          <w:marTop w:val="0"/>
                          <w:marBottom w:val="0"/>
                          <w:divBdr>
                            <w:top w:val="none" w:sz="0" w:space="0" w:color="auto"/>
                            <w:left w:val="none" w:sz="0" w:space="0" w:color="auto"/>
                            <w:bottom w:val="none" w:sz="0" w:space="0" w:color="auto"/>
                            <w:right w:val="none" w:sz="0" w:space="0" w:color="auto"/>
                          </w:divBdr>
                          <w:divsChild>
                            <w:div w:id="811941190">
                              <w:marLeft w:val="0"/>
                              <w:marRight w:val="0"/>
                              <w:marTop w:val="0"/>
                              <w:marBottom w:val="0"/>
                              <w:divBdr>
                                <w:top w:val="none" w:sz="0" w:space="0" w:color="auto"/>
                                <w:left w:val="none" w:sz="0" w:space="0" w:color="auto"/>
                                <w:bottom w:val="none" w:sz="0" w:space="0" w:color="auto"/>
                                <w:right w:val="none" w:sz="0" w:space="0" w:color="auto"/>
                              </w:divBdr>
                              <w:divsChild>
                                <w:div w:id="1549761246">
                                  <w:marLeft w:val="0"/>
                                  <w:marRight w:val="0"/>
                                  <w:marTop w:val="0"/>
                                  <w:marBottom w:val="0"/>
                                  <w:divBdr>
                                    <w:top w:val="single" w:sz="6" w:space="0" w:color="F5F5F5"/>
                                    <w:left w:val="single" w:sz="6" w:space="0" w:color="F5F5F5"/>
                                    <w:bottom w:val="single" w:sz="6" w:space="0" w:color="F5F5F5"/>
                                    <w:right w:val="single" w:sz="6" w:space="0" w:color="F5F5F5"/>
                                  </w:divBdr>
                                  <w:divsChild>
                                    <w:div w:id="1286739942">
                                      <w:marLeft w:val="0"/>
                                      <w:marRight w:val="0"/>
                                      <w:marTop w:val="0"/>
                                      <w:marBottom w:val="0"/>
                                      <w:divBdr>
                                        <w:top w:val="none" w:sz="0" w:space="0" w:color="auto"/>
                                        <w:left w:val="none" w:sz="0" w:space="0" w:color="auto"/>
                                        <w:bottom w:val="none" w:sz="0" w:space="0" w:color="auto"/>
                                        <w:right w:val="none" w:sz="0" w:space="0" w:color="auto"/>
                                      </w:divBdr>
                                      <w:divsChild>
                                        <w:div w:id="208144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1433266">
      <w:bodyDiv w:val="1"/>
      <w:marLeft w:val="0"/>
      <w:marRight w:val="0"/>
      <w:marTop w:val="0"/>
      <w:marBottom w:val="0"/>
      <w:divBdr>
        <w:top w:val="none" w:sz="0" w:space="0" w:color="auto"/>
        <w:left w:val="none" w:sz="0" w:space="0" w:color="auto"/>
        <w:bottom w:val="none" w:sz="0" w:space="0" w:color="auto"/>
        <w:right w:val="none" w:sz="0" w:space="0" w:color="auto"/>
      </w:divBdr>
    </w:div>
    <w:div w:id="913587918">
      <w:bodyDiv w:val="1"/>
      <w:marLeft w:val="0"/>
      <w:marRight w:val="0"/>
      <w:marTop w:val="0"/>
      <w:marBottom w:val="0"/>
      <w:divBdr>
        <w:top w:val="none" w:sz="0" w:space="0" w:color="auto"/>
        <w:left w:val="none" w:sz="0" w:space="0" w:color="auto"/>
        <w:bottom w:val="none" w:sz="0" w:space="0" w:color="auto"/>
        <w:right w:val="none" w:sz="0" w:space="0" w:color="auto"/>
      </w:divBdr>
      <w:divsChild>
        <w:div w:id="1567104624">
          <w:marLeft w:val="0"/>
          <w:marRight w:val="0"/>
          <w:marTop w:val="0"/>
          <w:marBottom w:val="0"/>
          <w:divBdr>
            <w:top w:val="none" w:sz="0" w:space="0" w:color="auto"/>
            <w:left w:val="none" w:sz="0" w:space="0" w:color="auto"/>
            <w:bottom w:val="none" w:sz="0" w:space="0" w:color="auto"/>
            <w:right w:val="none" w:sz="0" w:space="0" w:color="auto"/>
          </w:divBdr>
          <w:divsChild>
            <w:div w:id="1608779112">
              <w:marLeft w:val="0"/>
              <w:marRight w:val="0"/>
              <w:marTop w:val="0"/>
              <w:marBottom w:val="0"/>
              <w:divBdr>
                <w:top w:val="none" w:sz="0" w:space="0" w:color="auto"/>
                <w:left w:val="none" w:sz="0" w:space="0" w:color="auto"/>
                <w:bottom w:val="none" w:sz="0" w:space="0" w:color="auto"/>
                <w:right w:val="none" w:sz="0" w:space="0" w:color="auto"/>
              </w:divBdr>
              <w:divsChild>
                <w:div w:id="531042875">
                  <w:marLeft w:val="0"/>
                  <w:marRight w:val="0"/>
                  <w:marTop w:val="0"/>
                  <w:marBottom w:val="0"/>
                  <w:divBdr>
                    <w:top w:val="none" w:sz="0" w:space="0" w:color="auto"/>
                    <w:left w:val="none" w:sz="0" w:space="0" w:color="auto"/>
                    <w:bottom w:val="none" w:sz="0" w:space="0" w:color="auto"/>
                    <w:right w:val="none" w:sz="0" w:space="0" w:color="auto"/>
                  </w:divBdr>
                  <w:divsChild>
                    <w:div w:id="1352802847">
                      <w:marLeft w:val="-135"/>
                      <w:marRight w:val="0"/>
                      <w:marTop w:val="0"/>
                      <w:marBottom w:val="0"/>
                      <w:divBdr>
                        <w:top w:val="none" w:sz="0" w:space="0" w:color="auto"/>
                        <w:left w:val="none" w:sz="0" w:space="0" w:color="auto"/>
                        <w:bottom w:val="none" w:sz="0" w:space="0" w:color="auto"/>
                        <w:right w:val="none" w:sz="0" w:space="0" w:color="auto"/>
                      </w:divBdr>
                      <w:divsChild>
                        <w:div w:id="341930594">
                          <w:marLeft w:val="0"/>
                          <w:marRight w:val="0"/>
                          <w:marTop w:val="0"/>
                          <w:marBottom w:val="0"/>
                          <w:divBdr>
                            <w:top w:val="none" w:sz="0" w:space="0" w:color="auto"/>
                            <w:left w:val="none" w:sz="0" w:space="0" w:color="auto"/>
                            <w:bottom w:val="none" w:sz="0" w:space="0" w:color="auto"/>
                            <w:right w:val="none" w:sz="0" w:space="0" w:color="auto"/>
                          </w:divBdr>
                          <w:divsChild>
                            <w:div w:id="950088324">
                              <w:marLeft w:val="0"/>
                              <w:marRight w:val="0"/>
                              <w:marTop w:val="0"/>
                              <w:marBottom w:val="0"/>
                              <w:divBdr>
                                <w:top w:val="single" w:sz="6" w:space="0" w:color="CCCCCC"/>
                                <w:left w:val="single" w:sz="6" w:space="0" w:color="CCCCCC"/>
                                <w:bottom w:val="single" w:sz="6" w:space="0" w:color="CCCCCC"/>
                                <w:right w:val="single" w:sz="6" w:space="0" w:color="CCCCCC"/>
                              </w:divBdr>
                              <w:divsChild>
                                <w:div w:id="357632869">
                                  <w:marLeft w:val="0"/>
                                  <w:marRight w:val="0"/>
                                  <w:marTop w:val="0"/>
                                  <w:marBottom w:val="0"/>
                                  <w:divBdr>
                                    <w:top w:val="none" w:sz="0" w:space="0" w:color="auto"/>
                                    <w:left w:val="none" w:sz="0" w:space="0" w:color="auto"/>
                                    <w:bottom w:val="none" w:sz="0" w:space="0" w:color="auto"/>
                                    <w:right w:val="none" w:sz="0" w:space="0" w:color="auto"/>
                                  </w:divBdr>
                                  <w:divsChild>
                                    <w:div w:id="14982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947146">
      <w:bodyDiv w:val="1"/>
      <w:marLeft w:val="0"/>
      <w:marRight w:val="0"/>
      <w:marTop w:val="0"/>
      <w:marBottom w:val="0"/>
      <w:divBdr>
        <w:top w:val="none" w:sz="0" w:space="0" w:color="auto"/>
        <w:left w:val="none" w:sz="0" w:space="0" w:color="auto"/>
        <w:bottom w:val="none" w:sz="0" w:space="0" w:color="auto"/>
        <w:right w:val="none" w:sz="0" w:space="0" w:color="auto"/>
      </w:divBdr>
    </w:div>
    <w:div w:id="1016229823">
      <w:bodyDiv w:val="1"/>
      <w:marLeft w:val="0"/>
      <w:marRight w:val="0"/>
      <w:marTop w:val="0"/>
      <w:marBottom w:val="0"/>
      <w:divBdr>
        <w:top w:val="none" w:sz="0" w:space="0" w:color="auto"/>
        <w:left w:val="none" w:sz="0" w:space="0" w:color="auto"/>
        <w:bottom w:val="none" w:sz="0" w:space="0" w:color="auto"/>
        <w:right w:val="none" w:sz="0" w:space="0" w:color="auto"/>
      </w:divBdr>
    </w:div>
    <w:div w:id="1287586364">
      <w:bodyDiv w:val="1"/>
      <w:marLeft w:val="0"/>
      <w:marRight w:val="0"/>
      <w:marTop w:val="0"/>
      <w:marBottom w:val="0"/>
      <w:divBdr>
        <w:top w:val="none" w:sz="0" w:space="0" w:color="auto"/>
        <w:left w:val="none" w:sz="0" w:space="0" w:color="auto"/>
        <w:bottom w:val="none" w:sz="0" w:space="0" w:color="auto"/>
        <w:right w:val="none" w:sz="0" w:space="0" w:color="auto"/>
      </w:divBdr>
    </w:div>
    <w:div w:id="1352075159">
      <w:bodyDiv w:val="1"/>
      <w:marLeft w:val="0"/>
      <w:marRight w:val="0"/>
      <w:marTop w:val="0"/>
      <w:marBottom w:val="0"/>
      <w:divBdr>
        <w:top w:val="none" w:sz="0" w:space="0" w:color="auto"/>
        <w:left w:val="none" w:sz="0" w:space="0" w:color="auto"/>
        <w:bottom w:val="none" w:sz="0" w:space="0" w:color="auto"/>
        <w:right w:val="none" w:sz="0" w:space="0" w:color="auto"/>
      </w:divBdr>
    </w:div>
    <w:div w:id="1375620942">
      <w:bodyDiv w:val="1"/>
      <w:marLeft w:val="0"/>
      <w:marRight w:val="0"/>
      <w:marTop w:val="0"/>
      <w:marBottom w:val="0"/>
      <w:divBdr>
        <w:top w:val="none" w:sz="0" w:space="0" w:color="auto"/>
        <w:left w:val="none" w:sz="0" w:space="0" w:color="auto"/>
        <w:bottom w:val="none" w:sz="0" w:space="0" w:color="auto"/>
        <w:right w:val="none" w:sz="0" w:space="0" w:color="auto"/>
      </w:divBdr>
    </w:div>
    <w:div w:id="1489132743">
      <w:bodyDiv w:val="1"/>
      <w:marLeft w:val="0"/>
      <w:marRight w:val="0"/>
      <w:marTop w:val="0"/>
      <w:marBottom w:val="0"/>
      <w:divBdr>
        <w:top w:val="none" w:sz="0" w:space="0" w:color="auto"/>
        <w:left w:val="none" w:sz="0" w:space="0" w:color="auto"/>
        <w:bottom w:val="none" w:sz="0" w:space="0" w:color="auto"/>
        <w:right w:val="none" w:sz="0" w:space="0" w:color="auto"/>
      </w:divBdr>
      <w:divsChild>
        <w:div w:id="230965098">
          <w:marLeft w:val="0"/>
          <w:marRight w:val="0"/>
          <w:marTop w:val="0"/>
          <w:marBottom w:val="0"/>
          <w:divBdr>
            <w:top w:val="none" w:sz="0" w:space="0" w:color="auto"/>
            <w:left w:val="none" w:sz="0" w:space="0" w:color="auto"/>
            <w:bottom w:val="none" w:sz="0" w:space="0" w:color="auto"/>
            <w:right w:val="none" w:sz="0" w:space="0" w:color="auto"/>
          </w:divBdr>
          <w:divsChild>
            <w:div w:id="1323319354">
              <w:marLeft w:val="0"/>
              <w:marRight w:val="0"/>
              <w:marTop w:val="0"/>
              <w:marBottom w:val="0"/>
              <w:divBdr>
                <w:top w:val="none" w:sz="0" w:space="0" w:color="auto"/>
                <w:left w:val="none" w:sz="0" w:space="0" w:color="auto"/>
                <w:bottom w:val="none" w:sz="0" w:space="0" w:color="auto"/>
                <w:right w:val="none" w:sz="0" w:space="0" w:color="auto"/>
              </w:divBdr>
              <w:divsChild>
                <w:div w:id="725566851">
                  <w:marLeft w:val="0"/>
                  <w:marRight w:val="0"/>
                  <w:marTop w:val="0"/>
                  <w:marBottom w:val="0"/>
                  <w:divBdr>
                    <w:top w:val="none" w:sz="0" w:space="0" w:color="auto"/>
                    <w:left w:val="none" w:sz="0" w:space="0" w:color="auto"/>
                    <w:bottom w:val="none" w:sz="0" w:space="0" w:color="auto"/>
                    <w:right w:val="none" w:sz="0" w:space="0" w:color="auto"/>
                  </w:divBdr>
                  <w:divsChild>
                    <w:div w:id="237905213">
                      <w:marLeft w:val="0"/>
                      <w:marRight w:val="0"/>
                      <w:marTop w:val="0"/>
                      <w:marBottom w:val="0"/>
                      <w:divBdr>
                        <w:top w:val="none" w:sz="0" w:space="0" w:color="auto"/>
                        <w:left w:val="none" w:sz="0" w:space="0" w:color="auto"/>
                        <w:bottom w:val="none" w:sz="0" w:space="0" w:color="auto"/>
                        <w:right w:val="none" w:sz="0" w:space="0" w:color="auto"/>
                      </w:divBdr>
                      <w:divsChild>
                        <w:div w:id="419259189">
                          <w:marLeft w:val="0"/>
                          <w:marRight w:val="0"/>
                          <w:marTop w:val="0"/>
                          <w:marBottom w:val="0"/>
                          <w:divBdr>
                            <w:top w:val="none" w:sz="0" w:space="0" w:color="auto"/>
                            <w:left w:val="none" w:sz="0" w:space="0" w:color="auto"/>
                            <w:bottom w:val="none" w:sz="0" w:space="0" w:color="auto"/>
                            <w:right w:val="none" w:sz="0" w:space="0" w:color="auto"/>
                          </w:divBdr>
                          <w:divsChild>
                            <w:div w:id="903612737">
                              <w:marLeft w:val="0"/>
                              <w:marRight w:val="0"/>
                              <w:marTop w:val="0"/>
                              <w:marBottom w:val="0"/>
                              <w:divBdr>
                                <w:top w:val="none" w:sz="0" w:space="0" w:color="auto"/>
                                <w:left w:val="none" w:sz="0" w:space="0" w:color="auto"/>
                                <w:bottom w:val="none" w:sz="0" w:space="0" w:color="auto"/>
                                <w:right w:val="none" w:sz="0" w:space="0" w:color="auto"/>
                              </w:divBdr>
                              <w:divsChild>
                                <w:div w:id="1911454063">
                                  <w:marLeft w:val="0"/>
                                  <w:marRight w:val="0"/>
                                  <w:marTop w:val="0"/>
                                  <w:marBottom w:val="0"/>
                                  <w:divBdr>
                                    <w:top w:val="single" w:sz="6" w:space="0" w:color="F5F5F5"/>
                                    <w:left w:val="single" w:sz="6" w:space="0" w:color="F5F5F5"/>
                                    <w:bottom w:val="single" w:sz="6" w:space="0" w:color="F5F5F5"/>
                                    <w:right w:val="single" w:sz="6" w:space="0" w:color="F5F5F5"/>
                                  </w:divBdr>
                                  <w:divsChild>
                                    <w:div w:id="442382326">
                                      <w:marLeft w:val="0"/>
                                      <w:marRight w:val="0"/>
                                      <w:marTop w:val="0"/>
                                      <w:marBottom w:val="0"/>
                                      <w:divBdr>
                                        <w:top w:val="none" w:sz="0" w:space="0" w:color="auto"/>
                                        <w:left w:val="none" w:sz="0" w:space="0" w:color="auto"/>
                                        <w:bottom w:val="none" w:sz="0" w:space="0" w:color="auto"/>
                                        <w:right w:val="none" w:sz="0" w:space="0" w:color="auto"/>
                                      </w:divBdr>
                                      <w:divsChild>
                                        <w:div w:id="16597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765892">
      <w:bodyDiv w:val="1"/>
      <w:marLeft w:val="0"/>
      <w:marRight w:val="0"/>
      <w:marTop w:val="0"/>
      <w:marBottom w:val="0"/>
      <w:divBdr>
        <w:top w:val="none" w:sz="0" w:space="0" w:color="auto"/>
        <w:left w:val="none" w:sz="0" w:space="0" w:color="auto"/>
        <w:bottom w:val="none" w:sz="0" w:space="0" w:color="auto"/>
        <w:right w:val="none" w:sz="0" w:space="0" w:color="auto"/>
      </w:divBdr>
    </w:div>
    <w:div w:id="1510098974">
      <w:bodyDiv w:val="1"/>
      <w:marLeft w:val="0"/>
      <w:marRight w:val="0"/>
      <w:marTop w:val="0"/>
      <w:marBottom w:val="0"/>
      <w:divBdr>
        <w:top w:val="none" w:sz="0" w:space="0" w:color="auto"/>
        <w:left w:val="none" w:sz="0" w:space="0" w:color="auto"/>
        <w:bottom w:val="none" w:sz="0" w:space="0" w:color="auto"/>
        <w:right w:val="none" w:sz="0" w:space="0" w:color="auto"/>
      </w:divBdr>
      <w:divsChild>
        <w:div w:id="1963656555">
          <w:marLeft w:val="0"/>
          <w:marRight w:val="0"/>
          <w:marTop w:val="0"/>
          <w:marBottom w:val="0"/>
          <w:divBdr>
            <w:top w:val="none" w:sz="0" w:space="0" w:color="auto"/>
            <w:left w:val="none" w:sz="0" w:space="0" w:color="auto"/>
            <w:bottom w:val="none" w:sz="0" w:space="0" w:color="auto"/>
            <w:right w:val="none" w:sz="0" w:space="0" w:color="auto"/>
          </w:divBdr>
          <w:divsChild>
            <w:div w:id="2088186439">
              <w:marLeft w:val="0"/>
              <w:marRight w:val="0"/>
              <w:marTop w:val="0"/>
              <w:marBottom w:val="0"/>
              <w:divBdr>
                <w:top w:val="none" w:sz="0" w:space="0" w:color="auto"/>
                <w:left w:val="none" w:sz="0" w:space="0" w:color="auto"/>
                <w:bottom w:val="none" w:sz="0" w:space="0" w:color="auto"/>
                <w:right w:val="none" w:sz="0" w:space="0" w:color="auto"/>
              </w:divBdr>
              <w:divsChild>
                <w:div w:id="1981109644">
                  <w:marLeft w:val="0"/>
                  <w:marRight w:val="0"/>
                  <w:marTop w:val="0"/>
                  <w:marBottom w:val="0"/>
                  <w:divBdr>
                    <w:top w:val="none" w:sz="0" w:space="0" w:color="auto"/>
                    <w:left w:val="none" w:sz="0" w:space="0" w:color="auto"/>
                    <w:bottom w:val="none" w:sz="0" w:space="0" w:color="auto"/>
                    <w:right w:val="none" w:sz="0" w:space="0" w:color="auto"/>
                  </w:divBdr>
                  <w:divsChild>
                    <w:div w:id="1643000105">
                      <w:marLeft w:val="0"/>
                      <w:marRight w:val="0"/>
                      <w:marTop w:val="0"/>
                      <w:marBottom w:val="0"/>
                      <w:divBdr>
                        <w:top w:val="none" w:sz="0" w:space="0" w:color="auto"/>
                        <w:left w:val="none" w:sz="0" w:space="0" w:color="auto"/>
                        <w:bottom w:val="none" w:sz="0" w:space="0" w:color="auto"/>
                        <w:right w:val="none" w:sz="0" w:space="0" w:color="auto"/>
                      </w:divBdr>
                      <w:divsChild>
                        <w:div w:id="2100638996">
                          <w:marLeft w:val="0"/>
                          <w:marRight w:val="0"/>
                          <w:marTop w:val="0"/>
                          <w:marBottom w:val="0"/>
                          <w:divBdr>
                            <w:top w:val="none" w:sz="0" w:space="0" w:color="auto"/>
                            <w:left w:val="none" w:sz="0" w:space="0" w:color="auto"/>
                            <w:bottom w:val="none" w:sz="0" w:space="0" w:color="auto"/>
                            <w:right w:val="none" w:sz="0" w:space="0" w:color="auto"/>
                          </w:divBdr>
                          <w:divsChild>
                            <w:div w:id="187529241">
                              <w:marLeft w:val="0"/>
                              <w:marRight w:val="0"/>
                              <w:marTop w:val="0"/>
                              <w:marBottom w:val="0"/>
                              <w:divBdr>
                                <w:top w:val="none" w:sz="0" w:space="0" w:color="auto"/>
                                <w:left w:val="none" w:sz="0" w:space="0" w:color="auto"/>
                                <w:bottom w:val="none" w:sz="0" w:space="0" w:color="auto"/>
                                <w:right w:val="none" w:sz="0" w:space="0" w:color="auto"/>
                              </w:divBdr>
                              <w:divsChild>
                                <w:div w:id="924412916">
                                  <w:marLeft w:val="0"/>
                                  <w:marRight w:val="0"/>
                                  <w:marTop w:val="0"/>
                                  <w:marBottom w:val="0"/>
                                  <w:divBdr>
                                    <w:top w:val="none" w:sz="0" w:space="0" w:color="auto"/>
                                    <w:left w:val="none" w:sz="0" w:space="0" w:color="auto"/>
                                    <w:bottom w:val="none" w:sz="0" w:space="0" w:color="auto"/>
                                    <w:right w:val="none" w:sz="0" w:space="0" w:color="auto"/>
                                  </w:divBdr>
                                  <w:divsChild>
                                    <w:div w:id="1354846111">
                                      <w:marLeft w:val="0"/>
                                      <w:marRight w:val="0"/>
                                      <w:marTop w:val="0"/>
                                      <w:marBottom w:val="0"/>
                                      <w:divBdr>
                                        <w:top w:val="single" w:sz="6" w:space="0" w:color="F5F5F5"/>
                                        <w:left w:val="single" w:sz="6" w:space="0" w:color="F5F5F5"/>
                                        <w:bottom w:val="single" w:sz="6" w:space="0" w:color="F5F5F5"/>
                                        <w:right w:val="single" w:sz="6" w:space="0" w:color="F5F5F5"/>
                                      </w:divBdr>
                                      <w:divsChild>
                                        <w:div w:id="241525429">
                                          <w:marLeft w:val="0"/>
                                          <w:marRight w:val="0"/>
                                          <w:marTop w:val="0"/>
                                          <w:marBottom w:val="0"/>
                                          <w:divBdr>
                                            <w:top w:val="none" w:sz="0" w:space="0" w:color="auto"/>
                                            <w:left w:val="none" w:sz="0" w:space="0" w:color="auto"/>
                                            <w:bottom w:val="none" w:sz="0" w:space="0" w:color="auto"/>
                                            <w:right w:val="none" w:sz="0" w:space="0" w:color="auto"/>
                                          </w:divBdr>
                                          <w:divsChild>
                                            <w:div w:id="7234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738061">
      <w:bodyDiv w:val="1"/>
      <w:marLeft w:val="0"/>
      <w:marRight w:val="0"/>
      <w:marTop w:val="0"/>
      <w:marBottom w:val="0"/>
      <w:divBdr>
        <w:top w:val="none" w:sz="0" w:space="0" w:color="auto"/>
        <w:left w:val="none" w:sz="0" w:space="0" w:color="auto"/>
        <w:bottom w:val="none" w:sz="0" w:space="0" w:color="auto"/>
        <w:right w:val="none" w:sz="0" w:space="0" w:color="auto"/>
      </w:divBdr>
    </w:div>
    <w:div w:id="1603031297">
      <w:bodyDiv w:val="1"/>
      <w:marLeft w:val="0"/>
      <w:marRight w:val="0"/>
      <w:marTop w:val="0"/>
      <w:marBottom w:val="0"/>
      <w:divBdr>
        <w:top w:val="none" w:sz="0" w:space="0" w:color="auto"/>
        <w:left w:val="none" w:sz="0" w:space="0" w:color="auto"/>
        <w:bottom w:val="none" w:sz="0" w:space="0" w:color="auto"/>
        <w:right w:val="none" w:sz="0" w:space="0" w:color="auto"/>
      </w:divBdr>
    </w:div>
    <w:div w:id="1621645936">
      <w:bodyDiv w:val="1"/>
      <w:marLeft w:val="0"/>
      <w:marRight w:val="0"/>
      <w:marTop w:val="0"/>
      <w:marBottom w:val="0"/>
      <w:divBdr>
        <w:top w:val="none" w:sz="0" w:space="0" w:color="auto"/>
        <w:left w:val="none" w:sz="0" w:space="0" w:color="auto"/>
        <w:bottom w:val="none" w:sz="0" w:space="0" w:color="auto"/>
        <w:right w:val="none" w:sz="0" w:space="0" w:color="auto"/>
      </w:divBdr>
    </w:div>
    <w:div w:id="1816407404">
      <w:bodyDiv w:val="1"/>
      <w:marLeft w:val="0"/>
      <w:marRight w:val="0"/>
      <w:marTop w:val="0"/>
      <w:marBottom w:val="0"/>
      <w:divBdr>
        <w:top w:val="none" w:sz="0" w:space="0" w:color="auto"/>
        <w:left w:val="none" w:sz="0" w:space="0" w:color="auto"/>
        <w:bottom w:val="none" w:sz="0" w:space="0" w:color="auto"/>
        <w:right w:val="none" w:sz="0" w:space="0" w:color="auto"/>
      </w:divBdr>
    </w:div>
    <w:div w:id="1854682352">
      <w:bodyDiv w:val="1"/>
      <w:marLeft w:val="0"/>
      <w:marRight w:val="0"/>
      <w:marTop w:val="0"/>
      <w:marBottom w:val="0"/>
      <w:divBdr>
        <w:top w:val="none" w:sz="0" w:space="0" w:color="auto"/>
        <w:left w:val="none" w:sz="0" w:space="0" w:color="auto"/>
        <w:bottom w:val="none" w:sz="0" w:space="0" w:color="auto"/>
        <w:right w:val="none" w:sz="0" w:space="0" w:color="auto"/>
      </w:divBdr>
    </w:div>
    <w:div w:id="2024817841">
      <w:bodyDiv w:val="1"/>
      <w:marLeft w:val="0"/>
      <w:marRight w:val="0"/>
      <w:marTop w:val="0"/>
      <w:marBottom w:val="0"/>
      <w:divBdr>
        <w:top w:val="none" w:sz="0" w:space="0" w:color="auto"/>
        <w:left w:val="none" w:sz="0" w:space="0" w:color="auto"/>
        <w:bottom w:val="none" w:sz="0" w:space="0" w:color="auto"/>
        <w:right w:val="none" w:sz="0" w:space="0" w:color="auto"/>
      </w:divBdr>
      <w:divsChild>
        <w:div w:id="1423793208">
          <w:marLeft w:val="0"/>
          <w:marRight w:val="0"/>
          <w:marTop w:val="0"/>
          <w:marBottom w:val="0"/>
          <w:divBdr>
            <w:top w:val="none" w:sz="0" w:space="0" w:color="auto"/>
            <w:left w:val="none" w:sz="0" w:space="0" w:color="auto"/>
            <w:bottom w:val="none" w:sz="0" w:space="0" w:color="auto"/>
            <w:right w:val="none" w:sz="0" w:space="0" w:color="auto"/>
          </w:divBdr>
          <w:divsChild>
            <w:div w:id="326442038">
              <w:marLeft w:val="0"/>
              <w:marRight w:val="0"/>
              <w:marTop w:val="0"/>
              <w:marBottom w:val="0"/>
              <w:divBdr>
                <w:top w:val="none" w:sz="0" w:space="0" w:color="auto"/>
                <w:left w:val="none" w:sz="0" w:space="0" w:color="auto"/>
                <w:bottom w:val="none" w:sz="0" w:space="0" w:color="auto"/>
                <w:right w:val="none" w:sz="0" w:space="0" w:color="auto"/>
              </w:divBdr>
              <w:divsChild>
                <w:div w:id="1746491735">
                  <w:marLeft w:val="0"/>
                  <w:marRight w:val="0"/>
                  <w:marTop w:val="0"/>
                  <w:marBottom w:val="0"/>
                  <w:divBdr>
                    <w:top w:val="none" w:sz="0" w:space="0" w:color="auto"/>
                    <w:left w:val="none" w:sz="0" w:space="0" w:color="auto"/>
                    <w:bottom w:val="none" w:sz="0" w:space="0" w:color="auto"/>
                    <w:right w:val="none" w:sz="0" w:space="0" w:color="auto"/>
                  </w:divBdr>
                  <w:divsChild>
                    <w:div w:id="1651014050">
                      <w:marLeft w:val="0"/>
                      <w:marRight w:val="0"/>
                      <w:marTop w:val="0"/>
                      <w:marBottom w:val="0"/>
                      <w:divBdr>
                        <w:top w:val="none" w:sz="0" w:space="0" w:color="auto"/>
                        <w:left w:val="none" w:sz="0" w:space="0" w:color="auto"/>
                        <w:bottom w:val="none" w:sz="0" w:space="0" w:color="auto"/>
                        <w:right w:val="none" w:sz="0" w:space="0" w:color="auto"/>
                      </w:divBdr>
                      <w:divsChild>
                        <w:div w:id="239679384">
                          <w:marLeft w:val="0"/>
                          <w:marRight w:val="0"/>
                          <w:marTop w:val="0"/>
                          <w:marBottom w:val="0"/>
                          <w:divBdr>
                            <w:top w:val="none" w:sz="0" w:space="0" w:color="auto"/>
                            <w:left w:val="none" w:sz="0" w:space="0" w:color="auto"/>
                            <w:bottom w:val="none" w:sz="0" w:space="0" w:color="auto"/>
                            <w:right w:val="none" w:sz="0" w:space="0" w:color="auto"/>
                          </w:divBdr>
                          <w:divsChild>
                            <w:div w:id="90862427">
                              <w:marLeft w:val="0"/>
                              <w:marRight w:val="0"/>
                              <w:marTop w:val="0"/>
                              <w:marBottom w:val="0"/>
                              <w:divBdr>
                                <w:top w:val="none" w:sz="0" w:space="0" w:color="auto"/>
                                <w:left w:val="none" w:sz="0" w:space="0" w:color="auto"/>
                                <w:bottom w:val="none" w:sz="0" w:space="0" w:color="auto"/>
                                <w:right w:val="none" w:sz="0" w:space="0" w:color="auto"/>
                              </w:divBdr>
                              <w:divsChild>
                                <w:div w:id="1774280791">
                                  <w:marLeft w:val="0"/>
                                  <w:marRight w:val="0"/>
                                  <w:marTop w:val="0"/>
                                  <w:marBottom w:val="0"/>
                                  <w:divBdr>
                                    <w:top w:val="none" w:sz="0" w:space="0" w:color="auto"/>
                                    <w:left w:val="none" w:sz="0" w:space="0" w:color="auto"/>
                                    <w:bottom w:val="none" w:sz="0" w:space="0" w:color="auto"/>
                                    <w:right w:val="none" w:sz="0" w:space="0" w:color="auto"/>
                                  </w:divBdr>
                                  <w:divsChild>
                                    <w:div w:id="1608544377">
                                      <w:marLeft w:val="0"/>
                                      <w:marRight w:val="0"/>
                                      <w:marTop w:val="0"/>
                                      <w:marBottom w:val="0"/>
                                      <w:divBdr>
                                        <w:top w:val="none" w:sz="0" w:space="0" w:color="auto"/>
                                        <w:left w:val="none" w:sz="0" w:space="0" w:color="auto"/>
                                        <w:bottom w:val="none" w:sz="0" w:space="0" w:color="auto"/>
                                        <w:right w:val="none" w:sz="0" w:space="0" w:color="auto"/>
                                      </w:divBdr>
                                      <w:divsChild>
                                        <w:div w:id="27612345">
                                          <w:marLeft w:val="0"/>
                                          <w:marRight w:val="0"/>
                                          <w:marTop w:val="0"/>
                                          <w:marBottom w:val="0"/>
                                          <w:divBdr>
                                            <w:top w:val="none" w:sz="0" w:space="0" w:color="auto"/>
                                            <w:left w:val="none" w:sz="0" w:space="0" w:color="auto"/>
                                            <w:bottom w:val="none" w:sz="0" w:space="0" w:color="auto"/>
                                            <w:right w:val="none" w:sz="0" w:space="0" w:color="auto"/>
                                          </w:divBdr>
                                          <w:divsChild>
                                            <w:div w:id="13114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672058">
      <w:bodyDiv w:val="1"/>
      <w:marLeft w:val="0"/>
      <w:marRight w:val="0"/>
      <w:marTop w:val="0"/>
      <w:marBottom w:val="0"/>
      <w:divBdr>
        <w:top w:val="none" w:sz="0" w:space="0" w:color="auto"/>
        <w:left w:val="none" w:sz="0" w:space="0" w:color="auto"/>
        <w:bottom w:val="none" w:sz="0" w:space="0" w:color="auto"/>
        <w:right w:val="none" w:sz="0" w:space="0" w:color="auto"/>
      </w:divBdr>
      <w:divsChild>
        <w:div w:id="1056784979">
          <w:marLeft w:val="0"/>
          <w:marRight w:val="0"/>
          <w:marTop w:val="0"/>
          <w:marBottom w:val="0"/>
          <w:divBdr>
            <w:top w:val="none" w:sz="0" w:space="0" w:color="auto"/>
            <w:left w:val="none" w:sz="0" w:space="0" w:color="auto"/>
            <w:bottom w:val="none" w:sz="0" w:space="0" w:color="auto"/>
            <w:right w:val="none" w:sz="0" w:space="0" w:color="auto"/>
          </w:divBdr>
          <w:divsChild>
            <w:div w:id="363753101">
              <w:marLeft w:val="0"/>
              <w:marRight w:val="0"/>
              <w:marTop w:val="0"/>
              <w:marBottom w:val="0"/>
              <w:divBdr>
                <w:top w:val="none" w:sz="0" w:space="0" w:color="auto"/>
                <w:left w:val="none" w:sz="0" w:space="0" w:color="auto"/>
                <w:bottom w:val="none" w:sz="0" w:space="0" w:color="auto"/>
                <w:right w:val="none" w:sz="0" w:space="0" w:color="auto"/>
              </w:divBdr>
              <w:divsChild>
                <w:div w:id="1970548700">
                  <w:marLeft w:val="0"/>
                  <w:marRight w:val="0"/>
                  <w:marTop w:val="0"/>
                  <w:marBottom w:val="0"/>
                  <w:divBdr>
                    <w:top w:val="none" w:sz="0" w:space="0" w:color="auto"/>
                    <w:left w:val="none" w:sz="0" w:space="0" w:color="auto"/>
                    <w:bottom w:val="none" w:sz="0" w:space="0" w:color="auto"/>
                    <w:right w:val="none" w:sz="0" w:space="0" w:color="auto"/>
                  </w:divBdr>
                  <w:divsChild>
                    <w:div w:id="180973052">
                      <w:marLeft w:val="-135"/>
                      <w:marRight w:val="0"/>
                      <w:marTop w:val="0"/>
                      <w:marBottom w:val="0"/>
                      <w:divBdr>
                        <w:top w:val="none" w:sz="0" w:space="0" w:color="auto"/>
                        <w:left w:val="none" w:sz="0" w:space="0" w:color="auto"/>
                        <w:bottom w:val="none" w:sz="0" w:space="0" w:color="auto"/>
                        <w:right w:val="none" w:sz="0" w:space="0" w:color="auto"/>
                      </w:divBdr>
                      <w:divsChild>
                        <w:div w:id="1776710374">
                          <w:marLeft w:val="0"/>
                          <w:marRight w:val="0"/>
                          <w:marTop w:val="0"/>
                          <w:marBottom w:val="0"/>
                          <w:divBdr>
                            <w:top w:val="none" w:sz="0" w:space="0" w:color="auto"/>
                            <w:left w:val="none" w:sz="0" w:space="0" w:color="auto"/>
                            <w:bottom w:val="none" w:sz="0" w:space="0" w:color="auto"/>
                            <w:right w:val="none" w:sz="0" w:space="0" w:color="auto"/>
                          </w:divBdr>
                          <w:divsChild>
                            <w:div w:id="964044882">
                              <w:marLeft w:val="0"/>
                              <w:marRight w:val="0"/>
                              <w:marTop w:val="0"/>
                              <w:marBottom w:val="0"/>
                              <w:divBdr>
                                <w:top w:val="single" w:sz="6" w:space="0" w:color="CCCCCC"/>
                                <w:left w:val="single" w:sz="6" w:space="0" w:color="CCCCCC"/>
                                <w:bottom w:val="single" w:sz="6" w:space="0" w:color="CCCCCC"/>
                                <w:right w:val="single" w:sz="6" w:space="0" w:color="CCCCCC"/>
                              </w:divBdr>
                              <w:divsChild>
                                <w:div w:id="1751999476">
                                  <w:marLeft w:val="0"/>
                                  <w:marRight w:val="0"/>
                                  <w:marTop w:val="0"/>
                                  <w:marBottom w:val="0"/>
                                  <w:divBdr>
                                    <w:top w:val="none" w:sz="0" w:space="0" w:color="auto"/>
                                    <w:left w:val="none" w:sz="0" w:space="0" w:color="auto"/>
                                    <w:bottom w:val="none" w:sz="0" w:space="0" w:color="auto"/>
                                    <w:right w:val="none" w:sz="0" w:space="0" w:color="auto"/>
                                  </w:divBdr>
                                  <w:divsChild>
                                    <w:div w:id="210102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http://www.ema.europa.eu/docs/en_GB/document_library/Template_or_form/2013/03/WC500139752.doc" TargetMode="External"/><Relationship Id="rId26" Type="http://schemas.openxmlformats.org/officeDocument/2006/relationships/image" Target="media/image4.png"/><Relationship Id="rId39" Type="http://schemas.openxmlformats.org/officeDocument/2006/relationships/hyperlink" Target="http://www.ema.europa.eu/docs/en_GB/document_library/Template_or_form/2013/03/WC500139752.doc" TargetMode="External"/><Relationship Id="rId21" Type="http://schemas.openxmlformats.org/officeDocument/2006/relationships/hyperlink" Target="http://www.ema.europa.eu/docs/en_GB/document_library/Template_or_form/2013/03/WC500139752.doc" TargetMode="External"/><Relationship Id="rId34" Type="http://schemas.openxmlformats.org/officeDocument/2006/relationships/image" Target="media/image12.png"/><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vimpat" TargetMode="Externa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hyperlink" Target="http://www.ema.europa.eu/docs/en_GB/document_library/Template_or_form/2013/03/WC500139752.doc" TargetMode="External"/><Relationship Id="rId40" Type="http://schemas.openxmlformats.org/officeDocument/2006/relationships/hyperlink" Target="https://www.ema.europa.eu/"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hyperlink" Target="res://\\ld1062.dll/type=1_word=apak&#353;stilbs" TargetMode="External"/><Relationship Id="rId10" Type="http://schemas.openxmlformats.org/officeDocument/2006/relationships/endnotes" Target="endnotes.xml"/><Relationship Id="rId19" Type="http://schemas.openxmlformats.org/officeDocument/2006/relationships/hyperlink" Target="http://www.ema.europa.eu/docs/en_GB/document_library/Template_or_form/2013/03/WC500139752.doc" TargetMode="External"/><Relationship Id="rId31" Type="http://schemas.openxmlformats.org/officeDocument/2006/relationships/image" Target="media/image9.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hyperlink" Target="https://www.ema.europa.eu/"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s://www.ema.europa.eu" TargetMode="Externa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hyperlink" Target="https://www.ema.europa.eu/" TargetMode="External"/><Relationship Id="rId46" Type="http://schemas.openxmlformats.org/officeDocument/2006/relationships/customXml" Target="../customXml/item5.xml"/><Relationship Id="rId20" Type="http://schemas.openxmlformats.org/officeDocument/2006/relationships/hyperlink" Target="https://www.ema.europa.eu"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EMADOC-1700519818-2121177</_dlc_DocId>
    <_dlc_DocIdUrl xmlns="a034c160-bfb7-45f5-8632-2eb7e0508071">
      <Url>https://euema.sharepoint.com/sites/CRM/_layouts/15/DocIdRedir.aspx?ID=EMADOC-1700519818-2121177</Url>
      <Description>EMADOC-1700519818-2121177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25394D-8FBF-4D98-9D30-3317A97A37B6}">
  <ds:schemaRefs>
    <ds:schemaRef ds:uri="http://schemas.openxmlformats.org/officeDocument/2006/bibliography"/>
  </ds:schemaRefs>
</ds:datastoreItem>
</file>

<file path=customXml/itemProps2.xml><?xml version="1.0" encoding="utf-8"?>
<ds:datastoreItem xmlns:ds="http://schemas.openxmlformats.org/officeDocument/2006/customXml" ds:itemID="{FFA536FD-3E15-449F-8249-0FE1DD256F54}">
  <ds:schemaRefs>
    <ds:schemaRef ds:uri="http://purl.org/dc/dcmitype/"/>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15968217-9571-480d-b560-345562c2e5e8"/>
    <ds:schemaRef ds:uri="http://purl.org/dc/elements/1.1/"/>
    <ds:schemaRef ds:uri="http://schemas.openxmlformats.org/package/2006/metadata/core-properties"/>
    <ds:schemaRef ds:uri="8080ce30-d5ea-40e8-a48f-b77958a33e4e"/>
    <ds:schemaRef ds:uri="8a83a077-90b2-4b39-9705-c17ac73a049d"/>
  </ds:schemaRefs>
</ds:datastoreItem>
</file>

<file path=customXml/itemProps3.xml><?xml version="1.0" encoding="utf-8"?>
<ds:datastoreItem xmlns:ds="http://schemas.openxmlformats.org/officeDocument/2006/customXml" ds:itemID="{7F481857-8D9A-4F59-85B8-EA316144E324}">
  <ds:schemaRefs>
    <ds:schemaRef ds:uri="http://schemas.microsoft.com/sharepoint/v3/contenttype/forms"/>
  </ds:schemaRefs>
</ds:datastoreItem>
</file>

<file path=customXml/itemProps4.xml><?xml version="1.0" encoding="utf-8"?>
<ds:datastoreItem xmlns:ds="http://schemas.openxmlformats.org/officeDocument/2006/customXml" ds:itemID="{20577C7F-00A6-4CAC-B311-70307D07B8AF}"/>
</file>

<file path=customXml/itemProps5.xml><?xml version="1.0" encoding="utf-8"?>
<ds:datastoreItem xmlns:ds="http://schemas.openxmlformats.org/officeDocument/2006/customXml" ds:itemID="{73A0136F-0C52-4755-A5ED-7FC50A4454B0}"/>
</file>

<file path=docProps/app.xml><?xml version="1.0" encoding="utf-8"?>
<Properties xmlns="http://schemas.openxmlformats.org/officeDocument/2006/extended-properties" xmlns:vt="http://schemas.openxmlformats.org/officeDocument/2006/docPropsVTypes">
  <Template>Normal.dotm</Template>
  <TotalTime>1</TotalTime>
  <Pages>171</Pages>
  <Words>52403</Words>
  <Characters>288222</Characters>
  <Application>Microsoft Office Word</Application>
  <DocSecurity>0</DocSecurity>
  <Lines>2401</Lines>
  <Paragraphs>679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Vimpat, INN-lacosamide</vt:lpstr>
      <vt:lpstr>BR0069214</vt:lpstr>
    </vt:vector>
  </TitlesOfParts>
  <Manager/>
  <Company/>
  <LinksUpToDate>false</LinksUpToDate>
  <CharactersWithSpaces>339946</CharactersWithSpaces>
  <SharedDoc>false</SharedDoc>
  <HLinks>
    <vt:vector size="114" baseType="variant">
      <vt:variant>
        <vt:i4>1245197</vt:i4>
      </vt:variant>
      <vt:variant>
        <vt:i4>63</vt:i4>
      </vt:variant>
      <vt:variant>
        <vt:i4>0</vt:i4>
      </vt:variant>
      <vt:variant>
        <vt:i4>5</vt:i4>
      </vt:variant>
      <vt:variant>
        <vt:lpwstr>http://www.ema.europa.eu/</vt:lpwstr>
      </vt:variant>
      <vt:variant>
        <vt:lpwstr/>
      </vt:variant>
      <vt:variant>
        <vt:i4>2359399</vt:i4>
      </vt:variant>
      <vt:variant>
        <vt:i4>60</vt:i4>
      </vt:variant>
      <vt:variant>
        <vt:i4>0</vt:i4>
      </vt:variant>
      <vt:variant>
        <vt:i4>5</vt:i4>
      </vt:variant>
      <vt:variant>
        <vt:lpwstr>http://www.ema.europa.eu/docs/en_GB/document_library/Template_or_form/2013/03/WC500139752.doc</vt:lpwstr>
      </vt:variant>
      <vt:variant>
        <vt:lpwstr/>
      </vt:variant>
      <vt:variant>
        <vt:i4>19202050</vt:i4>
      </vt:variant>
      <vt:variant>
        <vt:i4>57</vt:i4>
      </vt:variant>
      <vt:variant>
        <vt:i4>0</vt:i4>
      </vt:variant>
      <vt:variant>
        <vt:i4>5</vt:i4>
      </vt:variant>
      <vt:variant>
        <vt:lpwstr>res://\\ld1062.dll/type=1_word=apakšstilbs</vt:lpwstr>
      </vt:variant>
      <vt:variant>
        <vt:lpwstr/>
      </vt:variant>
      <vt:variant>
        <vt:i4>1245197</vt:i4>
      </vt:variant>
      <vt:variant>
        <vt:i4>54</vt:i4>
      </vt:variant>
      <vt:variant>
        <vt:i4>0</vt:i4>
      </vt:variant>
      <vt:variant>
        <vt:i4>5</vt:i4>
      </vt:variant>
      <vt:variant>
        <vt:lpwstr>http://www.ema.europa.eu/</vt:lpwstr>
      </vt:variant>
      <vt:variant>
        <vt:lpwstr/>
      </vt:variant>
      <vt:variant>
        <vt:i4>2359399</vt:i4>
      </vt:variant>
      <vt:variant>
        <vt:i4>51</vt:i4>
      </vt:variant>
      <vt:variant>
        <vt:i4>0</vt:i4>
      </vt:variant>
      <vt:variant>
        <vt:i4>5</vt:i4>
      </vt:variant>
      <vt:variant>
        <vt:lpwstr>http://www.ema.europa.eu/docs/en_GB/document_library/Template_or_form/2013/03/WC500139752.doc</vt:lpwstr>
      </vt:variant>
      <vt:variant>
        <vt:lpwstr/>
      </vt:variant>
      <vt:variant>
        <vt:i4>19202050</vt:i4>
      </vt:variant>
      <vt:variant>
        <vt:i4>48</vt:i4>
      </vt:variant>
      <vt:variant>
        <vt:i4>0</vt:i4>
      </vt:variant>
      <vt:variant>
        <vt:i4>5</vt:i4>
      </vt:variant>
      <vt:variant>
        <vt:lpwstr>res://\\ld1062.dll/type=1_word=apakšstilbs</vt:lpwstr>
      </vt:variant>
      <vt:variant>
        <vt:lpwstr/>
      </vt:variant>
      <vt:variant>
        <vt:i4>1245197</vt:i4>
      </vt:variant>
      <vt:variant>
        <vt:i4>45</vt:i4>
      </vt:variant>
      <vt:variant>
        <vt:i4>0</vt:i4>
      </vt:variant>
      <vt:variant>
        <vt:i4>5</vt:i4>
      </vt:variant>
      <vt:variant>
        <vt:lpwstr>http://www.ema.europa.eu/</vt:lpwstr>
      </vt:variant>
      <vt:variant>
        <vt:lpwstr/>
      </vt: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19202050</vt:i4>
      </vt:variant>
      <vt:variant>
        <vt:i4>39</vt:i4>
      </vt:variant>
      <vt:variant>
        <vt:i4>0</vt:i4>
      </vt:variant>
      <vt:variant>
        <vt:i4>5</vt:i4>
      </vt:variant>
      <vt:variant>
        <vt:lpwstr>res://\\ld1062.dll/type=1_word=apakšstilbs</vt:lpwstr>
      </vt:variant>
      <vt:variant>
        <vt:lpwstr/>
      </vt:variant>
      <vt:variant>
        <vt:i4>1245197</vt:i4>
      </vt:variant>
      <vt:variant>
        <vt:i4>36</vt:i4>
      </vt:variant>
      <vt:variant>
        <vt:i4>0</vt:i4>
      </vt:variant>
      <vt:variant>
        <vt:i4>5</vt:i4>
      </vt:variant>
      <vt:variant>
        <vt:lpwstr>http://www.ema.europa.eu/</vt:lpwstr>
      </vt:variant>
      <vt:variant>
        <vt:lpwstr/>
      </vt:variant>
      <vt:variant>
        <vt:i4>2359399</vt:i4>
      </vt:variant>
      <vt:variant>
        <vt:i4>33</vt:i4>
      </vt:variant>
      <vt:variant>
        <vt:i4>0</vt:i4>
      </vt:variant>
      <vt:variant>
        <vt:i4>5</vt:i4>
      </vt:variant>
      <vt:variant>
        <vt:lpwstr>http://www.ema.europa.eu/docs/en_GB/document_library/Template_or_form/2013/03/WC500139752.doc</vt:lpwstr>
      </vt:variant>
      <vt:variant>
        <vt:lpwstr/>
      </vt:variant>
      <vt:variant>
        <vt:i4>19202050</vt:i4>
      </vt:variant>
      <vt:variant>
        <vt:i4>30</vt:i4>
      </vt:variant>
      <vt:variant>
        <vt:i4>0</vt:i4>
      </vt:variant>
      <vt:variant>
        <vt:i4>5</vt:i4>
      </vt:variant>
      <vt:variant>
        <vt:lpwstr>res://\\ld1062.dll/type=1_word=apakšstilbs</vt:lpwstr>
      </vt:variant>
      <vt:variant>
        <vt:lpwstr/>
      </vt:variant>
      <vt:variant>
        <vt:i4>2359399</vt:i4>
      </vt:variant>
      <vt:variant>
        <vt:i4>27</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Vimpat: EPAR - Product information - tracked changes</dc:title>
  <dc:subject>EPAR</dc:subject>
  <dc:creator>CHMP</dc:creator>
  <cp:keywords>Vimpat, INN-lacosamide</cp:keywords>
  <cp:lastModifiedBy>UCB</cp:lastModifiedBy>
  <cp:revision>8</cp:revision>
  <cp:lastPrinted>2020-11-05T22:53:00Z</cp:lastPrinted>
  <dcterms:created xsi:type="dcterms:W3CDTF">2025-03-18T10:28:00Z</dcterms:created>
  <dcterms:modified xsi:type="dcterms:W3CDTF">2025-05-02T10:40:00Z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GrammarlyDocumentId">
    <vt:lpwstr>d7561e1bdc7a68cc86c0fe1cf7815d3b71aa11479b7352793288db44fc4ff7bf</vt:lpwstr>
  </property>
  <property fmtid="{D5CDD505-2E9C-101B-9397-08002B2CF9AE}" pid="4" name="MediaServiceImageTags">
    <vt:lpwstr/>
  </property>
  <property fmtid="{D5CDD505-2E9C-101B-9397-08002B2CF9AE}" pid="5" name="_dlc_DocIdItemGuid">
    <vt:lpwstr>4bb08965-a592-4fab-ac54-0cc405e7952b</vt:lpwstr>
  </property>
</Properties>
</file>