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797" w:rsidP="74F4884B" w:rsidRDefault="00E61797" w14:paraId="53F3D7EE" w14:textId="09CE025D">
      <w:pPr>
        <w:spacing w:beforeAutospacing="1" w:afterAutospacing="1" w:line="360" w:lineRule="auto"/>
        <w:rPr>
          <w:color w:val="003399" w:themeColor="text1"/>
          <w:sz w:val="32"/>
          <w:szCs w:val="32"/>
          <w:lang w:val="en-GB"/>
        </w:rPr>
      </w:pPr>
      <w:r w:rsidRPr="74F4884B" w:rsidR="008611CE">
        <w:rPr>
          <w:color w:val="003399"/>
          <w:sz w:val="32"/>
          <w:szCs w:val="32"/>
        </w:rPr>
        <w:t>VDS application form</w:t>
      </w:r>
    </w:p>
    <w:p w:rsidR="00BF32F9" w:rsidP="005545E8" w:rsidRDefault="7C4F002B" w14:paraId="44CE586F" w14:textId="079E035E">
      <w:pPr>
        <w:spacing w:before="280" w:after="220"/>
        <w:jc w:val="both"/>
        <w:rPr>
          <w:rFonts w:eastAsia="Verdana" w:cs="Verdana"/>
          <w:b/>
          <w:bCs/>
          <w:color w:val="000000" w:themeColor="text1"/>
          <w:lang w:val="en-GB"/>
        </w:rPr>
      </w:pPr>
      <w:r w:rsidRPr="2D26F202">
        <w:rPr>
          <w:rFonts w:eastAsia="Verdana" w:cs="Verdana"/>
          <w:b/>
          <w:bCs/>
          <w:color w:val="000000" w:themeColor="text1"/>
          <w:lang w:val="en-GB"/>
        </w:rPr>
        <w:t>Definitions:</w:t>
      </w:r>
    </w:p>
    <w:p w:rsidR="00BF32F9" w:rsidP="00E61797" w:rsidRDefault="7C4F002B" w14:paraId="2D430155" w14:textId="2D2DD967">
      <w:pPr>
        <w:spacing w:after="140" w:line="280" w:lineRule="atLeast"/>
        <w:jc w:val="both"/>
        <w:rPr>
          <w:u w:val="single"/>
        </w:rPr>
      </w:pPr>
      <w:r w:rsidRPr="2D26F202">
        <w:rPr>
          <w:i/>
          <w:iCs/>
          <w:u w:val="single"/>
        </w:rPr>
        <w:t>Regulatory applicability area</w:t>
      </w:r>
      <w:r w:rsidRPr="2D26F202" w:rsidR="29E3167C">
        <w:rPr>
          <w:i/>
          <w:iCs/>
          <w:u w:val="single"/>
        </w:rPr>
        <w:t xml:space="preserve"> (RAA)</w:t>
      </w:r>
      <w:r w:rsidRPr="2D26F202">
        <w:rPr>
          <w:i/>
          <w:iCs/>
          <w:u w:val="single"/>
        </w:rPr>
        <w:t>:</w:t>
      </w:r>
      <w:r>
        <w:t xml:space="preserve"> </w:t>
      </w:r>
      <w:r w:rsidRPr="2D26F202">
        <w:rPr>
          <w:i/>
          <w:iCs/>
        </w:rPr>
        <w:t xml:space="preserve">defines a broader regulatory scenario encompassing multiple specific contexts of use in which methods, or combinations of methods, may contribute to regulatory decision-making. The RAA concept is intended to support consistent and context-driven assessment of NAM-derived evidence, while enabling comparability and regulatory learning across submissions addressing similar regulatory questions. By focusing evidence generation </w:t>
      </w:r>
      <w:proofErr w:type="gramStart"/>
      <w:r w:rsidRPr="2D26F202">
        <w:rPr>
          <w:i/>
          <w:iCs/>
        </w:rPr>
        <w:t>around</w:t>
      </w:r>
      <w:proofErr w:type="gramEnd"/>
      <w:r w:rsidRPr="2D26F202">
        <w:rPr>
          <w:i/>
          <w:iCs/>
        </w:rPr>
        <w:t xml:space="preserve"> regulatory needs rather than around individual methods, RAAs provide a structured framework for the evaluation of NAMs within defined regulatory decision spaces.</w:t>
      </w:r>
    </w:p>
    <w:p w:rsidR="00BF32F9" w:rsidP="00E61797" w:rsidRDefault="7C4F002B" w14:paraId="7B763BEF" w14:textId="0FC1A22E">
      <w:pPr>
        <w:pStyle w:val="BodyText"/>
        <w:spacing w:after="140" w:line="280" w:lineRule="atLeast"/>
        <w:ind w:right="229"/>
        <w:jc w:val="both"/>
        <w:rPr>
          <w:i/>
          <w:iCs/>
        </w:rPr>
      </w:pPr>
      <w:r w:rsidRPr="2D26F202">
        <w:rPr>
          <w:i/>
          <w:iCs/>
          <w:u w:val="single"/>
        </w:rPr>
        <w:t>Context of use</w:t>
      </w:r>
      <w:r w:rsidRPr="2D26F202" w:rsidR="03D8B726">
        <w:rPr>
          <w:i/>
          <w:iCs/>
          <w:u w:val="single"/>
        </w:rPr>
        <w:t xml:space="preserve"> (</w:t>
      </w:r>
      <w:proofErr w:type="spellStart"/>
      <w:r w:rsidRPr="2D26F202" w:rsidR="03D8B726">
        <w:rPr>
          <w:i/>
          <w:iCs/>
          <w:u w:val="single"/>
        </w:rPr>
        <w:t>CoU</w:t>
      </w:r>
      <w:proofErr w:type="spellEnd"/>
      <w:r w:rsidRPr="2D26F202" w:rsidR="03D8B726">
        <w:rPr>
          <w:i/>
          <w:iCs/>
          <w:u w:val="single"/>
        </w:rPr>
        <w:t>)</w:t>
      </w:r>
      <w:r w:rsidRPr="2D26F202">
        <w:rPr>
          <w:i/>
          <w:iCs/>
          <w:u w:val="single"/>
        </w:rPr>
        <w:t>:</w:t>
      </w:r>
      <w:r>
        <w:t xml:space="preserve"> </w:t>
      </w:r>
      <w:r w:rsidRPr="2D26F202">
        <w:rPr>
          <w:i/>
          <w:iCs/>
        </w:rPr>
        <w:t xml:space="preserve">defines the specific intended application of a 3Rs testing approach or NAM in medicines development or regulatory assessment, and the conditions under which it can inform regulatory decision making. The </w:t>
      </w:r>
      <w:proofErr w:type="spellStart"/>
      <w:r w:rsidRPr="2D26F202">
        <w:rPr>
          <w:i/>
          <w:iCs/>
        </w:rPr>
        <w:t>CoU</w:t>
      </w:r>
      <w:proofErr w:type="spellEnd"/>
      <w:r w:rsidRPr="2D26F202">
        <w:rPr>
          <w:i/>
          <w:iCs/>
        </w:rPr>
        <w:t xml:space="preserve"> should:</w:t>
      </w:r>
    </w:p>
    <w:p w:rsidR="00BF32F9" w:rsidP="00E61797" w:rsidRDefault="7C4F002B" w14:paraId="2C0A93DB" w14:textId="77777777">
      <w:pPr>
        <w:pStyle w:val="BodyText"/>
        <w:numPr>
          <w:ilvl w:val="0"/>
          <w:numId w:val="18"/>
        </w:numPr>
        <w:spacing w:after="140" w:line="280" w:lineRule="atLeast"/>
        <w:ind w:right="321"/>
        <w:jc w:val="both"/>
        <w:rPr>
          <w:i/>
          <w:iCs/>
        </w:rPr>
      </w:pPr>
      <w:r w:rsidRPr="2D26F202">
        <w:rPr>
          <w:i/>
          <w:iCs/>
        </w:rPr>
        <w:t>Specify the regulatory use or decision context in line with the stage of medicines development in which the NAM is intended to be applied (e.g. for discovery, to support first-in-human or later stage clinical trials or marketing of a medicinal product)</w:t>
      </w:r>
    </w:p>
    <w:p w:rsidR="00BF32F9" w:rsidP="00E61797" w:rsidRDefault="7C4F002B" w14:paraId="53D3FD77" w14:textId="77777777">
      <w:pPr>
        <w:pStyle w:val="BodyText"/>
        <w:numPr>
          <w:ilvl w:val="0"/>
          <w:numId w:val="18"/>
        </w:numPr>
        <w:spacing w:after="140" w:line="280" w:lineRule="atLeast"/>
        <w:ind w:right="321"/>
        <w:jc w:val="both"/>
        <w:rPr>
          <w:i/>
          <w:iCs/>
        </w:rPr>
      </w:pPr>
      <w:r w:rsidRPr="2D26F202">
        <w:rPr>
          <w:i/>
          <w:iCs/>
        </w:rPr>
        <w:t>Define the relationship of the test method to the endpoints of interest including biological plausibility</w:t>
      </w:r>
    </w:p>
    <w:p w:rsidR="00BF32F9" w:rsidP="00E61797" w:rsidRDefault="7C4F002B" w14:paraId="0DBE65B7" w14:textId="6D9C4144">
      <w:pPr>
        <w:pStyle w:val="BodyText"/>
        <w:numPr>
          <w:ilvl w:val="0"/>
          <w:numId w:val="18"/>
        </w:numPr>
        <w:spacing w:after="140" w:line="280" w:lineRule="atLeast"/>
        <w:ind w:right="321"/>
        <w:jc w:val="both"/>
        <w:rPr>
          <w:i/>
          <w:iCs/>
        </w:rPr>
      </w:pPr>
      <w:r w:rsidRPr="2D26F202">
        <w:rPr>
          <w:i/>
          <w:iCs/>
        </w:rPr>
        <w:t xml:space="preserve">Define the applicability domain and limitations of the above to ensure the NAM is applied within the defined </w:t>
      </w:r>
      <w:proofErr w:type="spellStart"/>
      <w:r w:rsidRPr="2D26F202">
        <w:rPr>
          <w:i/>
          <w:iCs/>
        </w:rPr>
        <w:t>CoU</w:t>
      </w:r>
      <w:proofErr w:type="spellEnd"/>
    </w:p>
    <w:p w:rsidR="00BF32F9" w:rsidP="00E61797" w:rsidRDefault="7C4F002B" w14:paraId="18C1FF88" w14:textId="164D69A3">
      <w:pPr>
        <w:pStyle w:val="BodyText"/>
        <w:spacing w:after="140" w:line="280" w:lineRule="atLeast"/>
        <w:ind w:right="321"/>
        <w:jc w:val="both"/>
        <w:rPr>
          <w:i/>
          <w:iCs/>
        </w:rPr>
      </w:pPr>
      <w:r w:rsidRPr="2D26F202">
        <w:rPr>
          <w:i/>
          <w:iCs/>
          <w:u w:val="single"/>
        </w:rPr>
        <w:t>Weight of evidence</w:t>
      </w:r>
      <w:r w:rsidRPr="2D26F202" w:rsidR="1C2105DF">
        <w:rPr>
          <w:i/>
          <w:iCs/>
          <w:u w:val="single"/>
        </w:rPr>
        <w:t xml:space="preserve"> (</w:t>
      </w:r>
      <w:proofErr w:type="spellStart"/>
      <w:r w:rsidRPr="2D26F202" w:rsidR="1C2105DF">
        <w:rPr>
          <w:i/>
          <w:iCs/>
          <w:u w:val="single"/>
        </w:rPr>
        <w:t>WoE</w:t>
      </w:r>
      <w:proofErr w:type="spellEnd"/>
      <w:r w:rsidRPr="2D26F202" w:rsidR="1C2105DF">
        <w:rPr>
          <w:i/>
          <w:iCs/>
          <w:u w:val="single"/>
        </w:rPr>
        <w:t>)</w:t>
      </w:r>
      <w:r w:rsidRPr="2D26F202">
        <w:rPr>
          <w:i/>
          <w:iCs/>
          <w:u w:val="single"/>
        </w:rPr>
        <w:t xml:space="preserve"> approach:</w:t>
      </w:r>
      <w:r w:rsidRPr="2D26F202">
        <w:rPr>
          <w:i/>
          <w:iCs/>
          <w:color w:val="000000" w:themeColor="text1"/>
        </w:rPr>
        <w:t xml:space="preserve"> flexible, qualitative or semi-quantitative expert-judgement-based approaches that integrate and weigh relevant evidence from various existing (e.g. peer-reviewed scientific publications, “legacy” data) or newly generated data sources. The data can include but are not limited to physicochemical methods, in silico models, grouping and read-across approaches, in vitro methods, ex vivo methods, in vivo tests and human data. </w:t>
      </w:r>
      <w:proofErr w:type="spellStart"/>
      <w:r w:rsidRPr="2D26F202">
        <w:rPr>
          <w:i/>
          <w:iCs/>
          <w:color w:val="000000" w:themeColor="text1"/>
        </w:rPr>
        <w:t>WoE</w:t>
      </w:r>
      <w:proofErr w:type="spellEnd"/>
      <w:r w:rsidRPr="2D26F202">
        <w:rPr>
          <w:i/>
          <w:iCs/>
          <w:color w:val="000000" w:themeColor="text1"/>
        </w:rPr>
        <w:t xml:space="preserve"> approaches can inform regulatory decision-making, and, where required, guide the targeted generation of new data.</w:t>
      </w:r>
    </w:p>
    <w:p w:rsidR="00BF32F9" w:rsidP="00E61797" w:rsidRDefault="7C4F002B" w14:paraId="3319DBB8" w14:textId="6F852AF6">
      <w:pPr>
        <w:spacing w:after="140" w:line="280" w:lineRule="atLeast"/>
        <w:jc w:val="both"/>
        <w:rPr>
          <w:i/>
          <w:iCs/>
        </w:rPr>
      </w:pPr>
      <w:r w:rsidRPr="74F4884B" w:rsidR="7C4F002B">
        <w:rPr>
          <w:i w:val="1"/>
          <w:iCs w:val="1"/>
          <w:u w:val="single"/>
        </w:rPr>
        <w:t>New approach methodologies</w:t>
      </w:r>
      <w:r w:rsidRPr="74F4884B" w:rsidR="2FB51061">
        <w:rPr>
          <w:i w:val="1"/>
          <w:iCs w:val="1"/>
          <w:u w:val="single"/>
        </w:rPr>
        <w:t xml:space="preserve"> (NAM</w:t>
      </w:r>
      <w:r w:rsidRPr="74F4884B" w:rsidR="2FB51061">
        <w:rPr>
          <w:i w:val="1"/>
          <w:iCs w:val="1"/>
          <w:u w:val="single"/>
        </w:rPr>
        <w:t>s)</w:t>
      </w:r>
      <w:r w:rsidRPr="00F810F3" w:rsidR="007043A1">
        <w:rPr>
          <w:rStyle w:val="FootnoteReference"/>
        </w:rPr>
        <w:footnoteReference w:id="1"/>
      </w:r>
      <w:r w:rsidRPr="00F810F3" w:rsidR="722B8F83">
        <w:rPr>
          <w:rStyle w:val="FootnoteReference"/>
          <w:vertAlign w:val="baseline"/>
        </w:rPr>
        <w:t>:</w:t>
      </w:r>
      <w:r w:rsidRPr="74F4884B" w:rsidR="7C4F002B">
        <w:rPr>
          <w:i w:val="1"/>
          <w:iCs w:val="1"/>
        </w:rPr>
        <w:t xml:space="preserve"> </w:t>
      </w:r>
      <w:r w:rsidRPr="74F4884B" w:rsidR="7C4F002B">
        <w:rPr>
          <w:i w:val="1"/>
          <w:iCs w:val="1"/>
        </w:rPr>
        <w:t xml:space="preserve">innovative test methods or testing approaches aimed to progressively replace, reduce, and refine (3Rs) traditional animal studies. These include in vitro, in silico, in </w:t>
      </w:r>
      <w:proofErr w:type="spellStart"/>
      <w:r w:rsidRPr="74F4884B" w:rsidR="7C4F002B">
        <w:rPr>
          <w:i w:val="1"/>
          <w:iCs w:val="1"/>
        </w:rPr>
        <w:t>chemico</w:t>
      </w:r>
      <w:proofErr w:type="spellEnd"/>
      <w:r w:rsidRPr="74F4884B" w:rsidR="7C4F002B">
        <w:rPr>
          <w:i w:val="1"/>
          <w:iCs w:val="1"/>
        </w:rPr>
        <w:t>, ex vivo, refined in vivo and other advanced biology-based approaches and structured combinations of these (e.g. Weight of Evidence approaches). NAMs are designed to generate data that provide an equivalent or improved translation to support human or target species-relevant regulatory decision making.</w:t>
      </w:r>
    </w:p>
    <w:p w:rsidR="74F4884B" w:rsidP="74F4884B" w:rsidRDefault="74F4884B" w14:paraId="12FE2E5D" w14:textId="1647EB79">
      <w:pPr>
        <w:spacing w:before="280" w:after="220"/>
        <w:jc w:val="both"/>
        <w:rPr>
          <w:rFonts w:eastAsia="Verdana" w:cs="Verdana"/>
          <w:b w:val="1"/>
          <w:bCs w:val="1"/>
          <w:color w:val="000000" w:themeColor="text1" w:themeTint="FF" w:themeShade="FF"/>
          <w:lang w:val="en-GB"/>
        </w:rPr>
      </w:pPr>
    </w:p>
    <w:p w:rsidR="00BF32F9" w:rsidP="00E61797" w:rsidRDefault="7C4F002B" w14:paraId="214C5B25" w14:textId="4E4BBBFF">
      <w:pPr>
        <w:spacing w:before="280" w:after="220"/>
        <w:jc w:val="both"/>
        <w:rPr>
          <w:rFonts w:eastAsia="Verdana" w:cs="Verdana"/>
          <w:b/>
          <w:bCs/>
          <w:color w:val="000000" w:themeColor="text1"/>
          <w:lang w:val="en-GB"/>
        </w:rPr>
      </w:pPr>
      <w:r w:rsidRPr="6F2308BA">
        <w:rPr>
          <w:rFonts w:eastAsia="Verdana" w:cs="Verdana"/>
          <w:b/>
          <w:bCs/>
          <w:color w:val="000000" w:themeColor="text1"/>
          <w:lang w:val="en-GB"/>
        </w:rPr>
        <w:lastRenderedPageBreak/>
        <w:t>Terms of participation</w:t>
      </w:r>
      <w:r w:rsidRPr="6F2308BA" w:rsidR="7887C326">
        <w:rPr>
          <w:rFonts w:eastAsia="Verdana" w:cs="Verdana"/>
          <w:b/>
          <w:bCs/>
          <w:color w:val="000000" w:themeColor="text1"/>
          <w:lang w:val="en-GB"/>
        </w:rPr>
        <w:t xml:space="preserve"> and form submission</w:t>
      </w:r>
      <w:r w:rsidRPr="6F2308BA">
        <w:rPr>
          <w:rFonts w:eastAsia="Verdana" w:cs="Verdana"/>
          <w:b/>
          <w:bCs/>
          <w:color w:val="000000" w:themeColor="text1"/>
          <w:lang w:val="en-GB"/>
        </w:rPr>
        <w:t>:</w:t>
      </w:r>
    </w:p>
    <w:p w:rsidRPr="00BD2B94" w:rsidR="00BF32F9" w:rsidP="0EDAD828" w:rsidRDefault="11667B09" w14:paraId="327CF3AA" w14:textId="2FCB5F73">
      <w:pPr>
        <w:spacing w:after="140" w:line="280" w:lineRule="atLeast"/>
        <w:jc w:val="both"/>
        <w:rPr>
          <w:rFonts w:eastAsia="Verdana" w:cs="Verdana"/>
          <w:color w:val="000000" w:themeColor="text1"/>
        </w:rPr>
      </w:pPr>
      <w:r w:rsidRPr="0EDAD828">
        <w:rPr>
          <w:rFonts w:eastAsia="Verdana" w:cs="Verdana"/>
          <w:color w:val="000000" w:themeColor="text1"/>
        </w:rPr>
        <w:t xml:space="preserve">The scope of the pilot is limited to NAM data falling within predefined </w:t>
      </w:r>
      <w:r w:rsidRPr="0EDAD828" w:rsidR="000527FF">
        <w:rPr>
          <w:rFonts w:eastAsia="Verdana" w:cs="Verdana"/>
          <w:color w:val="000000" w:themeColor="text1"/>
        </w:rPr>
        <w:t>context of use (</w:t>
      </w:r>
      <w:r w:rsidRPr="0EDAD828" w:rsidR="00E63D89">
        <w:rPr>
          <w:rFonts w:eastAsia="Verdana" w:cs="Verdana"/>
          <w:color w:val="000000" w:themeColor="text1"/>
        </w:rPr>
        <w:t>CoU</w:t>
      </w:r>
      <w:r w:rsidRPr="0EDAD828" w:rsidR="000527FF">
        <w:rPr>
          <w:rFonts w:eastAsia="Verdana" w:cs="Verdana"/>
          <w:color w:val="000000" w:themeColor="text1"/>
        </w:rPr>
        <w:t>)</w:t>
      </w:r>
      <w:r w:rsidRPr="0EDAD828" w:rsidR="00E63D89">
        <w:rPr>
          <w:rFonts w:eastAsia="Verdana" w:cs="Verdana"/>
          <w:color w:val="000000" w:themeColor="text1"/>
        </w:rPr>
        <w:t xml:space="preserve"> and </w:t>
      </w:r>
      <w:r w:rsidRPr="0EDAD828">
        <w:rPr>
          <w:rFonts w:eastAsia="Verdana" w:cs="Verdana"/>
          <w:color w:val="000000" w:themeColor="text1"/>
        </w:rPr>
        <w:t xml:space="preserve">regulatory applicability areas (RAAs; see section: Annex on Regulatory Applicability Areas), and therefore only such data </w:t>
      </w:r>
      <w:r w:rsidRPr="0EDAD828" w:rsidR="00BD2B94">
        <w:rPr>
          <w:rFonts w:eastAsia="Verdana" w:cs="Verdana"/>
          <w:color w:val="000000" w:themeColor="text1"/>
        </w:rPr>
        <w:t xml:space="preserve">will be </w:t>
      </w:r>
      <w:r w:rsidRPr="0EDAD828">
        <w:rPr>
          <w:rFonts w:eastAsia="Verdana" w:cs="Verdana"/>
          <w:color w:val="000000" w:themeColor="text1"/>
        </w:rPr>
        <w:t xml:space="preserve">assessed and analysed. </w:t>
      </w:r>
    </w:p>
    <w:p w:rsidRPr="00BD2B94" w:rsidR="00BF32F9" w:rsidP="00E61797" w:rsidRDefault="11667B09" w14:paraId="19D1D031" w14:textId="1EECDDFC">
      <w:pPr>
        <w:spacing w:after="140" w:line="280" w:lineRule="atLeast"/>
        <w:jc w:val="both"/>
        <w:rPr>
          <w:rFonts w:eastAsia="Verdana" w:cs="Verdana"/>
          <w:color w:val="000000" w:themeColor="text1"/>
          <w:szCs w:val="18"/>
        </w:rPr>
      </w:pPr>
      <w:r w:rsidRPr="00BD2B94">
        <w:rPr>
          <w:rFonts w:eastAsia="Verdana" w:cs="Verdana"/>
          <w:color w:val="000000" w:themeColor="text1"/>
          <w:szCs w:val="18"/>
        </w:rPr>
        <w:t xml:space="preserve">Participation in the VDS pilot is open to </w:t>
      </w:r>
      <w:r w:rsidRPr="6CF35450">
        <w:rPr>
          <w:rFonts w:eastAsia="Verdana" w:cs="Verdana"/>
          <w:color w:val="000000" w:themeColor="text1"/>
          <w:szCs w:val="18"/>
        </w:rPr>
        <w:t xml:space="preserve">companies, contract research </w:t>
      </w:r>
      <w:proofErr w:type="spellStart"/>
      <w:r w:rsidRPr="6CF35450">
        <w:rPr>
          <w:rFonts w:eastAsia="Verdana" w:cs="Verdana"/>
          <w:color w:val="000000" w:themeColor="text1"/>
          <w:szCs w:val="18"/>
        </w:rPr>
        <w:t>organisations</w:t>
      </w:r>
      <w:proofErr w:type="spellEnd"/>
      <w:r w:rsidRPr="6CF35450">
        <w:rPr>
          <w:rFonts w:eastAsia="Verdana" w:cs="Verdana"/>
          <w:color w:val="000000" w:themeColor="text1"/>
          <w:szCs w:val="18"/>
        </w:rPr>
        <w:t xml:space="preserve">, method developers, </w:t>
      </w:r>
      <w:r w:rsidRPr="00BD2B94">
        <w:rPr>
          <w:rFonts w:eastAsia="Verdana" w:cs="Verdana"/>
          <w:color w:val="000000" w:themeColor="text1"/>
          <w:szCs w:val="18"/>
        </w:rPr>
        <w:t xml:space="preserve">non-governmental </w:t>
      </w:r>
      <w:proofErr w:type="spellStart"/>
      <w:r w:rsidRPr="00BD2B94">
        <w:rPr>
          <w:rFonts w:eastAsia="Verdana" w:cs="Verdana"/>
          <w:color w:val="000000" w:themeColor="text1"/>
          <w:szCs w:val="18"/>
        </w:rPr>
        <w:t>organisations</w:t>
      </w:r>
      <w:proofErr w:type="spellEnd"/>
      <w:r w:rsidRPr="00BD2B94">
        <w:rPr>
          <w:rFonts w:eastAsia="Verdana" w:cs="Verdana"/>
          <w:color w:val="000000" w:themeColor="text1"/>
          <w:szCs w:val="18"/>
        </w:rPr>
        <w:t>, academic laboratories</w:t>
      </w:r>
      <w:r w:rsidRPr="00BD2B94" w:rsidR="003C6321">
        <w:rPr>
          <w:rFonts w:eastAsia="Verdana" w:cs="Verdana"/>
          <w:color w:val="000000" w:themeColor="text1"/>
          <w:szCs w:val="18"/>
        </w:rPr>
        <w:t>, consortia</w:t>
      </w:r>
      <w:r w:rsidRPr="00BD2B94">
        <w:rPr>
          <w:rFonts w:eastAsia="Verdana" w:cs="Verdana"/>
          <w:color w:val="000000" w:themeColor="text1"/>
          <w:szCs w:val="18"/>
        </w:rPr>
        <w:t xml:space="preserve"> and others</w:t>
      </w:r>
      <w:r w:rsidRPr="00BD2B94" w:rsidR="00BD2B94">
        <w:rPr>
          <w:rFonts w:eastAsia="Verdana" w:cs="Verdana"/>
          <w:color w:val="000000" w:themeColor="text1"/>
          <w:szCs w:val="18"/>
        </w:rPr>
        <w:t>.</w:t>
      </w:r>
    </w:p>
    <w:p w:rsidR="00BF32F9" w:rsidP="00E61797" w:rsidRDefault="32BF7C73" w14:paraId="10628503" w14:textId="6907D154">
      <w:pPr>
        <w:spacing w:after="140" w:line="280" w:lineRule="atLeast"/>
        <w:jc w:val="both"/>
        <w:rPr>
          <w:rFonts w:eastAsia="Verdana" w:cs="Verdana"/>
          <w:lang w:val="en-GB"/>
        </w:rPr>
      </w:pPr>
      <w:r w:rsidRPr="6F2308BA">
        <w:rPr>
          <w:rFonts w:eastAsia="Verdana" w:cs="Verdana"/>
          <w:lang w:val="en-GB"/>
        </w:rPr>
        <w:t xml:space="preserve">To express interest in participating in the </w:t>
      </w:r>
      <w:r w:rsidRPr="6F2308BA" w:rsidR="00B16457">
        <w:rPr>
          <w:rFonts w:eastAsia="Verdana" w:cs="Verdana"/>
          <w:lang w:val="en-GB"/>
        </w:rPr>
        <w:t xml:space="preserve">VDS </w:t>
      </w:r>
      <w:r w:rsidRPr="6F2308BA">
        <w:rPr>
          <w:rFonts w:eastAsia="Verdana" w:cs="Verdana"/>
          <w:lang w:val="en-GB"/>
        </w:rPr>
        <w:t xml:space="preserve">pilot, eligible applicants are invited to complete and submit this application form. Applications will undergo an initial </w:t>
      </w:r>
      <w:r w:rsidR="00520239">
        <w:rPr>
          <w:rFonts w:eastAsia="Verdana" w:cs="Verdana"/>
          <w:lang w:val="en-GB"/>
        </w:rPr>
        <w:t>validation</w:t>
      </w:r>
      <w:r w:rsidRPr="6F2308BA" w:rsidR="00520239">
        <w:rPr>
          <w:rFonts w:eastAsia="Verdana" w:cs="Verdana"/>
          <w:lang w:val="en-GB"/>
        </w:rPr>
        <w:t xml:space="preserve"> </w:t>
      </w:r>
      <w:r w:rsidRPr="6F2308BA">
        <w:rPr>
          <w:rFonts w:eastAsia="Verdana" w:cs="Verdana"/>
          <w:lang w:val="en-GB"/>
        </w:rPr>
        <w:t>to determine their suitability for inclusion in the pilot. Where appropriate, applicants may be advised that an alternative existing regulatory procedure (e.g. ITF briefing meeting, Scientific Advice (SA), or Qualification Advice (QA)) would be more suitable for addressing their needs.</w:t>
      </w:r>
    </w:p>
    <w:p w:rsidR="00BF32F9" w:rsidP="00E61797" w:rsidRDefault="5F537FC5" w14:paraId="43C9B4A3" w14:textId="7DBDCB2B">
      <w:pPr>
        <w:spacing w:after="140" w:line="280" w:lineRule="atLeast"/>
        <w:jc w:val="both"/>
        <w:rPr>
          <w:rFonts w:eastAsia="Verdana" w:cs="Verdana"/>
          <w:color w:val="000000" w:themeColor="text1"/>
        </w:rPr>
      </w:pPr>
      <w:r w:rsidRPr="2D26F202">
        <w:rPr>
          <w:rFonts w:eastAsia="Verdana" w:cs="Verdana"/>
          <w:color w:val="000000" w:themeColor="text1"/>
        </w:rPr>
        <w:t xml:space="preserve">Selected applications will be invited to proceed with submission of the full briefing package, including </w:t>
      </w:r>
      <w:r w:rsidRPr="2D26F202">
        <w:rPr>
          <w:rFonts w:eastAsia="Verdana" w:cs="Verdana"/>
          <w:color w:val="000000" w:themeColor="text1"/>
          <w:lang w:val="en-GB"/>
        </w:rPr>
        <w:t xml:space="preserve">sufficiently documented data packages describing the methodology, its performance, and proposed </w:t>
      </w:r>
      <w:proofErr w:type="spellStart"/>
      <w:r w:rsidRPr="2D26F202">
        <w:rPr>
          <w:rFonts w:eastAsia="Verdana" w:cs="Verdana"/>
          <w:color w:val="000000" w:themeColor="text1"/>
          <w:lang w:val="en-GB"/>
        </w:rPr>
        <w:t>CoU</w:t>
      </w:r>
      <w:proofErr w:type="spellEnd"/>
      <w:r w:rsidRPr="2D26F202" w:rsidR="0C709236">
        <w:rPr>
          <w:rFonts w:eastAsia="Verdana" w:cs="Verdana"/>
          <w:color w:val="000000" w:themeColor="text1"/>
          <w:lang w:val="en-GB"/>
        </w:rPr>
        <w:t>.</w:t>
      </w:r>
    </w:p>
    <w:tbl>
      <w:tblPr>
        <w:tblStyle w:val="TableGridLight"/>
        <w:tblpPr w:leftFromText="180" w:rightFromText="180" w:vertAnchor="text" w:horzAnchor="margin" w:tblpY="271"/>
        <w:tblW w:w="9441" w:type="dxa"/>
        <w:tblLook w:val="04A0" w:firstRow="1" w:lastRow="0" w:firstColumn="1" w:lastColumn="0" w:noHBand="0" w:noVBand="1"/>
      </w:tblPr>
      <w:tblGrid>
        <w:gridCol w:w="9441"/>
      </w:tblGrid>
      <w:tr w:rsidR="00005D29" w:rsidTr="4456F92D" w14:paraId="575D2DE5" w14:textId="77777777">
        <w:trPr>
          <w:trHeight w:val="1833"/>
        </w:trPr>
        <w:tc>
          <w:tcPr>
            <w:tcW w:w="9441" w:type="dxa"/>
            <w:vAlign w:val="center"/>
          </w:tcPr>
          <w:p w:rsidRPr="00005D29" w:rsidR="00005D29" w:rsidP="00AD025A" w:rsidRDefault="150ACA78" w14:paraId="503C590B" w14:textId="1A0B4F48">
            <w:pPr>
              <w:spacing w:after="140" w:line="280" w:lineRule="atLeast"/>
              <w:rPr>
                <w:rFonts w:eastAsia="Verdana" w:cs="Verdana"/>
                <w:lang w:val="en-GB"/>
              </w:rPr>
            </w:pPr>
            <w:r w:rsidRPr="4456F92D">
              <w:rPr>
                <w:rFonts w:eastAsia="Verdana" w:cs="Verdana"/>
                <w:lang w:val="en-GB"/>
              </w:rPr>
              <w:t>Please complete this form and send it (as a Word document</w:t>
            </w:r>
            <w:r w:rsidRPr="4456F92D" w:rsidR="7C534142">
              <w:rPr>
                <w:rFonts w:eastAsia="Verdana" w:cs="Verdana"/>
                <w:lang w:val="en-GB"/>
              </w:rPr>
              <w:t xml:space="preserve"> attachment</w:t>
            </w:r>
            <w:r w:rsidRPr="4456F92D">
              <w:rPr>
                <w:rFonts w:eastAsia="Verdana" w:cs="Verdana"/>
                <w:lang w:val="en-GB"/>
              </w:rPr>
              <w:t xml:space="preserve">) to the email address: </w:t>
            </w:r>
            <w:hyperlink r:id="rId11">
              <w:r w:rsidRPr="4456F92D">
                <w:rPr>
                  <w:rStyle w:val="Hyperlink"/>
                  <w:rFonts w:eastAsia="Verdana" w:cs="Verdana"/>
                  <w:lang w:val="en-GB"/>
                </w:rPr>
                <w:t>VDS@ema.europa.eu.</w:t>
              </w:r>
            </w:hyperlink>
          </w:p>
          <w:p w:rsidR="00005D29" w:rsidP="00AD025A" w:rsidRDefault="009F46FC" w14:paraId="09A9EFB2" w14:textId="2826868A">
            <w:pPr>
              <w:spacing w:after="140" w:line="280" w:lineRule="atLeast"/>
            </w:pPr>
            <w:r>
              <w:rPr>
                <w:rFonts w:eastAsia="Verdana" w:cs="Verdana"/>
                <w:lang w:val="en-GB"/>
              </w:rPr>
              <w:t>Y</w:t>
            </w:r>
            <w:r w:rsidRPr="6F2308BA" w:rsidR="00005D29">
              <w:rPr>
                <w:rFonts w:eastAsia="Verdana" w:cs="Verdana"/>
                <w:lang w:val="en-GB"/>
              </w:rPr>
              <w:t xml:space="preserve">ou may use </w:t>
            </w:r>
            <w:proofErr w:type="spellStart"/>
            <w:r w:rsidRPr="6F2308BA" w:rsidR="00005D29">
              <w:rPr>
                <w:rFonts w:eastAsia="Verdana" w:cs="Verdana"/>
                <w:lang w:val="en-GB"/>
              </w:rPr>
              <w:t>EudraLink</w:t>
            </w:r>
            <w:proofErr w:type="spellEnd"/>
            <w:r w:rsidRPr="6F2308BA" w:rsidR="00005D29">
              <w:rPr>
                <w:rFonts w:eastAsia="Verdana" w:cs="Verdana"/>
                <w:lang w:val="en-GB"/>
              </w:rPr>
              <w:t xml:space="preserve"> to send the form. </w:t>
            </w:r>
            <w:proofErr w:type="spellStart"/>
            <w:r w:rsidRPr="6F2308BA" w:rsidR="00005D29">
              <w:rPr>
                <w:rFonts w:eastAsia="Verdana" w:cs="Verdana"/>
                <w:lang w:val="en-GB"/>
              </w:rPr>
              <w:t>EudraLink</w:t>
            </w:r>
            <w:proofErr w:type="spellEnd"/>
            <w:r w:rsidRPr="6F2308BA" w:rsidR="00005D29">
              <w:rPr>
                <w:rFonts w:eastAsia="Verdana" w:cs="Verdana"/>
                <w:lang w:val="en-GB"/>
              </w:rPr>
              <w:t xml:space="preserve"> provides an encrypted transmission to protect your confidential information. </w:t>
            </w:r>
            <w:hyperlink r:id="rId12">
              <w:r w:rsidRPr="6F2308BA" w:rsidR="00005D29">
                <w:rPr>
                  <w:rStyle w:val="Hyperlink"/>
                  <w:rFonts w:eastAsiaTheme="minorEastAsia"/>
                </w:rPr>
                <w:t xml:space="preserve">To use </w:t>
              </w:r>
              <w:proofErr w:type="spellStart"/>
              <w:r w:rsidRPr="6F2308BA" w:rsidR="00005D29">
                <w:rPr>
                  <w:rStyle w:val="Hyperlink"/>
                  <w:rFonts w:eastAsiaTheme="minorEastAsia"/>
                </w:rPr>
                <w:t>Eudralink</w:t>
              </w:r>
              <w:proofErr w:type="spellEnd"/>
              <w:r w:rsidRPr="6F2308BA" w:rsidR="00005D29">
                <w:rPr>
                  <w:rStyle w:val="Hyperlink"/>
                  <w:rFonts w:eastAsiaTheme="minorEastAsia"/>
                </w:rPr>
                <w:t>, first create an EMA account (Self-Register)</w:t>
              </w:r>
            </w:hyperlink>
            <w:r w:rsidRPr="6F2308BA" w:rsidR="00005D29">
              <w:rPr>
                <w:rFonts w:eastAsiaTheme="minorEastAsia"/>
                <w:color w:val="000000" w:themeColor="text1"/>
              </w:rPr>
              <w:t xml:space="preserve">, if needed, then request an </w:t>
            </w:r>
            <w:proofErr w:type="spellStart"/>
            <w:r w:rsidRPr="6F2308BA" w:rsidR="00005D29">
              <w:rPr>
                <w:rFonts w:eastAsiaTheme="minorEastAsia"/>
                <w:color w:val="000000" w:themeColor="text1"/>
              </w:rPr>
              <w:t>EudraLink</w:t>
            </w:r>
            <w:proofErr w:type="spellEnd"/>
            <w:r w:rsidRPr="6F2308BA" w:rsidR="00005D29">
              <w:rPr>
                <w:rFonts w:eastAsiaTheme="minorEastAsia"/>
                <w:color w:val="000000" w:themeColor="text1"/>
              </w:rPr>
              <w:t xml:space="preserve"> account via </w:t>
            </w:r>
            <w:hyperlink r:id="rId13">
              <w:r w:rsidRPr="6F2308BA" w:rsidR="00005D29">
                <w:rPr>
                  <w:rStyle w:val="Hyperlink"/>
                  <w:rFonts w:eastAsiaTheme="minorEastAsia"/>
                </w:rPr>
                <w:t>EMA ServiceNow</w:t>
              </w:r>
            </w:hyperlink>
            <w:r w:rsidRPr="6F2308BA" w:rsidR="00005D29">
              <w:rPr>
                <w:rFonts w:eastAsiaTheme="minorEastAsia"/>
                <w:color w:val="000000" w:themeColor="text1"/>
              </w:rPr>
              <w:t>.</w:t>
            </w:r>
          </w:p>
        </w:tc>
      </w:tr>
    </w:tbl>
    <w:p w:rsidRPr="002040AC" w:rsidR="009E0723" w:rsidP="6F2308BA" w:rsidRDefault="009E0723" w14:paraId="76E3C331" w14:textId="0D5701E2">
      <w:pPr>
        <w:spacing w:beforeAutospacing="1" w:afterAutospacing="1" w:line="360" w:lineRule="auto"/>
        <w:jc w:val="both"/>
      </w:pPr>
    </w:p>
    <w:p w:rsidRPr="002040AC" w:rsidR="00005D29" w:rsidP="2D26F202" w:rsidRDefault="008611CE" w14:paraId="5DCEC820" w14:textId="77777777">
      <w:r>
        <w:br w:type="page"/>
      </w:r>
    </w:p>
    <w:p w:rsidRPr="002040AC" w:rsidR="008611CE" w:rsidP="0084207D" w:rsidRDefault="008611CE" w14:paraId="4AAF2C48" w14:textId="17F2EF5B">
      <w:pPr>
        <w:spacing w:before="280" w:after="220"/>
        <w:jc w:val="both"/>
      </w:pPr>
      <w:r w:rsidRPr="2D26F202">
        <w:rPr>
          <w:b/>
        </w:rPr>
        <w:lastRenderedPageBreak/>
        <w:t xml:space="preserve">Data </w:t>
      </w:r>
      <w:r w:rsidRPr="00061265">
        <w:rPr>
          <w:b/>
          <w:bCs/>
        </w:rPr>
        <w:t>protection notice</w:t>
      </w:r>
      <w:r w:rsidRPr="002040AC">
        <w:t xml:space="preserve"> </w:t>
      </w:r>
    </w:p>
    <w:p w:rsidR="008611CE" w:rsidP="00AD025A" w:rsidRDefault="008611CE" w14:paraId="3D429056" w14:textId="77777777">
      <w:pPr>
        <w:spacing w:after="140" w:line="280" w:lineRule="atLeast"/>
        <w:jc w:val="both"/>
        <w:rPr>
          <w:szCs w:val="18"/>
        </w:rPr>
      </w:pPr>
      <w:r w:rsidRPr="002040AC">
        <w:rPr>
          <w:rFonts w:eastAsia="Verdana" w:cs="Verdana"/>
          <w:bCs/>
          <w:szCs w:val="18"/>
        </w:rPr>
        <w:t>By following this process</w:t>
      </w:r>
      <w:r w:rsidRPr="002040AC">
        <w:rPr>
          <w:szCs w:val="18"/>
        </w:rPr>
        <w:t xml:space="preserve">, you are providing your consent to the processing of your personal data (e.g. name, email address) in accordance with Regulation (EU) 2018/1725. </w:t>
      </w:r>
    </w:p>
    <w:p w:rsidRPr="002040AC" w:rsidR="008611CE" w:rsidP="0084207D" w:rsidRDefault="008611CE" w14:paraId="54C89C3A" w14:textId="77777777">
      <w:pPr>
        <w:spacing w:before="280" w:after="220"/>
        <w:jc w:val="both"/>
        <w:rPr>
          <w:b/>
          <w:color w:val="000000" w:themeColor="text1"/>
          <w:szCs w:val="18"/>
        </w:rPr>
      </w:pPr>
      <w:r w:rsidRPr="002040AC">
        <w:rPr>
          <w:b/>
          <w:color w:val="000000" w:themeColor="text1"/>
          <w:szCs w:val="18"/>
        </w:rPr>
        <w:t>Application details</w:t>
      </w:r>
    </w:p>
    <w:tbl>
      <w:tblPr>
        <w:tblStyle w:val="TableGridLight"/>
        <w:tblW w:w="9498" w:type="dxa"/>
        <w:tblLayout w:type="fixed"/>
        <w:tblLook w:val="0000" w:firstRow="0" w:lastRow="0" w:firstColumn="0" w:lastColumn="0" w:noHBand="0" w:noVBand="0"/>
      </w:tblPr>
      <w:tblGrid>
        <w:gridCol w:w="3260"/>
        <w:gridCol w:w="6238"/>
      </w:tblGrid>
      <w:tr w:rsidRPr="002040AC" w:rsidR="008611CE" w:rsidTr="00214B91" w14:paraId="082A2D9F" w14:textId="77777777">
        <w:trPr>
          <w:trHeight w:val="300"/>
        </w:trPr>
        <w:tc>
          <w:tcPr>
            <w:tcW w:w="3260" w:type="dxa"/>
          </w:tcPr>
          <w:p w:rsidRPr="002040AC" w:rsidR="008611CE" w:rsidP="00214B91" w:rsidRDefault="008611CE" w14:paraId="2F1E4153" w14:textId="77777777">
            <w:pPr>
              <w:autoSpaceDE w:val="0"/>
              <w:autoSpaceDN w:val="0"/>
              <w:adjustRightInd w:val="0"/>
              <w:spacing w:before="60" w:after="60" w:line="240" w:lineRule="exact"/>
              <w:rPr>
                <w:color w:val="003399"/>
              </w:rPr>
            </w:pPr>
            <w:r w:rsidRPr="45A81992">
              <w:rPr>
                <w:color w:val="003399"/>
              </w:rPr>
              <w:t>Application date</w:t>
            </w:r>
          </w:p>
        </w:tc>
        <w:sdt>
          <w:sdtPr>
            <w:id w:val="2005552022"/>
            <w:placeholder>
              <w:docPart w:val="DefaultPlaceholder_-1854013437"/>
            </w:placeholder>
            <w:showingPlcHdr/>
            <w:date>
              <w:dateFormat w:val="dd/MM/yyyy"/>
              <w:lid w:val="en-GB"/>
              <w:storeMappedDataAs w:val="dateTime"/>
              <w:calendar w:val="gregorian"/>
            </w:date>
          </w:sdtPr>
          <w:sdtContent>
            <w:tc>
              <w:tcPr>
                <w:tcW w:w="6238" w:type="dxa"/>
              </w:tcPr>
              <w:p w:rsidRPr="002040AC" w:rsidR="008611CE" w:rsidP="00214B91" w:rsidRDefault="00220123" w14:paraId="36BCE857" w14:textId="20BE9684">
                <w:pPr>
                  <w:pStyle w:val="BodytextAgency"/>
                  <w:spacing w:before="60" w:after="60" w:line="240" w:lineRule="exact"/>
                </w:pPr>
                <w:r w:rsidRPr="00147DE3">
                  <w:rPr>
                    <w:rStyle w:val="PlaceholderText"/>
                    <w:lang w:val="en-GB" w:eastAsia="en-US"/>
                  </w:rPr>
                  <w:t>Click or tap to enter a date.</w:t>
                </w:r>
              </w:p>
            </w:tc>
          </w:sdtContent>
        </w:sdt>
      </w:tr>
      <w:tr w:rsidRPr="002040AC" w:rsidR="008611CE" w:rsidTr="00214B91" w14:paraId="778C3AB4" w14:textId="77777777">
        <w:trPr>
          <w:trHeight w:val="300"/>
        </w:trPr>
        <w:tc>
          <w:tcPr>
            <w:tcW w:w="3260" w:type="dxa"/>
          </w:tcPr>
          <w:p w:rsidRPr="002040AC" w:rsidR="008611CE" w:rsidP="00214B91" w:rsidRDefault="008611CE" w14:paraId="5524E256" w14:textId="77777777">
            <w:pPr>
              <w:autoSpaceDE w:val="0"/>
              <w:autoSpaceDN w:val="0"/>
              <w:adjustRightInd w:val="0"/>
              <w:spacing w:before="60" w:after="60" w:line="240" w:lineRule="exact"/>
              <w:rPr>
                <w:color w:val="003399"/>
                <w:szCs w:val="18"/>
              </w:rPr>
            </w:pPr>
            <w:r w:rsidRPr="002040AC">
              <w:rPr>
                <w:color w:val="003399"/>
                <w:szCs w:val="18"/>
              </w:rPr>
              <w:t>Organisation name</w:t>
            </w:r>
          </w:p>
        </w:tc>
        <w:sdt>
          <w:sdtPr>
            <w:rPr>
              <w:color w:val="003399"/>
            </w:rPr>
            <w:id w:val="1695883350"/>
            <w:placeholder>
              <w:docPart w:val="DefaultPlaceholder_-1854013440"/>
            </w:placeholder>
            <w:showingPlcHdr/>
          </w:sdtPr>
          <w:sdtContent>
            <w:tc>
              <w:tcPr>
                <w:tcW w:w="6238" w:type="dxa"/>
              </w:tcPr>
              <w:p w:rsidRPr="002040AC" w:rsidR="008611CE" w:rsidP="00214B91" w:rsidRDefault="006D78FE" w14:paraId="030BD237" w14:textId="4BFC47BA">
                <w:pPr>
                  <w:pStyle w:val="BodytextAgency"/>
                  <w:spacing w:before="60" w:after="60" w:line="240" w:lineRule="exact"/>
                  <w:rPr>
                    <w:color w:val="003399"/>
                  </w:rPr>
                </w:pPr>
                <w:r w:rsidRPr="00147DE3">
                  <w:rPr>
                    <w:rStyle w:val="PlaceholderText"/>
                    <w:lang w:val="en-GB" w:eastAsia="en-US"/>
                  </w:rPr>
                  <w:t>Click or tap here to enter text.</w:t>
                </w:r>
              </w:p>
            </w:tc>
          </w:sdtContent>
        </w:sdt>
      </w:tr>
      <w:tr w:rsidRPr="002040AC" w:rsidR="008611CE" w:rsidTr="00214B91" w14:paraId="1A470307" w14:textId="77777777">
        <w:trPr>
          <w:trHeight w:val="300"/>
        </w:trPr>
        <w:tc>
          <w:tcPr>
            <w:tcW w:w="3260" w:type="dxa"/>
          </w:tcPr>
          <w:p w:rsidRPr="002040AC" w:rsidR="008611CE" w:rsidP="00214B91" w:rsidRDefault="008611CE" w14:paraId="59B50A78" w14:textId="77777777">
            <w:pPr>
              <w:autoSpaceDE w:val="0"/>
              <w:autoSpaceDN w:val="0"/>
              <w:adjustRightInd w:val="0"/>
              <w:spacing w:before="60" w:after="60" w:line="240" w:lineRule="exact"/>
              <w:rPr>
                <w:color w:val="003399"/>
                <w:szCs w:val="18"/>
              </w:rPr>
            </w:pPr>
            <w:r w:rsidRPr="002040AC">
              <w:rPr>
                <w:color w:val="003399"/>
                <w:szCs w:val="18"/>
              </w:rPr>
              <w:t xml:space="preserve">Contact person </w:t>
            </w:r>
          </w:p>
        </w:tc>
        <w:sdt>
          <w:sdtPr>
            <w:rPr>
              <w:color w:val="003399"/>
            </w:rPr>
            <w:id w:val="1944655158"/>
            <w:placeholder>
              <w:docPart w:val="DefaultPlaceholder_-1854013440"/>
            </w:placeholder>
            <w:showingPlcHdr/>
          </w:sdtPr>
          <w:sdtContent>
            <w:tc>
              <w:tcPr>
                <w:tcW w:w="6238" w:type="dxa"/>
              </w:tcPr>
              <w:p w:rsidRPr="002040AC" w:rsidR="008611CE" w:rsidP="00214B91" w:rsidRDefault="006D78FE" w14:paraId="115F90E9" w14:textId="0270EF42">
                <w:pPr>
                  <w:pStyle w:val="BodytextAgency"/>
                  <w:spacing w:before="60" w:after="60" w:line="240" w:lineRule="exact"/>
                  <w:rPr>
                    <w:color w:val="003399"/>
                  </w:rPr>
                </w:pPr>
                <w:r w:rsidRPr="00147DE3">
                  <w:rPr>
                    <w:rStyle w:val="PlaceholderText"/>
                    <w:lang w:val="en-GB" w:eastAsia="en-US"/>
                  </w:rPr>
                  <w:t>Click or tap here to enter text.</w:t>
                </w:r>
              </w:p>
            </w:tc>
          </w:sdtContent>
        </w:sdt>
      </w:tr>
      <w:tr w:rsidRPr="002040AC" w:rsidR="008611CE" w:rsidTr="00214B91" w14:paraId="135082C8" w14:textId="77777777">
        <w:trPr>
          <w:trHeight w:val="300"/>
        </w:trPr>
        <w:tc>
          <w:tcPr>
            <w:tcW w:w="3260" w:type="dxa"/>
          </w:tcPr>
          <w:p w:rsidRPr="002040AC" w:rsidR="008611CE" w:rsidP="00214B91" w:rsidRDefault="008611CE" w14:paraId="314BE8DA" w14:textId="77777777">
            <w:pPr>
              <w:autoSpaceDE w:val="0"/>
              <w:autoSpaceDN w:val="0"/>
              <w:adjustRightInd w:val="0"/>
              <w:spacing w:before="60" w:after="60" w:line="240" w:lineRule="exact"/>
              <w:rPr>
                <w:color w:val="003399"/>
                <w:szCs w:val="18"/>
              </w:rPr>
            </w:pPr>
            <w:r w:rsidRPr="002040AC">
              <w:rPr>
                <w:color w:val="003399"/>
                <w:szCs w:val="18"/>
              </w:rPr>
              <w:t>E-mail address</w:t>
            </w:r>
          </w:p>
        </w:tc>
        <w:sdt>
          <w:sdtPr>
            <w:rPr>
              <w:color w:val="003399"/>
            </w:rPr>
            <w:id w:val="994000585"/>
            <w:placeholder>
              <w:docPart w:val="DefaultPlaceholder_-1854013440"/>
            </w:placeholder>
            <w:showingPlcHdr/>
          </w:sdtPr>
          <w:sdtContent>
            <w:tc>
              <w:tcPr>
                <w:tcW w:w="6238" w:type="dxa"/>
              </w:tcPr>
              <w:p w:rsidRPr="002040AC" w:rsidR="008611CE" w:rsidP="00214B91" w:rsidRDefault="006D78FE" w14:paraId="4830CDB5" w14:textId="03375DB7">
                <w:pPr>
                  <w:pStyle w:val="BodytextAgency"/>
                  <w:spacing w:before="60" w:after="60" w:line="240" w:lineRule="exact"/>
                  <w:rPr>
                    <w:color w:val="003399"/>
                  </w:rPr>
                </w:pPr>
                <w:r w:rsidRPr="00147DE3">
                  <w:rPr>
                    <w:rStyle w:val="PlaceholderText"/>
                    <w:lang w:val="en-GB" w:eastAsia="en-US"/>
                  </w:rPr>
                  <w:t>Click or tap here to enter text.</w:t>
                </w:r>
              </w:p>
            </w:tc>
          </w:sdtContent>
        </w:sdt>
      </w:tr>
      <w:tr w:rsidRPr="002040AC" w:rsidR="008611CE" w:rsidTr="00214B91" w14:paraId="6BF1E45D" w14:textId="77777777">
        <w:trPr>
          <w:trHeight w:val="300"/>
        </w:trPr>
        <w:tc>
          <w:tcPr>
            <w:tcW w:w="3260" w:type="dxa"/>
          </w:tcPr>
          <w:p w:rsidRPr="002040AC" w:rsidR="008611CE" w:rsidP="00214B91" w:rsidRDefault="008611CE" w14:paraId="12B5E6F6" w14:textId="329AF2BF">
            <w:pPr>
              <w:autoSpaceDE w:val="0"/>
              <w:autoSpaceDN w:val="0"/>
              <w:adjustRightInd w:val="0"/>
              <w:spacing w:before="60" w:after="60" w:line="240" w:lineRule="exact"/>
              <w:rPr>
                <w:rStyle w:val="FootnoteReference"/>
                <w:color w:val="003399"/>
              </w:rPr>
            </w:pPr>
            <w:r w:rsidRPr="6CF35450">
              <w:rPr>
                <w:color w:val="003399"/>
              </w:rPr>
              <w:t xml:space="preserve">Applicant </w:t>
            </w:r>
            <w:r w:rsidRPr="007D4455">
              <w:rPr>
                <w:color w:val="003399"/>
                <w:szCs w:val="18"/>
              </w:rPr>
              <w:t>type</w:t>
            </w:r>
            <w:r w:rsidRPr="007D4455" w:rsidR="0156E82E">
              <w:rPr>
                <w:color w:val="003399"/>
                <w:szCs w:val="18"/>
              </w:rPr>
              <w:t xml:space="preserve"> (see Terms of participation</w:t>
            </w:r>
            <w:r w:rsidRPr="007D4455" w:rsidR="301AD078">
              <w:rPr>
                <w:color w:val="003399"/>
                <w:szCs w:val="18"/>
              </w:rPr>
              <w:t xml:space="preserve"> for reference</w:t>
            </w:r>
            <w:r w:rsidRPr="007D4455" w:rsidR="0156E82E">
              <w:rPr>
                <w:color w:val="003399"/>
                <w:szCs w:val="18"/>
              </w:rPr>
              <w:t>)</w:t>
            </w:r>
          </w:p>
        </w:tc>
        <w:sdt>
          <w:sdtPr>
            <w:rPr>
              <w:color w:val="003399"/>
            </w:rPr>
            <w:id w:val="1630051267"/>
            <w:placeholder>
              <w:docPart w:val="DefaultPlaceholder_-1854013440"/>
            </w:placeholder>
            <w:showingPlcHdr/>
          </w:sdtPr>
          <w:sdtContent>
            <w:tc>
              <w:tcPr>
                <w:tcW w:w="6238" w:type="dxa"/>
              </w:tcPr>
              <w:p w:rsidRPr="002040AC" w:rsidR="008611CE" w:rsidP="00214B91" w:rsidRDefault="006D78FE" w14:paraId="676A1699" w14:textId="75EFA661">
                <w:pPr>
                  <w:pStyle w:val="BodytextAgency"/>
                  <w:spacing w:before="60" w:after="60" w:line="240" w:lineRule="exact"/>
                  <w:rPr>
                    <w:color w:val="003399"/>
                  </w:rPr>
                </w:pPr>
                <w:r w:rsidRPr="00147DE3">
                  <w:rPr>
                    <w:rStyle w:val="PlaceholderText"/>
                    <w:lang w:val="en-GB" w:eastAsia="en-US"/>
                  </w:rPr>
                  <w:t>Click or tap here to enter text.</w:t>
                </w:r>
              </w:p>
            </w:tc>
          </w:sdtContent>
        </w:sdt>
      </w:tr>
    </w:tbl>
    <w:p w:rsidR="00CF7290" w:rsidP="3688D1D9" w:rsidRDefault="00CF7290" w14:paraId="35437851" w14:textId="77777777">
      <w:pPr>
        <w:pStyle w:val="FootnoteText"/>
        <w:rPr>
          <w:rFonts w:eastAsiaTheme="minorEastAsia"/>
          <w:b/>
          <w:bCs/>
          <w:color w:val="000000" w:themeColor="text1"/>
          <w:kern w:val="2"/>
          <w:sz w:val="18"/>
          <w:szCs w:val="18"/>
          <w:lang w:eastAsia="zh-CN"/>
          <w14:ligatures w14:val="standardContextual"/>
        </w:rPr>
      </w:pPr>
    </w:p>
    <w:p w:rsidR="003003CA" w:rsidP="0084207D" w:rsidRDefault="003003CA" w14:paraId="4818E845" w14:textId="1A2EF814">
      <w:pPr>
        <w:pStyle w:val="FootnoteText"/>
        <w:spacing w:before="280" w:after="220"/>
        <w:jc w:val="both"/>
        <w:rPr>
          <w:rFonts w:eastAsiaTheme="minorEastAsia"/>
          <w:b/>
          <w:bCs/>
          <w:color w:val="000000" w:themeColor="text1"/>
          <w:kern w:val="2"/>
          <w:sz w:val="18"/>
          <w:szCs w:val="18"/>
          <w:lang w:eastAsia="zh-CN"/>
          <w14:ligatures w14:val="standardContextual"/>
        </w:rPr>
      </w:pPr>
      <w:r w:rsidRPr="3688D1D9">
        <w:rPr>
          <w:rFonts w:eastAsiaTheme="minorEastAsia"/>
          <w:b/>
          <w:bCs/>
          <w:color w:val="000000" w:themeColor="text1"/>
          <w:kern w:val="2"/>
          <w:sz w:val="18"/>
          <w:szCs w:val="18"/>
          <w:lang w:eastAsia="zh-CN"/>
          <w14:ligatures w14:val="standardContextual"/>
        </w:rPr>
        <w:t xml:space="preserve">Description </w:t>
      </w:r>
      <w:r w:rsidRPr="3688D1D9" w:rsidR="00411192">
        <w:rPr>
          <w:rFonts w:eastAsiaTheme="minorEastAsia"/>
          <w:b/>
          <w:bCs/>
          <w:color w:val="000000" w:themeColor="text1"/>
          <w:kern w:val="2"/>
          <w:sz w:val="18"/>
          <w:szCs w:val="18"/>
          <w:lang w:eastAsia="zh-CN"/>
          <w14:ligatures w14:val="standardContextual"/>
        </w:rPr>
        <w:t xml:space="preserve">of </w:t>
      </w:r>
      <w:r w:rsidRPr="3688D1D9" w:rsidR="00E653AA">
        <w:rPr>
          <w:rFonts w:eastAsiaTheme="minorEastAsia"/>
          <w:b/>
          <w:bCs/>
          <w:color w:val="000000" w:themeColor="text1"/>
          <w:kern w:val="2"/>
          <w:sz w:val="18"/>
          <w:szCs w:val="18"/>
          <w:lang w:eastAsia="zh-CN"/>
          <w14:ligatures w14:val="standardContextual"/>
        </w:rPr>
        <w:t>regulatory applic</w:t>
      </w:r>
      <w:r w:rsidRPr="3688D1D9" w:rsidR="00E653AA">
        <w:rPr>
          <w:rFonts w:eastAsiaTheme="minorEastAsia"/>
          <w:b/>
          <w:bCs/>
          <w:color w:val="000000" w:themeColor="text1"/>
          <w:sz w:val="18"/>
          <w:szCs w:val="18"/>
          <w:lang w:eastAsia="zh-CN"/>
        </w:rPr>
        <w:t>ability</w:t>
      </w:r>
      <w:r w:rsidRPr="3688D1D9" w:rsidR="00E653AA">
        <w:rPr>
          <w:rFonts w:eastAsiaTheme="minorEastAsia"/>
          <w:b/>
          <w:bCs/>
          <w:color w:val="000000" w:themeColor="text1"/>
          <w:kern w:val="2"/>
          <w:sz w:val="18"/>
          <w:szCs w:val="18"/>
          <w:lang w:eastAsia="zh-CN"/>
          <w14:ligatures w14:val="standardContextual"/>
        </w:rPr>
        <w:t xml:space="preserve"> and </w:t>
      </w:r>
      <w:r w:rsidRPr="3688D1D9">
        <w:rPr>
          <w:rFonts w:eastAsiaTheme="minorEastAsia"/>
          <w:b/>
          <w:bCs/>
          <w:color w:val="000000" w:themeColor="text1"/>
          <w:kern w:val="2"/>
          <w:sz w:val="18"/>
          <w:szCs w:val="18"/>
          <w:lang w:eastAsia="zh-CN"/>
          <w14:ligatures w14:val="standardContextual"/>
        </w:rPr>
        <w:t>NAM</w:t>
      </w:r>
      <w:r w:rsidRPr="3688D1D9" w:rsidR="003B13E7">
        <w:rPr>
          <w:rFonts w:eastAsiaTheme="minorEastAsia"/>
          <w:b/>
          <w:bCs/>
          <w:color w:val="000000" w:themeColor="text1"/>
          <w:kern w:val="2"/>
          <w:sz w:val="18"/>
          <w:szCs w:val="18"/>
          <w:lang w:eastAsia="zh-CN"/>
          <w14:ligatures w14:val="standardContextual"/>
        </w:rPr>
        <w:t>s</w:t>
      </w:r>
      <w:r w:rsidRPr="3688D1D9">
        <w:rPr>
          <w:rFonts w:eastAsiaTheme="minorEastAsia"/>
          <w:b/>
          <w:bCs/>
          <w:color w:val="000000" w:themeColor="text1"/>
          <w:kern w:val="2"/>
          <w:sz w:val="18"/>
          <w:szCs w:val="18"/>
          <w:lang w:eastAsia="zh-CN"/>
          <w14:ligatures w14:val="standardContextual"/>
        </w:rPr>
        <w:t xml:space="preserve"> </w:t>
      </w:r>
    </w:p>
    <w:p w:rsidRPr="002040AC" w:rsidR="003003CA" w:rsidP="6F2308BA" w:rsidRDefault="274F2FA9" w14:paraId="7E937049" w14:textId="4C6DDBCF">
      <w:pPr>
        <w:pStyle w:val="FootnoteText"/>
        <w:spacing w:after="140" w:line="280" w:lineRule="atLeast"/>
        <w:jc w:val="both"/>
        <w:rPr>
          <w:rFonts w:ascii="Courier New" w:hAnsi="Courier New" w:eastAsia="Calibri" w:cs="Courier New"/>
          <w:i/>
          <w:iCs/>
          <w:color w:val="339966"/>
          <w:sz w:val="18"/>
          <w:szCs w:val="18"/>
        </w:rPr>
      </w:pPr>
      <w:r w:rsidRPr="6F2308BA">
        <w:rPr>
          <w:rFonts w:ascii="Courier New" w:hAnsi="Courier New" w:eastAsia="Calibri" w:cs="Courier New"/>
          <w:i/>
          <w:iCs/>
          <w:color w:val="339966"/>
          <w:sz w:val="18"/>
          <w:szCs w:val="18"/>
        </w:rPr>
        <w:t xml:space="preserve">[Please fill in the table below </w:t>
      </w:r>
      <w:r w:rsidRPr="6F2308BA" w:rsidR="7410BEBE">
        <w:rPr>
          <w:rFonts w:ascii="Courier New" w:hAnsi="Courier New" w:eastAsia="Calibri" w:cs="Courier New"/>
          <w:i/>
          <w:iCs/>
          <w:color w:val="339966"/>
          <w:sz w:val="18"/>
          <w:szCs w:val="18"/>
        </w:rPr>
        <w:t xml:space="preserve">identifying the RAA </w:t>
      </w:r>
      <w:r w:rsidRPr="6F2308BA" w:rsidR="119F0D0F">
        <w:rPr>
          <w:rFonts w:ascii="Courier New" w:hAnsi="Courier New" w:eastAsia="Calibri" w:cs="Courier New"/>
          <w:i/>
          <w:iCs/>
          <w:color w:val="339966"/>
          <w:sz w:val="18"/>
          <w:szCs w:val="18"/>
        </w:rPr>
        <w:t>(refer to the list in Annex</w:t>
      </w:r>
      <w:r w:rsidRPr="6F2308BA" w:rsidR="5569B9FB">
        <w:rPr>
          <w:rFonts w:ascii="Courier New" w:hAnsi="Courier New" w:eastAsia="Calibri" w:cs="Courier New"/>
          <w:i/>
          <w:iCs/>
          <w:color w:val="339966"/>
          <w:sz w:val="18"/>
          <w:szCs w:val="18"/>
        </w:rPr>
        <w:t xml:space="preserve"> on Regulatory Applicability Areas</w:t>
      </w:r>
      <w:r w:rsidRPr="6F2308BA" w:rsidR="119F0D0F">
        <w:rPr>
          <w:rFonts w:ascii="Courier New" w:hAnsi="Courier New" w:eastAsia="Calibri" w:cs="Courier New"/>
          <w:i/>
          <w:iCs/>
          <w:color w:val="339966"/>
          <w:sz w:val="18"/>
          <w:szCs w:val="18"/>
        </w:rPr>
        <w:t xml:space="preserve">) </w:t>
      </w:r>
      <w:r w:rsidRPr="6F2308BA" w:rsidR="7410BEBE">
        <w:rPr>
          <w:rFonts w:ascii="Courier New" w:hAnsi="Courier New" w:eastAsia="Calibri" w:cs="Courier New"/>
          <w:i/>
          <w:iCs/>
          <w:color w:val="339966"/>
          <w:sz w:val="18"/>
          <w:szCs w:val="18"/>
        </w:rPr>
        <w:t>and</w:t>
      </w:r>
      <w:r w:rsidRPr="6F2308BA" w:rsidR="4AF667A9">
        <w:rPr>
          <w:rFonts w:ascii="Courier New" w:hAnsi="Courier New" w:eastAsia="Calibri" w:cs="Courier New"/>
          <w:i/>
          <w:iCs/>
          <w:color w:val="339966"/>
          <w:sz w:val="18"/>
          <w:szCs w:val="18"/>
        </w:rPr>
        <w:t xml:space="preserve"> provide </w:t>
      </w:r>
      <w:r w:rsidRPr="6F2308BA" w:rsidR="7410BEBE">
        <w:rPr>
          <w:rFonts w:ascii="Courier New" w:hAnsi="Courier New" w:eastAsia="Calibri" w:cs="Courier New"/>
          <w:i/>
          <w:iCs/>
          <w:color w:val="339966"/>
          <w:sz w:val="18"/>
          <w:szCs w:val="18"/>
        </w:rPr>
        <w:t>a short description of</w:t>
      </w:r>
      <w:r w:rsidRPr="6F2308BA" w:rsidR="22F0F854">
        <w:rPr>
          <w:rFonts w:ascii="Courier New" w:hAnsi="Courier New" w:eastAsia="Calibri" w:cs="Courier New"/>
          <w:i/>
          <w:iCs/>
          <w:color w:val="339966"/>
          <w:sz w:val="18"/>
          <w:szCs w:val="18"/>
        </w:rPr>
        <w:t xml:space="preserve"> </w:t>
      </w:r>
      <w:r w:rsidRPr="6F2308BA" w:rsidR="32340B72">
        <w:rPr>
          <w:rFonts w:ascii="Courier New" w:hAnsi="Courier New" w:eastAsia="Calibri" w:cs="Courier New"/>
          <w:i/>
          <w:iCs/>
          <w:color w:val="339966"/>
          <w:sz w:val="18"/>
          <w:szCs w:val="18"/>
        </w:rPr>
        <w:t xml:space="preserve">the </w:t>
      </w:r>
      <w:r w:rsidRPr="6F2308BA">
        <w:rPr>
          <w:rFonts w:ascii="Courier New" w:hAnsi="Courier New" w:eastAsia="Calibri" w:cs="Courier New"/>
          <w:i/>
          <w:iCs/>
          <w:color w:val="339966"/>
          <w:sz w:val="18"/>
          <w:szCs w:val="18"/>
        </w:rPr>
        <w:t>NAM</w:t>
      </w:r>
      <w:r w:rsidRPr="6F2308BA" w:rsidR="32340B72">
        <w:rPr>
          <w:rFonts w:ascii="Courier New" w:hAnsi="Courier New" w:eastAsia="Calibri" w:cs="Courier New"/>
          <w:i/>
          <w:iCs/>
          <w:color w:val="339966"/>
          <w:sz w:val="18"/>
          <w:szCs w:val="18"/>
        </w:rPr>
        <w:t>s</w:t>
      </w:r>
      <w:r w:rsidRPr="6F2308BA">
        <w:rPr>
          <w:rFonts w:ascii="Courier New" w:hAnsi="Courier New" w:eastAsia="Calibri" w:cs="Courier New"/>
          <w:i/>
          <w:iCs/>
          <w:color w:val="339966"/>
          <w:sz w:val="18"/>
          <w:szCs w:val="18"/>
        </w:rPr>
        <w:t xml:space="preserve"> </w:t>
      </w:r>
      <w:r w:rsidRPr="6F2308BA" w:rsidR="4AF667A9">
        <w:rPr>
          <w:rFonts w:ascii="Courier New" w:hAnsi="Courier New" w:eastAsia="Calibri" w:cs="Courier New"/>
          <w:i/>
          <w:iCs/>
          <w:color w:val="339966"/>
          <w:sz w:val="18"/>
          <w:szCs w:val="18"/>
        </w:rPr>
        <w:t>that</w:t>
      </w:r>
      <w:r w:rsidRPr="6F2308BA" w:rsidR="32340B72">
        <w:rPr>
          <w:rFonts w:ascii="Courier New" w:hAnsi="Courier New" w:eastAsia="Calibri" w:cs="Courier New"/>
          <w:i/>
          <w:iCs/>
          <w:color w:val="339966"/>
          <w:sz w:val="18"/>
          <w:szCs w:val="18"/>
        </w:rPr>
        <w:t xml:space="preserve"> are</w:t>
      </w:r>
      <w:r w:rsidRPr="6F2308BA" w:rsidR="4AF667A9">
        <w:rPr>
          <w:rFonts w:ascii="Courier New" w:hAnsi="Courier New" w:eastAsia="Calibri" w:cs="Courier New"/>
          <w:i/>
          <w:iCs/>
          <w:color w:val="339966"/>
          <w:sz w:val="18"/>
          <w:szCs w:val="18"/>
        </w:rPr>
        <w:t xml:space="preserve"> intended to be submitted within the pilot </w:t>
      </w:r>
      <w:r w:rsidRPr="6F2308BA">
        <w:rPr>
          <w:rFonts w:ascii="Courier New" w:hAnsi="Courier New" w:eastAsia="Calibri" w:cs="Courier New"/>
          <w:i/>
          <w:iCs/>
          <w:color w:val="339966"/>
          <w:sz w:val="18"/>
          <w:szCs w:val="18"/>
        </w:rPr>
        <w:t xml:space="preserve">(within or not a </w:t>
      </w:r>
      <w:proofErr w:type="spellStart"/>
      <w:r w:rsidRPr="6F2308BA">
        <w:rPr>
          <w:rFonts w:ascii="Courier New" w:hAnsi="Courier New" w:eastAsia="Calibri" w:cs="Courier New"/>
          <w:i/>
          <w:iCs/>
          <w:color w:val="339966"/>
          <w:sz w:val="18"/>
          <w:szCs w:val="18"/>
        </w:rPr>
        <w:t>WoE</w:t>
      </w:r>
      <w:proofErr w:type="spellEnd"/>
      <w:r w:rsidRPr="6F2308BA" w:rsidR="4AF667A9">
        <w:rPr>
          <w:rFonts w:ascii="Courier New" w:hAnsi="Courier New" w:eastAsia="Calibri" w:cs="Courier New"/>
          <w:i/>
          <w:iCs/>
          <w:color w:val="339966"/>
          <w:sz w:val="18"/>
          <w:szCs w:val="18"/>
        </w:rPr>
        <w:t>)</w:t>
      </w:r>
      <w:r w:rsidRPr="6F2308BA">
        <w:rPr>
          <w:rFonts w:ascii="Courier New" w:hAnsi="Courier New" w:eastAsia="Calibri" w:cs="Courier New"/>
          <w:i/>
          <w:iCs/>
          <w:color w:val="339966"/>
          <w:sz w:val="18"/>
          <w:szCs w:val="18"/>
        </w:rPr>
        <w:t>]</w:t>
      </w:r>
    </w:p>
    <w:p w:rsidRPr="002040AC" w:rsidR="003003CA" w:rsidP="003003CA" w:rsidRDefault="003003CA" w14:paraId="79479CD3" w14:textId="77777777">
      <w:pPr>
        <w:pStyle w:val="FootnoteText"/>
        <w:rPr>
          <w:rFonts w:ascii="Courier New" w:hAnsi="Courier New" w:eastAsia="Calibri" w:cs="Courier New"/>
          <w:i/>
          <w:iCs/>
          <w:color w:val="339966"/>
          <w:sz w:val="18"/>
          <w:szCs w:val="18"/>
        </w:rPr>
      </w:pPr>
    </w:p>
    <w:tbl>
      <w:tblPr>
        <w:tblStyle w:val="TableGridLight"/>
        <w:tblW w:w="9498" w:type="dxa"/>
        <w:tblLayout w:type="fixed"/>
        <w:tblLook w:val="0000" w:firstRow="0" w:lastRow="0" w:firstColumn="0" w:lastColumn="0" w:noHBand="0" w:noVBand="0"/>
      </w:tblPr>
      <w:tblGrid>
        <w:gridCol w:w="3260"/>
        <w:gridCol w:w="6238"/>
      </w:tblGrid>
      <w:tr w:rsidRPr="002040AC" w:rsidR="003003CA" w:rsidTr="6F2308BA" w14:paraId="1167E66F" w14:textId="77777777">
        <w:trPr>
          <w:trHeight w:val="64"/>
        </w:trPr>
        <w:tc>
          <w:tcPr>
            <w:tcW w:w="3260" w:type="dxa"/>
          </w:tcPr>
          <w:p w:rsidRPr="00BD2B94" w:rsidR="003003CA" w:rsidP="00214B91" w:rsidRDefault="274F2FA9" w14:paraId="4B5831AE" w14:textId="1B39108C">
            <w:pPr>
              <w:autoSpaceDE w:val="0"/>
              <w:autoSpaceDN w:val="0"/>
              <w:adjustRightInd w:val="0"/>
              <w:spacing w:before="60" w:after="60" w:line="240" w:lineRule="exact"/>
              <w:rPr>
                <w:b/>
                <w:bCs/>
                <w:color w:val="003399"/>
              </w:rPr>
            </w:pPr>
            <w:r w:rsidRPr="6F2308BA">
              <w:rPr>
                <w:color w:val="003399"/>
              </w:rPr>
              <w:t>Regulatory applicability area</w:t>
            </w:r>
            <w:r w:rsidRPr="6F2308BA" w:rsidR="659F9A06">
              <w:rPr>
                <w:color w:val="003399"/>
              </w:rPr>
              <w:t xml:space="preserve"> (refer to section: </w:t>
            </w:r>
            <w:r w:rsidRPr="6F2308BA" w:rsidR="659F9A06">
              <w:rPr>
                <w:b/>
                <w:bCs/>
                <w:color w:val="003399"/>
              </w:rPr>
              <w:t>Annex on Regulatory Applicability Areas</w:t>
            </w:r>
            <w:r w:rsidRPr="6F2308BA" w:rsidR="659F9A06">
              <w:rPr>
                <w:color w:val="003399"/>
              </w:rPr>
              <w:t>)</w:t>
            </w:r>
          </w:p>
        </w:tc>
        <w:sdt>
          <w:sdtPr>
            <w:rPr>
              <w:color w:val="000099"/>
            </w:rPr>
            <w:id w:val="-1353261368"/>
            <w:placeholder>
              <w:docPart w:val="DefaultPlaceholder_-1854013438"/>
            </w:placeholder>
            <w:showingPlcHdr/>
            <w:dropDownList>
              <w:listItem w:value="Choose an item."/>
              <w:listItem w:displayText="RAA1" w:value="RAA1"/>
              <w:listItem w:displayText="RAA2" w:value="RAA2"/>
              <w:listItem w:displayText="RAA3" w:value="RAA3"/>
              <w:listItem w:displayText="RAA4" w:value="RAA4"/>
            </w:dropDownList>
          </w:sdtPr>
          <w:sdtContent>
            <w:tc>
              <w:tcPr>
                <w:tcW w:w="6238" w:type="dxa"/>
              </w:tcPr>
              <w:p w:rsidRPr="002040AC" w:rsidR="003003CA" w:rsidP="00214B91" w:rsidRDefault="00082EF7" w14:paraId="1176B0C3" w14:textId="39926460">
                <w:pPr>
                  <w:pStyle w:val="BodytextAgency"/>
                  <w:rPr>
                    <w:color w:val="000099"/>
                  </w:rPr>
                </w:pPr>
                <w:r w:rsidRPr="00147DE3">
                  <w:rPr>
                    <w:rStyle w:val="PlaceholderText"/>
                    <w:lang w:val="en-GB" w:eastAsia="en-US"/>
                  </w:rPr>
                  <w:t>Choose an item.</w:t>
                </w:r>
              </w:p>
            </w:tc>
          </w:sdtContent>
        </w:sdt>
      </w:tr>
      <w:tr w:rsidRPr="002040AC" w:rsidR="00C8524C" w:rsidTr="6F2308BA" w14:paraId="1AE061A8" w14:textId="77777777">
        <w:trPr>
          <w:trHeight w:val="300"/>
        </w:trPr>
        <w:tc>
          <w:tcPr>
            <w:tcW w:w="3260" w:type="dxa"/>
          </w:tcPr>
          <w:p w:rsidR="00C8524C" w:rsidP="00214B91" w:rsidRDefault="00AF04AF" w14:paraId="5EC715C0" w14:textId="121861E2">
            <w:pPr>
              <w:autoSpaceDE w:val="0"/>
              <w:autoSpaceDN w:val="0"/>
              <w:adjustRightInd w:val="0"/>
              <w:spacing w:before="60" w:after="60" w:line="240" w:lineRule="exact"/>
              <w:rPr>
                <w:color w:val="003399"/>
                <w:szCs w:val="18"/>
              </w:rPr>
            </w:pPr>
            <w:r>
              <w:rPr>
                <w:color w:val="003399"/>
                <w:szCs w:val="18"/>
              </w:rPr>
              <w:t>B</w:t>
            </w:r>
            <w:r w:rsidRPr="00AF04AF">
              <w:rPr>
                <w:color w:val="003399"/>
                <w:szCs w:val="18"/>
              </w:rPr>
              <w:t>rief description of NAM</w:t>
            </w:r>
            <w:r>
              <w:rPr>
                <w:color w:val="003399"/>
                <w:szCs w:val="18"/>
              </w:rPr>
              <w:t xml:space="preserve"> </w:t>
            </w:r>
            <w:r w:rsidRPr="002040AC">
              <w:rPr>
                <w:color w:val="003399"/>
                <w:szCs w:val="18"/>
              </w:rPr>
              <w:t xml:space="preserve">(and/or </w:t>
            </w:r>
            <w:proofErr w:type="spellStart"/>
            <w:r w:rsidRPr="002040AC">
              <w:rPr>
                <w:color w:val="003399"/>
                <w:szCs w:val="18"/>
              </w:rPr>
              <w:t>WoE</w:t>
            </w:r>
            <w:proofErr w:type="spellEnd"/>
            <w:r w:rsidRPr="002040AC">
              <w:rPr>
                <w:color w:val="003399"/>
                <w:szCs w:val="18"/>
              </w:rPr>
              <w:t xml:space="preserve"> approach)</w:t>
            </w:r>
          </w:p>
          <w:p w:rsidRPr="002040AC" w:rsidR="00AF04AF" w:rsidP="00214B91" w:rsidRDefault="00AF04AF" w14:paraId="34F46F82" w14:textId="549F1CC3">
            <w:pPr>
              <w:autoSpaceDE w:val="0"/>
              <w:autoSpaceDN w:val="0"/>
              <w:adjustRightInd w:val="0"/>
              <w:spacing w:before="60" w:after="60" w:line="240" w:lineRule="exact"/>
              <w:rPr>
                <w:color w:val="003399"/>
                <w:szCs w:val="18"/>
              </w:rPr>
            </w:pPr>
            <w:r w:rsidRPr="002040AC">
              <w:rPr>
                <w:i/>
                <w:iCs/>
                <w:color w:val="003399"/>
                <w:sz w:val="16"/>
                <w:szCs w:val="16"/>
              </w:rPr>
              <w:t xml:space="preserve">(max. </w:t>
            </w:r>
            <w:r w:rsidR="00D7363B">
              <w:rPr>
                <w:i/>
                <w:iCs/>
                <w:color w:val="003399"/>
                <w:sz w:val="16"/>
                <w:szCs w:val="16"/>
              </w:rPr>
              <w:t>25</w:t>
            </w:r>
            <w:r w:rsidRPr="002040AC">
              <w:rPr>
                <w:i/>
                <w:iCs/>
                <w:color w:val="003399"/>
                <w:sz w:val="16"/>
                <w:szCs w:val="16"/>
              </w:rPr>
              <w:t>0 words)</w:t>
            </w:r>
          </w:p>
        </w:tc>
        <w:sdt>
          <w:sdtPr>
            <w:rPr>
              <w:color w:val="000099"/>
            </w:rPr>
            <w:id w:val="-1794429102"/>
            <w:placeholder>
              <w:docPart w:val="DefaultPlaceholder_-1854013440"/>
            </w:placeholder>
            <w:showingPlcHdr/>
          </w:sdtPr>
          <w:sdtContent>
            <w:tc>
              <w:tcPr>
                <w:tcW w:w="6238" w:type="dxa"/>
              </w:tcPr>
              <w:p w:rsidRPr="002040AC" w:rsidR="00C8524C" w:rsidP="00214B91" w:rsidRDefault="006D78FE" w14:paraId="206697F5" w14:textId="5E66BBF4">
                <w:pPr>
                  <w:pStyle w:val="BodytextAgency"/>
                  <w:rPr>
                    <w:color w:val="000099"/>
                  </w:rPr>
                </w:pPr>
                <w:r w:rsidRPr="00147DE3">
                  <w:rPr>
                    <w:rStyle w:val="PlaceholderText"/>
                    <w:lang w:val="en-GB" w:eastAsia="en-US"/>
                  </w:rPr>
                  <w:t>Click or tap here to enter text.</w:t>
                </w:r>
              </w:p>
            </w:tc>
          </w:sdtContent>
        </w:sdt>
      </w:tr>
      <w:tr w:rsidRPr="002040AC" w:rsidR="00C83EF1" w:rsidTr="6F2308BA" w14:paraId="7203F6AE" w14:textId="77777777">
        <w:tc>
          <w:tcPr>
            <w:tcW w:w="3260" w:type="dxa"/>
          </w:tcPr>
          <w:p w:rsidRPr="00BD2B94" w:rsidR="00D4784D" w:rsidP="3688D1D9" w:rsidRDefault="76646315" w14:paraId="3E117CB9" w14:textId="428C372D">
            <w:pPr>
              <w:spacing w:before="60" w:after="60" w:line="240" w:lineRule="exact"/>
              <w:rPr>
                <w:b/>
                <w:bCs/>
                <w:color w:val="003399"/>
              </w:rPr>
            </w:pPr>
            <w:r w:rsidRPr="00BD2B94">
              <w:rPr>
                <w:b/>
                <w:bCs/>
                <w:color w:val="003399"/>
              </w:rPr>
              <w:t>Context of use</w:t>
            </w:r>
            <w:r w:rsidRPr="6CF35450" w:rsidR="6B6FA401">
              <w:rPr>
                <w:b/>
                <w:bCs/>
                <w:color w:val="003399"/>
              </w:rPr>
              <w:t xml:space="preserve"> (see definition above)</w:t>
            </w:r>
          </w:p>
          <w:p w:rsidR="00C83EF1" w:rsidP="3688D1D9" w:rsidRDefault="00D72FA9" w14:paraId="543D9D79" w14:textId="12D89E2E">
            <w:pPr>
              <w:spacing w:before="60" w:after="60" w:line="240" w:lineRule="exact"/>
              <w:rPr>
                <w:rStyle w:val="FootnoteReference"/>
                <w:color w:val="003399"/>
              </w:rPr>
            </w:pPr>
            <w:r>
              <w:rPr>
                <w:color w:val="003399"/>
              </w:rPr>
              <w:t>D</w:t>
            </w:r>
            <w:r w:rsidRPr="6CF35450" w:rsidR="6B6FA401">
              <w:rPr>
                <w:color w:val="003399"/>
              </w:rPr>
              <w:t>escribe the s</w:t>
            </w:r>
            <w:r w:rsidRPr="3688D1D9" w:rsidR="4E6951B0">
              <w:rPr>
                <w:color w:val="003399"/>
              </w:rPr>
              <w:t xml:space="preserve">tage of development in which the NAM (and/or </w:t>
            </w:r>
            <w:proofErr w:type="spellStart"/>
            <w:r w:rsidRPr="3688D1D9" w:rsidR="4E6951B0">
              <w:rPr>
                <w:color w:val="003399"/>
              </w:rPr>
              <w:t>WoE</w:t>
            </w:r>
            <w:proofErr w:type="spellEnd"/>
            <w:r w:rsidRPr="3688D1D9" w:rsidR="4E6951B0">
              <w:rPr>
                <w:color w:val="003399"/>
              </w:rPr>
              <w:t xml:space="preserve"> approach) is used</w:t>
            </w:r>
            <w:r w:rsidRPr="3688D1D9" w:rsidR="00C83EF1">
              <w:rPr>
                <w:rStyle w:val="FootnoteReference"/>
                <w:color w:val="003399"/>
              </w:rPr>
              <w:footnoteReference w:id="2"/>
            </w:r>
            <w:r w:rsidRPr="3688D1D9" w:rsidR="0D95A47D">
              <w:rPr>
                <w:color w:val="003399"/>
              </w:rPr>
              <w:t xml:space="preserve"> and </w:t>
            </w:r>
            <w:r w:rsidRPr="6CF35450" w:rsidR="1897D62E">
              <w:rPr>
                <w:color w:val="003399"/>
              </w:rPr>
              <w:t xml:space="preserve">the </w:t>
            </w:r>
            <w:r w:rsidRPr="3688D1D9" w:rsidR="0D95A47D">
              <w:rPr>
                <w:color w:val="003399"/>
              </w:rPr>
              <w:t>potential regulatory applica</w:t>
            </w:r>
            <w:r w:rsidRPr="3688D1D9" w:rsidR="2C0309EF">
              <w:rPr>
                <w:color w:val="003399"/>
              </w:rPr>
              <w:t>tion</w:t>
            </w:r>
            <w:r w:rsidRPr="3688D1D9" w:rsidR="05E9B9C2">
              <w:rPr>
                <w:color w:val="003399"/>
              </w:rPr>
              <w:t xml:space="preserve"> </w:t>
            </w:r>
          </w:p>
          <w:p w:rsidR="00C83EF1" w:rsidP="00B31FF3" w:rsidRDefault="00C83EF1" w14:paraId="43A3FD34" w14:textId="3D3085C1">
            <w:pPr>
              <w:autoSpaceDE w:val="0"/>
              <w:autoSpaceDN w:val="0"/>
              <w:adjustRightInd w:val="0"/>
              <w:spacing w:before="60" w:after="60" w:line="240" w:lineRule="exact"/>
              <w:rPr>
                <w:color w:val="003399"/>
                <w:szCs w:val="18"/>
              </w:rPr>
            </w:pPr>
            <w:r w:rsidRPr="002040AC">
              <w:rPr>
                <w:i/>
                <w:iCs/>
                <w:color w:val="003399"/>
                <w:sz w:val="16"/>
                <w:szCs w:val="16"/>
              </w:rPr>
              <w:t xml:space="preserve">(max. </w:t>
            </w:r>
            <w:r w:rsidR="00C12634">
              <w:rPr>
                <w:i/>
                <w:iCs/>
                <w:color w:val="003399"/>
                <w:sz w:val="16"/>
                <w:szCs w:val="16"/>
              </w:rPr>
              <w:t>25</w:t>
            </w:r>
            <w:r w:rsidR="00981DE8">
              <w:rPr>
                <w:i/>
                <w:iCs/>
                <w:color w:val="003399"/>
                <w:sz w:val="16"/>
                <w:szCs w:val="16"/>
              </w:rPr>
              <w:t>0</w:t>
            </w:r>
            <w:r w:rsidRPr="002040AC">
              <w:rPr>
                <w:i/>
                <w:iCs/>
                <w:color w:val="003399"/>
                <w:sz w:val="16"/>
                <w:szCs w:val="16"/>
              </w:rPr>
              <w:t xml:space="preserve"> words)</w:t>
            </w:r>
          </w:p>
        </w:tc>
        <w:sdt>
          <w:sdtPr>
            <w:id w:val="1922359263"/>
            <w:placeholder>
              <w:docPart w:val="DefaultPlaceholder_-1854013440"/>
            </w:placeholder>
            <w:showingPlcHdr/>
          </w:sdtPr>
          <w:sdtContent>
            <w:tc>
              <w:tcPr>
                <w:tcW w:w="6238" w:type="dxa"/>
              </w:tcPr>
              <w:p w:rsidRPr="002040AC" w:rsidR="00C83EF1" w:rsidP="00B31FF3" w:rsidRDefault="00B750E1" w14:paraId="05358A36" w14:textId="736B0E44">
                <w:pPr>
                  <w:pStyle w:val="BodytextAgency"/>
                </w:pPr>
                <w:r w:rsidRPr="00147DE3">
                  <w:rPr>
                    <w:rStyle w:val="PlaceholderText"/>
                    <w:lang w:val="en-GB" w:eastAsia="en-US"/>
                  </w:rPr>
                  <w:t>Click or tap here to enter text.</w:t>
                </w:r>
              </w:p>
            </w:tc>
          </w:sdtContent>
        </w:sdt>
      </w:tr>
      <w:tr w:rsidRPr="002040AC" w:rsidR="002D431E" w:rsidTr="6F2308BA" w14:paraId="149E9C5B" w14:textId="77777777">
        <w:trPr>
          <w:trHeight w:val="300"/>
        </w:trPr>
        <w:tc>
          <w:tcPr>
            <w:tcW w:w="3260" w:type="dxa"/>
          </w:tcPr>
          <w:p w:rsidR="002D431E" w:rsidP="3688D1D9" w:rsidRDefault="58273608" w14:paraId="4B79ED6F" w14:textId="57EAF181">
            <w:pPr>
              <w:spacing w:before="60" w:after="60" w:line="240" w:lineRule="exact"/>
              <w:rPr>
                <w:color w:val="003399"/>
              </w:rPr>
            </w:pPr>
            <w:r>
              <w:rPr>
                <w:color w:val="003399"/>
              </w:rPr>
              <w:t>R</w:t>
            </w:r>
            <w:r w:rsidRPr="002D431E" w:rsidR="4515934A">
              <w:rPr>
                <w:color w:val="003399"/>
              </w:rPr>
              <w:t>eason</w:t>
            </w:r>
            <w:r w:rsidR="009C3355">
              <w:rPr>
                <w:color w:val="003399"/>
              </w:rPr>
              <w:t>s</w:t>
            </w:r>
            <w:r w:rsidRPr="002D431E" w:rsidR="4515934A">
              <w:rPr>
                <w:color w:val="003399"/>
              </w:rPr>
              <w:t xml:space="preserve"> for applying</w:t>
            </w:r>
            <w:r w:rsidR="00066541">
              <w:rPr>
                <w:rStyle w:val="FootnoteReference"/>
                <w:color w:val="003399"/>
              </w:rPr>
              <w:footnoteReference w:id="3"/>
            </w:r>
          </w:p>
          <w:p w:rsidRPr="3688D1D9" w:rsidR="00066541" w:rsidP="3688D1D9" w:rsidRDefault="58273608" w14:paraId="46454BB0" w14:textId="298B6C81">
            <w:pPr>
              <w:spacing w:before="60" w:after="60" w:line="240" w:lineRule="exact"/>
              <w:rPr>
                <w:color w:val="003399"/>
              </w:rPr>
            </w:pPr>
            <w:r w:rsidRPr="45A81992">
              <w:rPr>
                <w:i/>
                <w:iCs/>
                <w:color w:val="003399"/>
                <w:sz w:val="16"/>
                <w:szCs w:val="16"/>
              </w:rPr>
              <w:t>(max. 250 words)</w:t>
            </w:r>
          </w:p>
        </w:tc>
        <w:sdt>
          <w:sdtPr>
            <w:id w:val="-1169862249"/>
            <w:placeholder>
              <w:docPart w:val="0258C490220844138C420A56B20306A5"/>
            </w:placeholder>
            <w:showingPlcHdr/>
          </w:sdtPr>
          <w:sdtContent>
            <w:tc>
              <w:tcPr>
                <w:tcW w:w="6238" w:type="dxa"/>
              </w:tcPr>
              <w:p w:rsidR="002D431E" w:rsidP="00B31FF3" w:rsidRDefault="58273608" w14:paraId="6B75788D" w14:textId="284A0157">
                <w:pPr>
                  <w:pStyle w:val="BodytextAgency"/>
                </w:pPr>
                <w:r w:rsidRPr="45A81992">
                  <w:rPr>
                    <w:rStyle w:val="PlaceholderText"/>
                    <w:lang w:val="en-GB" w:eastAsia="en-US"/>
                  </w:rPr>
                  <w:t>Click or tap here to enter text.</w:t>
                </w:r>
              </w:p>
            </w:tc>
          </w:sdtContent>
        </w:sdt>
      </w:tr>
    </w:tbl>
    <w:p w:rsidRPr="008611CE" w:rsidR="003003CA" w:rsidRDefault="003003CA" w14:paraId="21606937" w14:textId="77777777">
      <w:pPr>
        <w:rPr>
          <w:lang w:val="en-GB"/>
        </w:rPr>
      </w:pPr>
    </w:p>
    <w:p w:rsidR="45A81992" w:rsidRDefault="45A81992" w14:paraId="1CEA9C93" w14:textId="0FF3836D">
      <w:r>
        <w:br w:type="page"/>
      </w:r>
    </w:p>
    <w:p w:rsidR="2D609764" w:rsidP="0084207D" w:rsidRDefault="2D609764" w14:paraId="4FFDDFCB" w14:textId="5854A5BE">
      <w:pPr>
        <w:spacing w:before="280" w:after="220"/>
        <w:jc w:val="both"/>
        <w:rPr>
          <w:rFonts w:eastAsia="Verdana" w:cs="Verdana"/>
          <w:color w:val="003399"/>
          <w:sz w:val="27"/>
          <w:szCs w:val="27"/>
        </w:rPr>
      </w:pPr>
      <w:r w:rsidRPr="0084207D">
        <w:rPr>
          <w:rFonts w:eastAsia="Verdana" w:cs="Verdana"/>
          <w:color w:val="003399"/>
          <w:sz w:val="27"/>
          <w:szCs w:val="27"/>
        </w:rPr>
        <w:lastRenderedPageBreak/>
        <w:t>Annex on Regulatory Applicability Areas (RAAs)</w:t>
      </w:r>
    </w:p>
    <w:p w:rsidR="2D609764" w:rsidP="74F4884B" w:rsidRDefault="2D609764" w14:paraId="266D0093" w14:textId="24C1813F">
      <w:pPr>
        <w:pStyle w:val="Normal"/>
        <w:spacing w:before="280" w:after="220"/>
        <w:jc w:val="both"/>
        <w:rPr>
          <w:rFonts w:eastAsia="Verdana" w:cs="Verdana"/>
          <w:color w:val="000000" w:themeColor="text1"/>
        </w:rPr>
      </w:pPr>
      <w:r w:rsidRPr="74F4884B" w:rsidR="2D609764">
        <w:rPr>
          <w:rFonts w:eastAsia="Verdana" w:cs="Verdana"/>
          <w:b w:val="1"/>
          <w:bCs w:val="1"/>
          <w:color w:val="000000" w:themeColor="text1" w:themeTint="FF" w:themeShade="FF"/>
        </w:rPr>
        <w:t>Introduction</w:t>
      </w:r>
    </w:p>
    <w:p w:rsidR="2D609764" w:rsidP="00520267" w:rsidRDefault="2D609764" w14:paraId="6471CB36" w14:textId="77854E1F">
      <w:pPr>
        <w:spacing w:after="140" w:line="280" w:lineRule="atLeast"/>
        <w:jc w:val="both"/>
        <w:rPr>
          <w:rFonts w:eastAsia="Verdana" w:cs="Verdana"/>
          <w:color w:val="000000" w:themeColor="text1"/>
          <w:szCs w:val="18"/>
        </w:rPr>
      </w:pPr>
      <w:r w:rsidRPr="45A81992">
        <w:rPr>
          <w:rFonts w:eastAsia="Verdana" w:cs="Verdana"/>
          <w:color w:val="000000" w:themeColor="text1"/>
          <w:szCs w:val="18"/>
        </w:rPr>
        <w:t>NAMs can be applied across different stages of development and regulatory evaluation. Depending on how and where they are used, they may contribute to the reduction, refinement, or replacement of animal studies.</w:t>
      </w:r>
      <w:r w:rsidRPr="45A81992">
        <w:rPr>
          <w:rFonts w:eastAsia="Verdana" w:cs="Verdana"/>
          <w:color w:val="000000" w:themeColor="text1"/>
          <w:szCs w:val="18"/>
          <w:lang w:val="en-GB"/>
        </w:rPr>
        <w:t xml:space="preserve"> </w:t>
      </w:r>
      <w:r w:rsidRPr="45A81992">
        <w:rPr>
          <w:rFonts w:eastAsia="Verdana" w:cs="Verdana"/>
          <w:color w:val="000000" w:themeColor="text1"/>
          <w:szCs w:val="18"/>
        </w:rPr>
        <w:t xml:space="preserve">In this context, the use of NAM data, either individually or within a </w:t>
      </w:r>
      <w:proofErr w:type="spellStart"/>
      <w:r w:rsidRPr="45A81992">
        <w:rPr>
          <w:rFonts w:eastAsia="Verdana" w:cs="Verdana"/>
          <w:color w:val="000000" w:themeColor="text1"/>
          <w:szCs w:val="18"/>
        </w:rPr>
        <w:t>WoE</w:t>
      </w:r>
      <w:proofErr w:type="spellEnd"/>
      <w:r w:rsidRPr="45A81992">
        <w:rPr>
          <w:rFonts w:eastAsia="Verdana" w:cs="Verdana"/>
          <w:color w:val="000000" w:themeColor="text1"/>
          <w:szCs w:val="18"/>
        </w:rPr>
        <w:t xml:space="preserve"> framework, should be underpinned by a clearly defined </w:t>
      </w:r>
      <w:proofErr w:type="spellStart"/>
      <w:r w:rsidRPr="45A81992">
        <w:rPr>
          <w:rFonts w:eastAsia="Verdana" w:cs="Verdana"/>
          <w:color w:val="000000" w:themeColor="text1"/>
          <w:szCs w:val="18"/>
        </w:rPr>
        <w:t>CoU</w:t>
      </w:r>
      <w:proofErr w:type="spellEnd"/>
      <w:r w:rsidRPr="45A81992">
        <w:rPr>
          <w:rFonts w:eastAsia="Verdana" w:cs="Verdana"/>
          <w:color w:val="000000" w:themeColor="text1"/>
          <w:szCs w:val="18"/>
        </w:rPr>
        <w:t xml:space="preserve">. This includes careful consideration of model relevance, as well as performance characteristics such as sensitivity and specificity, alongside an explicit acknowledgement of known limitations. To strengthen confidence in the assessment, NAM data may be integrated, where appropriate, with other relevant evidence sources, including in vivo studies, clinical data, and established class effects. Central to this approach, mechanistic elucidation and hypothesis-driven evidence generation are integral to the application of NAM data. NAMs can provide valuable insights into mechanisms of toxicity, enable </w:t>
      </w:r>
      <w:proofErr w:type="spellStart"/>
      <w:r w:rsidRPr="45A81992">
        <w:rPr>
          <w:rFonts w:eastAsia="Verdana" w:cs="Verdana"/>
          <w:color w:val="000000" w:themeColor="text1"/>
          <w:szCs w:val="18"/>
        </w:rPr>
        <w:t>characterisation</w:t>
      </w:r>
      <w:proofErr w:type="spellEnd"/>
      <w:r w:rsidRPr="45A81992">
        <w:rPr>
          <w:rFonts w:eastAsia="Verdana" w:cs="Verdana"/>
          <w:color w:val="000000" w:themeColor="text1"/>
          <w:szCs w:val="18"/>
        </w:rPr>
        <w:t xml:space="preserve"> of pathway-level liabilities, and generate biologically relevant data that inform human risk assessment. Such approaches may support dose </w:t>
      </w:r>
      <w:proofErr w:type="spellStart"/>
      <w:r w:rsidRPr="45A81992">
        <w:rPr>
          <w:rFonts w:eastAsia="Verdana" w:cs="Verdana"/>
          <w:color w:val="000000" w:themeColor="text1"/>
          <w:szCs w:val="18"/>
        </w:rPr>
        <w:t>optimisation</w:t>
      </w:r>
      <w:proofErr w:type="spellEnd"/>
      <w:r w:rsidRPr="45A81992">
        <w:rPr>
          <w:rFonts w:eastAsia="Verdana" w:cs="Verdana"/>
          <w:color w:val="000000" w:themeColor="text1"/>
          <w:szCs w:val="18"/>
        </w:rPr>
        <w:t>, evaluation of potential interactions in combination therapies, investigation of the reversibility of toxic effects, and assessment of susceptibility in specific populations.</w:t>
      </w:r>
    </w:p>
    <w:p w:rsidR="2D609764" w:rsidP="00520267" w:rsidRDefault="2D609764" w14:paraId="676D2C8B" w14:textId="5DFB712A">
      <w:pPr>
        <w:spacing w:before="280" w:after="220"/>
        <w:jc w:val="both"/>
        <w:rPr>
          <w:rFonts w:eastAsia="Verdana" w:cs="Verdana"/>
          <w:color w:val="000000" w:themeColor="text1"/>
          <w:szCs w:val="18"/>
        </w:rPr>
      </w:pPr>
      <w:r w:rsidRPr="45A81992">
        <w:rPr>
          <w:rFonts w:eastAsia="Verdana" w:cs="Verdana"/>
          <w:b/>
          <w:bCs/>
          <w:color w:val="000000" w:themeColor="text1"/>
          <w:szCs w:val="18"/>
        </w:rPr>
        <w:t>Regulatory Applicability Areas</w:t>
      </w:r>
    </w:p>
    <w:p w:rsidR="2D609764" w:rsidP="00520267" w:rsidRDefault="2D609764" w14:paraId="16402493" w14:textId="1696805E">
      <w:pPr>
        <w:spacing w:after="140" w:line="280" w:lineRule="atLeast"/>
        <w:rPr>
          <w:rFonts w:eastAsia="Verdana" w:cs="Verdana"/>
          <w:color w:val="000000" w:themeColor="text1"/>
          <w:szCs w:val="18"/>
        </w:rPr>
      </w:pPr>
      <w:r w:rsidRPr="45A81992">
        <w:rPr>
          <w:rFonts w:eastAsia="Verdana" w:cs="Verdana"/>
          <w:color w:val="000000" w:themeColor="text1"/>
          <w:szCs w:val="18"/>
          <w:u w:val="single"/>
          <w:lang w:val="en-GB"/>
        </w:rPr>
        <w:t>RAA1: Risk assessment of biologics with no pharmacologically relevant species or biologics with partial response in non-clinical test species</w:t>
      </w:r>
      <w:r w:rsidRPr="45A81992">
        <w:rPr>
          <w:rFonts w:eastAsia="Verdana" w:cs="Verdana"/>
          <w:b/>
          <w:bCs/>
          <w:color w:val="000000" w:themeColor="text1"/>
          <w:szCs w:val="18"/>
          <w:lang w:val="en-GB"/>
        </w:rPr>
        <w:t xml:space="preserve"> </w:t>
      </w:r>
    </w:p>
    <w:p w:rsidR="2D609764" w:rsidP="00520267" w:rsidRDefault="2D609764" w14:paraId="72E6DA89" w14:textId="67B389D3">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When a biologic drug either shows high target specificity such that no pharmacologically relevant species exists beyond humans (based on a comprehensive assessment, including lack of binding to the relevant species ortholog, absence of functional activity due to insufficient homology, or lack of target expression), the use of NAM data may be considered within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 provided adequate scientific justification is established.</w:t>
      </w:r>
    </w:p>
    <w:p w:rsidR="2D609764" w:rsidP="00520267" w:rsidRDefault="2D609764" w14:paraId="2371E753" w14:textId="5FB78DDD">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Similarly, where </w:t>
      </w:r>
      <w:r w:rsidR="00D531AE">
        <w:rPr>
          <w:rFonts w:eastAsia="Verdana" w:cs="Verdana"/>
          <w:color w:val="000000" w:themeColor="text1"/>
          <w:szCs w:val="18"/>
          <w:lang w:val="en-GB"/>
        </w:rPr>
        <w:t xml:space="preserve">a </w:t>
      </w:r>
      <w:r w:rsidRPr="45A81992">
        <w:rPr>
          <w:rFonts w:eastAsia="Verdana" w:cs="Verdana"/>
          <w:color w:val="000000" w:themeColor="text1"/>
          <w:szCs w:val="18"/>
          <w:lang w:val="en-GB"/>
        </w:rPr>
        <w:t xml:space="preserve">biotechnology-derived pharmaceutical </w:t>
      </w:r>
      <w:r w:rsidRPr="00520267">
        <w:rPr>
          <w:rFonts w:eastAsia="Verdana" w:cs="Verdana"/>
          <w:color w:val="000000" w:themeColor="text1"/>
          <w:szCs w:val="18"/>
          <w:lang w:val="en-GB"/>
        </w:rPr>
        <w:t>elicit</w:t>
      </w:r>
      <w:r w:rsidR="00D531AE">
        <w:rPr>
          <w:rFonts w:eastAsia="Verdana" w:cs="Verdana"/>
          <w:color w:val="000000" w:themeColor="text1"/>
          <w:szCs w:val="18"/>
          <w:lang w:val="en-GB"/>
        </w:rPr>
        <w:t>s</w:t>
      </w:r>
      <w:r w:rsidRPr="45A81992">
        <w:rPr>
          <w:rFonts w:eastAsia="Verdana" w:cs="Verdana"/>
          <w:color w:val="000000" w:themeColor="text1"/>
          <w:szCs w:val="18"/>
          <w:lang w:val="en-GB"/>
        </w:rPr>
        <w:t xml:space="preserve"> a response in Non-Human Primates (NHPs) and/or other species that is only partially representative of human biology (i.e. species showing target engagement but with limited pharmacological activity, and/or not fully recapitulating human-relevant downstream effects or key endpoints), the use of NAM data may be considered to support interpretation of animal studies including to bridge gaps or address limitations of available animal models</w:t>
      </w:r>
      <w:r w:rsidR="00984855">
        <w:rPr>
          <w:rFonts w:eastAsia="Verdana" w:cs="Verdana"/>
          <w:color w:val="000000" w:themeColor="text1"/>
          <w:szCs w:val="18"/>
          <w:lang w:val="en-GB"/>
        </w:rPr>
        <w:t>,</w:t>
      </w:r>
      <w:r w:rsidRPr="45A81992">
        <w:rPr>
          <w:rFonts w:eastAsia="Verdana" w:cs="Verdana"/>
          <w:color w:val="000000" w:themeColor="text1"/>
          <w:szCs w:val="18"/>
          <w:lang w:val="en-GB"/>
        </w:rPr>
        <w:t xml:space="preserve"> where scientifically justified, either as a standalone line of evidence or as part of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w:t>
      </w:r>
    </w:p>
    <w:p w:rsidR="2D609764" w:rsidP="00520267" w:rsidRDefault="2D609764" w14:paraId="731F3474" w14:textId="79EA1DD3">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Such justification should include, as appropriate, evidence of prior clinical experience with the modality, demonstration of an understanding of the mechanism of action (</w:t>
      </w:r>
      <w:proofErr w:type="spellStart"/>
      <w:r w:rsidRPr="45A81992">
        <w:rPr>
          <w:rFonts w:eastAsia="Verdana" w:cs="Verdana"/>
          <w:color w:val="000000" w:themeColor="text1"/>
          <w:szCs w:val="18"/>
          <w:lang w:val="en-GB"/>
        </w:rPr>
        <w:t>MoA</w:t>
      </w:r>
      <w:proofErr w:type="spellEnd"/>
      <w:r w:rsidRPr="45A81992">
        <w:rPr>
          <w:rFonts w:eastAsia="Verdana" w:cs="Verdana"/>
          <w:color w:val="000000" w:themeColor="text1"/>
          <w:szCs w:val="18"/>
          <w:lang w:val="en-GB"/>
        </w:rPr>
        <w:t xml:space="preserve">), and characterisation of the intended target (e.g. expression profile, biological function, and downstream signalling), as well as an evidence-based understanding of known or potential safety liabilities. In this context, NAM data used as a primary source of evidence within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framework may be used to characterise pharmacodynamics, toxicology or pharmacokinetics to address specific safety concerns relevant to human risk assessment.</w:t>
      </w:r>
    </w:p>
    <w:p w:rsidR="2D609764" w:rsidP="00520267" w:rsidRDefault="2D609764" w14:paraId="30C86B29" w14:textId="5F6D9EC3">
      <w:pPr>
        <w:spacing w:after="140" w:line="280" w:lineRule="atLeast"/>
        <w:jc w:val="both"/>
        <w:rPr>
          <w:rFonts w:eastAsia="Verdana" w:cs="Verdana"/>
          <w:color w:val="000000" w:themeColor="text1"/>
          <w:szCs w:val="18"/>
          <w:lang w:val="en-GB"/>
        </w:rPr>
      </w:pPr>
      <w:r w:rsidRPr="45A81992">
        <w:rPr>
          <w:rFonts w:eastAsia="Verdana" w:cs="Verdana"/>
          <w:color w:val="000000" w:themeColor="text1"/>
          <w:szCs w:val="18"/>
          <w:lang w:val="en-GB"/>
        </w:rPr>
        <w:t>NAMs can also complement targeted in vivo data when such studies are appropriate and where these are scientifically justified. Under these conditions, NAM-derived data may support first-in-human (</w:t>
      </w:r>
      <w:proofErr w:type="spellStart"/>
      <w:r w:rsidRPr="45A81992">
        <w:rPr>
          <w:rFonts w:eastAsia="Verdana" w:cs="Verdana"/>
          <w:color w:val="000000" w:themeColor="text1"/>
          <w:szCs w:val="18"/>
          <w:lang w:val="en-GB"/>
        </w:rPr>
        <w:t>FiH</w:t>
      </w:r>
      <w:proofErr w:type="spellEnd"/>
      <w:r w:rsidRPr="45A81992">
        <w:rPr>
          <w:rFonts w:eastAsia="Verdana" w:cs="Verdana"/>
          <w:color w:val="000000" w:themeColor="text1"/>
          <w:szCs w:val="18"/>
          <w:lang w:val="en-GB"/>
        </w:rPr>
        <w:t>) dose selection and clinical trial initiation, and may contribute to regulatory decision-making, including the reduction, refinement, or replacement of certain NHP studies (e.g. chronic, reproductive, developmental, or juvenile toxicity studies), including those typically conducted post-</w:t>
      </w:r>
      <w:proofErr w:type="spellStart"/>
      <w:r w:rsidRPr="45A81992">
        <w:rPr>
          <w:rFonts w:eastAsia="Verdana" w:cs="Verdana"/>
          <w:color w:val="000000" w:themeColor="text1"/>
          <w:szCs w:val="18"/>
          <w:lang w:val="en-GB"/>
        </w:rPr>
        <w:t>FiH</w:t>
      </w:r>
      <w:proofErr w:type="spellEnd"/>
      <w:r w:rsidRPr="45A81992">
        <w:rPr>
          <w:rFonts w:eastAsia="Verdana" w:cs="Verdana"/>
          <w:color w:val="000000" w:themeColor="text1"/>
          <w:szCs w:val="18"/>
          <w:lang w:val="en-GB"/>
        </w:rPr>
        <w:t>, as well as elements of registration or approval applications.</w:t>
      </w:r>
    </w:p>
    <w:p w:rsidRPr="00520267" w:rsidR="00C27E50" w:rsidP="00520267" w:rsidRDefault="00C27E50" w14:paraId="4CECC6BB" w14:textId="77777777">
      <w:pPr>
        <w:spacing w:after="140" w:line="280" w:lineRule="atLeast"/>
        <w:jc w:val="both"/>
        <w:rPr>
          <w:rFonts w:eastAsia="Verdana" w:cs="Verdana"/>
          <w:color w:val="000000" w:themeColor="text1"/>
          <w:szCs w:val="18"/>
        </w:rPr>
      </w:pPr>
    </w:p>
    <w:p w:rsidR="2D609764" w:rsidP="00520267" w:rsidRDefault="2D609764" w14:paraId="04DE7344" w14:textId="0A13ABE8">
      <w:pPr>
        <w:spacing w:after="140" w:line="280" w:lineRule="atLeast"/>
        <w:jc w:val="both"/>
        <w:rPr>
          <w:rFonts w:eastAsia="Verdana" w:cs="Verdana"/>
          <w:color w:val="000000" w:themeColor="text1"/>
          <w:szCs w:val="18"/>
        </w:rPr>
      </w:pPr>
      <w:r w:rsidRPr="45A81992">
        <w:rPr>
          <w:rFonts w:eastAsia="Verdana" w:cs="Verdana"/>
          <w:color w:val="000000" w:themeColor="text1"/>
          <w:szCs w:val="18"/>
          <w:u w:val="single"/>
          <w:lang w:val="en-GB"/>
        </w:rPr>
        <w:lastRenderedPageBreak/>
        <w:t>RAA 2: DART Risk Assessment in Accordance with ICH S5(R3)</w:t>
      </w:r>
    </w:p>
    <w:p w:rsidR="2D609764" w:rsidP="00520267" w:rsidRDefault="2D609764" w14:paraId="09D4BF38" w14:textId="3A18FBE4">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In line with </w:t>
      </w:r>
      <w:hyperlink w:history="1" r:id="rId14">
        <w:r w:rsidRPr="0001273E">
          <w:rPr>
            <w:rStyle w:val="Hyperlink"/>
            <w:rFonts w:eastAsia="Verdana" w:cs="Verdana"/>
            <w:szCs w:val="18"/>
            <w:lang w:val="en-GB"/>
          </w:rPr>
          <w:t>ICH S5(R3)</w:t>
        </w:r>
      </w:hyperlink>
      <w:r w:rsidRPr="45A81992">
        <w:rPr>
          <w:rFonts w:eastAsia="Verdana" w:cs="Verdana"/>
          <w:color w:val="000000" w:themeColor="text1"/>
          <w:szCs w:val="18"/>
          <w:lang w:val="en-GB"/>
        </w:rPr>
        <w:t xml:space="preserve">,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 integrating NAM data and/or other relevant evidence may be used to inform developmental and reproductive toxicity (DART) risk assessment. NAM data indicating either the presence or absence of developmental risk may contribute to the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provided their context of use, relevance and limitations are adequately characterised.</w:t>
      </w:r>
    </w:p>
    <w:p w:rsidR="2D609764" w:rsidP="00520267" w:rsidRDefault="2D609764" w14:paraId="6144F553" w14:textId="2ABC5B4B">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Where a synthetic small molecule, and in relevant cases a biologic drug, demonstrates developmental risk based on NAM data, this may support waiving subsequent DART studies, provided appropriate risk mitigation measures are in place. Conversely, where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 which may include NAM data, demonstrates absence of developmental risk and the hazard is sufficiently characterised for the intended context of use, this may also support adaptation or waiving of subsequent DART studies. At minimum, this should include adequate characterisation of target biology, its role in development and reproduction, intrinsic pharmacological risk, patient population, and remaining uncertainties. </w:t>
      </w:r>
    </w:p>
    <w:p w:rsidR="2D609764" w:rsidP="00520267" w:rsidRDefault="2D609764" w14:paraId="0DD52771" w14:textId="3B1670B2">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In some cases,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 based on existing evidence alone may be sufficient where the hazard is already well characterised, </w:t>
      </w:r>
      <w:r w:rsidR="0023013E">
        <w:rPr>
          <w:rFonts w:eastAsia="Verdana" w:cs="Verdana"/>
          <w:color w:val="000000" w:themeColor="text1"/>
          <w:szCs w:val="18"/>
          <w:lang w:val="en-GB"/>
        </w:rPr>
        <w:t>and</w:t>
      </w:r>
      <w:r w:rsidR="00831A44">
        <w:rPr>
          <w:rFonts w:eastAsia="Verdana" w:cs="Verdana"/>
          <w:color w:val="000000" w:themeColor="text1"/>
          <w:szCs w:val="18"/>
          <w:lang w:val="en-GB"/>
        </w:rPr>
        <w:t xml:space="preserve"> </w:t>
      </w:r>
      <w:r w:rsidRPr="45A81992">
        <w:rPr>
          <w:rFonts w:eastAsia="Verdana" w:cs="Verdana"/>
          <w:color w:val="000000" w:themeColor="text1"/>
          <w:szCs w:val="18"/>
          <w:lang w:val="en-GB"/>
        </w:rPr>
        <w:t xml:space="preserve">additional NAM data may be generated and submitted to complement the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where relevant to the context of use. </w:t>
      </w:r>
    </w:p>
    <w:p w:rsidR="2D609764" w:rsidP="00C27E50" w:rsidRDefault="2D609764" w14:paraId="22276D1D" w14:textId="4585C22D">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When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 which may include NAMs data, demonstrates absence of risk, this may similarly support waiving subsequent DART studies, provided appropriate risk mitigation measures are in place. At minimum, this should include a complete characterisation of the target, its role in development and reproduction, characterisation of the molecule and intrinsic risks to development and reproduction, indication and patient population.</w:t>
      </w:r>
    </w:p>
    <w:p w:rsidR="2D609764" w:rsidP="00C27E50" w:rsidRDefault="2D609764" w14:paraId="419E7B0F" w14:textId="4FEDECBB">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NAM data may also be submitted alongside (preliminary) in vivo embryo–</w:t>
      </w:r>
      <w:proofErr w:type="spellStart"/>
      <w:r w:rsidRPr="45A81992">
        <w:rPr>
          <w:rFonts w:eastAsia="Verdana" w:cs="Verdana"/>
          <w:color w:val="000000" w:themeColor="text1"/>
          <w:szCs w:val="18"/>
          <w:lang w:val="en-GB"/>
        </w:rPr>
        <w:t>fetal</w:t>
      </w:r>
      <w:proofErr w:type="spellEnd"/>
      <w:r w:rsidRPr="45A81992">
        <w:rPr>
          <w:rFonts w:eastAsia="Verdana" w:cs="Verdana"/>
          <w:color w:val="000000" w:themeColor="text1"/>
          <w:szCs w:val="18"/>
          <w:lang w:val="en-GB"/>
        </w:rPr>
        <w:t xml:space="preserve"> development (EFD) studies to support the definition of context of use and strengthen regulatory confidence, including beyond scenarios explicitly described in ICH S5(R3). Applicability should be considered across the medicine lifecycle, including implications for marketing authorisation, product labelling, and use in pregnancy, while supporting reduction of animal use and addressing remaining data gaps.</w:t>
      </w:r>
    </w:p>
    <w:p w:rsidRPr="00C27E50" w:rsidR="2D609764" w:rsidP="00C27E50" w:rsidRDefault="2D609764" w14:paraId="0C281A30" w14:textId="016165E7">
      <w:pPr>
        <w:spacing w:after="140" w:line="280" w:lineRule="atLeast"/>
        <w:jc w:val="both"/>
        <w:rPr>
          <w:rFonts w:eastAsia="Verdana" w:cs="Verdana"/>
          <w:color w:val="000000" w:themeColor="text1"/>
          <w:szCs w:val="18"/>
        </w:rPr>
      </w:pPr>
      <w:r w:rsidRPr="00C27E50">
        <w:rPr>
          <w:rFonts w:eastAsia="Verdana" w:cs="Verdana"/>
          <w:color w:val="000000" w:themeColor="text1"/>
          <w:szCs w:val="18"/>
          <w:u w:val="single"/>
          <w:lang w:val="en-GB"/>
        </w:rPr>
        <w:t>RAA3: Safety pharmacology</w:t>
      </w:r>
    </w:p>
    <w:p w:rsidRPr="00C27E50" w:rsidR="00520267" w:rsidP="00C27E50" w:rsidRDefault="2D609764" w14:paraId="1F8662E9" w14:textId="77777777">
      <w:pPr>
        <w:spacing w:after="140" w:line="280" w:lineRule="atLeast"/>
        <w:jc w:val="both"/>
        <w:rPr>
          <w:rFonts w:eastAsia="Verdana" w:cs="Verdana"/>
          <w:color w:val="000000" w:themeColor="text1"/>
          <w:szCs w:val="18"/>
          <w:lang w:val="en-GB"/>
        </w:rPr>
      </w:pPr>
      <w:r w:rsidRPr="45A81992">
        <w:rPr>
          <w:rFonts w:eastAsia="Verdana" w:cs="Verdana"/>
          <w:color w:val="000000" w:themeColor="text1"/>
          <w:szCs w:val="18"/>
          <w:lang w:val="en-GB"/>
        </w:rPr>
        <w:t>Within the framework of safety pharmacology evaluation (see ICH S7A), NAM data may as part of weight-of-evidence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approach may be used to support hazard identification, mechanistic understanding, and regulatory decision-making.</w:t>
      </w:r>
    </w:p>
    <w:p w:rsidR="2D609764" w:rsidP="00C27E50" w:rsidRDefault="2D609764" w14:paraId="6444874E" w14:textId="3D79C6EE">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In this context, NAMs may be used for screening and prioritisation, and to generate targeted data addressing defined safety concerns. They may also support mechanistic clarification of observed findings and contribute to integrated safety pharmacology strategies, such as combined telemetry approaches. Where sufficiently justified, such data may contribute to the assessment of cardiovascular, CNS, or respiratory risk. Where appropriate, NAMs data may contribute to evaluate the impact on other organs, systems or functions in accordance with ICH S7A and may support broader safety evaluation as part of regulatory submissions.</w:t>
      </w:r>
    </w:p>
    <w:p w:rsidR="2D609764" w:rsidP="00C27E50" w:rsidRDefault="2D609764" w14:paraId="09DB6EC1" w14:textId="1A109305">
      <w:pPr>
        <w:spacing w:after="140" w:line="280" w:lineRule="atLeast"/>
        <w:jc w:val="both"/>
        <w:rPr>
          <w:rFonts w:eastAsia="Verdana" w:cs="Verdana"/>
          <w:color w:val="000000" w:themeColor="text1"/>
          <w:szCs w:val="18"/>
        </w:rPr>
      </w:pPr>
      <w:r w:rsidRPr="45A81992">
        <w:rPr>
          <w:rFonts w:eastAsia="Verdana" w:cs="Verdana"/>
          <w:color w:val="000000" w:themeColor="text1"/>
          <w:szCs w:val="18"/>
          <w:u w:val="single"/>
          <w:lang w:val="en-GB"/>
        </w:rPr>
        <w:t xml:space="preserve">RAA4: Hepatotoxicity and drug-induced liver injury (DILI) prediction </w:t>
      </w:r>
    </w:p>
    <w:p w:rsidR="2D609764" w:rsidP="00C27E50" w:rsidRDefault="2D609764" w14:paraId="7EFAC5C9" w14:textId="71C50FBC">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NAM data integrated within a </w:t>
      </w:r>
      <w:proofErr w:type="spellStart"/>
      <w:r w:rsidRPr="45A81992">
        <w:rPr>
          <w:rFonts w:eastAsia="Verdana" w:cs="Verdana"/>
          <w:color w:val="000000" w:themeColor="text1"/>
          <w:szCs w:val="18"/>
          <w:lang w:val="en-GB"/>
        </w:rPr>
        <w:t>WoE</w:t>
      </w:r>
      <w:proofErr w:type="spellEnd"/>
      <w:r w:rsidRPr="45A81992">
        <w:rPr>
          <w:rFonts w:eastAsia="Verdana" w:cs="Verdana"/>
          <w:color w:val="000000" w:themeColor="text1"/>
          <w:szCs w:val="18"/>
          <w:lang w:val="en-GB"/>
        </w:rPr>
        <w:t xml:space="preserve"> approach may be used to assess the risk of hepatotoxicity/drug-induced liver injury (DILI) for both small molecules and biological products. These data may provide mechanistic, functional, and exposure–response insights relevant to human liver biology.</w:t>
      </w:r>
    </w:p>
    <w:p w:rsidR="00C32427" w:rsidP="00C27E50" w:rsidRDefault="2D609764" w14:paraId="784A7869" w14:textId="77777777">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 xml:space="preserve">NAM data may contribute to the identification of hepatotoxic liabilities, support the characterisation of dose–response relationships, and inform safe starting and maximum doses and dose escalation and de-escalation strategies. Where appropriate, these approaches may also enable the elucidation of </w:t>
      </w:r>
      <w:r w:rsidRPr="45A81992">
        <w:rPr>
          <w:rFonts w:eastAsia="Verdana" w:cs="Verdana"/>
          <w:color w:val="000000" w:themeColor="text1"/>
          <w:szCs w:val="18"/>
          <w:lang w:val="en-GB"/>
        </w:rPr>
        <w:lastRenderedPageBreak/>
        <w:t>mechanisms underlying liver injury (e.g. mitochondrial dysfunction, bile acid transport inhibition, immune-mediated effects), including those not readily captured in conventional non-clinical species.</w:t>
      </w:r>
    </w:p>
    <w:p w:rsidRPr="00C32427" w:rsidR="003003CA" w:rsidP="00C27E50" w:rsidRDefault="2D609764" w14:paraId="2FE17295" w14:textId="476B3E86">
      <w:pPr>
        <w:spacing w:after="140" w:line="280" w:lineRule="atLeast"/>
        <w:jc w:val="both"/>
        <w:rPr>
          <w:rFonts w:eastAsia="Verdana" w:cs="Verdana"/>
          <w:color w:val="000000" w:themeColor="text1"/>
          <w:szCs w:val="18"/>
        </w:rPr>
      </w:pPr>
      <w:r w:rsidRPr="45A81992">
        <w:rPr>
          <w:rFonts w:eastAsia="Verdana" w:cs="Verdana"/>
          <w:color w:val="000000" w:themeColor="text1"/>
          <w:szCs w:val="18"/>
          <w:lang w:val="en-GB"/>
        </w:rPr>
        <w:t>Where NAM data indicate a potential hepatotoxic risk that is sufficiently characterised, this information may support risk mitigation strategies and inform decision-making across the development lifecycle, including clinical study design, clinical monitoring, and product labelling.</w:t>
      </w:r>
    </w:p>
    <w:sectPr w:rsidRPr="00C32427" w:rsidR="003003CA" w:rsidSect="00B60E9D">
      <w:headerReference w:type="default" r:id="rId15"/>
      <w:footerReference w:type="default" r:id="rId16"/>
      <w:headerReference w:type="first" r:id="rId17"/>
      <w:footerReference w:type="first" r:id="rId18"/>
      <w:pgSz w:w="11906" w:h="16838" w:orient="portrait" w:code="9"/>
      <w:pgMar w:top="1418" w:right="1247" w:bottom="1418" w:left="1247" w:header="284"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040AC" w:rsidR="00077509" w:rsidP="00B81056" w:rsidRDefault="00077509" w14:paraId="242CE861" w14:textId="77777777">
      <w:r w:rsidRPr="002040AC">
        <w:separator/>
      </w:r>
    </w:p>
  </w:endnote>
  <w:endnote w:type="continuationSeparator" w:id="0">
    <w:p w:rsidRPr="002040AC" w:rsidR="00077509" w:rsidP="00B81056" w:rsidRDefault="00077509" w14:paraId="2AEB93B1" w14:textId="77777777">
      <w:r w:rsidRPr="00204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alibri&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D26F202" w:rsidTr="2D26F202" w14:paraId="2DD8BD1B" w14:textId="77777777">
      <w:trPr>
        <w:trHeight w:val="300"/>
      </w:trPr>
      <w:tc>
        <w:tcPr>
          <w:tcW w:w="3135" w:type="dxa"/>
        </w:tcPr>
        <w:p w:rsidR="2D26F202" w:rsidP="2D26F202" w:rsidRDefault="2D26F202" w14:paraId="7745270E" w14:textId="7515A757">
          <w:pPr>
            <w:pStyle w:val="Header"/>
            <w:ind w:left="-115"/>
          </w:pPr>
        </w:p>
      </w:tc>
      <w:tc>
        <w:tcPr>
          <w:tcW w:w="3135" w:type="dxa"/>
        </w:tcPr>
        <w:p w:rsidR="2D26F202" w:rsidP="2D26F202" w:rsidRDefault="2D26F202" w14:paraId="56750CE4" w14:textId="4F7B893D">
          <w:pPr>
            <w:pStyle w:val="Header"/>
            <w:jc w:val="center"/>
          </w:pPr>
        </w:p>
      </w:tc>
      <w:tc>
        <w:tcPr>
          <w:tcW w:w="3135" w:type="dxa"/>
        </w:tcPr>
        <w:p w:rsidR="2D26F202" w:rsidP="2D26F202" w:rsidRDefault="2D26F202" w14:paraId="41669FBB" w14:textId="1E24C2E8">
          <w:pPr>
            <w:pStyle w:val="Header"/>
            <w:ind w:right="-115"/>
            <w:jc w:val="right"/>
          </w:pPr>
        </w:p>
      </w:tc>
    </w:tr>
  </w:tbl>
  <w:p w:rsidR="00553F23" w:rsidRDefault="00553F23" w14:paraId="6B7AE3B4" w14:textId="68A04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ayout w:type="fixed"/>
      <w:tblLook w:val="01E0" w:firstRow="1" w:lastRow="1" w:firstColumn="1" w:lastColumn="1" w:noHBand="0" w:noVBand="0"/>
    </w:tblPr>
    <w:tblGrid>
      <w:gridCol w:w="6520"/>
      <w:gridCol w:w="2892"/>
    </w:tblGrid>
    <w:tr w:rsidRPr="002040AC" w:rsidR="002367F1" w:rsidTr="00214B91" w14:paraId="14FA0A03" w14:textId="77777777">
      <w:tc>
        <w:tcPr>
          <w:tcW w:w="9413" w:type="dxa"/>
          <w:gridSpan w:val="2"/>
          <w:tcBorders>
            <w:top w:val="single" w:color="auto" w:sz="2" w:space="0"/>
            <w:left w:val="nil"/>
            <w:bottom w:val="nil"/>
            <w:right w:val="nil"/>
            <w:tl2br w:val="nil"/>
            <w:tr2bl w:val="nil"/>
          </w:tcBorders>
          <w:tcMar>
            <w:left w:w="0" w:type="dxa"/>
            <w:right w:w="0" w:type="dxa"/>
          </w:tcMar>
          <w:vAlign w:val="bottom"/>
        </w:tcPr>
        <w:p w:rsidRPr="002040AC" w:rsidR="002367F1" w:rsidP="002367F1" w:rsidRDefault="002367F1" w14:paraId="4FE1655A" w14:textId="77777777">
          <w:pPr>
            <w:rPr>
              <w:rFonts w:eastAsia="Verdana" w:cs="Verdana"/>
              <w:color w:val="6D6F71"/>
              <w:sz w:val="14"/>
              <w:szCs w:val="14"/>
            </w:rPr>
          </w:pPr>
        </w:p>
      </w:tc>
    </w:tr>
    <w:tr w:rsidRPr="002040AC" w:rsidR="002367F1" w:rsidTr="00214B91" w14:paraId="7AA5B641" w14:textId="77777777">
      <w:trPr>
        <w:trHeight w:val="198" w:hRule="exact"/>
      </w:trPr>
      <w:tc>
        <w:tcPr>
          <w:tcW w:w="6521" w:type="dxa"/>
          <w:tcMar>
            <w:left w:w="0" w:type="dxa"/>
            <w:right w:w="0" w:type="dxa"/>
          </w:tcMar>
          <w:vAlign w:val="bottom"/>
        </w:tcPr>
        <w:p w:rsidRPr="002040AC" w:rsidR="002367F1" w:rsidP="002367F1" w:rsidRDefault="002367F1" w14:paraId="575EC02C" w14:textId="77777777">
          <w:pPr>
            <w:rPr>
              <w:rFonts w:eastAsia="Verdana" w:cs="Verdana"/>
              <w:color w:val="6D6F71"/>
              <w:sz w:val="14"/>
              <w:szCs w:val="14"/>
            </w:rPr>
          </w:pPr>
          <w:r w:rsidRPr="002040AC">
            <w:rPr>
              <w:rFonts w:eastAsia="Verdana" w:cs="Verdana"/>
              <w:b/>
              <w:color w:val="003399"/>
              <w:sz w:val="13"/>
              <w:szCs w:val="14"/>
            </w:rPr>
            <w:t xml:space="preserve">Official </w:t>
          </w:r>
          <w:proofErr w:type="gramStart"/>
          <w:r w:rsidRPr="002040AC">
            <w:rPr>
              <w:rFonts w:eastAsia="Verdana" w:cs="Verdana"/>
              <w:b/>
              <w:color w:val="003399"/>
              <w:sz w:val="13"/>
              <w:szCs w:val="14"/>
            </w:rPr>
            <w:t>address</w:t>
          </w:r>
          <w:r w:rsidRPr="002040AC">
            <w:rPr>
              <w:rFonts w:eastAsia="Verdana" w:cs="Verdana"/>
              <w:color w:val="6D6F71"/>
              <w:sz w:val="14"/>
              <w:szCs w:val="14"/>
            </w:rPr>
            <w:t xml:space="preserve">  Domenico</w:t>
          </w:r>
          <w:proofErr w:type="gramEnd"/>
          <w:r w:rsidRPr="002040AC">
            <w:rPr>
              <w:rFonts w:eastAsia="Verdana" w:cs="Verdana"/>
              <w:color w:val="6D6F71"/>
              <w:sz w:val="14"/>
              <w:szCs w:val="14"/>
            </w:rPr>
            <w:t xml:space="preserve"> Scarlattilaan </w:t>
          </w:r>
          <w:proofErr w:type="gramStart"/>
          <w:r w:rsidRPr="002040AC">
            <w:rPr>
              <w:rFonts w:eastAsia="Verdana" w:cs="Verdana"/>
              <w:color w:val="6D6F71"/>
              <w:sz w:val="14"/>
              <w:szCs w:val="14"/>
            </w:rPr>
            <w:t xml:space="preserve">6  </w:t>
          </w:r>
          <w:r w:rsidRPr="002040AC">
            <w:rPr>
              <w:rFonts w:eastAsia="Verdana" w:cs="Verdana"/>
              <w:b/>
              <w:color w:val="003399"/>
              <w:sz w:val="13"/>
              <w:szCs w:val="14"/>
            </w:rPr>
            <w:t>●</w:t>
          </w:r>
          <w:proofErr w:type="gramEnd"/>
          <w:r w:rsidRPr="002040AC">
            <w:rPr>
              <w:rFonts w:eastAsia="Verdana" w:cs="Verdana"/>
              <w:color w:val="6D6F71"/>
              <w:sz w:val="14"/>
              <w:szCs w:val="14"/>
            </w:rPr>
            <w:t xml:space="preserve">  1083 HS </w:t>
          </w:r>
          <w:proofErr w:type="gramStart"/>
          <w:r w:rsidRPr="002040AC">
            <w:rPr>
              <w:rFonts w:eastAsia="Verdana" w:cs="Verdana"/>
              <w:color w:val="6D6F71"/>
              <w:sz w:val="14"/>
              <w:szCs w:val="14"/>
            </w:rPr>
            <w:t xml:space="preserve">Amsterdam  </w:t>
          </w:r>
          <w:r w:rsidRPr="002040AC">
            <w:rPr>
              <w:rFonts w:eastAsia="Verdana" w:cs="Verdana"/>
              <w:b/>
              <w:color w:val="003399"/>
              <w:sz w:val="13"/>
              <w:szCs w:val="14"/>
            </w:rPr>
            <w:t>●</w:t>
          </w:r>
          <w:proofErr w:type="gramEnd"/>
          <w:r w:rsidRPr="002040AC">
            <w:rPr>
              <w:rFonts w:eastAsia="Verdana" w:cs="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Pr="002040AC" w:rsidR="002367F1" w:rsidTr="00214B91" w14:paraId="41D857B9" w14:textId="77777777">
            <w:trPr>
              <w:trHeight w:val="180"/>
              <w:tblHeader/>
              <w:jc w:val="right"/>
            </w:trPr>
            <w:tc>
              <w:tcPr>
                <w:tcW w:w="2183" w:type="dxa"/>
                <w:vMerge w:val="restart"/>
                <w:tcBorders>
                  <w:top w:val="nil"/>
                  <w:left w:val="nil"/>
                  <w:bottom w:val="nil"/>
                  <w:right w:val="nil"/>
                  <w:tl2br w:val="nil"/>
                  <w:tr2bl w:val="nil"/>
                </w:tcBorders>
                <w:vAlign w:val="bottom"/>
              </w:tcPr>
              <w:p w:rsidRPr="002040AC" w:rsidR="002367F1" w:rsidP="002367F1" w:rsidRDefault="002367F1" w14:paraId="68FF42D4" w14:textId="77777777">
                <w:pPr>
                  <w:jc w:val="right"/>
                  <w:rPr>
                    <w:rFonts w:eastAsia="Verdana" w:cs="Verdana"/>
                    <w:color w:val="6D6F71"/>
                    <w:sz w:val="14"/>
                    <w:szCs w:val="14"/>
                  </w:rPr>
                </w:pPr>
                <w:r w:rsidRPr="002040AC">
                  <w:rPr>
                    <w:rFonts w:eastAsia="Verdana" w:cs="Verdana"/>
                    <w:color w:val="6D6F71"/>
                    <w:sz w:val="11"/>
                    <w:szCs w:val="11"/>
                  </w:rPr>
                  <w:t xml:space="preserve">An agency of the European Union  </w:t>
                </w:r>
              </w:p>
            </w:tc>
            <w:tc>
              <w:tcPr>
                <w:tcW w:w="709" w:type="dxa"/>
                <w:vMerge w:val="restart"/>
                <w:tcBorders>
                  <w:top w:val="nil"/>
                  <w:left w:val="nil"/>
                  <w:bottom w:val="nil"/>
                  <w:right w:val="nil"/>
                  <w:tl2br w:val="nil"/>
                  <w:tr2bl w:val="nil"/>
                </w:tcBorders>
                <w:tcMar>
                  <w:right w:w="6" w:type="dxa"/>
                </w:tcMar>
                <w:vAlign w:val="bottom"/>
              </w:tcPr>
              <w:p w:rsidRPr="002040AC" w:rsidR="002367F1" w:rsidP="002367F1" w:rsidRDefault="002367F1" w14:paraId="23B3BFF8" w14:textId="77777777">
                <w:pPr>
                  <w:jc w:val="right"/>
                  <w:rPr>
                    <w:rFonts w:eastAsia="Verdana" w:cs="Verdana"/>
                    <w:color w:val="6D6F71"/>
                    <w:sz w:val="14"/>
                    <w:szCs w:val="14"/>
                  </w:rPr>
                </w:pPr>
                <w:r w:rsidRPr="002040AC">
                  <w:rPr>
                    <w:rFonts w:eastAsia="Verdana" w:cs="Verdana"/>
                    <w:noProof/>
                    <w:color w:val="6D6F71"/>
                    <w:sz w:val="14"/>
                    <w:szCs w:val="14"/>
                  </w:rPr>
                  <w:drawing>
                    <wp:inline distT="0" distB="0" distL="0" distR="0" wp14:anchorId="71CD6C76" wp14:editId="70C6DE8E">
                      <wp:extent cx="390525" cy="266700"/>
                      <wp:effectExtent l="0" t="0" r="0" b="0"/>
                      <wp:docPr id="601958045"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08276"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Pr="002040AC" w:rsidR="002367F1" w:rsidTr="00214B91" w14:paraId="1D4B5D1C" w14:textId="77777777">
            <w:trPr>
              <w:trHeight w:val="390"/>
              <w:jc w:val="right"/>
            </w:trPr>
            <w:tc>
              <w:tcPr>
                <w:tcW w:w="2183" w:type="dxa"/>
                <w:vMerge/>
              </w:tcPr>
              <w:p w:rsidRPr="002040AC" w:rsidR="002367F1" w:rsidP="002367F1" w:rsidRDefault="002367F1" w14:paraId="23AA2AC0" w14:textId="77777777">
                <w:pPr>
                  <w:rPr>
                    <w:rFonts w:eastAsia="Verdana" w:cs="Verdana"/>
                    <w:color w:val="6D6F71"/>
                    <w:sz w:val="14"/>
                    <w:szCs w:val="14"/>
                  </w:rPr>
                </w:pPr>
              </w:p>
            </w:tc>
            <w:tc>
              <w:tcPr>
                <w:tcW w:w="709" w:type="dxa"/>
                <w:vMerge/>
              </w:tcPr>
              <w:p w:rsidRPr="002040AC" w:rsidR="002367F1" w:rsidP="002367F1" w:rsidRDefault="002367F1" w14:paraId="5236D9B9" w14:textId="77777777">
                <w:pPr>
                  <w:rPr>
                    <w:rFonts w:eastAsia="Verdana" w:cs="Verdana"/>
                    <w:color w:val="6D6F71"/>
                    <w:sz w:val="14"/>
                    <w:szCs w:val="14"/>
                  </w:rPr>
                </w:pPr>
              </w:p>
            </w:tc>
          </w:tr>
        </w:tbl>
        <w:p w:rsidRPr="002040AC" w:rsidR="002367F1" w:rsidP="002367F1" w:rsidRDefault="002367F1" w14:paraId="6F3FB8E9" w14:textId="77777777">
          <w:pPr>
            <w:widowControl w:val="0"/>
            <w:adjustRightInd w:val="0"/>
            <w:jc w:val="right"/>
            <w:rPr>
              <w:rFonts w:eastAsia="Verdana" w:cs="Verdana"/>
              <w:color w:val="6D6F71"/>
              <w:sz w:val="14"/>
              <w:szCs w:val="14"/>
            </w:rPr>
          </w:pPr>
        </w:p>
      </w:tc>
    </w:tr>
    <w:tr w:rsidRPr="002040AC" w:rsidR="002367F1" w:rsidTr="00214B91" w14:paraId="3A5005F1" w14:textId="77777777">
      <w:trPr>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Pr="002040AC" w:rsidR="002367F1" w:rsidTr="00214B91" w14:paraId="41892091" w14:textId="77777777">
            <w:trPr>
              <w:trHeight w:val="198" w:hRule="exact"/>
            </w:trPr>
            <w:tc>
              <w:tcPr>
                <w:tcW w:w="6521" w:type="dxa"/>
                <w:gridSpan w:val="2"/>
                <w:vAlign w:val="bottom"/>
              </w:tcPr>
              <w:p w:rsidRPr="002040AC" w:rsidR="002367F1" w:rsidP="002367F1" w:rsidRDefault="002367F1" w14:paraId="424DE64E" w14:textId="77777777">
                <w:pPr>
                  <w:rPr>
                    <w:rFonts w:eastAsia="Verdana" w:cs="Verdana"/>
                    <w:color w:val="6D6F71"/>
                    <w:sz w:val="14"/>
                    <w:szCs w:val="14"/>
                  </w:rPr>
                </w:pPr>
                <w:r w:rsidRPr="002040AC">
                  <w:rPr>
                    <w:rFonts w:eastAsia="Verdana" w:cs="Verdana"/>
                    <w:b/>
                    <w:color w:val="003399"/>
                    <w:sz w:val="13"/>
                    <w:szCs w:val="14"/>
                  </w:rPr>
                  <w:t xml:space="preserve">Address for visits and </w:t>
                </w:r>
                <w:proofErr w:type="gramStart"/>
                <w:r w:rsidRPr="002040AC">
                  <w:rPr>
                    <w:rFonts w:eastAsia="Verdana" w:cs="Verdana"/>
                    <w:b/>
                    <w:color w:val="003399"/>
                    <w:sz w:val="13"/>
                    <w:szCs w:val="14"/>
                  </w:rPr>
                  <w:t>deliveries</w:t>
                </w:r>
                <w:r w:rsidRPr="002040AC">
                  <w:rPr>
                    <w:rFonts w:eastAsia="Verdana" w:cs="Verdana"/>
                    <w:color w:val="6D6F71"/>
                    <w:sz w:val="14"/>
                    <w:szCs w:val="14"/>
                  </w:rPr>
                  <w:t xml:space="preserve">  Refer</w:t>
                </w:r>
                <w:proofErr w:type="gramEnd"/>
                <w:r w:rsidRPr="002040AC">
                  <w:rPr>
                    <w:rFonts w:eastAsia="Verdana" w:cs="Verdana"/>
                    <w:color w:val="6D6F71"/>
                    <w:sz w:val="14"/>
                    <w:szCs w:val="14"/>
                  </w:rPr>
                  <w:t xml:space="preserve"> to </w:t>
                </w:r>
                <w:r w:rsidRPr="002040AC">
                  <w:rPr>
                    <w:rFonts w:eastAsia="Verdana" w:cs="Verdana"/>
                    <w:color w:val="808080"/>
                    <w:sz w:val="14"/>
                    <w:szCs w:val="14"/>
                  </w:rPr>
                  <w:t>www.ema.europa.eu/how-to-find-us</w:t>
                </w:r>
                <w:r w:rsidRPr="002040AC">
                  <w:rPr>
                    <w:rFonts w:eastAsia="Verdana" w:cs="Verdana"/>
                    <w:color w:val="6D6F71"/>
                    <w:sz w:val="14"/>
                    <w:szCs w:val="14"/>
                  </w:rPr>
                  <w:t xml:space="preserve"> </w:t>
                </w:r>
              </w:p>
            </w:tc>
          </w:tr>
          <w:tr w:rsidRPr="002040AC" w:rsidR="002367F1" w:rsidTr="00214B91" w14:paraId="3337F331" w14:textId="77777777">
            <w:trPr>
              <w:trHeight w:val="198" w:hRule="exact"/>
            </w:trPr>
            <w:tc>
              <w:tcPr>
                <w:tcW w:w="4111" w:type="dxa"/>
                <w:vAlign w:val="bottom"/>
              </w:tcPr>
              <w:p w:rsidRPr="002040AC" w:rsidR="002367F1" w:rsidP="002367F1" w:rsidRDefault="002367F1" w14:paraId="44B33989" w14:textId="77777777">
                <w:pPr>
                  <w:rPr>
                    <w:rFonts w:eastAsia="Verdana" w:cs="Verdana"/>
                    <w:color w:val="6D6F71"/>
                    <w:sz w:val="14"/>
                    <w:szCs w:val="14"/>
                  </w:rPr>
                </w:pPr>
                <w:r w:rsidRPr="002040AC">
                  <w:rPr>
                    <w:rFonts w:eastAsia="Verdana" w:cs="Verdana"/>
                    <w:b/>
                    <w:color w:val="003399"/>
                    <w:sz w:val="13"/>
                    <w:szCs w:val="14"/>
                  </w:rPr>
                  <w:t xml:space="preserve">Send us a </w:t>
                </w:r>
                <w:proofErr w:type="gramStart"/>
                <w:r w:rsidRPr="002040AC">
                  <w:rPr>
                    <w:rFonts w:eastAsia="Verdana" w:cs="Verdana"/>
                    <w:b/>
                    <w:color w:val="003399"/>
                    <w:sz w:val="13"/>
                    <w:szCs w:val="14"/>
                  </w:rPr>
                  <w:t xml:space="preserve">question  </w:t>
                </w:r>
                <w:r w:rsidRPr="002040AC">
                  <w:rPr>
                    <w:rFonts w:eastAsia="Verdana" w:cs="Verdana"/>
                    <w:color w:val="6D6F71"/>
                    <w:sz w:val="14"/>
                    <w:szCs w:val="14"/>
                  </w:rPr>
                  <w:t>Go</w:t>
                </w:r>
                <w:proofErr w:type="gramEnd"/>
                <w:r w:rsidRPr="002040AC">
                  <w:rPr>
                    <w:rFonts w:eastAsia="Verdana" w:cs="Verdana"/>
                    <w:color w:val="6D6F71"/>
                    <w:sz w:val="14"/>
                    <w:szCs w:val="14"/>
                  </w:rPr>
                  <w:t xml:space="preserve"> to </w:t>
                </w:r>
                <w:r w:rsidRPr="002040AC">
                  <w:rPr>
                    <w:rFonts w:eastAsia="Verdana" w:cs="Verdana"/>
                    <w:color w:val="808080"/>
                    <w:sz w:val="14"/>
                    <w:szCs w:val="14"/>
                  </w:rPr>
                  <w:t>www.ema.europa.eu/contact</w:t>
                </w:r>
                <w:r w:rsidRPr="002040AC">
                  <w:rPr>
                    <w:rFonts w:eastAsia="Verdana" w:cs="Verdana"/>
                    <w:color w:val="6D6F71"/>
                    <w:sz w:val="14"/>
                    <w:szCs w:val="14"/>
                  </w:rPr>
                  <w:t xml:space="preserve"> </w:t>
                </w:r>
              </w:p>
            </w:tc>
            <w:tc>
              <w:tcPr>
                <w:tcW w:w="2410" w:type="dxa"/>
                <w:vAlign w:val="bottom"/>
              </w:tcPr>
              <w:p w:rsidRPr="002040AC" w:rsidR="002367F1" w:rsidP="002367F1" w:rsidRDefault="002367F1" w14:paraId="2AB314F6" w14:textId="77777777">
                <w:pPr>
                  <w:rPr>
                    <w:rFonts w:eastAsia="Verdana" w:cs="Verdana"/>
                    <w:b/>
                    <w:color w:val="003399"/>
                    <w:sz w:val="13"/>
                    <w:szCs w:val="14"/>
                  </w:rPr>
                </w:pPr>
                <w:r w:rsidRPr="002040AC">
                  <w:rPr>
                    <w:rFonts w:eastAsia="Verdana" w:cs="Verdana"/>
                    <w:b/>
                    <w:color w:val="003399"/>
                    <w:sz w:val="13"/>
                    <w:szCs w:val="14"/>
                  </w:rPr>
                  <w:t>Telephone</w:t>
                </w:r>
                <w:r w:rsidRPr="002040AC">
                  <w:rPr>
                    <w:rFonts w:eastAsia="Verdana" w:cs="Verdana"/>
                    <w:color w:val="6D6F71"/>
                    <w:sz w:val="14"/>
                    <w:szCs w:val="14"/>
                  </w:rPr>
                  <w:t xml:space="preserve"> +31 (0)88 781 6000</w:t>
                </w:r>
              </w:p>
            </w:tc>
          </w:tr>
        </w:tbl>
        <w:p w:rsidRPr="002040AC" w:rsidR="002367F1" w:rsidP="002367F1" w:rsidRDefault="002367F1" w14:paraId="04795FC4" w14:textId="77777777">
          <w:pPr>
            <w:rPr>
              <w:rFonts w:eastAsia="Verdana" w:cs="Verdana"/>
              <w:color w:val="6D6F71"/>
              <w:sz w:val="14"/>
              <w:szCs w:val="14"/>
            </w:rPr>
          </w:pPr>
        </w:p>
      </w:tc>
      <w:tc>
        <w:tcPr>
          <w:tcW w:w="2892" w:type="dxa"/>
          <w:vMerge/>
          <w:tcMar>
            <w:left w:w="0" w:type="dxa"/>
            <w:right w:w="0" w:type="dxa"/>
          </w:tcMar>
          <w:vAlign w:val="bottom"/>
        </w:tcPr>
        <w:p w:rsidRPr="002040AC" w:rsidR="002367F1" w:rsidP="002367F1" w:rsidRDefault="002367F1" w14:paraId="3F5BA830" w14:textId="77777777">
          <w:pPr>
            <w:rPr>
              <w:rFonts w:eastAsia="Verdana" w:cs="Verdana"/>
              <w:color w:val="6D6F71"/>
              <w:sz w:val="14"/>
              <w:szCs w:val="14"/>
            </w:rPr>
          </w:pPr>
        </w:p>
      </w:tc>
    </w:tr>
    <w:tr w:rsidRPr="002040AC" w:rsidR="002367F1" w:rsidTr="00214B91" w14:paraId="54F27A15" w14:textId="77777777">
      <w:tc>
        <w:tcPr>
          <w:tcW w:w="9413" w:type="dxa"/>
          <w:gridSpan w:val="2"/>
          <w:tcMar>
            <w:left w:w="0" w:type="dxa"/>
            <w:right w:w="0" w:type="dxa"/>
          </w:tcMar>
          <w:vAlign w:val="bottom"/>
        </w:tcPr>
        <w:p w:rsidRPr="002040AC" w:rsidR="002367F1" w:rsidP="002367F1" w:rsidRDefault="002367F1" w14:paraId="2B00B37D" w14:textId="77777777">
          <w:pPr>
            <w:rPr>
              <w:rFonts w:eastAsia="Verdana" w:cs="Verdana"/>
              <w:color w:val="6D6F71"/>
              <w:sz w:val="14"/>
              <w:szCs w:val="14"/>
            </w:rPr>
          </w:pPr>
        </w:p>
      </w:tc>
    </w:tr>
    <w:tr w:rsidRPr="002040AC" w:rsidR="002367F1" w:rsidTr="00214B91" w14:paraId="0BFFDCFC" w14:textId="77777777">
      <w:tc>
        <w:tcPr>
          <w:tcW w:w="9413" w:type="dxa"/>
          <w:gridSpan w:val="2"/>
          <w:tcMar>
            <w:left w:w="0" w:type="dxa"/>
            <w:right w:w="0" w:type="dxa"/>
          </w:tcMar>
          <w:vAlign w:val="bottom"/>
        </w:tcPr>
        <w:p w:rsidRPr="002040AC" w:rsidR="002367F1" w:rsidP="002367F1" w:rsidRDefault="002367F1" w14:paraId="75424FE4" w14:textId="06BA6007">
          <w:pPr>
            <w:jc w:val="center"/>
            <w:rPr>
              <w:rFonts w:eastAsia="Verdana" w:cs="Verdana"/>
              <w:color w:val="6D6F71"/>
              <w:sz w:val="14"/>
              <w:szCs w:val="14"/>
            </w:rPr>
          </w:pPr>
          <w:r w:rsidRPr="002040AC">
            <w:rPr>
              <w:rFonts w:eastAsia="Verdana" w:cs="Verdana"/>
              <w:color w:val="6D6F71"/>
              <w:sz w:val="14"/>
              <w:szCs w:val="14"/>
            </w:rPr>
            <w:t xml:space="preserve">© European Medicines Agency, </w:t>
          </w:r>
          <w:r w:rsidRPr="002040AC">
            <w:rPr>
              <w:rFonts w:eastAsia="Verdana" w:cs="Verdana"/>
              <w:color w:val="6D6F71"/>
              <w:sz w:val="14"/>
              <w:szCs w:val="14"/>
            </w:rPr>
            <w:fldChar w:fldCharType="begin"/>
          </w:r>
          <w:r w:rsidRPr="002040AC">
            <w:rPr>
              <w:rFonts w:eastAsia="Verdana" w:cs="Verdana"/>
              <w:color w:val="6D6F71"/>
              <w:sz w:val="14"/>
              <w:szCs w:val="14"/>
            </w:rPr>
            <w:instrText xml:space="preserve"> DATE  \@ "yyyy"  \* MERGEFORMAT </w:instrText>
          </w:r>
          <w:r w:rsidRPr="002040AC">
            <w:rPr>
              <w:rFonts w:eastAsia="Verdana" w:cs="Verdana"/>
              <w:color w:val="6D6F71"/>
              <w:sz w:val="14"/>
              <w:szCs w:val="14"/>
            </w:rPr>
            <w:fldChar w:fldCharType="separate"/>
          </w:r>
          <w:r w:rsidR="006F0EE8">
            <w:rPr>
              <w:rFonts w:eastAsia="Verdana" w:cs="Verdana"/>
              <w:noProof/>
              <w:color w:val="6D6F71"/>
              <w:sz w:val="14"/>
              <w:szCs w:val="14"/>
            </w:rPr>
            <w:t>2026</w:t>
          </w:r>
          <w:r w:rsidRPr="002040AC">
            <w:rPr>
              <w:rFonts w:eastAsia="Verdana" w:cs="Verdana"/>
              <w:color w:val="6D6F71"/>
              <w:sz w:val="14"/>
              <w:szCs w:val="14"/>
            </w:rPr>
            <w:fldChar w:fldCharType="end"/>
          </w:r>
          <w:r w:rsidRPr="002040AC">
            <w:rPr>
              <w:rFonts w:eastAsia="Verdana" w:cs="Verdana"/>
              <w:color w:val="6D6F71"/>
              <w:sz w:val="14"/>
              <w:szCs w:val="14"/>
            </w:rPr>
            <w:t xml:space="preserve">. Reproduction is </w:t>
          </w:r>
          <w:proofErr w:type="spellStart"/>
          <w:r w:rsidRPr="002040AC">
            <w:rPr>
              <w:rFonts w:eastAsia="Verdana" w:cs="Verdana"/>
              <w:color w:val="6D6F71"/>
              <w:sz w:val="14"/>
              <w:szCs w:val="14"/>
            </w:rPr>
            <w:t>authorised</w:t>
          </w:r>
          <w:proofErr w:type="spellEnd"/>
          <w:r w:rsidRPr="002040AC">
            <w:rPr>
              <w:rFonts w:eastAsia="Verdana" w:cs="Verdana"/>
              <w:color w:val="6D6F71"/>
              <w:sz w:val="14"/>
              <w:szCs w:val="14"/>
            </w:rPr>
            <w:t xml:space="preserve"> provided the source is acknowledged.</w:t>
          </w:r>
        </w:p>
      </w:tc>
    </w:tr>
  </w:tbl>
  <w:p w:rsidRPr="002040AC" w:rsidR="002367F1" w:rsidRDefault="002367F1" w14:paraId="24403F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040AC" w:rsidR="00077509" w:rsidP="00B81056" w:rsidRDefault="00077509" w14:paraId="2FB93F3C" w14:textId="77777777">
      <w:r w:rsidRPr="002040AC">
        <w:separator/>
      </w:r>
    </w:p>
  </w:footnote>
  <w:footnote w:type="continuationSeparator" w:id="0">
    <w:p w:rsidRPr="002040AC" w:rsidR="00077509" w:rsidP="00B81056" w:rsidRDefault="00077509" w14:paraId="6C0DDB3B" w14:textId="77777777">
      <w:r w:rsidRPr="002040AC">
        <w:continuationSeparator/>
      </w:r>
    </w:p>
  </w:footnote>
  <w:footnote w:id="1">
    <w:p w:rsidRPr="007043A1" w:rsidR="007043A1" w:rsidRDefault="007043A1" w14:paraId="5B918D3B" w14:textId="5F54B6AA">
      <w:pPr>
        <w:pStyle w:val="FootnoteText"/>
        <w:rPr>
          <w:lang w:val="en-GB"/>
        </w:rPr>
      </w:pPr>
      <w:r w:rsidRPr="00F810F3">
        <w:rPr>
          <w:rStyle w:val="FootnoteReference"/>
        </w:rPr>
        <w:footnoteRef/>
      </w:r>
      <w:r w:rsidRPr="00E4755E">
        <w:t xml:space="preserve"> </w:t>
      </w:r>
      <w:r w:rsidRPr="007043A1">
        <w:t>The NAM definition provided is still provisional pending the finalization of the Glossary in the context of the ongoing revision of the </w:t>
      </w:r>
      <w:hyperlink w:history="1" r:id="rId1">
        <w:r w:rsidRPr="007043A1">
          <w:rPr>
            <w:rStyle w:val="Hyperlink"/>
          </w:rPr>
          <w:t>Guideline on the principles of regulatory acceptance of 3Rs (replacement, reduction, refinement) testing approaches</w:t>
        </w:r>
      </w:hyperlink>
      <w:r w:rsidRPr="007043A1">
        <w:t>.</w:t>
      </w:r>
      <w:r w:rsidRPr="007043A1">
        <w:rPr>
          <w:i/>
          <w:iCs/>
        </w:rPr>
        <w:t>  </w:t>
      </w:r>
      <w:r w:rsidRPr="007043A1">
        <w:t> </w:t>
      </w:r>
    </w:p>
  </w:footnote>
  <w:footnote w:id="2">
    <w:p w:rsidR="00C83EF1" w:rsidRDefault="00C83EF1" w14:paraId="536DB27A" w14:textId="77777777">
      <w:pPr>
        <w:pStyle w:val="FootnoteText"/>
      </w:pPr>
      <w:r>
        <w:rPr>
          <w:rStyle w:val="FootnoteReference"/>
        </w:rPr>
        <w:footnoteRef/>
      </w:r>
      <w:r>
        <w:t xml:space="preserve"> S</w:t>
      </w:r>
      <w:r w:rsidRPr="009E0723">
        <w:t>creening/lead optimization, mechanistic toxicity, regulatory application</w:t>
      </w:r>
    </w:p>
  </w:footnote>
  <w:footnote w:id="3">
    <w:p w:rsidRPr="00B1419F" w:rsidR="00B1419F" w:rsidP="00606F96" w:rsidRDefault="00066541" w14:paraId="4A3C5F1B" w14:textId="61D4C0D5">
      <w:pPr>
        <w:pStyle w:val="FootnoteText"/>
      </w:pPr>
      <w:r>
        <w:rPr>
          <w:rStyle w:val="FootnoteReference"/>
        </w:rPr>
        <w:footnoteRef/>
      </w:r>
      <w:r w:rsidR="6F2308BA">
        <w:t xml:space="preserve"> Description of the expected outcomes</w:t>
      </w:r>
      <w:r w:rsidRPr="00066541" w:rsidR="6F2308BA">
        <w:t xml:space="preserve"> </w:t>
      </w:r>
      <w:r w:rsidR="6F2308BA">
        <w:t>for the participation in the VDS pilot. These may include, for example, opportunity for interaction with assessors/regulators; to get g</w:t>
      </w:r>
      <w:r w:rsidRPr="00066541" w:rsidR="6F2308BA">
        <w:t>eneral</w:t>
      </w:r>
      <w:r w:rsidR="6F2308BA">
        <w:t xml:space="preserve"> or specific feedback on</w:t>
      </w:r>
      <w:r w:rsidRPr="00F05CA1" w:rsidR="6F2308BA">
        <w:t xml:space="preserve"> the NAM (and/or </w:t>
      </w:r>
      <w:proofErr w:type="spellStart"/>
      <w:r w:rsidRPr="00F05CA1" w:rsidR="6F2308BA">
        <w:t>WoE</w:t>
      </w:r>
      <w:proofErr w:type="spellEnd"/>
      <w:r w:rsidRPr="00F05CA1" w:rsidR="6F2308BA">
        <w:t xml:space="preserve"> approach)</w:t>
      </w:r>
      <w:r w:rsidR="6F2308BA">
        <w:t xml:space="preserve">, </w:t>
      </w:r>
      <w:proofErr w:type="spellStart"/>
      <w:r w:rsidR="6F2308BA">
        <w:t>CoU</w:t>
      </w:r>
      <w:proofErr w:type="spellEnd"/>
      <w:r w:rsidR="6F2308BA">
        <w:t xml:space="preserve"> and r</w:t>
      </w:r>
      <w:r w:rsidRPr="00066541" w:rsidR="6F2308BA">
        <w:t>egulatory acceptability for future procedure</w:t>
      </w:r>
      <w:r w:rsidR="6F2308BA">
        <w:t>s;</w:t>
      </w:r>
      <w:r w:rsidRPr="00066541" w:rsidR="6F2308BA">
        <w:t xml:space="preserve"> </w:t>
      </w:r>
      <w:r w:rsidR="6F2308BA">
        <w:t>to get m</w:t>
      </w:r>
      <w:r w:rsidRPr="00066541" w:rsidR="6F2308BA">
        <w:t>ethodological/pre-qualification feedback</w:t>
      </w:r>
      <w:r w:rsidR="6F2308B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D26F202" w:rsidTr="2D26F202" w14:paraId="7F5705DA" w14:textId="77777777">
      <w:trPr>
        <w:trHeight w:val="300"/>
      </w:trPr>
      <w:tc>
        <w:tcPr>
          <w:tcW w:w="3135" w:type="dxa"/>
        </w:tcPr>
        <w:p w:rsidR="2D26F202" w:rsidP="2D26F202" w:rsidRDefault="2D26F202" w14:paraId="0104BA58" w14:textId="6F28DE59">
          <w:pPr>
            <w:pStyle w:val="Header"/>
            <w:ind w:left="-115"/>
          </w:pPr>
        </w:p>
      </w:tc>
      <w:tc>
        <w:tcPr>
          <w:tcW w:w="3135" w:type="dxa"/>
        </w:tcPr>
        <w:p w:rsidR="2D26F202" w:rsidP="2D26F202" w:rsidRDefault="2D26F202" w14:paraId="74EC1ED4" w14:textId="06671047">
          <w:pPr>
            <w:pStyle w:val="Header"/>
            <w:jc w:val="center"/>
          </w:pPr>
        </w:p>
      </w:tc>
      <w:tc>
        <w:tcPr>
          <w:tcW w:w="3135" w:type="dxa"/>
        </w:tcPr>
        <w:p w:rsidR="2D26F202" w:rsidP="2D26F202" w:rsidRDefault="2D26F202" w14:paraId="38062EBD" w14:textId="614B9007">
          <w:pPr>
            <w:pStyle w:val="Header"/>
            <w:ind w:right="-115"/>
            <w:jc w:val="right"/>
          </w:pPr>
        </w:p>
      </w:tc>
    </w:tr>
  </w:tbl>
  <w:p w:rsidR="00553F23" w:rsidRDefault="00553F23" w14:paraId="5752B4A2" w14:textId="33C90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040AC" w:rsidR="002367F1" w:rsidP="002367F1" w:rsidRDefault="002367F1" w14:paraId="674F488E" w14:textId="04F59653">
    <w:pPr>
      <w:pStyle w:val="Header"/>
      <w:jc w:val="center"/>
    </w:pPr>
    <w:r w:rsidRPr="002040AC">
      <w:rPr>
        <w:noProof/>
      </w:rPr>
      <w:drawing>
        <wp:inline distT="0" distB="0" distL="0" distR="0" wp14:anchorId="5C94993C" wp14:editId="4BC77DA5">
          <wp:extent cx="3562350" cy="1800225"/>
          <wp:effectExtent l="0" t="0" r="0" b="0"/>
          <wp:docPr id="462099797" name="Picture 462099797"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51516"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hint="default" w:ascii="Symbol" w:hAnsi="Symbol"/>
        <w:color w:val="003399"/>
        <w:sz w:val="18"/>
      </w:rPr>
    </w:lvl>
    <w:lvl w:ilvl="1">
      <w:start w:val="1"/>
      <w:numFmt w:val="bullet"/>
      <w:lvlText w:val=""/>
      <w:lvlJc w:val="left"/>
      <w:pPr>
        <w:tabs>
          <w:tab w:val="num" w:pos="720"/>
        </w:tabs>
        <w:ind w:left="720" w:hanging="363"/>
      </w:pPr>
      <w:rPr>
        <w:rFonts w:hint="default" w:ascii="Symbol" w:hAnsi="Symbol"/>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hint="default" w:ascii="Verdana" w:hAnsi="Verdana"/>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hint="default" w:ascii="Verdana" w:hAnsi="Verdana"/>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hint="default" w:ascii="Verdana" w:hAnsi="Verdana"/>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hint="default" w:ascii="Verdana" w:hAnsi="Verdana"/>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6" w15:restartNumberingAfterBreak="0">
    <w:nsid w:val="60C10F86"/>
    <w:multiLevelType w:val="multilevel"/>
    <w:tmpl w:val="A02E932A"/>
    <w:numStyleLink w:val="BulletsAgency"/>
  </w:abstractNum>
  <w:abstractNum w:abstractNumId="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8" w15:restartNumberingAfterBreak="0">
    <w:nsid w:val="75F4228E"/>
    <w:multiLevelType w:val="hybridMultilevel"/>
    <w:tmpl w:val="38A2207C"/>
    <w:lvl w:ilvl="0" w:tplc="7E4E16A0">
      <w:start w:val="1"/>
      <w:numFmt w:val="bullet"/>
      <w:lvlText w:val="-"/>
      <w:lvlJc w:val="left"/>
      <w:pPr>
        <w:ind w:left="720" w:hanging="360"/>
      </w:pPr>
      <w:rPr>
        <w:rFonts w:hint="default" w:ascii="&quot;Calibri&quot;,sans-serif" w:hAnsi="&quot;Calibri&quot;,sans-serif"/>
      </w:rPr>
    </w:lvl>
    <w:lvl w:ilvl="1" w:tplc="47D0877C">
      <w:start w:val="1"/>
      <w:numFmt w:val="bullet"/>
      <w:lvlText w:val="o"/>
      <w:lvlJc w:val="left"/>
      <w:pPr>
        <w:ind w:left="1440" w:hanging="360"/>
      </w:pPr>
      <w:rPr>
        <w:rFonts w:hint="default" w:ascii="Courier New" w:hAnsi="Courier New"/>
      </w:rPr>
    </w:lvl>
    <w:lvl w:ilvl="2" w:tplc="1DE2E46E">
      <w:start w:val="1"/>
      <w:numFmt w:val="bullet"/>
      <w:lvlText w:val=""/>
      <w:lvlJc w:val="left"/>
      <w:pPr>
        <w:ind w:left="2160" w:hanging="360"/>
      </w:pPr>
      <w:rPr>
        <w:rFonts w:hint="default" w:ascii="Wingdings" w:hAnsi="Wingdings"/>
      </w:rPr>
    </w:lvl>
    <w:lvl w:ilvl="3" w:tplc="064CD758">
      <w:start w:val="1"/>
      <w:numFmt w:val="bullet"/>
      <w:lvlText w:val=""/>
      <w:lvlJc w:val="left"/>
      <w:pPr>
        <w:ind w:left="2880" w:hanging="360"/>
      </w:pPr>
      <w:rPr>
        <w:rFonts w:hint="default" w:ascii="Symbol" w:hAnsi="Symbol"/>
      </w:rPr>
    </w:lvl>
    <w:lvl w:ilvl="4" w:tplc="E2D24A98">
      <w:start w:val="1"/>
      <w:numFmt w:val="bullet"/>
      <w:lvlText w:val="o"/>
      <w:lvlJc w:val="left"/>
      <w:pPr>
        <w:ind w:left="3600" w:hanging="360"/>
      </w:pPr>
      <w:rPr>
        <w:rFonts w:hint="default" w:ascii="Courier New" w:hAnsi="Courier New"/>
      </w:rPr>
    </w:lvl>
    <w:lvl w:ilvl="5" w:tplc="18860D66">
      <w:start w:val="1"/>
      <w:numFmt w:val="bullet"/>
      <w:lvlText w:val=""/>
      <w:lvlJc w:val="left"/>
      <w:pPr>
        <w:ind w:left="4320" w:hanging="360"/>
      </w:pPr>
      <w:rPr>
        <w:rFonts w:hint="default" w:ascii="Wingdings" w:hAnsi="Wingdings"/>
      </w:rPr>
    </w:lvl>
    <w:lvl w:ilvl="6" w:tplc="55CA91B0">
      <w:start w:val="1"/>
      <w:numFmt w:val="bullet"/>
      <w:lvlText w:val=""/>
      <w:lvlJc w:val="left"/>
      <w:pPr>
        <w:ind w:left="5040" w:hanging="360"/>
      </w:pPr>
      <w:rPr>
        <w:rFonts w:hint="default" w:ascii="Symbol" w:hAnsi="Symbol"/>
      </w:rPr>
    </w:lvl>
    <w:lvl w:ilvl="7" w:tplc="A04C355C">
      <w:start w:val="1"/>
      <w:numFmt w:val="bullet"/>
      <w:lvlText w:val="o"/>
      <w:lvlJc w:val="left"/>
      <w:pPr>
        <w:ind w:left="5760" w:hanging="360"/>
      </w:pPr>
      <w:rPr>
        <w:rFonts w:hint="default" w:ascii="Courier New" w:hAnsi="Courier New"/>
      </w:rPr>
    </w:lvl>
    <w:lvl w:ilvl="8" w:tplc="83AA78B0">
      <w:start w:val="1"/>
      <w:numFmt w:val="bullet"/>
      <w:lvlText w:val=""/>
      <w:lvlJc w:val="left"/>
      <w:pPr>
        <w:ind w:left="6480" w:hanging="360"/>
      </w:pPr>
      <w:rPr>
        <w:rFonts w:hint="default" w:ascii="Wingdings" w:hAnsi="Wingdings"/>
      </w:rPr>
    </w:lvl>
  </w:abstractNum>
  <w:abstractNum w:abstractNumId="9" w15:restartNumberingAfterBreak="0">
    <w:nsid w:val="7C3A0A63"/>
    <w:multiLevelType w:val="hybridMultilevel"/>
    <w:tmpl w:val="49ACCABC"/>
    <w:lvl w:ilvl="0" w:tplc="D974F018">
      <w:numFmt w:val="bullet"/>
      <w:lvlText w:val="•"/>
      <w:lvlJc w:val="left"/>
      <w:pPr>
        <w:ind w:left="720" w:hanging="360"/>
      </w:pPr>
      <w:rPr>
        <w:rFonts w:hint="default"/>
        <w:lang w:val="en-US" w:eastAsia="en-US" w:bidi="ar-SA"/>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num w:numId="1" w16cid:durableId="596211898">
    <w:abstractNumId w:val="0"/>
  </w:num>
  <w:num w:numId="2" w16cid:durableId="477765742">
    <w:abstractNumId w:val="7"/>
  </w:num>
  <w:num w:numId="3" w16cid:durableId="1585988566">
    <w:abstractNumId w:val="1"/>
  </w:num>
  <w:num w:numId="4" w16cid:durableId="1714424589">
    <w:abstractNumId w:val="3"/>
  </w:num>
  <w:num w:numId="5" w16cid:durableId="691758556">
    <w:abstractNumId w:val="5"/>
  </w:num>
  <w:num w:numId="6" w16cid:durableId="766271889">
    <w:abstractNumId w:val="5"/>
  </w:num>
  <w:num w:numId="7" w16cid:durableId="159197892">
    <w:abstractNumId w:val="5"/>
  </w:num>
  <w:num w:numId="8" w16cid:durableId="158624605">
    <w:abstractNumId w:val="5"/>
  </w:num>
  <w:num w:numId="9" w16cid:durableId="2080441807">
    <w:abstractNumId w:val="5"/>
  </w:num>
  <w:num w:numId="10" w16cid:durableId="604271424">
    <w:abstractNumId w:val="5"/>
  </w:num>
  <w:num w:numId="11" w16cid:durableId="453444461">
    <w:abstractNumId w:val="5"/>
  </w:num>
  <w:num w:numId="12" w16cid:durableId="580482620">
    <w:abstractNumId w:val="5"/>
  </w:num>
  <w:num w:numId="13" w16cid:durableId="2003657313">
    <w:abstractNumId w:val="5"/>
  </w:num>
  <w:num w:numId="14" w16cid:durableId="2129540462">
    <w:abstractNumId w:val="4"/>
  </w:num>
  <w:num w:numId="15" w16cid:durableId="527334931">
    <w:abstractNumId w:val="2"/>
  </w:num>
  <w:num w:numId="16" w16cid:durableId="3745640">
    <w:abstractNumId w:val="8"/>
  </w:num>
  <w:num w:numId="17" w16cid:durableId="2108844259">
    <w:abstractNumId w:val="6"/>
  </w:num>
  <w:num w:numId="18" w16cid:durableId="14473828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val="false"/>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611CE"/>
    <w:rsid w:val="00005D29"/>
    <w:rsid w:val="00010838"/>
    <w:rsid w:val="0001273E"/>
    <w:rsid w:val="000239B6"/>
    <w:rsid w:val="000527FF"/>
    <w:rsid w:val="0005408B"/>
    <w:rsid w:val="00057352"/>
    <w:rsid w:val="00061265"/>
    <w:rsid w:val="00062337"/>
    <w:rsid w:val="00066541"/>
    <w:rsid w:val="00067F86"/>
    <w:rsid w:val="00077509"/>
    <w:rsid w:val="00082EF7"/>
    <w:rsid w:val="000B05C3"/>
    <w:rsid w:val="000B1D31"/>
    <w:rsid w:val="000B5CB8"/>
    <w:rsid w:val="000E119D"/>
    <w:rsid w:val="00112942"/>
    <w:rsid w:val="00122297"/>
    <w:rsid w:val="001245CE"/>
    <w:rsid w:val="00130AD5"/>
    <w:rsid w:val="00132B3E"/>
    <w:rsid w:val="001446A4"/>
    <w:rsid w:val="00151D78"/>
    <w:rsid w:val="001551A1"/>
    <w:rsid w:val="00155C2C"/>
    <w:rsid w:val="00157088"/>
    <w:rsid w:val="00173BDD"/>
    <w:rsid w:val="00173C36"/>
    <w:rsid w:val="00177CCC"/>
    <w:rsid w:val="00185BE5"/>
    <w:rsid w:val="00195347"/>
    <w:rsid w:val="00197DA7"/>
    <w:rsid w:val="001A555F"/>
    <w:rsid w:val="001B3C95"/>
    <w:rsid w:val="001D20C6"/>
    <w:rsid w:val="001D70F8"/>
    <w:rsid w:val="001E5958"/>
    <w:rsid w:val="001F4A26"/>
    <w:rsid w:val="001F6449"/>
    <w:rsid w:val="001F69F5"/>
    <w:rsid w:val="0020201B"/>
    <w:rsid w:val="00203695"/>
    <w:rsid w:val="002040AC"/>
    <w:rsid w:val="00204783"/>
    <w:rsid w:val="002048CC"/>
    <w:rsid w:val="002059C1"/>
    <w:rsid w:val="00205B21"/>
    <w:rsid w:val="00212100"/>
    <w:rsid w:val="00214B91"/>
    <w:rsid w:val="00220123"/>
    <w:rsid w:val="00226679"/>
    <w:rsid w:val="00227C88"/>
    <w:rsid w:val="0023013E"/>
    <w:rsid w:val="00232EE6"/>
    <w:rsid w:val="00235FE4"/>
    <w:rsid w:val="002367F1"/>
    <w:rsid w:val="002524FD"/>
    <w:rsid w:val="00252C04"/>
    <w:rsid w:val="0025432A"/>
    <w:rsid w:val="00260641"/>
    <w:rsid w:val="00272BB4"/>
    <w:rsid w:val="00282B32"/>
    <w:rsid w:val="00282CFC"/>
    <w:rsid w:val="002B5C47"/>
    <w:rsid w:val="002B6564"/>
    <w:rsid w:val="002D230C"/>
    <w:rsid w:val="002D431E"/>
    <w:rsid w:val="002D6568"/>
    <w:rsid w:val="002F052A"/>
    <w:rsid w:val="002F2D6B"/>
    <w:rsid w:val="002F3502"/>
    <w:rsid w:val="0030034A"/>
    <w:rsid w:val="003003CA"/>
    <w:rsid w:val="003176DF"/>
    <w:rsid w:val="003254E7"/>
    <w:rsid w:val="003320D1"/>
    <w:rsid w:val="0033636B"/>
    <w:rsid w:val="00336D3A"/>
    <w:rsid w:val="003412EA"/>
    <w:rsid w:val="0034291C"/>
    <w:rsid w:val="00344BAF"/>
    <w:rsid w:val="00357886"/>
    <w:rsid w:val="00365E26"/>
    <w:rsid w:val="00374267"/>
    <w:rsid w:val="00382840"/>
    <w:rsid w:val="00385312"/>
    <w:rsid w:val="00393C11"/>
    <w:rsid w:val="003A27D5"/>
    <w:rsid w:val="003B13E7"/>
    <w:rsid w:val="003B3B41"/>
    <w:rsid w:val="003C6321"/>
    <w:rsid w:val="003D67F2"/>
    <w:rsid w:val="003D6802"/>
    <w:rsid w:val="003F1E74"/>
    <w:rsid w:val="00407DF2"/>
    <w:rsid w:val="00411192"/>
    <w:rsid w:val="004216A9"/>
    <w:rsid w:val="004344BA"/>
    <w:rsid w:val="004459A2"/>
    <w:rsid w:val="00455FB7"/>
    <w:rsid w:val="0046099E"/>
    <w:rsid w:val="004714FD"/>
    <w:rsid w:val="004726E8"/>
    <w:rsid w:val="0048495D"/>
    <w:rsid w:val="00492767"/>
    <w:rsid w:val="004A447E"/>
    <w:rsid w:val="004B3E00"/>
    <w:rsid w:val="004C1929"/>
    <w:rsid w:val="004C270A"/>
    <w:rsid w:val="004D1610"/>
    <w:rsid w:val="004D3C6D"/>
    <w:rsid w:val="004D59FB"/>
    <w:rsid w:val="004E7240"/>
    <w:rsid w:val="004F2DEE"/>
    <w:rsid w:val="004F4556"/>
    <w:rsid w:val="004F461C"/>
    <w:rsid w:val="004F7B79"/>
    <w:rsid w:val="00510D2B"/>
    <w:rsid w:val="00510FEA"/>
    <w:rsid w:val="00520239"/>
    <w:rsid w:val="00520267"/>
    <w:rsid w:val="00527ED4"/>
    <w:rsid w:val="00540B5B"/>
    <w:rsid w:val="00543BD3"/>
    <w:rsid w:val="0054438B"/>
    <w:rsid w:val="00553F23"/>
    <w:rsid w:val="005545E8"/>
    <w:rsid w:val="00555C22"/>
    <w:rsid w:val="00557704"/>
    <w:rsid w:val="005645B1"/>
    <w:rsid w:val="00565482"/>
    <w:rsid w:val="00571BB8"/>
    <w:rsid w:val="00574E32"/>
    <w:rsid w:val="00591186"/>
    <w:rsid w:val="005A333B"/>
    <w:rsid w:val="005B374E"/>
    <w:rsid w:val="005C0A3C"/>
    <w:rsid w:val="005C570B"/>
    <w:rsid w:val="005D050D"/>
    <w:rsid w:val="005E5EF0"/>
    <w:rsid w:val="005F4629"/>
    <w:rsid w:val="00606F96"/>
    <w:rsid w:val="00613791"/>
    <w:rsid w:val="00620BB8"/>
    <w:rsid w:val="00636972"/>
    <w:rsid w:val="006505E1"/>
    <w:rsid w:val="0065257C"/>
    <w:rsid w:val="006546C6"/>
    <w:rsid w:val="00654DEE"/>
    <w:rsid w:val="00660813"/>
    <w:rsid w:val="00686784"/>
    <w:rsid w:val="00691850"/>
    <w:rsid w:val="006A0333"/>
    <w:rsid w:val="006A1613"/>
    <w:rsid w:val="006A22CD"/>
    <w:rsid w:val="006A32DD"/>
    <w:rsid w:val="006A3C62"/>
    <w:rsid w:val="006A541E"/>
    <w:rsid w:val="006A71BF"/>
    <w:rsid w:val="006C47B4"/>
    <w:rsid w:val="006D0A05"/>
    <w:rsid w:val="006D4296"/>
    <w:rsid w:val="006D78FE"/>
    <w:rsid w:val="006D7CC8"/>
    <w:rsid w:val="006E577C"/>
    <w:rsid w:val="006F0EE8"/>
    <w:rsid w:val="006F1CDE"/>
    <w:rsid w:val="006F217E"/>
    <w:rsid w:val="006F3E07"/>
    <w:rsid w:val="007043A1"/>
    <w:rsid w:val="007132C5"/>
    <w:rsid w:val="00732A56"/>
    <w:rsid w:val="00734938"/>
    <w:rsid w:val="00741290"/>
    <w:rsid w:val="007536BD"/>
    <w:rsid w:val="00753A91"/>
    <w:rsid w:val="00772B84"/>
    <w:rsid w:val="00782C9D"/>
    <w:rsid w:val="0078730F"/>
    <w:rsid w:val="00787444"/>
    <w:rsid w:val="00792CE5"/>
    <w:rsid w:val="007A0E0F"/>
    <w:rsid w:val="007A3F53"/>
    <w:rsid w:val="007B0210"/>
    <w:rsid w:val="007B1819"/>
    <w:rsid w:val="007B6441"/>
    <w:rsid w:val="007C1648"/>
    <w:rsid w:val="007C46D9"/>
    <w:rsid w:val="007C58E9"/>
    <w:rsid w:val="007D4111"/>
    <w:rsid w:val="007D4455"/>
    <w:rsid w:val="007D7B2D"/>
    <w:rsid w:val="007E3DCE"/>
    <w:rsid w:val="0080301F"/>
    <w:rsid w:val="008129E5"/>
    <w:rsid w:val="00826D7C"/>
    <w:rsid w:val="00831A44"/>
    <w:rsid w:val="00833BDA"/>
    <w:rsid w:val="0084207D"/>
    <w:rsid w:val="00845920"/>
    <w:rsid w:val="00846E7E"/>
    <w:rsid w:val="00851B57"/>
    <w:rsid w:val="00854161"/>
    <w:rsid w:val="00856FB7"/>
    <w:rsid w:val="008611CE"/>
    <w:rsid w:val="00862F3B"/>
    <w:rsid w:val="00877E0B"/>
    <w:rsid w:val="00891853"/>
    <w:rsid w:val="008A0010"/>
    <w:rsid w:val="008A76BB"/>
    <w:rsid w:val="008B40E1"/>
    <w:rsid w:val="008C6B5F"/>
    <w:rsid w:val="008D4735"/>
    <w:rsid w:val="008E6D79"/>
    <w:rsid w:val="008F2497"/>
    <w:rsid w:val="008F509D"/>
    <w:rsid w:val="008F5519"/>
    <w:rsid w:val="008F6904"/>
    <w:rsid w:val="008F70F9"/>
    <w:rsid w:val="00907ED7"/>
    <w:rsid w:val="00915692"/>
    <w:rsid w:val="00916DE1"/>
    <w:rsid w:val="00920814"/>
    <w:rsid w:val="00922177"/>
    <w:rsid w:val="009300CD"/>
    <w:rsid w:val="009328A7"/>
    <w:rsid w:val="0094090F"/>
    <w:rsid w:val="0094103B"/>
    <w:rsid w:val="009574A1"/>
    <w:rsid w:val="0096163D"/>
    <w:rsid w:val="00981DE8"/>
    <w:rsid w:val="0098398C"/>
    <w:rsid w:val="00984855"/>
    <w:rsid w:val="00987434"/>
    <w:rsid w:val="00991AC7"/>
    <w:rsid w:val="009A52AE"/>
    <w:rsid w:val="009B47CF"/>
    <w:rsid w:val="009B6ED3"/>
    <w:rsid w:val="009B76D3"/>
    <w:rsid w:val="009C071A"/>
    <w:rsid w:val="009C3355"/>
    <w:rsid w:val="009E0723"/>
    <w:rsid w:val="009F33E6"/>
    <w:rsid w:val="009F3E56"/>
    <w:rsid w:val="009F46FC"/>
    <w:rsid w:val="009F6701"/>
    <w:rsid w:val="00A011E5"/>
    <w:rsid w:val="00A069A5"/>
    <w:rsid w:val="00A11300"/>
    <w:rsid w:val="00A1251C"/>
    <w:rsid w:val="00A13A70"/>
    <w:rsid w:val="00A50D7D"/>
    <w:rsid w:val="00A542D0"/>
    <w:rsid w:val="00A711E6"/>
    <w:rsid w:val="00A90F98"/>
    <w:rsid w:val="00A91194"/>
    <w:rsid w:val="00AA1F98"/>
    <w:rsid w:val="00AA251A"/>
    <w:rsid w:val="00AB4693"/>
    <w:rsid w:val="00AC2E8D"/>
    <w:rsid w:val="00AD025A"/>
    <w:rsid w:val="00AD1793"/>
    <w:rsid w:val="00AE7836"/>
    <w:rsid w:val="00AF04AF"/>
    <w:rsid w:val="00AF14A8"/>
    <w:rsid w:val="00AF7487"/>
    <w:rsid w:val="00AF74A2"/>
    <w:rsid w:val="00B04BAF"/>
    <w:rsid w:val="00B1419F"/>
    <w:rsid w:val="00B16457"/>
    <w:rsid w:val="00B31FF3"/>
    <w:rsid w:val="00B46AB3"/>
    <w:rsid w:val="00B56F34"/>
    <w:rsid w:val="00B60E9D"/>
    <w:rsid w:val="00B61885"/>
    <w:rsid w:val="00B750E1"/>
    <w:rsid w:val="00B81056"/>
    <w:rsid w:val="00B94A47"/>
    <w:rsid w:val="00B94FCF"/>
    <w:rsid w:val="00BA1FD4"/>
    <w:rsid w:val="00BA4A7F"/>
    <w:rsid w:val="00BA6F0F"/>
    <w:rsid w:val="00BB0D86"/>
    <w:rsid w:val="00BB4EB1"/>
    <w:rsid w:val="00BC42AF"/>
    <w:rsid w:val="00BD2B94"/>
    <w:rsid w:val="00BE2451"/>
    <w:rsid w:val="00BF1A36"/>
    <w:rsid w:val="00BF32F9"/>
    <w:rsid w:val="00BF55B1"/>
    <w:rsid w:val="00C01B2B"/>
    <w:rsid w:val="00C023F0"/>
    <w:rsid w:val="00C10CA3"/>
    <w:rsid w:val="00C12634"/>
    <w:rsid w:val="00C12D2B"/>
    <w:rsid w:val="00C1728A"/>
    <w:rsid w:val="00C26A4D"/>
    <w:rsid w:val="00C2745D"/>
    <w:rsid w:val="00C27E50"/>
    <w:rsid w:val="00C32427"/>
    <w:rsid w:val="00C56376"/>
    <w:rsid w:val="00C567F7"/>
    <w:rsid w:val="00C571B2"/>
    <w:rsid w:val="00C62EE0"/>
    <w:rsid w:val="00C64F0C"/>
    <w:rsid w:val="00C82F43"/>
    <w:rsid w:val="00C83EF1"/>
    <w:rsid w:val="00C8524C"/>
    <w:rsid w:val="00C86BBE"/>
    <w:rsid w:val="00C870F5"/>
    <w:rsid w:val="00C90354"/>
    <w:rsid w:val="00CA0FFC"/>
    <w:rsid w:val="00CA4B5A"/>
    <w:rsid w:val="00CB4A37"/>
    <w:rsid w:val="00CB6BC3"/>
    <w:rsid w:val="00CB7E09"/>
    <w:rsid w:val="00CC2083"/>
    <w:rsid w:val="00CC2692"/>
    <w:rsid w:val="00CC2E53"/>
    <w:rsid w:val="00CD44A1"/>
    <w:rsid w:val="00CD63B4"/>
    <w:rsid w:val="00CE11E4"/>
    <w:rsid w:val="00CF7290"/>
    <w:rsid w:val="00D14B28"/>
    <w:rsid w:val="00D35A58"/>
    <w:rsid w:val="00D40DC0"/>
    <w:rsid w:val="00D4784D"/>
    <w:rsid w:val="00D531AE"/>
    <w:rsid w:val="00D70FE4"/>
    <w:rsid w:val="00D72FA9"/>
    <w:rsid w:val="00D7363B"/>
    <w:rsid w:val="00D74AAB"/>
    <w:rsid w:val="00D96984"/>
    <w:rsid w:val="00DA4CDF"/>
    <w:rsid w:val="00DB0D5D"/>
    <w:rsid w:val="00DB283C"/>
    <w:rsid w:val="00DB4814"/>
    <w:rsid w:val="00DB7C57"/>
    <w:rsid w:val="00DC56EE"/>
    <w:rsid w:val="00DD0031"/>
    <w:rsid w:val="00DD3A08"/>
    <w:rsid w:val="00DD577F"/>
    <w:rsid w:val="00DF286F"/>
    <w:rsid w:val="00DF6406"/>
    <w:rsid w:val="00E0124A"/>
    <w:rsid w:val="00E0613C"/>
    <w:rsid w:val="00E063F6"/>
    <w:rsid w:val="00E079EF"/>
    <w:rsid w:val="00E13E94"/>
    <w:rsid w:val="00E14D3F"/>
    <w:rsid w:val="00E16B5A"/>
    <w:rsid w:val="00E21DEF"/>
    <w:rsid w:val="00E36A82"/>
    <w:rsid w:val="00E37CE7"/>
    <w:rsid w:val="00E4755E"/>
    <w:rsid w:val="00E558DA"/>
    <w:rsid w:val="00E60CA1"/>
    <w:rsid w:val="00E61797"/>
    <w:rsid w:val="00E63D89"/>
    <w:rsid w:val="00E653AA"/>
    <w:rsid w:val="00E867C9"/>
    <w:rsid w:val="00E9566C"/>
    <w:rsid w:val="00E96F7C"/>
    <w:rsid w:val="00EA12A3"/>
    <w:rsid w:val="00EB2778"/>
    <w:rsid w:val="00EC3043"/>
    <w:rsid w:val="00EC73F0"/>
    <w:rsid w:val="00EE29D5"/>
    <w:rsid w:val="00F05CA1"/>
    <w:rsid w:val="00F2479A"/>
    <w:rsid w:val="00F260A6"/>
    <w:rsid w:val="00F3305F"/>
    <w:rsid w:val="00F52A38"/>
    <w:rsid w:val="00F66940"/>
    <w:rsid w:val="00F810F3"/>
    <w:rsid w:val="00F9537D"/>
    <w:rsid w:val="00F97C55"/>
    <w:rsid w:val="00FA3E96"/>
    <w:rsid w:val="00FA50DD"/>
    <w:rsid w:val="00FA54BB"/>
    <w:rsid w:val="00FA5583"/>
    <w:rsid w:val="00FA7813"/>
    <w:rsid w:val="00FB1747"/>
    <w:rsid w:val="00FB189D"/>
    <w:rsid w:val="00FB59CB"/>
    <w:rsid w:val="00FB78F9"/>
    <w:rsid w:val="00FC24B2"/>
    <w:rsid w:val="00FD4591"/>
    <w:rsid w:val="00FE54DF"/>
    <w:rsid w:val="00FF0FE8"/>
    <w:rsid w:val="00FF1CEB"/>
    <w:rsid w:val="00FF7DC6"/>
    <w:rsid w:val="0156E82E"/>
    <w:rsid w:val="0291D50A"/>
    <w:rsid w:val="03A83101"/>
    <w:rsid w:val="03D8B726"/>
    <w:rsid w:val="050C8E3F"/>
    <w:rsid w:val="05E9B9C2"/>
    <w:rsid w:val="063C29B0"/>
    <w:rsid w:val="09692922"/>
    <w:rsid w:val="0A66A620"/>
    <w:rsid w:val="0B985D05"/>
    <w:rsid w:val="0C709236"/>
    <w:rsid w:val="0C875AF7"/>
    <w:rsid w:val="0D0B508B"/>
    <w:rsid w:val="0D95A47D"/>
    <w:rsid w:val="0DDA474E"/>
    <w:rsid w:val="0E0794F5"/>
    <w:rsid w:val="0E704DD4"/>
    <w:rsid w:val="0EDAD828"/>
    <w:rsid w:val="0F88A965"/>
    <w:rsid w:val="0FC9E017"/>
    <w:rsid w:val="10C93BA5"/>
    <w:rsid w:val="11667B09"/>
    <w:rsid w:val="119F0D0F"/>
    <w:rsid w:val="12080C2D"/>
    <w:rsid w:val="12B58DFB"/>
    <w:rsid w:val="13D66899"/>
    <w:rsid w:val="140CEAAA"/>
    <w:rsid w:val="150ACA78"/>
    <w:rsid w:val="153EF789"/>
    <w:rsid w:val="172B7FB0"/>
    <w:rsid w:val="1897D62E"/>
    <w:rsid w:val="18AD49AA"/>
    <w:rsid w:val="19A0679F"/>
    <w:rsid w:val="19EB461E"/>
    <w:rsid w:val="1A3F307A"/>
    <w:rsid w:val="1B94F6B9"/>
    <w:rsid w:val="1C2105DF"/>
    <w:rsid w:val="1C4E3CB5"/>
    <w:rsid w:val="1CADEAAE"/>
    <w:rsid w:val="1CE7F0C0"/>
    <w:rsid w:val="1D38F4BB"/>
    <w:rsid w:val="1EC5DC94"/>
    <w:rsid w:val="1EE5ACE6"/>
    <w:rsid w:val="1F530A02"/>
    <w:rsid w:val="20511792"/>
    <w:rsid w:val="220966BE"/>
    <w:rsid w:val="22AE5E45"/>
    <w:rsid w:val="22F0F854"/>
    <w:rsid w:val="22FF921D"/>
    <w:rsid w:val="26BDCED9"/>
    <w:rsid w:val="274F2FA9"/>
    <w:rsid w:val="27AC5DF4"/>
    <w:rsid w:val="29121B41"/>
    <w:rsid w:val="29E3167C"/>
    <w:rsid w:val="2A72DBC9"/>
    <w:rsid w:val="2A95A856"/>
    <w:rsid w:val="2C0309EF"/>
    <w:rsid w:val="2CD96BE4"/>
    <w:rsid w:val="2CE8EE67"/>
    <w:rsid w:val="2D26F202"/>
    <w:rsid w:val="2D609764"/>
    <w:rsid w:val="2D90107C"/>
    <w:rsid w:val="2F974D60"/>
    <w:rsid w:val="2FB51061"/>
    <w:rsid w:val="301AD078"/>
    <w:rsid w:val="314A77CE"/>
    <w:rsid w:val="32340B72"/>
    <w:rsid w:val="32BF7C73"/>
    <w:rsid w:val="3439DABA"/>
    <w:rsid w:val="346E2484"/>
    <w:rsid w:val="34943849"/>
    <w:rsid w:val="34C1D95D"/>
    <w:rsid w:val="35E65743"/>
    <w:rsid w:val="3688D1D9"/>
    <w:rsid w:val="36998D1C"/>
    <w:rsid w:val="37BE9345"/>
    <w:rsid w:val="38B6D485"/>
    <w:rsid w:val="38BC84AA"/>
    <w:rsid w:val="39BBA5CD"/>
    <w:rsid w:val="39D483C1"/>
    <w:rsid w:val="3CEB97DE"/>
    <w:rsid w:val="3DBC5A5D"/>
    <w:rsid w:val="3F224DF6"/>
    <w:rsid w:val="3F6AC94E"/>
    <w:rsid w:val="40F9D1FC"/>
    <w:rsid w:val="421EE373"/>
    <w:rsid w:val="4456F92D"/>
    <w:rsid w:val="4515934A"/>
    <w:rsid w:val="45A81992"/>
    <w:rsid w:val="46A49356"/>
    <w:rsid w:val="474D1CEA"/>
    <w:rsid w:val="4914A781"/>
    <w:rsid w:val="4AF667A9"/>
    <w:rsid w:val="4B818125"/>
    <w:rsid w:val="4BACBE62"/>
    <w:rsid w:val="4C120F35"/>
    <w:rsid w:val="4E40C936"/>
    <w:rsid w:val="4E6951B0"/>
    <w:rsid w:val="4E73C24C"/>
    <w:rsid w:val="4EFB6062"/>
    <w:rsid w:val="4FDBD963"/>
    <w:rsid w:val="50A46E12"/>
    <w:rsid w:val="50CB59FC"/>
    <w:rsid w:val="511CA53C"/>
    <w:rsid w:val="51A24ECD"/>
    <w:rsid w:val="51F894A6"/>
    <w:rsid w:val="52CA48C0"/>
    <w:rsid w:val="531B2EE4"/>
    <w:rsid w:val="5518C51C"/>
    <w:rsid w:val="5569B9FB"/>
    <w:rsid w:val="55FF9C55"/>
    <w:rsid w:val="581538E8"/>
    <w:rsid w:val="58273608"/>
    <w:rsid w:val="590BFDEB"/>
    <w:rsid w:val="5A2A86B7"/>
    <w:rsid w:val="5BE5592E"/>
    <w:rsid w:val="5BF4DF2E"/>
    <w:rsid w:val="5C51A5D1"/>
    <w:rsid w:val="5CFCA082"/>
    <w:rsid w:val="5DBF780B"/>
    <w:rsid w:val="5EDBF9C9"/>
    <w:rsid w:val="5F36C304"/>
    <w:rsid w:val="5F537FC5"/>
    <w:rsid w:val="5F69B1C0"/>
    <w:rsid w:val="60E3D9D5"/>
    <w:rsid w:val="60E9D904"/>
    <w:rsid w:val="61248E15"/>
    <w:rsid w:val="6149C836"/>
    <w:rsid w:val="6180BF42"/>
    <w:rsid w:val="62B37749"/>
    <w:rsid w:val="6478EF63"/>
    <w:rsid w:val="656D5E16"/>
    <w:rsid w:val="659F9A06"/>
    <w:rsid w:val="67402D52"/>
    <w:rsid w:val="6754A207"/>
    <w:rsid w:val="67854F04"/>
    <w:rsid w:val="682329FF"/>
    <w:rsid w:val="686DC741"/>
    <w:rsid w:val="693D4A6A"/>
    <w:rsid w:val="6A0C1770"/>
    <w:rsid w:val="6AAA9F6F"/>
    <w:rsid w:val="6AAF2346"/>
    <w:rsid w:val="6AEC20AE"/>
    <w:rsid w:val="6B1F78BC"/>
    <w:rsid w:val="6B6FA401"/>
    <w:rsid w:val="6BC87F14"/>
    <w:rsid w:val="6CF35450"/>
    <w:rsid w:val="6D3381B5"/>
    <w:rsid w:val="6EFA47C9"/>
    <w:rsid w:val="6F2308BA"/>
    <w:rsid w:val="6F50A060"/>
    <w:rsid w:val="708ED58D"/>
    <w:rsid w:val="70D4879F"/>
    <w:rsid w:val="71027935"/>
    <w:rsid w:val="722B8F83"/>
    <w:rsid w:val="7233932A"/>
    <w:rsid w:val="72F9BAAA"/>
    <w:rsid w:val="73883DE2"/>
    <w:rsid w:val="7410BEBE"/>
    <w:rsid w:val="743D6D0B"/>
    <w:rsid w:val="74623663"/>
    <w:rsid w:val="7478B173"/>
    <w:rsid w:val="74B9BDF5"/>
    <w:rsid w:val="74DDD6C6"/>
    <w:rsid w:val="74F4884B"/>
    <w:rsid w:val="761E2E29"/>
    <w:rsid w:val="76646315"/>
    <w:rsid w:val="767478F7"/>
    <w:rsid w:val="772B4E97"/>
    <w:rsid w:val="772E9E86"/>
    <w:rsid w:val="7887C326"/>
    <w:rsid w:val="7B2168F0"/>
    <w:rsid w:val="7B319E13"/>
    <w:rsid w:val="7BC06EDA"/>
    <w:rsid w:val="7C0F68F2"/>
    <w:rsid w:val="7C4F002B"/>
    <w:rsid w:val="7C534142"/>
    <w:rsid w:val="7DB7C8BC"/>
    <w:rsid w:val="7DDA0DBA"/>
    <w:rsid w:val="7DF9AD9D"/>
    <w:rsid w:val="7E30D7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A8417"/>
  <w15:chartTrackingRefBased/>
  <w15:docId w15:val="{3C6007C2-9781-4C19-8A90-EE6252D9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HAnsi"/>
        <w:kern w:val="2"/>
        <w:lang w:val="en-GB"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04783"/>
    <w:rPr>
      <w:rFonts w:ascii="Verdana" w:hAnsi="Verdana"/>
      <w:sz w:val="18"/>
      <w:lang w:val="en-US" w:eastAsia="zh-CN"/>
    </w:rPr>
  </w:style>
  <w:style w:type="paragraph" w:styleId="Heading1">
    <w:name w:val="heading 1"/>
    <w:basedOn w:val="Normal"/>
    <w:next w:val="Normal"/>
    <w:link w:val="Heading1Char"/>
    <w:qFormat/>
    <w:rsid w:val="008611C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link w:val="Heading2Char"/>
    <w:semiHidden/>
    <w:unhideWhenUsed/>
    <w:qFormat/>
    <w:rsid w:val="008611CE"/>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semiHidden/>
    <w:unhideWhenUsed/>
    <w:qFormat/>
    <w:rsid w:val="008611CE"/>
    <w:pPr>
      <w:keepNext/>
      <w:keepLines/>
      <w:spacing w:before="160" w:after="80"/>
      <w:outlineLvl w:val="2"/>
    </w:pPr>
    <w:rPr>
      <w:rFonts w:asciiTheme="minorHAnsi" w:hAnsiTheme="minorHAnsi" w:eastAsiaTheme="majorEastAsia" w:cstheme="majorBidi"/>
      <w:color w:val="365F91" w:themeColor="accent1" w:themeShade="BF"/>
      <w:sz w:val="28"/>
      <w:szCs w:val="28"/>
    </w:rPr>
  </w:style>
  <w:style w:type="paragraph" w:styleId="Heading4">
    <w:name w:val="heading 4"/>
    <w:basedOn w:val="Normal"/>
    <w:next w:val="Normal"/>
    <w:link w:val="Heading4Char"/>
    <w:semiHidden/>
    <w:unhideWhenUsed/>
    <w:qFormat/>
    <w:rsid w:val="008611CE"/>
    <w:pPr>
      <w:keepNext/>
      <w:keepLines/>
      <w:spacing w:before="80" w:after="40"/>
      <w:outlineLvl w:val="3"/>
    </w:pPr>
    <w:rPr>
      <w:rFonts w:asciiTheme="minorHAnsi" w:hAnsiTheme="minorHAnsi"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8611CE"/>
    <w:pPr>
      <w:keepNext/>
      <w:keepLines/>
      <w:spacing w:before="80" w:after="40"/>
      <w:outlineLvl w:val="4"/>
    </w:pPr>
    <w:rPr>
      <w:rFonts w:asciiTheme="minorHAnsi" w:hAnsiTheme="minorHAnsi" w:eastAsiaTheme="majorEastAsia" w:cstheme="majorBidi"/>
      <w:color w:val="365F91" w:themeColor="accent1" w:themeShade="BF"/>
    </w:rPr>
  </w:style>
  <w:style w:type="paragraph" w:styleId="Heading6">
    <w:name w:val="heading 6"/>
    <w:basedOn w:val="Normal"/>
    <w:next w:val="Normal"/>
    <w:link w:val="Heading6Char"/>
    <w:semiHidden/>
    <w:unhideWhenUsed/>
    <w:qFormat/>
    <w:rsid w:val="008611CE"/>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8611CE"/>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semiHidden/>
    <w:unhideWhenUsed/>
    <w:qFormat/>
    <w:rsid w:val="008611CE"/>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8611CE"/>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styleId="HeaderChar" w:customStyle="1">
    <w:name w:val="Header Char"/>
    <w:link w:val="Header"/>
    <w:rsid w:val="00B81056"/>
    <w:rPr>
      <w:sz w:val="22"/>
      <w:lang w:eastAsia="zh-CN"/>
    </w:rPr>
  </w:style>
  <w:style w:type="paragraph" w:styleId="MemoHeaderStyle" w:customStyle="1">
    <w:name w:val="MemoHeaderStyle"/>
    <w:basedOn w:val="Normal"/>
    <w:next w:val="Normal"/>
    <w:pPr>
      <w:spacing w:line="120" w:lineRule="atLeast"/>
      <w:ind w:left="1418"/>
      <w:jc w:val="both"/>
    </w:pPr>
    <w:rPr>
      <w:rFonts w:ascii="Arial" w:hAnsi="Arial"/>
      <w:b/>
      <w:smallCaps/>
    </w:rPr>
  </w:style>
  <w:style w:type="paragraph" w:styleId="BodytextAgency" w:customStyle="1">
    <w:name w:val="Body text (Agency)"/>
    <w:basedOn w:val="Normal"/>
    <w:link w:val="BodytextAgencyChar"/>
    <w:qFormat/>
    <w:rsid w:val="00D35A58"/>
    <w:pPr>
      <w:spacing w:after="140" w:line="280" w:lineRule="atLeast"/>
    </w:pPr>
    <w:rPr>
      <w:rFonts w:eastAsia="Verdana" w:cs="Verdana"/>
      <w:szCs w:val="18"/>
      <w:lang w:eastAsia="en-GB"/>
    </w:rPr>
  </w:style>
  <w:style w:type="numbering" w:styleId="BulletsAgency" w:customStyle="1">
    <w:name w:val="Bullets (Agency)"/>
    <w:basedOn w:val="NoList"/>
    <w:rsid w:val="00D35A58"/>
    <w:pPr>
      <w:numPr>
        <w:numId w:val="3"/>
      </w:numPr>
    </w:pPr>
  </w:style>
  <w:style w:type="paragraph" w:styleId="DisclaimerAgency" w:customStyle="1">
    <w:name w:val="Disclaimer (Agency)"/>
    <w:basedOn w:val="Normal"/>
    <w:semiHidden/>
    <w:rsid w:val="00D35A58"/>
    <w:pPr>
      <w:tabs>
        <w:tab w:val="center" w:pos="4320"/>
        <w:tab w:val="right" w:pos="8640"/>
      </w:tabs>
      <w:spacing w:after="57" w:line="150" w:lineRule="exact"/>
    </w:pPr>
    <w:rPr>
      <w:rFonts w:eastAsia="Verdana" w:cs="Verdana"/>
      <w:snapToGrid w:val="0"/>
      <w:color w:val="6D6F71"/>
      <w:sz w:val="13"/>
      <w:szCs w:val="13"/>
      <w:lang w:eastAsia="en-GB"/>
    </w:rPr>
  </w:style>
  <w:style w:type="paragraph" w:styleId="DoccategoryheadingAgency" w:customStyle="1">
    <w:name w:val="Doc category heading (Agency)"/>
    <w:next w:val="BodytextAgency"/>
    <w:qFormat/>
    <w:rsid w:val="00D35A58"/>
    <w:pPr>
      <w:keepNext/>
      <w:pBdr>
        <w:bottom w:val="single" w:color="auto" w:sz="4" w:space="1"/>
      </w:pBdr>
      <w:spacing w:before="567"/>
    </w:pPr>
    <w:rPr>
      <w:rFonts w:ascii="Verdana" w:hAnsi="Verdana" w:eastAsia="Verdana" w:cs="Verdana"/>
      <w:b/>
      <w:color w:val="003399"/>
      <w:sz w:val="18"/>
      <w:szCs w:val="18"/>
      <w:lang w:eastAsia="en-GB"/>
    </w:rPr>
  </w:style>
  <w:style w:type="paragraph" w:styleId="DocsubtitleAgency" w:customStyle="1">
    <w:name w:val="Doc subtitle (Agency)"/>
    <w:basedOn w:val="Normal"/>
    <w:next w:val="BodytextAgency"/>
    <w:qFormat/>
    <w:rsid w:val="00D35A58"/>
    <w:pPr>
      <w:spacing w:after="640" w:line="360" w:lineRule="atLeast"/>
    </w:pPr>
    <w:rPr>
      <w:rFonts w:eastAsia="Verdana" w:cs="Verdana"/>
      <w:sz w:val="24"/>
      <w:szCs w:val="24"/>
      <w:lang w:eastAsia="en-GB"/>
    </w:rPr>
  </w:style>
  <w:style w:type="paragraph" w:styleId="DoctitleAgency" w:customStyle="1">
    <w:name w:val="Doc title (Agency)"/>
    <w:basedOn w:val="Normal"/>
    <w:next w:val="DocsubtitleAgency"/>
    <w:qFormat/>
    <w:rsid w:val="00D35A58"/>
    <w:pPr>
      <w:spacing w:before="720" w:line="360" w:lineRule="atLeast"/>
    </w:pPr>
    <w:rPr>
      <w:rFonts w:eastAsia="Verdana" w:cs="Verdana"/>
      <w:color w:val="003399"/>
      <w:sz w:val="32"/>
      <w:szCs w:val="32"/>
      <w:lang w:eastAsia="en-GB"/>
    </w:rPr>
  </w:style>
  <w:style w:type="paragraph" w:styleId="DraftingNotesAgency" w:customStyle="1">
    <w:name w:val="Drafting Notes (Agency)"/>
    <w:basedOn w:val="Normal"/>
    <w:next w:val="BodytextAgency"/>
    <w:qFormat/>
    <w:rsid w:val="00D35A58"/>
    <w:pPr>
      <w:spacing w:after="140" w:line="280" w:lineRule="atLeast"/>
    </w:pPr>
    <w:rPr>
      <w:rFonts w:ascii="Courier New" w:hAnsi="Courier New" w:eastAsia="Verdana"/>
      <w:i/>
      <w:color w:val="339966"/>
      <w:szCs w:val="18"/>
      <w:lang w:eastAsia="en-GB"/>
    </w:rPr>
  </w:style>
  <w:style w:type="character" w:styleId="EndnotereferenceAgency" w:customStyle="1">
    <w:name w:val="Endnote reference (Agency)"/>
    <w:semiHidden/>
    <w:rsid w:val="00D35A58"/>
    <w:rPr>
      <w:rFonts w:ascii="Verdana" w:hAnsi="Verdana"/>
      <w:vertAlign w:val="superscript"/>
    </w:rPr>
  </w:style>
  <w:style w:type="paragraph" w:styleId="EndnotetextAgency" w:customStyle="1">
    <w:name w:val="Endnote text (Agency)"/>
    <w:basedOn w:val="Normal"/>
    <w:semiHidden/>
    <w:rsid w:val="00D35A58"/>
    <w:rPr>
      <w:rFonts w:eastAsia="Verdana" w:cs="Verdana"/>
      <w:sz w:val="15"/>
      <w:szCs w:val="18"/>
      <w:lang w:eastAsia="en-GB"/>
    </w:rPr>
  </w:style>
  <w:style w:type="paragraph" w:styleId="FigureAgency" w:customStyle="1">
    <w:name w:val="Figure (Agency)"/>
    <w:basedOn w:val="Normal"/>
    <w:next w:val="BodytextAgency"/>
    <w:semiHidden/>
    <w:rsid w:val="00D35A58"/>
    <w:pPr>
      <w:jc w:val="center"/>
    </w:pPr>
    <w:rPr>
      <w:rFonts w:cs="Verdana"/>
      <w:szCs w:val="18"/>
    </w:rPr>
  </w:style>
  <w:style w:type="paragraph" w:styleId="FigureheadingAgency" w:customStyle="1">
    <w:name w:val="Figure heading (Agency)"/>
    <w:basedOn w:val="Normal"/>
    <w:next w:val="FigureAgency"/>
    <w:semiHidden/>
    <w:rsid w:val="00D35A58"/>
    <w:pPr>
      <w:keepNext/>
      <w:numPr>
        <w:numId w:val="4"/>
      </w:numPr>
      <w:spacing w:before="240" w:after="120"/>
    </w:pPr>
    <w:rPr>
      <w:rFonts w:cs="Verdana"/>
      <w:szCs w:val="18"/>
    </w:rPr>
  </w:style>
  <w:style w:type="paragraph" w:styleId="FooterAgency" w:customStyle="1">
    <w:name w:val="Footer (Agency)"/>
    <w:basedOn w:val="Normal"/>
    <w:link w:val="FooterAgencyCharChar"/>
    <w:rsid w:val="00B81056"/>
    <w:rPr>
      <w:rFonts w:eastAsia="Verdana" w:cs="Verdana"/>
      <w:color w:val="6D6F71"/>
      <w:sz w:val="14"/>
      <w:szCs w:val="14"/>
      <w:lang w:eastAsia="en-GB"/>
    </w:rPr>
  </w:style>
  <w:style w:type="character" w:styleId="FooterAgencyCharChar" w:customStyle="1">
    <w:name w:val="Footer (Agency) Char Char"/>
    <w:link w:val="FooterAgency"/>
    <w:rsid w:val="00B81056"/>
    <w:rPr>
      <w:rFonts w:ascii="Verdana" w:hAnsi="Verdana" w:eastAsia="Verdana" w:cs="Verdana"/>
      <w:color w:val="6D6F71"/>
      <w:sz w:val="14"/>
      <w:szCs w:val="14"/>
    </w:rPr>
  </w:style>
  <w:style w:type="paragraph" w:styleId="FooterblueAgency" w:customStyle="1">
    <w:name w:val="Footer blue (Agency)"/>
    <w:basedOn w:val="Normal"/>
    <w:link w:val="FooterblueAgencyCharChar"/>
    <w:semiHidden/>
    <w:rsid w:val="00D35A58"/>
    <w:rPr>
      <w:rFonts w:eastAsia="Verdana" w:cs="Verdana"/>
      <w:b/>
      <w:color w:val="003399"/>
      <w:sz w:val="13"/>
      <w:szCs w:val="14"/>
      <w:lang w:eastAsia="en-GB"/>
    </w:rPr>
  </w:style>
  <w:style w:type="character" w:styleId="FooterblueAgencyCharChar" w:customStyle="1">
    <w:name w:val="Footer blue (Agency) Char Char"/>
    <w:link w:val="FooterblueAgency"/>
    <w:semiHidden/>
    <w:rsid w:val="00D35A58"/>
    <w:rPr>
      <w:rFonts w:ascii="Verdana" w:hAnsi="Verdana" w:eastAsia="Verdana" w:cs="Verdana"/>
      <w:b/>
      <w:color w:val="003399"/>
      <w:sz w:val="13"/>
      <w:szCs w:val="14"/>
    </w:rPr>
  </w:style>
  <w:style w:type="table" w:styleId="FootertableAgency" w:customStyle="1">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Segoe UI Semilight" w:hAnsi="Segoe UI Semilight"/>
        <w:b w:val="0"/>
        <w:sz w:val="18"/>
      </w:rPr>
      <w:tblPr/>
      <w:tcPr>
        <w:tcBorders>
          <w:top w:val="single" w:color="auto" w:sz="2" w:space="0"/>
          <w:left w:val="nil"/>
          <w:bottom w:val="nil"/>
          <w:right w:val="nil"/>
          <w:insideH w:val="nil"/>
          <w:insideV w:val="nil"/>
          <w:tl2br w:val="nil"/>
          <w:tr2bl w:val="nil"/>
        </w:tcBorders>
        <w:shd w:val="clear" w:color="auto" w:fill="auto"/>
      </w:tcPr>
    </w:tblStylePr>
  </w:style>
  <w:style w:type="character" w:styleId="FootnotereferenceAgency" w:customStyle="1">
    <w:name w:val="Footnote reference (Agency)"/>
    <w:semiHidden/>
    <w:rsid w:val="00D35A58"/>
    <w:rPr>
      <w:rFonts w:ascii="Verdana" w:hAnsi="Verdana"/>
      <w:color w:val="auto"/>
      <w:vertAlign w:val="superscript"/>
    </w:rPr>
  </w:style>
  <w:style w:type="paragraph" w:styleId="FootnotetextAgency" w:customStyle="1">
    <w:name w:val="Footnote text (Agency)"/>
    <w:basedOn w:val="Normal"/>
    <w:semiHidden/>
    <w:rsid w:val="00D35A58"/>
    <w:rPr>
      <w:rFonts w:eastAsia="Verdana" w:cs="Verdana"/>
      <w:sz w:val="15"/>
      <w:szCs w:val="18"/>
      <w:lang w:eastAsia="en-GB"/>
    </w:rPr>
  </w:style>
  <w:style w:type="paragraph" w:styleId="HeaderAgency" w:customStyle="1">
    <w:name w:val="Header (Agency)"/>
    <w:basedOn w:val="FooterAgency"/>
    <w:semiHidden/>
    <w:rsid w:val="00D35A58"/>
  </w:style>
  <w:style w:type="paragraph" w:styleId="Heading1Agency" w:customStyle="1">
    <w:name w:val="Heading 1 (Agency)"/>
    <w:basedOn w:val="Normal"/>
    <w:next w:val="BodytextAgency"/>
    <w:qFormat/>
    <w:rsid w:val="00D35A58"/>
    <w:pPr>
      <w:keepNext/>
      <w:numPr>
        <w:numId w:val="13"/>
      </w:numPr>
      <w:spacing w:before="280" w:after="220"/>
      <w:outlineLvl w:val="0"/>
    </w:pPr>
    <w:rPr>
      <w:rFonts w:eastAsia="Verdana" w:cs="Arial"/>
      <w:b/>
      <w:bCs/>
      <w:kern w:val="32"/>
      <w:sz w:val="27"/>
      <w:szCs w:val="27"/>
      <w:lang w:eastAsia="en-GB"/>
    </w:rPr>
  </w:style>
  <w:style w:type="paragraph" w:styleId="Heading2Agency" w:customStyle="1">
    <w:name w:val="Heading 2 (Agency)"/>
    <w:basedOn w:val="Normal"/>
    <w:next w:val="BodytextAgency"/>
    <w:qFormat/>
    <w:rsid w:val="00D35A58"/>
    <w:pPr>
      <w:keepNext/>
      <w:numPr>
        <w:ilvl w:val="1"/>
        <w:numId w:val="13"/>
      </w:numPr>
      <w:spacing w:before="280" w:after="220"/>
      <w:outlineLvl w:val="1"/>
    </w:pPr>
    <w:rPr>
      <w:rFonts w:eastAsia="Verdana" w:cs="Arial"/>
      <w:b/>
      <w:bCs/>
      <w:i/>
      <w:kern w:val="32"/>
      <w:szCs w:val="22"/>
      <w:lang w:eastAsia="en-GB"/>
    </w:rPr>
  </w:style>
  <w:style w:type="paragraph" w:styleId="Heading3Agency" w:customStyle="1">
    <w:name w:val="Heading 3 (Agency)"/>
    <w:basedOn w:val="Normal"/>
    <w:next w:val="BodytextAgency"/>
    <w:qFormat/>
    <w:rsid w:val="00D35A58"/>
    <w:pPr>
      <w:keepNext/>
      <w:numPr>
        <w:ilvl w:val="2"/>
        <w:numId w:val="13"/>
      </w:numPr>
      <w:spacing w:before="280" w:after="220"/>
      <w:outlineLvl w:val="2"/>
    </w:pPr>
    <w:rPr>
      <w:rFonts w:eastAsia="Verdana" w:cs="Arial"/>
      <w:b/>
      <w:bCs/>
      <w:kern w:val="32"/>
      <w:szCs w:val="22"/>
      <w:lang w:eastAsia="en-GB"/>
    </w:rPr>
  </w:style>
  <w:style w:type="paragraph" w:styleId="Heading4Agency" w:customStyle="1">
    <w:name w:val="Heading 4 (Agency)"/>
    <w:basedOn w:val="Heading3Agency"/>
    <w:next w:val="BodytextAgency"/>
    <w:qFormat/>
    <w:rsid w:val="00D35A58"/>
    <w:pPr>
      <w:numPr>
        <w:ilvl w:val="3"/>
      </w:numPr>
      <w:outlineLvl w:val="3"/>
    </w:pPr>
    <w:rPr>
      <w:i/>
      <w:szCs w:val="18"/>
    </w:rPr>
  </w:style>
  <w:style w:type="paragraph" w:styleId="Heading5Agency" w:customStyle="1">
    <w:name w:val="Heading 5 (Agency)"/>
    <w:basedOn w:val="Heading4Agency"/>
    <w:next w:val="BodytextAgency"/>
    <w:qFormat/>
    <w:rsid w:val="00D35A58"/>
    <w:pPr>
      <w:numPr>
        <w:ilvl w:val="4"/>
      </w:numPr>
      <w:outlineLvl w:val="4"/>
    </w:pPr>
    <w:rPr>
      <w:i w:val="0"/>
    </w:rPr>
  </w:style>
  <w:style w:type="paragraph" w:styleId="Heading6Agency" w:customStyle="1">
    <w:name w:val="Heading 6 (Agency)"/>
    <w:basedOn w:val="Heading5Agency"/>
    <w:next w:val="BodytextAgency"/>
    <w:semiHidden/>
    <w:rsid w:val="00D35A58"/>
    <w:pPr>
      <w:numPr>
        <w:ilvl w:val="5"/>
      </w:numPr>
      <w:outlineLvl w:val="5"/>
    </w:pPr>
  </w:style>
  <w:style w:type="paragraph" w:styleId="Heading7Agency" w:customStyle="1">
    <w:name w:val="Heading 7 (Agency)"/>
    <w:basedOn w:val="Heading6Agency"/>
    <w:next w:val="BodytextAgency"/>
    <w:semiHidden/>
    <w:rsid w:val="00D35A58"/>
    <w:pPr>
      <w:numPr>
        <w:ilvl w:val="6"/>
      </w:numPr>
      <w:outlineLvl w:val="6"/>
    </w:pPr>
  </w:style>
  <w:style w:type="paragraph" w:styleId="Heading8Agency" w:customStyle="1">
    <w:name w:val="Heading 8 (Agency)"/>
    <w:basedOn w:val="Heading7Agency"/>
    <w:next w:val="BodytextAgency"/>
    <w:semiHidden/>
    <w:rsid w:val="00D35A58"/>
    <w:pPr>
      <w:numPr>
        <w:ilvl w:val="7"/>
      </w:numPr>
      <w:outlineLvl w:val="7"/>
    </w:pPr>
  </w:style>
  <w:style w:type="paragraph" w:styleId="Heading9Agency" w:customStyle="1">
    <w:name w:val="Heading 9 (Agency)"/>
    <w:basedOn w:val="Heading8Agency"/>
    <w:next w:val="BodytextAgency"/>
    <w:semiHidden/>
    <w:rsid w:val="00D35A58"/>
    <w:pPr>
      <w:numPr>
        <w:ilvl w:val="8"/>
      </w:numPr>
      <w:outlineLvl w:val="8"/>
    </w:pPr>
  </w:style>
  <w:style w:type="paragraph" w:styleId="No-numheading1Agency" w:customStyle="1">
    <w:name w:val="No-num heading 1 (Agency)"/>
    <w:basedOn w:val="Normal"/>
    <w:next w:val="BodytextAgency"/>
    <w:qFormat/>
    <w:rsid w:val="00D35A58"/>
    <w:pPr>
      <w:keepNext/>
      <w:spacing w:before="280" w:after="220"/>
      <w:outlineLvl w:val="0"/>
    </w:pPr>
    <w:rPr>
      <w:rFonts w:eastAsia="Verdana" w:cs="Arial"/>
      <w:b/>
      <w:bCs/>
      <w:kern w:val="32"/>
      <w:sz w:val="27"/>
      <w:szCs w:val="27"/>
      <w:lang w:eastAsia="en-GB"/>
    </w:rPr>
  </w:style>
  <w:style w:type="paragraph" w:styleId="HeadingcentredAgency" w:customStyle="1">
    <w:name w:val="Heading centred (Agency)"/>
    <w:basedOn w:val="No-numheading1Agency"/>
    <w:next w:val="BodytextAgency"/>
    <w:qFormat/>
    <w:rsid w:val="00D35A58"/>
    <w:pPr>
      <w:jc w:val="center"/>
    </w:pPr>
  </w:style>
  <w:style w:type="paragraph" w:styleId="No-numheading2Agency" w:customStyle="1">
    <w:name w:val="No-num heading 2 (Agency)"/>
    <w:basedOn w:val="Normal"/>
    <w:next w:val="BodytextAgency"/>
    <w:qFormat/>
    <w:rsid w:val="00D35A58"/>
    <w:pPr>
      <w:keepNext/>
      <w:spacing w:before="280" w:after="220"/>
      <w:outlineLvl w:val="1"/>
    </w:pPr>
    <w:rPr>
      <w:rFonts w:eastAsia="Verdana" w:cs="Arial"/>
      <w:b/>
      <w:bCs/>
      <w:i/>
      <w:kern w:val="32"/>
      <w:szCs w:val="22"/>
      <w:lang w:eastAsia="en-GB"/>
    </w:rPr>
  </w:style>
  <w:style w:type="paragraph" w:styleId="No-numheading3Agency" w:customStyle="1">
    <w:name w:val="No-num heading 3 (Agency)"/>
    <w:basedOn w:val="Heading3Agency"/>
    <w:next w:val="BodytextAgency"/>
    <w:qFormat/>
    <w:rsid w:val="00D35A58"/>
    <w:pPr>
      <w:numPr>
        <w:ilvl w:val="0"/>
        <w:numId w:val="0"/>
      </w:numPr>
    </w:pPr>
  </w:style>
  <w:style w:type="paragraph" w:styleId="No-numheading4Agency" w:customStyle="1">
    <w:name w:val="No-num heading 4 (Agency)"/>
    <w:basedOn w:val="Heading4Agency"/>
    <w:next w:val="BodytextAgency"/>
    <w:qFormat/>
    <w:rsid w:val="00D35A58"/>
    <w:pPr>
      <w:numPr>
        <w:ilvl w:val="0"/>
        <w:numId w:val="0"/>
      </w:numPr>
    </w:pPr>
  </w:style>
  <w:style w:type="paragraph" w:styleId="No-numheading5Agency" w:customStyle="1">
    <w:name w:val="No-num heading 5 (Agency)"/>
    <w:basedOn w:val="Heading5Agency"/>
    <w:next w:val="BodytextAgency"/>
    <w:qFormat/>
    <w:rsid w:val="00D35A58"/>
    <w:pPr>
      <w:numPr>
        <w:ilvl w:val="0"/>
        <w:numId w:val="0"/>
      </w:numPr>
    </w:pPr>
  </w:style>
  <w:style w:type="paragraph" w:styleId="No-numheading6Agency" w:customStyle="1">
    <w:name w:val="No-num heading 6 (Agency)"/>
    <w:basedOn w:val="No-numheading5Agency"/>
    <w:next w:val="BodytextAgency"/>
    <w:semiHidden/>
    <w:rsid w:val="00D35A58"/>
    <w:pPr>
      <w:outlineLvl w:val="5"/>
    </w:pPr>
  </w:style>
  <w:style w:type="paragraph" w:styleId="No-numheading7Agency" w:customStyle="1">
    <w:name w:val="No-num heading 7 (Agency)"/>
    <w:basedOn w:val="No-numheading6Agency"/>
    <w:next w:val="BodytextAgency"/>
    <w:semiHidden/>
    <w:rsid w:val="00D35A58"/>
    <w:pPr>
      <w:outlineLvl w:val="6"/>
    </w:pPr>
  </w:style>
  <w:style w:type="paragraph" w:styleId="No-numheading8Agency" w:customStyle="1">
    <w:name w:val="No-num heading 8 (Agency)"/>
    <w:basedOn w:val="No-numheading7Agency"/>
    <w:next w:val="BodytextAgency"/>
    <w:semiHidden/>
    <w:rsid w:val="00D35A58"/>
    <w:pPr>
      <w:outlineLvl w:val="7"/>
    </w:pPr>
  </w:style>
  <w:style w:type="paragraph" w:styleId="No-numheading9Agency" w:customStyle="1">
    <w:name w:val="No-num heading 9 (Agency)"/>
    <w:basedOn w:val="No-numheading8Agency"/>
    <w:next w:val="BodytextAgency"/>
    <w:semiHidden/>
    <w:rsid w:val="00D35A58"/>
    <w:pPr>
      <w:outlineLvl w:val="8"/>
    </w:pPr>
  </w:style>
  <w:style w:type="paragraph" w:styleId="NormalAgency" w:customStyle="1">
    <w:name w:val="Normal (Agency)"/>
    <w:qFormat/>
    <w:rsid w:val="00D35A58"/>
    <w:rPr>
      <w:rFonts w:ascii="Verdana" w:hAnsi="Verdana" w:eastAsia="Verdana" w:cs="Verdana"/>
      <w:sz w:val="18"/>
      <w:szCs w:val="18"/>
      <w:lang w:eastAsia="en-GB"/>
    </w:rPr>
  </w:style>
  <w:style w:type="paragraph" w:styleId="No-TOCheadingAgency" w:customStyle="1">
    <w:name w:val="No-TOC heading (Agency)"/>
    <w:basedOn w:val="Normal"/>
    <w:next w:val="BodytextAgency"/>
    <w:qFormat/>
    <w:rsid w:val="00D35A58"/>
    <w:pPr>
      <w:keepNext/>
      <w:spacing w:before="280" w:after="220"/>
    </w:pPr>
    <w:rPr>
      <w:rFonts w:eastAsia="Times New Roman" w:cs="Arial"/>
      <w:b/>
      <w:kern w:val="32"/>
      <w:sz w:val="27"/>
      <w:szCs w:val="27"/>
      <w:lang w:eastAsia="en-GB"/>
    </w:rPr>
  </w:style>
  <w:style w:type="numbering" w:styleId="NumberlistAgency" w:customStyle="1">
    <w:name w:val="Number list (Agency)"/>
    <w:basedOn w:val="NoList"/>
    <w:rsid w:val="00D35A58"/>
    <w:pPr>
      <w:numPr>
        <w:numId w:val="14"/>
      </w:numPr>
    </w:pPr>
  </w:style>
  <w:style w:type="paragraph" w:styleId="PagenumberAgency" w:customStyle="1">
    <w:name w:val="Page number (Agency)"/>
    <w:basedOn w:val="Normal"/>
    <w:next w:val="Normal"/>
    <w:link w:val="PagenumberAgencyCharChar"/>
    <w:semiHidden/>
    <w:rsid w:val="00D35A58"/>
    <w:pPr>
      <w:tabs>
        <w:tab w:val="right" w:pos="9781"/>
      </w:tabs>
      <w:jc w:val="right"/>
    </w:pPr>
    <w:rPr>
      <w:rFonts w:eastAsia="Verdana" w:cs="Verdana"/>
      <w:color w:val="6D6F71"/>
      <w:sz w:val="14"/>
      <w:szCs w:val="14"/>
      <w:lang w:eastAsia="en-GB"/>
    </w:rPr>
  </w:style>
  <w:style w:type="character" w:styleId="PagenumberAgencyCharChar" w:customStyle="1">
    <w:name w:val="Page number (Agency) Char Char"/>
    <w:link w:val="PagenumberAgency"/>
    <w:semiHidden/>
    <w:rsid w:val="00D35A58"/>
  </w:style>
  <w:style w:type="paragraph" w:styleId="RefAgency" w:customStyle="1">
    <w:name w:val="Ref. (Agency)"/>
    <w:basedOn w:val="Normal"/>
    <w:semiHidden/>
    <w:rsid w:val="00D35A58"/>
    <w:rPr>
      <w:rFonts w:eastAsia="Times New Roman"/>
      <w:sz w:val="17"/>
      <w:szCs w:val="18"/>
      <w:lang w:eastAsia="en-GB"/>
    </w:rPr>
  </w:style>
  <w:style w:type="paragraph" w:styleId="SpecialcommentAgency" w:customStyle="1">
    <w:name w:val="Special comment (Agency)"/>
    <w:next w:val="BodytextAgency"/>
    <w:qFormat/>
    <w:rsid w:val="00D35A58"/>
    <w:rPr>
      <w:rFonts w:ascii="Verdana" w:hAnsi="Verdana" w:eastAsia="Times New Roman"/>
      <w:color w:val="FF0000"/>
      <w:sz w:val="17"/>
      <w:szCs w:val="17"/>
      <w:lang w:eastAsia="en-GB"/>
    </w:rPr>
  </w:style>
  <w:style w:type="paragraph" w:styleId="TablefirstrowAgency" w:customStyle="1">
    <w:name w:val="Table first row (Agency)"/>
    <w:basedOn w:val="BodytextAgency"/>
    <w:semiHidden/>
    <w:rsid w:val="00D35A58"/>
    <w:pPr>
      <w:keepNext/>
    </w:pPr>
    <w:rPr>
      <w:rFonts w:eastAsia="Times New Roman"/>
      <w:b/>
    </w:rPr>
  </w:style>
  <w:style w:type="table" w:styleId="TablegridAgency" w:customStyle="1">
    <w:name w:val="Table grid (Agency)"/>
    <w:basedOn w:val="TableNormal"/>
    <w:semiHidden/>
    <w:rsid w:val="001F6449"/>
    <w:rPr>
      <w:rFonts w:ascii="Verdana" w:hAnsi="Verdana" w:eastAsia="SimSun"/>
      <w:sz w:val="18"/>
      <w:lang w:eastAsia="en-GB"/>
    </w:rPr>
    <w:tblPr>
      <w:tblBorders>
        <w:top w:val="single" w:color="FFFFFF" w:sz="4" w:space="0"/>
        <w:left w:val="single" w:color="FFFFFF" w:sz="4" w:space="0"/>
        <w:bottom w:val="single" w:color="FFFFFF" w:sz="4" w:space="0"/>
        <w:right w:val="single" w:color="FFFFFF" w:sz="4" w:space="0"/>
        <w:insideH w:val="single" w:color="FFFFFF" w:sz="6" w:space="0"/>
        <w:insideV w:val="single" w:color="FFFFFF" w:sz="6" w:space="0"/>
      </w:tblBorders>
    </w:tblPr>
    <w:tcPr>
      <w:shd w:val="clear" w:color="auto" w:fill="E1E3F2"/>
    </w:tcPr>
    <w:tblStylePr w:type="firstRow">
      <w:rPr>
        <w:rFonts w:ascii="Segoe UI Semilight" w:hAnsi="Segoe UI Semilight"/>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styleId="TablegridAgencyblack" w:customStyle="1">
    <w:name w:val="Table grid (Agency) black"/>
    <w:basedOn w:val="TablegridAgency"/>
    <w:semiHidden/>
    <w:rsid w:val="00D35A58"/>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shd w:val="clear" w:color="auto" w:fill="auto"/>
    </w:tcPr>
    <w:tblStylePr w:type="firstRow">
      <w:rPr>
        <w:rFonts w:ascii="Yu Mincho" w:hAnsi="Yu Mincho"/>
        <w:b/>
        <w:i w:val="0"/>
        <w:color w:val="auto"/>
        <w:sz w:val="18"/>
        <w:szCs w:val="18"/>
      </w:rPr>
      <w:tblPr/>
      <w:trPr>
        <w:tblHeader/>
      </w:trPr>
      <w:tcPr>
        <w:tcBorders>
          <w:top w:val="single" w:color="auto" w:sz="4" w:space="0"/>
          <w:left w:val="single" w:color="auto" w:sz="4" w:space="0"/>
          <w:bottom w:val="single" w:color="auto" w:sz="4" w:space="0"/>
          <w:right w:val="single" w:color="auto" w:sz="4" w:space="0"/>
          <w:insideH w:val="single" w:color="auto" w:sz="6" w:space="0"/>
          <w:insideV w:val="single" w:color="auto" w:sz="6" w:space="0"/>
          <w:tl2br w:val="nil"/>
          <w:tr2bl w:val="nil"/>
        </w:tcBorders>
        <w:shd w:val="clear" w:color="auto" w:fill="auto"/>
      </w:tcPr>
    </w:tblStylePr>
  </w:style>
  <w:style w:type="table" w:styleId="TablegridAgencyblank" w:customStyle="1">
    <w:name w:val="Table grid (Agency) blank"/>
    <w:basedOn w:val="TableNormal"/>
    <w:semiHidden/>
    <w:rsid w:val="00D35A58"/>
    <w:rPr>
      <w:rFonts w:ascii="Verdana" w:hAnsi="Verdana"/>
      <w:sz w:val="18"/>
    </w:rPr>
    <w:tblPr/>
    <w:tcPr>
      <w:shd w:val="clear" w:color="auto" w:fill="auto"/>
    </w:tcPr>
    <w:tblStylePr w:type="firstRow">
      <w:rPr>
        <w:rFonts w:ascii="Segoe UI Semilight" w:hAnsi="Segoe UI Semilight"/>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styleId="TableheadingAgency" w:customStyle="1">
    <w:name w:val="Table heading (Agency)"/>
    <w:basedOn w:val="Normal"/>
    <w:next w:val="BodytextAgency"/>
    <w:semiHidden/>
    <w:rsid w:val="00D35A58"/>
    <w:pPr>
      <w:keepNext/>
      <w:numPr>
        <w:numId w:val="15"/>
      </w:numPr>
      <w:spacing w:before="240" w:after="120"/>
    </w:pPr>
    <w:rPr>
      <w:rFonts w:cs="Verdana"/>
      <w:szCs w:val="18"/>
    </w:rPr>
  </w:style>
  <w:style w:type="paragraph" w:styleId="TableheadingrowsAgency" w:customStyle="1">
    <w:name w:val="Table heading rows (Agency)"/>
    <w:basedOn w:val="BodytextAgency"/>
    <w:semiHidden/>
    <w:rsid w:val="00D35A58"/>
    <w:pPr>
      <w:keepNext/>
    </w:pPr>
    <w:rPr>
      <w:rFonts w:eastAsia="Times New Roman"/>
      <w:b/>
    </w:rPr>
  </w:style>
  <w:style w:type="paragraph" w:styleId="TabletextrowsAgency" w:customStyle="1">
    <w:name w:val="Table text rows (Agency)"/>
    <w:basedOn w:val="Normal"/>
    <w:semiHidden/>
    <w:rsid w:val="00D35A58"/>
    <w:pPr>
      <w:spacing w:line="280" w:lineRule="exact"/>
    </w:pPr>
    <w:rPr>
      <w:rFonts w:eastAsia="Times New Roman" w:cs="Verdana"/>
      <w:szCs w:val="18"/>
    </w:rPr>
  </w:style>
  <w:style w:type="paragraph" w:styleId="TableFigurenoteAgency" w:customStyle="1">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styleId="FooterChar" w:customStyle="1">
    <w:name w:val="Footer Char"/>
    <w:link w:val="Footer"/>
    <w:rsid w:val="00B81056"/>
    <w:rPr>
      <w:sz w:val="22"/>
      <w:lang w:eastAsia="zh-CN"/>
    </w:rPr>
  </w:style>
  <w:style w:type="character" w:styleId="Heading1Char" w:customStyle="1">
    <w:name w:val="Heading 1 Char"/>
    <w:basedOn w:val="DefaultParagraphFont"/>
    <w:link w:val="Heading1"/>
    <w:rsid w:val="008611CE"/>
    <w:rPr>
      <w:rFonts w:asciiTheme="majorHAnsi" w:hAnsiTheme="majorHAnsi" w:eastAsiaTheme="majorEastAsia" w:cstheme="majorBidi"/>
      <w:color w:val="365F91" w:themeColor="accent1" w:themeShade="BF"/>
      <w:sz w:val="40"/>
      <w:szCs w:val="40"/>
      <w:lang w:eastAsia="zh-CN"/>
    </w:rPr>
  </w:style>
  <w:style w:type="character" w:styleId="Heading2Char" w:customStyle="1">
    <w:name w:val="Heading 2 Char"/>
    <w:basedOn w:val="DefaultParagraphFont"/>
    <w:link w:val="Heading2"/>
    <w:semiHidden/>
    <w:rsid w:val="008611CE"/>
    <w:rPr>
      <w:rFonts w:asciiTheme="majorHAnsi" w:hAnsiTheme="majorHAnsi" w:eastAsiaTheme="majorEastAsia" w:cstheme="majorBidi"/>
      <w:color w:val="365F91" w:themeColor="accent1" w:themeShade="BF"/>
      <w:sz w:val="32"/>
      <w:szCs w:val="32"/>
      <w:lang w:eastAsia="zh-CN"/>
    </w:rPr>
  </w:style>
  <w:style w:type="character" w:styleId="Heading3Char" w:customStyle="1">
    <w:name w:val="Heading 3 Char"/>
    <w:basedOn w:val="DefaultParagraphFont"/>
    <w:link w:val="Heading3"/>
    <w:semiHidden/>
    <w:rsid w:val="008611CE"/>
    <w:rPr>
      <w:rFonts w:asciiTheme="minorHAnsi" w:hAnsiTheme="minorHAnsi" w:eastAsiaTheme="majorEastAsia" w:cstheme="majorBidi"/>
      <w:color w:val="365F91" w:themeColor="accent1" w:themeShade="BF"/>
      <w:sz w:val="28"/>
      <w:szCs w:val="28"/>
      <w:lang w:eastAsia="zh-CN"/>
    </w:rPr>
  </w:style>
  <w:style w:type="character" w:styleId="Heading4Char" w:customStyle="1">
    <w:name w:val="Heading 4 Char"/>
    <w:basedOn w:val="DefaultParagraphFont"/>
    <w:link w:val="Heading4"/>
    <w:semiHidden/>
    <w:rsid w:val="008611CE"/>
    <w:rPr>
      <w:rFonts w:asciiTheme="minorHAnsi" w:hAnsiTheme="minorHAnsi" w:eastAsiaTheme="majorEastAsia" w:cstheme="majorBidi"/>
      <w:i/>
      <w:iCs/>
      <w:color w:val="365F91" w:themeColor="accent1" w:themeShade="BF"/>
      <w:sz w:val="18"/>
      <w:lang w:eastAsia="zh-CN"/>
    </w:rPr>
  </w:style>
  <w:style w:type="character" w:styleId="Heading5Char" w:customStyle="1">
    <w:name w:val="Heading 5 Char"/>
    <w:basedOn w:val="DefaultParagraphFont"/>
    <w:link w:val="Heading5"/>
    <w:semiHidden/>
    <w:rsid w:val="008611CE"/>
    <w:rPr>
      <w:rFonts w:asciiTheme="minorHAnsi" w:hAnsiTheme="minorHAnsi" w:eastAsiaTheme="majorEastAsia" w:cstheme="majorBidi"/>
      <w:color w:val="365F91" w:themeColor="accent1" w:themeShade="BF"/>
      <w:sz w:val="18"/>
      <w:lang w:eastAsia="zh-CN"/>
    </w:rPr>
  </w:style>
  <w:style w:type="character" w:styleId="Heading6Char" w:customStyle="1">
    <w:name w:val="Heading 6 Char"/>
    <w:basedOn w:val="DefaultParagraphFont"/>
    <w:link w:val="Heading6"/>
    <w:semiHidden/>
    <w:rsid w:val="008611CE"/>
    <w:rPr>
      <w:rFonts w:asciiTheme="minorHAnsi" w:hAnsiTheme="minorHAnsi" w:eastAsiaTheme="majorEastAsia" w:cstheme="majorBidi"/>
      <w:i/>
      <w:iCs/>
      <w:color w:val="595959" w:themeColor="text1" w:themeTint="A6"/>
      <w:sz w:val="18"/>
      <w:lang w:eastAsia="zh-CN"/>
    </w:rPr>
  </w:style>
  <w:style w:type="character" w:styleId="Heading7Char" w:customStyle="1">
    <w:name w:val="Heading 7 Char"/>
    <w:basedOn w:val="DefaultParagraphFont"/>
    <w:link w:val="Heading7"/>
    <w:semiHidden/>
    <w:rsid w:val="008611CE"/>
    <w:rPr>
      <w:rFonts w:asciiTheme="minorHAnsi" w:hAnsiTheme="minorHAnsi" w:eastAsiaTheme="majorEastAsia" w:cstheme="majorBidi"/>
      <w:color w:val="595959" w:themeColor="text1" w:themeTint="A6"/>
      <w:sz w:val="18"/>
      <w:lang w:eastAsia="zh-CN"/>
    </w:rPr>
  </w:style>
  <w:style w:type="character" w:styleId="Heading8Char" w:customStyle="1">
    <w:name w:val="Heading 8 Char"/>
    <w:basedOn w:val="DefaultParagraphFont"/>
    <w:link w:val="Heading8"/>
    <w:semiHidden/>
    <w:rsid w:val="008611CE"/>
    <w:rPr>
      <w:rFonts w:asciiTheme="minorHAnsi" w:hAnsiTheme="minorHAnsi" w:eastAsiaTheme="majorEastAsia" w:cstheme="majorBidi"/>
      <w:i/>
      <w:iCs/>
      <w:color w:val="272727" w:themeColor="text1" w:themeTint="D8"/>
      <w:sz w:val="18"/>
      <w:lang w:eastAsia="zh-CN"/>
    </w:rPr>
  </w:style>
  <w:style w:type="character" w:styleId="Heading9Char" w:customStyle="1">
    <w:name w:val="Heading 9 Char"/>
    <w:basedOn w:val="DefaultParagraphFont"/>
    <w:link w:val="Heading9"/>
    <w:semiHidden/>
    <w:rsid w:val="008611CE"/>
    <w:rPr>
      <w:rFonts w:asciiTheme="minorHAnsi" w:hAnsiTheme="minorHAnsi" w:eastAsiaTheme="majorEastAsia" w:cstheme="majorBidi"/>
      <w:color w:val="272727" w:themeColor="text1" w:themeTint="D8"/>
      <w:sz w:val="18"/>
      <w:lang w:eastAsia="zh-CN"/>
    </w:rPr>
  </w:style>
  <w:style w:type="paragraph" w:styleId="Title">
    <w:name w:val="Title"/>
    <w:basedOn w:val="Normal"/>
    <w:next w:val="Normal"/>
    <w:link w:val="TitleChar"/>
    <w:qFormat/>
    <w:rsid w:val="008611C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8611CE"/>
    <w:rPr>
      <w:rFonts w:asciiTheme="majorHAnsi" w:hAnsiTheme="majorHAnsi" w:eastAsiaTheme="majorEastAsia" w:cstheme="majorBidi"/>
      <w:spacing w:val="-10"/>
      <w:kern w:val="28"/>
      <w:sz w:val="56"/>
      <w:szCs w:val="56"/>
      <w:lang w:eastAsia="zh-CN"/>
    </w:rPr>
  </w:style>
  <w:style w:type="paragraph" w:styleId="Subtitle">
    <w:name w:val="Subtitle"/>
    <w:basedOn w:val="Normal"/>
    <w:next w:val="Normal"/>
    <w:link w:val="SubtitleChar"/>
    <w:qFormat/>
    <w:rsid w:val="008611CE"/>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rsid w:val="008611CE"/>
    <w:rPr>
      <w:rFonts w:asciiTheme="minorHAnsi" w:hAnsiTheme="minorHAnsi" w:eastAsiaTheme="majorEastAsia" w:cstheme="majorBidi"/>
      <w:color w:val="595959" w:themeColor="text1" w:themeTint="A6"/>
      <w:spacing w:val="15"/>
      <w:sz w:val="28"/>
      <w:szCs w:val="28"/>
      <w:lang w:eastAsia="zh-CN"/>
    </w:rPr>
  </w:style>
  <w:style w:type="paragraph" w:styleId="Quote">
    <w:name w:val="Quote"/>
    <w:basedOn w:val="Normal"/>
    <w:next w:val="Normal"/>
    <w:link w:val="QuoteChar"/>
    <w:uiPriority w:val="29"/>
    <w:qFormat/>
    <w:rsid w:val="008611C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611CE"/>
    <w:rPr>
      <w:rFonts w:ascii="Verdana" w:hAnsi="Verdana"/>
      <w:i/>
      <w:iCs/>
      <w:color w:val="404040" w:themeColor="text1" w:themeTint="BF"/>
      <w:sz w:val="18"/>
      <w:lang w:eastAsia="zh-CN"/>
    </w:rPr>
  </w:style>
  <w:style w:type="paragraph" w:styleId="ListParagraph">
    <w:name w:val="List Paragraph"/>
    <w:basedOn w:val="Normal"/>
    <w:uiPriority w:val="34"/>
    <w:qFormat/>
    <w:rsid w:val="008611CE"/>
    <w:pPr>
      <w:ind w:left="720"/>
      <w:contextualSpacing/>
    </w:pPr>
  </w:style>
  <w:style w:type="character" w:styleId="IntenseEmphasis">
    <w:name w:val="Intense Emphasis"/>
    <w:basedOn w:val="DefaultParagraphFont"/>
    <w:uiPriority w:val="21"/>
    <w:qFormat/>
    <w:rsid w:val="008611CE"/>
    <w:rPr>
      <w:i/>
      <w:iCs/>
      <w:color w:val="365F91" w:themeColor="accent1" w:themeShade="BF"/>
    </w:rPr>
  </w:style>
  <w:style w:type="paragraph" w:styleId="IntenseQuote">
    <w:name w:val="Intense Quote"/>
    <w:basedOn w:val="Normal"/>
    <w:next w:val="Normal"/>
    <w:link w:val="IntenseQuoteChar"/>
    <w:uiPriority w:val="30"/>
    <w:qFormat/>
    <w:rsid w:val="008611CE"/>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8611CE"/>
    <w:rPr>
      <w:rFonts w:ascii="Verdana" w:hAnsi="Verdana"/>
      <w:i/>
      <w:iCs/>
      <w:color w:val="365F91" w:themeColor="accent1" w:themeShade="BF"/>
      <w:sz w:val="18"/>
      <w:lang w:eastAsia="zh-CN"/>
    </w:rPr>
  </w:style>
  <w:style w:type="character" w:styleId="IntenseReference">
    <w:name w:val="Intense Reference"/>
    <w:basedOn w:val="DefaultParagraphFont"/>
    <w:uiPriority w:val="32"/>
    <w:qFormat/>
    <w:rsid w:val="008611CE"/>
    <w:rPr>
      <w:b/>
      <w:bCs/>
      <w:smallCaps/>
      <w:color w:val="365F91" w:themeColor="accent1" w:themeShade="BF"/>
      <w:spacing w:val="5"/>
    </w:rPr>
  </w:style>
  <w:style w:type="character" w:styleId="BodytextAgencyChar" w:customStyle="1">
    <w:name w:val="Body text (Agency) Char"/>
    <w:link w:val="BodytextAgency"/>
    <w:rsid w:val="008611CE"/>
    <w:rPr>
      <w:rFonts w:ascii="Verdana" w:hAnsi="Verdana" w:eastAsia="Verdana" w:cs="Verdana"/>
      <w:sz w:val="18"/>
      <w:szCs w:val="18"/>
      <w:lang w:eastAsia="en-GB"/>
    </w:rPr>
  </w:style>
  <w:style w:type="table" w:styleId="TableGridLight">
    <w:name w:val="Grid Table Light"/>
    <w:basedOn w:val="TableNormal"/>
    <w:uiPriority w:val="40"/>
    <w:rsid w:val="008611CE"/>
    <w:rPr>
      <w:rFonts w:asciiTheme="minorHAnsi" w:hAnsiTheme="minorHAnsi" w:cstheme="minorBidi"/>
      <w:sz w:val="24"/>
      <w:szCs w:val="24"/>
      <w:lang w:val="nl-NL"/>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FootnoteText">
    <w:name w:val="footnote text"/>
    <w:basedOn w:val="Normal"/>
    <w:link w:val="FootnoteTextChar"/>
    <w:rsid w:val="003003CA"/>
    <w:rPr>
      <w:rFonts w:eastAsia="Verdana"/>
      <w:kern w:val="0"/>
      <w:sz w:val="15"/>
      <w:lang w:eastAsia="en-GB"/>
      <w14:ligatures w14:val="none"/>
    </w:rPr>
  </w:style>
  <w:style w:type="character" w:styleId="FootnoteTextChar" w:customStyle="1">
    <w:name w:val="Footnote Text Char"/>
    <w:basedOn w:val="DefaultParagraphFont"/>
    <w:link w:val="FootnoteText"/>
    <w:rsid w:val="003003CA"/>
    <w:rPr>
      <w:rFonts w:ascii="Verdana" w:hAnsi="Verdana" w:eastAsia="Verdana"/>
      <w:kern w:val="0"/>
      <w:sz w:val="15"/>
      <w:lang w:eastAsia="en-GB"/>
      <w14:ligatures w14:val="none"/>
    </w:rPr>
  </w:style>
  <w:style w:type="character" w:styleId="FootnoteReference">
    <w:name w:val="footnote reference"/>
    <w:basedOn w:val="DefaultParagraphFont"/>
    <w:rsid w:val="002367F1"/>
    <w:rPr>
      <w:vertAlign w:val="superscript"/>
    </w:rPr>
  </w:style>
  <w:style w:type="character" w:styleId="Hyperlink">
    <w:name w:val="Hyperlink"/>
    <w:rsid w:val="009E0723"/>
    <w:rPr>
      <w:color w:val="0000FF"/>
      <w:u w:val="single"/>
    </w:rPr>
  </w:style>
  <w:style w:type="character" w:styleId="CommentReference">
    <w:name w:val="annotation reference"/>
    <w:basedOn w:val="DefaultParagraphFont"/>
    <w:rsid w:val="009E0723"/>
    <w:rPr>
      <w:sz w:val="16"/>
      <w:szCs w:val="16"/>
    </w:rPr>
  </w:style>
  <w:style w:type="paragraph" w:styleId="CommentText">
    <w:name w:val="annotation text"/>
    <w:basedOn w:val="Normal"/>
    <w:link w:val="CommentTextChar"/>
    <w:rsid w:val="009E0723"/>
    <w:rPr>
      <w:sz w:val="20"/>
    </w:rPr>
  </w:style>
  <w:style w:type="character" w:styleId="CommentTextChar" w:customStyle="1">
    <w:name w:val="Comment Text Char"/>
    <w:basedOn w:val="DefaultParagraphFont"/>
    <w:link w:val="CommentText"/>
    <w:rsid w:val="009E0723"/>
    <w:rPr>
      <w:rFonts w:ascii="Verdana" w:hAnsi="Verdana"/>
      <w:lang w:val="en-US" w:eastAsia="zh-CN"/>
    </w:rPr>
  </w:style>
  <w:style w:type="paragraph" w:styleId="CommentSubject">
    <w:name w:val="annotation subject"/>
    <w:basedOn w:val="CommentText"/>
    <w:next w:val="CommentText"/>
    <w:link w:val="CommentSubjectChar"/>
    <w:rsid w:val="009E0723"/>
    <w:rPr>
      <w:b/>
      <w:bCs/>
    </w:rPr>
  </w:style>
  <w:style w:type="character" w:styleId="CommentSubjectChar" w:customStyle="1">
    <w:name w:val="Comment Subject Char"/>
    <w:basedOn w:val="CommentTextChar"/>
    <w:link w:val="CommentSubject"/>
    <w:rsid w:val="009E0723"/>
    <w:rPr>
      <w:rFonts w:ascii="Verdana" w:hAnsi="Verdana"/>
      <w:b/>
      <w:bCs/>
      <w:lang w:val="en-US" w:eastAsia="zh-CN"/>
    </w:rPr>
  </w:style>
  <w:style w:type="character" w:styleId="PlaceholderText">
    <w:name w:val="Placeholder Text"/>
    <w:basedOn w:val="DefaultParagraphFont"/>
    <w:uiPriority w:val="99"/>
    <w:semiHidden/>
    <w:rsid w:val="00082EF7"/>
    <w:rPr>
      <w:color w:val="666666"/>
    </w:rPr>
  </w:style>
  <w:style w:type="paragraph" w:styleId="Revision">
    <w:name w:val="Revision"/>
    <w:hidden/>
    <w:uiPriority w:val="99"/>
    <w:semiHidden/>
    <w:rsid w:val="00BA6F0F"/>
    <w:rPr>
      <w:rFonts w:ascii="Verdana" w:hAnsi="Verdana"/>
      <w:sz w:val="18"/>
      <w:lang w:val="en-US" w:eastAsia="zh-CN"/>
    </w:rPr>
  </w:style>
  <w:style w:type="paragraph" w:styleId="BodyText">
    <w:name w:val="Body Text"/>
    <w:basedOn w:val="Normal"/>
    <w:link w:val="BodyTextChar"/>
    <w:uiPriority w:val="1"/>
    <w:qFormat/>
    <w:rsid w:val="004D3C6D"/>
    <w:pPr>
      <w:widowControl w:val="0"/>
      <w:autoSpaceDE w:val="0"/>
      <w:autoSpaceDN w:val="0"/>
    </w:pPr>
    <w:rPr>
      <w:rFonts w:eastAsia="Verdana" w:cs="Verdana"/>
      <w:kern w:val="0"/>
      <w:szCs w:val="18"/>
      <w:lang w:eastAsia="en-US"/>
      <w14:ligatures w14:val="none"/>
    </w:rPr>
  </w:style>
  <w:style w:type="character" w:styleId="BodyTextChar" w:customStyle="1">
    <w:name w:val="Body Text Char"/>
    <w:basedOn w:val="DefaultParagraphFont"/>
    <w:link w:val="BodyText"/>
    <w:uiPriority w:val="1"/>
    <w:rsid w:val="004D3C6D"/>
    <w:rPr>
      <w:rFonts w:ascii="Verdana" w:hAnsi="Verdana" w:eastAsia="Verdana" w:cs="Verdana"/>
      <w:kern w:val="0"/>
      <w:sz w:val="18"/>
      <w:szCs w:val="18"/>
      <w:lang w:val="en-US"/>
      <w14:ligatures w14:val="none"/>
    </w:rPr>
  </w:style>
  <w:style w:type="table" w:styleId="TableGrid">
    <w:name w:val="Table Grid"/>
    <w:basedOn w:val="TableNormal"/>
    <w:uiPriority w:val="59"/>
    <w:rsid w:val="00553F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7043A1"/>
    <w:rPr>
      <w:color w:val="605E5C"/>
      <w:shd w:val="clear" w:color="auto" w:fill="E1DFDD"/>
    </w:rPr>
  </w:style>
  <w:style w:type="character" w:styleId="FollowedHyperlink">
    <w:name w:val="FollowedHyperlink"/>
    <w:basedOn w:val="DefaultParagraphFont"/>
    <w:rsid w:val="001222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upport.ema.europa.eu/esc?id=sc_cat_item&amp;table=sc_cat_item&amp;sys_id=2e75fc678709c110da9d873e8bbb35e1"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register.ema.europa.eu/identityiq/home.html"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VDS@ema.europa.eu"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ma.europa.eu/en/ich-s5-r3-guideline-detection-reproductive-developmental-toxicity-human-pharmaceuticals-scientific-guideline"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scientific-guideline/guideline-principles-regulatory-acceptance-3rs-replacement-reduction-refinement-testing-approaches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C60596-1797-416F-9402-BC8537F9936C}"/>
      </w:docPartPr>
      <w:docPartBody>
        <w:p w:rsidR="008F5C4A" w:rsidRDefault="00E13E94">
          <w:r w:rsidRPr="00147DE3">
            <w:rPr>
              <w:rStyle w:val="PlaceholderText"/>
              <w:lang w:eastAsia="en-US"/>
            </w:rPr>
            <w:t>Choose an item.</w:t>
          </w:r>
        </w:p>
      </w:docPartBody>
    </w:docPart>
    <w:docPart>
      <w:docPartPr>
        <w:name w:val="DefaultPlaceholder_-1854013437"/>
        <w:category>
          <w:name w:val="General"/>
          <w:gallery w:val="placeholder"/>
        </w:category>
        <w:types>
          <w:type w:val="bbPlcHdr"/>
        </w:types>
        <w:behaviors>
          <w:behavior w:val="content"/>
        </w:behaviors>
        <w:guid w:val="{E4B40E20-3BD8-426A-A834-C79E1FD38E8C}"/>
      </w:docPartPr>
      <w:docPartBody>
        <w:p w:rsidR="008F5C4A" w:rsidRDefault="00E13E94">
          <w:r w:rsidRPr="00147DE3">
            <w:rPr>
              <w:rStyle w:val="PlaceholderText"/>
              <w:lang w:eastAsia="en-US"/>
            </w:rPr>
            <w:t>Click or tap to enter a date.</w:t>
          </w:r>
        </w:p>
      </w:docPartBody>
    </w:docPart>
    <w:docPart>
      <w:docPartPr>
        <w:name w:val="DefaultPlaceholder_-1854013440"/>
        <w:category>
          <w:name w:val="General"/>
          <w:gallery w:val="placeholder"/>
        </w:category>
        <w:types>
          <w:type w:val="bbPlcHdr"/>
        </w:types>
        <w:behaviors>
          <w:behavior w:val="content"/>
        </w:behaviors>
        <w:guid w:val="{C5B9FBA0-CCDA-4399-B921-37D269469521}"/>
      </w:docPartPr>
      <w:docPartBody>
        <w:p w:rsidR="008F5C4A" w:rsidRDefault="00E13E94">
          <w:r w:rsidRPr="00147DE3">
            <w:rPr>
              <w:rStyle w:val="PlaceholderText"/>
              <w:lang w:eastAsia="en-US"/>
            </w:rPr>
            <w:t>Click or tap here to enter text.</w:t>
          </w:r>
        </w:p>
      </w:docPartBody>
    </w:docPart>
    <w:docPart>
      <w:docPartPr>
        <w:name w:val="0258C490220844138C420A56B20306A5"/>
        <w:category>
          <w:name w:val="General"/>
          <w:gallery w:val="placeholder"/>
        </w:category>
        <w:types>
          <w:type w:val="bbPlcHdr"/>
        </w:types>
        <w:behaviors>
          <w:behavior w:val="content"/>
        </w:behaviors>
        <w:guid w:val="{0BEDAFC3-F57D-4369-9C51-113F384CB8D2}"/>
      </w:docPartPr>
      <w:docPartBody>
        <w:p w:rsidR="00456628" w:rsidRDefault="00F2479A">
          <w:pPr>
            <w:pStyle w:val="0258C490220844138C420A56B20306A5"/>
          </w:pPr>
          <w:r w:rsidRPr="00147DE3">
            <w:rPr>
              <w:rStyle w:val="PlaceholderText"/>
              <w:lang w:eastAsia="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alibri&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94"/>
    <w:rsid w:val="00130AD5"/>
    <w:rsid w:val="00197DA7"/>
    <w:rsid w:val="001E6A0D"/>
    <w:rsid w:val="002253EE"/>
    <w:rsid w:val="003254E7"/>
    <w:rsid w:val="00372152"/>
    <w:rsid w:val="003D15D2"/>
    <w:rsid w:val="003D5C36"/>
    <w:rsid w:val="00456628"/>
    <w:rsid w:val="006D7CC8"/>
    <w:rsid w:val="008F5C4A"/>
    <w:rsid w:val="00915692"/>
    <w:rsid w:val="009C3F72"/>
    <w:rsid w:val="009F3E56"/>
    <w:rsid w:val="00B94A47"/>
    <w:rsid w:val="00C90354"/>
    <w:rsid w:val="00E13E94"/>
    <w:rsid w:val="00E84F78"/>
    <w:rsid w:val="00E9566C"/>
    <w:rsid w:val="00F2479A"/>
    <w:rsid w:val="00F717F1"/>
    <w:rsid w:val="00FA50DD"/>
    <w:rsid w:val="00FB78F9"/>
    <w:rsid w:val="00FD59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E94"/>
    <w:rPr>
      <w:color w:val="666666"/>
    </w:rPr>
  </w:style>
  <w:style w:type="paragraph" w:customStyle="1" w:styleId="0258C490220844138C420A56B20306A5">
    <w:name w:val="0258C490220844138C420A56B2030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871d13-2f2c-4e22-b7c4-d0f20878b9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8DBDDA28567D42A48495454E716C67" ma:contentTypeVersion="15" ma:contentTypeDescription="Create a new document." ma:contentTypeScope="" ma:versionID="26fcbba0feb092936c68b822499db122">
  <xsd:schema xmlns:xsd="http://www.w3.org/2001/XMLSchema" xmlns:xs="http://www.w3.org/2001/XMLSchema" xmlns:p="http://schemas.microsoft.com/office/2006/metadata/properties" xmlns:ns2="d0871d13-2f2c-4e22-b7c4-d0f20878b95e" xmlns:ns3="cd5d7384-f1d2-44e8-9939-9210b20b4d2d" targetNamespace="http://schemas.microsoft.com/office/2006/metadata/properties" ma:root="true" ma:fieldsID="1c13cf25b8417da0e10b6179704f9c9b" ns2:_="" ns3:_="">
    <xsd:import namespace="d0871d13-2f2c-4e22-b7c4-d0f20878b95e"/>
    <xsd:import namespace="cd5d7384-f1d2-44e8-9939-9210b20b4d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71d13-2f2c-4e22-b7c4-d0f20878b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5d7384-f1d2-44e8-9939-9210b20b4d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C0C83-80AC-4BA5-8021-2365D41000FC}">
  <ds:schemaRefs>
    <ds:schemaRef ds:uri="http://schemas.microsoft.com/office/2006/metadata/properties"/>
    <ds:schemaRef ds:uri="http://schemas.microsoft.com/office/infopath/2007/PartnerControls"/>
    <ds:schemaRef ds:uri="d0871d13-2f2c-4e22-b7c4-d0f20878b95e"/>
  </ds:schemaRefs>
</ds:datastoreItem>
</file>

<file path=customXml/itemProps2.xml><?xml version="1.0" encoding="utf-8"?>
<ds:datastoreItem xmlns:ds="http://schemas.openxmlformats.org/officeDocument/2006/customXml" ds:itemID="{976C42B9-040B-4E3A-A548-1A89E72B4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71d13-2f2c-4e22-b7c4-d0f20878b95e"/>
    <ds:schemaRef ds:uri="cd5d7384-f1d2-44e8-9939-9210b20b4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B7CBC2-068D-4C3B-BC87-91236B6025AA}">
  <ds:schemaRefs>
    <ds:schemaRef ds:uri="http://schemas.microsoft.com/sharepoint/v3/contenttype/forms"/>
  </ds:schemaRefs>
</ds:datastoreItem>
</file>

<file path=customXml/itemProps4.xml><?xml version="1.0" encoding="utf-8"?>
<ds:datastoreItem xmlns:ds="http://schemas.openxmlformats.org/officeDocument/2006/customXml" ds:itemID="{4C6105F4-7197-4439-A97E-EF9B71D2A508}">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Medicines Agency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Boscolo Todaro Benedetta</dc:creator>
  <keywords/>
  <dc:description/>
  <lastModifiedBy>Kyriakopoulou Eirini</lastModifiedBy>
  <revision>191</revision>
  <dcterms:created xsi:type="dcterms:W3CDTF">2026-05-20T21:02:00.0000000Z</dcterms:created>
  <dcterms:modified xsi:type="dcterms:W3CDTF">2026-08-26T16:22:41.3225658Z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0x010100DC8DBDDA28567D42A48495454E716C67</vt:lpwstr>
  </property>
  <property fmtid="{D5CDD505-2E9C-101B-9397-08002B2CF9AE}" pid="3" name="MediaServiceImageTags">
    <vt:lpwstr/>
  </property>
  <property fmtid="{D5CDD505-2E9C-101B-9397-08002B2CF9AE}" pid="4" name="docLang">
    <vt:lpwstr>en</vt:lpwstr>
  </property>
</Properties>
</file>