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bookmarkStart w:id="0" w:name="_GoBack"/>
      <w:bookmarkEnd w:id="0"/>
      <w:r>
        <w:rPr>
          <w:szCs w:val="24"/>
        </w:rPr>
        <w:t xml:space="preserve">This document is the approved product information for </w:t>
      </w:r>
      <w:r>
        <w:rPr>
          <w:noProof/>
          <w:szCs w:val="22"/>
          <w:lang w:val="en-US"/>
        </w:rPr>
        <w:t>Clopidogrel Krka d.d.</w:t>
      </w:r>
      <w:r>
        <w:rPr>
          <w:szCs w:val="24"/>
        </w:rPr>
        <w:t>, with the changes since the previous procedure affecting the product information (</w:t>
      </w:r>
      <w:r>
        <w:rPr>
          <w:lang w:val="en-US"/>
        </w:rPr>
        <w:t>EMEA/H/C/001137/IB/0036/G</w:t>
      </w:r>
      <w:r>
        <w:rPr>
          <w:szCs w:val="24"/>
        </w:rPr>
        <w:t>) tracked.</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p>
    <w:p>
      <w:pPr>
        <w:pBdr>
          <w:top w:val="single" w:sz="4" w:space="1" w:color="auto"/>
          <w:left w:val="single" w:sz="4" w:space="4" w:color="auto"/>
          <w:bottom w:val="single" w:sz="4" w:space="1" w:color="auto"/>
          <w:right w:val="single" w:sz="4" w:space="4" w:color="auto"/>
        </w:pBdr>
        <w:tabs>
          <w:tab w:val="clear" w:pos="567"/>
        </w:tabs>
      </w:pPr>
      <w:r>
        <w:rPr>
          <w:szCs w:val="24"/>
          <w:lang w:val="bg-BG"/>
        </w:rPr>
        <w:t>For more information, see the European Medicines Agency’s website:</w:t>
      </w:r>
      <w:r>
        <w:rPr>
          <w:szCs w:val="24"/>
        </w:rPr>
        <w:t xml:space="preserve"> </w:t>
      </w:r>
    </w:p>
    <w:p>
      <w:pPr>
        <w:pBdr>
          <w:top w:val="single" w:sz="4" w:space="1" w:color="auto"/>
          <w:left w:val="single" w:sz="4" w:space="4" w:color="auto"/>
          <w:bottom w:val="single" w:sz="4" w:space="1" w:color="auto"/>
          <w:right w:val="single" w:sz="4" w:space="4" w:color="auto"/>
        </w:pBdr>
        <w:tabs>
          <w:tab w:val="clear" w:pos="567"/>
        </w:tabs>
        <w:rPr>
          <w:b/>
          <w:noProof/>
          <w:szCs w:val="22"/>
          <w:lang w:val="sl-SI"/>
        </w:rPr>
      </w:pPr>
      <w:hyperlink r:id="rId7" w:history="1">
        <w:r>
          <w:rPr>
            <w:rStyle w:val="Hyperlink"/>
            <w:b/>
            <w:noProof/>
            <w:szCs w:val="22"/>
            <w:lang w:val="sl-SI"/>
          </w:rPr>
          <w:t>https://www.ema.europa.eu/en/medicines/human/EPAR/clopidogrel-krka-dd</w:t>
        </w:r>
      </w:hyperlink>
      <w:r>
        <w:rPr>
          <w:b/>
          <w:noProof/>
          <w:szCs w:val="22"/>
          <w:lang w:val="sl-SI"/>
        </w:rPr>
        <w:t xml:space="preserve"> </w:t>
      </w:r>
    </w:p>
    <w:p>
      <w:pPr>
        <w:tabs>
          <w:tab w:val="clear" w:pos="567"/>
        </w:tabs>
        <w:spacing w:line="240" w:lineRule="auto"/>
        <w:jc w:val="center"/>
        <w:rPr>
          <w:noProof/>
          <w:szCs w:val="22"/>
        </w:rPr>
      </w:pPr>
    </w:p>
    <w:p>
      <w:pPr>
        <w:tabs>
          <w:tab w:val="clear" w:pos="567"/>
        </w:tabs>
        <w:spacing w:line="240" w:lineRule="auto"/>
        <w:jc w:val="center"/>
        <w:rPr>
          <w:noProof/>
          <w:szCs w:val="22"/>
        </w:rPr>
      </w:pPr>
    </w:p>
    <w:p>
      <w:pPr>
        <w:tabs>
          <w:tab w:val="clear" w:pos="567"/>
        </w:tabs>
        <w:spacing w:line="240" w:lineRule="auto"/>
        <w:jc w:val="center"/>
        <w:rPr>
          <w:noProof/>
          <w:szCs w:val="22"/>
        </w:rPr>
      </w:pPr>
    </w:p>
    <w:p>
      <w:pPr>
        <w:tabs>
          <w:tab w:val="clear" w:pos="567"/>
          <w:tab w:val="left" w:pos="2835"/>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 w:val="left" w:pos="-1440"/>
          <w:tab w:val="left" w:pos="-720"/>
        </w:tabs>
        <w:spacing w:line="240" w:lineRule="auto"/>
        <w:jc w:val="center"/>
        <w:rPr>
          <w:b/>
          <w:noProof/>
          <w:szCs w:val="22"/>
          <w:lang w:val="mt-MT"/>
        </w:rPr>
      </w:pPr>
    </w:p>
    <w:p>
      <w:pPr>
        <w:tabs>
          <w:tab w:val="clear" w:pos="567"/>
          <w:tab w:val="left" w:pos="-1440"/>
          <w:tab w:val="left" w:pos="-720"/>
        </w:tabs>
        <w:spacing w:line="240" w:lineRule="auto"/>
        <w:jc w:val="center"/>
        <w:rPr>
          <w:b/>
          <w:noProof/>
          <w:szCs w:val="22"/>
          <w:lang w:val="mt-MT"/>
        </w:rPr>
      </w:pPr>
    </w:p>
    <w:p>
      <w:pPr>
        <w:tabs>
          <w:tab w:val="clear" w:pos="567"/>
          <w:tab w:val="left" w:pos="-1440"/>
          <w:tab w:val="left" w:pos="-720"/>
        </w:tabs>
        <w:spacing w:line="240" w:lineRule="auto"/>
        <w:jc w:val="center"/>
        <w:rPr>
          <w:b/>
          <w:noProof/>
          <w:szCs w:val="22"/>
          <w:lang w:val="mt-MT"/>
        </w:rPr>
      </w:pPr>
    </w:p>
    <w:p>
      <w:pPr>
        <w:tabs>
          <w:tab w:val="clear" w:pos="567"/>
          <w:tab w:val="left" w:pos="-1440"/>
          <w:tab w:val="left" w:pos="-720"/>
        </w:tabs>
        <w:spacing w:line="240" w:lineRule="auto"/>
        <w:jc w:val="center"/>
        <w:rPr>
          <w:noProof/>
          <w:szCs w:val="22"/>
          <w:lang w:val="mt-MT"/>
        </w:rPr>
      </w:pPr>
      <w:r>
        <w:rPr>
          <w:b/>
          <w:noProof/>
          <w:szCs w:val="22"/>
          <w:lang w:val="mt-MT"/>
        </w:rPr>
        <w:t>ANNESS I</w:t>
      </w:r>
    </w:p>
    <w:p>
      <w:pPr>
        <w:tabs>
          <w:tab w:val="clear" w:pos="567"/>
          <w:tab w:val="left" w:pos="-1440"/>
          <w:tab w:val="left" w:pos="-720"/>
        </w:tabs>
        <w:spacing w:line="240" w:lineRule="auto"/>
        <w:jc w:val="center"/>
        <w:rPr>
          <w:noProof/>
          <w:szCs w:val="22"/>
          <w:lang w:val="mt-MT"/>
        </w:rPr>
      </w:pPr>
    </w:p>
    <w:p>
      <w:pPr>
        <w:tabs>
          <w:tab w:val="clear" w:pos="567"/>
          <w:tab w:val="left" w:pos="-1440"/>
          <w:tab w:val="left" w:pos="-720"/>
        </w:tabs>
        <w:spacing w:line="240" w:lineRule="auto"/>
        <w:jc w:val="center"/>
        <w:rPr>
          <w:b/>
          <w:noProof/>
          <w:szCs w:val="22"/>
          <w:lang w:val="mt-MT"/>
        </w:rPr>
      </w:pPr>
      <w:r>
        <w:rPr>
          <w:b/>
          <w:noProof/>
          <w:szCs w:val="22"/>
          <w:lang w:val="mt-MT"/>
        </w:rPr>
        <w:t>SOMMARJU TAL-KARATTERISTIĊI TAL-PRODOTT</w:t>
      </w:r>
    </w:p>
    <w:p>
      <w:pPr>
        <w:tabs>
          <w:tab w:val="clear" w:pos="567"/>
        </w:tabs>
        <w:autoSpaceDE w:val="0"/>
        <w:autoSpaceDN w:val="0"/>
        <w:adjustRightInd w:val="0"/>
        <w:spacing w:line="240" w:lineRule="auto"/>
        <w:rPr>
          <w:color w:val="000000"/>
          <w:szCs w:val="22"/>
          <w:lang w:val="mt-MT" w:eastAsia="en-GB"/>
        </w:rPr>
      </w:pPr>
      <w:r>
        <w:rPr>
          <w:bCs/>
          <w:iCs/>
          <w:noProof/>
          <w:color w:val="000000"/>
          <w:szCs w:val="22"/>
          <w:lang w:val="mt-MT" w:eastAsia="en-GB"/>
        </w:rPr>
        <w:br w:type="page"/>
      </w:r>
      <w:r>
        <w:rPr>
          <w:b/>
          <w:bCs/>
          <w:color w:val="000000"/>
          <w:szCs w:val="22"/>
          <w:lang w:val="mt-MT" w:eastAsia="en-GB"/>
        </w:rPr>
        <w:lastRenderedPageBreak/>
        <w:t>1.</w:t>
      </w:r>
      <w:r>
        <w:rPr>
          <w:b/>
          <w:bCs/>
          <w:color w:val="000000"/>
          <w:szCs w:val="22"/>
          <w:lang w:val="mt-MT" w:eastAsia="en-GB"/>
        </w:rPr>
        <w:tab/>
      </w:r>
      <w:r>
        <w:rPr>
          <w:b/>
          <w:noProof/>
          <w:color w:val="000000"/>
          <w:szCs w:val="22"/>
          <w:lang w:val="mt-MT" w:eastAsia="en-GB"/>
        </w:rPr>
        <w:t xml:space="preserve">ISEM </w:t>
      </w:r>
      <w:r>
        <w:rPr>
          <w:b/>
          <w:noProof/>
          <w:color w:val="000000"/>
          <w:szCs w:val="22"/>
          <w:lang w:val="sl-SI" w:eastAsia="en-GB"/>
        </w:rPr>
        <w:t>IL</w:t>
      </w:r>
      <w:r>
        <w:rPr>
          <w:b/>
          <w:noProof/>
          <w:color w:val="000000"/>
          <w:szCs w:val="22"/>
          <w:lang w:val="mt-MT" w:eastAsia="en-GB"/>
        </w:rPr>
        <w:t>-PRODOTT MEDIĊINALI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Krka d.d. 75 mg pilloli miksija b’rita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2.</w:t>
      </w:r>
      <w:r>
        <w:rPr>
          <w:b/>
          <w:bCs/>
          <w:color w:val="000000"/>
          <w:szCs w:val="22"/>
          <w:lang w:val="mt-MT" w:eastAsia="en-GB"/>
        </w:rPr>
        <w:tab/>
      </w:r>
      <w:r>
        <w:rPr>
          <w:b/>
          <w:noProof/>
          <w:color w:val="000000"/>
          <w:szCs w:val="22"/>
          <w:lang w:val="mt-MT" w:eastAsia="en-GB"/>
        </w:rPr>
        <w:t>GĦAMLA KWALITATTIVA U KWANTITATTIVA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Kull pillola miksija b’rita fiha 75 mg clopidogrel (bħala hydrochloride)</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rFonts w:eastAsia="Batang"/>
          <w:noProof/>
          <w:color w:val="000000"/>
          <w:sz w:val="24"/>
          <w:szCs w:val="24"/>
          <w:lang w:val="mt-MT" w:eastAsia="en-GB" w:bidi="mt-MT"/>
        </w:rPr>
        <w:t>Għal-lista sħiħa ta' eċċipjenti, ara sezzjoni 6.1.</w:t>
      </w:r>
    </w:p>
    <w:p>
      <w:pPr>
        <w:tabs>
          <w:tab w:val="clear" w:pos="567"/>
        </w:tabs>
        <w:autoSpaceDE w:val="0"/>
        <w:autoSpaceDN w:val="0"/>
        <w:adjustRightInd w:val="0"/>
        <w:spacing w:line="240" w:lineRule="auto"/>
        <w:rPr>
          <w:color w:val="000000"/>
          <w:szCs w:val="22"/>
          <w:lang w:val="sl-SI" w:eastAsia="en-GB"/>
        </w:rPr>
      </w:pPr>
    </w:p>
    <w:p>
      <w:pPr>
        <w:tabs>
          <w:tab w:val="clear" w:pos="567"/>
        </w:tabs>
        <w:autoSpaceDE w:val="0"/>
        <w:autoSpaceDN w:val="0"/>
        <w:adjustRightInd w:val="0"/>
        <w:spacing w:line="240" w:lineRule="auto"/>
        <w:rPr>
          <w:color w:val="000000"/>
          <w:szCs w:val="22"/>
          <w:lang w:val="sl-SI"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3.</w:t>
      </w:r>
      <w:r>
        <w:rPr>
          <w:b/>
          <w:bCs/>
          <w:color w:val="000000"/>
          <w:szCs w:val="22"/>
          <w:lang w:val="mt-MT" w:eastAsia="en-GB"/>
        </w:rPr>
        <w:tab/>
      </w:r>
      <w:r>
        <w:rPr>
          <w:b/>
          <w:caps/>
          <w:noProof/>
          <w:color w:val="000000"/>
          <w:szCs w:val="22"/>
          <w:lang w:val="mt-MT" w:eastAsia="en-GB"/>
        </w:rPr>
        <w:t>GĦAMLA FARMAĊEWTIKA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Pillola miksija b’rita.</w:t>
      </w:r>
    </w:p>
    <w:p>
      <w:pPr>
        <w:tabs>
          <w:tab w:val="clear" w:pos="567"/>
          <w:tab w:val="left" w:pos="9720"/>
        </w:tabs>
        <w:spacing w:line="240" w:lineRule="auto"/>
        <w:ind w:right="-2"/>
        <w:rPr>
          <w:szCs w:val="22"/>
          <w:lang w:val="mt-MT" w:eastAsia="en-GB"/>
        </w:rPr>
      </w:pPr>
      <w:r>
        <w:rPr>
          <w:szCs w:val="22"/>
          <w:lang w:val="mt-MT" w:eastAsia="en-GB"/>
        </w:rPr>
        <w:t>Pilloli miksija b’rita li huma ta’ lewn roża tondi u ftit imbuzzata.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4.</w:t>
      </w:r>
      <w:r>
        <w:rPr>
          <w:b/>
          <w:bCs/>
          <w:color w:val="000000"/>
          <w:szCs w:val="22"/>
          <w:lang w:val="mt-MT" w:eastAsia="en-GB"/>
        </w:rPr>
        <w:tab/>
      </w:r>
      <w:r>
        <w:rPr>
          <w:b/>
          <w:caps/>
          <w:noProof/>
          <w:color w:val="000000"/>
          <w:szCs w:val="22"/>
          <w:lang w:val="mt-MT" w:eastAsia="en-GB"/>
        </w:rPr>
        <w:t>TAGĦRIF KLINIKU</w:t>
      </w:r>
    </w:p>
    <w:p>
      <w:pPr>
        <w:tabs>
          <w:tab w:val="clear" w:pos="567"/>
        </w:tabs>
        <w:autoSpaceDE w:val="0"/>
        <w:autoSpaceDN w:val="0"/>
        <w:adjustRightInd w:val="0"/>
        <w:spacing w:line="240" w:lineRule="auto"/>
        <w:rPr>
          <w:b/>
          <w:bCs/>
          <w:color w:val="000000"/>
          <w:szCs w:val="22"/>
          <w:lang w:val="mt-MT" w:eastAsia="en-GB"/>
        </w:rPr>
      </w:pPr>
    </w:p>
    <w:p>
      <w:pPr>
        <w:numPr>
          <w:ilvl w:val="1"/>
          <w:numId w:val="3"/>
        </w:numPr>
        <w:tabs>
          <w:tab w:val="clear" w:pos="567"/>
        </w:tabs>
        <w:autoSpaceDE w:val="0"/>
        <w:autoSpaceDN w:val="0"/>
        <w:adjustRightInd w:val="0"/>
        <w:spacing w:line="240" w:lineRule="auto"/>
        <w:rPr>
          <w:b/>
          <w:bCs/>
          <w:color w:val="000000"/>
          <w:szCs w:val="22"/>
          <w:lang w:val="mt-MT" w:eastAsia="en-GB"/>
        </w:rPr>
      </w:pPr>
      <w:r>
        <w:rPr>
          <w:b/>
          <w:noProof/>
          <w:color w:val="000000"/>
          <w:szCs w:val="22"/>
          <w:lang w:val="mt-MT" w:eastAsia="en-GB"/>
        </w:rPr>
        <w:t>Indikazzjonijiet terapewtiċi</w:t>
      </w:r>
    </w:p>
    <w:p>
      <w:pPr>
        <w:tabs>
          <w:tab w:val="clear" w:pos="567"/>
        </w:tabs>
        <w:autoSpaceDE w:val="0"/>
        <w:autoSpaceDN w:val="0"/>
        <w:adjustRightInd w:val="0"/>
        <w:spacing w:line="240" w:lineRule="auto"/>
        <w:rPr>
          <w:color w:val="000000"/>
          <w:szCs w:val="22"/>
          <w:lang w:val="mt-MT" w:eastAsia="en-GB"/>
        </w:rPr>
      </w:pPr>
    </w:p>
    <w:p>
      <w:pPr>
        <w:rPr>
          <w:i/>
          <w:noProof/>
          <w:lang w:val="mt-MT"/>
        </w:rPr>
      </w:pPr>
      <w:r>
        <w:rPr>
          <w:i/>
          <w:noProof/>
          <w:lang w:val="mt-MT"/>
        </w:rPr>
        <w:t>Il-prevenzjoni sekondarja ta’ avvenimenti aterotrombotiċi</w:t>
      </w:r>
    </w:p>
    <w:p>
      <w:pPr>
        <w:rPr>
          <w:noProof/>
          <w:lang w:val="mt-MT"/>
        </w:rPr>
      </w:pPr>
      <w:r>
        <w:rPr>
          <w:noProof/>
          <w:lang w:val="mt-MT"/>
        </w:rPr>
        <w:t>Clopidogrel huwa indikat f’:</w:t>
      </w:r>
    </w:p>
    <w:p>
      <w:pPr>
        <w:rPr>
          <w:noProof/>
          <w:lang w:val="mt-MT"/>
        </w:rPr>
      </w:pPr>
    </w:p>
    <w:p>
      <w:pPr>
        <w:numPr>
          <w:ilvl w:val="0"/>
          <w:numId w:val="19"/>
        </w:numPr>
        <w:tabs>
          <w:tab w:val="clear" w:pos="720"/>
          <w:tab w:val="num" w:pos="567"/>
        </w:tabs>
        <w:spacing w:line="240" w:lineRule="auto"/>
        <w:ind w:left="567" w:hanging="567"/>
        <w:rPr>
          <w:noProof/>
          <w:lang w:val="mt-MT"/>
        </w:rPr>
      </w:pPr>
      <w:r>
        <w:rPr>
          <w:noProof/>
          <w:lang w:val="mt-MT"/>
        </w:rPr>
        <w:t>Pazjenti adulti li għandhom infart mijokardijaku (minn ftit jiem sa inqas minn 35 jum), puplesija iskemika (minn 7 ijiem sa inqas minn 6 xhur) jew mard stabbilit ta’ l-arterji periferali.</w:t>
      </w:r>
    </w:p>
    <w:p>
      <w:pPr>
        <w:tabs>
          <w:tab w:val="clear" w:pos="567"/>
        </w:tabs>
        <w:ind w:left="567" w:hanging="567"/>
        <w:rPr>
          <w:noProof/>
          <w:sz w:val="20"/>
          <w:szCs w:val="24"/>
          <w:lang w:val="mt-MT"/>
        </w:rPr>
      </w:pPr>
    </w:p>
    <w:p>
      <w:pPr>
        <w:numPr>
          <w:ilvl w:val="0"/>
          <w:numId w:val="19"/>
        </w:numPr>
        <w:tabs>
          <w:tab w:val="clear" w:pos="720"/>
          <w:tab w:val="num" w:pos="567"/>
        </w:tabs>
        <w:spacing w:line="240" w:lineRule="auto"/>
        <w:ind w:left="567" w:hanging="567"/>
        <w:rPr>
          <w:noProof/>
          <w:lang w:val="mt-MT"/>
        </w:rPr>
      </w:pPr>
      <w:r>
        <w:rPr>
          <w:noProof/>
          <w:lang w:val="mt-MT"/>
        </w:rPr>
        <w:t>Pazjenti adulti li għandhom is-sindromu koronarju akut:</w:t>
      </w:r>
    </w:p>
    <w:p>
      <w:pPr>
        <w:numPr>
          <w:ilvl w:val="0"/>
          <w:numId w:val="20"/>
        </w:numPr>
        <w:tabs>
          <w:tab w:val="clear" w:pos="567"/>
        </w:tabs>
        <w:ind w:left="1134" w:hanging="567"/>
        <w:rPr>
          <w:noProof/>
          <w:lang w:val="mt-MT"/>
        </w:rPr>
      </w:pPr>
      <w:r>
        <w:rPr>
          <w:noProof/>
          <w:lang w:val="mt-MT"/>
        </w:rPr>
        <w:t xml:space="preserve">Bis-segment mhux ST elevat (anġina instabbli jew infart mijokardijaku mhux-mewġa-Q), li jinkludu pazjenti fi proċess li titpoġġa </w:t>
      </w:r>
      <w:r>
        <w:rPr>
          <w:i/>
          <w:noProof/>
          <w:lang w:val="mt-MT"/>
        </w:rPr>
        <w:t>stent</w:t>
      </w:r>
      <w:r>
        <w:rPr>
          <w:noProof/>
          <w:lang w:val="mt-MT"/>
        </w:rPr>
        <w:t xml:space="preserve"> wara intervent koronarju perkutaneju, flimkien ma’ acetylsalicylic acid</w:t>
      </w:r>
      <w:r>
        <w:rPr>
          <w:b/>
          <w:noProof/>
          <w:lang w:val="mt-MT"/>
        </w:rPr>
        <w:t xml:space="preserve"> </w:t>
      </w:r>
      <w:r>
        <w:rPr>
          <w:noProof/>
          <w:lang w:val="mt-MT"/>
        </w:rPr>
        <w:t>(ASA).</w:t>
      </w:r>
    </w:p>
    <w:p>
      <w:pPr>
        <w:numPr>
          <w:ilvl w:val="0"/>
          <w:numId w:val="20"/>
        </w:numPr>
        <w:tabs>
          <w:tab w:val="clear" w:pos="567"/>
        </w:tabs>
        <w:ind w:left="1134" w:hanging="567"/>
        <w:rPr>
          <w:noProof/>
          <w:lang w:val="mt-MT"/>
        </w:rPr>
      </w:pPr>
      <w:r>
        <w:rPr>
          <w:noProof/>
          <w:lang w:val="mt-MT"/>
        </w:rPr>
        <w:t>Infart mijokardijaku akut b’segment ST elevat, flimkien ma’ ASA f’pazjenti li jkunu għaddejjin minn intervent koronarju perkutaneju ( inkluż pazjenti għaddejjin minn proċess biex jitpoġġa stent) jew f’pazjenti ittrattati bil-mediċini u eliġibbli għat-terapija trombolitika/fibrinolitika.</w:t>
      </w:r>
    </w:p>
    <w:p>
      <w:pPr>
        <w:tabs>
          <w:tab w:val="clear" w:pos="567"/>
        </w:tabs>
        <w:rPr>
          <w:noProof/>
          <w:lang w:val="sl-SI"/>
        </w:rPr>
      </w:pPr>
    </w:p>
    <w:p>
      <w:pPr>
        <w:tabs>
          <w:tab w:val="clear" w:pos="567"/>
        </w:tabs>
        <w:rPr>
          <w:i/>
          <w:iCs/>
          <w:noProof/>
          <w:lang w:val="mt-MT"/>
        </w:rPr>
      </w:pPr>
      <w:r>
        <w:rPr>
          <w:i/>
          <w:iCs/>
          <w:noProof/>
          <w:lang w:val="mt-MT"/>
        </w:rPr>
        <w:t>F’pazjenti b</w:t>
      </w:r>
      <w:r>
        <w:rPr>
          <w:rFonts w:hint="eastAsia"/>
          <w:i/>
          <w:iCs/>
          <w:noProof/>
          <w:lang w:val="mt-MT"/>
        </w:rPr>
        <w:t>’</w:t>
      </w:r>
      <w:r>
        <w:rPr>
          <w:i/>
          <w:iCs/>
          <w:noProof/>
          <w:lang w:val="mt-MT"/>
        </w:rPr>
        <w:t xml:space="preserve">riskju moderat </w:t>
      </w:r>
      <w:r>
        <w:rPr>
          <w:rFonts w:hint="eastAsia"/>
          <w:i/>
          <w:iCs/>
          <w:noProof/>
          <w:lang w:val="mt-MT"/>
        </w:rPr>
        <w:t>għal</w:t>
      </w:r>
      <w:r>
        <w:rPr>
          <w:i/>
          <w:iCs/>
          <w:noProof/>
          <w:lang w:val="mt-MT"/>
        </w:rPr>
        <w:t xml:space="preserve"> </w:t>
      </w:r>
      <w:r>
        <w:rPr>
          <w:rFonts w:hint="eastAsia"/>
          <w:i/>
          <w:iCs/>
          <w:noProof/>
          <w:lang w:val="mt-MT"/>
        </w:rPr>
        <w:t>għoli</w:t>
      </w:r>
      <w:r>
        <w:rPr>
          <w:i/>
          <w:iCs/>
          <w:noProof/>
          <w:lang w:val="mt-MT"/>
        </w:rPr>
        <w:t xml:space="preserve"> ta</w:t>
      </w:r>
      <w:r>
        <w:rPr>
          <w:rFonts w:hint="eastAsia"/>
          <w:i/>
          <w:iCs/>
          <w:noProof/>
          <w:lang w:val="mt-MT"/>
        </w:rPr>
        <w:t>’</w:t>
      </w:r>
      <w:r>
        <w:rPr>
          <w:i/>
          <w:iCs/>
          <w:noProof/>
          <w:lang w:val="mt-MT"/>
        </w:rPr>
        <w:t xml:space="preserve"> Attakk Iskemiku Momentanju (TIA-transient ischaemic attack) jew Puplesija Iskemika minuri (IS-Ischaemic stroke)</w:t>
      </w:r>
    </w:p>
    <w:p>
      <w:pPr>
        <w:tabs>
          <w:tab w:val="clear" w:pos="567"/>
        </w:tabs>
        <w:rPr>
          <w:noProof/>
          <w:lang w:val="mt-MT"/>
        </w:rPr>
      </w:pPr>
      <w:r>
        <w:rPr>
          <w:noProof/>
          <w:lang w:val="mt-MT"/>
        </w:rPr>
        <w:t>Clopidogrel flimkien ma’ ASA huwa indikat f’:</w:t>
      </w:r>
    </w:p>
    <w:p>
      <w:pPr>
        <w:tabs>
          <w:tab w:val="clear" w:pos="567"/>
        </w:tabs>
        <w:rPr>
          <w:noProof/>
          <w:lang w:val="mt-MT"/>
        </w:rPr>
      </w:pPr>
    </w:p>
    <w:p>
      <w:pPr>
        <w:numPr>
          <w:ilvl w:val="0"/>
          <w:numId w:val="25"/>
        </w:numPr>
        <w:tabs>
          <w:tab w:val="clear" w:pos="567"/>
        </w:tabs>
        <w:rPr>
          <w:noProof/>
          <w:lang w:val="mt-MT"/>
        </w:rPr>
      </w:pPr>
      <w:bookmarkStart w:id="1" w:name="_Hlk27467719"/>
      <w:r>
        <w:rPr>
          <w:noProof/>
          <w:lang w:val="mt-MT"/>
        </w:rPr>
        <w:t>Pazjenti adulti b’riskju moderat għal għoli ta’ TIA punteġġ (ABCD2</w:t>
      </w:r>
      <w:r>
        <w:rPr>
          <w:noProof/>
          <w:vertAlign w:val="superscript"/>
        </w:rPr>
        <w:footnoteReference w:id="1"/>
      </w:r>
      <w:r>
        <w:rPr>
          <w:noProof/>
          <w:lang w:val="mt-MT"/>
        </w:rPr>
        <w:t xml:space="preserve"> ≥4) jew ta’ IS minuri (NIHSS</w:t>
      </w:r>
      <w:r>
        <w:rPr>
          <w:noProof/>
          <w:vertAlign w:val="superscript"/>
        </w:rPr>
        <w:footnoteReference w:id="2"/>
      </w:r>
      <w:r>
        <w:rPr>
          <w:noProof/>
          <w:lang w:val="mt-MT"/>
        </w:rPr>
        <w:t xml:space="preserve"> ≤3) fi żmien 24 siegħa mill-avveniment jew ta’ TIA jew ta’ IS.</w:t>
      </w:r>
    </w:p>
    <w:bookmarkEnd w:id="1"/>
    <w:p>
      <w:pPr>
        <w:tabs>
          <w:tab w:val="clear" w:pos="567"/>
        </w:tabs>
        <w:rPr>
          <w:noProof/>
          <w:lang w:val="sl-SI"/>
        </w:rPr>
      </w:pPr>
    </w:p>
    <w:p>
      <w:pPr>
        <w:rPr>
          <w:i/>
          <w:noProof/>
          <w:lang w:val="mt-MT"/>
        </w:rPr>
      </w:pPr>
      <w:r>
        <w:rPr>
          <w:i/>
          <w:noProof/>
          <w:lang w:val="mt-MT"/>
        </w:rPr>
        <w:t>Il-prevenzjoni ta’ avvenimenti aterotrombotiċi u tromboemboliċi f’fibrillazzjoni atrijali</w:t>
      </w:r>
    </w:p>
    <w:p>
      <w:pPr>
        <w:rPr>
          <w:noProof/>
          <w:lang w:val="mt-MT"/>
        </w:rPr>
      </w:pPr>
      <w:r>
        <w:rPr>
          <w:noProof/>
          <w:lang w:val="mt-MT"/>
        </w:rPr>
        <w:t>F’pazjenti adulti b’fibrillazzjoni atrijali li għallinqas għandhom fattur wieħed ta’ riskju għal avvenimenti vaskulari u li ma jistgħux jieħdu t-terapija ta’ kontra l-vitamina K (VKA) u li għandhom riskju baxx ta’ fsada, clopidogrel flimkien ma’ ASA huwa indikat għall-prevenzjoni ta’ avvenimenti aterotrombotiċi u tromboemboliċi li jinkludu l-attakk ta’ puplesija.</w:t>
      </w:r>
    </w:p>
    <w:p>
      <w:pPr>
        <w:rPr>
          <w:noProof/>
          <w:lang w:val="mt-MT"/>
        </w:rPr>
      </w:pPr>
    </w:p>
    <w:p>
      <w:pPr>
        <w:rPr>
          <w:noProof/>
          <w:lang w:val="mt-MT"/>
        </w:rPr>
      </w:pPr>
      <w:r>
        <w:rPr>
          <w:noProof/>
          <w:lang w:val="mt-MT"/>
        </w:rPr>
        <w:t>Għal aktar informazzjoni jekk jogħġbok irreferi għal sezzjoni 5.1.</w:t>
      </w:r>
    </w:p>
    <w:p>
      <w:pPr>
        <w:tabs>
          <w:tab w:val="clear" w:pos="567"/>
        </w:tabs>
        <w:autoSpaceDE w:val="0"/>
        <w:autoSpaceDN w:val="0"/>
        <w:adjustRightInd w:val="0"/>
        <w:spacing w:line="240" w:lineRule="auto"/>
        <w:rPr>
          <w:color w:val="000000"/>
          <w:szCs w:val="22"/>
          <w:lang w:val="sl-SI"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4.2</w:t>
      </w:r>
      <w:r>
        <w:rPr>
          <w:b/>
          <w:bCs/>
          <w:color w:val="000000"/>
          <w:szCs w:val="22"/>
          <w:lang w:val="mt-MT" w:eastAsia="en-GB"/>
        </w:rPr>
        <w:tab/>
      </w:r>
      <w:r>
        <w:rPr>
          <w:b/>
          <w:noProof/>
          <w:color w:val="000000"/>
          <w:szCs w:val="22"/>
          <w:lang w:val="mt-MT" w:eastAsia="en-GB"/>
        </w:rPr>
        <w:t>Pożoloġija u metodu ta’ kif għandu jingħata</w:t>
      </w:r>
    </w:p>
    <w:p>
      <w:pPr>
        <w:tabs>
          <w:tab w:val="clear" w:pos="567"/>
        </w:tabs>
        <w:autoSpaceDE w:val="0"/>
        <w:autoSpaceDN w:val="0"/>
        <w:adjustRightInd w:val="0"/>
        <w:spacing w:line="240" w:lineRule="auto"/>
        <w:rPr>
          <w:color w:val="000000"/>
          <w:szCs w:val="22"/>
          <w:lang w:val="mt-MT" w:eastAsia="en-GB"/>
        </w:rPr>
      </w:pPr>
    </w:p>
    <w:p>
      <w:pPr>
        <w:rPr>
          <w:noProof/>
          <w:u w:val="single"/>
          <w:lang w:val="sl-SI"/>
        </w:rPr>
      </w:pPr>
      <w:r>
        <w:rPr>
          <w:noProof/>
          <w:u w:val="single"/>
          <w:lang w:val="mt-MT"/>
        </w:rPr>
        <w:t>Pożoloġija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t>
      </w:r>
      <w:r>
        <w:rPr>
          <w:color w:val="000000"/>
          <w:szCs w:val="22"/>
          <w:lang w:val="mt-MT" w:eastAsia="en-GB"/>
        </w:rPr>
        <w:tab/>
        <w:t xml:space="preserve">Adulti u </w:t>
      </w:r>
      <w:r>
        <w:rPr>
          <w:noProof/>
          <w:color w:val="000000"/>
          <w:szCs w:val="24"/>
          <w:lang w:val="mt-MT" w:eastAsia="en-GB"/>
        </w:rPr>
        <w:t>anzjani</w:t>
      </w:r>
    </w:p>
    <w:p>
      <w:pPr>
        <w:tabs>
          <w:tab w:val="clear" w:pos="567"/>
        </w:tabs>
        <w:autoSpaceDE w:val="0"/>
        <w:autoSpaceDN w:val="0"/>
        <w:adjustRightInd w:val="0"/>
        <w:spacing w:line="240" w:lineRule="auto"/>
        <w:ind w:left="153" w:firstLine="414"/>
        <w:rPr>
          <w:color w:val="000000"/>
          <w:szCs w:val="22"/>
          <w:lang w:val="mt-MT" w:eastAsia="en-GB"/>
        </w:rPr>
      </w:pPr>
      <w:r>
        <w:rPr>
          <w:color w:val="000000"/>
          <w:spacing w:val="-1"/>
          <w:szCs w:val="22"/>
          <w:lang w:val="mt-MT" w:eastAsia="en-GB"/>
        </w:rPr>
        <w:t>Clopidogrel ghandu jinghata darba kuljum bhala doza ta’ 75 mg</w:t>
      </w:r>
      <w:r>
        <w:rPr>
          <w:color w:val="000000"/>
          <w:szCs w:val="22"/>
          <w:lang w:val="mt-MT" w:eastAsia="en-GB"/>
        </w:rPr>
        <w:t>.</w:t>
      </w:r>
    </w:p>
    <w:p>
      <w:pPr>
        <w:tabs>
          <w:tab w:val="clear" w:pos="567"/>
        </w:tabs>
        <w:autoSpaceDE w:val="0"/>
        <w:autoSpaceDN w:val="0"/>
        <w:adjustRightInd w:val="0"/>
        <w:spacing w:line="240" w:lineRule="auto"/>
        <w:rPr>
          <w:color w:val="000000"/>
          <w:szCs w:val="22"/>
          <w:lang w:val="sl-SI" w:eastAsia="en-GB"/>
        </w:rPr>
      </w:pPr>
    </w:p>
    <w:p>
      <w:pPr>
        <w:tabs>
          <w:tab w:val="clear" w:pos="567"/>
        </w:tabs>
        <w:autoSpaceDE w:val="0"/>
        <w:autoSpaceDN w:val="0"/>
        <w:adjustRightInd w:val="0"/>
        <w:spacing w:line="240" w:lineRule="auto"/>
        <w:ind w:left="567" w:hanging="283"/>
        <w:rPr>
          <w:color w:val="000000"/>
          <w:szCs w:val="22"/>
          <w:lang w:val="mt-MT" w:eastAsia="en-GB"/>
        </w:rPr>
      </w:pPr>
      <w:r>
        <w:rPr>
          <w:color w:val="000000"/>
          <w:szCs w:val="22"/>
          <w:lang w:val="mt-MT" w:eastAsia="en-GB"/>
        </w:rPr>
        <w:t>F’pazjenti li jbatu minn sindromu koronarju akut:</w:t>
      </w:r>
    </w:p>
    <w:p>
      <w:pPr>
        <w:numPr>
          <w:ilvl w:val="0"/>
          <w:numId w:val="15"/>
        </w:num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Sindromu koronarju akut bis-segment mhux ST elevat (anġina mhux stabbli jew infart mijokarijaku mhux mewġa Q): it-trattament b’clopidogrel għandu jiġi mibdi b’doża inizjali waħda ta’ 300 mg jew 600 mg. Doża qawwija tal-bidu ta’ 600 mg tista’ tiġi kkunsidrata f’pazjenti &lt;75 sena t’età meta jkun hemm il-ħsieb ta’ intervent koronarju perkutaneju ( ara sezzjoni 4.4). It-trattament b’</w:t>
      </w:r>
      <w:r>
        <w:rPr>
          <w:color w:val="000000"/>
          <w:szCs w:val="22"/>
          <w:lang w:val="sl-SI" w:eastAsia="en-GB"/>
        </w:rPr>
        <w:t>c</w:t>
      </w:r>
      <w:r>
        <w:rPr>
          <w:color w:val="000000"/>
          <w:szCs w:val="22"/>
          <w:lang w:val="mt-MT" w:eastAsia="en-GB"/>
        </w:rPr>
        <w:t>lopidogrel għandu jitkompla b’75 mg darba kuljum (b’acetylsalicylic acid (ASA) 75 mg-325 mg kuljum). Peress li dożi ogħla ta’ ASA kienu assoċjati ma’ riskju ogħla ta’ emorraġiji hu rakkomandat li d-doża ta’ ASA m’għandiex tkun ogħla minn 100 mg. It-tul ta’ żmien adattat għal trattament ma ġiex stabbilit formalment. Tagħrif minn prova klinika tappoġġa l-użu sa 12-il xahar, u l-aħjar benefiċċju ġie osservat fi żmien 3 xhur (see section 5.1).</w:t>
      </w:r>
    </w:p>
    <w:p>
      <w:pPr>
        <w:numPr>
          <w:ilvl w:val="0"/>
          <w:numId w:val="16"/>
        </w:num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Infart mijokardijaku akut bis-segment ST elevat:</w:t>
      </w:r>
    </w:p>
    <w:p>
      <w:pPr>
        <w:numPr>
          <w:ilvl w:val="0"/>
          <w:numId w:val="16"/>
        </w:numPr>
        <w:tabs>
          <w:tab w:val="clear" w:pos="567"/>
        </w:tabs>
        <w:autoSpaceDE w:val="0"/>
        <w:autoSpaceDN w:val="0"/>
        <w:adjustRightInd w:val="0"/>
        <w:spacing w:line="240" w:lineRule="auto"/>
        <w:ind w:left="1276" w:hanging="567"/>
        <w:rPr>
          <w:color w:val="000000"/>
          <w:szCs w:val="22"/>
          <w:lang w:val="mt-MT" w:eastAsia="en-GB"/>
        </w:rPr>
      </w:pPr>
      <w:r>
        <w:rPr>
          <w:noProof/>
          <w:szCs w:val="22"/>
          <w:lang w:val="mt-MT"/>
        </w:rPr>
        <w:t>Għall-pazjenti ttrattati bil-mediċini u eliġibbli għal terapija trombolitika/fibrinolitika</w:t>
      </w:r>
      <w:r>
        <w:rPr>
          <w:color w:val="000000"/>
          <w:szCs w:val="22"/>
          <w:lang w:val="mt-MT" w:eastAsia="en-GB"/>
        </w:rPr>
        <w:t xml:space="preserve"> clopidogrel għandu jingħata bħala doża waħda kuljum ta’ </w:t>
      </w:r>
      <w:r>
        <w:rPr>
          <w:color w:val="000000"/>
          <w:spacing w:val="-1"/>
          <w:szCs w:val="22"/>
          <w:lang w:val="mt-MT" w:eastAsia="en-GB"/>
        </w:rPr>
        <w:t>75 mg li tinbeda wara doza qawwija inizjali ta' 300 mg flimkien ma’</w:t>
      </w:r>
      <w:r>
        <w:rPr>
          <w:color w:val="000000"/>
          <w:szCs w:val="22"/>
          <w:lang w:val="mt-MT" w:eastAsia="en-GB"/>
        </w:rPr>
        <w:t xml:space="preserve"> ASA u bis</w:t>
      </w:r>
      <w:r>
        <w:rPr>
          <w:color w:val="000000"/>
          <w:szCs w:val="22"/>
          <w:lang w:val="mt-MT" w:eastAsia="en-GB"/>
        </w:rPr>
        <w:noBreakHyphen/>
        <w:t>sustanzi trombotiċi jew mingħajrhom. Għal pazjenti ttrattati b’mod mediku li għandhom iżjed minn 75 sena fl-età clopidogrel għandu jinbeda mingħajr id-doża qawwija tal-bidu. Terapija kombinata għandha tiġi mibdija kemm jista’ jkun malajr wara li jibdew is-sintomi u jitkomplew għal tal-anqas erba’ ġimgħat. Is-siwi tal</w:t>
      </w:r>
      <w:r>
        <w:rPr>
          <w:color w:val="000000"/>
          <w:szCs w:val="22"/>
          <w:lang w:val="mt-MT" w:eastAsia="en-GB"/>
        </w:rPr>
        <w:noBreakHyphen/>
        <w:t>kombinazzjoni ta’ clopidogrel ma’ ASA lil hinn minn erba’ ġimgħat ma ġiex studjat f’dan l</w:t>
      </w:r>
      <w:r>
        <w:rPr>
          <w:color w:val="000000"/>
          <w:szCs w:val="22"/>
          <w:lang w:val="mt-MT" w:eastAsia="en-GB"/>
        </w:rPr>
        <w:noBreakHyphen/>
        <w:t>ambjent (ara sezzjoni 5.1).</w:t>
      </w:r>
    </w:p>
    <w:p>
      <w:pPr>
        <w:widowControl w:val="0"/>
        <w:tabs>
          <w:tab w:val="clear" w:pos="567"/>
        </w:tabs>
        <w:autoSpaceDE w:val="0"/>
        <w:autoSpaceDN w:val="0"/>
        <w:adjustRightInd w:val="0"/>
        <w:spacing w:line="240" w:lineRule="auto"/>
        <w:ind w:left="1276" w:hanging="567"/>
        <w:rPr>
          <w:color w:val="000000"/>
          <w:szCs w:val="22"/>
          <w:lang w:val="mt-MT" w:eastAsia="en-GB"/>
        </w:rPr>
      </w:pPr>
      <w:r>
        <w:rPr>
          <w:noProof/>
          <w:szCs w:val="22"/>
          <w:lang w:val="sl-SI"/>
        </w:rPr>
        <w:t>-</w:t>
      </w:r>
      <w:r>
        <w:rPr>
          <w:noProof/>
          <w:szCs w:val="22"/>
          <w:lang w:val="sl-SI"/>
        </w:rPr>
        <w:tab/>
      </w:r>
      <w:r>
        <w:rPr>
          <w:noProof/>
          <w:szCs w:val="22"/>
          <w:lang w:val="mt-MT"/>
        </w:rPr>
        <w:t xml:space="preserve">Meta jkun intenzjonat intervent koronarju perkutaneju (PCI </w:t>
      </w:r>
      <w:r>
        <w:rPr>
          <w:i/>
          <w:iCs/>
          <w:noProof/>
          <w:szCs w:val="22"/>
        </w:rPr>
        <w:t>percutaneous coronary intervention</w:t>
      </w:r>
      <w:r>
        <w:rPr>
          <w:noProof/>
          <w:szCs w:val="22"/>
        </w:rPr>
        <w:t xml:space="preserve"> ):</w:t>
      </w:r>
    </w:p>
    <w:p>
      <w:pPr>
        <w:numPr>
          <w:ilvl w:val="0"/>
          <w:numId w:val="27"/>
        </w:numPr>
        <w:tabs>
          <w:tab w:val="clear" w:pos="567"/>
          <w:tab w:val="left" w:pos="1134"/>
        </w:tabs>
        <w:spacing w:line="240" w:lineRule="auto"/>
        <w:rPr>
          <w:noProof/>
          <w:szCs w:val="22"/>
          <w:lang w:val="mt-MT"/>
        </w:rPr>
      </w:pPr>
      <w:r>
        <w:rPr>
          <w:noProof/>
          <w:szCs w:val="22"/>
          <w:lang w:val="mt-MT"/>
        </w:rPr>
        <w:t xml:space="preserve">Clopidogrel għandu jinbeda b’doża ta’ kkargar ta’ 600 mg f’pazjenti għaddejjin minn PCI primarju u f’pazjenti għaddejjin minn PCI aktar minn 24 siegħa wara li rċevew terapija fibrinolitika. F’pazjenti </w:t>
      </w:r>
      <w:r>
        <w:rPr>
          <w:rFonts w:hint="eastAsia"/>
          <w:noProof/>
          <w:szCs w:val="22"/>
          <w:lang w:val="mt-MT"/>
        </w:rPr>
        <w:t>≥</w:t>
      </w:r>
      <w:r>
        <w:rPr>
          <w:noProof/>
          <w:szCs w:val="22"/>
          <w:lang w:val="mt-MT"/>
        </w:rPr>
        <w:t xml:space="preserve"> 75 sena t</w:t>
      </w:r>
      <w:r>
        <w:rPr>
          <w:rFonts w:hint="eastAsia"/>
          <w:noProof/>
          <w:szCs w:val="22"/>
          <w:lang w:val="mt-MT"/>
        </w:rPr>
        <w:t>’</w:t>
      </w:r>
      <w:r>
        <w:rPr>
          <w:noProof/>
          <w:szCs w:val="22"/>
          <w:lang w:val="mt-MT"/>
        </w:rPr>
        <w:t>età l-LD ta</w:t>
      </w:r>
      <w:r>
        <w:rPr>
          <w:rFonts w:hint="eastAsia"/>
          <w:noProof/>
          <w:szCs w:val="22"/>
          <w:lang w:val="mt-MT"/>
        </w:rPr>
        <w:t>’ 600 mg għandha tingħata b’</w:t>
      </w:r>
      <w:r>
        <w:rPr>
          <w:noProof/>
          <w:szCs w:val="22"/>
          <w:lang w:val="mt-MT"/>
        </w:rPr>
        <w:t>kawtela (ara sezzjoni 4.4).</w:t>
      </w:r>
    </w:p>
    <w:p>
      <w:pPr>
        <w:numPr>
          <w:ilvl w:val="0"/>
          <w:numId w:val="27"/>
        </w:numPr>
        <w:tabs>
          <w:tab w:val="clear" w:pos="567"/>
          <w:tab w:val="left" w:pos="1134"/>
        </w:tabs>
        <w:spacing w:line="240" w:lineRule="auto"/>
        <w:rPr>
          <w:noProof/>
          <w:szCs w:val="22"/>
          <w:lang w:val="mt-MT"/>
        </w:rPr>
      </w:pPr>
      <w:r>
        <w:rPr>
          <w:noProof/>
          <w:szCs w:val="22"/>
          <w:lang w:val="mt-MT"/>
        </w:rPr>
        <w:t xml:space="preserve">Doża ta’ kkargar ta’ 300 mg clopidogrel </w:t>
      </w:r>
      <w:r>
        <w:rPr>
          <w:rFonts w:hint="eastAsia"/>
          <w:noProof/>
          <w:szCs w:val="22"/>
          <w:lang w:val="mt-MT"/>
        </w:rPr>
        <w:t>għandha</w:t>
      </w:r>
      <w:r>
        <w:rPr>
          <w:noProof/>
          <w:szCs w:val="22"/>
          <w:lang w:val="mt-MT"/>
        </w:rPr>
        <w:t xml:space="preserve"> </w:t>
      </w:r>
      <w:r>
        <w:rPr>
          <w:rFonts w:hint="eastAsia"/>
          <w:noProof/>
          <w:szCs w:val="22"/>
          <w:lang w:val="mt-MT"/>
        </w:rPr>
        <w:t>tingħata</w:t>
      </w:r>
      <w:r>
        <w:rPr>
          <w:noProof/>
          <w:szCs w:val="22"/>
          <w:lang w:val="mt-MT"/>
        </w:rPr>
        <w:t xml:space="preserve"> f’pazjenti </w:t>
      </w:r>
      <w:r>
        <w:rPr>
          <w:rFonts w:hint="eastAsia"/>
          <w:noProof/>
          <w:szCs w:val="22"/>
          <w:lang w:val="mt-MT"/>
        </w:rPr>
        <w:t>għaddejjin</w:t>
      </w:r>
      <w:r>
        <w:rPr>
          <w:noProof/>
          <w:szCs w:val="22"/>
          <w:lang w:val="mt-MT"/>
        </w:rPr>
        <w:t xml:space="preserve"> minn PCI fi żmien </w:t>
      </w:r>
      <w:r>
        <w:rPr>
          <w:rFonts w:hint="eastAsia"/>
          <w:noProof/>
          <w:szCs w:val="22"/>
          <w:lang w:val="mt-MT"/>
        </w:rPr>
        <w:t>24 siegħa</w:t>
      </w:r>
      <w:r>
        <w:rPr>
          <w:noProof/>
          <w:szCs w:val="22"/>
          <w:lang w:val="mt-MT"/>
        </w:rPr>
        <w:t xml:space="preserve"> minn meta rċevew terapija fibrinolitika.</w:t>
      </w:r>
    </w:p>
    <w:p>
      <w:pPr>
        <w:ind w:left="1276"/>
        <w:rPr>
          <w:noProof/>
          <w:szCs w:val="22"/>
          <w:lang w:val="mt-MT"/>
        </w:rPr>
      </w:pPr>
      <w:r>
        <w:rPr>
          <w:noProof/>
          <w:szCs w:val="22"/>
          <w:lang w:val="mt-MT"/>
        </w:rPr>
        <w:t>It-trattament b’clopidogrel għandu jitkompla b’75 mg darba kuljum</w:t>
      </w:r>
      <w:r>
        <w:rPr>
          <w:b/>
          <w:bCs/>
          <w:i/>
          <w:iCs/>
          <w:noProof/>
          <w:szCs w:val="22"/>
          <w:lang w:val="mt-MT"/>
        </w:rPr>
        <w:t xml:space="preserve"> </w:t>
      </w:r>
      <w:r>
        <w:rPr>
          <w:noProof/>
          <w:szCs w:val="22"/>
          <w:lang w:val="mt-MT"/>
        </w:rPr>
        <w:t xml:space="preserve">b’ASA 75 mg – 100 mg kuljum. It-terapija kkombinata </w:t>
      </w:r>
      <w:r>
        <w:rPr>
          <w:rFonts w:hint="eastAsia"/>
          <w:noProof/>
          <w:szCs w:val="22"/>
          <w:lang w:val="mt-MT"/>
        </w:rPr>
        <w:t>għandha</w:t>
      </w:r>
      <w:r>
        <w:rPr>
          <w:noProof/>
          <w:szCs w:val="22"/>
          <w:lang w:val="mt-MT"/>
        </w:rPr>
        <w:t xml:space="preserve"> tinbeda mill-aktar fis possibbli wara li jibdew is-sintomi u titkompla </w:t>
      </w:r>
      <w:r>
        <w:rPr>
          <w:rFonts w:hint="eastAsia"/>
          <w:noProof/>
          <w:szCs w:val="22"/>
          <w:lang w:val="mt-MT"/>
        </w:rPr>
        <w:t>għal</w:t>
      </w:r>
      <w:r>
        <w:rPr>
          <w:noProof/>
          <w:szCs w:val="22"/>
          <w:lang w:val="mt-MT"/>
        </w:rPr>
        <w:t xml:space="preserve"> 12-il xahar (ara sezzjoni 5.1).</w:t>
      </w:r>
    </w:p>
    <w:p>
      <w:pPr>
        <w:rPr>
          <w:noProof/>
          <w:lang w:val="sl-SI"/>
        </w:rPr>
      </w:pPr>
    </w:p>
    <w:p>
      <w:pPr>
        <w:ind w:left="426"/>
        <w:rPr>
          <w:noProof/>
          <w:lang w:val="sl-SI"/>
        </w:rPr>
      </w:pPr>
      <w:r>
        <w:rPr>
          <w:noProof/>
          <w:lang w:val="sl-SI"/>
        </w:rPr>
        <w:t>Pazjenti adulti b’riskju moderat għal għoli ta’ TIA jew IS minuri:</w:t>
      </w:r>
      <w:r>
        <w:rPr>
          <w:noProof/>
        </w:rPr>
        <w:fldChar w:fldCharType="begin"/>
      </w:r>
      <w:r>
        <w:rPr>
          <w:noProof/>
          <w:lang w:val="sl-SI"/>
        </w:rPr>
        <w:instrText xml:space="preserve"> DOCVARIABLE vault_nd_dffe9f2d-e2e3-4220-b422-eee5e9eb0903 \* MERGEFORMAT </w:instrText>
      </w:r>
      <w:r>
        <w:rPr>
          <w:noProof/>
          <w:lang w:val="sl-SI"/>
        </w:rPr>
        <w:fldChar w:fldCharType="end"/>
      </w:r>
    </w:p>
    <w:p>
      <w:pPr>
        <w:ind w:left="426"/>
        <w:rPr>
          <w:noProof/>
          <w:lang w:val="sl-SI"/>
        </w:rPr>
      </w:pPr>
      <w:r>
        <w:rPr>
          <w:noProof/>
          <w:lang w:val="sl-SI"/>
        </w:rPr>
        <w:t>Pazjenti adulti b’riskju moderat għal għoli ta’ TIA punteġġ (ABCD2 ≥4) jew IS minuri (NIHSS ≤3) għandhom jingħataw doża ta’ kkargar ta’ clopidogrel 300 mg segwita minn clopidogrel 75 mg darba kuljum u ASA (75 mg -100 mg darba kuljum). It-trattament b’clopidogrel u ASA għandu jinbeda fi żmien 24 siegħa mill-avveniment u jitkompla għal 21 ġurnata segwita minn terapija b’mediċina waħda kontra l-plejtlits.</w:t>
      </w:r>
      <w:r>
        <w:rPr>
          <w:noProof/>
        </w:rPr>
        <w:fldChar w:fldCharType="begin"/>
      </w:r>
      <w:r>
        <w:rPr>
          <w:noProof/>
          <w:lang w:val="sl-SI"/>
        </w:rPr>
        <w:instrText xml:space="preserve"> DOCVARIABLE vault_nd_dbc9bac5-d537-4d7a-a69c-0e5d6c4bf0df \* MERGEFORMAT </w:instrText>
      </w:r>
      <w:r>
        <w:rPr>
          <w:noProof/>
          <w:lang w:val="sl-SI"/>
        </w:rPr>
        <w:fldChar w:fldCharType="end"/>
      </w:r>
    </w:p>
    <w:p>
      <w:pPr>
        <w:rPr>
          <w:noProof/>
          <w:lang w:val="sl-SI"/>
        </w:rPr>
      </w:pPr>
    </w:p>
    <w:p>
      <w:pPr>
        <w:ind w:left="426"/>
        <w:rPr>
          <w:noProof/>
          <w:lang w:val="mt-MT"/>
        </w:rPr>
      </w:pPr>
      <w:r>
        <w:rPr>
          <w:noProof/>
          <w:lang w:val="mt-MT"/>
        </w:rPr>
        <w:t>F’pazjenti b’fibrillazzjoni atrijali, clopidogrel għandu jingħata bħala doża waħda kuljum ta’ 75 mg. ASA (75-100 mg) għandu jinbeda u jitkompla jittieħed flimkien ma’ clopidogrel (ara sezzjoni 5.1)</w:t>
      </w:r>
    </w:p>
    <w:p>
      <w:pPr>
        <w:tabs>
          <w:tab w:val="clear" w:pos="567"/>
        </w:tabs>
        <w:autoSpaceDE w:val="0"/>
        <w:autoSpaceDN w:val="0"/>
        <w:adjustRightInd w:val="0"/>
        <w:spacing w:line="240" w:lineRule="auto"/>
        <w:rPr>
          <w:color w:val="000000"/>
          <w:szCs w:val="22"/>
          <w:lang w:val="mt-MT" w:eastAsia="en-GB"/>
        </w:rPr>
      </w:pPr>
    </w:p>
    <w:p>
      <w:pPr>
        <w:numPr>
          <w:ilvl w:val="12"/>
          <w:numId w:val="0"/>
        </w:numPr>
        <w:ind w:right="-2"/>
        <w:rPr>
          <w:noProof/>
          <w:lang w:val="mt-MT"/>
        </w:rPr>
      </w:pPr>
      <w:r>
        <w:rPr>
          <w:noProof/>
          <w:lang w:val="mt-MT"/>
        </w:rPr>
        <w:t>Jekk tintesa doża:</w:t>
      </w:r>
    </w:p>
    <w:p>
      <w:pPr>
        <w:numPr>
          <w:ilvl w:val="0"/>
          <w:numId w:val="16"/>
        </w:numPr>
        <w:tabs>
          <w:tab w:val="clear" w:pos="567"/>
        </w:tabs>
        <w:autoSpaceDE w:val="0"/>
        <w:autoSpaceDN w:val="0"/>
        <w:adjustRightInd w:val="0"/>
        <w:spacing w:line="240" w:lineRule="auto"/>
        <w:ind w:left="1134" w:hanging="567"/>
        <w:rPr>
          <w:color w:val="000000"/>
          <w:szCs w:val="22"/>
          <w:lang w:val="mt-MT" w:eastAsia="en-GB"/>
        </w:rPr>
      </w:pPr>
      <w:r>
        <w:rPr>
          <w:color w:val="000000"/>
          <w:szCs w:val="22"/>
          <w:lang w:val="mt-MT" w:eastAsia="en-GB"/>
        </w:rPr>
        <w:t>F’anqas minn 12-il sieg</w:t>
      </w:r>
      <w:r>
        <w:rPr>
          <w:rFonts w:hint="eastAsia"/>
          <w:color w:val="000000"/>
          <w:szCs w:val="22"/>
          <w:lang w:val="mt-MT" w:eastAsia="en-GB"/>
        </w:rPr>
        <w:t>ħa mill-</w:t>
      </w:r>
      <w:r>
        <w:rPr>
          <w:color w:val="000000"/>
          <w:szCs w:val="22"/>
          <w:lang w:val="mt-MT" w:eastAsia="en-GB"/>
        </w:rPr>
        <w:t>ħin li normalment tittie</w:t>
      </w:r>
      <w:r>
        <w:rPr>
          <w:rFonts w:hint="eastAsia"/>
          <w:color w:val="000000"/>
          <w:szCs w:val="22"/>
          <w:lang w:val="mt-MT" w:eastAsia="en-GB"/>
        </w:rPr>
        <w:t>ħed</w:t>
      </w:r>
      <w:r>
        <w:rPr>
          <w:color w:val="000000"/>
          <w:szCs w:val="22"/>
          <w:lang w:val="mt-MT" w:eastAsia="en-GB"/>
        </w:rPr>
        <w:t>: il-pazjenti g</w:t>
      </w:r>
      <w:r>
        <w:rPr>
          <w:rFonts w:hint="eastAsia"/>
          <w:color w:val="000000"/>
          <w:szCs w:val="22"/>
          <w:lang w:val="mt-MT" w:eastAsia="en-GB"/>
        </w:rPr>
        <w:t>ħandhom jie</w:t>
      </w:r>
      <w:r>
        <w:rPr>
          <w:color w:val="000000"/>
          <w:szCs w:val="22"/>
          <w:lang w:val="mt-MT" w:eastAsia="en-GB"/>
        </w:rPr>
        <w:t>ħdu d-doża mill-ewwel imbagħad jie</w:t>
      </w:r>
      <w:r>
        <w:rPr>
          <w:rFonts w:hint="eastAsia"/>
          <w:color w:val="000000"/>
          <w:szCs w:val="22"/>
          <w:lang w:val="mt-MT" w:eastAsia="en-GB"/>
        </w:rPr>
        <w:t xml:space="preserve">ħdu </w:t>
      </w:r>
      <w:r>
        <w:rPr>
          <w:color w:val="000000"/>
          <w:szCs w:val="22"/>
          <w:lang w:val="mt-MT" w:eastAsia="en-GB"/>
        </w:rPr>
        <w:t>d-doża li jmiss fil-ħin tas-soltu.</w:t>
      </w:r>
    </w:p>
    <w:p>
      <w:pPr>
        <w:numPr>
          <w:ilvl w:val="0"/>
          <w:numId w:val="16"/>
        </w:numPr>
        <w:tabs>
          <w:tab w:val="clear" w:pos="567"/>
        </w:tabs>
        <w:autoSpaceDE w:val="0"/>
        <w:autoSpaceDN w:val="0"/>
        <w:adjustRightInd w:val="0"/>
        <w:spacing w:line="240" w:lineRule="auto"/>
        <w:ind w:left="1134" w:hanging="567"/>
        <w:rPr>
          <w:color w:val="000000"/>
          <w:szCs w:val="22"/>
          <w:lang w:val="mt-MT" w:eastAsia="en-GB"/>
        </w:rPr>
      </w:pPr>
      <w:r>
        <w:rPr>
          <w:color w:val="000000"/>
          <w:szCs w:val="22"/>
          <w:lang w:val="mt-MT" w:eastAsia="en-GB"/>
        </w:rPr>
        <w:t>G</w:t>
      </w:r>
      <w:r>
        <w:rPr>
          <w:rFonts w:hint="eastAsia"/>
          <w:color w:val="000000"/>
          <w:szCs w:val="22"/>
          <w:lang w:val="mt-MT" w:eastAsia="en-GB"/>
        </w:rPr>
        <w:t>ħal aktar minn 12-il sieg</w:t>
      </w:r>
      <w:r>
        <w:rPr>
          <w:color w:val="000000"/>
          <w:szCs w:val="22"/>
          <w:lang w:val="mt-MT" w:eastAsia="en-GB"/>
        </w:rPr>
        <w:t>ħa: il-pazjenti g</w:t>
      </w:r>
      <w:r>
        <w:rPr>
          <w:rFonts w:hint="eastAsia"/>
          <w:color w:val="000000"/>
          <w:szCs w:val="22"/>
          <w:lang w:val="mt-MT" w:eastAsia="en-GB"/>
        </w:rPr>
        <w:t>ħandhom jie</w:t>
      </w:r>
      <w:r>
        <w:rPr>
          <w:color w:val="000000"/>
          <w:szCs w:val="22"/>
          <w:lang w:val="mt-MT" w:eastAsia="en-GB"/>
        </w:rPr>
        <w:t xml:space="preserve">ħdu d-doża li jmiss fil-ħin tas-soltu </w:t>
      </w:r>
      <w:r>
        <w:rPr>
          <w:rFonts w:hint="eastAsia"/>
          <w:color w:val="000000"/>
          <w:szCs w:val="22"/>
          <w:lang w:val="mt-MT" w:eastAsia="en-GB"/>
        </w:rPr>
        <w:t>u m</w:t>
      </w:r>
      <w:r>
        <w:rPr>
          <w:color w:val="000000"/>
          <w:szCs w:val="22"/>
          <w:lang w:val="mt-MT" w:eastAsia="en-GB"/>
        </w:rPr>
        <w:t>’g</w:t>
      </w:r>
      <w:r>
        <w:rPr>
          <w:rFonts w:hint="eastAsia"/>
          <w:color w:val="000000"/>
          <w:szCs w:val="22"/>
          <w:lang w:val="mt-MT" w:eastAsia="en-GB"/>
        </w:rPr>
        <w:t>ħandhomx jie</w:t>
      </w:r>
      <w:r>
        <w:rPr>
          <w:color w:val="000000"/>
          <w:szCs w:val="22"/>
          <w:lang w:val="mt-MT" w:eastAsia="en-GB"/>
        </w:rPr>
        <w:t>ħdu doża doppja.</w:t>
      </w:r>
    </w:p>
    <w:p>
      <w:pPr>
        <w:widowControl w:val="0"/>
        <w:tabs>
          <w:tab w:val="clear" w:pos="567"/>
        </w:tabs>
        <w:autoSpaceDE w:val="0"/>
        <w:autoSpaceDN w:val="0"/>
        <w:adjustRightInd w:val="0"/>
        <w:spacing w:line="240" w:lineRule="auto"/>
        <w:rPr>
          <w:color w:val="000000"/>
          <w:szCs w:val="22"/>
          <w:lang w:val="mt-MT" w:eastAsia="en-GB"/>
        </w:rPr>
      </w:pPr>
      <w:bookmarkStart w:id="2" w:name="_Hlk148602195"/>
    </w:p>
    <w:p>
      <w:pPr>
        <w:rPr>
          <w:noProof/>
          <w:u w:val="single"/>
          <w:lang w:val="mt-MT"/>
        </w:rPr>
      </w:pPr>
      <w:r>
        <w:rPr>
          <w:noProof/>
          <w:u w:val="single"/>
          <w:lang w:val="mt-MT"/>
        </w:rPr>
        <w:t>Popolazzjonijiet speċjali</w:t>
      </w:r>
      <w:r>
        <w:rPr>
          <w:noProof/>
          <w:u w:val="single"/>
          <w:lang w:val="mt-MT"/>
        </w:rPr>
        <w:br/>
      </w:r>
    </w:p>
    <w:p>
      <w:pPr>
        <w:rPr>
          <w:noProof/>
          <w:u w:val="single"/>
          <w:lang w:val="mt-MT"/>
        </w:rPr>
      </w:pPr>
      <w:r>
        <w:rPr>
          <w:color w:val="000000"/>
          <w:szCs w:val="22"/>
          <w:lang w:val="mt-MT" w:eastAsia="en-GB"/>
        </w:rPr>
        <w:lastRenderedPageBreak/>
        <w:t>-</w:t>
      </w:r>
      <w:r>
        <w:rPr>
          <w:color w:val="000000"/>
          <w:szCs w:val="22"/>
          <w:lang w:val="mt-MT" w:eastAsia="en-GB"/>
        </w:rPr>
        <w:tab/>
      </w:r>
      <w:r>
        <w:rPr>
          <w:noProof/>
          <w:u w:val="single"/>
          <w:lang w:val="mt-MT"/>
        </w:rPr>
        <w:t>Pazjenti anzjani</w:t>
      </w:r>
      <w:r>
        <w:rPr>
          <w:noProof/>
          <w:u w:val="single"/>
          <w:lang w:val="mt-MT"/>
        </w:rPr>
        <w:br/>
      </w:r>
    </w:p>
    <w:p>
      <w:pPr>
        <w:ind w:left="567"/>
        <w:rPr>
          <w:noProof/>
          <w:u w:val="single"/>
          <w:lang w:val="mt-MT"/>
        </w:rPr>
      </w:pPr>
      <w:r>
        <w:rPr>
          <w:noProof/>
          <w:u w:val="single"/>
          <w:lang w:val="mt-MT"/>
        </w:rPr>
        <w:t>Sindromu koronarju akut mhux bis-segment ST elevat (anġina li mhijiex stabbli jew infart mijokardijaku mhux bi Q-wave):</w:t>
      </w:r>
    </w:p>
    <w:p>
      <w:pPr>
        <w:numPr>
          <w:ilvl w:val="0"/>
          <w:numId w:val="28"/>
        </w:numPr>
        <w:tabs>
          <w:tab w:val="clear" w:pos="567"/>
        </w:tabs>
        <w:spacing w:line="240" w:lineRule="auto"/>
        <w:ind w:left="1134"/>
        <w:rPr>
          <w:noProof/>
          <w:u w:val="single"/>
          <w:lang w:val="mt-MT"/>
        </w:rPr>
      </w:pPr>
      <w:r>
        <w:rPr>
          <w:noProof/>
          <w:u w:val="single"/>
          <w:lang w:val="mt-MT"/>
        </w:rPr>
        <w:t>Tista’ tiġi kkunsidrata doża ta’ kkargar ta’ 600 mg f’pazjenti &lt;75 sena t’età meta jkun intenzjonat intervent koronarju perkutaneju (ara sezzjoni  4.4).</w:t>
      </w:r>
    </w:p>
    <w:p>
      <w:pPr>
        <w:ind w:left="567"/>
        <w:rPr>
          <w:noProof/>
          <w:u w:val="single"/>
        </w:rPr>
      </w:pPr>
      <w:r>
        <w:rPr>
          <w:noProof/>
          <w:u w:val="single"/>
          <w:lang w:val="mt-MT"/>
        </w:rPr>
        <w:br/>
      </w:r>
      <w:r>
        <w:rPr>
          <w:noProof/>
          <w:u w:val="single"/>
        </w:rPr>
        <w:t xml:space="preserve">Infart mijokardijaku akut bis-segment ST elevat: </w:t>
      </w:r>
    </w:p>
    <w:p>
      <w:pPr>
        <w:numPr>
          <w:ilvl w:val="0"/>
          <w:numId w:val="29"/>
        </w:numPr>
        <w:tabs>
          <w:tab w:val="clear" w:pos="567"/>
        </w:tabs>
        <w:spacing w:line="240" w:lineRule="auto"/>
        <w:ind w:left="1134"/>
        <w:rPr>
          <w:noProof/>
          <w:u w:val="single"/>
        </w:rPr>
      </w:pPr>
      <w:r>
        <w:rPr>
          <w:noProof/>
          <w:u w:val="single"/>
        </w:rPr>
        <w:t>Għal pazjenti ttrattati bil-mediċini u eliġibbli għat-terapija trombolitika/fibrinolitika: f’pazjenti li għandhom iżjed minn 75 sena t’età clopidogrel għandu jinbeda mingħajr doża ta’ kkargar.</w:t>
      </w:r>
    </w:p>
    <w:p>
      <w:pPr>
        <w:ind w:left="1134"/>
        <w:rPr>
          <w:noProof/>
          <w:u w:val="single"/>
        </w:rPr>
      </w:pPr>
    </w:p>
    <w:p>
      <w:pPr>
        <w:ind w:left="567"/>
        <w:rPr>
          <w:noProof/>
          <w:u w:val="single"/>
        </w:rPr>
      </w:pPr>
      <w:r>
        <w:rPr>
          <w:noProof/>
          <w:u w:val="single"/>
        </w:rPr>
        <w:t xml:space="preserve">Għal pazjenti għaddejjin minn PCI primarju u f’pazjenti għaddejjin minn PCI aktar minn 24 siegħa minn meta rċevew terapija fibrinolitika: </w:t>
      </w:r>
    </w:p>
    <w:p>
      <w:pPr>
        <w:numPr>
          <w:ilvl w:val="0"/>
          <w:numId w:val="29"/>
        </w:numPr>
        <w:tabs>
          <w:tab w:val="clear" w:pos="567"/>
        </w:tabs>
        <w:spacing w:line="240" w:lineRule="auto"/>
        <w:ind w:left="1134"/>
        <w:rPr>
          <w:noProof/>
          <w:u w:val="single"/>
        </w:rPr>
      </w:pPr>
      <w:r>
        <w:rPr>
          <w:noProof/>
          <w:u w:val="single"/>
        </w:rPr>
        <w:t xml:space="preserve">F’pazjenti ≥ 75 sena t’età l-LD ta’ 600 mg għandha tingħata b’kawtela (ara sezzjoni 4.4).  </w:t>
      </w:r>
    </w:p>
    <w:bookmarkEnd w:id="2"/>
    <w:p>
      <w:pPr>
        <w:tabs>
          <w:tab w:val="clear" w:pos="567"/>
        </w:tabs>
        <w:autoSpaceDE w:val="0"/>
        <w:autoSpaceDN w:val="0"/>
        <w:adjustRightInd w:val="0"/>
        <w:spacing w:line="240" w:lineRule="auto"/>
        <w:rPr>
          <w:color w:val="000000"/>
          <w:szCs w:val="22"/>
          <w:lang w:val="mt-MT" w:eastAsia="en-GB"/>
        </w:rPr>
      </w:pPr>
    </w:p>
    <w:p>
      <w:pPr>
        <w:numPr>
          <w:ilvl w:val="0"/>
          <w:numId w:val="16"/>
        </w:num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Popolazzjoni pedjatrika.</w:t>
      </w:r>
    </w:p>
    <w:p>
      <w:pPr>
        <w:tabs>
          <w:tab w:val="clear" w:pos="567"/>
        </w:tabs>
        <w:autoSpaceDE w:val="0"/>
        <w:autoSpaceDN w:val="0"/>
        <w:adjustRightInd w:val="0"/>
        <w:spacing w:line="240" w:lineRule="auto"/>
        <w:ind w:left="567"/>
        <w:rPr>
          <w:color w:val="000000"/>
          <w:szCs w:val="22"/>
          <w:lang w:val="sl-SI" w:eastAsia="en-GB"/>
        </w:rPr>
      </w:pPr>
      <w:r>
        <w:rPr>
          <w:color w:val="000000"/>
          <w:szCs w:val="22"/>
          <w:lang w:val="mt-MT" w:eastAsia="en-GB"/>
        </w:rPr>
        <w:t>Clopidogrel m’għandux jintuża fit-tfal minħabba kwistjonijiet ta’ effikaċja. (ara sezzjoni 5.1).</w:t>
      </w:r>
    </w:p>
    <w:p>
      <w:pPr>
        <w:tabs>
          <w:tab w:val="clear" w:pos="567"/>
        </w:tabs>
        <w:autoSpaceDE w:val="0"/>
        <w:autoSpaceDN w:val="0"/>
        <w:adjustRightInd w:val="0"/>
        <w:spacing w:line="240" w:lineRule="auto"/>
        <w:rPr>
          <w:color w:val="000000"/>
          <w:szCs w:val="22"/>
          <w:lang w:val="sl-SI" w:eastAsia="en-GB"/>
        </w:rPr>
      </w:pPr>
    </w:p>
    <w:p>
      <w:pPr>
        <w:numPr>
          <w:ilvl w:val="0"/>
          <w:numId w:val="16"/>
        </w:num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Indeboliment renali.</w:t>
      </w:r>
    </w:p>
    <w:p>
      <w:pPr>
        <w:tabs>
          <w:tab w:val="clear" w:pos="567"/>
        </w:tabs>
        <w:autoSpaceDE w:val="0"/>
        <w:autoSpaceDN w:val="0"/>
        <w:adjustRightInd w:val="0"/>
        <w:spacing w:line="240" w:lineRule="auto"/>
        <w:ind w:left="567"/>
        <w:rPr>
          <w:color w:val="000000"/>
          <w:szCs w:val="22"/>
          <w:lang w:val="sl-SI" w:eastAsia="en-GB"/>
        </w:rPr>
      </w:pPr>
      <w:r>
        <w:rPr>
          <w:color w:val="000000"/>
          <w:szCs w:val="22"/>
          <w:lang w:val="mt-MT" w:eastAsia="en-GB"/>
        </w:rPr>
        <w:t>L-esperjenza terapewtika hija limitata f’pazjenti b’indeboliment renali (ara sezzjoni 4.4).</w:t>
      </w:r>
    </w:p>
    <w:p>
      <w:pPr>
        <w:tabs>
          <w:tab w:val="clear" w:pos="567"/>
        </w:tabs>
        <w:autoSpaceDE w:val="0"/>
        <w:autoSpaceDN w:val="0"/>
        <w:adjustRightInd w:val="0"/>
        <w:spacing w:line="240" w:lineRule="auto"/>
        <w:rPr>
          <w:color w:val="000000"/>
          <w:szCs w:val="22"/>
          <w:lang w:val="sl-SI" w:eastAsia="en-GB"/>
        </w:rPr>
      </w:pPr>
    </w:p>
    <w:p>
      <w:pPr>
        <w:numPr>
          <w:ilvl w:val="0"/>
          <w:numId w:val="16"/>
        </w:num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Indeboliment epatiku</w:t>
      </w:r>
    </w:p>
    <w:p>
      <w:pPr>
        <w:tabs>
          <w:tab w:val="clear" w:pos="567"/>
        </w:tabs>
        <w:autoSpaceDE w:val="0"/>
        <w:autoSpaceDN w:val="0"/>
        <w:adjustRightInd w:val="0"/>
        <w:spacing w:line="240" w:lineRule="auto"/>
        <w:ind w:left="567"/>
        <w:rPr>
          <w:color w:val="000000"/>
          <w:szCs w:val="22"/>
          <w:lang w:val="sl-SI" w:eastAsia="en-GB"/>
        </w:rPr>
      </w:pPr>
      <w:r>
        <w:rPr>
          <w:color w:val="000000"/>
          <w:szCs w:val="22"/>
          <w:lang w:val="mt-MT" w:eastAsia="en-GB"/>
        </w:rPr>
        <w:t>L-esperjenza terapewtika hija limitata f’pazjenti b’mard epatiku</w:t>
      </w:r>
      <w:r>
        <w:rPr>
          <w:color w:val="000000"/>
          <w:szCs w:val="22"/>
          <w:lang w:val="sl-SI" w:eastAsia="en-GB"/>
        </w:rPr>
        <w:t xml:space="preserve"> </w:t>
      </w:r>
      <w:r>
        <w:rPr>
          <w:color w:val="000000"/>
          <w:szCs w:val="22"/>
          <w:lang w:val="mt-MT" w:eastAsia="en-GB"/>
        </w:rPr>
        <w:t>moderat li jista’ jkollhom dijateżi emorraġika (ara sezzjoni 4.4)</w:t>
      </w:r>
      <w:r>
        <w:rPr>
          <w:color w:val="000000"/>
          <w:szCs w:val="22"/>
          <w:lang w:val="sl-SI" w:eastAsia="en-GB"/>
        </w:rPr>
        <w:t>.</w:t>
      </w:r>
    </w:p>
    <w:p>
      <w:pPr>
        <w:tabs>
          <w:tab w:val="clear" w:pos="567"/>
        </w:tabs>
        <w:autoSpaceDE w:val="0"/>
        <w:autoSpaceDN w:val="0"/>
        <w:adjustRightInd w:val="0"/>
        <w:spacing w:line="240" w:lineRule="auto"/>
        <w:rPr>
          <w:color w:val="000000"/>
          <w:szCs w:val="22"/>
          <w:lang w:val="mt-MT" w:eastAsia="en-GB"/>
        </w:rPr>
      </w:pPr>
    </w:p>
    <w:p>
      <w:pPr>
        <w:rPr>
          <w:noProof/>
          <w:u w:val="single"/>
          <w:lang w:val="mt-MT"/>
        </w:rPr>
      </w:pPr>
      <w:r>
        <w:rPr>
          <w:noProof/>
          <w:u w:val="single"/>
          <w:lang w:val="mt-MT"/>
        </w:rPr>
        <w:t>Metodu ta’ kif għandu jingħata</w:t>
      </w:r>
    </w:p>
    <w:p>
      <w:pPr>
        <w:rPr>
          <w:noProof/>
          <w:lang w:val="mt-MT"/>
        </w:rPr>
      </w:pPr>
      <w:r>
        <w:rPr>
          <w:noProof/>
          <w:lang w:val="mt-MT"/>
        </w:rPr>
        <w:t>G</w:t>
      </w:r>
      <w:r>
        <w:rPr>
          <w:rFonts w:hint="eastAsia"/>
          <w:noProof/>
          <w:lang w:val="mt-MT"/>
        </w:rPr>
        <w:t>ħall-u</w:t>
      </w:r>
      <w:r>
        <w:rPr>
          <w:noProof/>
          <w:lang w:val="mt-MT"/>
        </w:rPr>
        <w:t>żu orali</w:t>
      </w:r>
    </w:p>
    <w:p>
      <w:pPr>
        <w:rPr>
          <w:noProof/>
          <w:lang w:val="mt-MT"/>
        </w:rPr>
      </w:pPr>
      <w:r>
        <w:rPr>
          <w:noProof/>
          <w:lang w:val="mt-MT"/>
        </w:rPr>
        <w:t>Jista’ jing</w:t>
      </w:r>
      <w:r>
        <w:rPr>
          <w:rFonts w:hint="eastAsia"/>
          <w:noProof/>
          <w:lang w:val="mt-MT"/>
        </w:rPr>
        <w:t xml:space="preserve">ħata mal-ikel jew </w:t>
      </w:r>
      <w:r>
        <w:rPr>
          <w:noProof/>
          <w:lang w:val="mt-MT"/>
        </w:rPr>
        <w:t>fuq stonku vojt</w:t>
      </w:r>
      <w:r>
        <w:rPr>
          <w:rFonts w:hint="eastAsia"/>
          <w:noProof/>
          <w:lang w:val="mt-MT"/>
        </w:rPr>
        <w: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4.3</w:t>
      </w:r>
      <w:r>
        <w:rPr>
          <w:b/>
          <w:bCs/>
          <w:color w:val="000000"/>
          <w:szCs w:val="22"/>
          <w:lang w:val="mt-MT" w:eastAsia="en-GB"/>
        </w:rPr>
        <w:tab/>
      </w:r>
      <w:r>
        <w:rPr>
          <w:b/>
          <w:noProof/>
          <w:color w:val="000000"/>
          <w:szCs w:val="22"/>
          <w:lang w:val="mt-MT" w:eastAsia="en-GB"/>
        </w:rPr>
        <w:t>Kontraindikazzjonijiet</w:t>
      </w:r>
    </w:p>
    <w:p>
      <w:pPr>
        <w:tabs>
          <w:tab w:val="clear" w:pos="567"/>
        </w:tabs>
        <w:autoSpaceDE w:val="0"/>
        <w:autoSpaceDN w:val="0"/>
        <w:adjustRightInd w:val="0"/>
        <w:spacing w:line="240" w:lineRule="auto"/>
        <w:ind w:left="560" w:hanging="560"/>
        <w:rPr>
          <w:color w:val="000000"/>
          <w:szCs w:val="22"/>
          <w:lang w:val="mt-MT" w:eastAsia="en-GB"/>
        </w:rPr>
      </w:pPr>
    </w:p>
    <w:p>
      <w:pPr>
        <w:numPr>
          <w:ilvl w:val="0"/>
          <w:numId w:val="21"/>
        </w:num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Sensittività eċċessiva</w:t>
      </w:r>
      <w:r>
        <w:rPr>
          <w:color w:val="000000"/>
          <w:szCs w:val="22"/>
          <w:lang w:val="mt-MT" w:eastAsia="en-GB" w:bidi="mt-MT"/>
        </w:rPr>
        <w:t xml:space="preserve"> għas-sustanza attiva jew għal kwalunkwe sustanza mhux attiva elenkata </w:t>
      </w:r>
      <w:r>
        <w:rPr>
          <w:color w:val="000000"/>
          <w:szCs w:val="22"/>
          <w:lang w:val="mt-MT" w:eastAsia="en-GB"/>
        </w:rPr>
        <w:t>fis-sezzjoni</w:t>
      </w:r>
      <w:r>
        <w:rPr>
          <w:color w:val="000000"/>
          <w:szCs w:val="22"/>
          <w:lang w:val="sl-SI" w:eastAsia="en-GB"/>
        </w:rPr>
        <w:t xml:space="preserve"> </w:t>
      </w:r>
      <w:r>
        <w:rPr>
          <w:color w:val="000000"/>
          <w:szCs w:val="22"/>
          <w:lang w:val="mt-MT" w:eastAsia="en-GB"/>
        </w:rPr>
        <w:t xml:space="preserve">2 jew fis-sezzjoni </w:t>
      </w:r>
      <w:r>
        <w:rPr>
          <w:color w:val="000000"/>
          <w:szCs w:val="22"/>
          <w:lang w:val="mt-MT" w:eastAsia="en-GB" w:bidi="mt-MT"/>
        </w:rPr>
        <w:t>6.1</w:t>
      </w:r>
      <w:r>
        <w:rPr>
          <w:color w:val="000000"/>
          <w:szCs w:val="22"/>
          <w:lang w:val="sl-SI" w:eastAsia="en-GB" w:bidi="mt-MT"/>
        </w:rPr>
        <w:t>.</w:t>
      </w:r>
    </w:p>
    <w:p>
      <w:pPr>
        <w:numPr>
          <w:ilvl w:val="0"/>
          <w:numId w:val="21"/>
        </w:num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Indeboliment sever tal-fwied.</w:t>
      </w:r>
    </w:p>
    <w:p>
      <w:pPr>
        <w:numPr>
          <w:ilvl w:val="0"/>
          <w:numId w:val="21"/>
        </w:num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Emorraġija patoloġika attiva bħal b’ulċera peptika jew emorraġija intrakranjali.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4.4</w:t>
      </w:r>
      <w:r>
        <w:rPr>
          <w:b/>
          <w:bCs/>
          <w:color w:val="000000"/>
          <w:szCs w:val="22"/>
          <w:lang w:val="mt-MT" w:eastAsia="en-GB"/>
        </w:rPr>
        <w:tab/>
      </w:r>
      <w:r>
        <w:rPr>
          <w:b/>
          <w:noProof/>
          <w:color w:val="000000"/>
          <w:szCs w:val="22"/>
          <w:lang w:val="mt-MT" w:eastAsia="en-GB"/>
        </w:rPr>
        <w:t>Twissijiet speċjali u prekawzjonijiet għall-użu</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noProof/>
          <w:color w:val="000000"/>
          <w:szCs w:val="22"/>
          <w:lang w:val="mt-MT" w:eastAsia="en-GB"/>
        </w:rPr>
        <w:t>Disturbi tad-dmija u ematoloġiċi</w:t>
      </w:r>
    </w:p>
    <w:p>
      <w:pPr>
        <w:widowControl w:val="0"/>
        <w:tabs>
          <w:tab w:val="clear" w:pos="567"/>
        </w:tabs>
        <w:autoSpaceDE w:val="0"/>
        <w:autoSpaceDN w:val="0"/>
        <w:adjustRightInd w:val="0"/>
        <w:spacing w:line="240" w:lineRule="auto"/>
        <w:rPr>
          <w:szCs w:val="22"/>
          <w:lang w:eastAsia="nl-NL"/>
        </w:rPr>
      </w:pPr>
      <w:r>
        <w:rPr>
          <w:noProof/>
          <w:color w:val="000000"/>
          <w:szCs w:val="22"/>
          <w:lang w:val="mt-MT" w:eastAsia="en-GB"/>
        </w:rPr>
        <w:t>Minħabba r-riskju tad-dmija u reazzjonijiet avversi ematoloġiċi</w:t>
      </w:r>
      <w:r>
        <w:rPr>
          <w:color w:val="000000"/>
          <w:szCs w:val="22"/>
          <w:lang w:val="mt-MT" w:eastAsia="en-GB"/>
        </w:rPr>
        <w:t xml:space="preserve">, </w:t>
      </w:r>
      <w:r>
        <w:rPr>
          <w:noProof/>
          <w:color w:val="000000"/>
          <w:szCs w:val="22"/>
          <w:lang w:val="mt-MT" w:eastAsia="en-GB"/>
        </w:rPr>
        <w:t>kull meta jkun hemm sintomi kliniċi waqt il-kura li jindikaw dmija għandhom jiġu stabbiliti mal-ewwel l-g</w:t>
      </w:r>
      <w:r>
        <w:rPr>
          <w:noProof/>
          <w:color w:val="000000"/>
          <w:szCs w:val="22"/>
          <w:lang w:val="mt-MT" w:eastAsia="ko-KR"/>
        </w:rPr>
        <w:t>ħ</w:t>
      </w:r>
      <w:r>
        <w:rPr>
          <w:noProof/>
          <w:color w:val="000000"/>
          <w:szCs w:val="22"/>
          <w:lang w:val="mt-MT" w:eastAsia="en-GB"/>
        </w:rPr>
        <w:t>add taċ-ċelluli tad-demm u/jew ittestjar ie</w:t>
      </w:r>
      <w:r>
        <w:rPr>
          <w:noProof/>
          <w:color w:val="000000"/>
          <w:szCs w:val="22"/>
          <w:lang w:val="mt-MT" w:eastAsia="ko-KR"/>
        </w:rPr>
        <w:t>ħ</w:t>
      </w:r>
      <w:r>
        <w:rPr>
          <w:noProof/>
          <w:color w:val="000000"/>
          <w:szCs w:val="22"/>
          <w:lang w:val="mt-MT" w:eastAsia="en-GB"/>
        </w:rPr>
        <w:t xml:space="preserve">or xieraq </w:t>
      </w:r>
      <w:r>
        <w:rPr>
          <w:color w:val="000000"/>
          <w:sz w:val="24"/>
          <w:szCs w:val="22"/>
          <w:lang w:val="mt-MT" w:eastAsia="en-GB"/>
        </w:rPr>
        <w:t xml:space="preserve">(ara sezzjoni 4.8). </w:t>
      </w:r>
      <w:r>
        <w:rPr>
          <w:color w:val="000000"/>
          <w:szCs w:val="22"/>
          <w:lang w:val="mt-MT" w:eastAsia="en-GB"/>
        </w:rPr>
        <w:t xml:space="preserve">Bħal fil-każ ta’ sustanzi oħra kontra l-plejtlets, clopidogrel għandu jintuża b’kawtela f’pazjenti li jista’ jkollhom riskju ta’ iktar dmija minn trawma, operazzjoni jew kundizzjonijiet patoloġiċi oħra u pazjenti li jkunu qed jirċievu l-kura b’ASA, heparin, inibituri ta’ glycoprotein IIb/IIIa jew mediċini kontra l-infjammazzjoni li m’humiex sterojdi </w:t>
      </w:r>
      <w:r>
        <w:rPr>
          <w:noProof/>
          <w:color w:val="000000"/>
          <w:szCs w:val="24"/>
          <w:lang w:val="mt-MT" w:eastAsia="ko-KR"/>
        </w:rPr>
        <w:t xml:space="preserve">(NSAIDs) </w:t>
      </w:r>
      <w:r>
        <w:rPr>
          <w:color w:val="000000"/>
          <w:szCs w:val="22"/>
          <w:lang w:val="mt-MT" w:eastAsia="en-GB"/>
        </w:rPr>
        <w:t>li jinkludu l-inibituri ta’ Cox-2</w:t>
      </w:r>
      <w:r>
        <w:rPr>
          <w:noProof/>
          <w:color w:val="000000"/>
          <w:szCs w:val="22"/>
          <w:lang w:val="mt-MT" w:eastAsia="ko-KR"/>
        </w:rPr>
        <w:t xml:space="preserve">, jew </w:t>
      </w:r>
      <w:r>
        <w:rPr>
          <w:color w:val="000000"/>
          <w:szCs w:val="22"/>
          <w:lang w:val="nn-NO" w:eastAsia="en-GB"/>
        </w:rPr>
        <w:t>inibituri selettivi tal-ġbir mill-ġdid ta’  serotonin (SSRIs),</w:t>
      </w:r>
      <w:r>
        <w:rPr>
          <w:color w:val="000000"/>
          <w:szCs w:val="22"/>
          <w:lang w:val="mt-MT" w:eastAsia="en-GB"/>
        </w:rPr>
        <w:t xml:space="preserve"> jew stimulaturi qawwijin ta’ CYP2C19 jew prodotti medi</w:t>
      </w:r>
      <w:r>
        <w:rPr>
          <w:noProof/>
          <w:color w:val="000000"/>
          <w:szCs w:val="22"/>
          <w:lang w:val="mt-MT" w:eastAsia="ko-KR"/>
        </w:rPr>
        <w:t>ċinali</w:t>
      </w:r>
      <w:r>
        <w:rPr>
          <w:color w:val="000000"/>
          <w:szCs w:val="22"/>
          <w:lang w:val="mt-MT" w:eastAsia="en-GB"/>
        </w:rPr>
        <w:t xml:space="preserve"> </w:t>
      </w:r>
      <w:r>
        <w:rPr>
          <w:noProof/>
          <w:color w:val="000000"/>
          <w:szCs w:val="22"/>
          <w:lang w:val="mt-MT" w:eastAsia="ko-KR"/>
        </w:rPr>
        <w:t>marbuta ma’ riskju ta’fsada bħal pentoxifylline (ara sezzjoni 4.5)</w:t>
      </w:r>
      <w:r>
        <w:rPr>
          <w:color w:val="000000"/>
          <w:szCs w:val="22"/>
          <w:lang w:val="mt-MT" w:eastAsia="en-GB"/>
        </w:rPr>
        <w:t>.</w:t>
      </w:r>
      <w:bookmarkStart w:id="3" w:name="_Hlk148602235"/>
      <w:r>
        <w:rPr>
          <w:noProof/>
          <w:lang w:val="mt-MT"/>
        </w:rPr>
        <w:t xml:space="preserve"> Minħabba ż-żieda fir-riskju ta’ emorraġija, it-terapija tripla ta’ kontra l-plejtlits</w:t>
      </w:r>
      <w:r>
        <w:rPr>
          <w:szCs w:val="22"/>
          <w:lang w:eastAsia="nl-NL"/>
        </w:rPr>
        <w:t xml:space="preserve"> (clopidogrel + ASA + dipyridamole) mhijiex irrakkomandata għall-prevenzjoni sekondarja ta’ puplesija f’pazjenti b’puplesija iskemika akuta li mhijiex kardjoembolika jew TIA (ara sezzjoni 4.5 u sezzjoni 4.8).</w:t>
      </w:r>
    </w:p>
    <w:p>
      <w:pPr>
        <w:widowControl w:val="0"/>
        <w:tabs>
          <w:tab w:val="clear" w:pos="567"/>
        </w:tabs>
        <w:autoSpaceDE w:val="0"/>
        <w:autoSpaceDN w:val="0"/>
        <w:adjustRightInd w:val="0"/>
        <w:spacing w:line="240" w:lineRule="auto"/>
        <w:rPr>
          <w:szCs w:val="22"/>
          <w:lang w:eastAsia="nl-NL"/>
        </w:rPr>
      </w:pPr>
    </w:p>
    <w:bookmarkEnd w:id="3"/>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Il-pazjenti għandhom jiġu osservati b’attenzjoni għal kull sinjal ta’ emorraġija li jinkludi emorraġija moħbija, speċjalment fl</w:t>
      </w:r>
      <w:r>
        <w:rPr>
          <w:color w:val="000000"/>
          <w:szCs w:val="22"/>
          <w:lang w:val="mt-MT" w:eastAsia="en-GB"/>
        </w:rPr>
        <w:noBreakHyphen/>
        <w:t>ewwel ġimgħat ta’ trattament u/jew wara proċeduri kardijaċi invażivi jew kirurġija. Mhux rakkomandat l</w:t>
      </w:r>
      <w:r>
        <w:rPr>
          <w:color w:val="000000"/>
          <w:szCs w:val="22"/>
          <w:lang w:val="mt-MT" w:eastAsia="en-GB"/>
        </w:rPr>
        <w:noBreakHyphen/>
        <w:t>għoti fl-istess ħin ta’ clopidogrel ma’ sustanzi kontra l-koagulazzjoni li jittieħdu mill-ħalq peress li dan jista’ jħarrax l-intensità tal-emorraġiji (ara sezzjoni 4.5).</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Jekk pazjent jagħżel li jkollu operazzjoni u l-effett kontra l-plejtlets huwa temporanjament mhux mixtieq, clopidogrel għandu jitwaqqaf 7 ijiem qabel il-kirurġija. Il-pazjenti għandhom jinformaw lit-tobba u d-dentisti li qegħdin jieħdu clopidogrel qabel ma tiġi skedata xi operazzjoni u qabel ma jibda jittieħed xi prodott mediċinali ġdid. Clopidogrel ittawwal il-ħin tal-emorraġija u għandu jintuża b’kawtela f’pazjenti li għandhom feriti b’tendenza ta’ emorraġija (partikolarment gastrointestinali u intraokulari).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Il-pazjenti għandhom ikunu jafu li meta jieħdu clopidogrel (waħdu jew flimkien ma’ ASA) l-emorraġija tista’ ddum aktar mis-soltu biex tieqaf, u għandhom jirraportaw kull emorraġija mhux tas-soltu (jew fis-sit jew it-tul taż-żmien) lit-tabib tagħhom.</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L-użu tad-doża qawwija tal-bidu ta’ 600 mg mhuwiex irrakkomandat f’pazjenti bis-sindromu koronarju akut mingħajr l-elevazzjoni tas-segment ST u ≥75 sena t’età minħabba ż-żieda fir-riskju ta’ fsada f’din il-popolazzjoni.</w:t>
      </w:r>
    </w:p>
    <w:p>
      <w:pPr>
        <w:widowControl w:val="0"/>
        <w:tabs>
          <w:tab w:val="clear" w:pos="567"/>
        </w:tabs>
        <w:autoSpaceDE w:val="0"/>
        <w:autoSpaceDN w:val="0"/>
        <w:adjustRightInd w:val="0"/>
        <w:spacing w:line="240" w:lineRule="auto"/>
        <w:rPr>
          <w:color w:val="000000"/>
          <w:szCs w:val="22"/>
          <w:lang w:val="mt-MT" w:eastAsia="en-GB"/>
        </w:rPr>
      </w:pPr>
      <w:bookmarkStart w:id="4" w:name="_Hlk148602266"/>
    </w:p>
    <w:p>
      <w:pPr>
        <w:widowControl w:val="0"/>
        <w:tabs>
          <w:tab w:val="clear" w:pos="567"/>
        </w:tabs>
        <w:autoSpaceDE w:val="0"/>
        <w:autoSpaceDN w:val="0"/>
        <w:adjustRightInd w:val="0"/>
        <w:spacing w:line="240" w:lineRule="auto"/>
        <w:rPr>
          <w:noProof/>
          <w:lang w:val="mt-MT"/>
        </w:rPr>
      </w:pPr>
      <w:r>
        <w:rPr>
          <w:noProof/>
          <w:lang w:val="mt-MT"/>
        </w:rPr>
        <w:t xml:space="preserve">Minħabba </w:t>
      </w:r>
      <w:r>
        <w:rPr>
          <w:i/>
          <w:iCs/>
          <w:noProof/>
          <w:lang w:val="mt-MT"/>
        </w:rPr>
        <w:t>data</w:t>
      </w:r>
      <w:r>
        <w:rPr>
          <w:noProof/>
          <w:lang w:val="mt-MT"/>
        </w:rPr>
        <w:t xml:space="preserve"> klinika limitata f’pazjenti </w:t>
      </w:r>
      <w:r>
        <w:rPr>
          <w:rFonts w:hint="eastAsia"/>
          <w:noProof/>
          <w:lang w:val="mt-MT"/>
        </w:rPr>
        <w:t>≥</w:t>
      </w:r>
      <w:r>
        <w:rPr>
          <w:noProof/>
          <w:lang w:val="mt-MT"/>
        </w:rPr>
        <w:t>75 sena t’età b’STEMI PCI, u ż-żieda fir-riskju ta’ fsada, l-użu tad-doża ta’ kkargar ta’ clopidogrel 600 mg g</w:t>
      </w:r>
      <w:r>
        <w:rPr>
          <w:rFonts w:hint="eastAsia"/>
          <w:noProof/>
          <w:lang w:val="mt-MT"/>
        </w:rPr>
        <w:t>ħ</w:t>
      </w:r>
      <w:r>
        <w:rPr>
          <w:noProof/>
          <w:lang w:val="mt-MT"/>
        </w:rPr>
        <w:t>andha tiġi kkunsidrata biss wara evalwazzjoni individwali mill-ispeċjalista tar-riskju ta’ fsada tal-pazjent.</w:t>
      </w:r>
    </w:p>
    <w:bookmarkEnd w:id="4"/>
    <w:p>
      <w:pPr>
        <w:tabs>
          <w:tab w:val="clear" w:pos="567"/>
        </w:tabs>
        <w:autoSpaceDE w:val="0"/>
        <w:autoSpaceDN w:val="0"/>
        <w:adjustRightInd w:val="0"/>
        <w:spacing w:line="240" w:lineRule="auto"/>
        <w:rPr>
          <w:color w:val="000000"/>
          <w:szCs w:val="22"/>
          <w:lang w:val="mt-MT" w:eastAsia="en-GB"/>
        </w:rPr>
      </w:pPr>
    </w:p>
    <w:p>
      <w:pPr>
        <w:rPr>
          <w:i/>
          <w:noProof/>
          <w:lang w:val="mt-MT" w:eastAsia="ko-KR"/>
        </w:rPr>
      </w:pPr>
      <w:r>
        <w:rPr>
          <w:i/>
          <w:noProof/>
          <w:lang w:val="mt-MT"/>
        </w:rPr>
        <w:t>Purpura Trombotika Tromboċitopenika (TTP)</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Ġiet rapportata Purpura Trombotika Tromboċitopenika (TTP) b’mod rari ħafna wara l-użu ta’ clopidogrel, xi kultant wara espożizzjoni qasira. Din hi karatterizzata bi tromboċitopenija u anemija emolitika mikroanġjopatika marbuta ma’ każijiet newroloġiċi, jew problemi fit-tħaddim tajjeb tal-kliewi jew deni. TTP hija kundizzjoni li tista’ tkun fatali u għandha bżonn kura mal-ewwel, li jinkludi plażmafereżi.</w:t>
      </w:r>
    </w:p>
    <w:p>
      <w:pPr>
        <w:tabs>
          <w:tab w:val="clear" w:pos="567"/>
        </w:tabs>
        <w:spacing w:line="240" w:lineRule="auto"/>
        <w:rPr>
          <w:rFonts w:eastAsia="Batang"/>
          <w:i/>
          <w:szCs w:val="22"/>
          <w:shd w:val="clear" w:color="auto" w:fill="FFFFFF"/>
          <w:lang w:val="sl-SI"/>
        </w:rPr>
      </w:pPr>
    </w:p>
    <w:p>
      <w:pPr>
        <w:tabs>
          <w:tab w:val="clear" w:pos="567"/>
        </w:tabs>
        <w:spacing w:line="240" w:lineRule="auto"/>
        <w:rPr>
          <w:rFonts w:eastAsia="Batang"/>
          <w:i/>
          <w:szCs w:val="22"/>
          <w:shd w:val="clear" w:color="auto" w:fill="FFFFFF"/>
          <w:lang w:val="mt-MT"/>
        </w:rPr>
      </w:pPr>
      <w:r>
        <w:rPr>
          <w:rFonts w:eastAsia="Batang"/>
          <w:i/>
          <w:szCs w:val="22"/>
          <w:shd w:val="clear" w:color="auto" w:fill="FFFFFF"/>
          <w:lang w:val="mt-MT"/>
        </w:rPr>
        <w:t>Emofilja akwiżita</w:t>
      </w:r>
    </w:p>
    <w:p>
      <w:pPr>
        <w:tabs>
          <w:tab w:val="clear" w:pos="567"/>
        </w:tabs>
        <w:spacing w:line="240" w:lineRule="auto"/>
        <w:rPr>
          <w:rFonts w:eastAsia="Batang"/>
          <w:iCs/>
          <w:szCs w:val="22"/>
          <w:shd w:val="clear" w:color="auto" w:fill="FFFFFF"/>
          <w:lang w:val="mt-MT"/>
        </w:rPr>
      </w:pPr>
      <w:r>
        <w:rPr>
          <w:rFonts w:eastAsia="Batang"/>
          <w:iCs/>
          <w:szCs w:val="22"/>
          <w:shd w:val="clear" w:color="auto" w:fill="FFFFFF"/>
          <w:lang w:val="mt-MT"/>
        </w:rPr>
        <w:t>Ġiet irrapportata l-emofilja akwiżita wara l-użu ta’ clopidogrel. F’każijiet ikkonfermati u iżolati ta’ żieda fil-Partial Thromboplastin Time attivat (aPTT) bi fsada jew minghajr, wieħed għandu jikkonsidra l-emofilja akwiżita. Pazjenti b’dijanjosi kkonfermata ta’ emofilja akwiżita għandhom jiġu mmaniġġati u kkurati minn speċjalisti u clopidogrel għandu jitwaqqaf.</w:t>
      </w:r>
    </w:p>
    <w:p>
      <w:pPr>
        <w:tabs>
          <w:tab w:val="clear" w:pos="567"/>
        </w:tabs>
        <w:autoSpaceDE w:val="0"/>
        <w:autoSpaceDN w:val="0"/>
        <w:adjustRightInd w:val="0"/>
        <w:spacing w:line="240" w:lineRule="auto"/>
        <w:rPr>
          <w:color w:val="000000"/>
          <w:szCs w:val="22"/>
          <w:lang w:val="mt-MT" w:eastAsia="en-GB"/>
        </w:rPr>
      </w:pPr>
    </w:p>
    <w:p>
      <w:pPr>
        <w:rPr>
          <w:rFonts w:eastAsia="Batang"/>
          <w:i/>
          <w:szCs w:val="22"/>
          <w:shd w:val="clear" w:color="auto" w:fill="FFFFFF"/>
          <w:lang w:val="mt-MT"/>
        </w:rPr>
      </w:pPr>
      <w:r>
        <w:rPr>
          <w:rFonts w:eastAsia="Batang"/>
          <w:i/>
          <w:szCs w:val="22"/>
          <w:shd w:val="clear" w:color="auto" w:fill="FFFFFF"/>
          <w:lang w:val="mt-MT"/>
        </w:rPr>
        <w:t>Puplesija iskemika reċenti</w:t>
      </w:r>
    </w:p>
    <w:p>
      <w:pPr>
        <w:numPr>
          <w:ilvl w:val="0"/>
          <w:numId w:val="26"/>
        </w:numPr>
        <w:tabs>
          <w:tab w:val="clear" w:pos="567"/>
        </w:tabs>
        <w:autoSpaceDE w:val="0"/>
        <w:autoSpaceDN w:val="0"/>
        <w:adjustRightInd w:val="0"/>
        <w:spacing w:line="240" w:lineRule="auto"/>
        <w:rPr>
          <w:i/>
          <w:iCs/>
          <w:color w:val="000000"/>
          <w:szCs w:val="22"/>
          <w:lang w:eastAsia="en-GB"/>
        </w:rPr>
      </w:pPr>
      <w:r>
        <w:rPr>
          <w:i/>
          <w:iCs/>
          <w:color w:val="000000"/>
          <w:szCs w:val="22"/>
          <w:lang w:eastAsia="en-GB"/>
        </w:rPr>
        <w:t>Fil-bidu tat-terapija</w:t>
      </w:r>
    </w:p>
    <w:p>
      <w:pPr>
        <w:numPr>
          <w:ilvl w:val="1"/>
          <w:numId w:val="26"/>
        </w:numPr>
        <w:tabs>
          <w:tab w:val="clear" w:pos="567"/>
        </w:tabs>
        <w:autoSpaceDE w:val="0"/>
        <w:autoSpaceDN w:val="0"/>
        <w:adjustRightInd w:val="0"/>
        <w:spacing w:line="240" w:lineRule="auto"/>
        <w:rPr>
          <w:color w:val="000000"/>
          <w:szCs w:val="22"/>
          <w:lang w:eastAsia="en-GB"/>
        </w:rPr>
      </w:pPr>
      <w:r>
        <w:rPr>
          <w:color w:val="000000"/>
          <w:szCs w:val="22"/>
          <w:lang w:eastAsia="en-GB"/>
        </w:rPr>
        <w:t>F’pazjenti b’IS akut minuri jew b’riskju moderat għal għoli ta’ TIA, it-terapija b’żewġ mediċini kontra l-plejtlits (clopidogrel u ASA) għandha tinbeda mhux aktar tard minn 24 siegħa minn meta l-avveniment ikun beda.</w:t>
      </w:r>
    </w:p>
    <w:p>
      <w:pPr>
        <w:numPr>
          <w:ilvl w:val="1"/>
          <w:numId w:val="26"/>
        </w:numPr>
        <w:tabs>
          <w:tab w:val="clear" w:pos="567"/>
        </w:tabs>
        <w:autoSpaceDE w:val="0"/>
        <w:autoSpaceDN w:val="0"/>
        <w:adjustRightInd w:val="0"/>
        <w:spacing w:line="240" w:lineRule="auto"/>
        <w:rPr>
          <w:color w:val="000000"/>
          <w:szCs w:val="22"/>
          <w:lang w:eastAsia="en-GB"/>
        </w:rPr>
      </w:pPr>
      <w:r>
        <w:rPr>
          <w:color w:val="000000"/>
          <w:szCs w:val="22"/>
          <w:lang w:eastAsia="en-GB"/>
        </w:rPr>
        <w:t>M’hemm ebda tagħrif fir-rigward tal-benefiċċju-riskju għal terminu qasir ta’ terapija b’żewġ mediċini kontra l-plejtlits f’IS akut jew f’pazjenti b’riskju moderat għal għoli ta’ TIA b’passat mediku ta’ emorraġija intrakranjali (li mhijiex trawmatika).</w:t>
      </w:r>
    </w:p>
    <w:p>
      <w:pPr>
        <w:numPr>
          <w:ilvl w:val="1"/>
          <w:numId w:val="26"/>
        </w:numPr>
        <w:tabs>
          <w:tab w:val="clear" w:pos="567"/>
        </w:tabs>
        <w:autoSpaceDE w:val="0"/>
        <w:autoSpaceDN w:val="0"/>
        <w:adjustRightInd w:val="0"/>
        <w:spacing w:line="240" w:lineRule="auto"/>
        <w:rPr>
          <w:color w:val="000000"/>
          <w:szCs w:val="22"/>
          <w:lang w:eastAsia="en-GB"/>
        </w:rPr>
      </w:pPr>
      <w:r>
        <w:rPr>
          <w:color w:val="000000"/>
          <w:szCs w:val="22"/>
          <w:lang w:eastAsia="en-GB"/>
        </w:rPr>
        <w:t>F’pazjenti b’IS li mhijiex minuri, il-monoterapija b’clopidogrel għandha tinbeda biss wara 7 ijiem mill-avveniment.</w:t>
      </w:r>
    </w:p>
    <w:p>
      <w:pPr>
        <w:numPr>
          <w:ilvl w:val="0"/>
          <w:numId w:val="26"/>
        </w:numPr>
        <w:tabs>
          <w:tab w:val="clear" w:pos="567"/>
        </w:tabs>
        <w:autoSpaceDE w:val="0"/>
        <w:autoSpaceDN w:val="0"/>
        <w:adjustRightInd w:val="0"/>
        <w:spacing w:line="240" w:lineRule="auto"/>
        <w:rPr>
          <w:color w:val="000000"/>
          <w:szCs w:val="22"/>
          <w:lang w:eastAsia="en-GB"/>
        </w:rPr>
      </w:pPr>
      <w:r>
        <w:rPr>
          <w:i/>
          <w:color w:val="000000"/>
          <w:szCs w:val="22"/>
          <w:lang w:eastAsia="en-GB"/>
        </w:rPr>
        <w:t xml:space="preserve">Pazjenti b’IS li mhijiex minuri </w:t>
      </w:r>
      <w:r>
        <w:rPr>
          <w:i/>
          <w:iCs/>
          <w:color w:val="000000"/>
          <w:szCs w:val="22"/>
          <w:lang w:eastAsia="en-GB"/>
        </w:rPr>
        <w:t>(NIHSS &gt;4)</w:t>
      </w:r>
    </w:p>
    <w:p>
      <w:pPr>
        <w:tabs>
          <w:tab w:val="clear" w:pos="567"/>
        </w:tabs>
        <w:autoSpaceDE w:val="0"/>
        <w:autoSpaceDN w:val="0"/>
        <w:adjustRightInd w:val="0"/>
        <w:spacing w:line="240" w:lineRule="auto"/>
        <w:ind w:left="644"/>
        <w:rPr>
          <w:color w:val="000000"/>
          <w:szCs w:val="22"/>
          <w:lang w:eastAsia="en-GB"/>
        </w:rPr>
      </w:pPr>
      <w:r>
        <w:rPr>
          <w:color w:val="000000"/>
          <w:szCs w:val="22"/>
          <w:lang w:eastAsia="en-GB"/>
        </w:rPr>
        <w:t>Minħabba n-nuqqas ta’ tagħrif, l-użu tat-terapija b’żewġ mediċini kontra l-plejtlits mhijiex irrakkomandata (ara sezzjoni 4.1).</w:t>
      </w:r>
    </w:p>
    <w:p>
      <w:pPr>
        <w:numPr>
          <w:ilvl w:val="0"/>
          <w:numId w:val="26"/>
        </w:numPr>
        <w:tabs>
          <w:tab w:val="clear" w:pos="567"/>
        </w:tabs>
        <w:autoSpaceDE w:val="0"/>
        <w:autoSpaceDN w:val="0"/>
        <w:adjustRightInd w:val="0"/>
        <w:spacing w:line="240" w:lineRule="auto"/>
        <w:rPr>
          <w:i/>
          <w:iCs/>
          <w:color w:val="000000"/>
          <w:szCs w:val="22"/>
          <w:lang w:eastAsia="en-GB"/>
        </w:rPr>
      </w:pPr>
      <w:r>
        <w:rPr>
          <w:i/>
          <w:iCs/>
          <w:color w:val="000000"/>
          <w:szCs w:val="22"/>
          <w:lang w:eastAsia="en-GB"/>
        </w:rPr>
        <w:t>IS minuri reċenti jew riskju moderat għal għoli ta’ TIA f’pazjenti li għalihom l-intervent huwa indikat jew ippjanat</w:t>
      </w:r>
    </w:p>
    <w:p>
      <w:pPr>
        <w:tabs>
          <w:tab w:val="clear" w:pos="567"/>
        </w:tabs>
        <w:autoSpaceDE w:val="0"/>
        <w:autoSpaceDN w:val="0"/>
        <w:adjustRightInd w:val="0"/>
        <w:spacing w:line="240" w:lineRule="auto"/>
        <w:rPr>
          <w:color w:val="000000"/>
          <w:szCs w:val="22"/>
          <w:lang w:eastAsia="en-GB"/>
        </w:rPr>
      </w:pPr>
      <w:r>
        <w:rPr>
          <w:color w:val="000000"/>
          <w:szCs w:val="22"/>
          <w:lang w:eastAsia="en-GB"/>
        </w:rPr>
        <w:t>M’hemm ebda tagħrif li jiddefendi l-użu tat-terapija b’żewġ mediċini kontra l-plejtlits f’pazjenti li għalihom it-trattament b’endarterektomija karotidarja jew b’trombektomija intravaskulari hija indikata jew f’pazjenti fejn huwa ppjanat terapija ta’ trombolisi jew antikoagulotarja. It-terapija b’żewġ mediċini kontra l-plejtlits mhijiex irrakkomandata f’dawn is-sitwazzjonijiet.</w:t>
      </w:r>
    </w:p>
    <w:p>
      <w:pPr>
        <w:tabs>
          <w:tab w:val="clear" w:pos="567"/>
        </w:tabs>
        <w:autoSpaceDE w:val="0"/>
        <w:autoSpaceDN w:val="0"/>
        <w:adjustRightInd w:val="0"/>
        <w:spacing w:line="240" w:lineRule="auto"/>
        <w:rPr>
          <w:color w:val="000000"/>
          <w:szCs w:val="22"/>
          <w:lang w:val="mt-MT" w:eastAsia="en-GB"/>
        </w:rPr>
      </w:pPr>
    </w:p>
    <w:p>
      <w:pPr>
        <w:rPr>
          <w:i/>
          <w:noProof/>
          <w:lang w:val="mt-MT" w:eastAsia="ko-KR"/>
        </w:rPr>
      </w:pPr>
      <w:r>
        <w:rPr>
          <w:i/>
          <w:noProof/>
          <w:lang w:val="mt-MT"/>
        </w:rPr>
        <w:t>Cytochrome P450</w:t>
      </w:r>
      <w:r>
        <w:rPr>
          <w:noProof/>
          <w:szCs w:val="22"/>
          <w:lang w:val="mt-MT"/>
        </w:rPr>
        <w:t xml:space="preserve"> </w:t>
      </w:r>
      <w:r>
        <w:rPr>
          <w:i/>
          <w:noProof/>
          <w:szCs w:val="22"/>
          <w:lang w:val="mt-MT"/>
        </w:rPr>
        <w:t>(CYP2C19)</w:t>
      </w:r>
    </w:p>
    <w:p>
      <w:pPr>
        <w:rPr>
          <w:noProof/>
          <w:szCs w:val="22"/>
          <w:lang w:val="mt-MT"/>
        </w:rPr>
      </w:pPr>
      <w:r>
        <w:rPr>
          <w:noProof/>
          <w:szCs w:val="22"/>
          <w:lang w:val="mt-MT"/>
        </w:rPr>
        <w:t>Farmakoġenetika: F</w:t>
      </w:r>
      <w:r>
        <w:rPr>
          <w:szCs w:val="22"/>
          <w:lang w:val="mt-MT"/>
        </w:rPr>
        <w:t>’pazjenti li huma metabolizzaturi dgħajfa ta’ CYP2C19, clopidogrel fid-dożi rrakkomandati, jifforma inqas mill-metabolit attiv ta’ clopidogrel u g</w:t>
      </w:r>
      <w:r>
        <w:rPr>
          <w:rFonts w:hint="eastAsia"/>
          <w:szCs w:val="22"/>
          <w:lang w:val="mt-MT"/>
        </w:rPr>
        <w:t>ħandu effett i</w:t>
      </w:r>
      <w:r>
        <w:rPr>
          <w:szCs w:val="22"/>
          <w:lang w:val="mt-MT"/>
        </w:rPr>
        <w:t>żg</w:t>
      </w:r>
      <w:r>
        <w:rPr>
          <w:rFonts w:hint="eastAsia"/>
          <w:szCs w:val="22"/>
          <w:lang w:val="mt-MT"/>
        </w:rPr>
        <w:t>ħ</w:t>
      </w:r>
      <w:r>
        <w:rPr>
          <w:szCs w:val="22"/>
          <w:lang w:val="mt-MT"/>
        </w:rPr>
        <w:t xml:space="preserve">ar fuq il-funzjoni tal-plejtlits. </w:t>
      </w:r>
      <w:r>
        <w:rPr>
          <w:noProof/>
          <w:szCs w:val="22"/>
          <w:lang w:val="mt-MT" w:eastAsia="ko-KR"/>
        </w:rPr>
        <w:t>Jeżistu testijiet li jidentifikaw il-ġenotip CYP2C19 ta’ pazjent.</w:t>
      </w:r>
    </w:p>
    <w:p>
      <w:pPr>
        <w:rPr>
          <w:noProof/>
          <w:lang w:val="mt-MT" w:eastAsia="ko-KR"/>
        </w:rPr>
      </w:pPr>
    </w:p>
    <w:p>
      <w:pPr>
        <w:rPr>
          <w:szCs w:val="22"/>
          <w:lang w:val="mt-MT"/>
        </w:rPr>
      </w:pPr>
      <w:r>
        <w:rPr>
          <w:szCs w:val="22"/>
          <w:lang w:val="mt-MT"/>
        </w:rPr>
        <w:t>Peress li parti mill-metaboliżmu ta’ clopidogrel għall-metabolit attiv tiegħu jsir minn CYP2C19, huwa mistenni li l-użu tal-prodotti mediċinali li jinibixxu l-attività ta’ din l-enzima jwasslu għal tnaqqis fil-livell tal-metabolit attiv ta’ clopidogrel.</w:t>
      </w:r>
      <w:r>
        <w:rPr>
          <w:i/>
          <w:szCs w:val="22"/>
          <w:shd w:val="clear" w:color="auto" w:fill="FFFFFF"/>
          <w:lang w:val="mt-MT"/>
        </w:rPr>
        <w:t xml:space="preserve"> </w:t>
      </w:r>
      <w:r>
        <w:rPr>
          <w:szCs w:val="22"/>
          <w:lang w:val="mt-MT"/>
        </w:rPr>
        <w:t>Ir-rilevanza klinika ta’ din l-interazzjoni hija inċerta. Bħala prekawzjoni, l-użu konkomitanti ta’ inibituri qawwijin jew moderati ta’ CYP2C19 għandu jiġu skoraġġut (ara sezzjoni 4. 5 għal lista ta’ inibituri ta’ CYP2C19, ara wkoll sezzjoni 5.2).</w:t>
      </w:r>
    </w:p>
    <w:p>
      <w:pPr>
        <w:tabs>
          <w:tab w:val="clear" w:pos="567"/>
        </w:tabs>
        <w:spacing w:line="240" w:lineRule="auto"/>
        <w:rPr>
          <w:rFonts w:eastAsia="Batang"/>
          <w:noProof/>
          <w:szCs w:val="24"/>
          <w:lang w:val="mt-MT" w:eastAsia="ko-KR"/>
        </w:rPr>
      </w:pPr>
    </w:p>
    <w:p>
      <w:pPr>
        <w:tabs>
          <w:tab w:val="clear" w:pos="567"/>
        </w:tabs>
        <w:spacing w:line="240" w:lineRule="auto"/>
        <w:rPr>
          <w:rFonts w:eastAsia="Batang"/>
          <w:noProof/>
          <w:szCs w:val="24"/>
          <w:lang w:val="mt-MT" w:eastAsia="ko-KR"/>
        </w:rPr>
      </w:pPr>
      <w:r>
        <w:rPr>
          <w:rFonts w:eastAsia="Batang"/>
          <w:noProof/>
          <w:szCs w:val="24"/>
          <w:lang w:val="mt-MT" w:eastAsia="ko-KR"/>
        </w:rPr>
        <w:t>L-użu ta’ prodotti mediċinali li jistimulaw l-attività ta’ CYP2C19 huma mistennija li jwasslu għal żieda fil-livelli tal-metabolit attiv ta’ clopidogrel u jistgħu jżidu r-riskju ta’ fsada. Bħala prekawzjoni, l-użu fl-istess ħin ta’ stimulaturi qawwijin ta’ CYP2C19 għandu jiġi skoraġġut (ara sezzjoni 4.5).</w:t>
      </w:r>
    </w:p>
    <w:p>
      <w:pPr>
        <w:tabs>
          <w:tab w:val="clear" w:pos="567"/>
        </w:tabs>
        <w:spacing w:line="240" w:lineRule="auto"/>
        <w:rPr>
          <w:rFonts w:eastAsia="Batang"/>
          <w:noProof/>
          <w:szCs w:val="24"/>
          <w:lang w:val="mt-MT" w:eastAsia="ko-KR"/>
        </w:rPr>
      </w:pPr>
    </w:p>
    <w:p>
      <w:pPr>
        <w:tabs>
          <w:tab w:val="clear" w:pos="567"/>
        </w:tabs>
        <w:spacing w:line="240" w:lineRule="auto"/>
        <w:rPr>
          <w:rFonts w:eastAsia="Batang"/>
          <w:i/>
          <w:szCs w:val="22"/>
          <w:lang w:val="mt-MT"/>
        </w:rPr>
      </w:pPr>
      <w:r>
        <w:rPr>
          <w:rFonts w:eastAsia="Batang"/>
          <w:i/>
          <w:szCs w:val="22"/>
          <w:lang w:val="mt-MT"/>
        </w:rPr>
        <w:t>Sustrati ta’ CYP2C8</w:t>
      </w:r>
    </w:p>
    <w:p>
      <w:pPr>
        <w:tabs>
          <w:tab w:val="clear" w:pos="567"/>
        </w:tabs>
        <w:spacing w:line="240" w:lineRule="auto"/>
        <w:textAlignment w:val="top"/>
        <w:rPr>
          <w:color w:val="777777"/>
          <w:szCs w:val="22"/>
          <w:lang w:val="mt-MT" w:eastAsia="en-GB"/>
        </w:rPr>
      </w:pPr>
      <w:r>
        <w:rPr>
          <w:color w:val="222222"/>
          <w:szCs w:val="22"/>
          <w:lang w:val="mt-MT" w:eastAsia="en-GB"/>
        </w:rPr>
        <w:t xml:space="preserve">Kawtela hija meħtieġa f'pazjenti kkurati fl-istess ħin bi clopidogrel u </w:t>
      </w:r>
      <w:r>
        <w:rPr>
          <w:rFonts w:eastAsia="Batang"/>
          <w:szCs w:val="22"/>
          <w:lang w:val="mt-MT"/>
        </w:rPr>
        <w:t>prodotti mediċinali sustrati ta’ CYP2C8</w:t>
      </w:r>
      <w:r>
        <w:rPr>
          <w:color w:val="222222"/>
          <w:szCs w:val="22"/>
          <w:lang w:val="mt-MT" w:eastAsia="en-GB"/>
        </w:rPr>
        <w:t xml:space="preserve"> (ara sezzjoni 4.5).</w:t>
      </w:r>
    </w:p>
    <w:p>
      <w:pPr>
        <w:tabs>
          <w:tab w:val="clear" w:pos="567"/>
        </w:tabs>
        <w:spacing w:line="240" w:lineRule="auto"/>
        <w:rPr>
          <w:rFonts w:eastAsia="Batang"/>
          <w:i/>
          <w:iCs/>
          <w:noProof/>
          <w:szCs w:val="22"/>
          <w:lang w:val="sl-SI" w:eastAsia="ko-KR"/>
        </w:rPr>
      </w:pPr>
    </w:p>
    <w:p>
      <w:pPr>
        <w:shd w:val="clear" w:color="auto" w:fill="FFFFFF"/>
        <w:tabs>
          <w:tab w:val="clear" w:pos="567"/>
        </w:tabs>
        <w:spacing w:line="240" w:lineRule="auto"/>
        <w:rPr>
          <w:color w:val="222222"/>
          <w:szCs w:val="22"/>
          <w:lang w:val="sl-SI" w:eastAsia="en-GB"/>
        </w:rPr>
      </w:pPr>
      <w:r>
        <w:rPr>
          <w:i/>
          <w:iCs/>
          <w:color w:val="222222"/>
          <w:szCs w:val="22"/>
          <w:lang w:val="sl-SI" w:eastAsia="en-GB"/>
        </w:rPr>
        <w:t>Reazzjonijet inkroċjati fost thienopyridines</w:t>
      </w:r>
    </w:p>
    <w:p>
      <w:pPr>
        <w:shd w:val="clear" w:color="auto" w:fill="FFFFFF"/>
        <w:tabs>
          <w:tab w:val="clear" w:pos="567"/>
        </w:tabs>
        <w:spacing w:line="240" w:lineRule="auto"/>
        <w:rPr>
          <w:color w:val="222222"/>
          <w:szCs w:val="22"/>
          <w:lang w:val="sl-SI" w:eastAsia="en-GB"/>
        </w:rPr>
      </w:pPr>
      <w:r>
        <w:rPr>
          <w:color w:val="222222"/>
          <w:szCs w:val="22"/>
          <w:lang w:val="sl-SI" w:eastAsia="en-GB"/>
        </w:rPr>
        <w:t>Il-pazjenti għandhom jiġu evalwati għal storja ta’ sensittività eċċessiva għal thienopyridines (bħal clopidogrel, ticlopidine, prasugrel) minħabba li ġiet irrappurtata reattività inkroċjata fost thienopyridines (ara sezzjoni 4.8). Thienopyridines jistgħu jikkawżaw minn reazzjonijiet ħfief sa reazzjonijiet allerġiċi serji bħal raxx, anġjoedima, jew reazzjonijiet inkroċjati ematoloġiċi bħal tromboċitopenija u newtropenija. Pazjenti li qabel żviluppaw reazzjoni allerġika u/jew reazzjoni ematoloġika għal thienopyridine jista’ jkollhom żieda fir-riskju li jiżviluppaw l-istess reazzjoni jew reazzjoni oħra għal thienopyridine ieħor. Huwa rrakkomandat li jsir monitoraġġ għal sinjali ta’ sensittività eċċessiva f’pazjenti magħrufa li għandhom allerġija għal thienopyridine.</w:t>
      </w:r>
    </w:p>
    <w:p>
      <w:pPr>
        <w:widowControl w:val="0"/>
        <w:autoSpaceDE w:val="0"/>
        <w:autoSpaceDN w:val="0"/>
        <w:adjustRightInd w:val="0"/>
        <w:rPr>
          <w:color w:val="000000"/>
          <w:spacing w:val="-1"/>
          <w:szCs w:val="22"/>
          <w:lang w:val="mt-MT"/>
        </w:rPr>
      </w:pPr>
    </w:p>
    <w:p>
      <w:pPr>
        <w:rPr>
          <w:noProof/>
          <w:lang w:val="mt-MT" w:eastAsia="ko-KR"/>
        </w:rPr>
      </w:pPr>
      <w:r>
        <w:rPr>
          <w:i/>
          <w:szCs w:val="22"/>
          <w:lang w:val="mt-MT"/>
        </w:rPr>
        <w:t>Indeboliment renali</w:t>
      </w:r>
    </w:p>
    <w:p>
      <w:pPr>
        <w:widowControl w:val="0"/>
        <w:autoSpaceDE w:val="0"/>
        <w:autoSpaceDN w:val="0"/>
        <w:adjustRightInd w:val="0"/>
        <w:jc w:val="both"/>
        <w:rPr>
          <w:szCs w:val="22"/>
          <w:lang w:val="mt-MT"/>
        </w:rPr>
      </w:pPr>
      <w:r>
        <w:rPr>
          <w:color w:val="000000"/>
          <w:spacing w:val="-1"/>
          <w:szCs w:val="22"/>
          <w:lang w:val="mt-MT"/>
        </w:rPr>
        <w:t>L-esperjenza terapewtika bi clopidogrel f’pazjenti b’indeboliment fil-kliewi hija limitata. Ghalhekk</w:t>
      </w:r>
      <w:r>
        <w:rPr>
          <w:color w:val="000000"/>
          <w:spacing w:val="-1"/>
          <w:szCs w:val="22"/>
          <w:lang w:val="sl-SI"/>
        </w:rPr>
        <w:t xml:space="preserve"> </w:t>
      </w:r>
      <w:r>
        <w:rPr>
          <w:szCs w:val="22"/>
          <w:lang w:val="mt-MT"/>
        </w:rPr>
        <w:t xml:space="preserve">clopidogrel </w:t>
      </w:r>
      <w:r>
        <w:rPr>
          <w:spacing w:val="-1"/>
          <w:szCs w:val="22"/>
          <w:lang w:val="mt-MT"/>
        </w:rPr>
        <w:t xml:space="preserve">ghandu jintuza b’kawtela f’dawn il-pazjenti (ara sezzjoni </w:t>
      </w:r>
      <w:r>
        <w:rPr>
          <w:szCs w:val="22"/>
          <w:lang w:val="mt-MT"/>
        </w:rPr>
        <w:t>4.2).</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L-esperjenza hija limitata f’pazjenti li għandhom mard tal-fwied moderat li jista’ jkollhom predispożizzjoni għal emorraġiji. Għalhekk, Clopidogrel għandu jintuża b’kawtela f’din il-popolazzjoni (ara sezzjoni 4.2).</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ind w:left="567" w:hanging="567"/>
        <w:rPr>
          <w:b/>
          <w:bCs/>
          <w:color w:val="000000"/>
          <w:szCs w:val="22"/>
          <w:lang w:val="mt-MT" w:eastAsia="en-GB"/>
        </w:rPr>
      </w:pPr>
      <w:r>
        <w:rPr>
          <w:b/>
          <w:bCs/>
          <w:color w:val="000000"/>
          <w:szCs w:val="22"/>
          <w:lang w:val="mt-MT" w:eastAsia="en-GB"/>
        </w:rPr>
        <w:t>4.5</w:t>
      </w:r>
      <w:r>
        <w:rPr>
          <w:b/>
          <w:bCs/>
          <w:color w:val="000000"/>
          <w:szCs w:val="22"/>
          <w:lang w:val="mt-MT" w:eastAsia="en-GB"/>
        </w:rPr>
        <w:tab/>
      </w:r>
      <w:r>
        <w:rPr>
          <w:rFonts w:eastAsia="Batang"/>
          <w:b/>
          <w:noProof/>
          <w:color w:val="000000"/>
          <w:szCs w:val="22"/>
          <w:lang w:val="it-CH" w:eastAsia="en-GB"/>
        </w:rPr>
        <w:t>Interazzjoni ma’ prodotti mediċinali oħra u forom oħra ta’ interazzjoni</w:t>
      </w:r>
    </w:p>
    <w:p>
      <w:pPr>
        <w:tabs>
          <w:tab w:val="clear" w:pos="567"/>
        </w:tabs>
        <w:spacing w:line="240" w:lineRule="auto"/>
        <w:rPr>
          <w:rFonts w:eastAsia="Batang"/>
          <w:noProof/>
          <w:szCs w:val="24"/>
          <w:lang w:val="mt-MT"/>
        </w:rPr>
      </w:pPr>
    </w:p>
    <w:p>
      <w:pPr>
        <w:tabs>
          <w:tab w:val="clear" w:pos="567"/>
        </w:tabs>
        <w:spacing w:line="240" w:lineRule="auto"/>
        <w:rPr>
          <w:rFonts w:eastAsia="Batang"/>
          <w:noProof/>
          <w:szCs w:val="24"/>
          <w:lang w:val="mt-MT"/>
        </w:rPr>
      </w:pPr>
      <w:r>
        <w:rPr>
          <w:rFonts w:eastAsia="Batang"/>
          <w:i/>
          <w:iCs/>
          <w:noProof/>
          <w:szCs w:val="24"/>
          <w:lang w:val="mt-MT"/>
        </w:rPr>
        <w:t>Prodotti mediċinali assoċjati mar-riskju ta’ fsada:</w:t>
      </w:r>
      <w:r>
        <w:rPr>
          <w:rFonts w:eastAsia="Batang"/>
          <w:noProof/>
          <w:szCs w:val="24"/>
          <w:lang w:val="mt-MT"/>
        </w:rPr>
        <w:t xml:space="preserve"> Hemm żieda fir-riskju ta’ fsada minħabba l-potenzjal ta’ effett addizzjonali. It-teħid fl-istess ħin ta’ prodotti mediċinali assoċjati mar-riskju ta’ fsada għandu jsir b’kawtela (ara sezzjoni 4.4).</w:t>
      </w:r>
    </w:p>
    <w:p>
      <w:pPr>
        <w:tabs>
          <w:tab w:val="clear" w:pos="567"/>
        </w:tabs>
        <w:autoSpaceDE w:val="0"/>
        <w:autoSpaceDN w:val="0"/>
        <w:adjustRightInd w:val="0"/>
        <w:spacing w:line="240" w:lineRule="auto"/>
        <w:rPr>
          <w:color w:val="000000"/>
          <w:szCs w:val="22"/>
          <w:lang w:val="mt-MT" w:eastAsia="en-GB"/>
        </w:rPr>
      </w:pPr>
    </w:p>
    <w:p>
      <w:pPr>
        <w:rPr>
          <w:noProof/>
          <w:lang w:val="sl-SI"/>
        </w:rPr>
      </w:pPr>
      <w:r>
        <w:rPr>
          <w:i/>
          <w:iCs/>
          <w:color w:val="000000"/>
          <w:spacing w:val="-1"/>
          <w:szCs w:val="22"/>
          <w:lang w:val="mt-MT"/>
        </w:rPr>
        <w:t>Sustanzi kontra l-koagulazzjoni tad-demm li jittiehdu mill-halq</w:t>
      </w:r>
      <w:r>
        <w:rPr>
          <w:i/>
          <w:iCs/>
          <w:szCs w:val="22"/>
          <w:lang w:val="mt-MT"/>
        </w:rPr>
        <w:t xml:space="preserve">: </w:t>
      </w:r>
      <w:r>
        <w:rPr>
          <w:szCs w:val="22"/>
          <w:lang w:val="mt-MT"/>
        </w:rPr>
        <w:t>mhix rakkomandata l-amministrazzjoni ta’ clopidogrel flimkien ma’ sustanzi kontra l-koagulazzjoni tad-demm li jittieħdu mill-ħalq peress li dan jista’ jħarrax l-intensità tal-emorraġiji (ara sezzjoni 4.4).</w:t>
      </w:r>
      <w:r>
        <w:rPr>
          <w:noProof/>
          <w:szCs w:val="22"/>
          <w:lang w:val="mt-MT"/>
        </w:rPr>
        <w:t xml:space="preserve"> G</w:t>
      </w:r>
      <w:r>
        <w:rPr>
          <w:rFonts w:hint="eastAsia"/>
          <w:noProof/>
          <w:szCs w:val="22"/>
          <w:lang w:val="mt-MT"/>
        </w:rPr>
        <w:t>ħa</w:t>
      </w:r>
      <w:r>
        <w:rPr>
          <w:noProof/>
          <w:szCs w:val="22"/>
          <w:lang w:val="mt-MT"/>
        </w:rPr>
        <w:t>l</w:t>
      </w:r>
      <w:r>
        <w:rPr>
          <w:rFonts w:hint="eastAsia"/>
          <w:noProof/>
          <w:szCs w:val="22"/>
          <w:lang w:val="mt-MT"/>
        </w:rPr>
        <w:t>kemm</w:t>
      </w:r>
      <w:r>
        <w:rPr>
          <w:noProof/>
          <w:szCs w:val="22"/>
          <w:lang w:val="mt-MT"/>
        </w:rPr>
        <w:t xml:space="preserve"> l-g</w:t>
      </w:r>
      <w:r>
        <w:rPr>
          <w:rFonts w:hint="eastAsia"/>
          <w:noProof/>
          <w:szCs w:val="22"/>
          <w:lang w:val="mt-MT"/>
        </w:rPr>
        <w:t>ħoti ta</w:t>
      </w:r>
      <w:r>
        <w:rPr>
          <w:noProof/>
          <w:szCs w:val="22"/>
          <w:lang w:val="mt-MT"/>
        </w:rPr>
        <w:t>’ clopidogrel 75 mg/jum ma mmodifikax il-farmakokinetika ta’ S-warfarin jew</w:t>
      </w:r>
      <w:r>
        <w:rPr>
          <w:szCs w:val="22"/>
          <w:lang w:val="mt-MT"/>
        </w:rPr>
        <w:t xml:space="preserve"> il-</w:t>
      </w:r>
      <w:r>
        <w:rPr>
          <w:noProof/>
          <w:szCs w:val="22"/>
          <w:lang w:val="mt-MT"/>
        </w:rPr>
        <w:t>Proporzjon Normalizzat Internazzjonali (INR) f’pazjenti li rċevew terapija g</w:t>
      </w:r>
      <w:r>
        <w:rPr>
          <w:rFonts w:hint="eastAsia"/>
          <w:noProof/>
          <w:szCs w:val="22"/>
          <w:lang w:val="mt-MT"/>
        </w:rPr>
        <w:t>ħat-tul ta</w:t>
      </w:r>
      <w:r>
        <w:rPr>
          <w:noProof/>
          <w:szCs w:val="22"/>
          <w:lang w:val="mt-MT"/>
        </w:rPr>
        <w:t>’ warfarin, l-g</w:t>
      </w:r>
      <w:r>
        <w:rPr>
          <w:rFonts w:hint="eastAsia"/>
          <w:noProof/>
          <w:szCs w:val="22"/>
          <w:lang w:val="mt-MT"/>
        </w:rPr>
        <w:t xml:space="preserve">ħoti </w:t>
      </w:r>
      <w:r>
        <w:rPr>
          <w:noProof/>
          <w:szCs w:val="22"/>
          <w:lang w:val="mt-MT"/>
        </w:rPr>
        <w:t xml:space="preserve">flimkien </w:t>
      </w:r>
      <w:r>
        <w:rPr>
          <w:rFonts w:hint="eastAsia"/>
          <w:noProof/>
          <w:szCs w:val="22"/>
          <w:lang w:val="mt-MT"/>
        </w:rPr>
        <w:t>ta</w:t>
      </w:r>
      <w:r>
        <w:rPr>
          <w:noProof/>
          <w:szCs w:val="22"/>
          <w:lang w:val="mt-MT"/>
        </w:rPr>
        <w:t>’ clopidogrel ma’ warfarin iżid ir-riskju ta’ fsada min</w:t>
      </w:r>
      <w:r>
        <w:rPr>
          <w:rFonts w:hint="eastAsia"/>
          <w:noProof/>
          <w:szCs w:val="22"/>
          <w:lang w:val="mt-MT"/>
        </w:rPr>
        <w:t xml:space="preserve">ħabba effetti indipendenti fuq </w:t>
      </w:r>
      <w:r>
        <w:rPr>
          <w:noProof/>
          <w:szCs w:val="22"/>
          <w:lang w:val="mt-MT"/>
        </w:rPr>
        <w:t>l-emostasi.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 xml:space="preserve">Inibituri ta’ glycoprotein IIb/IIIa: </w:t>
      </w:r>
      <w:r>
        <w:rPr>
          <w:color w:val="000000"/>
          <w:szCs w:val="22"/>
          <w:lang w:val="mt-MT" w:eastAsia="en-GB"/>
        </w:rPr>
        <w:t>clopidogrel għandu jintuża b’kawtela f’pazjenti li jirċievu l</w:t>
      </w:r>
      <w:r>
        <w:rPr>
          <w:color w:val="000000"/>
          <w:szCs w:val="22"/>
          <w:lang w:val="mt-MT" w:eastAsia="en-GB"/>
        </w:rPr>
        <w:noBreakHyphen/>
        <w:t>inibituri ta’ glycoprotein IIb/IIIa flimkien mal-prodott mediċinali (ara sezzjoni 4.4).</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 xml:space="preserve">Acetylsalicylic acid (ASA): </w:t>
      </w:r>
      <w:r>
        <w:rPr>
          <w:color w:val="000000"/>
          <w:szCs w:val="22"/>
          <w:lang w:val="mt-MT" w:eastAsia="en-GB"/>
        </w:rPr>
        <w:t>ASA ma biddilx l-inibizzjoni li ssir permezz ta’ clopidogrel tal-aggregazzjoni ta’ plejtlets indotta minn ADP, imma clopidogrel saħħah l-effett ta’ ASA fuq l-aggregazzjoni ta’ plejtlets indotta minn collagen. Madankollu, meta ittieħid flimkien ma’ 500 mg ta’ ASA darbtejn kuljum għal jum wieħed ma kabbarx b’mod sinifikanti t-tul taż-żmien tal-emorraġija li seħħ minħabba clopidogrel. Huwa possibbli li jkun hemm interazzjoni farmakodinamika bejn clopidogrel u acetylsalicylic acid li jista’ jwassal għal riskju akbar ta’ emorraġija. Għalhekk, meta jittieħdu flimkien dan għandu jsir b’kawtela (ara sezzjoni 4.4). Madankollu, clopidogrel u ASA ngħataw flimkien sa perijodu ta’ sena (ara sezzjoni 5.1).</w:t>
      </w:r>
    </w:p>
    <w:p>
      <w:pPr>
        <w:tabs>
          <w:tab w:val="clear" w:pos="567"/>
        </w:tabs>
        <w:autoSpaceDE w:val="0"/>
        <w:autoSpaceDN w:val="0"/>
        <w:adjustRightInd w:val="0"/>
        <w:spacing w:line="240" w:lineRule="auto"/>
        <w:rPr>
          <w:color w:val="000000"/>
          <w:szCs w:val="22"/>
          <w:lang w:val="mt-MT" w:eastAsia="en-GB"/>
        </w:rPr>
      </w:pPr>
    </w:p>
    <w:p>
      <w:pPr>
        <w:widowControl w:val="0"/>
        <w:autoSpaceDE w:val="0"/>
        <w:autoSpaceDN w:val="0"/>
        <w:adjustRightInd w:val="0"/>
        <w:jc w:val="both"/>
        <w:rPr>
          <w:szCs w:val="22"/>
          <w:lang w:val="mt-MT"/>
        </w:rPr>
      </w:pPr>
      <w:r>
        <w:rPr>
          <w:i/>
          <w:iCs/>
          <w:szCs w:val="22"/>
          <w:lang w:val="mt-MT"/>
        </w:rPr>
        <w:t>Heparin</w:t>
      </w:r>
      <w:r>
        <w:rPr>
          <w:szCs w:val="22"/>
          <w:lang w:val="mt-MT"/>
        </w:rPr>
        <w:t>: fi studju kliniku li sar fuq persuni b’sahhithom, ma kienx hemm bzonn bidla fid-doza minhabba clopidogrel, l-anqas ma’ dan biddel l-effett ta’ heparin fuq il-koagulazzjoni. It-tehid flimkien ma’ heparin ma kellu l-ebda effett fuq l-inibizzjoni tal-aggregazzjoni tal-plejtlets indott minn clopidogrel. Huwa possibbli li jkun hemm interazzjoni farmakodinamika bejn clopidogrel u heparin, li jista’ jikkaġuna riskju ogħla ta’ emorraġija. Għalhekk l-użu flimkien għandu jsir b’kawtela (ara sezzjoni 4.4).</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Trombolitiċi</w:t>
      </w:r>
      <w:r>
        <w:rPr>
          <w:color w:val="000000"/>
          <w:szCs w:val="22"/>
          <w:lang w:val="mt-MT" w:eastAsia="en-GB"/>
        </w:rPr>
        <w:t xml:space="preserve">: is-sigurtà tat-teħid flimkien ta’ clopidogrel, sustanzi trombolitiċi speċifiċi tal-fibrini u mhux fribrini u heparins ġiet eżaminata f’pazjenti li kellhom infart mijokardijaku akut. L-inċidenza ta’ emorraġija klinikament sinifikanti </w:t>
      </w:r>
      <w:r>
        <w:rPr>
          <w:color w:val="000000"/>
          <w:spacing w:val="-1"/>
          <w:szCs w:val="22"/>
          <w:lang w:val="mt-MT" w:eastAsia="en-GB"/>
        </w:rPr>
        <w:t>kienet simili ghal dik osservata meta sustanzi trombolitici</w:t>
      </w:r>
      <w:r>
        <w:rPr>
          <w:color w:val="000000"/>
          <w:szCs w:val="22"/>
          <w:lang w:val="mt-MT" w:eastAsia="en-GB"/>
        </w:rPr>
        <w:t xml:space="preserve"> u heparin jingħataw ma’ ASA (ara sezzjoni 4.8).</w:t>
      </w:r>
    </w:p>
    <w:p>
      <w:pPr>
        <w:tabs>
          <w:tab w:val="clear" w:pos="567"/>
        </w:tabs>
        <w:autoSpaceDE w:val="0"/>
        <w:autoSpaceDN w:val="0"/>
        <w:adjustRightInd w:val="0"/>
        <w:spacing w:line="240" w:lineRule="auto"/>
        <w:rPr>
          <w:color w:val="000000"/>
          <w:szCs w:val="22"/>
          <w:lang w:val="mt-MT" w:eastAsia="en-GB"/>
        </w:rPr>
      </w:pPr>
    </w:p>
    <w:p>
      <w:pPr>
        <w:widowControl w:val="0"/>
        <w:tabs>
          <w:tab w:val="clear" w:pos="567"/>
          <w:tab w:val="left" w:pos="0"/>
        </w:tabs>
        <w:autoSpaceDE w:val="0"/>
        <w:autoSpaceDN w:val="0"/>
        <w:adjustRightInd w:val="0"/>
        <w:jc w:val="both"/>
        <w:rPr>
          <w:szCs w:val="22"/>
          <w:lang w:val="mt-MT"/>
        </w:rPr>
      </w:pPr>
      <w:r>
        <w:rPr>
          <w:i/>
          <w:iCs/>
          <w:szCs w:val="22"/>
          <w:lang w:val="mt-MT"/>
        </w:rPr>
        <w:t>NSAIDs</w:t>
      </w:r>
      <w:r>
        <w:rPr>
          <w:szCs w:val="22"/>
          <w:lang w:val="mt-MT"/>
        </w:rPr>
        <w:t xml:space="preserve">: fi studju kliniku li sar fuq voluntiera f’saħħithom l-għoti ta’ clopidogrel u naproxen flimkien żid l-emorraġija moħbija gastrointestinali. </w:t>
      </w:r>
      <w:r>
        <w:rPr>
          <w:color w:val="000000"/>
          <w:spacing w:val="-1"/>
          <w:szCs w:val="22"/>
          <w:lang w:val="mt-MT"/>
        </w:rPr>
        <w:t xml:space="preserve">Madankollu, minhabba li ma sarux studji dwar l-interazzjoni ma’ NSAIDs ohra attwalment mhux ċar jekk hemmx riskju ta’ żieda fl-emorraġija gastrointestinali ma’ NSAIDs kollha. Konsegwentement, NSAIDs li jinkludu l-impedituri ta’ </w:t>
      </w:r>
      <w:r>
        <w:rPr>
          <w:szCs w:val="22"/>
          <w:lang w:val="mt-MT"/>
        </w:rPr>
        <w:t>Cox-2 u clopidogrel għandhom jingħataw b’kawtela (ara sezzjoni 4.4).</w:t>
      </w:r>
    </w:p>
    <w:p>
      <w:pPr>
        <w:tabs>
          <w:tab w:val="clear" w:pos="567"/>
        </w:tabs>
        <w:spacing w:line="240" w:lineRule="auto"/>
        <w:rPr>
          <w:rFonts w:eastAsia="Batang"/>
          <w:noProof/>
          <w:szCs w:val="24"/>
          <w:lang w:val="mt-MT" w:eastAsia="ko-KR"/>
        </w:rPr>
      </w:pPr>
    </w:p>
    <w:p>
      <w:pPr>
        <w:tabs>
          <w:tab w:val="clear" w:pos="567"/>
        </w:tabs>
        <w:spacing w:line="240" w:lineRule="auto"/>
        <w:rPr>
          <w:rFonts w:eastAsia="Batang"/>
          <w:szCs w:val="22"/>
          <w:lang w:val="nn-NO"/>
        </w:rPr>
      </w:pPr>
      <w:r>
        <w:rPr>
          <w:rFonts w:eastAsia="Batang"/>
          <w:i/>
          <w:iCs/>
          <w:szCs w:val="22"/>
          <w:lang w:val="nn-NO"/>
        </w:rPr>
        <w:t>SSRIs</w:t>
      </w:r>
      <w:r>
        <w:rPr>
          <w:rFonts w:eastAsia="Batang"/>
          <w:szCs w:val="22"/>
          <w:lang w:val="nn-NO"/>
        </w:rPr>
        <w:t>: peress li l-SSRIs jaffettwaw l-attivazzjoni tal-plejtlits u jżidu r-riskju ta’ fsada, it-teħid flimkien ta’ SSRIs ma’ clopidogrel għandu jsir b’kawtela.</w:t>
      </w:r>
    </w:p>
    <w:p>
      <w:pPr>
        <w:tabs>
          <w:tab w:val="clear" w:pos="567"/>
        </w:tabs>
        <w:autoSpaceDE w:val="0"/>
        <w:autoSpaceDN w:val="0"/>
        <w:adjustRightInd w:val="0"/>
        <w:spacing w:line="240" w:lineRule="auto"/>
        <w:rPr>
          <w:color w:val="000000"/>
          <w:szCs w:val="22"/>
          <w:lang w:val="nn-NO" w:eastAsia="en-GB"/>
        </w:rPr>
      </w:pPr>
    </w:p>
    <w:p>
      <w:pPr>
        <w:widowControl w:val="0"/>
        <w:autoSpaceDE w:val="0"/>
        <w:autoSpaceDN w:val="0"/>
        <w:adjustRightInd w:val="0"/>
        <w:jc w:val="both"/>
        <w:rPr>
          <w:szCs w:val="22"/>
          <w:lang w:val="mt-MT"/>
        </w:rPr>
      </w:pPr>
      <w:r>
        <w:rPr>
          <w:i/>
          <w:iCs/>
          <w:szCs w:val="22"/>
          <w:lang w:val="mt-MT"/>
        </w:rPr>
        <w:t>Terapija oħra meħuda fl-istess ħin</w:t>
      </w:r>
      <w:r>
        <w:rPr>
          <w:szCs w:val="22"/>
          <w:lang w:val="mt-MT"/>
        </w:rPr>
        <w:t>:</w:t>
      </w:r>
    </w:p>
    <w:p>
      <w:pPr>
        <w:rPr>
          <w:noProof/>
          <w:szCs w:val="22"/>
          <w:lang w:val="mt-MT"/>
        </w:rPr>
      </w:pPr>
      <w:r>
        <w:rPr>
          <w:noProof/>
          <w:szCs w:val="22"/>
          <w:lang w:val="mt-MT"/>
        </w:rPr>
        <w:t>Stimulaturi ta’ CYP2C19</w:t>
      </w:r>
      <w:r>
        <w:rPr>
          <w:noProof/>
          <w:szCs w:val="22"/>
          <w:lang w:val="mt-MT"/>
        </w:rPr>
        <w:br/>
        <w:t>Billi clopidogrel sa ċertu punt jiġi metabolizzat g</w:t>
      </w:r>
      <w:r>
        <w:rPr>
          <w:rFonts w:hint="eastAsia"/>
          <w:noProof/>
          <w:szCs w:val="22"/>
          <w:lang w:val="mt-MT"/>
        </w:rPr>
        <w:t>ħall-metaboli</w:t>
      </w:r>
      <w:r>
        <w:rPr>
          <w:noProof/>
          <w:szCs w:val="22"/>
          <w:lang w:val="mt-MT"/>
        </w:rPr>
        <w:t>t</w:t>
      </w:r>
      <w:r>
        <w:rPr>
          <w:rFonts w:hint="eastAsia"/>
          <w:noProof/>
          <w:szCs w:val="22"/>
          <w:lang w:val="mt-MT"/>
        </w:rPr>
        <w:t xml:space="preserve"> attiv tiegħu </w:t>
      </w:r>
      <w:r>
        <w:rPr>
          <w:noProof/>
          <w:szCs w:val="22"/>
          <w:lang w:val="mt-MT"/>
        </w:rPr>
        <w:t xml:space="preserve">minn CYP2C19, l-użu ta’ prodotti mediċinali li jistimulaw l-attività ta' din l-enzima huma mistennija li jirriżultaw f'żieda fil-livelli tal-metabolit attiv ta' clopidogrel. </w:t>
      </w:r>
    </w:p>
    <w:p>
      <w:pPr>
        <w:rPr>
          <w:noProof/>
          <w:szCs w:val="22"/>
          <w:lang w:val="mt-MT"/>
        </w:rPr>
      </w:pPr>
      <w:r>
        <w:rPr>
          <w:noProof/>
          <w:szCs w:val="22"/>
          <w:lang w:val="mt-MT"/>
        </w:rPr>
        <w:br/>
        <w:t>Rifampicin huwa stimulatur qawwi ta’ CYP2C19, li jwassal kemm għal żieda fil-livell tal-metabolit attiv ta’ clopidogrel u kemm għal żieda fl-inibizzjoni tal-plejtlits, li b’mod partikulari jistgħu jżidu r-riskju ta’ fsada. Bħala prekawzjoni, l-użu fl-istess ħin ta’ stimulaturi ta’ CYP2C19 għandu jiġi skoraġġut (ara sezzjoni 4.4).</w:t>
      </w:r>
      <w:r>
        <w:rPr>
          <w:noProof/>
          <w:szCs w:val="22"/>
          <w:lang w:val="mt-MT"/>
        </w:rPr>
        <w:br/>
      </w:r>
    </w:p>
    <w:p>
      <w:pPr>
        <w:rPr>
          <w:noProof/>
          <w:szCs w:val="22"/>
          <w:lang w:val="mt-MT"/>
        </w:rPr>
      </w:pPr>
      <w:r>
        <w:rPr>
          <w:noProof/>
          <w:szCs w:val="22"/>
          <w:lang w:val="mt-MT"/>
        </w:rPr>
        <w:t>Inibituri ta’ CYP2C19</w:t>
      </w:r>
    </w:p>
    <w:p>
      <w:pPr>
        <w:rPr>
          <w:noProof/>
          <w:szCs w:val="22"/>
          <w:lang w:val="mt-MT"/>
        </w:rPr>
      </w:pPr>
      <w:r>
        <w:rPr>
          <w:noProof/>
          <w:szCs w:val="22"/>
          <w:lang w:val="mt-MT"/>
        </w:rPr>
        <w:t xml:space="preserve">Billi clopidogrel </w:t>
      </w:r>
      <w:r>
        <w:rPr>
          <w:noProof/>
          <w:szCs w:val="22"/>
          <w:lang w:val="mt-MT" w:eastAsia="ko-KR"/>
        </w:rPr>
        <w:t xml:space="preserve">sa ċertu punt </w:t>
      </w:r>
      <w:r>
        <w:rPr>
          <w:noProof/>
          <w:szCs w:val="22"/>
          <w:lang w:val="mt-MT"/>
        </w:rPr>
        <w:t>jiġi metabolizzat g</w:t>
      </w:r>
      <w:r>
        <w:rPr>
          <w:noProof/>
          <w:szCs w:val="22"/>
          <w:lang w:val="mt-MT" w:eastAsia="ko-KR"/>
        </w:rPr>
        <w:t xml:space="preserve">ħall-metabolit attiv tiegħu minn </w:t>
      </w:r>
      <w:r>
        <w:rPr>
          <w:noProof/>
          <w:szCs w:val="22"/>
          <w:lang w:val="mt-MT"/>
        </w:rPr>
        <w:t>CYP2C19, l-użu tal-prodotti mediċinali li jimpedixxu l-attività ta' dan l-enzim huma mistennija li jirriżultaw f'livelli mnaqqsa tal-metabolit attiv ta' clopidogrel. Ir-rilevanza klinika ta’ din l-interazzjoni hija inċerta.</w:t>
      </w:r>
      <w:r>
        <w:rPr>
          <w:szCs w:val="22"/>
          <w:lang w:val="mt-MT"/>
        </w:rPr>
        <w:t xml:space="preserve"> Bħala prekawzjoni, l-użu konkomitanti ta’ inibituri qawwija jew moderati ta’</w:t>
      </w:r>
      <w:r>
        <w:rPr>
          <w:noProof/>
          <w:szCs w:val="22"/>
          <w:lang w:val="mt-MT"/>
        </w:rPr>
        <w:t xml:space="preserve"> CYP2C19 g</w:t>
      </w:r>
      <w:r>
        <w:rPr>
          <w:rFonts w:hint="eastAsia"/>
          <w:noProof/>
          <w:szCs w:val="22"/>
          <w:lang w:val="mt-MT" w:eastAsia="ko-KR"/>
        </w:rPr>
        <w:t>ħand</w:t>
      </w:r>
      <w:r>
        <w:rPr>
          <w:noProof/>
          <w:szCs w:val="22"/>
          <w:lang w:val="mt-MT" w:eastAsia="ko-KR"/>
        </w:rPr>
        <w:t>u</w:t>
      </w:r>
      <w:r>
        <w:rPr>
          <w:rFonts w:hint="eastAsia"/>
          <w:noProof/>
          <w:szCs w:val="22"/>
          <w:lang w:val="mt-MT" w:eastAsia="ko-KR"/>
        </w:rPr>
        <w:t xml:space="preserve"> ji</w:t>
      </w:r>
      <w:r>
        <w:rPr>
          <w:noProof/>
          <w:szCs w:val="22"/>
          <w:lang w:val="mt-MT" w:eastAsia="ko-KR"/>
        </w:rPr>
        <w:t>ġi skoraġġut</w:t>
      </w:r>
      <w:r>
        <w:rPr>
          <w:noProof/>
          <w:szCs w:val="22"/>
          <w:lang w:val="mt-MT"/>
        </w:rPr>
        <w:t xml:space="preserve"> (ara sezzjonijiet 4.4 u 5.2).</w:t>
      </w:r>
    </w:p>
    <w:p>
      <w:pPr>
        <w:rPr>
          <w:noProof/>
          <w:szCs w:val="22"/>
          <w:lang w:val="mt-MT" w:eastAsia="ko-KR"/>
        </w:rPr>
      </w:pPr>
    </w:p>
    <w:p>
      <w:pPr>
        <w:tabs>
          <w:tab w:val="clear" w:pos="567"/>
          <w:tab w:val="left" w:pos="2400"/>
          <w:tab w:val="left" w:pos="7280"/>
        </w:tabs>
        <w:spacing w:line="240" w:lineRule="auto"/>
        <w:ind w:right="-29"/>
        <w:rPr>
          <w:rFonts w:eastAsia="Batang"/>
          <w:szCs w:val="22"/>
          <w:lang w:val="mt-MT"/>
        </w:rPr>
      </w:pPr>
      <w:r>
        <w:rPr>
          <w:rFonts w:eastAsia="Batang"/>
          <w:szCs w:val="22"/>
          <w:lang w:val="mt-MT"/>
        </w:rPr>
        <w:t>Prodotti mediċinali li huma inibituri qawwijin jew moderati ta’ CYP2C19 jinkludu, per eżempju, omeprazole u esomeprazole, fluvoxamine, fluoxetine, moclobemide, voriconazole, fluconazole, ticlopidine u efavirenz.</w:t>
      </w:r>
    </w:p>
    <w:p>
      <w:pPr>
        <w:tabs>
          <w:tab w:val="left" w:pos="2400"/>
          <w:tab w:val="left" w:pos="7280"/>
        </w:tabs>
        <w:ind w:right="-29"/>
        <w:rPr>
          <w:szCs w:val="22"/>
          <w:lang w:val="sl-SI"/>
        </w:rPr>
      </w:pPr>
    </w:p>
    <w:p>
      <w:pPr>
        <w:tabs>
          <w:tab w:val="left" w:pos="2400"/>
          <w:tab w:val="left" w:pos="7280"/>
        </w:tabs>
        <w:ind w:right="-29"/>
        <w:rPr>
          <w:szCs w:val="22"/>
          <w:lang w:val="mt-MT"/>
        </w:rPr>
      </w:pPr>
      <w:r>
        <w:rPr>
          <w:szCs w:val="22"/>
          <w:lang w:val="mt-MT"/>
        </w:rPr>
        <w:t>Inibituri tal-Pompa Protonika (PPI):</w:t>
      </w:r>
    </w:p>
    <w:p>
      <w:pPr>
        <w:rPr>
          <w:rFonts w:eastAsia="Batang"/>
          <w:szCs w:val="22"/>
          <w:lang w:val="mt-MT"/>
        </w:rPr>
      </w:pPr>
      <w:r>
        <w:rPr>
          <w:rFonts w:eastAsia="Batang"/>
          <w:szCs w:val="22"/>
          <w:lang w:val="mt-MT"/>
        </w:rPr>
        <w:t>Omeprazole (80 mg) mogħti darba kuljum jew fl-istess ħin ma’ clopidogrel jew b’differenza ta’ 12-il siegħa bejn it-teħid taż-żewġ mediċini naqqas l-espożizzjoni tal-metabolit attiv b’45 % (id-doża ta’ kkargar) u b’40 % (id-doża ta’ manteniment). It-tnaqqis kien assoċjat ma’ tnaqqis ta’ 39 % (id-doża ta’ kkargar) u ta’ 21 % (id-doża ta’ manteniment) fl-inibizzjoni tal-aggregazzjoni tal-plejtlits. Huwa mistenni li ma’ clopidogrel, esomeprazole jagħti l-istess interazzjoni.</w:t>
      </w:r>
    </w:p>
    <w:p>
      <w:pPr>
        <w:rPr>
          <w:rFonts w:eastAsia="Batang"/>
          <w:szCs w:val="22"/>
          <w:lang w:val="mt-MT"/>
        </w:rPr>
      </w:pPr>
    </w:p>
    <w:p>
      <w:pPr>
        <w:rPr>
          <w:rFonts w:eastAsia="Batang"/>
          <w:szCs w:val="22"/>
          <w:lang w:val="mt-MT"/>
        </w:rPr>
      </w:pPr>
      <w:r>
        <w:rPr>
          <w:rFonts w:eastAsia="Batang"/>
          <w:szCs w:val="22"/>
          <w:lang w:val="mt-MT"/>
        </w:rPr>
        <w:t>Informazzjoni nkonsistenti dwar l-implikazzjonijiet kliniċi ta’ din l-interazzjoni farmakokinetika (PK)/farmakodinamika (PD) f’termini ta’ avvenimenti kardjovaskulari ewlenin ġew irrapportati sew mill-osservazzjoni kif ukoll mill-istudji kliniċi. Bħala prekawzjoni, l-użu konkomitanti ta' omeprazole jew esomeprozole għandu jiġi skoraġġut (ara sezzjoni 4.4).</w:t>
      </w:r>
    </w:p>
    <w:p>
      <w:pPr>
        <w:rPr>
          <w:szCs w:val="22"/>
          <w:lang w:val="mt-MT"/>
        </w:rPr>
      </w:pPr>
    </w:p>
    <w:p>
      <w:pPr>
        <w:tabs>
          <w:tab w:val="left" w:pos="2400"/>
          <w:tab w:val="left" w:pos="7280"/>
        </w:tabs>
        <w:ind w:right="-29"/>
        <w:rPr>
          <w:szCs w:val="22"/>
          <w:lang w:val="mt-MT"/>
        </w:rPr>
      </w:pPr>
      <w:r>
        <w:rPr>
          <w:szCs w:val="22"/>
          <w:lang w:val="mt-MT"/>
        </w:rPr>
        <w:lastRenderedPageBreak/>
        <w:t>Ġie osservat li b’pantoprazole jew lansoprazole t-tnaqqis fl-espożizzjoni tal-metabolit mhuwiex daqshekk spikkat.</w:t>
      </w:r>
    </w:p>
    <w:p>
      <w:pPr>
        <w:tabs>
          <w:tab w:val="left" w:pos="2400"/>
          <w:tab w:val="left" w:pos="7280"/>
        </w:tabs>
        <w:ind w:right="-29"/>
        <w:rPr>
          <w:szCs w:val="22"/>
          <w:lang w:val="mt-MT"/>
        </w:rPr>
      </w:pPr>
      <w:r>
        <w:rPr>
          <w:szCs w:val="22"/>
          <w:lang w:val="mt-MT"/>
        </w:rPr>
        <w:t>Waqt kura fl-istess ħin b’pantoprazole 80 mg darba kuljum, il-konċentrazzjonijiet fil-plażma tal-metabolit attiv tnaqqsu b’20 % (id-doża ta’ kkargar) u b’14 % (id-doża ta’ manteniment). Dan kien assoċjat b’tnaqqis fl-inibizzjoni medja tal-aggregazzjoni tal-plejtlits b’15 % u b’11 % rispettivament.</w:t>
      </w:r>
    </w:p>
    <w:p>
      <w:pPr>
        <w:tabs>
          <w:tab w:val="left" w:pos="2400"/>
          <w:tab w:val="left" w:pos="7280"/>
        </w:tabs>
        <w:ind w:right="-29"/>
        <w:rPr>
          <w:szCs w:val="22"/>
          <w:lang w:val="mt-MT"/>
        </w:rPr>
      </w:pPr>
      <w:r>
        <w:rPr>
          <w:szCs w:val="22"/>
          <w:lang w:val="mt-MT"/>
        </w:rPr>
        <w:t>Dawn ir-riżultati jindikaw li clopidogrel jista’ jingħata flimkien ma’ pantoprazole.</w:t>
      </w:r>
    </w:p>
    <w:p>
      <w:pPr>
        <w:tabs>
          <w:tab w:val="left" w:pos="2400"/>
          <w:tab w:val="left" w:pos="7280"/>
        </w:tabs>
        <w:ind w:right="-29"/>
        <w:rPr>
          <w:szCs w:val="22"/>
          <w:lang w:val="mt-MT"/>
        </w:rPr>
      </w:pPr>
    </w:p>
    <w:p>
      <w:pPr>
        <w:rPr>
          <w:szCs w:val="22"/>
          <w:lang w:val="mt-MT"/>
        </w:rPr>
      </w:pPr>
      <w:r>
        <w:rPr>
          <w:szCs w:val="22"/>
          <w:lang w:val="mt-MT"/>
        </w:rPr>
        <w:t>M’hemm ebda evidenza li prodotti mediċinali oħra li jnaqqsu l-aċtu fl-istonku bħall-imblokkaturi ta’ H2 jew l-antaċidi jaffettwaw l-attività kontra l-plejtlits ta’ clopidogrel.</w:t>
      </w:r>
    </w:p>
    <w:p>
      <w:pPr>
        <w:rPr>
          <w:noProof/>
          <w:szCs w:val="22"/>
          <w:lang w:val="mt-MT" w:eastAsia="ko-KR"/>
        </w:rPr>
      </w:pPr>
    </w:p>
    <w:p>
      <w:pPr>
        <w:rPr>
          <w:noProof/>
          <w:szCs w:val="22"/>
          <w:lang w:val="mt-MT" w:eastAsia="ko-KR"/>
        </w:rPr>
      </w:pPr>
      <w:r>
        <w:rPr>
          <w:noProof/>
          <w:szCs w:val="22"/>
          <w:lang w:val="mt-MT" w:eastAsia="ko-KR"/>
        </w:rPr>
        <w:t>Terapija antiretrovirali (ART-</w:t>
      </w:r>
      <w:r>
        <w:rPr>
          <w:i/>
          <w:iCs/>
          <w:noProof/>
          <w:szCs w:val="22"/>
          <w:lang w:val="mt-MT" w:eastAsia="ko-KR"/>
        </w:rPr>
        <w:t>anti-retroviral therapy</w:t>
      </w:r>
      <w:r>
        <w:rPr>
          <w:noProof/>
          <w:szCs w:val="22"/>
          <w:lang w:val="mt-MT" w:eastAsia="ko-KR"/>
        </w:rPr>
        <w:t xml:space="preserve">) msaħħa  </w:t>
      </w:r>
    </w:p>
    <w:p>
      <w:pPr>
        <w:rPr>
          <w:noProof/>
          <w:szCs w:val="22"/>
          <w:lang w:val="mt-MT" w:eastAsia="ko-KR"/>
        </w:rPr>
      </w:pPr>
      <w:r>
        <w:rPr>
          <w:noProof/>
          <w:szCs w:val="22"/>
          <w:lang w:val="mt-MT" w:eastAsia="ko-KR"/>
        </w:rPr>
        <w:t>Pazjenti bl-HIV ittrattati b’terapiji antiretrovirali msaħħin huma f’riskju ogħla ta’ avvenimenti vaskulari. F’xi pazjenti (44 %), ġie osservat tnaqqis sinifikanti fl-inibizzjoni tal-plejtlits f’prova klinika b’clopidogrel f’pazjenti infettati bl-HIV ittrattati b’ART imsaħħaħ b’ritonavir (n=8) jew b’cobicistat (n=1). Kien hemm rapporti spontanji ta’ pazjenti infettati bl-HIV ittrattati b’ART imsaħħaħ b’ritonavir, li reġgħu kellhom avvenimenti ta’ okklużjoni wara intervent ta’ tneħħija ta’ ostruzzjoni jew li sofrew minn avvenimenti trombotiċi waqt skeda ta’ trattament ta’ kkargar b’clopidogrel.  Għalhekk, f’pazjenti bl-HIV ittrattati b’ART imsaħħaħ, clopidogrel għandu jingħata b’kawtela.</w:t>
      </w:r>
    </w:p>
    <w:p>
      <w:pPr>
        <w:rPr>
          <w:noProof/>
          <w:szCs w:val="22"/>
          <w:lang w:val="mt-MT" w:eastAsia="ko-KR"/>
        </w:rPr>
      </w:pPr>
    </w:p>
    <w:p>
      <w:pPr>
        <w:rPr>
          <w:noProof/>
          <w:szCs w:val="22"/>
          <w:lang w:val="mt-MT"/>
        </w:rPr>
      </w:pPr>
      <w:r>
        <w:rPr>
          <w:noProof/>
          <w:szCs w:val="22"/>
          <w:lang w:val="mt-MT" w:eastAsia="ko-KR"/>
        </w:rPr>
        <w:t xml:space="preserve">Prodotti mediċinali oħrajn: Saru numru ta’ studji kliniċi oħra bi clopidogrel u prodotti mediċinali oħra li ngħataw flimkien biex tiġi investigata l-possibilita` ta’ interazzjonijiet farmakodinamiċi u farmakokinetiċi. Ma ġewx osservati interazzjonijiet farmakodinamiċi li kienu klinikament sinifikanti meta colpidogrel ingħata flimkien ma’ </w:t>
      </w:r>
      <w:r>
        <w:rPr>
          <w:noProof/>
          <w:szCs w:val="22"/>
          <w:lang w:val="mt-MT"/>
        </w:rPr>
        <w:t>atenolol, nifedipine, jew kemm atenolol u nifedipine.Barra minn hekk, l-attivita` farmakodinamika ta’ clopidogrel ma ġietx influwenzata b’mod sinifikanti mit-teħid flimkien ma’ phenobarbital, jew oestrogen.</w:t>
      </w:r>
    </w:p>
    <w:p>
      <w:pPr>
        <w:rPr>
          <w:noProof/>
          <w:szCs w:val="22"/>
          <w:lang w:val="mt-MT"/>
        </w:rPr>
      </w:pPr>
    </w:p>
    <w:p>
      <w:pPr>
        <w:rPr>
          <w:noProof/>
          <w:szCs w:val="22"/>
          <w:lang w:val="mt-MT"/>
        </w:rPr>
      </w:pPr>
      <w:r>
        <w:rPr>
          <w:noProof/>
          <w:szCs w:val="22"/>
          <w:lang w:val="mt-MT" w:eastAsia="ko-KR"/>
        </w:rPr>
        <w:t>Il-karatteristiċi farmakokinetiċi ta’</w:t>
      </w:r>
      <w:r>
        <w:rPr>
          <w:b/>
          <w:noProof/>
          <w:szCs w:val="22"/>
          <w:lang w:val="mt-MT" w:eastAsia="ko-KR"/>
        </w:rPr>
        <w:t xml:space="preserve"> </w:t>
      </w:r>
      <w:r>
        <w:rPr>
          <w:noProof/>
          <w:szCs w:val="22"/>
          <w:lang w:val="mt-MT"/>
        </w:rPr>
        <w:t>digoxin jew theophylline ma ġewx modifikati bl-amministrazjoni flimkien ma’ clopidogrel. Antaċidi ma mmodifikawx kemm gie assorbit clopidogrel.</w:t>
      </w:r>
    </w:p>
    <w:p>
      <w:pPr>
        <w:rPr>
          <w:noProof/>
          <w:szCs w:val="22"/>
          <w:lang w:val="mt-MT"/>
        </w:rPr>
      </w:pPr>
    </w:p>
    <w:p>
      <w:pPr>
        <w:rPr>
          <w:noProof/>
          <w:szCs w:val="22"/>
          <w:lang w:val="mt-MT"/>
        </w:rPr>
      </w:pPr>
      <w:r>
        <w:rPr>
          <w:noProof/>
          <w:szCs w:val="22"/>
          <w:lang w:val="mt-MT"/>
        </w:rPr>
        <w:t>Tag</w:t>
      </w:r>
      <w:r>
        <w:rPr>
          <w:noProof/>
          <w:szCs w:val="22"/>
          <w:lang w:val="mt-MT" w:eastAsia="ko-KR"/>
        </w:rPr>
        <w:t xml:space="preserve">ħrif mill-istudju CAPRIE jindika li </w:t>
      </w:r>
      <w:r>
        <w:rPr>
          <w:noProof/>
          <w:szCs w:val="22"/>
          <w:lang w:val="mt-MT"/>
        </w:rPr>
        <w:t>phenytoin u tolbutamide li jiġu mmetaboliżżati minn CYP2C9 jistgħu jiġu amministrat b’sigurta` flimkien ma’ clopidogrel.</w:t>
      </w:r>
    </w:p>
    <w:p>
      <w:pPr>
        <w:tabs>
          <w:tab w:val="clear" w:pos="567"/>
        </w:tabs>
        <w:spacing w:line="240" w:lineRule="auto"/>
        <w:rPr>
          <w:rFonts w:eastAsia="Batang"/>
          <w:noProof/>
          <w:szCs w:val="24"/>
          <w:lang w:val="mt-MT"/>
        </w:rPr>
      </w:pPr>
    </w:p>
    <w:p>
      <w:pPr>
        <w:tabs>
          <w:tab w:val="clear" w:pos="567"/>
          <w:tab w:val="left" w:pos="2400"/>
          <w:tab w:val="left" w:pos="7280"/>
        </w:tabs>
        <w:spacing w:line="240" w:lineRule="auto"/>
        <w:ind w:right="-29"/>
        <w:rPr>
          <w:rFonts w:eastAsia="Batang"/>
          <w:szCs w:val="22"/>
          <w:lang w:val="mt-MT"/>
        </w:rPr>
      </w:pPr>
      <w:r>
        <w:rPr>
          <w:rFonts w:eastAsia="Batang"/>
          <w:szCs w:val="22"/>
          <w:lang w:val="mt-MT"/>
        </w:rPr>
        <w:t>Prodotti mediċinali sustrati ta’ CYP2C8 : Ġie muri f’volontiera b’saħħithom, li clopidogrel iżid l-espożizzjoni ta’ repaglinide. Studji i</w:t>
      </w:r>
      <w:r>
        <w:rPr>
          <w:rFonts w:eastAsia="Batang"/>
          <w:i/>
          <w:szCs w:val="22"/>
          <w:lang w:val="mt-MT"/>
        </w:rPr>
        <w:t>n vitro</w:t>
      </w:r>
      <w:r>
        <w:rPr>
          <w:rFonts w:eastAsia="Batang"/>
          <w:szCs w:val="22"/>
          <w:lang w:val="mt-MT"/>
        </w:rPr>
        <w:t xml:space="preserve"> wrew li ż-żieda fl-espożizzjoni ta’ repaglinide ġiet minħabba l-inibizzjoni ta’ CYP2C8 mill-metabolit glukuronidu ta’ clopidogrel. Minħabba r-riskju ta’ żieda fil-konċentrazzjonijiet fil-plażma, it-teħid fl-istess ħin ta’ clopidogrel u prodotti mediċinali li jitneħħew primarjament bil-metaboliżmu ta’ CYP2C8 (e.ż., repaglinide, paclitaxel) għandu jsir b’kawtela (ara sezzjoni 4.4).</w:t>
      </w:r>
    </w:p>
    <w:p>
      <w:pPr>
        <w:rPr>
          <w:noProof/>
          <w:szCs w:val="22"/>
          <w:lang w:val="sl-SI"/>
        </w:rPr>
      </w:pPr>
    </w:p>
    <w:p>
      <w:pPr>
        <w:rPr>
          <w:noProof/>
          <w:szCs w:val="22"/>
          <w:lang w:val="mt-MT" w:eastAsia="ko-KR"/>
        </w:rPr>
      </w:pPr>
      <w:r>
        <w:rPr>
          <w:noProof/>
          <w:szCs w:val="22"/>
          <w:lang w:val="mt-MT" w:eastAsia="ko-KR"/>
        </w:rPr>
        <w:t xml:space="preserve">Apparti mill-informazzjoni dwar l-interazzjoni ta’ prodotti mediċinali speċifiċi kif spjegat qabel, ma sarux studji dwar l-interazzjoni ta’ clopidogrel ma’ xi prodotti mediċinali li s-soltu jingħataw lill-pazjenti li jkollhom mard tat-trombożi ta’ l-arterji. Madankollu, pazjenti li daħlu fi studji kliniċi bi clopidogrel ngħataw varjeta` ta’ prodotti mediċinali fl-istess ħin u dawn kienu jinkludu dijuretiċi, beta blockers ACEI, antagonisti tal-kalċju, sustanzi li jbaxxu l-kolesterol, vasodilataturi koronarji, sustanzi kontra d-dijabete (inkluża l-insulina), sustanzi antiepilettiċi u antagonisti </w:t>
      </w:r>
      <w:r>
        <w:rPr>
          <w:noProof/>
          <w:szCs w:val="22"/>
          <w:lang w:val="mt-MT"/>
        </w:rPr>
        <w:t>GPIIb/IIIa ming</w:t>
      </w:r>
      <w:r>
        <w:rPr>
          <w:noProof/>
          <w:szCs w:val="22"/>
          <w:lang w:val="mt-MT" w:eastAsia="ko-KR"/>
        </w:rPr>
        <w:t>ħajr ma kien hemm evidenza ta’ interazzjonijiet avversi klinikament sinifikanti.</w:t>
      </w:r>
    </w:p>
    <w:p>
      <w:pPr>
        <w:rPr>
          <w:noProof/>
          <w:szCs w:val="22"/>
          <w:lang w:val="mt-MT"/>
        </w:rPr>
      </w:pPr>
    </w:p>
    <w:p>
      <w:pPr>
        <w:rPr>
          <w:noProof/>
          <w:szCs w:val="22"/>
          <w:lang w:val="mt-MT"/>
        </w:rPr>
      </w:pPr>
      <w:r>
        <w:rPr>
          <w:noProof/>
          <w:szCs w:val="22"/>
          <w:lang w:val="mt-MT"/>
        </w:rPr>
        <w:t>Bħal ma jiġri ma’ inibituri orali oħra ta’ P2Y12, it-teħid fl-istess ħin ta’ agonisti opjodi għandu l-potenzjal li jittardja u jnaqqas l-assorbiment ta’ clopidogrel, wisq probabbli minħabba dewmien fl-iżvojtar gastriku. Ir-rilevanza klinika mhijiex magħrifa. Wieħed għandu jikkunsidra l-użu ta’ sustanzi kontra l-plejtlits f’forma parenterali f’pazjenti b’sindromu koronarju akut li jkollhom bżonn it-teħid fl-istess ħin ta’ morfina jew agonisti opjodi oħra.</w:t>
      </w:r>
    </w:p>
    <w:p>
      <w:pPr>
        <w:rPr>
          <w:i/>
          <w:noProof/>
          <w:szCs w:val="22"/>
          <w:lang w:val="mt-MT"/>
        </w:rPr>
      </w:pPr>
    </w:p>
    <w:p>
      <w:pPr>
        <w:rPr>
          <w:noProof/>
          <w:szCs w:val="22"/>
          <w:lang w:val="mt-MT"/>
        </w:rPr>
      </w:pPr>
      <w:r>
        <w:rPr>
          <w:i/>
          <w:noProof/>
          <w:szCs w:val="22"/>
          <w:lang w:val="mt-MT"/>
        </w:rPr>
        <w:t>Rosuvastatin</w:t>
      </w:r>
      <w:r>
        <w:rPr>
          <w:noProof/>
          <w:szCs w:val="22"/>
          <w:lang w:val="mt-MT"/>
        </w:rPr>
        <w:t>: Ġie muri li clopidogrel iżid l-espożizzjoni ta’ rosuvastatin f’pazjenti b’darbtejn (AUC) u 1.3 darbiet (C</w:t>
      </w:r>
      <w:r>
        <w:rPr>
          <w:noProof/>
          <w:szCs w:val="22"/>
          <w:vertAlign w:val="subscript"/>
          <w:lang w:val="mt-MT"/>
        </w:rPr>
        <w:t>max</w:t>
      </w:r>
      <w:r>
        <w:rPr>
          <w:noProof/>
          <w:szCs w:val="22"/>
          <w:lang w:val="mt-MT"/>
        </w:rPr>
        <w:t>) wara l-għoti ta’ doża ta’ 300 mg clopidogrel, u b’1.4 darbiet (AUC) mingħajr effett fuq is-C</w:t>
      </w:r>
      <w:r>
        <w:rPr>
          <w:noProof/>
          <w:szCs w:val="22"/>
          <w:vertAlign w:val="subscript"/>
          <w:lang w:val="mt-MT"/>
        </w:rPr>
        <w:t>max</w:t>
      </w:r>
      <w:r>
        <w:rPr>
          <w:noProof/>
          <w:szCs w:val="22"/>
          <w:lang w:val="mt-MT"/>
        </w:rPr>
        <w:t xml:space="preserve"> wara l-għoti ripetut ta’ doża ta’ 75 mg clopidogrel.</w:t>
      </w:r>
    </w:p>
    <w:p>
      <w:pPr>
        <w:rPr>
          <w:noProof/>
          <w:szCs w:val="22"/>
          <w:lang w:val="mt-MT"/>
        </w:rPr>
      </w:pPr>
    </w:p>
    <w:p>
      <w:pPr>
        <w:ind w:left="567" w:hanging="567"/>
        <w:rPr>
          <w:noProof/>
          <w:szCs w:val="22"/>
          <w:lang w:val="mt-MT"/>
        </w:rPr>
      </w:pPr>
      <w:r>
        <w:rPr>
          <w:b/>
          <w:noProof/>
          <w:szCs w:val="22"/>
          <w:lang w:val="mt-MT"/>
        </w:rPr>
        <w:t>4.6</w:t>
      </w:r>
      <w:r>
        <w:rPr>
          <w:b/>
          <w:noProof/>
          <w:szCs w:val="22"/>
          <w:lang w:val="mt-MT"/>
        </w:rPr>
        <w:tab/>
        <w:t>Fertilità, tqala u treddig</w:t>
      </w:r>
      <w:r>
        <w:rPr>
          <w:b/>
          <w:noProof/>
          <w:szCs w:val="22"/>
          <w:lang w:val="mt-MT" w:eastAsia="ko-KR"/>
        </w:rPr>
        <w:t>ħ</w:t>
      </w:r>
    </w:p>
    <w:p>
      <w:pPr>
        <w:rPr>
          <w:szCs w:val="22"/>
          <w:lang w:val="mt-MT"/>
        </w:rPr>
      </w:pPr>
    </w:p>
    <w:p>
      <w:pPr>
        <w:ind w:left="567" w:hanging="567"/>
        <w:rPr>
          <w:i/>
          <w:noProof/>
          <w:lang w:val="mt-MT"/>
        </w:rPr>
      </w:pPr>
      <w:r>
        <w:rPr>
          <w:i/>
          <w:noProof/>
          <w:lang w:val="mt-MT"/>
        </w:rPr>
        <w:t>Tqala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Billi m’hemmx tagħrif kliniku dwar l-espożizzjoni għal clopidogrel waqt it-tqala, aħjar li bħala prekawzjoni clopidogrel ma jintużax waqt it-tqala.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Studji fuq il-bhejjem ma jurux effetti ħżiena diretti jew indiretti fuq it-tqala, fuq l-iżvilupp tal-embriju/fetu, ħlas jew żvilupp wara t-twelid (ara sezzjoni 5.3).</w:t>
      </w:r>
    </w:p>
    <w:p>
      <w:pPr>
        <w:tabs>
          <w:tab w:val="clear" w:pos="567"/>
        </w:tabs>
        <w:autoSpaceDE w:val="0"/>
        <w:autoSpaceDN w:val="0"/>
        <w:adjustRightInd w:val="0"/>
        <w:spacing w:line="240" w:lineRule="auto"/>
        <w:rPr>
          <w:color w:val="000000"/>
          <w:szCs w:val="22"/>
          <w:lang w:val="mt-MT" w:eastAsia="en-GB"/>
        </w:rPr>
      </w:pPr>
    </w:p>
    <w:p>
      <w:pPr>
        <w:ind w:left="567" w:hanging="567"/>
        <w:rPr>
          <w:i/>
          <w:noProof/>
          <w:lang w:val="mt-MT"/>
        </w:rPr>
      </w:pPr>
      <w:r>
        <w:rPr>
          <w:i/>
          <w:noProof/>
          <w:lang w:val="mt-MT"/>
        </w:rPr>
        <w:t>Treddigħ</w:t>
      </w:r>
    </w:p>
    <w:p>
      <w:pPr>
        <w:tabs>
          <w:tab w:val="clear" w:pos="567"/>
        </w:tabs>
        <w:autoSpaceDE w:val="0"/>
        <w:autoSpaceDN w:val="0"/>
        <w:adjustRightInd w:val="0"/>
        <w:spacing w:line="240" w:lineRule="auto"/>
        <w:rPr>
          <w:color w:val="000000"/>
          <w:szCs w:val="22"/>
          <w:lang w:val="sl-SI" w:eastAsia="en-GB"/>
        </w:rPr>
      </w:pPr>
      <w:r>
        <w:rPr>
          <w:color w:val="000000"/>
          <w:szCs w:val="22"/>
          <w:lang w:val="mt-MT" w:eastAsia="en-GB"/>
        </w:rPr>
        <w:t>Mhux magħruf jekk clopidogrel jiġix eliminat fil-ħalib tas-sider uman. Studji fuq il-bhejjem urew li clopidogrel jiġi eliminat fil-ħalib tal-omm. Bħala miżura prekawzjonarja, it-treddigħ m’għandux jitkompla waqt it</w:t>
      </w:r>
      <w:r>
        <w:rPr>
          <w:color w:val="000000"/>
          <w:szCs w:val="22"/>
          <w:lang w:val="mt-MT" w:eastAsia="en-GB"/>
        </w:rPr>
        <w:noBreakHyphen/>
        <w:t>trattament b’Clopidogrel Krka d.d.</w:t>
      </w:r>
    </w:p>
    <w:p>
      <w:pPr>
        <w:tabs>
          <w:tab w:val="num" w:pos="0"/>
        </w:tabs>
        <w:rPr>
          <w:i/>
          <w:noProof/>
          <w:lang w:val="sl-SI" w:eastAsia="ko-KR"/>
        </w:rPr>
      </w:pPr>
    </w:p>
    <w:p>
      <w:pPr>
        <w:tabs>
          <w:tab w:val="num" w:pos="0"/>
        </w:tabs>
        <w:rPr>
          <w:i/>
          <w:noProof/>
          <w:lang w:val="mt-MT" w:eastAsia="ko-KR"/>
        </w:rPr>
      </w:pPr>
      <w:r>
        <w:rPr>
          <w:i/>
          <w:noProof/>
          <w:lang w:val="mt-MT" w:eastAsia="ko-KR"/>
        </w:rPr>
        <w:t>Fertilità</w:t>
      </w:r>
    </w:p>
    <w:p>
      <w:pPr>
        <w:ind w:left="567" w:hanging="567"/>
        <w:rPr>
          <w:noProof/>
          <w:lang w:val="mt-MT"/>
        </w:rPr>
      </w:pPr>
      <w:r>
        <w:rPr>
          <w:noProof/>
          <w:lang w:val="mt-MT"/>
        </w:rPr>
        <w:t>Studji fl-annimali ma wrewx li clopidogrel għandu xi effett fuq il-fertilità.</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4.7</w:t>
      </w:r>
      <w:r>
        <w:rPr>
          <w:b/>
          <w:bCs/>
          <w:color w:val="000000"/>
          <w:szCs w:val="22"/>
          <w:lang w:val="mt-MT" w:eastAsia="en-GB"/>
        </w:rPr>
        <w:tab/>
      </w:r>
      <w:r>
        <w:rPr>
          <w:b/>
          <w:noProof/>
          <w:color w:val="000000"/>
          <w:szCs w:val="22"/>
          <w:lang w:val="mt-MT" w:eastAsia="en-GB"/>
        </w:rPr>
        <w:t>Effetti fuq il-ħila biex issuq u tħaddem magni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m’għandu l-ebda effett jew ftit li xejn għandu effett fuq il-ħila biex issuq u tħaddem magni.</w:t>
      </w:r>
    </w:p>
    <w:p>
      <w:pPr>
        <w:tabs>
          <w:tab w:val="clear" w:pos="567"/>
        </w:tabs>
        <w:autoSpaceDE w:val="0"/>
        <w:autoSpaceDN w:val="0"/>
        <w:adjustRightInd w:val="0"/>
        <w:spacing w:line="240" w:lineRule="auto"/>
        <w:rPr>
          <w:color w:val="000000"/>
          <w:szCs w:val="22"/>
          <w:lang w:val="sl-SI"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4.8</w:t>
      </w:r>
      <w:r>
        <w:rPr>
          <w:b/>
          <w:bCs/>
          <w:color w:val="000000"/>
          <w:szCs w:val="22"/>
          <w:lang w:val="mt-MT" w:eastAsia="en-GB"/>
        </w:rPr>
        <w:tab/>
      </w:r>
      <w:r>
        <w:rPr>
          <w:b/>
          <w:noProof/>
          <w:color w:val="000000"/>
          <w:szCs w:val="22"/>
          <w:lang w:val="mt-MT" w:eastAsia="en-GB"/>
        </w:rPr>
        <w:t>Effetti mhux mixtieqa</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ind w:left="567" w:hanging="567"/>
        <w:rPr>
          <w:rFonts w:eastAsia="Batang"/>
          <w:i/>
          <w:iCs/>
          <w:noProof/>
          <w:szCs w:val="24"/>
          <w:lang w:val="mt-MT"/>
        </w:rPr>
      </w:pPr>
      <w:r>
        <w:rPr>
          <w:rFonts w:eastAsia="Batang"/>
          <w:i/>
          <w:iCs/>
          <w:noProof/>
          <w:szCs w:val="24"/>
          <w:lang w:val="mt-MT"/>
        </w:rPr>
        <w:t>Sommarju tal-profil ta’ sigurtà</w:t>
      </w:r>
    </w:p>
    <w:p>
      <w:pPr>
        <w:rPr>
          <w:noProof/>
          <w:lang w:val="mt-MT" w:eastAsia="ko-KR"/>
        </w:rPr>
      </w:pPr>
      <w:r>
        <w:rPr>
          <w:noProof/>
          <w:lang w:val="mt-MT"/>
        </w:rPr>
        <w:t>Clopidogrel ġie evalwat g</w:t>
      </w:r>
      <w:r>
        <w:rPr>
          <w:noProof/>
          <w:lang w:val="mt-MT" w:eastAsia="ko-KR"/>
        </w:rPr>
        <w:t>ħas-sigurta` f’iktar minn 44,000 pazjent li pparteċipaw fi studji kliniċi, inklużi iktar minn 12,000 pazjent li kienu kkurati bih għal sena jew iktar. In ġenerali, clopidogrel 75 mg/jum kien jikkompara ma' ASA 325 mg/jum f'CAPRIE irrispettivament mill-età, sess u razza. Ir-reazzjonijiet avversi klinikament rilevanti li ġew osservati fl-istudji CAPRIE, CURE, CLARITY, COMMIT u ACTIVE-A huma diskussi hawn taħt. Minbarra l-esperjenza ta' l-istudji kliniċi, reazzjonijiet avversi ġew ukoll irrapportati b'mod spontanju.</w:t>
      </w:r>
    </w:p>
    <w:p>
      <w:pPr>
        <w:rPr>
          <w:noProof/>
          <w:lang w:val="mt-MT" w:eastAsia="ko-KR"/>
        </w:rPr>
      </w:pPr>
    </w:p>
    <w:p>
      <w:pPr>
        <w:rPr>
          <w:noProof/>
          <w:lang w:val="mt-MT" w:eastAsia="ko-KR"/>
        </w:rPr>
      </w:pPr>
      <w:r>
        <w:rPr>
          <w:noProof/>
          <w:lang w:val="mt-MT" w:eastAsia="ko-KR"/>
        </w:rPr>
        <w:t>Il-fsada hija r-reazzjoni l-aktar kommuni li ġiet irraportata kemm fl-istudji kliniċi kif ukoll wara li l-prodott tpoġġa fis-suq fejn l-aktar li ġiet irraportata kienet fl-ewwel xahar tal-kura.</w:t>
      </w:r>
    </w:p>
    <w:p>
      <w:pPr>
        <w:tabs>
          <w:tab w:val="clear" w:pos="567"/>
        </w:tabs>
        <w:autoSpaceDE w:val="0"/>
        <w:autoSpaceDN w:val="0"/>
        <w:adjustRightInd w:val="0"/>
        <w:spacing w:line="240" w:lineRule="auto"/>
        <w:rPr>
          <w:color w:val="000000"/>
          <w:szCs w:val="22"/>
          <w:lang w:val="mt-MT" w:eastAsia="en-GB"/>
        </w:rPr>
      </w:pPr>
    </w:p>
    <w:p>
      <w:pPr>
        <w:rPr>
          <w:noProof/>
          <w:lang w:val="mt-MT" w:eastAsia="ko-KR"/>
        </w:rPr>
      </w:pPr>
      <w:r>
        <w:rPr>
          <w:noProof/>
          <w:lang w:val="mt-MT" w:eastAsia="ko-KR"/>
        </w:rPr>
        <w:t>F’CAPRIE, f’pazjenti li ngħataw jew clopidogrel jew ASA, l-inċidenza totali ta' kull tip ta’ fsada kienet ta' 9.3%. L-inċidenza ta’ każi severi kienet simili għal clopidogrel u simili għal ASA.</w:t>
      </w:r>
    </w:p>
    <w:p>
      <w:pPr>
        <w:rPr>
          <w:noProof/>
          <w:lang w:val="mt-MT" w:eastAsia="ko-KR"/>
        </w:rPr>
      </w:pPr>
    </w:p>
    <w:p>
      <w:pPr>
        <w:widowControl w:val="0"/>
        <w:rPr>
          <w:noProof/>
          <w:lang w:val="mt-MT"/>
        </w:rPr>
      </w:pPr>
      <w:r>
        <w:rPr>
          <w:noProof/>
          <w:snapToGrid w:val="0"/>
          <w:lang w:val="mt-MT" w:eastAsia="ko-KR"/>
        </w:rPr>
        <w:t xml:space="preserve">F'CURE, </w:t>
      </w:r>
      <w:r>
        <w:rPr>
          <w:noProof/>
          <w:lang w:val="mt-MT"/>
        </w:rPr>
        <w:t xml:space="preserve">ma kienx hemm eċċessi fi fsada maġġuri b'clopidogrel miżjud ma’ ASA fis-7 ijiem ta’ wara operazzjoni ta’ trapjant ta' bajpass koronarju f’pazjenti li waqqfu l-kura iktar minn </w:t>
      </w:r>
      <w:r>
        <w:rPr>
          <w:noProof/>
          <w:lang w:val="mt-MT" w:eastAsia="ko-KR"/>
        </w:rPr>
        <w:t>ħamest ijiem qabel l-operazzjoni</w:t>
      </w:r>
      <w:r>
        <w:rPr>
          <w:noProof/>
          <w:lang w:val="mt-MT"/>
        </w:rPr>
        <w:t>. F’pazjenti li baqg</w:t>
      </w:r>
      <w:r>
        <w:rPr>
          <w:noProof/>
          <w:lang w:val="mt-MT" w:eastAsia="ko-KR"/>
        </w:rPr>
        <w:t xml:space="preserve">ħu jieħdu l-kura fil-ħamest ijiem ta’ qabel l-operazzjoni </w:t>
      </w:r>
      <w:r>
        <w:rPr>
          <w:noProof/>
          <w:lang w:val="mt-MT"/>
        </w:rPr>
        <w:t>ta’ trapjant ta' bajpass</w:t>
      </w:r>
      <w:r>
        <w:rPr>
          <w:noProof/>
          <w:lang w:val="mt-MT" w:eastAsia="ko-KR"/>
        </w:rPr>
        <w:t xml:space="preserve">, ir-rata ta’ avvenimenti kienet ta' </w:t>
      </w:r>
      <w:r>
        <w:rPr>
          <w:noProof/>
          <w:lang w:val="mt-MT"/>
        </w:rPr>
        <w:t>9.6% g</w:t>
      </w:r>
      <w:r>
        <w:rPr>
          <w:noProof/>
          <w:lang w:val="mt-MT" w:eastAsia="ko-KR"/>
        </w:rPr>
        <w:t>ħal</w:t>
      </w:r>
      <w:r>
        <w:rPr>
          <w:noProof/>
          <w:lang w:val="mt-MT"/>
        </w:rPr>
        <w:t xml:space="preserve"> clopidogrel miżjud ma’ ASA, u 6.3% g</w:t>
      </w:r>
      <w:r>
        <w:rPr>
          <w:noProof/>
          <w:lang w:val="mt-MT" w:eastAsia="ko-KR"/>
        </w:rPr>
        <w:t>ħal</w:t>
      </w:r>
      <w:r>
        <w:rPr>
          <w:noProof/>
          <w:lang w:val="mt-MT"/>
        </w:rPr>
        <w:t xml:space="preserve"> placebo miżjud ma’ ASA.</w:t>
      </w:r>
    </w:p>
    <w:p>
      <w:pPr>
        <w:tabs>
          <w:tab w:val="left" w:pos="240"/>
        </w:tabs>
        <w:rPr>
          <w:noProof/>
          <w:lang w:val="sl-SI"/>
        </w:rPr>
      </w:pPr>
    </w:p>
    <w:p>
      <w:pPr>
        <w:rPr>
          <w:noProof/>
          <w:lang w:val="mt-MT"/>
        </w:rPr>
      </w:pPr>
      <w:r>
        <w:rPr>
          <w:noProof/>
          <w:lang w:val="mt-MT"/>
        </w:rPr>
        <w:t>F’CLARITY, kien hemm żieda totali ta' fsada fil-grupp ta’ clopidogrel miżjud ma’ ASA kontra l-grupp ta’ plaċebo miżjud ma’ ASA. L-inċidenza ta’ fsada maġġuri kienet simili bejn il-gruppi. Dan kien konsistenti fil-firxa ta’ sottogruppi ta’ pazjenti miġbura skond linja bażi ta’ karatteristiċi u t-tip ta’ terapija fibrinolitika jew bil-heparin.</w:t>
      </w:r>
    </w:p>
    <w:p>
      <w:pPr>
        <w:rPr>
          <w:noProof/>
          <w:lang w:val="mt-MT"/>
        </w:rPr>
      </w:pPr>
    </w:p>
    <w:p>
      <w:pPr>
        <w:tabs>
          <w:tab w:val="left" w:pos="240"/>
        </w:tabs>
        <w:rPr>
          <w:noProof/>
          <w:lang w:val="sl-SI"/>
        </w:rPr>
      </w:pPr>
      <w:r>
        <w:rPr>
          <w:noProof/>
          <w:lang w:val="mt-MT"/>
        </w:rPr>
        <w:t>F’COMMIT, ir-rata totali ta’ fsada maġġuri mhux ċerebrali jew ta’ fsada ċerebrali kienet baxxa u simili fiż- żewġ gruppi.</w:t>
      </w:r>
    </w:p>
    <w:p>
      <w:pPr>
        <w:ind w:right="-29"/>
        <w:rPr>
          <w:noProof/>
          <w:lang w:val="sl-SI" w:eastAsia="ko-KR"/>
        </w:rPr>
      </w:pPr>
    </w:p>
    <w:p>
      <w:pPr>
        <w:ind w:right="-29"/>
        <w:rPr>
          <w:szCs w:val="22"/>
          <w:lang w:val="mt-MT"/>
        </w:rPr>
      </w:pPr>
      <w:r>
        <w:rPr>
          <w:noProof/>
          <w:lang w:val="mt-MT" w:eastAsia="ko-KR"/>
        </w:rPr>
        <w:t xml:space="preserve">F’ACTIVE-A, ir-rata ta’ fsada qawwija kienet ikbar fil-grupp clopidogrel + ASA milli fil-grupp plaċebo + ASA (6.7 % kontra 4.3 %). Fiż-zewġ gruppi, l-aktar fsada qawwija nstabet barra mill-kranju (5.3 % fil-grupp clopidogrel + ASA; </w:t>
      </w:r>
      <w:r>
        <w:rPr>
          <w:szCs w:val="22"/>
          <w:lang w:val="mt-MT"/>
        </w:rPr>
        <w:t xml:space="preserve">3.5% fil-grupp plaċebo +ASA), l-aktar mill-passaġġ gastrointestinali (3.5% kontra 1.8%). Kien hemm iżjed fsada ġewwa l-kranju fil-grupp ta’ kura </w:t>
      </w:r>
      <w:r>
        <w:rPr>
          <w:szCs w:val="22"/>
          <w:lang w:val="mt-MT"/>
        </w:rPr>
        <w:lastRenderedPageBreak/>
        <w:t>clopidogrel + ASA meta mqabbel mal-grupp plaċebo + ASA (1.4% kontra 0.8%, rispettivament). Ma kien hemm ebda differenza statistikament sinifikanti bejn iż-żewġ gruppi fir-rata ta’ fsada li twassal għall-mewt (1.1% fil-grupp clopidogrel + ASA u 0.7% fil-grupp plaċebo +ASA) u fir-rata ta’ puplesija emorraġika (0.8% u 0.6%, rispettivament).</w:t>
      </w:r>
    </w:p>
    <w:p>
      <w:pPr>
        <w:widowControl w:val="0"/>
        <w:tabs>
          <w:tab w:val="clear" w:pos="567"/>
        </w:tabs>
        <w:autoSpaceDE w:val="0"/>
        <w:autoSpaceDN w:val="0"/>
        <w:adjustRightInd w:val="0"/>
        <w:spacing w:line="240" w:lineRule="auto"/>
        <w:rPr>
          <w:color w:val="000000"/>
          <w:szCs w:val="22"/>
          <w:lang w:val="mt-MT" w:eastAsia="en-GB"/>
        </w:rPr>
      </w:pPr>
      <w:bookmarkStart w:id="5" w:name="_Hlk148602285"/>
    </w:p>
    <w:p>
      <w:pPr>
        <w:ind w:right="-29"/>
        <w:rPr>
          <w:szCs w:val="22"/>
        </w:rPr>
      </w:pPr>
      <w:r>
        <w:rPr>
          <w:szCs w:val="22"/>
        </w:rPr>
        <w:t>F’TARDIS, pazjenti b’puplesija iskemika reċenti li kienu qed jirċievu terapija intensiva għal kontra l-plejtlits b’tliet prodotti mediċinali (ASA + clopidogrel + dipyridamole) kellhom aktar fsada u fsada ta’ aktar severità meta mqabbel ma’ jew clopidogrel waħdu jew ASA u dipyridamole meħuda flimkien (OR komuni aġġustat 2.54, 95% CI 2.05-3.16, p&lt;0.0001).</w:t>
      </w:r>
    </w:p>
    <w:bookmarkEnd w:id="5"/>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Batang"/>
          <w:i/>
          <w:iCs/>
          <w:noProof/>
          <w:szCs w:val="24"/>
          <w:lang w:val="mt-MT" w:eastAsia="ko-KR"/>
        </w:rPr>
      </w:pPr>
      <w:r>
        <w:rPr>
          <w:rFonts w:eastAsia="Batang"/>
          <w:i/>
          <w:iCs/>
          <w:noProof/>
          <w:szCs w:val="24"/>
          <w:lang w:val="mt-MT" w:eastAsia="ko-KR"/>
        </w:rPr>
        <w:t>Lista f’forma tabulari tar-reazzjonijiet avversi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Reazzjonijiet avversi li seħħew waqt l-istudji kliniċi jew li ġew rapportati b’mod spontaneju huma mniżżlin fit</w:t>
      </w:r>
      <w:r>
        <w:rPr>
          <w:color w:val="000000"/>
          <w:szCs w:val="22"/>
          <w:lang w:val="mt-MT" w:eastAsia="en-GB"/>
        </w:rPr>
        <w:noBreakHyphen/>
        <w:t>tabella hawn taħt. Il-frekwenza tagħhom hi definita skont dawn il-konvenzjonijiet: komuni (≥1/100 sa &lt;1/10); mhux komuni (≥1/1,000 sa &lt;1/100); rari (≥1/10,000 sa &lt;1/1,000); rari ħafna (&lt;1/10,000)</w:t>
      </w:r>
      <w:r>
        <w:rPr>
          <w:noProof/>
          <w:color w:val="000000"/>
          <w:szCs w:val="22"/>
          <w:lang w:val="mt-MT" w:eastAsia="ko-KR"/>
        </w:rPr>
        <w:t>, mhux magħruf (ma tistax tittieħed stima mid-data disponibbli)</w:t>
      </w:r>
      <w:r>
        <w:rPr>
          <w:color w:val="000000"/>
          <w:szCs w:val="22"/>
          <w:lang w:val="mt-MT" w:eastAsia="en-GB"/>
        </w:rPr>
        <w:t>.F’kull sistema tal-klassifika ta' l-organi, l-effetti mhux mixtieqa huma mniżżla skond is-serjeta’ tagħhom, bl-aktar serji jitniżżlu l-ewwel.</w:t>
      </w:r>
    </w:p>
    <w:p>
      <w:pPr>
        <w:tabs>
          <w:tab w:val="clear" w:pos="567"/>
        </w:tabs>
        <w:autoSpaceDE w:val="0"/>
        <w:autoSpaceDN w:val="0"/>
        <w:adjustRightInd w:val="0"/>
        <w:spacing w:line="240" w:lineRule="auto"/>
        <w:rPr>
          <w:color w:val="000000"/>
          <w:szCs w:val="22"/>
          <w:lang w:val="mt-MT" w:eastAsia="en-GB"/>
        </w:rPr>
      </w:pPr>
    </w:p>
    <w:tbl>
      <w:tblPr>
        <w:tblW w:w="5056" w:type="pct"/>
        <w:tblBorders>
          <w:top w:val="nil"/>
          <w:left w:val="nil"/>
          <w:bottom w:val="nil"/>
          <w:right w:val="nil"/>
        </w:tblBorders>
        <w:tblLook w:val="0000" w:firstRow="0" w:lastRow="0" w:firstColumn="0" w:lastColumn="0" w:noHBand="0" w:noVBand="0"/>
      </w:tblPr>
      <w:tblGrid>
        <w:gridCol w:w="1841"/>
        <w:gridCol w:w="1396"/>
        <w:gridCol w:w="1848"/>
        <w:gridCol w:w="1572"/>
        <w:gridCol w:w="2734"/>
      </w:tblGrid>
      <w:tr>
        <w:trPr>
          <w:trHeight w:val="54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Sistema tal</w:t>
            </w:r>
            <w:r>
              <w:rPr>
                <w:b/>
                <w:bCs/>
                <w:color w:val="000000"/>
                <w:szCs w:val="22"/>
                <w:lang w:val="mt-MT" w:eastAsia="en-GB"/>
              </w:rPr>
              <w:noBreakHyphen/>
              <w:t xml:space="preserve">Klassifika tal-Organi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 xml:space="preserve">Komuni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 xml:space="preserve">Mhux komuni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Rari</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ind w:right="1052"/>
              <w:jc w:val="center"/>
              <w:rPr>
                <w:color w:val="000000"/>
                <w:szCs w:val="22"/>
                <w:lang w:val="mt-MT" w:eastAsia="en-GB"/>
              </w:rPr>
            </w:pPr>
            <w:r>
              <w:rPr>
                <w:b/>
                <w:bCs/>
                <w:color w:val="000000"/>
                <w:szCs w:val="22"/>
                <w:lang w:val="mt-MT" w:eastAsia="en-GB"/>
              </w:rPr>
              <w:t>Rari ħafna</w:t>
            </w:r>
            <w:r>
              <w:rPr>
                <w:b/>
                <w:color w:val="000000"/>
                <w:szCs w:val="24"/>
                <w:lang w:eastAsia="ko-KR"/>
              </w:rPr>
              <w:t>, mhux magħruf</w:t>
            </w:r>
            <w:r>
              <w:rPr>
                <w:b/>
                <w:bCs/>
                <w:color w:val="000000"/>
                <w:szCs w:val="22"/>
                <w:lang w:val="mt-MT" w:eastAsia="en-GB"/>
              </w:rPr>
              <w:t xml:space="preserve"> </w:t>
            </w:r>
          </w:p>
        </w:tc>
      </w:tr>
      <w:tr>
        <w:trPr>
          <w:trHeight w:val="406"/>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tad</w:t>
            </w:r>
            <w:r>
              <w:rPr>
                <w:color w:val="000000"/>
                <w:szCs w:val="22"/>
                <w:lang w:val="mt-MT" w:eastAsia="en-GB"/>
              </w:rPr>
              <w:noBreakHyphen/>
              <w:t>demm u tas</w:t>
            </w:r>
            <w:r>
              <w:rPr>
                <w:color w:val="000000"/>
                <w:szCs w:val="22"/>
                <w:lang w:val="mt-MT" w:eastAsia="en-GB"/>
              </w:rPr>
              <w:noBreakHyphen/>
              <w:t xml:space="preserve">sistema limfatika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Tromboċitopenija,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lewkopenija, esinofilja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Newtropenja, li jinkludi newtropenja severa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Purpura tromboċitopenikatrombotika (thrombotic thrombocytopenic purpura (TTP) (ara sezzjoni 4.4), anemija aplastika, panċitopenija, agranuloċitosi, tromboċitopenija severa</w:t>
            </w:r>
            <w:r>
              <w:rPr>
                <w:color w:val="000000"/>
                <w:szCs w:val="22"/>
                <w:lang w:val="sl-SI" w:eastAsia="en-GB"/>
              </w:rPr>
              <w:t>,</w:t>
            </w:r>
            <w:r>
              <w:rPr>
                <w:color w:val="000000"/>
                <w:szCs w:val="22"/>
                <w:lang w:val="mt-MT" w:eastAsia="en-GB"/>
              </w:rPr>
              <w:t xml:space="preserve"> emofilja A akwiżita, granuloċitopenija, anemija </w:t>
            </w:r>
          </w:p>
        </w:tc>
      </w:tr>
      <w:tr>
        <w:trPr>
          <w:trHeight w:val="406"/>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sv-SE" w:eastAsia="en-GB"/>
              </w:rPr>
              <w:t>Disturbi fil-qalb</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sl-SI" w:eastAsia="en-GB"/>
              </w:rPr>
            </w:pPr>
            <w:r>
              <w:rPr>
                <w:color w:val="000000"/>
                <w:szCs w:val="22"/>
                <w:lang w:val="mt-MT" w:eastAsia="en-GB"/>
              </w:rPr>
              <w:t>Sindrome ta’ Kounis (anġina allerġika vasospastika / infart mijokardijaku allerġiku) f’kuntest ta’ reazzjoni ta’ sensittività eċċessiva għal clopidogre</w:t>
            </w:r>
            <w:r>
              <w:rPr>
                <w:color w:val="000000"/>
                <w:szCs w:val="22"/>
                <w:lang w:val="sl-SI" w:eastAsia="en-GB"/>
              </w:rPr>
              <w:t>l*</w:t>
            </w:r>
          </w:p>
        </w:tc>
      </w:tr>
      <w:tr>
        <w:trPr>
          <w:trHeight w:val="79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fis</w:t>
            </w:r>
            <w:r>
              <w:rPr>
                <w:color w:val="000000"/>
                <w:szCs w:val="22"/>
                <w:lang w:val="mt-MT" w:eastAsia="en-GB"/>
              </w:rPr>
              <w:noBreakHyphen/>
              <w:t xml:space="preserve">sistema immuni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Mard minn seru barrani, reazzjonijiet anafilattojdi</w:t>
            </w:r>
            <w:r>
              <w:rPr>
                <w:color w:val="000000"/>
                <w:szCs w:val="22"/>
                <w:lang w:val="nb-NO" w:eastAsia="en-GB"/>
              </w:rPr>
              <w:t>. Reazzjoni ta’ sensittività eċċessiva li hija komuni għat-tipi differenti ta’ thienopyridines (bħal ticlopidine, prasugrel) (ara sezzjoni 4.4)</w:t>
            </w:r>
            <w:r>
              <w:rPr>
                <w:color w:val="000000"/>
                <w:szCs w:val="22"/>
                <w:vertAlign w:val="superscript"/>
                <w:lang w:val="nb-NO" w:eastAsia="en-GB"/>
              </w:rPr>
              <w:t>*</w:t>
            </w:r>
            <w:r>
              <w:rPr>
                <w:color w:val="000000"/>
                <w:szCs w:val="22"/>
                <w:lang w:val="mt-MT" w:eastAsia="en-GB"/>
              </w:rPr>
              <w:t>, sindromu awtoimmunitarju tal-insulina, li jista’ jwassal għal ipogliċemija severa speċjalment f’pazjenti bis-sottotip HLA DRA4 (aktar frekwenti fil-popolazzjoni Ġappuniża)*</w:t>
            </w:r>
          </w:p>
        </w:tc>
      </w:tr>
      <w:tr>
        <w:trPr>
          <w:trHeight w:val="541"/>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Disturbi psikjatriċi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Alluċinazzjonijiet, konfużjoni </w:t>
            </w:r>
          </w:p>
        </w:tc>
      </w:tr>
      <w:tr>
        <w:trPr>
          <w:trHeight w:val="2059"/>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lastRenderedPageBreak/>
              <w:t>Disturbi fis</w:t>
            </w:r>
            <w:r>
              <w:rPr>
                <w:color w:val="000000"/>
                <w:szCs w:val="22"/>
                <w:lang w:val="mt-MT" w:eastAsia="en-GB"/>
              </w:rPr>
              <w:noBreakHyphen/>
              <w:t xml:space="preserve">sistema nervuża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Emorraġija intrakranjali (ġew rapportati xi każi b’eżitu fatali), uġigħ ta’ ras, paraestesija, sturdament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Tibdil fit-togħma</w:t>
            </w:r>
            <w:r>
              <w:rPr>
                <w:color w:val="000000"/>
                <w:szCs w:val="22"/>
                <w:lang w:val="sl-SI" w:eastAsia="en-GB"/>
              </w:rPr>
              <w:t xml:space="preserve">, </w:t>
            </w:r>
            <w:r>
              <w:rPr>
                <w:color w:val="000000"/>
                <w:szCs w:val="22"/>
                <w:lang w:val="mt-MT" w:eastAsia="en-GB"/>
              </w:rPr>
              <w:t>agewsja</w:t>
            </w:r>
          </w:p>
        </w:tc>
      </w:tr>
      <w:tr>
        <w:trPr>
          <w:trHeight w:val="1046"/>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fl</w:t>
            </w:r>
            <w:r>
              <w:rPr>
                <w:color w:val="000000"/>
                <w:szCs w:val="22"/>
                <w:lang w:val="mt-MT" w:eastAsia="en-GB"/>
              </w:rPr>
              <w:noBreakHyphen/>
              <w:t xml:space="preserve">għajnejn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Fsada fl-għajnejn (konġuntivali, okulari, retinali)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r>
      <w:tr>
        <w:trPr>
          <w:trHeight w:val="541"/>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w:t>
            </w:r>
            <w:r>
              <w:rPr>
                <w:color w:val="000000"/>
                <w:szCs w:val="22"/>
                <w:lang w:val="mt-MT" w:eastAsia="en-GB"/>
              </w:rPr>
              <w:noBreakHyphen/>
              <w:t>widnejn u fis</w:t>
            </w:r>
            <w:r>
              <w:rPr>
                <w:color w:val="000000"/>
                <w:szCs w:val="22"/>
                <w:lang w:val="mt-MT" w:eastAsia="en-GB"/>
              </w:rPr>
              <w:noBreakHyphen/>
              <w:t xml:space="preserve">sistema labirintika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Vertiġini</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r>
      <w:tr>
        <w:trPr>
          <w:trHeight w:val="1048"/>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Disturbi vaskulari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Ematoma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Emorraġija serja, Emorraġija ta’ ferita minn operazzjoni, vaskulite, pressjoni baxxa </w:t>
            </w:r>
          </w:p>
        </w:tc>
      </w:tr>
      <w:tr>
        <w:trPr>
          <w:trHeight w:val="1553"/>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Disturbi respiratorji, toraċiċi u medjastinali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Epistassi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fil-passaġġ respiratorju (emoptassi, emorraġija pulmonari), bronkospażmu, pnewmonite interstizjali</w:t>
            </w:r>
            <w:r>
              <w:rPr>
                <w:color w:val="000000"/>
                <w:szCs w:val="22"/>
                <w:lang w:val="sl-SI" w:eastAsia="en-GB"/>
              </w:rPr>
              <w:t xml:space="preserve">, </w:t>
            </w:r>
            <w:r>
              <w:rPr>
                <w:color w:val="000000"/>
                <w:szCs w:val="22"/>
                <w:lang w:val="mt-MT" w:eastAsia="en-GB"/>
              </w:rPr>
              <w:t>pulmonite eosinofilika</w:t>
            </w:r>
          </w:p>
        </w:tc>
      </w:tr>
      <w:tr>
        <w:trPr>
          <w:trHeight w:val="2152"/>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gastro</w:t>
            </w:r>
            <w:r>
              <w:rPr>
                <w:color w:val="000000"/>
                <w:szCs w:val="22"/>
                <w:lang w:val="sl-SI" w:eastAsia="en-GB"/>
              </w:rPr>
              <w:t>-</w:t>
            </w:r>
            <w:r>
              <w:rPr>
                <w:color w:val="000000"/>
                <w:szCs w:val="22"/>
                <w:lang w:val="mt-MT" w:eastAsia="en-GB"/>
              </w:rPr>
              <w:t xml:space="preserve">intestinali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szCs w:val="22"/>
                <w:lang w:val="mt-MT" w:eastAsia="en-GB"/>
              </w:rPr>
            </w:pPr>
            <w:r>
              <w:rPr>
                <w:szCs w:val="22"/>
                <w:lang w:val="mt-MT" w:eastAsia="en-GB"/>
              </w:rPr>
              <w:t>Emorraġija gastro</w:t>
            </w:r>
            <w:r>
              <w:rPr>
                <w:szCs w:val="22"/>
                <w:lang w:val="sl-SI" w:eastAsia="en-GB"/>
              </w:rPr>
              <w:t>-</w:t>
            </w:r>
            <w:r>
              <w:rPr>
                <w:szCs w:val="22"/>
                <w:lang w:val="mt-MT" w:eastAsia="en-GB"/>
              </w:rPr>
              <w:t xml:space="preserve">intestinali, dijarea, uġigħ addominali, dispepsja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szCs w:val="22"/>
                <w:lang w:val="mt-MT" w:eastAsia="en-GB"/>
              </w:rPr>
            </w:pPr>
            <w:r>
              <w:rPr>
                <w:szCs w:val="22"/>
                <w:lang w:val="mt-MT" w:eastAsia="en-GB"/>
              </w:rPr>
              <w:t>Ulċera gastrika u ulċera duwodenali, gastrite, remettar, tqalligħ,</w:t>
            </w:r>
          </w:p>
          <w:p>
            <w:pPr>
              <w:tabs>
                <w:tab w:val="clear" w:pos="567"/>
              </w:tabs>
              <w:autoSpaceDE w:val="0"/>
              <w:autoSpaceDN w:val="0"/>
              <w:adjustRightInd w:val="0"/>
              <w:spacing w:line="240" w:lineRule="auto"/>
              <w:rPr>
                <w:szCs w:val="22"/>
                <w:lang w:val="mt-MT" w:eastAsia="en-GB"/>
              </w:rPr>
            </w:pPr>
            <w:r>
              <w:rPr>
                <w:szCs w:val="22"/>
                <w:lang w:val="mt-MT" w:eastAsia="en-GB"/>
              </w:rPr>
              <w:t xml:space="preserve">stitikezza, gass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Emorraġija retroperitoneali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szCs w:val="22"/>
                <w:lang w:val="mt-MT" w:eastAsia="en-GB"/>
              </w:rPr>
            </w:pPr>
            <w:r>
              <w:rPr>
                <w:szCs w:val="22"/>
                <w:lang w:val="mt-MT" w:eastAsia="en-GB"/>
              </w:rPr>
              <w:t xml:space="preserve">Emorraġija gastrointestinali u retroperitoneali b’eżitu fatali, pankreatite, kolite (li jinkludi kolite ulċerattiva jew limfoċitika), stomatite </w:t>
            </w:r>
          </w:p>
        </w:tc>
      </w:tr>
      <w:tr>
        <w:trPr>
          <w:trHeight w:val="793"/>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w:t>
            </w:r>
            <w:r>
              <w:rPr>
                <w:color w:val="000000"/>
                <w:szCs w:val="22"/>
                <w:lang w:val="mt-MT" w:eastAsia="en-GB"/>
              </w:rPr>
              <w:noBreakHyphen/>
              <w:t xml:space="preserve">fwied u </w:t>
            </w:r>
            <w:r>
              <w:rPr>
                <w:color w:val="000000"/>
                <w:szCs w:val="22"/>
                <w:lang w:val="sl-SI" w:eastAsia="en-GB"/>
              </w:rPr>
              <w:t>fil</w:t>
            </w:r>
            <w:r>
              <w:rPr>
                <w:color w:val="000000"/>
                <w:szCs w:val="22"/>
                <w:lang w:val="mt-MT" w:eastAsia="en-GB"/>
              </w:rPr>
              <w:noBreakHyphen/>
              <w:t xml:space="preserve">marrara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Insuffiċjenza akuta tal</w:t>
            </w:r>
            <w:r>
              <w:rPr>
                <w:color w:val="000000"/>
                <w:szCs w:val="22"/>
                <w:lang w:val="mt-MT" w:eastAsia="en-GB"/>
              </w:rPr>
              <w:noBreakHyphen/>
              <w:t>fwied, epatite, test tal</w:t>
            </w:r>
            <w:r>
              <w:rPr>
                <w:color w:val="000000"/>
                <w:szCs w:val="22"/>
                <w:lang w:val="mt-MT" w:eastAsia="en-GB"/>
              </w:rPr>
              <w:noBreakHyphen/>
              <w:t xml:space="preserve">funzjoni tal-fwied anormali </w:t>
            </w:r>
          </w:p>
        </w:tc>
      </w:tr>
      <w:tr>
        <w:trPr>
          <w:trHeight w:val="2312"/>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Disturbi </w:t>
            </w:r>
            <w:r>
              <w:rPr>
                <w:color w:val="000000"/>
                <w:szCs w:val="22"/>
                <w:lang w:val="sl-SI" w:eastAsia="en-GB"/>
              </w:rPr>
              <w:t>fil</w:t>
            </w:r>
            <w:r>
              <w:rPr>
                <w:color w:val="000000"/>
                <w:szCs w:val="22"/>
                <w:lang w:val="mt-MT" w:eastAsia="en-GB"/>
              </w:rPr>
              <w:noBreakHyphen/>
              <w:t>ġilda u fit</w:t>
            </w:r>
            <w:r>
              <w:rPr>
                <w:color w:val="000000"/>
                <w:szCs w:val="22"/>
                <w:lang w:val="mt-MT" w:eastAsia="en-GB"/>
              </w:rPr>
              <w:noBreakHyphen/>
              <w:t xml:space="preserve">tessuti ta’ taħt il-ġilda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Tbenġil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Raxx, ħakk, fsada tal-ġilda (purpura)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Dermatite bulloża (nekroliżi tossika ta’ l-epidermide, Sindromu ta’ Stevens Johnson, eritema multiforme), exanthematous pustulosis akuta u ġeneralizzata (AGEP),  anġjoedima, sindromu ta’ sensittività eċċessiva kkawżat mill-mediċina, raxx kkawżat mill-mediċina b’eosinofilja u sintomi sistemiċi (DRESS), raxx eritematika jew bil-qoxra, urtikarja, ekżema, lichen planus</w:t>
            </w:r>
          </w:p>
        </w:tc>
      </w:tr>
      <w:tr>
        <w:trPr>
          <w:trHeight w:val="1300"/>
        </w:trPr>
        <w:tc>
          <w:tcPr>
            <w:tcW w:w="979"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Cs w:val="22"/>
                <w:lang w:val="it-IT"/>
              </w:rPr>
            </w:pPr>
            <w:r>
              <w:rPr>
                <w:noProof/>
                <w:szCs w:val="22"/>
                <w:lang w:val="it-CH"/>
              </w:rPr>
              <w:lastRenderedPageBreak/>
              <w:t>Disturbi fis-sistema riproduttiva u fis-sider</w:t>
            </w:r>
          </w:p>
        </w:tc>
        <w:tc>
          <w:tcPr>
            <w:tcW w:w="831"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lang w:val="it-IT"/>
              </w:rPr>
            </w:pPr>
          </w:p>
        </w:tc>
        <w:tc>
          <w:tcPr>
            <w:tcW w:w="927"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Cs w:val="22"/>
                <w:lang w:val="it-IT"/>
              </w:rPr>
            </w:pPr>
          </w:p>
        </w:tc>
        <w:tc>
          <w:tcPr>
            <w:tcW w:w="891"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pPr>
            <w:r>
              <w:rPr>
                <w:bCs/>
                <w:iCs/>
                <w:noProof/>
                <w:szCs w:val="22"/>
                <w:lang w:val="mt-MT"/>
              </w:rPr>
              <w:t>Gajnikomastja</w:t>
            </w:r>
          </w:p>
        </w:tc>
        <w:tc>
          <w:tcPr>
            <w:tcW w:w="1372" w:type="pct"/>
            <w:tcBorders>
              <w:top w:val="single" w:sz="8" w:space="0" w:color="000000"/>
              <w:left w:val="single" w:sz="8" w:space="0" w:color="000000"/>
              <w:bottom w:val="single" w:sz="8" w:space="0" w:color="000000"/>
              <w:right w:val="single" w:sz="8" w:space="0" w:color="000000"/>
            </w:tcBorders>
          </w:tcPr>
          <w:p>
            <w:pPr>
              <w:rPr>
                <w:szCs w:val="22"/>
              </w:rPr>
            </w:pPr>
          </w:p>
        </w:tc>
      </w:tr>
      <w:tr>
        <w:trPr>
          <w:trHeight w:val="1300"/>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muskolu-skeletr</w:t>
            </w:r>
            <w:r>
              <w:rPr>
                <w:color w:val="000000"/>
                <w:szCs w:val="22"/>
                <w:lang w:val="sl-SI" w:eastAsia="en-GB"/>
              </w:rPr>
              <w:t>ali</w:t>
            </w:r>
            <w:r>
              <w:rPr>
                <w:color w:val="000000"/>
                <w:szCs w:val="22"/>
                <w:lang w:val="mt-MT" w:eastAsia="en-GB"/>
              </w:rPr>
              <w:t xml:space="preserve">, </w:t>
            </w:r>
            <w:r>
              <w:rPr>
                <w:color w:val="000000"/>
                <w:szCs w:val="22"/>
                <w:lang w:val="sl-SI" w:eastAsia="en-GB"/>
              </w:rPr>
              <w:t>tat-</w:t>
            </w:r>
            <w:r>
              <w:rPr>
                <w:color w:val="000000"/>
                <w:szCs w:val="22"/>
                <w:lang w:val="mt-MT" w:eastAsia="en-GB"/>
              </w:rPr>
              <w:t xml:space="preserve">tessut konnettiv u fl-għadam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Emorraġija muskolu-skeletriku (emartrosi), artrite, artralġja, majalġjia </w:t>
            </w:r>
          </w:p>
        </w:tc>
      </w:tr>
      <w:tr>
        <w:trPr>
          <w:trHeight w:val="79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Disturbi fil-kliewi u fis-sistema urinarja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Ematurja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Glomerulonefrite, żieda tal</w:t>
            </w:r>
            <w:r>
              <w:rPr>
                <w:color w:val="000000"/>
                <w:szCs w:val="22"/>
                <w:lang w:val="mt-MT" w:eastAsia="en-GB"/>
              </w:rPr>
              <w:noBreakHyphen/>
              <w:t xml:space="preserve">kreatinina fid-demm </w:t>
            </w:r>
          </w:p>
        </w:tc>
      </w:tr>
      <w:tr>
        <w:trPr>
          <w:trHeight w:val="79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Disturbi ġenerali u kundizzjonijiet ta’ mnejn jingħata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fis</w:t>
            </w:r>
            <w:r>
              <w:rPr>
                <w:color w:val="000000"/>
                <w:szCs w:val="22"/>
                <w:lang w:val="mt-MT" w:eastAsia="en-GB"/>
              </w:rPr>
              <w:noBreakHyphen/>
              <w:t xml:space="preserve">sit tat-titqib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Deni </w:t>
            </w:r>
          </w:p>
        </w:tc>
      </w:tr>
      <w:tr>
        <w:trPr>
          <w:trHeight w:val="1300"/>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eastAsia="en-GB"/>
              </w:rPr>
              <w:t xml:space="preserve">Investigazzjonijiet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Il-ħin biex jaqgħad id-demm imtawwal, l-għadd ta’ newtrofili mnaqqas, l-għadd ta’ plejtleta imnaqqas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r>
    </w:tbl>
    <w:p>
      <w:pPr>
        <w:tabs>
          <w:tab w:val="clear" w:pos="567"/>
        </w:tabs>
        <w:spacing w:line="240" w:lineRule="auto"/>
        <w:rPr>
          <w:rFonts w:eastAsia="Batang"/>
          <w:noProof/>
          <w:szCs w:val="22"/>
          <w:lang w:val="mt-MT" w:eastAsia="ko-KR"/>
        </w:rPr>
      </w:pPr>
      <w:r>
        <w:rPr>
          <w:rFonts w:eastAsia="Batang"/>
          <w:noProof/>
          <w:szCs w:val="22"/>
          <w:vertAlign w:val="superscript"/>
          <w:lang w:val="mt-MT" w:eastAsia="ko-KR"/>
        </w:rPr>
        <w:t>*</w:t>
      </w:r>
      <w:r>
        <w:rPr>
          <w:rFonts w:eastAsia="Batang"/>
          <w:noProof/>
          <w:szCs w:val="22"/>
          <w:lang w:val="mt-MT" w:eastAsia="ko-KR"/>
        </w:rPr>
        <w:t xml:space="preserve"> Informazzjoni li għandha x’taqsam ma’ clopidogrel b’frekwenza “mhux magħrufa”.</w:t>
      </w:r>
    </w:p>
    <w:p>
      <w:pPr>
        <w:tabs>
          <w:tab w:val="clear" w:pos="567"/>
        </w:tabs>
        <w:autoSpaceDE w:val="0"/>
        <w:autoSpaceDN w:val="0"/>
        <w:adjustRightInd w:val="0"/>
        <w:spacing w:line="240" w:lineRule="auto"/>
        <w:rPr>
          <w:b/>
          <w:bCs/>
          <w:color w:val="000000"/>
          <w:szCs w:val="22"/>
          <w:lang w:val="sl-SI" w:eastAsia="en-GB"/>
        </w:rPr>
      </w:pPr>
    </w:p>
    <w:p>
      <w:pPr>
        <w:widowControl w:val="0"/>
        <w:autoSpaceDE w:val="0"/>
        <w:autoSpaceDN w:val="0"/>
        <w:adjustRightInd w:val="0"/>
        <w:spacing w:line="240" w:lineRule="auto"/>
        <w:jc w:val="both"/>
        <w:rPr>
          <w:color w:val="000000"/>
          <w:szCs w:val="22"/>
          <w:u w:val="single"/>
          <w:lang w:val="sl-SI"/>
        </w:rPr>
      </w:pPr>
      <w:r>
        <w:rPr>
          <w:color w:val="000000"/>
          <w:szCs w:val="22"/>
          <w:u w:val="single"/>
          <w:lang w:val="sl-SI"/>
        </w:rPr>
        <w:t>Rappurtar ta’ reazzjonijiet avversi suspettati</w:t>
      </w:r>
    </w:p>
    <w:p>
      <w:pPr>
        <w:widowControl w:val="0"/>
        <w:spacing w:line="240" w:lineRule="auto"/>
        <w:rPr>
          <w:color w:val="000000"/>
          <w:szCs w:val="22"/>
          <w:lang w:val="sl-SI"/>
        </w:rPr>
      </w:pPr>
      <w:r>
        <w:rPr>
          <w:color w:val="000000"/>
          <w:szCs w:val="22"/>
          <w:lang w:val="sl-SI"/>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szCs w:val="22"/>
          <w:highlight w:val="lightGray"/>
          <w:lang w:val="sl-SI"/>
        </w:rPr>
        <w:t>tas-sistema ta’ rappurtar nazzjonali imni</w:t>
      </w:r>
      <w:r>
        <w:rPr>
          <w:szCs w:val="22"/>
          <w:highlight w:val="lightGray"/>
          <w:lang w:val="mt-MT"/>
        </w:rPr>
        <w:t>żż</w:t>
      </w:r>
      <w:r>
        <w:rPr>
          <w:color w:val="000000"/>
          <w:szCs w:val="22"/>
          <w:highlight w:val="lightGray"/>
          <w:lang w:val="sl-SI"/>
        </w:rPr>
        <w:t>la f’</w:t>
      </w:r>
      <w:hyperlink r:id="rId8" w:history="1">
        <w:r>
          <w:rPr>
            <w:color w:val="0000FF"/>
            <w:szCs w:val="22"/>
            <w:highlight w:val="lightGray"/>
            <w:u w:val="single"/>
            <w:lang w:val="sl-SI"/>
          </w:rPr>
          <w:t>Appendiċi V</w:t>
        </w:r>
      </w:hyperlink>
      <w:r>
        <w:rPr>
          <w:color w:val="000000"/>
          <w:szCs w:val="22"/>
          <w:lang w:val="sl-SI"/>
        </w:rPr>
        <w:t>.</w:t>
      </w:r>
    </w:p>
    <w:p>
      <w:pPr>
        <w:tabs>
          <w:tab w:val="clear" w:pos="567"/>
        </w:tabs>
        <w:autoSpaceDE w:val="0"/>
        <w:autoSpaceDN w:val="0"/>
        <w:adjustRightInd w:val="0"/>
        <w:spacing w:line="240" w:lineRule="auto"/>
        <w:rPr>
          <w:b/>
          <w:bCs/>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4.9</w:t>
      </w:r>
      <w:r>
        <w:rPr>
          <w:b/>
          <w:bCs/>
          <w:color w:val="000000"/>
          <w:szCs w:val="22"/>
          <w:lang w:val="mt-MT" w:eastAsia="en-GB"/>
        </w:rPr>
        <w:tab/>
      </w:r>
      <w:r>
        <w:rPr>
          <w:b/>
          <w:noProof/>
          <w:color w:val="000000"/>
          <w:szCs w:val="22"/>
          <w:lang w:val="mt-MT" w:eastAsia="en-GB"/>
        </w:rPr>
        <w:t>Doża eċċessiva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Doża eċċessiva ta’ clopidogrel tista’ twassal għal żieda fil-perijodu ta’ emorraġija u sessegwentement kumplikazzjonijiet marbuta mal-emorraġija. Terapija xierqa għandha tiġi kkonsidrata jekk emorraġija tiġi osservata. Ma nstabx antidotu għall-attività farmakoloġika ta’ clopidogrel. Jekk hemm bżonn tittieħed azzjoni malajr minħabba li l-ħin tal-emorraġija jkun qed jitwal, trasfużjoni ta’ plejtlets tista tirriversja l-effetti ta’ clopidogrel.</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ind w:left="567" w:hanging="567"/>
        <w:rPr>
          <w:rFonts w:eastAsia="Batang"/>
          <w:noProof/>
          <w:szCs w:val="22"/>
          <w:lang w:val="mt-MT"/>
        </w:rPr>
      </w:pPr>
      <w:r>
        <w:rPr>
          <w:rFonts w:eastAsia="Batang"/>
          <w:b/>
          <w:noProof/>
          <w:szCs w:val="22"/>
          <w:lang w:val="mt-MT"/>
        </w:rPr>
        <w:t>5.</w:t>
      </w:r>
      <w:r>
        <w:rPr>
          <w:rFonts w:eastAsia="Batang"/>
          <w:b/>
          <w:noProof/>
          <w:szCs w:val="22"/>
          <w:lang w:val="mt-MT"/>
        </w:rPr>
        <w:tab/>
        <w:t>PROPRJETAJIET FARMAKOLOĠIĊI</w:t>
      </w:r>
    </w:p>
    <w:p>
      <w:pPr>
        <w:tabs>
          <w:tab w:val="clear" w:pos="567"/>
        </w:tabs>
        <w:spacing w:line="240" w:lineRule="auto"/>
        <w:rPr>
          <w:rFonts w:eastAsia="Batang"/>
          <w:b/>
          <w:noProof/>
          <w:szCs w:val="22"/>
          <w:lang w:val="mt-MT"/>
        </w:rPr>
      </w:pPr>
    </w:p>
    <w:p>
      <w:pPr>
        <w:tabs>
          <w:tab w:val="clear" w:pos="567"/>
        </w:tabs>
        <w:spacing w:line="240" w:lineRule="auto"/>
        <w:ind w:left="567" w:hanging="567"/>
        <w:rPr>
          <w:rFonts w:eastAsia="Batang"/>
          <w:noProof/>
          <w:szCs w:val="22"/>
          <w:lang w:val="mt-MT"/>
        </w:rPr>
      </w:pPr>
      <w:r>
        <w:rPr>
          <w:rFonts w:eastAsia="Batang"/>
          <w:b/>
          <w:noProof/>
          <w:szCs w:val="22"/>
          <w:lang w:val="mt-MT"/>
        </w:rPr>
        <w:t>5.1</w:t>
      </w:r>
      <w:r>
        <w:rPr>
          <w:rFonts w:eastAsia="Batang"/>
          <w:b/>
          <w:noProof/>
          <w:szCs w:val="22"/>
          <w:lang w:val="mt-MT"/>
        </w:rPr>
        <w:tab/>
        <w:t>Proprjetajiet farmakodinamiċi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noProof/>
          <w:color w:val="000000"/>
          <w:szCs w:val="22"/>
          <w:lang w:val="mt-MT" w:eastAsia="en-GB"/>
        </w:rPr>
        <w:t>Kategorija farmakoterapewtika</w:t>
      </w:r>
      <w:r>
        <w:rPr>
          <w:color w:val="000000"/>
          <w:szCs w:val="22"/>
          <w:lang w:val="mt-MT" w:eastAsia="en-GB"/>
        </w:rPr>
        <w:t xml:space="preserve">: Sustanzi antitrombotiċi, inibituri tal-aggregazzjoni tal-plejtlets li jeskludu heparin, </w:t>
      </w:r>
      <w:r>
        <w:rPr>
          <w:noProof/>
          <w:color w:val="000000"/>
          <w:szCs w:val="22"/>
          <w:lang w:val="mt-MT" w:eastAsia="en-GB"/>
        </w:rPr>
        <w:t>Kodiċi ATC</w:t>
      </w:r>
      <w:r>
        <w:rPr>
          <w:color w:val="000000"/>
          <w:szCs w:val="22"/>
          <w:lang w:val="mt-MT" w:eastAsia="en-GB"/>
        </w:rPr>
        <w:t>: B01AC-04.</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Batang"/>
          <w:i/>
          <w:iCs/>
          <w:noProof/>
          <w:szCs w:val="24"/>
          <w:lang w:val="mt-MT"/>
        </w:rPr>
      </w:pPr>
      <w:r>
        <w:rPr>
          <w:rFonts w:eastAsia="Batang"/>
          <w:i/>
          <w:iCs/>
          <w:noProof/>
          <w:szCs w:val="24"/>
          <w:lang w:val="mt-MT"/>
        </w:rPr>
        <w:t>Mekkaniżmu ta’ azzjoni</w:t>
      </w:r>
    </w:p>
    <w:p>
      <w:pPr>
        <w:rPr>
          <w:noProof/>
          <w:szCs w:val="22"/>
          <w:lang w:val="mt-MT" w:eastAsia="ko-KR"/>
        </w:rPr>
      </w:pPr>
      <w:r>
        <w:rPr>
          <w:noProof/>
          <w:szCs w:val="22"/>
          <w:lang w:val="mt-MT" w:eastAsia="ko-KR"/>
        </w:rPr>
        <w:t>Clopidogrel huwa pro-mediċina,</w:t>
      </w:r>
      <w:r>
        <w:rPr>
          <w:noProof/>
          <w:szCs w:val="22"/>
          <w:lang w:val="mt-MT"/>
        </w:rPr>
        <w:t xml:space="preserve"> b'metabolit minnhom ikun inibitur tal-aggregazzjoni tal-plejtlits. Sabiex jipproduċi l-metabolit attiv li jimpedixxi l-aggregazzjoni tal-plejtlits, clopidogrel irid jiġi mmetabolizzat mill-enzimi CYP450. Il-metabolit attiv ta' clopidogrel jimpedixxi b'mod selettiv l-irbit ta' adenosine diphosphate (ADP) mar-riċettur tal-plejtlits P2Y</w:t>
      </w:r>
      <w:r>
        <w:rPr>
          <w:noProof/>
          <w:szCs w:val="22"/>
          <w:vertAlign w:val="subscript"/>
          <w:lang w:val="mt-MT"/>
        </w:rPr>
        <w:t>12</w:t>
      </w:r>
      <w:r>
        <w:rPr>
          <w:noProof/>
          <w:szCs w:val="22"/>
          <w:lang w:val="mt-MT"/>
        </w:rPr>
        <w:t xml:space="preserve"> u l-attivazzjoni suċċessiva tal-kumpless ta' glikoproteina GPIIb/IIIa bl-intervent</w:t>
      </w:r>
      <w:r>
        <w:rPr>
          <w:noProof/>
          <w:szCs w:val="22"/>
          <w:lang w:val="mt-MT" w:eastAsia="ko-KR"/>
        </w:rPr>
        <w:t xml:space="preserve"> ta' ADP</w:t>
      </w:r>
      <w:r>
        <w:rPr>
          <w:noProof/>
          <w:szCs w:val="22"/>
          <w:lang w:val="mt-MT"/>
        </w:rPr>
        <w:t>, u b'hekk jimpedixxi l-aggregazzjoni tal-plejtlits. Min</w:t>
      </w:r>
      <w:r>
        <w:rPr>
          <w:noProof/>
          <w:szCs w:val="22"/>
          <w:lang w:val="mt-MT" w:eastAsia="ko-KR"/>
        </w:rPr>
        <w:t>ħabba l-irbit irrevesibbli, il-plejtlits esposti jkunu affettwati għall-bqija tal-ħajja tagħhom (madwar 7-10 ijiem) u l-irkuprar tal-funzjoni normali tal-plejtlits iseħħ b'rata konsistenti mal-</w:t>
      </w:r>
      <w:r>
        <w:rPr>
          <w:noProof/>
          <w:szCs w:val="22"/>
          <w:lang w:val="mt-MT" w:eastAsia="ko-KR"/>
        </w:rPr>
        <w:lastRenderedPageBreak/>
        <w:t>produzzjoni ta' plejtlits.</w:t>
      </w:r>
      <w:r>
        <w:rPr>
          <w:noProof/>
          <w:szCs w:val="22"/>
          <w:lang w:val="mt-MT"/>
        </w:rPr>
        <w:t xml:space="preserve"> L-aggregazzjoni tal-plejtlits stimulata minn agonisti o</w:t>
      </w:r>
      <w:r>
        <w:rPr>
          <w:noProof/>
          <w:szCs w:val="22"/>
          <w:lang w:val="mt-MT" w:eastAsia="ko-KR"/>
        </w:rPr>
        <w:t>ħra barra</w:t>
      </w:r>
      <w:r>
        <w:rPr>
          <w:noProof/>
          <w:szCs w:val="22"/>
          <w:lang w:val="mt-MT"/>
        </w:rPr>
        <w:t xml:space="preserve"> ADP tiġi impedita wkoll permezz ta' mblukkar tal-amplifikazzjoni tal-attivazzjoni ta' plejtlits minn ADP me</w:t>
      </w:r>
      <w:r>
        <w:rPr>
          <w:noProof/>
          <w:szCs w:val="22"/>
          <w:lang w:val="mt-MT" w:eastAsia="ko-KR"/>
        </w:rPr>
        <w:t>ħlus.</w:t>
      </w:r>
    </w:p>
    <w:p>
      <w:pPr>
        <w:rPr>
          <w:noProof/>
          <w:szCs w:val="22"/>
          <w:lang w:val="mt-MT"/>
        </w:rPr>
      </w:pPr>
    </w:p>
    <w:p>
      <w:pPr>
        <w:rPr>
          <w:szCs w:val="22"/>
          <w:lang w:val="mt-MT"/>
        </w:rPr>
      </w:pPr>
      <w:r>
        <w:rPr>
          <w:noProof/>
          <w:szCs w:val="22"/>
          <w:lang w:val="mt-MT"/>
        </w:rPr>
        <w:t>Billi l-metabolit attiv jiġi ffurmat minn enzimi CYP450, li w</w:t>
      </w:r>
      <w:r>
        <w:rPr>
          <w:noProof/>
          <w:szCs w:val="22"/>
          <w:lang w:val="mt-MT" w:eastAsia="ko-KR"/>
        </w:rPr>
        <w:t>ħud minnhom huma polimorfiċi jew suġġetti għall-inibizzjoni minn prodotti mediċinali oħra, mhux il-pazjenti kollha jkollhom inibizzjoni adekwata ta' plejtlits.</w:t>
      </w:r>
    </w:p>
    <w:p>
      <w:pPr>
        <w:tabs>
          <w:tab w:val="clear" w:pos="567"/>
        </w:tabs>
        <w:autoSpaceDE w:val="0"/>
        <w:autoSpaceDN w:val="0"/>
        <w:adjustRightInd w:val="0"/>
        <w:spacing w:line="240" w:lineRule="auto"/>
        <w:rPr>
          <w:color w:val="000000"/>
          <w:szCs w:val="22"/>
          <w:lang w:val="sl-SI" w:eastAsia="en-GB"/>
        </w:rPr>
      </w:pPr>
    </w:p>
    <w:p>
      <w:pPr>
        <w:tabs>
          <w:tab w:val="clear" w:pos="567"/>
        </w:tabs>
        <w:spacing w:line="240" w:lineRule="auto"/>
        <w:rPr>
          <w:rFonts w:eastAsia="Batang"/>
          <w:i/>
          <w:iCs/>
          <w:noProof/>
          <w:szCs w:val="24"/>
          <w:lang w:val="mt-MT" w:eastAsia="ko-KR"/>
        </w:rPr>
      </w:pPr>
      <w:r>
        <w:rPr>
          <w:rFonts w:eastAsia="Batang"/>
          <w:i/>
          <w:iCs/>
          <w:noProof/>
          <w:szCs w:val="24"/>
          <w:lang w:val="mt-MT" w:eastAsia="ko-KR"/>
        </w:rPr>
        <w:t>Effetti farmakodinamiċi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Dożi ripetuti ta’ 75 mg kuljum ipproduċew inibizzjoni sostanzjali tal-aggregazzjoni tal-plejtlets indotti minn ADP mill-ewwel ġurnata; dan żied progressivament u laħaq livell fiss bejn Jum 3 u Jum 7. Fi stat fiss, il-livell medju ta’ inibizzjoni osservat b’doża ta’ 75 mg kuljum kien bejn 40 % u 60 %. L-aggregazzjoni tal-plejtlets u l</w:t>
      </w:r>
      <w:r>
        <w:rPr>
          <w:color w:val="000000"/>
          <w:szCs w:val="22"/>
          <w:lang w:val="mt-MT" w:eastAsia="en-GB"/>
        </w:rPr>
        <w:noBreakHyphen/>
        <w:t>ħin ta’ emorraġija reġgħu marru bil-mod għall-valuri tal-linja bażi, ġeneralment fi żmien 5 ijiem wara li kienet twaqqfet il-kura.</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Batang"/>
          <w:i/>
          <w:iCs/>
          <w:noProof/>
          <w:szCs w:val="24"/>
          <w:lang w:val="mt-MT" w:eastAsia="ko-KR"/>
        </w:rPr>
      </w:pPr>
      <w:r>
        <w:rPr>
          <w:rFonts w:eastAsia="Batang"/>
          <w:i/>
          <w:iCs/>
          <w:noProof/>
          <w:szCs w:val="24"/>
          <w:lang w:val="mt-MT" w:eastAsia="ko-KR"/>
        </w:rPr>
        <w:t>Effikaċja klinika u sigurtà</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Is-sigurtà u l-effikaċja ta’ clopidogrel kienu evalwati f’</w:t>
      </w:r>
      <w:r>
        <w:rPr>
          <w:color w:val="000000"/>
          <w:szCs w:val="22"/>
          <w:lang w:val="sl-SI" w:eastAsia="en-GB"/>
        </w:rPr>
        <w:t>7</w:t>
      </w:r>
      <w:r>
        <w:rPr>
          <w:color w:val="000000"/>
          <w:szCs w:val="22"/>
          <w:lang w:val="mt-MT" w:eastAsia="en-GB"/>
        </w:rPr>
        <w:t xml:space="preserve"> studji double-blind li involvew ’il fuq minn </w:t>
      </w:r>
      <w:r>
        <w:rPr>
          <w:color w:val="000000"/>
          <w:szCs w:val="22"/>
          <w:lang w:val="sl-SI" w:eastAsia="en-GB"/>
        </w:rPr>
        <w:t>100</w:t>
      </w:r>
      <w:r>
        <w:rPr>
          <w:color w:val="000000"/>
          <w:szCs w:val="22"/>
          <w:lang w:val="mt-MT" w:eastAsia="en-GB"/>
        </w:rPr>
        <w:t>,000 pazjent: fl-istudju CAPRIE, paragun ta’ clopidogrel ma’ ASA, u fl-istudju CURE, CLARITY u COMMIT</w:t>
      </w:r>
      <w:r>
        <w:rPr>
          <w:color w:val="000000"/>
          <w:szCs w:val="22"/>
          <w:lang w:val="sl-SI" w:eastAsia="en-GB"/>
        </w:rPr>
        <w:t>, CHANCE, POINT u ACTIVE-A</w:t>
      </w:r>
      <w:r>
        <w:rPr>
          <w:color w:val="000000"/>
          <w:szCs w:val="22"/>
          <w:lang w:val="mt-MT" w:eastAsia="en-GB"/>
        </w:rPr>
        <w:t xml:space="preserve"> kienu mqabblin clopidogrel mal-plaċebo, fejn iż-żewġ prodotti mediċinali ngħataw flimkien ma’ ASA u terapija oħra li soltu tingħata.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Infart mijokardjali riċenti (MI), puplesija riċenti jew mard periferali stabbilit tal-arterji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L-istudju CAPRIE kien jinkludi 19,185 pazjent b’aterotrombosi li ntweriet permezz ta’ infart mijokardjali riċenti (&lt;35 jum), puplesija iskemika riċenti (bejn 7 ijiem u 6 xhur) jew mard stabbilit tal-arterji periferali (peripheral arterial disease (PAD). Il-pazjenti kienu magħżula b’mod każwali għal clopidogrel 75 mg/jum jew ASA 325 mg/jum, u ġew osservati għal bejn sena u 3 snin. Fis-sottogrupp tal-infart mijokardijaku, il</w:t>
      </w:r>
      <w:r>
        <w:rPr>
          <w:color w:val="000000"/>
          <w:szCs w:val="22"/>
          <w:lang w:val="mt-MT" w:eastAsia="en-GB"/>
        </w:rPr>
        <w:noBreakHyphen/>
        <w:t>maġġoranza tal-pazjenti ngħataw ASA għall-ewwel jiem wara infart mijokardijaku akut.</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naqqas b’mod sinifikanti l-inċidenza ta’ każijiet iskemiċi ġodda (punt ta’ riferiment ikkombinat għal infart mijokardijaku, puplesija iskemika u mewt vaskulari) meta mqabbel ma’ ASA. Fl-analiżi tal</w:t>
      </w:r>
      <w:r>
        <w:rPr>
          <w:color w:val="000000"/>
          <w:szCs w:val="22"/>
          <w:lang w:val="mt-MT" w:eastAsia="en-GB"/>
        </w:rPr>
        <w:noBreakHyphen/>
        <w:t>intenzjoni tal-kura, ġew osservati 939 każ fil-grupp ta’ clopidogrel u 1,020 każ ma’ ASA (tnaqqis tar</w:t>
      </w:r>
      <w:r>
        <w:rPr>
          <w:color w:val="000000"/>
          <w:szCs w:val="22"/>
          <w:lang w:val="mt-MT" w:eastAsia="en-GB"/>
        </w:rPr>
        <w:noBreakHyphen/>
        <w:t>riskju relattiv, relative risk reduction (RRR) 8.7 %, [95 % CI: 0.2 sa 16.4]; p = 0.045), li jikkorispondi, għal kull 1,000 pazjent trattat għal sentejn, ma’ 10 [CI: 0 sa 20] pazjenti oħra li evitaw każ iskemiku ġdid. L</w:t>
      </w:r>
      <w:r>
        <w:rPr>
          <w:color w:val="000000"/>
          <w:szCs w:val="22"/>
          <w:lang w:val="mt-MT" w:eastAsia="en-GB"/>
        </w:rPr>
        <w:noBreakHyphen/>
        <w:t>analiżi tal</w:t>
      </w:r>
      <w:r>
        <w:rPr>
          <w:color w:val="000000"/>
          <w:szCs w:val="22"/>
          <w:lang w:val="mt-MT" w:eastAsia="en-GB"/>
        </w:rPr>
        <w:noBreakHyphen/>
        <w:t>mortalità totali bħala punt sekondarju ta’ tmiem, m’urietx xi differenza sinifikanti bejn clopidogrel (5.8 %) u ASA (6.0 %).</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F’analiżi tas-sottogrupp permezz ta’ kundizzjoni kwalifikanti (infart mijokardijaku, puplesija iskemika, u PAD) il-benefiċċju jidher li kien l-akbar (fejn intlaħqet rilevanza statistika b’p=0.003) f’pazjenti li ddaħħlu minħabba PAD (speċjalment dawk li kellhom ukoll storja medika ta’ infart mijokardijaku) (RRR=23.7 %; CI: 8.9 sa 36.2) u aktar dgħajjef (mhux differenti b’mod sinifikanti minn ASA) f’pazjenti b’puplesija (RRR = 7.3 %; CI: -5.7 sa 18.7 [p=0.258]). F’pazjenti li ddaħħlu fil-prova minħabba infart mijokardijaku riċenti biss, clopidogrel kien numerikament inqas inferjuri, imma mhux statistikemnt differenti minn ASA. (RRR = -4.0 %; CI: minn -22.5 sa 11.7 [p=0.639]). Barra minn hekk, l-analiżi tas-sottogrupp skont l-età ssuġġerit li s</w:t>
      </w:r>
      <w:r>
        <w:rPr>
          <w:color w:val="000000"/>
          <w:szCs w:val="22"/>
          <w:lang w:val="mt-MT" w:eastAsia="en-GB"/>
        </w:rPr>
        <w:noBreakHyphen/>
        <w:t>siwi ta’ clopidogrel għal pazjenti li kellhom aktar minn 75 sena kien inqas minn dak osservat f’pazjenti ≤75 sena.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Peress li l-prova CAPRIE ma kellhiex is-saħħa li tevalwa l-effikaċja ta’ sottogruppi individwali, mhux ċar jekk id-differenzi fit-tnaqqis relattiv fir-riskju bejn kundizzjonijiet kwalifikati differenti humiex vera jew b’kumbinazzjoni.</w:t>
      </w:r>
    </w:p>
    <w:p>
      <w:pPr>
        <w:tabs>
          <w:tab w:val="clear" w:pos="567"/>
        </w:tabs>
        <w:autoSpaceDE w:val="0"/>
        <w:autoSpaceDN w:val="0"/>
        <w:adjustRightInd w:val="0"/>
        <w:spacing w:line="240" w:lineRule="auto"/>
        <w:rPr>
          <w:b/>
          <w:iCs/>
          <w:color w:val="000000"/>
          <w:szCs w:val="22"/>
          <w:lang w:val="sl-SI" w:eastAsia="en-GB"/>
        </w:rPr>
      </w:pPr>
    </w:p>
    <w:p>
      <w:pPr>
        <w:tabs>
          <w:tab w:val="clear" w:pos="567"/>
        </w:tabs>
        <w:autoSpaceDE w:val="0"/>
        <w:autoSpaceDN w:val="0"/>
        <w:adjustRightInd w:val="0"/>
        <w:spacing w:line="240" w:lineRule="auto"/>
        <w:rPr>
          <w:i/>
          <w:iCs/>
          <w:color w:val="000000"/>
          <w:szCs w:val="22"/>
          <w:lang w:val="mt-MT" w:eastAsia="en-GB"/>
        </w:rPr>
      </w:pPr>
      <w:r>
        <w:rPr>
          <w:i/>
          <w:iCs/>
          <w:color w:val="000000"/>
          <w:szCs w:val="22"/>
          <w:lang w:val="mt-MT" w:eastAsia="en-GB"/>
        </w:rPr>
        <w:t>Sindromu koronarju akut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L-istudju CURE kien jinkludi 12,562 pazjent bis-sindromu koronarju akut tas-segment mhux-ST elevat (anġina isntabbli jew infart mijokardijaku li mhux mewġa Q), u li seħħew fi żmien 24 siegħa mill-aktar episodju riċenti ta’ uġigħ fis-sider jew sintomi konsistenti mal-iskemja. Il-pazjenti kienu meħtieġa li jkollhom jew bidliet fl-ECG li kienu kompatibbli ma iskemija ġdida jew enżimi kardijaċi elevati jew troponin I jew T għall-inqas sa darbtejn l-ogħla livell tan-normal. Il-pazjenti kienu każwalment magħżula għal clopidogrel (b’doża tal-bidu ta’ 300 mg segwita b’75 mg/jum, N=6,259) jew plaċebo (N=6,303), li t-tnejn ingħataw flimkien ma’ ASA (75-325 mg darba kuljum) u terapiji </w:t>
      </w:r>
      <w:r>
        <w:rPr>
          <w:color w:val="000000"/>
          <w:szCs w:val="22"/>
          <w:lang w:val="mt-MT" w:eastAsia="en-GB"/>
        </w:rPr>
        <w:lastRenderedPageBreak/>
        <w:t>standard oħra. Il-pazjenti kienu trattati sa sena. F’CURE, 823 (6.6 %) pazjent ingħataw terapija ta’ antagonista għar-riċettatur GPIIb/IIIa fl-istess ħin. Ingħataw heparins lil aktar minn 90 % tal-pazjenti u r-rata relattiva ta’ emorraġija bejn clopidogrel u plaċebo ma ġietx affettwata b’mod sinifikanti bit-terapija ta’ heparin li ngħatat fl-istess ħin.</w:t>
      </w:r>
    </w:p>
    <w:p>
      <w:pPr>
        <w:widowControl w:val="0"/>
        <w:autoSpaceDE w:val="0"/>
        <w:autoSpaceDN w:val="0"/>
        <w:adjustRightInd w:val="0"/>
        <w:jc w:val="both"/>
        <w:rPr>
          <w:szCs w:val="22"/>
          <w:lang w:val="mt-MT"/>
        </w:rPr>
      </w:pPr>
    </w:p>
    <w:p>
      <w:pPr>
        <w:widowControl w:val="0"/>
        <w:autoSpaceDE w:val="0"/>
        <w:autoSpaceDN w:val="0"/>
        <w:adjustRightInd w:val="0"/>
        <w:jc w:val="both"/>
        <w:rPr>
          <w:szCs w:val="22"/>
          <w:lang w:val="mt-MT"/>
        </w:rPr>
      </w:pPr>
      <w:r>
        <w:rPr>
          <w:szCs w:val="22"/>
          <w:lang w:val="mt-MT"/>
        </w:rPr>
        <w:t xml:space="preserve">L-għadd ta’ pazjenti li għaddew mill-punt ta’ riferiment primarju tat-tmiem [mewt kardjovaskulari (CV), infart mijokardijaku (MI), jew puplesija] kien 582 (9.3 %) fil-grupp trattat b’clopidogrel u 719 (11.4 %) fil-grupp trattat bi plaċebo, tnaqqis ta’ 20 % fir-risku relattiv (95 % CI ta’ 10 %-28 %; p=0.00009) għall-grupp ittrattat b’clopidogrel (tnaqqis </w:t>
      </w:r>
      <w:r>
        <w:rPr>
          <w:color w:val="000000"/>
          <w:spacing w:val="-1"/>
          <w:szCs w:val="22"/>
          <w:lang w:val="mt-MT"/>
        </w:rPr>
        <w:t>fir-riskju relattiv ta’ 17 % f’pazjenti li kienu</w:t>
      </w:r>
      <w:r>
        <w:rPr>
          <w:szCs w:val="22"/>
          <w:lang w:val="mt-MT"/>
        </w:rPr>
        <w:t xml:space="preserve"> trattati </w:t>
      </w:r>
      <w:r>
        <w:rPr>
          <w:color w:val="000000"/>
          <w:spacing w:val="-1"/>
          <w:szCs w:val="22"/>
          <w:lang w:val="mt-MT"/>
        </w:rPr>
        <w:t xml:space="preserve">b’mod konservattiv, 29 % meta kellhom angoplastija koronarja transluminali perkutanja </w:t>
      </w:r>
      <w:r>
        <w:rPr>
          <w:szCs w:val="22"/>
          <w:lang w:val="mt-MT"/>
        </w:rPr>
        <w:t xml:space="preserve">(PTCA) bi stent jew mingħajru u 10 % meta kellhom trapjant </w:t>
      </w:r>
      <w:r>
        <w:rPr>
          <w:color w:val="000000"/>
          <w:spacing w:val="-1"/>
          <w:szCs w:val="22"/>
          <w:lang w:val="mt-MT"/>
        </w:rPr>
        <w:t>ta' bajpass f'arterja koronarja (CABG).</w:t>
      </w:r>
      <w:r>
        <w:rPr>
          <w:szCs w:val="22"/>
          <w:lang w:val="mt-MT"/>
        </w:rPr>
        <w:t xml:space="preserve"> Każijiet kardjovaskulari ġodda (punt aħħari ta’ riferiment primarju) kienu evitati, bi tnaqqis fir-riskju relattiv ta’ 22 % (CI: 8.6, 33.4), 32 % (CI: 12.8, 46.4), 4 % (CI: -26.9, 26.7), 6 % (CI: -33.5, 34.3) u 14 % (CI: -31.6, 44.2), waqt l-intervalli ta’ studju ta’ 0-1, 1-3, 3-6, 6-9 u 9-12 xhur, rispettivament. Għalhekk, wara 3 xhur ta’ trattament, is-siwi osservat fil-grupp ta’ clopidogrel + ASA ma kibirx iżjed, filwaqt li r-riskju ta’ emorraġija ppersista (ara sezzjoni 4.4).</w:t>
      </w:r>
    </w:p>
    <w:p>
      <w:pPr>
        <w:widowControl w:val="0"/>
        <w:autoSpaceDE w:val="0"/>
        <w:autoSpaceDN w:val="0"/>
        <w:adjustRightInd w:val="0"/>
        <w:jc w:val="both"/>
        <w:rPr>
          <w:szCs w:val="22"/>
          <w:lang w:val="mt-MT"/>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L-użu ta’ clopidogrel fi CURE kien assoċjat ma’ tnaqqis fil-bżonn ta’ terapija trombolitika (RRR = 43.3 %; CI: 24.3 %, 57.5 %) u impedituri ta’ GPIIb/IIIa (RRR = 18.2 %; CI: 6.5 %, 28.3 %).</w:t>
      </w:r>
    </w:p>
    <w:p>
      <w:pPr>
        <w:tabs>
          <w:tab w:val="clear" w:pos="567"/>
        </w:tabs>
        <w:autoSpaceDE w:val="0"/>
        <w:autoSpaceDN w:val="0"/>
        <w:adjustRightInd w:val="0"/>
        <w:spacing w:line="240" w:lineRule="auto"/>
        <w:rPr>
          <w:color w:val="000000"/>
          <w:szCs w:val="22"/>
          <w:lang w:val="mt-MT" w:eastAsia="en-GB"/>
        </w:rPr>
      </w:pPr>
    </w:p>
    <w:p>
      <w:pPr>
        <w:widowControl w:val="0"/>
        <w:autoSpaceDE w:val="0"/>
        <w:autoSpaceDN w:val="0"/>
        <w:adjustRightInd w:val="0"/>
        <w:jc w:val="both"/>
        <w:rPr>
          <w:szCs w:val="22"/>
          <w:lang w:val="mt-MT"/>
        </w:rPr>
      </w:pPr>
      <w:r>
        <w:rPr>
          <w:szCs w:val="22"/>
          <w:lang w:val="mt-MT"/>
        </w:rPr>
        <w:t>L-għadd ta’ pazjenti li kellhom punt ta’ riferiment aħħari ko-primarju (mewt CV, MI, puplesija jew iskemija refrattorja) kien 1,035 (16.5 %) fil-grupp ittrattat bi clopidogrel u 1,187 (18.8 %) fil-grupp ittrattat bi plaċebo, tnaqqis ta’ 14 % fir-riskju relattiv (95 % CI of 6 %-21 %, p=0.0005) għall-grupp ittrattat bi clopidogrel. Dan il</w:t>
      </w:r>
      <w:r>
        <w:rPr>
          <w:szCs w:val="22"/>
          <w:lang w:val="mt-MT"/>
        </w:rPr>
        <w:noBreakHyphen/>
        <w:t xml:space="preserve">benefiċċju </w:t>
      </w:r>
      <w:r>
        <w:rPr>
          <w:color w:val="000000"/>
          <w:spacing w:val="-1"/>
          <w:szCs w:val="22"/>
          <w:lang w:val="mt-MT"/>
        </w:rPr>
        <w:t>ġie l-iktar mit-tnaqqis li kien statistikament</w:t>
      </w:r>
      <w:r>
        <w:rPr>
          <w:szCs w:val="22"/>
          <w:lang w:val="mt-MT"/>
        </w:rPr>
        <w:t xml:space="preserve"> </w:t>
      </w:r>
      <w:r>
        <w:rPr>
          <w:color w:val="000000"/>
          <w:spacing w:val="-1"/>
          <w:szCs w:val="22"/>
          <w:lang w:val="mt-MT"/>
        </w:rPr>
        <w:t>sinifikanti ta’ l-inċidenza ta’ MI [287 (4.6 %) fil-grupp ittrattat bi clopidogrel u 363 (5.8 %) fil-grupp ittrattat bi plaċebo</w:t>
      </w:r>
      <w:r>
        <w:rPr>
          <w:szCs w:val="22"/>
          <w:lang w:val="mt-MT"/>
        </w:rPr>
        <w:t xml:space="preserve">]. </w:t>
      </w:r>
      <w:r>
        <w:rPr>
          <w:color w:val="000000"/>
          <w:spacing w:val="-1"/>
          <w:szCs w:val="22"/>
          <w:lang w:val="mt-MT"/>
        </w:rPr>
        <w:t>Ma ġiex osservat effett fuq ir-rata ta’ kemm il</w:t>
      </w:r>
      <w:r>
        <w:rPr>
          <w:color w:val="000000"/>
          <w:spacing w:val="-1"/>
          <w:szCs w:val="22"/>
          <w:lang w:val="mt-MT"/>
        </w:rPr>
        <w:noBreakHyphen/>
        <w:t>pazjenti kellhom jerġgħu jiddaħħlu</w:t>
      </w:r>
      <w:r>
        <w:rPr>
          <w:szCs w:val="22"/>
          <w:lang w:val="mt-MT"/>
        </w:rPr>
        <w:t xml:space="preserve"> </w:t>
      </w:r>
      <w:r>
        <w:rPr>
          <w:color w:val="000000"/>
          <w:spacing w:val="-1"/>
          <w:szCs w:val="22"/>
          <w:lang w:val="mt-MT"/>
        </w:rPr>
        <w:t>l-isptar għall-anġina instabbli</w:t>
      </w:r>
      <w:r>
        <w:rPr>
          <w:szCs w:val="22"/>
          <w:lang w:val="mt-MT"/>
        </w:rPr>
        <w:t>.</w:t>
      </w:r>
    </w:p>
    <w:p>
      <w:pPr>
        <w:widowControl w:val="0"/>
        <w:autoSpaceDE w:val="0"/>
        <w:autoSpaceDN w:val="0"/>
        <w:adjustRightInd w:val="0"/>
        <w:jc w:val="both"/>
        <w:rPr>
          <w:szCs w:val="22"/>
          <w:lang w:val="mt-MT"/>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Ir-riżultati miksuba f’popolazjonijiet differenti (eż. anġina instabbli jew MI ta’ mewġa mhux Q, minn livelli baxxa sa għolja ta’ riskju, dijabete, il-ħtieġa ta’ rivaskularizzazzjoni, età, generu sesswali, eċċ.) kienu konsistenti mar-riżultati tal-analiżi primarja. B’mod partikulari, f’analiżi post-hoc f’2,172 pazjent (17 % tal</w:t>
      </w:r>
      <w:r>
        <w:rPr>
          <w:color w:val="000000"/>
          <w:szCs w:val="22"/>
          <w:lang w:val="mt-MT" w:eastAsia="en-GB"/>
        </w:rPr>
        <w:noBreakHyphen/>
        <w:t>popolazzjoni totali ta’ CURE) li kellhom stent impoġġija (Stent-CURE), id-dejta wriet li clopidogrel imqabbel ma’ plaċebo, wera RRR sinifikanti ta’ 26.2 % favur clopidogrel għal punt ko-primarju aħħari ta’ riferiment ta’ tmiem (mewt CV, MI, puplesija) u wkoll RRR sinifikanti ta’ 23.9 % għat-tieni punt ko-primarju aħħari ta’ riferiment (mewt CV, MI, puplesija jew iskemija rifrattorja). Barra dan, il-profil tas-sigurtà ta’ clopidogrel f’dan is-sottogrupp ta’ pazjenti ma qajjimx tħassib partikulari. Għalhekk, ir-riżultati minn din il</w:t>
      </w:r>
      <w:r>
        <w:rPr>
          <w:color w:val="000000"/>
          <w:szCs w:val="22"/>
          <w:lang w:val="mt-MT" w:eastAsia="en-GB"/>
        </w:rPr>
        <w:noBreakHyphen/>
        <w:t>parti sekondarja tas-sett jixbħu l-parti totali tal-istudju.</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Is-benefiċċji osservat bi </w:t>
      </w:r>
      <w:r>
        <w:rPr>
          <w:color w:val="000000"/>
          <w:spacing w:val="-1"/>
          <w:szCs w:val="22"/>
          <w:lang w:val="mt-MT" w:eastAsia="en-GB"/>
        </w:rPr>
        <w:t xml:space="preserve">clopidogrel kienu indipendenti minn terapiji kardjovaskulari ohra akuti u fuq perijodu ta’ żmien twil (bħal </w:t>
      </w:r>
      <w:r>
        <w:rPr>
          <w:color w:val="000000"/>
          <w:szCs w:val="22"/>
          <w:lang w:val="mt-MT" w:eastAsia="en-GB"/>
        </w:rPr>
        <w:t>heparin/LMWH, antagonisti GPIIb/IIIa, prodotti mediċinali li jbaxxu l-lipidi, imblokkaturi beta, u impedituri ACE). L-effikaċja ta’ clopidogrel kienet osservata b’mod indipendenti mid-doża ta’ ASA (75-325 mg darba kuljum).</w:t>
      </w:r>
    </w:p>
    <w:p>
      <w:pPr>
        <w:rPr>
          <w:noProof/>
          <w:lang w:val="mt-MT"/>
        </w:rPr>
      </w:pPr>
      <w:bookmarkStart w:id="6" w:name="_Hlk148602307"/>
    </w:p>
    <w:p>
      <w:pPr>
        <w:rPr>
          <w:noProof/>
          <w:u w:val="single"/>
          <w:lang w:val="mt-MT"/>
        </w:rPr>
      </w:pPr>
      <w:r>
        <w:rPr>
          <w:noProof/>
          <w:u w:val="single"/>
          <w:lang w:val="mt-MT"/>
        </w:rPr>
        <w:t>Infart Mijokardijaku bis-segment ST elevat</w:t>
      </w:r>
    </w:p>
    <w:bookmarkEnd w:id="6"/>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F’pazjenti b’MI akut bis-segment elevat</w:t>
      </w:r>
      <w:bookmarkStart w:id="7" w:name="_Hlk148602329"/>
      <w:r>
        <w:rPr>
          <w:noProof/>
          <w:lang w:val="mt-MT"/>
        </w:rPr>
        <w:t xml:space="preserve"> (STEMI - </w:t>
      </w:r>
      <w:r>
        <w:rPr>
          <w:i/>
          <w:iCs/>
          <w:noProof/>
          <w:lang w:val="mt-MT"/>
        </w:rPr>
        <w:t>ST-segment elevation MI</w:t>
      </w:r>
      <w:r>
        <w:rPr>
          <w:noProof/>
          <w:lang w:val="mt-MT"/>
        </w:rPr>
        <w:t>)</w:t>
      </w:r>
      <w:bookmarkEnd w:id="7"/>
      <w:r>
        <w:rPr>
          <w:color w:val="000000"/>
          <w:szCs w:val="22"/>
          <w:lang w:val="mt-MT" w:eastAsia="en-GB"/>
        </w:rPr>
        <w:t>, is-sigurtà u l-effikaċja ta’ clopidogrel ġew evalwati f’2 studji każwali, ikkontrollati bi plaċebo u double-blind, CLARITY</w:t>
      </w:r>
      <w:bookmarkStart w:id="8" w:name="_Hlk148603791"/>
      <w:r>
        <w:rPr>
          <w:noProof/>
          <w:lang w:val="mt-MT"/>
        </w:rPr>
        <w:t>, analiżi prospettiva ta’ sottogrupp ta’ CLARITY (CLARITY PCI)</w:t>
      </w:r>
      <w:bookmarkEnd w:id="8"/>
      <w:r>
        <w:rPr>
          <w:color w:val="000000"/>
          <w:szCs w:val="22"/>
          <w:lang w:val="mt-MT" w:eastAsia="en-GB"/>
        </w:rPr>
        <w:t xml:space="preserve"> u COMMIT.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Il-prova CLARITY kienet tinkludi 3,491 pazjent li daħlu fi żmien 12-il siegħa mill-bidu ta’ infart mijokardijaku b’ST elevat, fejn kien ippjanat li tingħata t-terapija trombolitika. </w:t>
      </w:r>
      <w:r>
        <w:rPr>
          <w:color w:val="000000"/>
          <w:spacing w:val="-1"/>
          <w:szCs w:val="22"/>
          <w:lang w:val="mt-MT" w:eastAsia="en-GB"/>
        </w:rPr>
        <w:t xml:space="preserve">Il-pazjenti ngħataw </w:t>
      </w:r>
      <w:r>
        <w:rPr>
          <w:color w:val="000000"/>
          <w:szCs w:val="22"/>
          <w:lang w:val="mt-MT" w:eastAsia="en-GB"/>
        </w:rPr>
        <w:t xml:space="preserve">clopidogrel (300 mg bħala doża inizjali, segwita b’75 mg/day, n=1,752) jew plaċebo (n=1,739), it-tnejn flimkien ma’ ASA (150 sa 325 mg bħala doża inizjali, segwiti b’75 sa 162 mg/jum), sustanza fibrinolitika u, meta kien meħtieġ, heparin. Il-pazjenti ġew osservati għal 30 jum. Il-punt primarju ta’ riferiment aħħari kien il-każ ta’ arterja mtappna relatata ma’ infart qabel mal-pazjent kien liċenzjat </w:t>
      </w:r>
      <w:r>
        <w:rPr>
          <w:color w:val="000000"/>
          <w:szCs w:val="22"/>
          <w:lang w:val="mt-MT" w:eastAsia="en-GB"/>
        </w:rPr>
        <w:lastRenderedPageBreak/>
        <w:t>biex joħroġ mill-isptar, jew mewt jew MI rikorrenti qabel l-anġjografija koronarja. Għal pazjenti li ma saritilhomx l-anġjografija, il-punt aħħari prinċipali kien mewt jew infart mijokardjali mat-8 jum jew meta l-pazjent kien liċenzjat li seta’ joħroġ mill</w:t>
      </w:r>
      <w:r>
        <w:rPr>
          <w:color w:val="000000"/>
          <w:szCs w:val="22"/>
          <w:lang w:val="mt-MT" w:eastAsia="en-GB"/>
        </w:rPr>
        <w:noBreakHyphen/>
        <w:t>isptar. Il-popolazzjoni ta’ pazjenti kienu jinkludu 19.7 % nisa u 29.2 % pazjenti ≥ 65 years. B’kollox total ta’ 99.7 % pazjenti rċevew fibrinolitiċi (speċifiċi għal fibrin: 68.7 %, mhux speċifiċi għal fibrin: 31.1 %), 89.5% heparin, 78.7 % imblokkaturi beta, 54.7 % impedituri ACE u 63 % statins.</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Ħmistax fil-mija (15.0 %) tal-pazjenti fil-grupp clopidogrel u 21.7 % fil-grupp tal-plaċebo laħqu l-punt prinċipali aħħari, li jirrapreżenta tnaqqis assolut ta’ 6.7 % u 36 % ta’ tnaqqis probabbli favur clopidogrel (95 % CI: 24, 47 %; p &lt; 0.001), relatat prinċipalment għal tnaqqis fis-sadd tal-arterji assoċjati mal-infart. Dan il</w:t>
      </w:r>
      <w:r>
        <w:rPr>
          <w:color w:val="000000"/>
          <w:szCs w:val="22"/>
          <w:lang w:val="mt-MT" w:eastAsia="en-GB"/>
        </w:rPr>
        <w:noBreakHyphen/>
        <w:t>benefiċċju kien konsistenti fis-sottogruppi speċifikati minn qabel li jinkludu l-età u l-ġeneru sesswali tal</w:t>
      </w:r>
      <w:r>
        <w:rPr>
          <w:color w:val="000000"/>
          <w:szCs w:val="22"/>
          <w:lang w:val="mt-MT" w:eastAsia="en-GB"/>
        </w:rPr>
        <w:noBreakHyphen/>
        <w:t>pazjent, il-lok tal-infart u t-tip ta’ sustanza fibrinolitika hew heparin użat.</w:t>
      </w:r>
    </w:p>
    <w:p>
      <w:pPr>
        <w:tabs>
          <w:tab w:val="clear" w:pos="567"/>
        </w:tabs>
        <w:autoSpaceDE w:val="0"/>
        <w:autoSpaceDN w:val="0"/>
        <w:adjustRightInd w:val="0"/>
        <w:spacing w:line="240" w:lineRule="auto"/>
        <w:rPr>
          <w:color w:val="000000"/>
          <w:szCs w:val="22"/>
          <w:lang w:val="mt-MT" w:eastAsia="en-GB"/>
        </w:rPr>
      </w:pPr>
    </w:p>
    <w:p>
      <w:pPr>
        <w:rPr>
          <w:noProof/>
          <w:lang w:val="it-IT"/>
        </w:rPr>
      </w:pPr>
      <w:bookmarkStart w:id="9" w:name="_Hlk148603808"/>
      <w:r>
        <w:rPr>
          <w:noProof/>
          <w:lang w:val="mt-MT"/>
        </w:rPr>
        <w:t>L-analiżi tas-sottogrupp</w:t>
      </w:r>
      <w:r>
        <w:rPr>
          <w:b/>
          <w:bCs/>
          <w:noProof/>
          <w:lang w:val="mt-MT"/>
        </w:rPr>
        <w:t xml:space="preserve"> CLARITY PCI</w:t>
      </w:r>
      <w:r>
        <w:rPr>
          <w:noProof/>
          <w:lang w:val="mt-MT"/>
        </w:rPr>
        <w:t xml:space="preserve"> involviet 1,863 pazjent STEMI li kienu għaddejjin minn PCI. Pazjenti li rċevew doża ta’ kkargar (LD-</w:t>
      </w:r>
      <w:r>
        <w:rPr>
          <w:i/>
          <w:iCs/>
          <w:noProof/>
          <w:lang w:val="mt-MT"/>
        </w:rPr>
        <w:t>loading dose</w:t>
      </w:r>
      <w:r>
        <w:rPr>
          <w:noProof/>
          <w:lang w:val="mt-MT"/>
        </w:rPr>
        <w:t xml:space="preserve">) ta’ 300 mg ta’ clopidogrel (n=933) kellhom tnaqqis sinifikanti fl-inċidenza ta’ mewt kardjovaskulari, MI jew puplesija wara PCI meta mqabbla ma’ dawk li rċevew plaċebo (n=930) (3.6% b’trattament minn qabel b’clopidogrel kontra 6.2% bi plaċebo, OR: 0.54; 95% CI: 0.35-0.85; p=0.008). Il-pazjenti li rċevew 300 mg LD ta’ clopidogrel kellhom tnaqqis sinifikanti fl-inċidenza ta’ mewt kardjovaskulari, MI jew puplesija matul it-30 ġurnata wara PCI meta mqabbla ma’ dawk li rċevew plaċebo (7.5% b’trattament minn qabel b’clopidogrel kontra 12.0% bi plaċebo, OR: 0.59; 95% CI: 0.43-0.81; p=0.001). Madankollu, dan l-iskop finali kompost meta evalwat fil-popolazzjoni in </w:t>
      </w:r>
      <w:bookmarkStart w:id="10" w:name="_Hlk119166674"/>
      <w:r>
        <w:rPr>
          <w:noProof/>
          <w:lang w:val="mt-MT"/>
        </w:rPr>
        <w:t>ġ</w:t>
      </w:r>
      <w:bookmarkEnd w:id="10"/>
      <w:r>
        <w:rPr>
          <w:noProof/>
          <w:lang w:val="mt-MT"/>
        </w:rPr>
        <w:t xml:space="preserve">enerali tal-istudju CLARITY ma kienx statistikament sinifikanti bħala skop finali sekondarju. </w:t>
      </w:r>
      <w:r>
        <w:rPr>
          <w:noProof/>
          <w:lang w:val="it-IT"/>
        </w:rPr>
        <w:t xml:space="preserve">Ma </w:t>
      </w:r>
      <w:r>
        <w:rPr>
          <w:noProof/>
          <w:lang w:val="mt-MT"/>
        </w:rPr>
        <w:t>ġ</w:t>
      </w:r>
      <w:r>
        <w:rPr>
          <w:noProof/>
          <w:lang w:val="it-IT"/>
        </w:rPr>
        <w:t>iet osservata ebda differenza sinifikanti fir-rati ta’ fsada ma</w:t>
      </w:r>
      <w:r>
        <w:rPr>
          <w:noProof/>
          <w:lang w:val="mt-MT"/>
        </w:rPr>
        <w:t>ġġ</w:t>
      </w:r>
      <w:r>
        <w:rPr>
          <w:noProof/>
          <w:lang w:val="it-IT"/>
        </w:rPr>
        <w:t>uri u minuri bejn iż-żew</w:t>
      </w:r>
      <w:r>
        <w:rPr>
          <w:noProof/>
          <w:lang w:val="mt-MT"/>
        </w:rPr>
        <w:t>ġ</w:t>
      </w:r>
      <w:r>
        <w:rPr>
          <w:noProof/>
          <w:lang w:val="it-IT"/>
        </w:rPr>
        <w:t xml:space="preserve"> trattamenti (2.0% b’trattament minn qabel b’clopidogrel kontra 1.9% bi plaċebo, p&gt;0.99). Ir-riżultati ta’ din l-analiżi jsostnu l-użu kmieni ta’ doża ta’ kkargar ta’ clopidogrel f’STEMI u l-istrate</w:t>
      </w:r>
      <w:r>
        <w:rPr>
          <w:noProof/>
          <w:lang w:val="mt-MT"/>
        </w:rPr>
        <w:t>ġ</w:t>
      </w:r>
      <w:r>
        <w:rPr>
          <w:noProof/>
          <w:lang w:val="it-IT"/>
        </w:rPr>
        <w:t xml:space="preserve">ija ta’ trattament ta’ rutina minn qabel b’clopidogrel f’pazjenti li jkunu </w:t>
      </w:r>
      <w:bookmarkStart w:id="11" w:name="_Hlk119235887"/>
      <w:r>
        <w:rPr>
          <w:rFonts w:hint="eastAsia"/>
          <w:noProof/>
          <w:lang w:val="it-IT"/>
        </w:rPr>
        <w:t>għadejjin</w:t>
      </w:r>
      <w:bookmarkEnd w:id="11"/>
      <w:r>
        <w:rPr>
          <w:noProof/>
          <w:lang w:val="it-IT"/>
        </w:rPr>
        <w:t xml:space="preserve"> minn PCI.</w:t>
      </w:r>
      <w:r>
        <w:rPr>
          <w:noProof/>
          <w:vertAlign w:val="superscript"/>
          <w:lang w:val="it-IT"/>
        </w:rPr>
        <w:t xml:space="preserve">   </w:t>
      </w:r>
    </w:p>
    <w:bookmarkEnd w:id="9"/>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L-għamla fattorjali 2x2 tal-prova COMMIT inkludiet 45,852 pazjent li daħlu di żmien 24 siegħa mill-ħin li bdew is-sintomi suspettużi ta’ MI b’abnormalitajiet fl-ECG suġestivi t’hekk (i.e. ST elevat, ST imniżżel jew bundle-branch block tax-xellug). Il-pazjenti ngħataw clopidogrel (75 mg/jum, n=22,961) jew il-plaċebo (n=22,891), flimkien ma’ ASA (162 mg/jum), għal 28 jum jew sakemm ġew illiċenzjati mill-isptar. Iż-żewġ punti aħħarin prinċipali ta’ riferiment kienu l-mewt minn kwalunkwe kawża u l-ewwel darba li jseħħ infart ieħor, puplesija jew mewt. Il-popolazzjoni kienet tinkludi 27.8 % nisa, 58.4 % pazjenti ≥ 60 sena (26 % ≥ 70 sena) u 54.5 % pazjenti li rċevew fibrinolitiċi.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naqqas b’mod sinifikanti r-riskju relattiv tal-mewt minn kwalunkwe kawża b’7 % (p = 0.029), u r</w:t>
      </w:r>
      <w:r>
        <w:rPr>
          <w:color w:val="000000"/>
          <w:szCs w:val="22"/>
          <w:lang w:val="mt-MT" w:eastAsia="en-GB"/>
        </w:rPr>
        <w:noBreakHyphen/>
        <w:t>risku relattiv tal-kombinazzjoni tal-infart mill-ġdid, puplesija jew mewt b’9 % (p = 0.002), li jirrappreżenta tnaqqis assolut ta’ 0.5 % u 0.9 %, rispettivament. Dan il-benefiċċju kien konsistenti meta wieħed iqies l-età, il</w:t>
      </w:r>
      <w:r>
        <w:rPr>
          <w:color w:val="000000"/>
          <w:szCs w:val="22"/>
          <w:lang w:val="mt-MT" w:eastAsia="en-GB"/>
        </w:rPr>
        <w:noBreakHyphen/>
        <w:t>ġeneru sesswali, il-kura bi jew mingħajr fibrinolitiċi, u kien osservat kmieni sa minn 24 siegħa.</w:t>
      </w:r>
    </w:p>
    <w:p>
      <w:pPr>
        <w:rPr>
          <w:i/>
          <w:noProof/>
          <w:lang w:val="mt-MT"/>
        </w:rPr>
      </w:pPr>
      <w:bookmarkStart w:id="12" w:name="_Hlk148603819"/>
    </w:p>
    <w:p>
      <w:pPr>
        <w:rPr>
          <w:noProof/>
          <w:szCs w:val="22"/>
          <w:u w:val="single"/>
          <w:lang w:val="mt-MT" w:eastAsia="ko-KR"/>
        </w:rPr>
      </w:pPr>
      <w:r>
        <w:rPr>
          <w:noProof/>
          <w:szCs w:val="22"/>
          <w:u w:val="single"/>
          <w:lang w:val="mt-MT" w:eastAsia="ko-KR"/>
        </w:rPr>
        <w:t>Doża ta’ kkargar ta’ clopidogrel 600 mg f’Pazjenti bis-Sindromu Koronarju Akut Għaddejjin minn PCI</w:t>
      </w:r>
    </w:p>
    <w:p>
      <w:pPr>
        <w:rPr>
          <w:noProof/>
          <w:szCs w:val="22"/>
          <w:lang w:val="mt-MT" w:eastAsia="ko-KR"/>
        </w:rPr>
      </w:pPr>
    </w:p>
    <w:p>
      <w:pPr>
        <w:autoSpaceDE w:val="0"/>
        <w:autoSpaceDN w:val="0"/>
        <w:adjustRightInd w:val="0"/>
        <w:rPr>
          <w:bCs/>
          <w:szCs w:val="22"/>
        </w:rPr>
      </w:pPr>
      <w:r>
        <w:rPr>
          <w:b/>
          <w:szCs w:val="22"/>
        </w:rPr>
        <w:t>CURRENT-OASIS-7</w:t>
      </w:r>
      <w:r>
        <w:rPr>
          <w:bCs/>
          <w:szCs w:val="22"/>
        </w:rPr>
        <w:t xml:space="preserve"> (</w:t>
      </w:r>
      <w:r>
        <w:rPr>
          <w:bCs/>
          <w:i/>
          <w:iCs/>
          <w:szCs w:val="22"/>
        </w:rPr>
        <w:t>Clopidogrel and Aspirin Optimal Dose Usage to Reduce Recurrent Events Seventh Organization to Assess Strategies in Ischemic Syndromes</w:t>
      </w:r>
      <w:r>
        <w:rPr>
          <w:bCs/>
          <w:szCs w:val="22"/>
        </w:rPr>
        <w:t xml:space="preserve">)  </w:t>
      </w:r>
    </w:p>
    <w:p>
      <w:pPr>
        <w:rPr>
          <w:bCs/>
          <w:szCs w:val="22"/>
        </w:rPr>
      </w:pPr>
      <w:r>
        <w:rPr>
          <w:bCs/>
          <w:szCs w:val="22"/>
        </w:rPr>
        <w:t xml:space="preserve">Din il-prova fattorjali magħmula b’mod arbitrarju inkludiet 25,086 individwu b’sindromu koronarju akut (ACS - </w:t>
      </w:r>
      <w:r>
        <w:rPr>
          <w:bCs/>
          <w:i/>
          <w:iCs/>
          <w:szCs w:val="22"/>
        </w:rPr>
        <w:t>acute coronary syndrome</w:t>
      </w:r>
      <w:r>
        <w:rPr>
          <w:bCs/>
          <w:szCs w:val="22"/>
        </w:rPr>
        <w:t xml:space="preserve">) intenzjonati għal PCI kmieni. B’mod arbitrarju, il-pazjenti ntgħażlu għal jew doża doppja (600 mg f’Jum 1, imbagħad 150 mg f’Jiem 2–7, imbagħad 75 mg kuljum) kontra doża standard (300 mg f’Jum 1 imbagħad 75 mg kuljum) ta’ clopidogrel, u doża għolja (300–325 mg kuljum) kontra doża baxxa (75–100 mg kuljum) ta’ ASA. L-24,835 pazjent ACS li rreġistraw għamlu anġjografija koronarja u 17,263 irċevew PCI. Fost is-17,263 pazjent li rċevew it-trattament PCI, meta mqabbel mad-doża standard, clopidogrel b’doża doppja naqqas ir-rata tal-iskop finali primarju (3.9% vs 4.5% adjusted HR= 0.86, 95% CI 0.74-0.99, p=0.039) u naqqas b’mod sinifikanti t-trombożi fl-istent (1.6% vs 2.3%, HR: 0.68; 95% CI: 0.55 0.85; p=0.001). Fsada maġġuri </w:t>
      </w:r>
      <w:r>
        <w:rPr>
          <w:bCs/>
          <w:szCs w:val="22"/>
        </w:rPr>
        <w:lastRenderedPageBreak/>
        <w:t>kienet aktar komuni bid-doża doppja milli bid-doża standard ta’ clopidogrel (1.6% vs 1.1%, HR=1.41, 95% CI 1.09-1.83, p=0.009). F’din il-prova, doża ta’ kkargar ta’ clopidogrel 600 mg uriet effikaċja konsistenti f’pazjenti b’età ta’ ≥75 sena u f’pazjenti &lt;75 sena t’età.</w:t>
      </w:r>
    </w:p>
    <w:p>
      <w:pPr>
        <w:rPr>
          <w:noProof/>
          <w:szCs w:val="22"/>
          <w:lang w:val="mt-MT" w:eastAsia="ko-KR"/>
        </w:rPr>
      </w:pPr>
    </w:p>
    <w:p>
      <w:pPr>
        <w:autoSpaceDE w:val="0"/>
        <w:autoSpaceDN w:val="0"/>
        <w:adjustRightInd w:val="0"/>
        <w:rPr>
          <w:bCs/>
          <w:szCs w:val="22"/>
        </w:rPr>
      </w:pPr>
      <w:r>
        <w:rPr>
          <w:b/>
          <w:szCs w:val="22"/>
        </w:rPr>
        <w:t>ARMYDA-6 MI</w:t>
      </w:r>
      <w:r>
        <w:rPr>
          <w:bCs/>
          <w:szCs w:val="22"/>
        </w:rPr>
        <w:t xml:space="preserve"> (</w:t>
      </w:r>
      <w:r>
        <w:rPr>
          <w:bCs/>
          <w:i/>
          <w:iCs/>
          <w:szCs w:val="22"/>
        </w:rPr>
        <w:t>The Antiplatelet therapy for Reduction of MYocardial Damage during Angioplasty - Myocardial Infarction</w:t>
      </w:r>
      <w:r>
        <w:rPr>
          <w:bCs/>
          <w:szCs w:val="22"/>
        </w:rPr>
        <w:t xml:space="preserve">) </w:t>
      </w:r>
    </w:p>
    <w:p>
      <w:pPr>
        <w:autoSpaceDE w:val="0"/>
        <w:autoSpaceDN w:val="0"/>
        <w:adjustRightInd w:val="0"/>
        <w:rPr>
          <w:bCs/>
          <w:szCs w:val="22"/>
        </w:rPr>
      </w:pPr>
      <w:r>
        <w:rPr>
          <w:bCs/>
          <w:szCs w:val="22"/>
        </w:rPr>
        <w:t>Din il-prova internazzjonali, prospettiva, multiċentrika u magħmula b’mod arbitrarju, evalwat it-trattament minn qabel b’LD ta’ clopidogrel 600 mg kontra 300 mg f’kuntest ta’ PCI urġenti għal STEMI. Pazjenti rċevew LD ta’ clopidogrel 600 mg (n=103) jew LD ta’ clopidogrel 300 mg (n=98) qabel PCI, imbagħad ingħataw riċetta għal 75 mg/jum mill-ġurnata wara l-PCI għal sena. Pazjenti li rċevew LD ta’ 600 mg ta’ clopidogrel kellhom tnaqqis sinifikanti fid-daqs tal-infart meta mqabbla ma’ dawk li rċevew LD ta’ 300 mg. Kien hemm inqas frekwenza ta’ tromboliżi fil-fluss MI ta’ Grad &lt;3 wara PCI fl-LD ta’ 600 mg (5.8% kontra 16.3%, p=0.031), titjib fl-LVEF mal-ħruġ mill-isptar (52.1 ±9.5% kontra 48.8 ±11.3%, p=0.026), u avvenimenti avversi kardjovaskulari maġġuri wara 30 ġurnata kienu inqas (5.8% kontra 15%, p=0.049). Ma ġiet osservata ebda żieda fil-fsada u fil-komplikazzjonijiet fil-post fejn sar l-intervent (skopijiet finali sekondarji f’JUM 30).</w:t>
      </w:r>
    </w:p>
    <w:p>
      <w:pPr>
        <w:rPr>
          <w:iCs/>
          <w:noProof/>
          <w:szCs w:val="22"/>
          <w:lang w:val="mt-MT"/>
        </w:rPr>
      </w:pPr>
    </w:p>
    <w:p>
      <w:pPr>
        <w:tabs>
          <w:tab w:val="left" w:pos="240"/>
        </w:tabs>
        <w:autoSpaceDE w:val="0"/>
        <w:autoSpaceDN w:val="0"/>
        <w:adjustRightInd w:val="0"/>
        <w:rPr>
          <w:color w:val="000000"/>
          <w:szCs w:val="22"/>
        </w:rPr>
      </w:pPr>
      <w:r>
        <w:rPr>
          <w:b/>
          <w:bCs/>
          <w:color w:val="000000"/>
          <w:szCs w:val="22"/>
        </w:rPr>
        <w:t>HORIZONS-AMI</w:t>
      </w:r>
      <w:r>
        <w:rPr>
          <w:color w:val="000000"/>
          <w:szCs w:val="22"/>
        </w:rPr>
        <w:t xml:space="preserve"> (</w:t>
      </w:r>
      <w:r>
        <w:rPr>
          <w:i/>
          <w:iCs/>
          <w:color w:val="000000"/>
          <w:szCs w:val="22"/>
        </w:rPr>
        <w:t>Harmonizing Outcomes with Revascularization and Stents in Acute Myocardial Infarction</w:t>
      </w:r>
      <w:r>
        <w:rPr>
          <w:color w:val="000000"/>
          <w:szCs w:val="22"/>
        </w:rPr>
        <w:t>)</w:t>
      </w:r>
    </w:p>
    <w:p>
      <w:pPr>
        <w:tabs>
          <w:tab w:val="left" w:pos="240"/>
        </w:tabs>
        <w:autoSpaceDE w:val="0"/>
        <w:autoSpaceDN w:val="0"/>
        <w:adjustRightInd w:val="0"/>
        <w:rPr>
          <w:color w:val="000000"/>
          <w:szCs w:val="22"/>
          <w:lang w:val="it-IT"/>
        </w:rPr>
      </w:pPr>
      <w:r>
        <w:rPr>
          <w:color w:val="000000"/>
          <w:szCs w:val="22"/>
        </w:rPr>
        <w:t xml:space="preserve">Din il-prova ta’ analiżi </w:t>
      </w:r>
      <w:r>
        <w:rPr>
          <w:i/>
          <w:iCs/>
          <w:color w:val="000000"/>
          <w:szCs w:val="22"/>
        </w:rPr>
        <w:t>post-hoc</w:t>
      </w:r>
      <w:r>
        <w:rPr>
          <w:color w:val="000000"/>
          <w:szCs w:val="22"/>
        </w:rPr>
        <w:t xml:space="preserve"> saret biex tiġi evalwata jekk LD ta’ 600 mg clopidogrel tipprovdix inibizzjoni aktar mgħaġġla u akbar tal-attivazzjoni tal-plejtlits. L-analiżi eżaminat l-impatt ta’ LD ta’ 600 mg meta mqabbel ma’ 300 mg fuq l-eżiti kliniċi wara 30 ġurnata f’3311-il pazjent mill-prova prinċipali (n=1153; grupp tal-LD ta’ 300 mg; n=2158; grupp tal-LD ta’ 600 mg) qabel il-katetirizzazzjoni kardijaka segwit minn doża ta’ 75 mg/jum għal ≥6 xhur wara l-ħruġ mill-isptar. Ir-riżultati wrew tnaqqis sinfikanti fir-rati mhux aġġustati ta’ mortalità wara 30 ġurnata (1.9% kontra 3.1%, p=0.03), infart mill-ġdid (1.3% kontra 2.3%, p=0.02), u trombożi ċerta jew probabbli fl-istent (1.7% kontra 2.8%, p=0.04) bl-LD ta’ 600 mg mingħajr rati ogħla ta’ fsada.</w:t>
      </w:r>
      <w:r>
        <w:t xml:space="preserve"> </w:t>
      </w:r>
      <w:r>
        <w:rPr>
          <w:lang w:val="it-IT"/>
        </w:rPr>
        <w:t>Permezz ta’ analiżi multivarjabbli</w:t>
      </w:r>
      <w:r>
        <w:rPr>
          <w:color w:val="000000"/>
          <w:szCs w:val="22"/>
          <w:lang w:val="it-IT"/>
        </w:rPr>
        <w:t xml:space="preserve">, LD ta’ 600 mg kien indikatur indipendenti ta’ rati aktar baxxi ta’ avvenimenti kardijaċi avversi maġġuri wara 30 ġurnata </w:t>
      </w:r>
      <w:r>
        <w:rPr>
          <w:szCs w:val="22"/>
          <w:lang w:val="it-IT"/>
        </w:rPr>
        <w:t>(HR: 0.72 [95% CI: 0.53–0.98], p=0.04</w:t>
      </w:r>
      <w:r>
        <w:rPr>
          <w:lang w:val="it-IT"/>
        </w:rPr>
        <w:t>)</w:t>
      </w:r>
      <w:r>
        <w:rPr>
          <w:color w:val="000000"/>
          <w:szCs w:val="22"/>
          <w:lang w:val="it-IT"/>
        </w:rPr>
        <w:t>.</w:t>
      </w:r>
      <w:r>
        <w:rPr>
          <w:color w:val="000000"/>
          <w:szCs w:val="22"/>
          <w:vertAlign w:val="superscript"/>
          <w:lang w:val="it-IT"/>
        </w:rPr>
        <w:t xml:space="preserve"> </w:t>
      </w:r>
      <w:r>
        <w:rPr>
          <w:color w:val="000000"/>
          <w:szCs w:val="22"/>
          <w:lang w:val="it-IT"/>
        </w:rPr>
        <w:t>Ir-rata ta’ fsada maġġuri (li mhix relatata ma’ CABG) kienet ta’ 6.1% fil-grupp tal-LD 600 mg u 9.4% fil-grupp tal-LD 300 mg (p=0.0005). Ir-rata ta’ fsada minuri kienet ta’ 11.3% fil-grupp tal-LD 600 mg u 13.8% fil-grupp tal-LD 300 mg (p=0.03).</w:t>
      </w:r>
    </w:p>
    <w:p>
      <w:pPr>
        <w:rPr>
          <w:iCs/>
          <w:noProof/>
          <w:szCs w:val="22"/>
          <w:lang w:val="mt-MT"/>
        </w:rPr>
      </w:pPr>
    </w:p>
    <w:p>
      <w:pPr>
        <w:autoSpaceDE w:val="0"/>
        <w:autoSpaceDN w:val="0"/>
        <w:adjustRightInd w:val="0"/>
        <w:rPr>
          <w:szCs w:val="22"/>
          <w:u w:val="single"/>
          <w:lang w:val="mt-MT"/>
        </w:rPr>
      </w:pPr>
      <w:r>
        <w:rPr>
          <w:szCs w:val="22"/>
          <w:u w:val="single"/>
          <w:lang w:val="mt-MT"/>
        </w:rPr>
        <w:t>It-Trattament fit-Tul (12-il xahar) b’Clopidogrel flimkien ma’ ASA f’Pazjenti STEMI wara PCI</w:t>
      </w:r>
    </w:p>
    <w:p>
      <w:pPr>
        <w:autoSpaceDE w:val="0"/>
        <w:autoSpaceDN w:val="0"/>
        <w:adjustRightInd w:val="0"/>
        <w:rPr>
          <w:bCs/>
          <w:szCs w:val="22"/>
          <w:lang w:val="mt-MT"/>
        </w:rPr>
      </w:pPr>
    </w:p>
    <w:p>
      <w:pPr>
        <w:autoSpaceDE w:val="0"/>
        <w:autoSpaceDN w:val="0"/>
        <w:adjustRightInd w:val="0"/>
        <w:rPr>
          <w:szCs w:val="22"/>
        </w:rPr>
      </w:pPr>
      <w:r>
        <w:rPr>
          <w:b/>
          <w:bCs/>
          <w:szCs w:val="22"/>
        </w:rPr>
        <w:t>CREDO</w:t>
      </w:r>
      <w:r>
        <w:rPr>
          <w:szCs w:val="22"/>
        </w:rPr>
        <w:t xml:space="preserve"> (</w:t>
      </w:r>
      <w:r>
        <w:rPr>
          <w:i/>
          <w:iCs/>
          <w:szCs w:val="22"/>
        </w:rPr>
        <w:t>Clopidogrel for the Reduction of Adverse Events During Observation</w:t>
      </w:r>
      <w:r>
        <w:rPr>
          <w:szCs w:val="22"/>
        </w:rPr>
        <w:t>)</w:t>
      </w:r>
    </w:p>
    <w:p>
      <w:pPr>
        <w:autoSpaceDE w:val="0"/>
        <w:autoSpaceDN w:val="0"/>
        <w:adjustRightInd w:val="0"/>
        <w:rPr>
          <w:bCs/>
          <w:szCs w:val="22"/>
        </w:rPr>
      </w:pPr>
      <w:r>
        <w:rPr>
          <w:szCs w:val="22"/>
        </w:rPr>
        <w:t xml:space="preserve">Din il-prova kkontrollata bil-plaċebo, </w:t>
      </w:r>
      <w:r>
        <w:rPr>
          <w:bCs/>
          <w:i/>
          <w:iCs/>
          <w:szCs w:val="22"/>
        </w:rPr>
        <w:t>double-blind</w:t>
      </w:r>
      <w:r>
        <w:rPr>
          <w:bCs/>
          <w:szCs w:val="22"/>
        </w:rPr>
        <w:t xml:space="preserve"> u mag</w:t>
      </w:r>
      <w:r>
        <w:rPr>
          <w:noProof/>
          <w:lang w:val="mt-MT"/>
        </w:rPr>
        <w:t>ħ</w:t>
      </w:r>
      <w:r>
        <w:rPr>
          <w:bCs/>
          <w:szCs w:val="22"/>
        </w:rPr>
        <w:t>mula b’mod arbitrarju saret fl-Istati Uniti u l-Kanada biex ji</w:t>
      </w:r>
      <w:r>
        <w:rPr>
          <w:noProof/>
          <w:lang w:val="mt-MT"/>
        </w:rPr>
        <w:t>ġ</w:t>
      </w:r>
      <w:r>
        <w:rPr>
          <w:bCs/>
          <w:szCs w:val="22"/>
        </w:rPr>
        <w:t>i evalwat il-benefiċċju ta’ trattament fit-tul (12-il xahar) b’clopidogrel wara PCI. Kien hemm 2,116-il pazjent li b’mod arbitrarju ntg</w:t>
      </w:r>
      <w:r>
        <w:rPr>
          <w:noProof/>
          <w:lang w:val="mt-MT"/>
        </w:rPr>
        <w:t>ħ</w:t>
      </w:r>
      <w:r>
        <w:rPr>
          <w:bCs/>
          <w:szCs w:val="22"/>
        </w:rPr>
        <w:t>ażlu biex jirċievu 300 mg clopidogrel LD (n=1,053) jew plaċebo (n=1,063) 3 sa 24 siegħa qabel PCI. Il-pazjenti kollha rċevew 325 mg ta’ aspirina. Wara, il-pazjenti kollha rċevew clopidogrel 75 mg/jum sa Jum 28 fiż-żew</w:t>
      </w:r>
      <w:r>
        <w:rPr>
          <w:noProof/>
          <w:lang w:val="mt-MT"/>
        </w:rPr>
        <w:t>ġ</w:t>
      </w:r>
      <w:r>
        <w:rPr>
          <w:bCs/>
          <w:szCs w:val="22"/>
        </w:rPr>
        <w:t xml:space="preserve"> gruppi. Minn Jum 29 għal 12-il xahar, pazjenti fil-grupp ta’ clopidogrel rċevew 75 mg/jum clopidogrel u fil-grupp ta’ kontroll rċevew plaċebo. Iż-żew</w:t>
      </w:r>
      <w:r>
        <w:rPr>
          <w:noProof/>
          <w:lang w:val="mt-MT"/>
        </w:rPr>
        <w:t>ġ</w:t>
      </w:r>
      <w:r>
        <w:rPr>
          <w:bCs/>
          <w:szCs w:val="22"/>
        </w:rPr>
        <w:t xml:space="preserve"> gruppi rċevew ASA matul l-istudju kollu </w:t>
      </w:r>
      <w:r>
        <w:rPr>
          <w:sz w:val="20"/>
        </w:rPr>
        <w:t>(</w:t>
      </w:r>
      <w:r>
        <w:rPr>
          <w:bCs/>
          <w:szCs w:val="22"/>
        </w:rPr>
        <w:t xml:space="preserve">81 sa 325 mg/jum). Wara sena, </w:t>
      </w:r>
      <w:r>
        <w:rPr>
          <w:noProof/>
          <w:lang w:val="mt-MT"/>
        </w:rPr>
        <w:t>ġ</w:t>
      </w:r>
      <w:r>
        <w:rPr>
          <w:bCs/>
          <w:szCs w:val="22"/>
        </w:rPr>
        <w:t xml:space="preserve">ie osservat tnaqqis sinifikanti b’clopidogrel fir-riskju kollettiv ta’ mewt kardjovaskulari, MI jew puplesija  (26.9% tnaqqis relattiv, 95% CI: 3.9%-44.4%; p=0.02; tnaqqis assolut 3%) meta mqabbel ma’ plaċebo. Wara sena ma </w:t>
      </w:r>
      <w:r>
        <w:rPr>
          <w:noProof/>
          <w:lang w:val="mt-MT"/>
        </w:rPr>
        <w:t>ġ</w:t>
      </w:r>
      <w:r>
        <w:rPr>
          <w:bCs/>
          <w:szCs w:val="22"/>
        </w:rPr>
        <w:t>iet osservata ebda żieda sinifikanti fir-rata ta’ fsada ma</w:t>
      </w:r>
      <w:r>
        <w:rPr>
          <w:noProof/>
          <w:lang w:val="mt-MT"/>
        </w:rPr>
        <w:t>ġġ</w:t>
      </w:r>
      <w:r>
        <w:rPr>
          <w:bCs/>
          <w:szCs w:val="22"/>
        </w:rPr>
        <w:t>uri (8.8% b’clopidogrel kontra 6.7% bi plaċebo, p=0.07) jew fsada minuri (5.3% b’clopidogrel kontra 5.6% bi plaċebo, p=0.84). L-akbar riżultat ta’ dan l-istudju huwa li t-tkomplija ta’ clopidogrel u ASA g</w:t>
      </w:r>
      <w:r>
        <w:rPr>
          <w:noProof/>
          <w:lang w:val="mt-MT"/>
        </w:rPr>
        <w:t>ħ</w:t>
      </w:r>
      <w:r>
        <w:rPr>
          <w:bCs/>
          <w:szCs w:val="22"/>
        </w:rPr>
        <w:t>al mill-inqas sena wassal g</w:t>
      </w:r>
      <w:r>
        <w:rPr>
          <w:noProof/>
          <w:lang w:val="mt-MT"/>
        </w:rPr>
        <w:t>ħ</w:t>
      </w:r>
      <w:r>
        <w:rPr>
          <w:bCs/>
          <w:szCs w:val="22"/>
        </w:rPr>
        <w:t>al tnaqqis f’avvenimenti ma</w:t>
      </w:r>
      <w:r>
        <w:rPr>
          <w:noProof/>
          <w:lang w:val="mt-MT"/>
        </w:rPr>
        <w:t>ġġ</w:t>
      </w:r>
      <w:r>
        <w:rPr>
          <w:bCs/>
          <w:szCs w:val="22"/>
        </w:rPr>
        <w:t xml:space="preserve">uri trombotiċi li kien klinikamant u statistikament sinifikanti.  </w:t>
      </w:r>
    </w:p>
    <w:p>
      <w:pPr>
        <w:autoSpaceDE w:val="0"/>
        <w:autoSpaceDN w:val="0"/>
        <w:adjustRightInd w:val="0"/>
        <w:rPr>
          <w:bCs/>
          <w:szCs w:val="22"/>
        </w:rPr>
      </w:pPr>
    </w:p>
    <w:p>
      <w:pPr>
        <w:autoSpaceDE w:val="0"/>
        <w:autoSpaceDN w:val="0"/>
        <w:adjustRightInd w:val="0"/>
        <w:rPr>
          <w:bCs/>
          <w:szCs w:val="22"/>
        </w:rPr>
      </w:pPr>
      <w:r>
        <w:rPr>
          <w:b/>
          <w:szCs w:val="22"/>
        </w:rPr>
        <w:t>EXCELLENT</w:t>
      </w:r>
      <w:r>
        <w:rPr>
          <w:bCs/>
          <w:szCs w:val="22"/>
        </w:rPr>
        <w:t xml:space="preserve"> (</w:t>
      </w:r>
      <w:r>
        <w:rPr>
          <w:bCs/>
          <w:i/>
          <w:iCs/>
          <w:szCs w:val="22"/>
        </w:rPr>
        <w:t>Efficacy of Xience/Promus Versus Cypher to Reduce Late Loss After Stenting</w:t>
      </w:r>
      <w:r>
        <w:rPr>
          <w:bCs/>
          <w:szCs w:val="22"/>
        </w:rPr>
        <w:t>)</w:t>
      </w:r>
    </w:p>
    <w:p>
      <w:pPr>
        <w:autoSpaceDE w:val="0"/>
        <w:autoSpaceDN w:val="0"/>
        <w:adjustRightInd w:val="0"/>
        <w:rPr>
          <w:bCs/>
          <w:szCs w:val="22"/>
        </w:rPr>
      </w:pPr>
      <w:r>
        <w:rPr>
          <w:bCs/>
          <w:szCs w:val="22"/>
        </w:rPr>
        <w:t xml:space="preserve">Din il-prova prospettiva, </w:t>
      </w:r>
      <w:r>
        <w:rPr>
          <w:bCs/>
          <w:i/>
          <w:iCs/>
          <w:szCs w:val="22"/>
        </w:rPr>
        <w:t>open-label</w:t>
      </w:r>
      <w:r>
        <w:rPr>
          <w:bCs/>
          <w:szCs w:val="22"/>
        </w:rPr>
        <w:t xml:space="preserve"> u magmula b’mod arbitrarju saret fil-Korea biex ji</w:t>
      </w:r>
      <w:r>
        <w:rPr>
          <w:noProof/>
          <w:lang w:val="mt-MT"/>
        </w:rPr>
        <w:t>ġ</w:t>
      </w:r>
      <w:r>
        <w:rPr>
          <w:bCs/>
          <w:szCs w:val="22"/>
        </w:rPr>
        <w:t>i evalwat jekk terapija doppja kontra l-plejtlits g</w:t>
      </w:r>
      <w:r>
        <w:rPr>
          <w:noProof/>
          <w:lang w:val="mt-MT"/>
        </w:rPr>
        <w:t>ħ</w:t>
      </w:r>
      <w:r>
        <w:rPr>
          <w:bCs/>
          <w:szCs w:val="22"/>
        </w:rPr>
        <w:t xml:space="preserve">al 6 xhur (DAPT- </w:t>
      </w:r>
      <w:r>
        <w:rPr>
          <w:bCs/>
          <w:i/>
          <w:iCs/>
          <w:szCs w:val="22"/>
        </w:rPr>
        <w:t>dual antiplatelet therapy</w:t>
      </w:r>
      <w:r>
        <w:rPr>
          <w:bCs/>
          <w:szCs w:val="22"/>
        </w:rPr>
        <w:t xml:space="preserve"> ) ma kienx inferjuri g</w:t>
      </w:r>
      <w:r>
        <w:rPr>
          <w:noProof/>
          <w:lang w:val="mt-MT"/>
        </w:rPr>
        <w:t>ħ</w:t>
      </w:r>
      <w:r>
        <w:rPr>
          <w:bCs/>
          <w:szCs w:val="22"/>
        </w:rPr>
        <w:t>al 12-il xahar ta’ DAPT wara t-trapjant ta’ stents li jer</w:t>
      </w:r>
      <w:r>
        <w:rPr>
          <w:noProof/>
          <w:lang w:val="mt-MT"/>
        </w:rPr>
        <w:t>ħ</w:t>
      </w:r>
      <w:r>
        <w:rPr>
          <w:bCs/>
          <w:szCs w:val="22"/>
        </w:rPr>
        <w:t>u l-mediċina bil-mod. L-istudju inkluda 1,443 pazjent g</w:t>
      </w:r>
      <w:r>
        <w:rPr>
          <w:noProof/>
          <w:lang w:val="mt-MT"/>
        </w:rPr>
        <w:t>ħ</w:t>
      </w:r>
      <w:r>
        <w:rPr>
          <w:bCs/>
          <w:szCs w:val="22"/>
        </w:rPr>
        <w:t>addejjin minn trapjant li b’mod arbitrarju ntg</w:t>
      </w:r>
      <w:r>
        <w:rPr>
          <w:noProof/>
          <w:lang w:val="mt-MT"/>
        </w:rPr>
        <w:t>ħ</w:t>
      </w:r>
      <w:r>
        <w:rPr>
          <w:bCs/>
          <w:szCs w:val="22"/>
        </w:rPr>
        <w:t>ażlu biex jirċievu 6 xhur DAPT (ASA 100–</w:t>
      </w:r>
      <w:r>
        <w:rPr>
          <w:bCs/>
          <w:szCs w:val="22"/>
        </w:rPr>
        <w:lastRenderedPageBreak/>
        <w:t>200 mg/jum flimkien ma’ clopidogrel 75 mg/jum gal 6 xhur u mbag</w:t>
      </w:r>
      <w:r>
        <w:rPr>
          <w:noProof/>
          <w:lang w:val="mt-MT"/>
        </w:rPr>
        <w:t>ħ</w:t>
      </w:r>
      <w:r>
        <w:rPr>
          <w:bCs/>
          <w:szCs w:val="22"/>
        </w:rPr>
        <w:t>ad ASA wa</w:t>
      </w:r>
      <w:r>
        <w:rPr>
          <w:noProof/>
          <w:lang w:val="mt-MT"/>
        </w:rPr>
        <w:t>ħ</w:t>
      </w:r>
      <w:r>
        <w:rPr>
          <w:bCs/>
          <w:szCs w:val="22"/>
        </w:rPr>
        <w:t>du sa 12-il xahar) jew 12-il xahar DAPT (ASA 100–200 mg/jum flimkien ma’ clopidogrel 75 mg/jum g</w:t>
      </w:r>
      <w:r>
        <w:rPr>
          <w:noProof/>
          <w:lang w:val="mt-MT"/>
        </w:rPr>
        <w:t>ħ</w:t>
      </w:r>
      <w:r>
        <w:rPr>
          <w:bCs/>
          <w:szCs w:val="22"/>
        </w:rPr>
        <w:t xml:space="preserve">al 12-il xahar). Ma </w:t>
      </w:r>
      <w:r>
        <w:rPr>
          <w:noProof/>
          <w:lang w:val="mt-MT"/>
        </w:rPr>
        <w:t>ġ</w:t>
      </w:r>
      <w:r>
        <w:rPr>
          <w:bCs/>
          <w:szCs w:val="22"/>
        </w:rPr>
        <w:t>iet osservata ebda differenza sinifikanti fl-inċidenza ta’ falliment tar-reċipjent ta</w:t>
      </w:r>
      <w:r>
        <w:rPr>
          <w:noProof/>
          <w:lang w:val="mt-MT"/>
        </w:rPr>
        <w:t>ħ</w:t>
      </w:r>
      <w:r>
        <w:rPr>
          <w:bCs/>
          <w:szCs w:val="22"/>
        </w:rPr>
        <w:t>t mira (mag</w:t>
      </w:r>
      <w:r>
        <w:rPr>
          <w:noProof/>
          <w:lang w:val="mt-MT"/>
        </w:rPr>
        <w:t>ħ</w:t>
      </w:r>
      <w:r>
        <w:rPr>
          <w:bCs/>
          <w:szCs w:val="22"/>
        </w:rPr>
        <w:t>mul minn mewt kardjovaskulari, MI jew re-vaskularizzazzjoni ta’ reċipjent ta</w:t>
      </w:r>
      <w:r>
        <w:rPr>
          <w:noProof/>
          <w:lang w:val="mt-MT"/>
        </w:rPr>
        <w:t>ħ</w:t>
      </w:r>
      <w:r>
        <w:rPr>
          <w:bCs/>
          <w:szCs w:val="22"/>
        </w:rPr>
        <w:t>t mira) li kien l-iskop finali primarju bejn il-gruppi DAPT ta’ 6 xhur u 12-il xahar (HR: 1.14; 95% CI: 0.70 1.86; p=0.60). Barra minn hekk, l-istudju ma wera ebda differenza sinifikanti fl-iskop finali ta’ sigurtà (mag</w:t>
      </w:r>
      <w:r>
        <w:rPr>
          <w:noProof/>
          <w:lang w:val="mt-MT"/>
        </w:rPr>
        <w:t>ħ</w:t>
      </w:r>
      <w:r>
        <w:rPr>
          <w:bCs/>
          <w:szCs w:val="22"/>
        </w:rPr>
        <w:t>mul minn mewt kardjovaskulari, MI, puplesija, trombożi fl-istent jew fsada ma</w:t>
      </w:r>
      <w:r>
        <w:rPr>
          <w:noProof/>
          <w:lang w:val="mt-MT"/>
        </w:rPr>
        <w:t>ġġ</w:t>
      </w:r>
      <w:r>
        <w:rPr>
          <w:bCs/>
          <w:szCs w:val="22"/>
        </w:rPr>
        <w:t>uri TIMI) bejn il-gruppi DAPT ta’ 6 xhur u 12-il xahar (HR: 1.15; 95% CI: 0.64-2.06; p=0.64). L-akbar riżultat ta’ dan l-istudju kien li 6 xhur ta’ DAPT ma kienx inferjuri g</w:t>
      </w:r>
      <w:r>
        <w:rPr>
          <w:noProof/>
          <w:lang w:val="mt-MT"/>
        </w:rPr>
        <w:t>ħ</w:t>
      </w:r>
      <w:r>
        <w:rPr>
          <w:bCs/>
          <w:szCs w:val="22"/>
        </w:rPr>
        <w:t>al 12-il xahar ta’ DAPT fir-riskju ta’ falliment tar-reċipjent ta</w:t>
      </w:r>
      <w:r>
        <w:rPr>
          <w:noProof/>
          <w:lang w:val="mt-MT"/>
        </w:rPr>
        <w:t>ħ</w:t>
      </w:r>
      <w:r>
        <w:rPr>
          <w:bCs/>
          <w:szCs w:val="22"/>
        </w:rPr>
        <w:t>t mira.</w:t>
      </w:r>
    </w:p>
    <w:bookmarkEnd w:id="12"/>
    <w:p>
      <w:pPr>
        <w:tabs>
          <w:tab w:val="clear" w:pos="567"/>
        </w:tabs>
        <w:spacing w:line="240" w:lineRule="auto"/>
        <w:rPr>
          <w:rFonts w:eastAsia="Batang"/>
          <w:szCs w:val="22"/>
          <w:u w:val="single"/>
          <w:lang w:val="sl-SI"/>
        </w:rPr>
      </w:pPr>
    </w:p>
    <w:p>
      <w:pPr>
        <w:tabs>
          <w:tab w:val="clear" w:pos="567"/>
        </w:tabs>
        <w:spacing w:line="240" w:lineRule="auto"/>
        <w:rPr>
          <w:rFonts w:eastAsia="Batang"/>
          <w:i/>
          <w:iCs/>
          <w:szCs w:val="22"/>
          <w:u w:val="single"/>
          <w:lang w:val="mt-MT"/>
        </w:rPr>
      </w:pPr>
      <w:r>
        <w:rPr>
          <w:rFonts w:eastAsia="Batang"/>
          <w:szCs w:val="22"/>
          <w:u w:val="single"/>
          <w:lang w:val="mt-MT"/>
        </w:rPr>
        <w:t>Tnaqqis fil-qawwa ta’ sustanzi inibitorji ta’ P2Y</w:t>
      </w:r>
      <w:r>
        <w:rPr>
          <w:rFonts w:eastAsia="Batang"/>
          <w:szCs w:val="22"/>
          <w:u w:val="single"/>
          <w:vertAlign w:val="subscript"/>
          <w:lang w:val="mt-MT"/>
        </w:rPr>
        <w:t>12</w:t>
      </w:r>
      <w:r>
        <w:rPr>
          <w:rFonts w:eastAsia="Batang"/>
          <w:szCs w:val="22"/>
          <w:u w:val="single"/>
          <w:lang w:val="mt-MT"/>
        </w:rPr>
        <w:t xml:space="preserve"> f’</w:t>
      </w:r>
      <w:r>
        <w:rPr>
          <w:rFonts w:eastAsia="Batang"/>
          <w:iCs/>
          <w:szCs w:val="22"/>
          <w:u w:val="single"/>
          <w:lang w:val="mt-MT"/>
        </w:rPr>
        <w:t>Sindromu Koronarju Akut</w:t>
      </w:r>
    </w:p>
    <w:p>
      <w:pPr>
        <w:tabs>
          <w:tab w:val="clear" w:pos="567"/>
        </w:tabs>
        <w:spacing w:line="240" w:lineRule="auto"/>
        <w:rPr>
          <w:rFonts w:eastAsia="Batang"/>
          <w:szCs w:val="22"/>
          <w:lang w:val="mt-MT"/>
        </w:rPr>
      </w:pPr>
      <w:r>
        <w:rPr>
          <w:rFonts w:eastAsia="Batang"/>
          <w:szCs w:val="22"/>
          <w:lang w:val="mt-MT"/>
        </w:rPr>
        <w:t>Il-bidla minn inibitur aktar qawwi tar-riċettur P2Y</w:t>
      </w:r>
      <w:r>
        <w:rPr>
          <w:rFonts w:eastAsia="Batang"/>
          <w:szCs w:val="22"/>
          <w:vertAlign w:val="subscript"/>
          <w:lang w:val="mt-MT"/>
        </w:rPr>
        <w:t>12</w:t>
      </w:r>
      <w:r>
        <w:rPr>
          <w:rFonts w:eastAsia="Batang"/>
          <w:szCs w:val="22"/>
          <w:lang w:val="mt-MT"/>
        </w:rPr>
        <w:t xml:space="preserve"> għal clopidogrel flimkien mal-aspirina wara l-fażi akuta f’Sindromu Koronarju Akut </w:t>
      </w:r>
      <w:r>
        <w:rPr>
          <w:rFonts w:eastAsia="Batang"/>
          <w:szCs w:val="22"/>
          <w:lang w:val="sl-SI"/>
        </w:rPr>
        <w:t>(</w:t>
      </w:r>
      <w:r>
        <w:rPr>
          <w:rFonts w:eastAsia="Batang"/>
          <w:szCs w:val="22"/>
          <w:lang w:val="mt-MT"/>
        </w:rPr>
        <w:t>ACS</w:t>
      </w:r>
      <w:r>
        <w:rPr>
          <w:rFonts w:eastAsia="Batang"/>
          <w:szCs w:val="22"/>
          <w:lang w:val="sl-SI"/>
        </w:rPr>
        <w:t xml:space="preserve"> – </w:t>
      </w:r>
      <w:r>
        <w:rPr>
          <w:rFonts w:eastAsia="Batang"/>
          <w:i/>
          <w:szCs w:val="22"/>
          <w:lang w:val="sl-SI"/>
        </w:rPr>
        <w:t>acute coronary syndrome</w:t>
      </w:r>
      <w:r>
        <w:rPr>
          <w:rFonts w:eastAsia="Batang"/>
          <w:szCs w:val="22"/>
          <w:lang w:val="sl-SI"/>
        </w:rPr>
        <w:t>)</w:t>
      </w:r>
      <w:r>
        <w:rPr>
          <w:rFonts w:eastAsia="Batang"/>
          <w:szCs w:val="22"/>
          <w:lang w:val="mt-MT"/>
        </w:rPr>
        <w:t xml:space="preserve"> ġiet evalwata f’żewġ studji mħallsin mill-investigutur u magħmula b’mod arbitrarju (ISS </w:t>
      </w:r>
      <w:r>
        <w:rPr>
          <w:rFonts w:eastAsia="Batang"/>
          <w:i/>
          <w:iCs/>
          <w:szCs w:val="22"/>
          <w:lang w:val="mt-MT"/>
        </w:rPr>
        <w:t>investigator-sponsored studies</w:t>
      </w:r>
      <w:r>
        <w:rPr>
          <w:rFonts w:eastAsia="Batang"/>
          <w:szCs w:val="22"/>
          <w:lang w:val="mt-MT"/>
        </w:rPr>
        <w:t xml:space="preserve"> -TOPIC u TROPICAL</w:t>
      </w:r>
      <w:r>
        <w:rPr>
          <w:rFonts w:eastAsia="Batang"/>
          <w:szCs w:val="22"/>
          <w:lang w:val="mt-MT"/>
        </w:rPr>
        <w:noBreakHyphen/>
        <w:t>ACS – b’tagħrif dwar ir-riżultat kliniku.</w:t>
      </w:r>
    </w:p>
    <w:p>
      <w:pPr>
        <w:tabs>
          <w:tab w:val="clear" w:pos="567"/>
          <w:tab w:val="left" w:pos="1305"/>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Il-benefiċċju kliniku pprovdut mill-inibituri aktar potenti ta’ P2Y</w:t>
      </w:r>
      <w:r>
        <w:rPr>
          <w:rFonts w:eastAsia="Batang"/>
          <w:szCs w:val="22"/>
          <w:vertAlign w:val="subscript"/>
          <w:lang w:val="mt-MT"/>
        </w:rPr>
        <w:t>12</w:t>
      </w:r>
      <w:r>
        <w:rPr>
          <w:rFonts w:eastAsia="Batang"/>
          <w:szCs w:val="22"/>
          <w:lang w:val="mt-MT"/>
        </w:rPr>
        <w:t xml:space="preserve"> , ticagrelor u prasugrel, fl-istudji prinċipali tagħhom huwa relatat mat-tnaqqis sinifikanti f’avvenimenti iskemiċi rikorrenti (li jinkludu trombożi akuta u subakuta minħabba stent (ST- </w:t>
      </w:r>
      <w:r>
        <w:rPr>
          <w:rFonts w:eastAsia="Batang"/>
          <w:i/>
          <w:iCs/>
          <w:szCs w:val="22"/>
          <w:lang w:val="mt-MT"/>
        </w:rPr>
        <w:t>stent thrombosis</w:t>
      </w:r>
      <w:r>
        <w:rPr>
          <w:rFonts w:eastAsia="Batang"/>
          <w:szCs w:val="22"/>
          <w:lang w:val="mt-MT"/>
        </w:rPr>
        <w:t xml:space="preserve"> ),</w:t>
      </w:r>
      <w:r>
        <w:rPr>
          <w:rFonts w:eastAsia="Batang"/>
          <w:color w:val="FF0000"/>
          <w:szCs w:val="22"/>
          <w:lang w:val="mt-MT"/>
        </w:rPr>
        <w:t xml:space="preserve"> </w:t>
      </w:r>
      <w:r>
        <w:rPr>
          <w:rFonts w:eastAsia="Batang"/>
          <w:szCs w:val="22"/>
          <w:lang w:val="mt-MT"/>
        </w:rPr>
        <w:t xml:space="preserve">infart mijokardijaku (MI </w:t>
      </w:r>
      <w:r>
        <w:rPr>
          <w:rFonts w:eastAsia="Batang"/>
          <w:i/>
          <w:iCs/>
          <w:szCs w:val="22"/>
          <w:lang w:val="mt-MT"/>
        </w:rPr>
        <w:t>myocardial infarction</w:t>
      </w:r>
      <w:r>
        <w:rPr>
          <w:rFonts w:eastAsia="Batang"/>
          <w:szCs w:val="22"/>
          <w:lang w:val="mt-MT"/>
        </w:rPr>
        <w:t xml:space="preserve"> ), u vaskularazzjoni urġenti mill-ġdid). Għalkemm il-benefiċċju iskemiku kien konsistenti matul l-ewwel sena kollha, tnaqqis akbar fir-rikorrenza iskemika wara ACS ġiet osservata fl-ewwel ġranet wara li beda t-trattament. F’kuntrast, analiżi </w:t>
      </w:r>
      <w:r>
        <w:rPr>
          <w:rFonts w:eastAsia="Batang"/>
          <w:i/>
          <w:szCs w:val="22"/>
          <w:lang w:val="mt-MT"/>
        </w:rPr>
        <w:t>post-hoc</w:t>
      </w:r>
      <w:r>
        <w:rPr>
          <w:rFonts w:eastAsia="Batang"/>
          <w:szCs w:val="22"/>
          <w:lang w:val="mt-MT"/>
        </w:rPr>
        <w:t xml:space="preserve"> wera żidiet statistikament sinifikanti fir-riskju ta’ fsada bl-inibituri aktar potenti ta’ P2Y</w:t>
      </w:r>
      <w:r>
        <w:rPr>
          <w:rFonts w:eastAsia="Batang"/>
          <w:szCs w:val="22"/>
          <w:vertAlign w:val="subscript"/>
          <w:lang w:val="mt-MT"/>
        </w:rPr>
        <w:t>12</w:t>
      </w:r>
      <w:r>
        <w:rPr>
          <w:rFonts w:eastAsia="Batang"/>
          <w:szCs w:val="22"/>
          <w:lang w:val="mt-MT"/>
        </w:rPr>
        <w:t xml:space="preserve"> , li seħħew l-aktar fil-fażi ta’ manteniment, wara l-ewwel xahar wara ACS. TOPIC u TROPICAL</w:t>
      </w:r>
      <w:r>
        <w:rPr>
          <w:rFonts w:eastAsia="Batang"/>
          <w:szCs w:val="22"/>
          <w:lang w:val="mt-MT"/>
        </w:rPr>
        <w:noBreakHyphen/>
        <w:t>ACS ġew magħmula biex jiġi studjat kif jitnaqsu dawn l-avvenimenti ta’ fsada waqt li tinżamm l-effikaċja.</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b/>
          <w:szCs w:val="22"/>
          <w:lang w:val="mt-MT"/>
        </w:rPr>
        <w:t>TOPIC</w:t>
      </w:r>
      <w:r>
        <w:rPr>
          <w:rFonts w:eastAsia="Batang"/>
          <w:szCs w:val="22"/>
          <w:lang w:val="mt-MT"/>
        </w:rPr>
        <w:t xml:space="preserve"> (</w:t>
      </w:r>
      <w:r>
        <w:rPr>
          <w:rFonts w:eastAsia="Batang"/>
          <w:i/>
          <w:iCs/>
          <w:szCs w:val="22"/>
          <w:lang w:val="mt-MT"/>
        </w:rPr>
        <w:t>L-Aħjar Żmien</w:t>
      </w:r>
      <w:r>
        <w:rPr>
          <w:rFonts w:eastAsia="Batang"/>
          <w:szCs w:val="22"/>
          <w:lang w:val="mt-MT"/>
        </w:rPr>
        <w:t xml:space="preserve"> </w:t>
      </w:r>
      <w:r>
        <w:rPr>
          <w:rFonts w:eastAsia="Batang"/>
          <w:i/>
          <w:iCs/>
          <w:szCs w:val="22"/>
          <w:lang w:val="mt-MT"/>
        </w:rPr>
        <w:t xml:space="preserve">għall-Inibizzjoni tal-Plejtlits wara sindromu Koronarju akut- </w:t>
      </w:r>
      <w:r>
        <w:rPr>
          <w:rFonts w:eastAsia="Batang"/>
          <w:i/>
          <w:szCs w:val="22"/>
          <w:lang w:val="mt-MT"/>
        </w:rPr>
        <w:t>Timing Of Platelet Inhibition after acute Coronary syndrome</w:t>
      </w:r>
      <w:r>
        <w:rPr>
          <w:rFonts w:eastAsia="Batang"/>
          <w:szCs w:val="22"/>
          <w:lang w:val="mt-MT"/>
        </w:rPr>
        <w:t>)</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Din il-prova open-label u magħmula b’mod arbitrarju  kienet tinkludi pazjenti ACS li kellhom bżonn ta’ intervent koronarju perkutaneju </w:t>
      </w:r>
      <w:r>
        <w:rPr>
          <w:rFonts w:eastAsia="Batang"/>
          <w:szCs w:val="22"/>
          <w:lang w:val="sl-SI"/>
        </w:rPr>
        <w:t>(</w:t>
      </w:r>
      <w:r>
        <w:rPr>
          <w:rFonts w:eastAsia="Batang"/>
          <w:szCs w:val="22"/>
          <w:lang w:val="mt-MT"/>
        </w:rPr>
        <w:t>PCI</w:t>
      </w:r>
      <w:r>
        <w:rPr>
          <w:rFonts w:eastAsia="Batang"/>
          <w:szCs w:val="22"/>
          <w:lang w:val="sl-SI"/>
        </w:rPr>
        <w:t xml:space="preserve"> - </w:t>
      </w:r>
      <w:r>
        <w:rPr>
          <w:rFonts w:eastAsia="Batang"/>
          <w:i/>
          <w:szCs w:val="22"/>
          <w:lang w:val="sl-SI"/>
        </w:rPr>
        <w:t>percutaneous coronary intervention</w:t>
      </w:r>
      <w:r>
        <w:rPr>
          <w:rFonts w:eastAsia="Batang"/>
          <w:szCs w:val="22"/>
          <w:lang w:val="sl-SI"/>
        </w:rPr>
        <w:t>)</w:t>
      </w:r>
      <w:r>
        <w:rPr>
          <w:rFonts w:eastAsia="Batang"/>
          <w:szCs w:val="22"/>
          <w:lang w:val="mt-MT"/>
        </w:rPr>
        <w:t>. Pazjenti fuq l-aspirina u inibitur aktar qawwi ta’ P2Y</w:t>
      </w:r>
      <w:r>
        <w:rPr>
          <w:rFonts w:eastAsia="Batang"/>
          <w:szCs w:val="22"/>
          <w:vertAlign w:val="subscript"/>
          <w:lang w:val="mt-MT"/>
        </w:rPr>
        <w:t>12</w:t>
      </w:r>
      <w:r>
        <w:rPr>
          <w:rFonts w:eastAsia="Batang"/>
          <w:szCs w:val="22"/>
          <w:lang w:val="mt-MT"/>
        </w:rPr>
        <w:t xml:space="preserve"> u mingħajr avveniment avvers wara l-ewwel xahar ġew magħżula biex jaqilbu għal doża fissa ta’ aspirina u clopidogrel (tnaqqis fil-qawwa tat-terapija kontra l-plejtlits permezz ta’ żewġ sustanzi (DAPT -</w:t>
      </w:r>
      <w:r>
        <w:rPr>
          <w:rFonts w:eastAsia="Batang"/>
          <w:i/>
          <w:iCs/>
          <w:szCs w:val="22"/>
          <w:lang w:val="mt-MT"/>
        </w:rPr>
        <w:t>de-escalated dual antiplatelet therapy</w:t>
      </w:r>
      <w:r>
        <w:rPr>
          <w:rFonts w:eastAsia="Batang"/>
          <w:szCs w:val="22"/>
          <w:lang w:val="mt-MT"/>
        </w:rPr>
        <w:t>)) jew ikompli l-iskeda ta’ dożaġġ tagħhom (DAPT mingħajr tibdil).</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B’mod ġenerali, ġew analizzati  645 mis-646 pazjent b’Infart Mijokardijaku b’elevazzjoni tal-ST </w:t>
      </w:r>
      <w:r>
        <w:rPr>
          <w:rFonts w:eastAsia="Batang"/>
          <w:szCs w:val="22"/>
          <w:lang w:val="sl-SI"/>
        </w:rPr>
        <w:t>(</w:t>
      </w:r>
      <w:r>
        <w:rPr>
          <w:rFonts w:eastAsia="Batang"/>
          <w:szCs w:val="22"/>
          <w:lang w:val="mt-MT"/>
        </w:rPr>
        <w:t>STEMI</w:t>
      </w:r>
      <w:r>
        <w:rPr>
          <w:rFonts w:eastAsia="Batang"/>
          <w:szCs w:val="22"/>
          <w:lang w:val="sl-SI"/>
        </w:rPr>
        <w:t xml:space="preserve"> - </w:t>
      </w:r>
      <w:r>
        <w:rPr>
          <w:rFonts w:eastAsia="Batang"/>
          <w:i/>
          <w:iCs/>
          <w:szCs w:val="22"/>
          <w:lang w:val="mt-MT"/>
        </w:rPr>
        <w:t>ST-elevation-MI</w:t>
      </w:r>
      <w:r>
        <w:rPr>
          <w:rFonts w:eastAsia="Batang"/>
          <w:iCs/>
          <w:szCs w:val="22"/>
          <w:lang w:val="sl-SI"/>
        </w:rPr>
        <w:t>)</w:t>
      </w:r>
      <w:r>
        <w:rPr>
          <w:rFonts w:eastAsia="Batang"/>
          <w:szCs w:val="22"/>
          <w:lang w:val="mt-MT"/>
        </w:rPr>
        <w:t xml:space="preserve"> jew Infart Mijokardijaku mingħajr elevazzjoni tal-ST </w:t>
      </w:r>
      <w:r>
        <w:rPr>
          <w:rFonts w:eastAsia="Batang"/>
          <w:szCs w:val="22"/>
          <w:lang w:val="sl-SI"/>
        </w:rPr>
        <w:t>(</w:t>
      </w:r>
      <w:r>
        <w:rPr>
          <w:rFonts w:eastAsia="Batang"/>
          <w:szCs w:val="22"/>
          <w:lang w:val="mt-MT"/>
        </w:rPr>
        <w:t>NSTEMI</w:t>
      </w:r>
      <w:r>
        <w:rPr>
          <w:rFonts w:eastAsia="Batang"/>
          <w:szCs w:val="22"/>
          <w:lang w:val="sl-SI"/>
        </w:rPr>
        <w:t xml:space="preserve"> – </w:t>
      </w:r>
      <w:r>
        <w:rPr>
          <w:rFonts w:eastAsia="Batang"/>
          <w:i/>
          <w:szCs w:val="22"/>
          <w:lang w:val="sl-SI"/>
        </w:rPr>
        <w:t>non-ST-elevantion-MI</w:t>
      </w:r>
      <w:r>
        <w:rPr>
          <w:rFonts w:eastAsia="Batang"/>
          <w:szCs w:val="22"/>
          <w:lang w:val="sl-SI"/>
        </w:rPr>
        <w:t>)</w:t>
      </w:r>
      <w:r>
        <w:rPr>
          <w:rFonts w:eastAsia="Batang"/>
          <w:szCs w:val="22"/>
          <w:lang w:val="mt-MT"/>
        </w:rPr>
        <w:t xml:space="preserve"> jew anġina li ma kinitx stabbli (DAPT ta’ tnaqqis fil-qawwa (n=322); DAPT ta’ mingħajr tibdil (n=323)). Wara sena sar eżami ta’ segwitu fuq 316-il pazjent (98.1%) fil-grupp ta’ DAPT ta’ tnaqqis fil-qawwa u fuq 318-il pazjent (98.5%) fil-grupp ta’ DAPT mingħajr tibdil. Il-medjan għall-eżami ta’ segwitu għaż-żewġ gruppi kien ta’ 359 ġurnata. Il-karatteristiċi tal-fazzjoni taħt studju kienu simili għaż-żewġ gruppi.</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Ir-riżultat primarju , taħlita ta’ mewt kardjovaskulari, puplesija, vaskularazzjoni urġenti mill-ġdid u fsada BARC (</w:t>
      </w:r>
      <w:r>
        <w:rPr>
          <w:rFonts w:eastAsia="Batang"/>
          <w:i/>
          <w:iCs/>
          <w:szCs w:val="22"/>
          <w:lang w:val="mt-MT"/>
        </w:rPr>
        <w:t>Bleeding Academic Research Consortium</w:t>
      </w:r>
      <w:r>
        <w:rPr>
          <w:rFonts w:eastAsia="Batang"/>
          <w:szCs w:val="22"/>
          <w:lang w:val="mt-MT"/>
        </w:rPr>
        <w:t>) ≥2 f’sena wara ACS, seħħ f’43 pazjent (13.4%) fil-grupp DAPT ta’ tnaqqis fil-qawwa u f’85 pazjent (26.3%) fil-grupp ta’ DAPT mingħajr tibdil (p&lt;0.01). Din id-differenza statistikament sinifikanti kienet ikkawżata l-iżjed minħabba li kien hemm inqas avvenimenti ta’ fsada ,mingħajr ma ġiet irrapportata ebda differenza fil-punti finali iskemiċi (p=0.36), waqt li BARC ≥2 episodji ta’ fsada seħħ b’mod anqas frekwenti fil-grupp ta’ DAPT ta’ tnaqqis fil-qawwa (4.0%) kontra 14.9%  fil-grupp DAPT ta’ mingħajr bidla (p&lt;0.01). Avvenimenti ta’ fsada definiti bħala kollha BARC seħħew f’30 pazjent (9.3%) fil-grupp ta’ DAPT ta’ tnaqqis fil-qawwa u f’76 pazjenti (23.5%) fil-grupp ta’ DAPT mingħajr tibdil (p&lt;0.01)</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b/>
          <w:szCs w:val="22"/>
          <w:lang w:val="mt-MT"/>
        </w:rPr>
        <w:lastRenderedPageBreak/>
        <w:t>TROPICAL-ACS</w:t>
      </w:r>
      <w:r>
        <w:rPr>
          <w:rFonts w:eastAsia="Batang"/>
          <w:szCs w:val="22"/>
          <w:lang w:val="mt-MT"/>
        </w:rPr>
        <w:t xml:space="preserve"> ( L-Ittestjar tas-Sensibilità għall-Inibizzjoni tal-Plejtlits fuq Trattament Kroniku kontra l-Plejtlits għal Sindromi Koronarji Akuti- </w:t>
      </w:r>
      <w:r>
        <w:rPr>
          <w:rFonts w:eastAsia="Batang"/>
          <w:i/>
          <w:iCs/>
          <w:szCs w:val="22"/>
          <w:lang w:val="mt-MT"/>
        </w:rPr>
        <w:t>Testing</w:t>
      </w:r>
      <w:r>
        <w:rPr>
          <w:rFonts w:eastAsia="Batang"/>
          <w:i/>
          <w:szCs w:val="22"/>
          <w:lang w:val="mt-MT"/>
        </w:rPr>
        <w:t xml:space="preserve"> Responsiveness to Platelet Inhibition on Chronic Antiplatelet Treatment for Acute Coronary Syndromes</w:t>
      </w:r>
      <w:r>
        <w:rPr>
          <w:rFonts w:eastAsia="Batang"/>
          <w:szCs w:val="22"/>
          <w:lang w:val="mt-MT"/>
        </w:rPr>
        <w:t>)</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Din il-prova magħmula b’mod arbitrarju u </w:t>
      </w:r>
      <w:r>
        <w:rPr>
          <w:rFonts w:eastAsia="Batang"/>
          <w:i/>
          <w:iCs/>
          <w:szCs w:val="22"/>
          <w:lang w:val="mt-MT"/>
        </w:rPr>
        <w:t>open-label</w:t>
      </w:r>
      <w:r>
        <w:rPr>
          <w:rFonts w:eastAsia="Batang"/>
          <w:szCs w:val="22"/>
          <w:lang w:val="mt-MT"/>
        </w:rPr>
        <w:t xml:space="preserve"> kienet tinkludi 2,610 pazjenti ACS pożittivi għall-bijomarker wara PCI ta’ suċċess. B’mod arbitrarju l-pazjenti ntgħażlu biex jirċievu jew prasugrel 5 jew 10 mg/ġ (Ġranet 0-14) (n=130</w:t>
      </w:r>
      <w:r>
        <w:rPr>
          <w:rFonts w:eastAsia="Batang"/>
          <w:szCs w:val="22"/>
          <w:lang w:val="sl-SI"/>
        </w:rPr>
        <w:t>6</w:t>
      </w:r>
      <w:r>
        <w:rPr>
          <w:rFonts w:eastAsia="Batang"/>
          <w:szCs w:val="22"/>
          <w:lang w:val="mt-MT"/>
        </w:rPr>
        <w:t>), jew prasugrel 5 jew 10 mg/ġ (Ġranet 0-7) fejn imbagħad il-qawwa tnaqqset għal clopidogrel 75 mg/ġ (Ġranet 8-14) (n=130</w:t>
      </w:r>
      <w:r>
        <w:rPr>
          <w:rFonts w:eastAsia="Batang"/>
          <w:szCs w:val="22"/>
          <w:lang w:val="sl-SI"/>
        </w:rPr>
        <w:t>4</w:t>
      </w:r>
      <w:r>
        <w:rPr>
          <w:rFonts w:eastAsia="Batang"/>
          <w:szCs w:val="22"/>
          <w:lang w:val="mt-MT"/>
        </w:rPr>
        <w:t>), flimkien ma’ ASA (&lt;100 mg/ġurnata). F’Ġurnata 14, sar l-ittestjar tal-funzjoni tal-plejtlits (PFT -</w:t>
      </w:r>
      <w:r>
        <w:rPr>
          <w:rFonts w:eastAsia="Batang"/>
          <w:i/>
          <w:iCs/>
          <w:szCs w:val="22"/>
          <w:lang w:val="mt-MT"/>
        </w:rPr>
        <w:t>platelet function testing</w:t>
      </w:r>
      <w:r>
        <w:rPr>
          <w:rFonts w:eastAsia="Batang"/>
          <w:szCs w:val="22"/>
          <w:lang w:val="mt-MT"/>
        </w:rPr>
        <w:t>). Il-pazjenti li kienu fuq prasugrel biss komplew fuq prasugrel għal 11.5 xhur.</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Lill-pazjenti li kellhom it-tnaqqis fil-qawwa  saritilhom l-ittestjar tal-livell għoli ta’ reattività tal-plejtlits (HPR - high platelet reactivity ) . Jekk l-HPR≥46 unità, il-pazjenti reġgħu marru lura fuq it-trattament aktar qawwi ta’ prasugrel 5 jew 10 mg/ġ għal 11.5 xhur; jekk l-HPR&lt;46 unità, il-pazjenti komplew fuq clopidogrel 75 mg/ġ għal 11.5 xhur. Għalhekk, il-fergħa tat-tnaqqis fil-qawwa ggwidata kellha pazjenti fuq jew prasugrel (40%) jew clopidogrel (60%). Il-pazjenti kollha baqgħu fuq l-aspirina u ġew segwiti għal sena. </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Il-punt finali primarju (l-inċidenza meħuda kollha flimkien ta’ mewt kardjovaskulari, MI, puplesija u fsada BARC ta’ grad ≥2 wara 12-il xahar) intlaħaq u wera li ma kienx hemm inferjorità – Ħamsa u disgħin pazjent (7%) fil-grupp iggwidat ta’ tnaqqis fil-qawwa u 118-il pazjent (9%) fil-grupp ta’ kontroll (p mhux inferjuri=0.0004) kellhom avveniment. It-tnaqqis fil-qawwa ggwidat ma rriżultax f’żieda fir-riskju kkombinat ta’ avvenimenti iskemiċi (2.5% fil-grupp ta’ tnaqqis fil-qawwa vs 3.2% fil-grupp ta’ kontroll; p mhux inferjuri =0.0115), u l-anqas fil-punt finali sekondarju prinċipali fsada BARC ≥2 ((5%) fil-grupp ta’ tnaqqis fil-qawwa kontra 6% fil-grupp ta’ kontroll (p=0.23)). L-inċidenza kumulattiva tal-avvenimenti kollha ta’ fsada</w:t>
      </w:r>
      <w:r>
        <w:rPr>
          <w:rFonts w:eastAsia="Batang" w:hint="eastAsia"/>
          <w:szCs w:val="22"/>
          <w:lang w:val="mt-MT"/>
        </w:rPr>
        <w:t xml:space="preserve"> (</w:t>
      </w:r>
      <w:r>
        <w:rPr>
          <w:rFonts w:eastAsia="Batang"/>
          <w:szCs w:val="22"/>
          <w:lang w:val="mt-MT"/>
        </w:rPr>
        <w:t xml:space="preserve">klassi </w:t>
      </w:r>
      <w:r>
        <w:rPr>
          <w:rFonts w:eastAsia="Batang" w:hint="eastAsia"/>
          <w:szCs w:val="22"/>
          <w:lang w:val="mt-MT"/>
        </w:rPr>
        <w:t xml:space="preserve">1 </w:t>
      </w:r>
      <w:r>
        <w:rPr>
          <w:rFonts w:eastAsia="Batang"/>
          <w:szCs w:val="22"/>
          <w:lang w:val="mt-MT"/>
        </w:rPr>
        <w:t>sa</w:t>
      </w:r>
      <w:r>
        <w:rPr>
          <w:rFonts w:eastAsia="Batang" w:hint="eastAsia"/>
          <w:szCs w:val="22"/>
          <w:lang w:val="mt-MT"/>
        </w:rPr>
        <w:t xml:space="preserve"> 5</w:t>
      </w:r>
      <w:r>
        <w:rPr>
          <w:rFonts w:eastAsia="Batang"/>
          <w:szCs w:val="22"/>
          <w:lang w:val="mt-MT"/>
        </w:rPr>
        <w:t xml:space="preserve"> ta’ </w:t>
      </w:r>
      <w:r>
        <w:rPr>
          <w:rFonts w:eastAsia="Batang" w:hint="eastAsia"/>
          <w:szCs w:val="22"/>
          <w:lang w:val="mt-MT"/>
        </w:rPr>
        <w:t xml:space="preserve">BARC) </w:t>
      </w:r>
      <w:r>
        <w:rPr>
          <w:rFonts w:eastAsia="Batang"/>
          <w:szCs w:val="22"/>
          <w:lang w:val="mt-MT"/>
        </w:rPr>
        <w:t xml:space="preserve">kienet ta’ </w:t>
      </w:r>
      <w:r>
        <w:rPr>
          <w:rFonts w:eastAsia="Batang" w:hint="eastAsia"/>
          <w:szCs w:val="22"/>
          <w:lang w:val="mt-MT"/>
        </w:rPr>
        <w:t>9% (114</w:t>
      </w:r>
      <w:r>
        <w:rPr>
          <w:rFonts w:eastAsia="Batang"/>
          <w:szCs w:val="22"/>
          <w:lang w:val="mt-MT"/>
        </w:rPr>
        <w:t>-il avveniment</w:t>
      </w:r>
      <w:r>
        <w:rPr>
          <w:rFonts w:eastAsia="Batang" w:hint="eastAsia"/>
          <w:szCs w:val="22"/>
          <w:lang w:val="mt-MT"/>
        </w:rPr>
        <w:t xml:space="preserve">) </w:t>
      </w:r>
      <w:r>
        <w:rPr>
          <w:rFonts w:eastAsia="Batang"/>
          <w:szCs w:val="22"/>
          <w:lang w:val="mt-MT"/>
        </w:rPr>
        <w:t>fil-grupp iggwidat ta’ tnaqqis fil-qawwa kontra</w:t>
      </w:r>
      <w:r>
        <w:rPr>
          <w:rFonts w:eastAsia="Batang" w:hint="eastAsia"/>
          <w:szCs w:val="22"/>
          <w:lang w:val="mt-MT"/>
        </w:rPr>
        <w:t xml:space="preserve"> 11% (137 </w:t>
      </w:r>
      <w:r>
        <w:rPr>
          <w:rFonts w:eastAsia="Batang"/>
          <w:szCs w:val="22"/>
          <w:lang w:val="mt-MT"/>
        </w:rPr>
        <w:t>avveniment</w:t>
      </w:r>
      <w:r>
        <w:rPr>
          <w:rFonts w:eastAsia="Batang" w:hint="eastAsia"/>
          <w:szCs w:val="22"/>
          <w:lang w:val="mt-MT"/>
        </w:rPr>
        <w:t xml:space="preserve">) </w:t>
      </w:r>
      <w:r>
        <w:rPr>
          <w:rFonts w:eastAsia="Batang"/>
          <w:szCs w:val="22"/>
          <w:lang w:val="mt-MT"/>
        </w:rPr>
        <w:t>fil-grupp ta’ kontroll</w:t>
      </w:r>
      <w:r>
        <w:rPr>
          <w:rFonts w:eastAsia="Batang" w:hint="eastAsia"/>
          <w:szCs w:val="22"/>
          <w:lang w:val="mt-MT"/>
        </w:rPr>
        <w:t xml:space="preserve"> (p=0</w:t>
      </w:r>
      <w:r>
        <w:rPr>
          <w:rFonts w:eastAsia="Batang"/>
          <w:szCs w:val="22"/>
          <w:lang w:val="mt-MT"/>
        </w:rPr>
        <w:t>.</w:t>
      </w:r>
      <w:r>
        <w:rPr>
          <w:rFonts w:eastAsia="Batang" w:hint="eastAsia"/>
          <w:szCs w:val="22"/>
          <w:lang w:val="mt-MT"/>
        </w:rPr>
        <w:t>14)</w:t>
      </w:r>
      <w:r>
        <w:rPr>
          <w:rFonts w:eastAsia="Batang"/>
          <w:szCs w:val="22"/>
          <w:lang w:val="mt-MT"/>
        </w:rPr>
        <w:t>.</w:t>
      </w:r>
    </w:p>
    <w:p>
      <w:pPr>
        <w:tabs>
          <w:tab w:val="clear" w:pos="567"/>
        </w:tabs>
        <w:spacing w:line="240" w:lineRule="auto"/>
        <w:rPr>
          <w:rFonts w:eastAsia="Batang"/>
          <w:i/>
          <w:noProof/>
          <w:szCs w:val="24"/>
          <w:lang w:val="mt-MT"/>
        </w:rPr>
      </w:pPr>
    </w:p>
    <w:p>
      <w:pPr>
        <w:tabs>
          <w:tab w:val="clear" w:pos="567"/>
        </w:tabs>
        <w:spacing w:line="240" w:lineRule="auto"/>
        <w:ind w:right="-29"/>
        <w:rPr>
          <w:bCs/>
          <w:szCs w:val="22"/>
          <w:u w:val="single"/>
          <w:lang w:val="mt-MT"/>
        </w:rPr>
      </w:pPr>
      <w:bookmarkStart w:id="13" w:name="_Hlk25225192"/>
      <w:r>
        <w:rPr>
          <w:bCs/>
          <w:szCs w:val="22"/>
          <w:u w:val="single"/>
          <w:lang w:val="mt-MT"/>
        </w:rPr>
        <w:t>Terapija b’Żewġ Mediċini kontra l-Plejtlits (DAPT-</w:t>
      </w:r>
      <w:r>
        <w:rPr>
          <w:bCs/>
          <w:i/>
          <w:iCs/>
          <w:szCs w:val="22"/>
          <w:u w:val="single"/>
          <w:lang w:val="mt-MT"/>
        </w:rPr>
        <w:t>Dual Antiplatelet Therapy</w:t>
      </w:r>
      <w:r>
        <w:rPr>
          <w:bCs/>
          <w:szCs w:val="22"/>
          <w:u w:val="single"/>
          <w:lang w:val="mt-MT"/>
        </w:rPr>
        <w:t>) f’IS Akut Minuri jew riskju Moderat għal Għoli ta’ TIA</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DAPT bit-teħid flimkien ta’ clopidogrel u ASA bħala trattament sabiex tippreveni attakk ta’ puplesija wara IS akut minuri jew riskju moderat għal għoli ta’ TIA ġie evalwat f’żewġ studji magħmula b’mod arbitrarju u ssponsorjati mill-investigatur (ISS-</w:t>
      </w:r>
      <w:r>
        <w:rPr>
          <w:rFonts w:eastAsia="Batang"/>
          <w:bCs/>
          <w:szCs w:val="22"/>
          <w:lang w:val="mt-MT"/>
        </w:rPr>
        <w:t xml:space="preserve"> </w:t>
      </w:r>
      <w:r>
        <w:rPr>
          <w:rFonts w:eastAsia="Batang"/>
          <w:bCs/>
          <w:i/>
          <w:iCs/>
          <w:szCs w:val="22"/>
          <w:lang w:val="mt-MT"/>
        </w:rPr>
        <w:t>investigator-sponsored studies</w:t>
      </w:r>
      <w:r>
        <w:rPr>
          <w:bCs/>
          <w:szCs w:val="22"/>
          <w:lang w:val="mt-MT"/>
        </w:rPr>
        <w:t>) – CHANCE u POINT – bit-tagħrif mill-eżitu tal-istudju jkunu dwar l-effikaċja u s-sigurtà klinika.</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
          <w:bCs/>
          <w:szCs w:val="22"/>
          <w:lang w:val="mt-MT"/>
        </w:rPr>
        <w:t>CHANCE</w:t>
      </w:r>
      <w:r>
        <w:rPr>
          <w:bCs/>
          <w:szCs w:val="22"/>
          <w:lang w:val="mt-MT"/>
        </w:rPr>
        <w:t xml:space="preserve"> </w:t>
      </w:r>
      <w:bookmarkStart w:id="14" w:name="_Hlk25224553"/>
      <w:r>
        <w:rPr>
          <w:bCs/>
          <w:szCs w:val="22"/>
          <w:lang w:val="mt-MT"/>
        </w:rPr>
        <w:t>(</w:t>
      </w:r>
      <w:r>
        <w:rPr>
          <w:bCs/>
          <w:i/>
          <w:szCs w:val="22"/>
          <w:lang w:val="mt-MT"/>
        </w:rPr>
        <w:t>Clopidogrel in High-risk patients with Acute Non-disabling Cerebrovascular Events- clopidogrel f’pazjenti f’riskju għoli b’ avvenimenti ċerebrovaskulari akuti li ma jinkapaċitawx</w:t>
      </w:r>
      <w:r>
        <w:rPr>
          <w:bCs/>
          <w:szCs w:val="22"/>
          <w:lang w:val="mt-MT"/>
        </w:rPr>
        <w:t>)</w:t>
      </w:r>
    </w:p>
    <w:bookmarkEnd w:id="14"/>
    <w:p>
      <w:pPr>
        <w:tabs>
          <w:tab w:val="clear" w:pos="567"/>
        </w:tabs>
        <w:spacing w:line="240" w:lineRule="auto"/>
        <w:ind w:right="-29"/>
        <w:rPr>
          <w:bCs/>
          <w:szCs w:val="22"/>
          <w:lang w:val="mt-MT"/>
        </w:rPr>
      </w:pPr>
      <w:r>
        <w:rPr>
          <w:bCs/>
          <w:szCs w:val="22"/>
          <w:lang w:val="mt-MT"/>
        </w:rPr>
        <w:t xml:space="preserve">Din il-prova klinika kkontrollata bil-plaċebo, </w:t>
      </w:r>
      <w:r>
        <w:rPr>
          <w:bCs/>
          <w:i/>
          <w:iCs/>
          <w:szCs w:val="22"/>
          <w:lang w:val="mt-MT"/>
        </w:rPr>
        <w:t>double-blinded</w:t>
      </w:r>
      <w:r>
        <w:rPr>
          <w:bCs/>
          <w:szCs w:val="22"/>
          <w:lang w:val="mt-MT"/>
        </w:rPr>
        <w:t xml:space="preserve">, multiċentrika u magħmula b’mod arbitrarju kienet tinkludi 5,170 pazjent Ċiniż b’TIA akut (punteġġ ABCD2 ≥4) jew bi puplesija akuta minuri (NIHSS ≤3). Il-pazjenti fiż-żewġ gruppi rċevew ASA </w:t>
      </w:r>
      <w:r>
        <w:rPr>
          <w:bCs/>
          <w:i/>
          <w:iCs/>
          <w:szCs w:val="22"/>
          <w:lang w:val="mt-MT"/>
        </w:rPr>
        <w:t>open-label</w:t>
      </w:r>
      <w:r>
        <w:rPr>
          <w:bCs/>
          <w:szCs w:val="22"/>
          <w:lang w:val="mt-MT"/>
        </w:rPr>
        <w:t xml:space="preserve"> fl-ewwel ġurnata (bid-doża tvarja minn 75 sa 300 mg, skont id-diskrezzjoni tat-tabib li qed jagħmel it-trattament). </w:t>
      </w:r>
      <w:bookmarkStart w:id="15" w:name="_Hlk58921653"/>
      <w:r>
        <w:rPr>
          <w:bCs/>
          <w:szCs w:val="22"/>
          <w:lang w:val="mt-MT"/>
        </w:rPr>
        <w:t>Pazjenti li b’mod arbitrarju ġew magħżula mal-grupp clopidogrel–ASA rċevew doża ta’ kkargar ta’ 300 mg ta’ clopidogrel fl-</w:t>
      </w:r>
      <w:bookmarkEnd w:id="15"/>
      <w:r>
        <w:rPr>
          <w:bCs/>
          <w:szCs w:val="22"/>
          <w:lang w:val="mt-MT"/>
        </w:rPr>
        <w:t>ewwel ġurnata, segwita minn doża ta’ 75 mg ta’ clopidogrel kuljum mit-2 jum sa jum 90, u ASA f’doża ta’ 75 mg kuljum mit-2 jum sa jum 21. Pazjenti li b’mod arbitrarju ġew magħżula mal-grupp tal-ASA rċevew verżjoni ta’ placebo ta’ clopidogrel fl-ewwel jum sad-90 jum u ASA f’doża ta’ 75 mg kuljum mit-2 jum sa jum 90.</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Ir-riżultat primarju t’effikaċja tal-istudju kien kwalunkwe avveniment ġdid ta’ puplesija (iskemika jew emorraġika) fl-ewwel 90 jum wara IS akut minuri jew riskju għoli ta’ TIA. Dan seħħ f’212-il pazjent (8.2%) fil-grupp ta’ clopidogrel-ASA meta mqabbel ma’ 303 pazjenti (11.7%) fil-grupp t’ASA (</w:t>
      </w:r>
      <w:r>
        <w:rPr>
          <w:bCs/>
          <w:i/>
          <w:iCs/>
          <w:szCs w:val="22"/>
          <w:lang w:val="mt-MT"/>
        </w:rPr>
        <w:t>hazard ratio</w:t>
      </w:r>
      <w:r>
        <w:rPr>
          <w:bCs/>
          <w:szCs w:val="22"/>
          <w:lang w:val="mt-MT"/>
        </w:rPr>
        <w:t xml:space="preserve"> [HR], 0.68; 95% </w:t>
      </w:r>
      <w:r>
        <w:rPr>
          <w:bCs/>
          <w:i/>
          <w:iCs/>
          <w:szCs w:val="22"/>
          <w:lang w:val="mt-MT"/>
        </w:rPr>
        <w:t>confidence interval</w:t>
      </w:r>
      <w:r>
        <w:rPr>
          <w:bCs/>
          <w:szCs w:val="22"/>
          <w:lang w:val="mt-MT"/>
        </w:rPr>
        <w:t xml:space="preserve"> [CI], 0.57 to 0.81; P&lt;0.001). IS seħħ f’204 pazjenti (7.9%) fil-grupp ta’ clopidogrel–ASA meta mqabbel ma’ 295 (11.4%) fil-grupp t’ASA (</w:t>
      </w:r>
      <w:r>
        <w:rPr>
          <w:bCs/>
          <w:i/>
          <w:iCs/>
          <w:szCs w:val="22"/>
          <w:lang w:val="mt-MT"/>
        </w:rPr>
        <w:t>HR</w:t>
      </w:r>
      <w:r>
        <w:rPr>
          <w:bCs/>
          <w:szCs w:val="22"/>
          <w:lang w:val="mt-MT"/>
        </w:rPr>
        <w:t xml:space="preserve">, 0.67; 95% </w:t>
      </w:r>
      <w:r>
        <w:rPr>
          <w:bCs/>
          <w:i/>
          <w:iCs/>
          <w:szCs w:val="22"/>
          <w:lang w:val="mt-MT"/>
        </w:rPr>
        <w:t>CI</w:t>
      </w:r>
      <w:r>
        <w:rPr>
          <w:bCs/>
          <w:szCs w:val="22"/>
          <w:lang w:val="mt-MT"/>
        </w:rPr>
        <w:t xml:space="preserve">, 0.56 to 0.81; P&lt;0.001). Puplesija emorraġika seħħet f’8 pazjenti f’kull wieħed miż-żewġ gruppi ta’ studju (0.3% minn kull grupp). Emorraġija moderata jew severa seħħet f’seba’ pazjenti (0.3%) fil-grupp ta’ clopidogrel–ASA u fi tmienja (0.3%) fil-grupp t’ASA (P = 0.73). Ir-rata ta’ kwalunkwe </w:t>
      </w:r>
      <w:r>
        <w:rPr>
          <w:bCs/>
          <w:szCs w:val="22"/>
          <w:lang w:val="mt-MT"/>
        </w:rPr>
        <w:lastRenderedPageBreak/>
        <w:t>avveniment ta’ fsada kienet ta’ 2.3% fil-grupp ta’ clopidogrel–ASA meta mqabbel ma’ 1.6% fil-grupp t’ASA (</w:t>
      </w:r>
      <w:r>
        <w:rPr>
          <w:bCs/>
          <w:i/>
          <w:iCs/>
          <w:szCs w:val="22"/>
          <w:lang w:val="mt-MT"/>
        </w:rPr>
        <w:t>HR</w:t>
      </w:r>
      <w:r>
        <w:rPr>
          <w:bCs/>
          <w:szCs w:val="22"/>
          <w:lang w:val="mt-MT"/>
        </w:rPr>
        <w:t xml:space="preserve">, 1.41; 95% </w:t>
      </w:r>
      <w:r>
        <w:rPr>
          <w:bCs/>
          <w:i/>
          <w:iCs/>
          <w:szCs w:val="22"/>
          <w:lang w:val="mt-MT"/>
        </w:rPr>
        <w:t>CI</w:t>
      </w:r>
      <w:r>
        <w:rPr>
          <w:bCs/>
          <w:szCs w:val="22"/>
          <w:lang w:val="mt-MT"/>
        </w:rPr>
        <w:t>, 0.95 to 2.10; P = 0.09).</w:t>
      </w:r>
    </w:p>
    <w:bookmarkEnd w:id="13"/>
    <w:p>
      <w:pPr>
        <w:tabs>
          <w:tab w:val="clear" w:pos="567"/>
        </w:tabs>
        <w:spacing w:line="240" w:lineRule="auto"/>
        <w:ind w:right="-29"/>
        <w:rPr>
          <w:bCs/>
          <w:szCs w:val="22"/>
          <w:lang w:val="mt-MT"/>
        </w:rPr>
      </w:pPr>
    </w:p>
    <w:p>
      <w:pPr>
        <w:tabs>
          <w:tab w:val="clear" w:pos="567"/>
        </w:tabs>
        <w:spacing w:line="240" w:lineRule="auto"/>
        <w:ind w:right="-29"/>
        <w:rPr>
          <w:bCs/>
          <w:szCs w:val="22"/>
          <w:lang w:val="mt-MT"/>
        </w:rPr>
      </w:pPr>
      <w:bookmarkStart w:id="16" w:name="_Hlk25225210"/>
      <w:r>
        <w:rPr>
          <w:b/>
          <w:bCs/>
          <w:szCs w:val="22"/>
          <w:lang w:val="mt-MT"/>
        </w:rPr>
        <w:t>POINT</w:t>
      </w:r>
      <w:r>
        <w:rPr>
          <w:bCs/>
          <w:szCs w:val="22"/>
          <w:lang w:val="mt-MT"/>
        </w:rPr>
        <w:t xml:space="preserve"> </w:t>
      </w:r>
      <w:bookmarkStart w:id="17" w:name="_Hlk25224579"/>
      <w:r>
        <w:rPr>
          <w:bCs/>
          <w:szCs w:val="22"/>
          <w:lang w:val="mt-MT"/>
        </w:rPr>
        <w:t>(</w:t>
      </w:r>
      <w:r>
        <w:rPr>
          <w:bCs/>
          <w:i/>
          <w:szCs w:val="22"/>
          <w:lang w:val="mt-MT"/>
        </w:rPr>
        <w:t>Platelet-Oriented Inhibition in New TIA and Minor Ischemic Stroke-Inibizzjoni Mmirata l-iżjed lejn il-Plejtlits f’TIA Ġdid jew Puplesija Iskemika Minuri</w:t>
      </w:r>
      <w:r>
        <w:rPr>
          <w:bCs/>
          <w:szCs w:val="22"/>
          <w:lang w:val="mt-MT"/>
        </w:rPr>
        <w:t>)</w:t>
      </w:r>
    </w:p>
    <w:bookmarkEnd w:id="17"/>
    <w:p>
      <w:pPr>
        <w:tabs>
          <w:tab w:val="clear" w:pos="567"/>
        </w:tabs>
        <w:spacing w:line="240" w:lineRule="auto"/>
        <w:ind w:right="-29"/>
        <w:rPr>
          <w:bCs/>
          <w:szCs w:val="22"/>
          <w:lang w:val="mt-MT"/>
        </w:rPr>
      </w:pPr>
      <w:r>
        <w:rPr>
          <w:bCs/>
          <w:szCs w:val="22"/>
          <w:lang w:val="mt-MT"/>
        </w:rPr>
        <w:t>Din il-prova klinika kkontrollata bil-plaċebo, multiċentrika</w:t>
      </w:r>
      <w:r>
        <w:rPr>
          <w:bCs/>
          <w:i/>
          <w:iCs/>
          <w:szCs w:val="22"/>
          <w:lang w:val="mt-MT"/>
        </w:rPr>
        <w:t>, double-blinded</w:t>
      </w:r>
      <w:r>
        <w:rPr>
          <w:bCs/>
          <w:szCs w:val="22"/>
          <w:lang w:val="mt-MT"/>
        </w:rPr>
        <w:t xml:space="preserve"> u magħmula b’mod arbitrarju kienet tinkludi 4,881 pazjent internazzjonali b’TIA akut (punteġġ ABCD2 ≥4) jew puplesija minuri (NIHSS ≤3). Il-pazjenti kollha fiż-żewġ gruppi rċevew ASA </w:t>
      </w:r>
      <w:r>
        <w:rPr>
          <w:bCs/>
          <w:i/>
          <w:iCs/>
          <w:szCs w:val="22"/>
          <w:lang w:val="mt-MT"/>
        </w:rPr>
        <w:t>open-label</w:t>
      </w:r>
      <w:r>
        <w:rPr>
          <w:bCs/>
          <w:szCs w:val="22"/>
          <w:lang w:val="mt-MT"/>
        </w:rPr>
        <w:t xml:space="preserve"> fl-ewwel jum sa jum 90 (50-325 mg skont id-diskrezzjoni tat-tabib li qed jagħmel it-trattament). Pazjenti li b’mod arbitrarju ġew magħżula mal-grupp ta’ clopidogrel rċevew doża ta’ kkargar ta’ 600 mg ta’ clopidogrel fl-ewwel jum, segwita minn 75 mg ta’ clopidogrel kuljum mit-2 jum sa jum 90. Pazjenti li b’mod arbitrarju ġew magħżula mal-grupp ta’ placebo rċevew clopidogrel bħala plaċebo fl-ewwel jum sa jum 90.</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Ir-riżultat primarju t’effikaċja tal-istudju kien it-total tal-avvenimenti iskemiċi maġġuri (IS, MI jew mewt minn avveniment vaskulari iskemiku) fid-90 jum. Dan seħħ f’121 pazjent (5.0%) li rċevew clopidogrel flimkien ma’ ASA meta mqabbel ma’ 160 pazjent (6.5%) li rċevew ASA waħdu (</w:t>
      </w:r>
      <w:r>
        <w:rPr>
          <w:bCs/>
          <w:i/>
          <w:iCs/>
          <w:szCs w:val="22"/>
          <w:lang w:val="mt-MT"/>
        </w:rPr>
        <w:t>HR</w:t>
      </w:r>
      <w:r>
        <w:rPr>
          <w:bCs/>
          <w:szCs w:val="22"/>
          <w:lang w:val="mt-MT"/>
        </w:rPr>
        <w:t xml:space="preserve">, 0.75; 95% </w:t>
      </w:r>
      <w:r>
        <w:rPr>
          <w:bCs/>
          <w:i/>
          <w:iCs/>
          <w:szCs w:val="22"/>
          <w:lang w:val="mt-MT"/>
        </w:rPr>
        <w:t>CI</w:t>
      </w:r>
      <w:r>
        <w:rPr>
          <w:bCs/>
          <w:szCs w:val="22"/>
          <w:lang w:val="mt-MT"/>
        </w:rPr>
        <w:t>, 0.59 to 0.95; P = 0.02). ir-riżultat sekondarju tal-istudju ta’ IS seħħ f’112-il pazjent (4.6%) li rċevew clopidogrel flimkien ma’ ASA meta mqabbel ma’ 155 pazjent (6.3%) li rċevew ASA waħdu (</w:t>
      </w:r>
      <w:r>
        <w:rPr>
          <w:bCs/>
          <w:i/>
          <w:iCs/>
          <w:szCs w:val="22"/>
          <w:lang w:val="mt-MT"/>
        </w:rPr>
        <w:t>HR</w:t>
      </w:r>
      <w:r>
        <w:rPr>
          <w:bCs/>
          <w:szCs w:val="22"/>
          <w:lang w:val="mt-MT"/>
        </w:rPr>
        <w:t xml:space="preserve">, 0.72; 95% </w:t>
      </w:r>
      <w:r>
        <w:rPr>
          <w:bCs/>
          <w:i/>
          <w:iCs/>
          <w:szCs w:val="22"/>
          <w:lang w:val="mt-MT"/>
        </w:rPr>
        <w:t>CI</w:t>
      </w:r>
      <w:r>
        <w:rPr>
          <w:bCs/>
          <w:szCs w:val="22"/>
          <w:lang w:val="mt-MT"/>
        </w:rPr>
        <w:t>, 0.56 to 0.92; P = 0.01). Ir-riżultat primarju ta’ sigurtà tal-istudju t’emorraġija maġġuri seħħet f’23 mill-2,432 pazjent (0.9%) li rċevew clopidogrel flimkien ma’ ASA u f’10 mill-2,449 pazjent (0.4%) li rċevew ASA waħdu (</w:t>
      </w:r>
      <w:r>
        <w:rPr>
          <w:bCs/>
          <w:i/>
          <w:iCs/>
          <w:szCs w:val="22"/>
          <w:lang w:val="mt-MT"/>
        </w:rPr>
        <w:t>HR</w:t>
      </w:r>
      <w:r>
        <w:rPr>
          <w:bCs/>
          <w:szCs w:val="22"/>
          <w:lang w:val="mt-MT"/>
        </w:rPr>
        <w:t xml:space="preserve">, 2.32; 95% </w:t>
      </w:r>
      <w:r>
        <w:rPr>
          <w:bCs/>
          <w:i/>
          <w:iCs/>
          <w:szCs w:val="22"/>
          <w:lang w:val="mt-MT"/>
        </w:rPr>
        <w:t>CI</w:t>
      </w:r>
      <w:r>
        <w:rPr>
          <w:bCs/>
          <w:szCs w:val="22"/>
          <w:lang w:val="mt-MT"/>
        </w:rPr>
        <w:t>, 1.10 to 4.87; P = 0.02).</w:t>
      </w:r>
      <w:r>
        <w:rPr>
          <w:bCs/>
          <w:sz w:val="24"/>
          <w:szCs w:val="22"/>
          <w:lang w:val="mt-MT"/>
        </w:rPr>
        <w:t xml:space="preserve"> Emorraġija minuri seħħet f’</w:t>
      </w:r>
      <w:r>
        <w:rPr>
          <w:bCs/>
          <w:szCs w:val="22"/>
          <w:lang w:val="mt-MT"/>
        </w:rPr>
        <w:t>40 pazjent (1.6%) li rċevew clopidogrel flimkien ma’ ASA u f’13 (0.5%) li rċevew ASA waħdu (</w:t>
      </w:r>
      <w:r>
        <w:rPr>
          <w:bCs/>
          <w:i/>
          <w:iCs/>
          <w:szCs w:val="22"/>
          <w:lang w:val="mt-MT"/>
        </w:rPr>
        <w:t>HR</w:t>
      </w:r>
      <w:r>
        <w:rPr>
          <w:bCs/>
          <w:szCs w:val="22"/>
          <w:lang w:val="mt-MT"/>
        </w:rPr>
        <w:t xml:space="preserve">, 3.12; 95% </w:t>
      </w:r>
      <w:r>
        <w:rPr>
          <w:bCs/>
          <w:i/>
          <w:iCs/>
          <w:szCs w:val="22"/>
          <w:lang w:val="mt-MT"/>
        </w:rPr>
        <w:t>CI</w:t>
      </w:r>
      <w:r>
        <w:rPr>
          <w:bCs/>
          <w:szCs w:val="22"/>
          <w:lang w:val="mt-MT"/>
        </w:rPr>
        <w:t>, 1.67 to 5.83; P </w:t>
      </w:r>
      <w:r>
        <w:rPr>
          <w:bCs/>
          <w:szCs w:val="22"/>
          <w:lang w:val="sl-SI"/>
        </w:rPr>
        <w:t>&lt;</w:t>
      </w:r>
      <w:r>
        <w:rPr>
          <w:bCs/>
          <w:szCs w:val="22"/>
          <w:lang w:val="mt-MT"/>
        </w:rPr>
        <w:t> 0.001).</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CHANCE u POINT Analiżi mal-Kors taż-Żmien</w:t>
      </w:r>
    </w:p>
    <w:p>
      <w:pPr>
        <w:tabs>
          <w:tab w:val="clear" w:pos="567"/>
        </w:tabs>
        <w:spacing w:line="240" w:lineRule="auto"/>
        <w:ind w:right="-29"/>
        <w:rPr>
          <w:bCs/>
          <w:szCs w:val="22"/>
          <w:lang w:val="mt-MT"/>
        </w:rPr>
      </w:pPr>
      <w:r>
        <w:rPr>
          <w:bCs/>
          <w:szCs w:val="22"/>
          <w:lang w:val="mt-MT"/>
        </w:rPr>
        <w:t xml:space="preserve">Ma kien hemm ebda benefiċċju t’effikaċja li DAPT jitkompla aktar minn 21 jum. </w:t>
      </w:r>
      <w:bookmarkStart w:id="18" w:name="_Hlk25225223"/>
      <w:bookmarkEnd w:id="16"/>
      <w:r>
        <w:rPr>
          <w:bCs/>
          <w:szCs w:val="22"/>
          <w:lang w:val="mt-MT"/>
        </w:rPr>
        <w:t>Sar distribuzzjoni t’avvenimenti maġġuri iskemiċi u t’emorraġiji maġġuri matul il-kors taż-żmien skont it-trattament li ġie assenjat sabiex jiġi analizzat l-impatt tal-kors għal żmien qasir ta’ DAPT.</w:t>
      </w:r>
    </w:p>
    <w:p>
      <w:pPr>
        <w:tabs>
          <w:tab w:val="clear" w:pos="567"/>
        </w:tabs>
        <w:spacing w:line="240" w:lineRule="auto"/>
        <w:ind w:right="-29"/>
        <w:rPr>
          <w:bCs/>
          <w:szCs w:val="22"/>
          <w:lang w:val="mt-MT"/>
        </w:rPr>
      </w:pPr>
    </w:p>
    <w:p>
      <w:pPr>
        <w:tabs>
          <w:tab w:val="clear" w:pos="567"/>
          <w:tab w:val="left" w:pos="2832"/>
        </w:tabs>
        <w:spacing w:line="276" w:lineRule="auto"/>
        <w:jc w:val="center"/>
        <w:rPr>
          <w:b/>
          <w:bCs/>
          <w:sz w:val="24"/>
          <w:szCs w:val="22"/>
          <w:lang w:val="mt-MT"/>
        </w:rPr>
      </w:pPr>
      <w:r>
        <w:rPr>
          <w:b/>
          <w:bCs/>
          <w:sz w:val="24"/>
          <w:szCs w:val="22"/>
          <w:lang w:val="mt-MT"/>
        </w:rPr>
        <w:t>Tabella 1- D</w:t>
      </w:r>
      <w:r>
        <w:rPr>
          <w:b/>
          <w:bCs/>
          <w:szCs w:val="22"/>
          <w:lang w:val="mt-MT"/>
        </w:rPr>
        <w:t>istribuzzjoni t’avvenimenti maġġuri iskemiċi u t’emorraġiji maġġuri matul il-kors taż-żmien skont it-trattament li ġie assenjat</w:t>
      </w:r>
      <w:r>
        <w:rPr>
          <w:b/>
          <w:bCs/>
          <w:sz w:val="24"/>
          <w:szCs w:val="22"/>
          <w:lang w:val="mt-MT"/>
        </w:rPr>
        <w:t xml:space="preserve"> f’CHANCE u POINT</w:t>
      </w:r>
    </w:p>
    <w:p>
      <w:pPr>
        <w:tabs>
          <w:tab w:val="clear" w:pos="567"/>
        </w:tabs>
        <w:spacing w:line="240" w:lineRule="auto"/>
        <w:ind w:right="-29"/>
        <w:rPr>
          <w:bCs/>
          <w:szCs w:val="22"/>
          <w:lang w:val="mt-MT"/>
        </w:rPr>
      </w:pPr>
    </w:p>
    <w:bookmarkEnd w:id="18"/>
    <w:p>
      <w:pPr>
        <w:tabs>
          <w:tab w:val="clear" w:pos="567"/>
        </w:tabs>
        <w:spacing w:line="240" w:lineRule="auto"/>
        <w:ind w:right="-29"/>
        <w:rPr>
          <w:bCs/>
          <w:szCs w:val="22"/>
          <w:lang w:val="mt-MT"/>
        </w:rPr>
      </w:pPr>
    </w:p>
    <w:tbl>
      <w:tblPr>
        <w:tblW w:w="7590" w:type="dxa"/>
        <w:jc w:val="center"/>
        <w:tblCellMar>
          <w:left w:w="115" w:type="dxa"/>
          <w:right w:w="115" w:type="dxa"/>
        </w:tblCellMar>
        <w:tblLook w:val="04A0" w:firstRow="1" w:lastRow="0" w:firstColumn="1" w:lastColumn="0" w:noHBand="0" w:noVBand="1"/>
      </w:tblPr>
      <w:tblGrid>
        <w:gridCol w:w="1438"/>
        <w:gridCol w:w="1614"/>
        <w:gridCol w:w="1146"/>
        <w:gridCol w:w="940"/>
        <w:gridCol w:w="940"/>
        <w:gridCol w:w="762"/>
        <w:gridCol w:w="250"/>
        <w:gridCol w:w="250"/>
        <w:gridCol w:w="250"/>
      </w:tblGrid>
      <w:tr>
        <w:trPr>
          <w:trHeight w:val="422"/>
          <w:jc w:val="center"/>
        </w:trPr>
        <w:tc>
          <w:tcPr>
            <w:tcW w:w="1572" w:type="dxa"/>
            <w:tcBorders>
              <w:top w:val="single" w:sz="4" w:space="0" w:color="auto"/>
              <w:bottom w:val="single" w:sz="4" w:space="0" w:color="auto"/>
            </w:tcBorders>
          </w:tcPr>
          <w:p>
            <w:pPr>
              <w:tabs>
                <w:tab w:val="clear" w:pos="567"/>
              </w:tabs>
              <w:spacing w:line="240" w:lineRule="auto"/>
              <w:ind w:right="-29"/>
              <w:rPr>
                <w:rFonts w:ascii="Arial Narrow" w:hAnsi="Arial Narrow"/>
                <w:bCs/>
                <w:sz w:val="18"/>
                <w:szCs w:val="18"/>
                <w:lang w:val="mt-MT"/>
              </w:rPr>
            </w:pPr>
            <w:bookmarkStart w:id="19" w:name="_Hlk25225287"/>
          </w:p>
        </w:tc>
        <w:tc>
          <w:tcPr>
            <w:tcW w:w="1614"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101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143"/>
              <w:rPr>
                <w:rFonts w:ascii="Arial Narrow" w:hAnsi="Arial Narrow"/>
                <w:bCs/>
                <w:sz w:val="18"/>
                <w:szCs w:val="18"/>
                <w:lang w:val="en-US"/>
              </w:rPr>
            </w:pPr>
            <w:r>
              <w:rPr>
                <w:rFonts w:ascii="Arial Narrow" w:hAnsi="Arial Narrow"/>
                <w:bCs/>
                <w:sz w:val="18"/>
                <w:szCs w:val="18"/>
                <w:lang w:val="en-US"/>
              </w:rPr>
              <w:t>Nr.t’avvenimenti</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p>
        </w:tc>
        <w:tc>
          <w:tcPr>
            <w:tcW w:w="76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Borders>
              <w:top w:val="single" w:sz="4" w:space="0" w:color="auto"/>
              <w:bottom w:val="single" w:sz="4" w:space="0" w:color="auto"/>
            </w:tcBorders>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Ir-riżultati mill-istudji f’ </w:t>
            </w:r>
            <w:r>
              <w:rPr>
                <w:rFonts w:ascii="Arial Narrow" w:hAnsi="Arial Narrow"/>
                <w:bCs/>
                <w:sz w:val="18"/>
                <w:szCs w:val="18"/>
                <w:lang w:val="en-US"/>
              </w:rPr>
              <w:br/>
              <w:t>CHANCE u POINT</w:t>
            </w:r>
          </w:p>
        </w:tc>
        <w:tc>
          <w:tcPr>
            <w:tcW w:w="1614"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Trattament assenjat</w:t>
            </w:r>
          </w:p>
        </w:tc>
        <w:tc>
          <w:tcPr>
            <w:tcW w:w="101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Total</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L-1 ġimgħa</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It-2 ġimgħa</w:t>
            </w:r>
          </w:p>
        </w:tc>
        <w:tc>
          <w:tcPr>
            <w:tcW w:w="76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It-3 ġimgħa</w:t>
            </w: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Borders>
              <w:top w:val="single" w:sz="4" w:space="0" w:color="auto"/>
            </w:tcBorders>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Avvenimenti maġġuri iskemiċi</w:t>
            </w:r>
          </w:p>
        </w:tc>
        <w:tc>
          <w:tcPr>
            <w:tcW w:w="1614" w:type="dxa"/>
            <w:tcBorders>
              <w:top w:val="single" w:sz="4" w:space="0" w:color="auto"/>
            </w:tcBorders>
            <w:shd w:val="clear" w:color="auto" w:fill="auto"/>
            <w:noWrap/>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ASA (n=5,035)</w:t>
            </w:r>
          </w:p>
        </w:tc>
        <w:tc>
          <w:tcPr>
            <w:tcW w:w="1012"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458</w:t>
            </w:r>
          </w:p>
        </w:tc>
        <w:tc>
          <w:tcPr>
            <w:tcW w:w="94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330</w:t>
            </w:r>
          </w:p>
        </w:tc>
        <w:tc>
          <w:tcPr>
            <w:tcW w:w="94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36</w:t>
            </w:r>
          </w:p>
        </w:tc>
        <w:tc>
          <w:tcPr>
            <w:tcW w:w="762"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21</w:t>
            </w: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en-US"/>
              </w:rPr>
            </w:pPr>
          </w:p>
        </w:tc>
        <w:tc>
          <w:tcPr>
            <w:tcW w:w="1614" w:type="dxa"/>
            <w:shd w:val="clear" w:color="auto" w:fill="auto"/>
            <w:noWrap/>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CLP+ASA(n=5,016)</w:t>
            </w:r>
          </w:p>
        </w:tc>
        <w:tc>
          <w:tcPr>
            <w:tcW w:w="1012"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328</w:t>
            </w:r>
          </w:p>
        </w:tc>
        <w:tc>
          <w:tcPr>
            <w:tcW w:w="940"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217</w:t>
            </w:r>
          </w:p>
        </w:tc>
        <w:tc>
          <w:tcPr>
            <w:tcW w:w="940"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30</w:t>
            </w:r>
          </w:p>
        </w:tc>
        <w:tc>
          <w:tcPr>
            <w:tcW w:w="762"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14</w:t>
            </w: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en-US"/>
              </w:rPr>
            </w:pPr>
          </w:p>
        </w:tc>
        <w:tc>
          <w:tcPr>
            <w:tcW w:w="1614"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Differenza</w:t>
            </w:r>
          </w:p>
        </w:tc>
        <w:tc>
          <w:tcPr>
            <w:tcW w:w="1012" w:type="dxa"/>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130</w:t>
            </w:r>
          </w:p>
        </w:tc>
        <w:tc>
          <w:tcPr>
            <w:tcW w:w="940" w:type="dxa"/>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113</w:t>
            </w:r>
          </w:p>
        </w:tc>
        <w:tc>
          <w:tcPr>
            <w:tcW w:w="940" w:type="dxa"/>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6</w:t>
            </w:r>
          </w:p>
        </w:tc>
        <w:tc>
          <w:tcPr>
            <w:tcW w:w="762" w:type="dxa"/>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7</w:t>
            </w: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Emorraġija Maġġuri</w:t>
            </w:r>
          </w:p>
        </w:tc>
        <w:tc>
          <w:tcPr>
            <w:tcW w:w="1614" w:type="dxa"/>
            <w:shd w:val="clear" w:color="auto" w:fill="auto"/>
            <w:noWrap/>
            <w:hideMark/>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ASA (n=5,035)</w:t>
            </w:r>
          </w:p>
        </w:tc>
        <w:tc>
          <w:tcPr>
            <w:tcW w:w="1012"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18</w:t>
            </w:r>
          </w:p>
        </w:tc>
        <w:tc>
          <w:tcPr>
            <w:tcW w:w="940"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4</w:t>
            </w:r>
          </w:p>
        </w:tc>
        <w:tc>
          <w:tcPr>
            <w:tcW w:w="940"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2</w:t>
            </w:r>
          </w:p>
        </w:tc>
        <w:tc>
          <w:tcPr>
            <w:tcW w:w="762"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1</w:t>
            </w: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en-US"/>
              </w:rPr>
            </w:pPr>
          </w:p>
        </w:tc>
        <w:tc>
          <w:tcPr>
            <w:tcW w:w="1614"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CLP+ASA(n=5,016)</w:t>
            </w:r>
          </w:p>
        </w:tc>
        <w:tc>
          <w:tcPr>
            <w:tcW w:w="1012"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30</w:t>
            </w:r>
          </w:p>
        </w:tc>
        <w:tc>
          <w:tcPr>
            <w:tcW w:w="940"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10</w:t>
            </w:r>
          </w:p>
        </w:tc>
        <w:tc>
          <w:tcPr>
            <w:tcW w:w="940"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4</w:t>
            </w:r>
          </w:p>
        </w:tc>
        <w:tc>
          <w:tcPr>
            <w:tcW w:w="762" w:type="dxa"/>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 xml:space="preserve"> 2</w:t>
            </w: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c>
          <w:tcPr>
            <w:tcW w:w="250" w:type="dxa"/>
            <w:shd w:val="clear" w:color="auto" w:fill="auto"/>
            <w:noWrap/>
          </w:tcPr>
          <w:p>
            <w:pPr>
              <w:tabs>
                <w:tab w:val="clear" w:pos="567"/>
              </w:tabs>
              <w:spacing w:line="240" w:lineRule="auto"/>
              <w:ind w:right="-29"/>
              <w:rPr>
                <w:rFonts w:ascii="Arial Narrow" w:hAnsi="Arial Narrow"/>
                <w:bCs/>
                <w:sz w:val="18"/>
                <w:szCs w:val="18"/>
                <w:lang w:val="en-US"/>
              </w:rPr>
            </w:pPr>
          </w:p>
        </w:tc>
      </w:tr>
      <w:tr>
        <w:trPr>
          <w:trHeight w:val="236"/>
          <w:jc w:val="center"/>
        </w:trPr>
        <w:tc>
          <w:tcPr>
            <w:tcW w:w="1572" w:type="dxa"/>
            <w:tcBorders>
              <w:bottom w:val="single" w:sz="4" w:space="0" w:color="auto"/>
            </w:tcBorders>
          </w:tcPr>
          <w:p>
            <w:pPr>
              <w:tabs>
                <w:tab w:val="clear" w:pos="567"/>
              </w:tabs>
              <w:spacing w:line="240" w:lineRule="auto"/>
              <w:ind w:right="-29"/>
              <w:rPr>
                <w:rFonts w:ascii="Arial Narrow" w:hAnsi="Arial Narrow"/>
                <w:bCs/>
                <w:sz w:val="18"/>
                <w:szCs w:val="18"/>
                <w:lang w:val="en-US"/>
              </w:rPr>
            </w:pPr>
          </w:p>
        </w:tc>
        <w:tc>
          <w:tcPr>
            <w:tcW w:w="1614" w:type="dxa"/>
            <w:tcBorders>
              <w:bottom w:val="single" w:sz="4" w:space="0" w:color="auto"/>
            </w:tcBorders>
            <w:shd w:val="clear" w:color="auto" w:fill="auto"/>
            <w:noWrap/>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Differenza</w:t>
            </w:r>
          </w:p>
        </w:tc>
        <w:tc>
          <w:tcPr>
            <w:tcW w:w="1012"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-12</w:t>
            </w:r>
          </w:p>
        </w:tc>
        <w:tc>
          <w:tcPr>
            <w:tcW w:w="94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-6</w:t>
            </w:r>
          </w:p>
        </w:tc>
        <w:tc>
          <w:tcPr>
            <w:tcW w:w="94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-2</w:t>
            </w:r>
          </w:p>
        </w:tc>
        <w:tc>
          <w:tcPr>
            <w:tcW w:w="762"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r>
              <w:rPr>
                <w:rFonts w:ascii="Arial Narrow" w:hAnsi="Arial Narrow"/>
                <w:bCs/>
                <w:sz w:val="18"/>
                <w:szCs w:val="18"/>
                <w:lang w:val="en-US"/>
              </w:rPr>
              <w:t>-1</w:t>
            </w: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n-US"/>
              </w:rPr>
            </w:pPr>
          </w:p>
        </w:tc>
      </w:tr>
      <w:bookmarkEnd w:id="19"/>
    </w:tbl>
    <w:p>
      <w:pPr>
        <w:rPr>
          <w:noProof/>
          <w:lang w:val="mt-MT"/>
        </w:rPr>
      </w:pPr>
    </w:p>
    <w:p>
      <w:pPr>
        <w:rPr>
          <w:noProof/>
          <w:lang w:val="mt-MT"/>
        </w:rPr>
      </w:pPr>
      <w:r>
        <w:rPr>
          <w:i/>
          <w:noProof/>
          <w:lang w:val="mt-MT"/>
        </w:rPr>
        <w:t>Fibrillazzjoni atrijali</w:t>
      </w:r>
    </w:p>
    <w:p>
      <w:pPr>
        <w:rPr>
          <w:noProof/>
          <w:lang w:val="mt-MT" w:eastAsia="ko-KR"/>
        </w:rPr>
      </w:pPr>
      <w:r>
        <w:rPr>
          <w:noProof/>
          <w:lang w:val="mt-MT" w:eastAsia="ko-KR"/>
        </w:rPr>
        <w:t>L-istudji ACTIVE-W u ACTIVE-A, studji separati fil-programm ACTIVE, kellhom fihom pazjenti b’fibrillazzjoni atrijali (AF) li kellhom għallinqas fattur wieħed ta’ riskju għal avvenimenti vaskulari. Skont il-kriterju ta’ reġistrar, it-tobba rreġistraw pazjenti f’ACTIVE-W jekk kienu kapaċi jirċievu t-terapija ta’ kontra l-vitamina K (VKA) (bħal warfarin).L-istudju ACTIVE-A kellu pazjenti li ma setgħux jirċievu t-terapija VKA jew għax ma kienx possibbli jew għax ma riedux jirċievu l-kura.</w:t>
      </w:r>
    </w:p>
    <w:p>
      <w:pPr>
        <w:rPr>
          <w:noProof/>
          <w:lang w:val="mt-MT" w:eastAsia="ko-KR"/>
        </w:rPr>
      </w:pPr>
    </w:p>
    <w:p>
      <w:pPr>
        <w:rPr>
          <w:noProof/>
          <w:lang w:val="mt-MT" w:eastAsia="ko-KR"/>
        </w:rPr>
      </w:pPr>
      <w:r>
        <w:rPr>
          <w:noProof/>
          <w:lang w:val="mt-MT" w:eastAsia="ko-KR"/>
        </w:rPr>
        <w:t>L-istudju ACTIVE-W wera li l-kura bil-mediċini kontra l-vitamina K kienet aktar effiċjenti milli b’clopidogrel u ASA.</w:t>
      </w:r>
    </w:p>
    <w:p>
      <w:pPr>
        <w:rPr>
          <w:szCs w:val="22"/>
          <w:lang w:val="mt-MT"/>
        </w:rPr>
      </w:pPr>
    </w:p>
    <w:p>
      <w:pPr>
        <w:rPr>
          <w:szCs w:val="22"/>
          <w:lang w:val="mt-MT"/>
        </w:rPr>
      </w:pPr>
      <w:r>
        <w:rPr>
          <w:szCs w:val="22"/>
          <w:lang w:val="mt-MT"/>
        </w:rPr>
        <w:t>L-istudju ACTIVE</w:t>
      </w:r>
      <w:r>
        <w:rPr>
          <w:szCs w:val="22"/>
          <w:lang w:val="mt-MT"/>
        </w:rPr>
        <w:noBreakHyphen/>
        <w:t>A (N=7,554), kien wieħed ikkontrollat bil-plaċebo, magħmul f’postijiet varji,</w:t>
      </w:r>
      <w:r>
        <w:rPr>
          <w:i/>
          <w:szCs w:val="22"/>
          <w:lang w:val="mt-MT"/>
        </w:rPr>
        <w:t>double-blind</w:t>
      </w:r>
      <w:r>
        <w:rPr>
          <w:szCs w:val="22"/>
          <w:lang w:val="mt-MT"/>
        </w:rPr>
        <w:t xml:space="preserve"> u </w:t>
      </w:r>
      <w:r>
        <w:rPr>
          <w:i/>
          <w:szCs w:val="22"/>
          <w:lang w:val="mt-MT"/>
        </w:rPr>
        <w:t>randomized</w:t>
      </w:r>
      <w:r>
        <w:rPr>
          <w:szCs w:val="22"/>
          <w:lang w:val="mt-MT"/>
        </w:rPr>
        <w:t xml:space="preserve"> u li qabbel clopidogrel 75 mg/day + ASA (N=3,772) ma’ plaċebo + ASA (N=3,782). Id-doża rrakkomandata ta’ASA kienet ta’ 75 sa 100 mg/day. Il-pazjenti ġew ikkurati sa 5 snin.</w:t>
      </w:r>
    </w:p>
    <w:p>
      <w:pPr>
        <w:rPr>
          <w:noProof/>
          <w:lang w:val="mt-MT"/>
        </w:rPr>
      </w:pPr>
    </w:p>
    <w:p>
      <w:pPr>
        <w:rPr>
          <w:szCs w:val="22"/>
          <w:lang w:val="mt-MT"/>
        </w:rPr>
      </w:pPr>
      <w:r>
        <w:rPr>
          <w:noProof/>
          <w:lang w:val="mt-MT"/>
        </w:rPr>
        <w:t>Il-pazjenti li b’mod arbitrarju ġew magħżula fil-programm ACTIVE kienu dawk li ppreżentaw b’fibrillazzjoni atrijali (AF) ddokumentata, jiġifieri jew AF permanenti jew li fl-aħħar 6 xhur kellhom għallinqas żewġ episodji ta’ AF li tiġi u tmur u li għallinqas kellhom wieħed minn dawn il-fatturi ta’ riskju li ġejjin: età ≥ 75 sena jew età bejn 55 sa 74 sena u jew id-dijabete mellitus fejn ikun hemm il-bżonn tat-terapija bil-mediċini jew passat mediku ta’ MI ddokumentat jew mard tal-arterji koronarji ddokumentat; ikkurat/a għall-ipertensjoni sistemika; passat mediku ta’ puplesija, attakk iskemiku mhux permanenti (TIA) jew embolu sistemiku li ma jkunx fis-CNS; tnaqqis fil-funzjoni tal-ventriklu tax-xellug bil-porzjon tal-ħruġ mill-ventriklu tax-xellug &lt; 45 %; jew mard vaskulari periferiku ddokumentat.</w:t>
      </w:r>
      <w:r>
        <w:rPr>
          <w:szCs w:val="22"/>
          <w:lang w:val="mt-MT"/>
        </w:rPr>
        <w:t xml:space="preserve"> Il-medja tal-valur CHADS</w:t>
      </w:r>
      <w:r>
        <w:rPr>
          <w:szCs w:val="22"/>
          <w:vertAlign w:val="subscript"/>
          <w:lang w:val="mt-MT"/>
        </w:rPr>
        <w:t>2</w:t>
      </w:r>
      <w:r>
        <w:rPr>
          <w:szCs w:val="22"/>
          <w:lang w:val="mt-MT"/>
        </w:rPr>
        <w:t xml:space="preserve"> kien ta’ 2.0 (marġni ta’ 0</w:t>
      </w:r>
      <w:r>
        <w:rPr>
          <w:szCs w:val="22"/>
          <w:lang w:val="mt-MT"/>
        </w:rPr>
        <w:noBreakHyphen/>
        <w:t>6).</w:t>
      </w:r>
    </w:p>
    <w:p>
      <w:pPr>
        <w:rPr>
          <w:szCs w:val="22"/>
          <w:lang w:val="mt-MT"/>
        </w:rPr>
      </w:pPr>
    </w:p>
    <w:p>
      <w:pPr>
        <w:rPr>
          <w:szCs w:val="22"/>
          <w:lang w:val="mt-MT"/>
        </w:rPr>
      </w:pPr>
      <w:r>
        <w:rPr>
          <w:szCs w:val="22"/>
          <w:lang w:val="mt-MT"/>
        </w:rPr>
        <w:t>Il-kriterji prinċipali sabiex pazjent ikun eskluż kienu mard minn ulċera peptika ddokumentata f’dawn l-aħħar 6 xhur; emorraġija intraċerebrali preċedenti; tromboċitopinja sinifikanti (għadd tal-plejtlits &lt; 50 x 10</w:t>
      </w:r>
      <w:r>
        <w:rPr>
          <w:szCs w:val="22"/>
          <w:vertAlign w:val="superscript"/>
          <w:lang w:val="mt-MT"/>
        </w:rPr>
        <w:t>9</w:t>
      </w:r>
      <w:r>
        <w:rPr>
          <w:szCs w:val="22"/>
          <w:lang w:val="mt-MT"/>
        </w:rPr>
        <w:t>/l); il-bżonn ta’ clopidogrel jew antikoagulanti orali (OAC); jew intolleranza għal xi wieħed miż-żewġ sustanzi.</w:t>
      </w:r>
    </w:p>
    <w:p>
      <w:pPr>
        <w:rPr>
          <w:szCs w:val="22"/>
          <w:lang w:val="mt-MT"/>
        </w:rPr>
      </w:pPr>
    </w:p>
    <w:p>
      <w:pPr>
        <w:rPr>
          <w:szCs w:val="22"/>
          <w:lang w:val="mt-MT"/>
        </w:rPr>
      </w:pPr>
      <w:r>
        <w:rPr>
          <w:szCs w:val="22"/>
          <w:lang w:val="mt-MT"/>
        </w:rPr>
        <w:t>Tlieta u sebgħin fil-mija (73 %) tal-pazjenti li ġew irreġistrati fl-istudju ACTIVE-A ma kinux kapaċi jieħdu l-VKA minħabba l-evalwazzjoni tat-tobba, in-nuqqas ta’ kapaċità li joqgħodu għall-monitorġġ tal-INR (Proporzjon Normalizzat Internazzjonali), kellhom tendenza li jaqgħu jew li jweġġgħu rashom jew xi riskju speċifiku ta’ fsada; għal 26 % tal-pazjenti, id-deċiżjoni tat-tobba kienet bbażata fuq il-fatt li l-pazjent ma riedx jieħu l-VKA.</w:t>
      </w:r>
    </w:p>
    <w:p>
      <w:pPr>
        <w:rPr>
          <w:szCs w:val="22"/>
          <w:lang w:val="mt-MT"/>
        </w:rPr>
      </w:pPr>
    </w:p>
    <w:p>
      <w:pPr>
        <w:rPr>
          <w:szCs w:val="22"/>
          <w:lang w:val="fi-FI"/>
        </w:rPr>
      </w:pPr>
      <w:r>
        <w:rPr>
          <w:szCs w:val="22"/>
          <w:lang w:val="fi-FI"/>
        </w:rPr>
        <w:t>Mill-pazjenti kollha, 41.8 % kienu nisa. L-età medja kienet ta’ 71 sena, 41.6 % tal-pazjenti kellhom ≥ 75 sena. Kien hemm 23.0 % tal-pazjenti li kienu qed jirċievi l-antiarritmiċi, 52.1 % l-beta-blokkanti, 54.6 % l-inibituri ACE u 25.4 % l-istatins.</w:t>
      </w:r>
    </w:p>
    <w:p>
      <w:pPr>
        <w:rPr>
          <w:szCs w:val="22"/>
          <w:lang w:val="fi-FI"/>
        </w:rPr>
      </w:pPr>
    </w:p>
    <w:p>
      <w:pPr>
        <w:rPr>
          <w:szCs w:val="22"/>
          <w:lang w:val="fi-FI"/>
        </w:rPr>
      </w:pPr>
      <w:r>
        <w:rPr>
          <w:szCs w:val="22"/>
          <w:lang w:val="fi-FI"/>
        </w:rPr>
        <w:t xml:space="preserve">In-numru ta’ pazjenti li laħqu l-indikatur ewlieni (iż- żmien sakemm isseħħ l-ewwel puplesija, MI, emboliżmu sistemiku mhux fis-CNS jew mewt minn kawża vaskulari) kien ta’ 832 (22.1%) fil-grupp ikkurat b’clopidogrel + ASA u 924 (24.4%) fil-grupp plaċebo + ASA (tnaqqis relattiv fir-riskju ta’ 11.1%; 95% CI ta’ 2.4% sa 19.1%; p=0.013), </w:t>
      </w:r>
      <w:r>
        <w:rPr>
          <w:noProof/>
          <w:lang w:val="fi-FI"/>
        </w:rPr>
        <w:t>l-iżjed minħabba t-tnaqqis kbir fl-inċidenza ta’ puplesiji.</w:t>
      </w:r>
      <w:r>
        <w:rPr>
          <w:szCs w:val="22"/>
          <w:lang w:val="fi-FI"/>
        </w:rPr>
        <w:t xml:space="preserve"> Puplesiji seħħew f’296 (7.8%) pazjent li kienu qed jirċievu clopidogrel + ASA u f’408 (10.8%) pazjenti li kienu qed jirċievu plaċebo + ASA (tnaqqis relattiv fir-riskju, 28.4%; 95% CI, 16.8% sa 38.3%; p=0.00001).</w:t>
      </w:r>
    </w:p>
    <w:p>
      <w:pPr>
        <w:rPr>
          <w:noProof/>
          <w:lang w:val="mt-MT"/>
        </w:rPr>
      </w:pPr>
    </w:p>
    <w:p>
      <w:pPr>
        <w:rPr>
          <w:noProof/>
          <w:lang w:val="mt-MT"/>
        </w:rPr>
      </w:pPr>
      <w:r>
        <w:rPr>
          <w:i/>
          <w:noProof/>
          <w:szCs w:val="22"/>
          <w:lang w:val="mt-MT"/>
        </w:rPr>
        <w:t>Popolazzjoni pedjatrika</w:t>
      </w:r>
    </w:p>
    <w:p>
      <w:pPr>
        <w:ind w:right="-29"/>
        <w:rPr>
          <w:szCs w:val="22"/>
          <w:lang w:val="mt-MT"/>
        </w:rPr>
      </w:pPr>
      <w:r>
        <w:rPr>
          <w:szCs w:val="22"/>
          <w:lang w:val="mt-MT"/>
        </w:rPr>
        <w:t xml:space="preserve">F’studju b’dożi li jibqgħu jogħlew u li sar f’86 tarbija tat-twelid jew tfal ċkejknin sa 24 xahar ta’ età f’riskju ta’ trombożi (PICOLO), clopidogrel ġie evalwat f’dożi konsekuttivi ta’ 0.01, 0.1 u 0.2 mg/kg fit-trabi tat-twelid u fit-tfal ċkejknin u 0.15 mg/kg fit-trabi tat-twelid biss. B’doża ta’ 0.2 mg/kg kien hemm medja perċentwali ta’ inibizzjoni ta’ 49.3% (5 µM ta’ aggregazzjoni tal-plejtlits ikkaġunat mill-ADP) li huwa simili għal dak ta’ adulti li jieħdu 75 mg/ġurnata ta’ </w:t>
      </w:r>
      <w:r>
        <w:rPr>
          <w:szCs w:val="22"/>
          <w:lang w:val="sl-SI"/>
        </w:rPr>
        <w:t>clopidogrel</w:t>
      </w:r>
      <w:r>
        <w:rPr>
          <w:szCs w:val="22"/>
          <w:lang w:val="mt-MT"/>
        </w:rPr>
        <w:t>.</w:t>
      </w:r>
    </w:p>
    <w:p>
      <w:pPr>
        <w:ind w:right="-29"/>
        <w:outlineLvl w:val="0"/>
        <w:rPr>
          <w:szCs w:val="22"/>
          <w:lang w:val="mt-MT"/>
        </w:rPr>
      </w:pPr>
    </w:p>
    <w:p>
      <w:pPr>
        <w:ind w:right="-29"/>
        <w:outlineLvl w:val="0"/>
        <w:rPr>
          <w:szCs w:val="22"/>
          <w:lang w:val="mt-MT"/>
        </w:rPr>
      </w:pPr>
      <w:r>
        <w:rPr>
          <w:szCs w:val="22"/>
          <w:lang w:val="mt-MT"/>
        </w:rPr>
        <w:t xml:space="preserve">F’studju magħmul b’mod arbitrarju, b’grupp parallel u </w:t>
      </w:r>
      <w:r>
        <w:rPr>
          <w:i/>
          <w:szCs w:val="22"/>
          <w:lang w:val="mt-MT"/>
        </w:rPr>
        <w:t xml:space="preserve">double-blind </w:t>
      </w:r>
      <w:r>
        <w:rPr>
          <w:szCs w:val="22"/>
          <w:lang w:val="mt-MT"/>
        </w:rPr>
        <w:t>(CLARINET), 906 pazjenti pedjatriċi (trabi tat-twelid u tfal ċkejknin) b’mard tal-qalb konġenitali ċjanotiku u megħjuna b’devjazzjoni kirurġika ta’ arterja sistemika għal dik pulmonarja, ġew mogħtija b’mod arbitrarju clopidogrel 0.2 mg/kg (n=467) jew plaċebo (n=439) flimkien ma’ terapija konkomitanti ta’ rutina sakemm kien hemm il-bżonn ta’ kirurġija tat-tieni fażi. Iż-żmien medju bejn id-devjazzjoni kirurġika ta’ għajnuna u l-ewwel għotja tal-prodott mediċinali taħt studju kien ta’ 20 ġurnata. Madwar 88 % tal-pazjenti rċevew fl-istess ħin ASA (b’varjazzjoni minn 1 sa 23 mg/kg/jum). Ma kien hemm ebda differenza sinifikanti bejn il-gruppi fil-varjetà ta’ riżultati finali primarji ta’ mewt, trombożi tad-devjazzjoni kirurġika jew intervent tat-tip kardijaku sa qabel l-età ta’ 120 ġurnata wara avveniment li kien ikkunsidrat ta’ natura trombotika (89 [19.1%] għall-grupp ta’ clopidogrel u 90 [20.5%] għall-</w:t>
      </w:r>
      <w:r>
        <w:rPr>
          <w:szCs w:val="22"/>
          <w:lang w:val="mt-MT"/>
        </w:rPr>
        <w:lastRenderedPageBreak/>
        <w:t>grupp tal-plaċebo) (ara sezzjoni 4.2). Fiż-żewġ gruppi ta’ clopidogrel u plaċebo, il-fsada kienet l-aktar reazzjoni avversa li ġiet irrapportata b’mod frekwenti; madankollu ma kien hemm ebda differenza bejn iż-żewġ gruppi fir-rata ta’ fsada. Bħala tkomplija tal-istudju biex tiġi studjata s-sigurtà fit-tul, 26 pazjent li kellhom età ta’ sena u bid-devjazzjoni kirurġika għada f’postha, irċevew clopidogrel sa 18-il xahar ta’ età. Ma dehrux kwistjonijiet ġodda ta’ sigurtà f’dan l-istudju ta’ tkomplija fit-tul.</w:t>
      </w:r>
    </w:p>
    <w:p>
      <w:pPr>
        <w:rPr>
          <w:noProof/>
          <w:lang w:val="mt-MT"/>
        </w:rPr>
      </w:pPr>
    </w:p>
    <w:p>
      <w:pPr>
        <w:rPr>
          <w:noProof/>
          <w:szCs w:val="22"/>
          <w:lang w:val="mt-MT"/>
        </w:rPr>
      </w:pPr>
      <w:r>
        <w:rPr>
          <w:noProof/>
          <w:szCs w:val="22"/>
          <w:lang w:val="mt-MT"/>
        </w:rPr>
        <w:t>L-istudji CLARINET u PICOLO saru bl-użu ta’ soluzzjoni kostitwita ta’ clopidogrel. F’studju ta’ bijodisponibbiltà relattiva fl-adulti, intwera li fis-soluzzjoni kostitwita ta’ clopidogrel, il-metabolit prinċipali ta’ ċirkolazzjoni (inattiv) għandu firxa simili u rata ta’ assorbiment ftit aktar għolja meta mqabbel mal-pillola awtorizzata.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5.2</w:t>
      </w:r>
      <w:r>
        <w:rPr>
          <w:b/>
          <w:bCs/>
          <w:color w:val="000000"/>
          <w:szCs w:val="22"/>
          <w:lang w:val="mt-MT" w:eastAsia="en-GB"/>
        </w:rPr>
        <w:tab/>
      </w:r>
      <w:r>
        <w:rPr>
          <w:b/>
          <w:noProof/>
          <w:color w:val="000000"/>
          <w:szCs w:val="22"/>
          <w:lang w:val="mt-MT" w:eastAsia="en-GB"/>
        </w:rPr>
        <w:t>Tagħrif farmakokinetiku</w:t>
      </w:r>
    </w:p>
    <w:p>
      <w:pPr>
        <w:tabs>
          <w:tab w:val="clear" w:pos="567"/>
        </w:tabs>
        <w:autoSpaceDE w:val="0"/>
        <w:autoSpaceDN w:val="0"/>
        <w:adjustRightInd w:val="0"/>
        <w:spacing w:line="240" w:lineRule="auto"/>
        <w:rPr>
          <w:color w:val="000000"/>
          <w:szCs w:val="22"/>
          <w:lang w:val="mt-MT" w:eastAsia="en-GB"/>
        </w:rPr>
      </w:pPr>
    </w:p>
    <w:p>
      <w:pPr>
        <w:rPr>
          <w:i/>
          <w:szCs w:val="22"/>
          <w:lang w:val="mt-MT" w:eastAsia="ko-KR"/>
        </w:rPr>
      </w:pPr>
      <w:r>
        <w:rPr>
          <w:i/>
          <w:szCs w:val="22"/>
          <w:lang w:val="mt-MT" w:eastAsia="ko-KR"/>
        </w:rPr>
        <w:t>Assorbiment</w:t>
      </w:r>
    </w:p>
    <w:p>
      <w:pPr>
        <w:rPr>
          <w:noProof/>
          <w:lang w:val="mt-MT" w:eastAsia="ko-KR"/>
        </w:rPr>
      </w:pPr>
      <w:r>
        <w:rPr>
          <w:noProof/>
          <w:lang w:val="mt-MT"/>
        </w:rPr>
        <w:t>Wara doża orali waħda u ripetuta ta’ 75 mg kuljum, clopidogrel kien assorbit b’rata mg</w:t>
      </w:r>
      <w:r>
        <w:rPr>
          <w:noProof/>
          <w:lang w:val="mt-MT" w:eastAsia="ko-KR"/>
        </w:rPr>
        <w:t>ħaġġla.</w:t>
      </w:r>
      <w:r>
        <w:rPr>
          <w:noProof/>
          <w:szCs w:val="22"/>
          <w:lang w:val="mt-MT" w:eastAsia="ko-KR"/>
        </w:rPr>
        <w:t xml:space="preserve"> Il-livell medju fil-plażma ta’ clopidogrel mhux mibdul</w:t>
      </w:r>
      <w:r>
        <w:rPr>
          <w:noProof/>
          <w:szCs w:val="22"/>
          <w:lang w:val="mt-MT"/>
        </w:rPr>
        <w:t xml:space="preserve"> (bejn wieħed u ieħor 2.2-2.5ng/ml wara doża orali waħda ta’ 75 mg) se</w:t>
      </w:r>
      <w:r>
        <w:rPr>
          <w:noProof/>
          <w:szCs w:val="22"/>
          <w:lang w:val="mt-MT" w:eastAsia="ko-KR"/>
        </w:rPr>
        <w:t>ħħew bejn wieħed u ieħor 45 minuta wara d-dożaġġ</w:t>
      </w:r>
      <w:r>
        <w:rPr>
          <w:noProof/>
          <w:lang w:val="mt-MT" w:eastAsia="ko-KR"/>
        </w:rPr>
        <w:t>. L-assorbiment huwa mill-inqas ta’ 50%, skond l-eskrezzjoni fl-urina ta’ metaboliti ta’ clopidogrel.</w:t>
      </w:r>
    </w:p>
    <w:p>
      <w:pPr>
        <w:rPr>
          <w:b/>
          <w:lang w:val="mt-MT" w:eastAsia="ko-KR"/>
        </w:rPr>
      </w:pPr>
    </w:p>
    <w:p>
      <w:pPr>
        <w:rPr>
          <w:noProof/>
          <w:szCs w:val="22"/>
          <w:lang w:val="mt-MT" w:eastAsia="ko-KR"/>
        </w:rPr>
      </w:pPr>
      <w:r>
        <w:rPr>
          <w:i/>
          <w:szCs w:val="22"/>
          <w:lang w:val="mt-MT" w:eastAsia="ko-KR"/>
        </w:rPr>
        <w:t>Distribuzzjoni</w:t>
      </w:r>
    </w:p>
    <w:p>
      <w:pPr>
        <w:rPr>
          <w:noProof/>
          <w:lang w:val="mt-MT" w:eastAsia="ko-KR"/>
        </w:rPr>
      </w:pPr>
      <w:r>
        <w:rPr>
          <w:noProof/>
          <w:lang w:val="mt-MT" w:eastAsia="ko-KR"/>
        </w:rPr>
        <w:t xml:space="preserve">Clopidogrel u l-metabolit prinċipali (inattiv) ċirkolanti jintrabtu b’mod reversibbli </w:t>
      </w:r>
      <w:r>
        <w:rPr>
          <w:i/>
          <w:noProof/>
          <w:lang w:val="mt-MT" w:eastAsia="ko-KR"/>
        </w:rPr>
        <w:t>in vitro</w:t>
      </w:r>
      <w:r>
        <w:rPr>
          <w:noProof/>
          <w:lang w:val="mt-MT" w:eastAsia="ko-KR"/>
        </w:rPr>
        <w:t xml:space="preserve"> mal-proteini umani tal-plażma </w:t>
      </w:r>
      <w:r>
        <w:rPr>
          <w:noProof/>
          <w:lang w:val="mt-MT"/>
        </w:rPr>
        <w:t xml:space="preserve">(98% u 94% rispettivament). L-irbit mhux saturabbli </w:t>
      </w:r>
      <w:r>
        <w:rPr>
          <w:i/>
          <w:noProof/>
          <w:lang w:val="mt-MT"/>
        </w:rPr>
        <w:t>in vitro</w:t>
      </w:r>
      <w:r>
        <w:rPr>
          <w:noProof/>
          <w:lang w:val="mt-MT"/>
        </w:rPr>
        <w:t xml:space="preserve"> f’medda wiesg</w:t>
      </w:r>
      <w:r>
        <w:rPr>
          <w:noProof/>
          <w:lang w:val="mt-MT" w:eastAsia="ko-KR"/>
        </w:rPr>
        <w:t>ħa ta’ konċentrazzjoni.</w:t>
      </w:r>
    </w:p>
    <w:p>
      <w:pPr>
        <w:rPr>
          <w:noProof/>
          <w:lang w:val="mt-MT" w:eastAsia="ko-KR"/>
        </w:rPr>
      </w:pPr>
    </w:p>
    <w:p>
      <w:pPr>
        <w:rPr>
          <w:i/>
          <w:noProof/>
          <w:szCs w:val="22"/>
          <w:lang w:val="mt-MT"/>
        </w:rPr>
      </w:pPr>
      <w:r>
        <w:rPr>
          <w:i/>
          <w:noProof/>
          <w:szCs w:val="22"/>
          <w:lang w:val="mt-MT"/>
        </w:rPr>
        <w:t>Bijotrasformazzjoni</w:t>
      </w:r>
    </w:p>
    <w:p>
      <w:pPr>
        <w:rPr>
          <w:noProof/>
          <w:szCs w:val="22"/>
          <w:lang w:val="mt-MT"/>
        </w:rPr>
      </w:pPr>
      <w:r>
        <w:rPr>
          <w:noProof/>
          <w:szCs w:val="22"/>
          <w:lang w:val="mt-MT"/>
        </w:rPr>
        <w:t xml:space="preserve">Clopidogrel jiġi mmetabolizzat b’mod estensiv mil-fwied. </w:t>
      </w:r>
      <w:r>
        <w:rPr>
          <w:i/>
          <w:noProof/>
          <w:szCs w:val="22"/>
          <w:lang w:val="mt-MT"/>
        </w:rPr>
        <w:t>In vitro</w:t>
      </w:r>
      <w:r>
        <w:rPr>
          <w:noProof/>
          <w:szCs w:val="22"/>
          <w:lang w:val="mt-MT"/>
        </w:rPr>
        <w:t xml:space="preserve"> u </w:t>
      </w:r>
      <w:r>
        <w:rPr>
          <w:i/>
          <w:noProof/>
          <w:szCs w:val="22"/>
          <w:lang w:val="mt-MT"/>
        </w:rPr>
        <w:t>in vivo</w:t>
      </w:r>
      <w:r>
        <w:rPr>
          <w:noProof/>
          <w:szCs w:val="22"/>
          <w:lang w:val="mt-MT"/>
        </w:rPr>
        <w:t xml:space="preserve">, clopidogrel jiġi mmetabolizzat permezz ta' żewġ </w:t>
      </w:r>
      <w:r>
        <w:rPr>
          <w:iCs/>
          <w:noProof/>
          <w:szCs w:val="22"/>
          <w:lang w:val="mt-MT"/>
        </w:rPr>
        <w:t>sensiliet ta' reazzjonijiet metaboliċi</w:t>
      </w:r>
      <w:r>
        <w:rPr>
          <w:noProof/>
          <w:szCs w:val="22"/>
          <w:lang w:val="mt-MT"/>
        </w:rPr>
        <w:t>: wa</w:t>
      </w:r>
      <w:r>
        <w:rPr>
          <w:noProof/>
          <w:szCs w:val="22"/>
          <w:lang w:val="mt-MT" w:eastAsia="ko-KR"/>
        </w:rPr>
        <w:t>ħda bl-intervent ta'</w:t>
      </w:r>
      <w:r>
        <w:rPr>
          <w:noProof/>
          <w:szCs w:val="22"/>
          <w:lang w:val="mt-MT"/>
        </w:rPr>
        <w:t xml:space="preserve"> esterases u li twassal g</w:t>
      </w:r>
      <w:r>
        <w:rPr>
          <w:noProof/>
          <w:szCs w:val="22"/>
          <w:lang w:val="mt-MT" w:eastAsia="ko-KR"/>
        </w:rPr>
        <w:t>ħall-idroliżi fid-derivattiv inattiv tiegħu</w:t>
      </w:r>
      <w:r>
        <w:rPr>
          <w:noProof/>
          <w:szCs w:val="22"/>
          <w:lang w:val="mt-MT"/>
        </w:rPr>
        <w:t xml:space="preserve"> carboxylic acid (85% tal-metaboliti fiċ-ċirkulazzjoni), u wa</w:t>
      </w:r>
      <w:r>
        <w:rPr>
          <w:noProof/>
          <w:szCs w:val="22"/>
          <w:lang w:val="mt-MT" w:eastAsia="ko-KR"/>
        </w:rPr>
        <w:t xml:space="preserve">ħda bl-intervent ta' ċitokromi </w:t>
      </w:r>
      <w:r>
        <w:rPr>
          <w:noProof/>
          <w:szCs w:val="22"/>
          <w:lang w:val="mt-MT"/>
        </w:rPr>
        <w:t>P450</w:t>
      </w:r>
      <w:r>
        <w:rPr>
          <w:noProof/>
          <w:szCs w:val="22"/>
          <w:lang w:val="mt-MT" w:eastAsia="ko-KR"/>
        </w:rPr>
        <w:t xml:space="preserve"> multipli</w:t>
      </w:r>
      <w:r>
        <w:rPr>
          <w:noProof/>
          <w:szCs w:val="22"/>
          <w:lang w:val="mt-MT"/>
        </w:rPr>
        <w:t>. Clopidogrel jiġi mmetabolizzat l-ewwel f'metabolit intermedjarju 2-oxo-clopidogrel. Metaboliżmu suċċessiv tal-metabolit intermedjarju 2-oxo-clopidogrel iwassal g</w:t>
      </w:r>
      <w:r>
        <w:rPr>
          <w:noProof/>
          <w:szCs w:val="22"/>
          <w:lang w:val="mt-MT" w:eastAsia="ko-KR"/>
        </w:rPr>
        <w:t>ħall-formazzjoni tal-metabolit attiv</w:t>
      </w:r>
      <w:r>
        <w:rPr>
          <w:noProof/>
          <w:szCs w:val="22"/>
          <w:lang w:val="mt-MT"/>
        </w:rPr>
        <w:t xml:space="preserve">, derivattiv thiol ta' clopidogrel. </w:t>
      </w:r>
      <w:r>
        <w:rPr>
          <w:szCs w:val="22"/>
          <w:lang w:val="mt-MT"/>
        </w:rPr>
        <w:t>Il-metabolit attiv isir primarjament minn CYP2C19 b’kontribuzzjonijiet minn bosta enzimi CYP oħra li jinkludu</w:t>
      </w:r>
      <w:r>
        <w:rPr>
          <w:noProof/>
          <w:szCs w:val="22"/>
          <w:lang w:val="mt-MT"/>
        </w:rPr>
        <w:t xml:space="preserve"> CYP1A2, CYP2B6 u CYP3A4. Il-metabolit thiol attiv li ġie iżolat </w:t>
      </w:r>
      <w:r>
        <w:rPr>
          <w:i/>
          <w:noProof/>
          <w:szCs w:val="22"/>
          <w:lang w:val="mt-MT"/>
        </w:rPr>
        <w:t>in vitro</w:t>
      </w:r>
      <w:r>
        <w:rPr>
          <w:noProof/>
          <w:szCs w:val="22"/>
          <w:lang w:val="mt-MT"/>
        </w:rPr>
        <w:t>, jintrabat b'rata mg</w:t>
      </w:r>
      <w:r>
        <w:rPr>
          <w:noProof/>
          <w:szCs w:val="22"/>
          <w:lang w:val="mt-MT" w:eastAsia="ko-KR"/>
        </w:rPr>
        <w:t>ħaġġla u irreversibbli mar-riċetturi tal-plejtlits u b'hekk jimpedixxi l-aggregazzjoni tal-plejtlits</w:t>
      </w:r>
      <w:r>
        <w:rPr>
          <w:noProof/>
          <w:szCs w:val="22"/>
          <w:lang w:val="mt-MT"/>
        </w:rPr>
        <w:t>.</w:t>
      </w:r>
    </w:p>
    <w:p>
      <w:pPr>
        <w:rPr>
          <w:b/>
          <w:lang w:val="mt-MT" w:eastAsia="ko-KR"/>
        </w:rPr>
      </w:pPr>
    </w:p>
    <w:p>
      <w:pPr>
        <w:rPr>
          <w:szCs w:val="22"/>
          <w:lang w:val="mt-MT"/>
        </w:rPr>
      </w:pPr>
      <w:r>
        <w:rPr>
          <w:szCs w:val="22"/>
          <w:lang w:val="mt-MT"/>
        </w:rPr>
        <w:t>C</w:t>
      </w:r>
      <w:r>
        <w:rPr>
          <w:szCs w:val="22"/>
          <w:vertAlign w:val="subscript"/>
          <w:lang w:val="mt-MT"/>
        </w:rPr>
        <w:t xml:space="preserve">max </w:t>
      </w:r>
      <w:r>
        <w:rPr>
          <w:szCs w:val="22"/>
          <w:lang w:val="mt-MT"/>
        </w:rPr>
        <w:t xml:space="preserve">tal-metabolit attiv huwa d-doppju wara doża </w:t>
      </w:r>
      <w:r>
        <w:rPr>
          <w:noProof/>
          <w:lang w:val="mt-MT"/>
        </w:rPr>
        <w:t>qawwija inizjali</w:t>
      </w:r>
      <w:r>
        <w:rPr>
          <w:szCs w:val="22"/>
          <w:lang w:val="mt-MT"/>
        </w:rPr>
        <w:t xml:space="preserve"> wa</w:t>
      </w:r>
      <w:r>
        <w:rPr>
          <w:rFonts w:hint="eastAsia"/>
          <w:szCs w:val="22"/>
          <w:lang w:val="mt-MT"/>
        </w:rPr>
        <w:t xml:space="preserve">ħda </w:t>
      </w:r>
      <w:r>
        <w:rPr>
          <w:szCs w:val="22"/>
          <w:lang w:val="mt-MT"/>
        </w:rPr>
        <w:t>ta’ 300 mg clopidogrel kif ukoll wara erbat ijiem ta’ doża ta’ manteniment ta’ 75 mg. C</w:t>
      </w:r>
      <w:r>
        <w:rPr>
          <w:szCs w:val="22"/>
          <w:vertAlign w:val="subscript"/>
          <w:lang w:val="mt-MT"/>
        </w:rPr>
        <w:t xml:space="preserve">max </w:t>
      </w:r>
      <w:r>
        <w:rPr>
          <w:szCs w:val="22"/>
          <w:lang w:val="mt-MT"/>
        </w:rPr>
        <w:t>ise</w:t>
      </w:r>
      <w:r>
        <w:rPr>
          <w:rFonts w:hint="eastAsia"/>
          <w:szCs w:val="22"/>
          <w:lang w:val="mt-MT"/>
        </w:rPr>
        <w:t xml:space="preserve">ħħ </w:t>
      </w:r>
      <w:r>
        <w:rPr>
          <w:szCs w:val="22"/>
          <w:lang w:val="mt-MT"/>
        </w:rPr>
        <w:t>madwar 30 sa 60 minuta wara doża.</w:t>
      </w:r>
    </w:p>
    <w:p>
      <w:pPr>
        <w:rPr>
          <w:i/>
          <w:szCs w:val="22"/>
          <w:lang w:val="sl-SI" w:eastAsia="ko-KR"/>
        </w:rPr>
      </w:pPr>
    </w:p>
    <w:p>
      <w:pPr>
        <w:rPr>
          <w:i/>
          <w:noProof/>
          <w:szCs w:val="22"/>
          <w:lang w:val="mt-MT" w:eastAsia="ko-KR"/>
        </w:rPr>
      </w:pPr>
      <w:r>
        <w:rPr>
          <w:i/>
          <w:szCs w:val="22"/>
          <w:lang w:val="mt-MT" w:eastAsia="ko-KR"/>
        </w:rPr>
        <w:t>Eliminazzjoni</w:t>
      </w:r>
    </w:p>
    <w:p>
      <w:pPr>
        <w:rPr>
          <w:noProof/>
          <w:lang w:val="mt-MT" w:eastAsia="ko-KR"/>
        </w:rPr>
      </w:pPr>
      <w:r>
        <w:rPr>
          <w:noProof/>
          <w:lang w:val="mt-MT" w:eastAsia="ko-KR"/>
        </w:rPr>
        <w:t xml:space="preserve">Wara doża orali ta’ </w:t>
      </w:r>
      <w:r>
        <w:rPr>
          <w:noProof/>
          <w:lang w:val="mt-MT"/>
        </w:rPr>
        <w:t xml:space="preserve">clopidogrel </w:t>
      </w:r>
      <w:r>
        <w:rPr>
          <w:noProof/>
          <w:vertAlign w:val="superscript"/>
          <w:lang w:val="mt-MT"/>
        </w:rPr>
        <w:t>14</w:t>
      </w:r>
      <w:r>
        <w:rPr>
          <w:noProof/>
          <w:lang w:val="mt-MT"/>
        </w:rPr>
        <w:t>C-tikkettat</w:t>
      </w:r>
      <w:r>
        <w:rPr>
          <w:noProof/>
          <w:lang w:val="mt-MT" w:eastAsia="ko-KR"/>
        </w:rPr>
        <w:t xml:space="preserve"> fil-bniedem</w:t>
      </w:r>
      <w:r>
        <w:rPr>
          <w:noProof/>
          <w:lang w:val="mt-MT"/>
        </w:rPr>
        <w:t>, bejn wie</w:t>
      </w:r>
      <w:r>
        <w:rPr>
          <w:noProof/>
          <w:lang w:val="mt-MT" w:eastAsia="ko-KR"/>
        </w:rPr>
        <w:t>ħed u ieħor 50% kien mneħħi fl-urina u bejn wieħed u ieħor 46% ħareġ fl-ippurgar fl-intervall ta’ 120 siegħa wara d-dożaġġ. Wara doża orali waħda ta’ 75mg, clopidogrel għandu l-</w:t>
      </w:r>
      <w:r>
        <w:rPr>
          <w:i/>
          <w:noProof/>
          <w:lang w:val="mt-MT" w:eastAsia="ko-KR"/>
        </w:rPr>
        <w:t>half-life</w:t>
      </w:r>
      <w:r>
        <w:rPr>
          <w:noProof/>
          <w:lang w:val="mt-MT" w:eastAsia="ko-KR"/>
        </w:rPr>
        <w:t xml:space="preserve"> </w:t>
      </w:r>
      <w:r>
        <w:rPr>
          <w:noProof/>
          <w:szCs w:val="22"/>
          <w:lang w:val="mt-MT" w:eastAsia="ko-KR"/>
        </w:rPr>
        <w:t>bejn wieħed u ieħor</w:t>
      </w:r>
      <w:r>
        <w:rPr>
          <w:noProof/>
          <w:lang w:val="mt-MT" w:eastAsia="ko-KR"/>
        </w:rPr>
        <w:t xml:space="preserve"> ta’ 6 sigħat. Il-</w:t>
      </w:r>
      <w:r>
        <w:rPr>
          <w:i/>
          <w:noProof/>
          <w:lang w:val="mt-MT" w:eastAsia="ko-KR"/>
        </w:rPr>
        <w:t>half-life</w:t>
      </w:r>
      <w:r>
        <w:rPr>
          <w:noProof/>
          <w:lang w:val="mt-MT" w:eastAsia="ko-KR"/>
        </w:rPr>
        <w:t xml:space="preserve"> tat-tneħħija tal-metabolit prinċipali (inattiv) ċirkolanti kien 8 sigħat wara amministrazzjoni waħda u ripetuta.</w:t>
      </w:r>
    </w:p>
    <w:p>
      <w:pPr>
        <w:rPr>
          <w:noProof/>
          <w:lang w:val="mt-MT" w:eastAsia="ko-KR"/>
        </w:rPr>
      </w:pPr>
    </w:p>
    <w:p>
      <w:pPr>
        <w:rPr>
          <w:i/>
          <w:noProof/>
          <w:szCs w:val="22"/>
          <w:lang w:val="mt-MT"/>
        </w:rPr>
      </w:pPr>
      <w:r>
        <w:rPr>
          <w:i/>
          <w:noProof/>
          <w:szCs w:val="22"/>
          <w:lang w:val="mt-MT"/>
        </w:rPr>
        <w:t>Farmakoġenetika</w:t>
      </w:r>
    </w:p>
    <w:p>
      <w:pPr>
        <w:rPr>
          <w:noProof/>
          <w:szCs w:val="22"/>
          <w:lang w:val="mt-MT"/>
        </w:rPr>
      </w:pPr>
      <w:r>
        <w:rPr>
          <w:noProof/>
          <w:szCs w:val="22"/>
          <w:lang w:val="mt-MT"/>
        </w:rPr>
        <w:t xml:space="preserve">CYP2C19 huwa involut fil-formazzjoni kemm tal-metabolit attiv kif ukoll tal-metabolit intermedjarju 2-oxo-clopidogrel. L-effetti kemm farmakokinetiċi kif ukoll dawk kontra l-plejtlits tal-metabolit attiv ta' clopidogrel, kif imkejla b'analiżi </w:t>
      </w:r>
      <w:r>
        <w:rPr>
          <w:i/>
          <w:noProof/>
          <w:szCs w:val="22"/>
          <w:lang w:val="mt-MT"/>
        </w:rPr>
        <w:t>ex vivo</w:t>
      </w:r>
      <w:r>
        <w:rPr>
          <w:noProof/>
          <w:szCs w:val="22"/>
          <w:lang w:val="mt-MT"/>
        </w:rPr>
        <w:t xml:space="preserve"> tal-aggregazzjoni tal-plejtlis, jinbidlu skont il-ġenotip ta' CYP2C19.</w:t>
      </w:r>
    </w:p>
    <w:p>
      <w:pPr>
        <w:rPr>
          <w:noProof/>
          <w:szCs w:val="22"/>
          <w:lang w:val="mt-MT"/>
        </w:rPr>
      </w:pPr>
    </w:p>
    <w:p>
      <w:pPr>
        <w:rPr>
          <w:noProof/>
          <w:szCs w:val="22"/>
          <w:lang w:val="mt-MT"/>
        </w:rPr>
      </w:pPr>
      <w:r>
        <w:rPr>
          <w:noProof/>
          <w:szCs w:val="22"/>
          <w:lang w:val="mt-MT"/>
        </w:rPr>
        <w:t>L-allel CYP2C19*1 jikkorrispondi ma' metaboliżmu kompletament funzjonali filwaqt li l-alleli CYP2C19*2 u CYP2C19*3 mhumiex funzjonali. L-alleli CYP2C19*2 u CYP2C19*3 jg</w:t>
      </w:r>
      <w:r>
        <w:rPr>
          <w:rFonts w:hint="eastAsia"/>
          <w:noProof/>
          <w:szCs w:val="22"/>
          <w:lang w:val="mt-MT" w:eastAsia="ko-KR"/>
        </w:rPr>
        <w:t>ħoddu għal</w:t>
      </w:r>
      <w:r>
        <w:rPr>
          <w:noProof/>
          <w:szCs w:val="22"/>
          <w:lang w:val="mt-MT" w:eastAsia="ko-KR"/>
        </w:rPr>
        <w:t>l-</w:t>
      </w:r>
      <w:r>
        <w:rPr>
          <w:noProof/>
          <w:szCs w:val="22"/>
          <w:lang w:val="mt-MT"/>
        </w:rPr>
        <w:t>maġġoranza tal-alleli b'funzjoni mnaqqsa fil-Kawkasi u 99% f’metabolizzaturi dg</w:t>
      </w:r>
      <w:r>
        <w:rPr>
          <w:rFonts w:hint="eastAsia"/>
          <w:noProof/>
          <w:szCs w:val="22"/>
          <w:lang w:val="mt-MT"/>
        </w:rPr>
        <w:t xml:space="preserve">ħajfa </w:t>
      </w:r>
      <w:r>
        <w:rPr>
          <w:noProof/>
          <w:szCs w:val="22"/>
          <w:lang w:val="mt-MT"/>
        </w:rPr>
        <w:t>Asjatiċi. Alleli o</w:t>
      </w:r>
      <w:r>
        <w:rPr>
          <w:rFonts w:hint="eastAsia"/>
          <w:noProof/>
          <w:szCs w:val="22"/>
          <w:lang w:val="mt-MT" w:eastAsia="ko-KR"/>
        </w:rPr>
        <w:t>ħra asso</w:t>
      </w:r>
      <w:r>
        <w:rPr>
          <w:noProof/>
          <w:szCs w:val="22"/>
          <w:lang w:val="mt-MT" w:eastAsia="ko-KR"/>
        </w:rPr>
        <w:t xml:space="preserve">ċjati ma' metaboliżmu assenti jew imnaqqas huma anqas frekwenti u jinkludu </w:t>
      </w:r>
      <w:r>
        <w:rPr>
          <w:noProof/>
          <w:szCs w:val="22"/>
          <w:lang w:val="mt-MT"/>
        </w:rPr>
        <w:t xml:space="preserve">CYP2C19*4, </w:t>
      </w:r>
      <w:r>
        <w:rPr>
          <w:noProof/>
          <w:szCs w:val="22"/>
          <w:lang w:val="mt-MT"/>
        </w:rPr>
        <w:lastRenderedPageBreak/>
        <w:t>*5, *6, *7, u *8. Persuna li hija metaboliżżatur dg</w:t>
      </w:r>
      <w:r>
        <w:rPr>
          <w:rFonts w:hint="eastAsia"/>
          <w:noProof/>
          <w:szCs w:val="22"/>
          <w:lang w:val="mt-MT"/>
        </w:rPr>
        <w:t>ħajjef</w:t>
      </w:r>
      <w:r>
        <w:rPr>
          <w:noProof/>
          <w:szCs w:val="22"/>
          <w:lang w:val="mt-MT"/>
        </w:rPr>
        <w:t xml:space="preserve"> ikollha żewġ alleli b’telf tal-funzjoni kif definit hawn fuq. Frekwenzi ppubblikati g</w:t>
      </w:r>
      <w:r>
        <w:rPr>
          <w:rFonts w:hint="eastAsia"/>
          <w:noProof/>
          <w:szCs w:val="22"/>
          <w:lang w:val="mt-MT" w:eastAsia="ko-KR"/>
        </w:rPr>
        <w:t>ħall-</w:t>
      </w:r>
      <w:r>
        <w:rPr>
          <w:noProof/>
          <w:szCs w:val="22"/>
          <w:lang w:val="mt-MT" w:eastAsia="ko-KR"/>
        </w:rPr>
        <w:t>ġenotipi</w:t>
      </w:r>
      <w:r>
        <w:rPr>
          <w:noProof/>
          <w:szCs w:val="22"/>
          <w:lang w:val="mt-MT"/>
        </w:rPr>
        <w:t xml:space="preserve"> ta’ metabolizzaturi dg</w:t>
      </w:r>
      <w:r>
        <w:rPr>
          <w:rFonts w:hint="eastAsia"/>
          <w:noProof/>
          <w:szCs w:val="22"/>
          <w:lang w:val="mt-MT"/>
        </w:rPr>
        <w:t>ħa</w:t>
      </w:r>
      <w:r>
        <w:rPr>
          <w:noProof/>
          <w:szCs w:val="22"/>
          <w:lang w:val="mt-MT"/>
        </w:rPr>
        <w:t>jfa</w:t>
      </w:r>
      <w:r>
        <w:rPr>
          <w:rFonts w:hint="eastAsia"/>
          <w:noProof/>
          <w:szCs w:val="22"/>
          <w:lang w:val="mt-MT"/>
        </w:rPr>
        <w:t xml:space="preserve"> ta</w:t>
      </w:r>
      <w:r>
        <w:rPr>
          <w:noProof/>
          <w:szCs w:val="22"/>
          <w:lang w:val="mt-MT"/>
        </w:rPr>
        <w:t>’ CYP2C19 huma madwar 2% g</w:t>
      </w:r>
      <w:r>
        <w:rPr>
          <w:rFonts w:hint="eastAsia"/>
          <w:noProof/>
          <w:szCs w:val="22"/>
          <w:lang w:val="mt-MT"/>
        </w:rPr>
        <w:t>ħall-Kawkasi,</w:t>
      </w:r>
      <w:r>
        <w:rPr>
          <w:noProof/>
          <w:szCs w:val="22"/>
          <w:lang w:val="mt-MT"/>
        </w:rPr>
        <w:t xml:space="preserve"> </w:t>
      </w:r>
      <w:r>
        <w:rPr>
          <w:rFonts w:hint="eastAsia"/>
          <w:noProof/>
          <w:szCs w:val="22"/>
          <w:lang w:val="mt-MT"/>
        </w:rPr>
        <w:t xml:space="preserve">4% </w:t>
      </w:r>
      <w:r>
        <w:rPr>
          <w:noProof/>
          <w:szCs w:val="22"/>
          <w:lang w:val="mt-MT"/>
        </w:rPr>
        <w:t>g</w:t>
      </w:r>
      <w:r>
        <w:rPr>
          <w:rFonts w:hint="eastAsia"/>
          <w:noProof/>
          <w:szCs w:val="22"/>
          <w:lang w:val="mt-MT"/>
        </w:rPr>
        <w:t>ħas-Suwed u 14% g</w:t>
      </w:r>
      <w:r>
        <w:rPr>
          <w:noProof/>
          <w:szCs w:val="22"/>
          <w:lang w:val="mt-MT"/>
        </w:rPr>
        <w:t>ħaċ-Ċiniżi. Testijiet li jidentifikaw il-ġenotip ta’ CYP2C19 f’pazjent huma disponibbli.</w:t>
      </w:r>
    </w:p>
    <w:p>
      <w:pPr>
        <w:rPr>
          <w:noProof/>
          <w:szCs w:val="22"/>
          <w:lang w:val="mt-MT"/>
        </w:rPr>
      </w:pPr>
    </w:p>
    <w:p>
      <w:pPr>
        <w:rPr>
          <w:szCs w:val="22"/>
          <w:lang w:val="it-IT"/>
        </w:rPr>
      </w:pPr>
      <w:r>
        <w:rPr>
          <w:noProof/>
          <w:szCs w:val="22"/>
          <w:lang w:val="mt-MT"/>
        </w:rPr>
        <w:t xml:space="preserve">Studju tat-tip </w:t>
      </w:r>
      <w:r>
        <w:rPr>
          <w:i/>
          <w:noProof/>
          <w:szCs w:val="22"/>
          <w:lang w:val="mt-MT"/>
        </w:rPr>
        <w:t>crossover</w:t>
      </w:r>
      <w:r>
        <w:rPr>
          <w:noProof/>
          <w:szCs w:val="22"/>
          <w:lang w:val="mt-MT"/>
        </w:rPr>
        <w:t xml:space="preserve"> f’40 suġġett f’sa</w:t>
      </w:r>
      <w:r>
        <w:rPr>
          <w:rFonts w:hint="eastAsia"/>
          <w:noProof/>
          <w:szCs w:val="22"/>
          <w:lang w:val="mt-MT"/>
        </w:rPr>
        <w:t>ħħtu, 10 f</w:t>
      </w:r>
      <w:r>
        <w:rPr>
          <w:noProof/>
          <w:szCs w:val="22"/>
          <w:lang w:val="mt-MT"/>
        </w:rPr>
        <w:t>’kull wie</w:t>
      </w:r>
      <w:r>
        <w:rPr>
          <w:rFonts w:hint="eastAsia"/>
          <w:noProof/>
          <w:szCs w:val="22"/>
          <w:lang w:val="mt-MT"/>
        </w:rPr>
        <w:t>ħed mill-er</w:t>
      </w:r>
      <w:r>
        <w:rPr>
          <w:noProof/>
          <w:szCs w:val="22"/>
          <w:lang w:val="mt-MT"/>
        </w:rPr>
        <w:t>ba’ gruppi ta’ metabolizzaturi ta’ CYP2C19 (estremament mg</w:t>
      </w:r>
      <w:r>
        <w:rPr>
          <w:rFonts w:hint="eastAsia"/>
          <w:noProof/>
          <w:szCs w:val="22"/>
          <w:lang w:val="mt-MT"/>
        </w:rPr>
        <w:t>ħa</w:t>
      </w:r>
      <w:r>
        <w:rPr>
          <w:noProof/>
          <w:szCs w:val="22"/>
          <w:lang w:val="mt-MT"/>
        </w:rPr>
        <w:t>ġġel, estensiv, intermedju u dg</w:t>
      </w:r>
      <w:r>
        <w:rPr>
          <w:rFonts w:hint="eastAsia"/>
          <w:noProof/>
          <w:szCs w:val="22"/>
          <w:lang w:val="mt-MT"/>
        </w:rPr>
        <w:t>ħajjef)</w:t>
      </w:r>
      <w:r>
        <w:rPr>
          <w:noProof/>
          <w:szCs w:val="22"/>
          <w:lang w:val="mt-MT"/>
        </w:rPr>
        <w:t>, evalwa r-rispons farmakokinetiku u dak kontra l-plejtlits b’300 mg segwita b’75 mg/jum u 600 mg segwita b’150 mg/jum, kull wie</w:t>
      </w:r>
      <w:r>
        <w:rPr>
          <w:rFonts w:hint="eastAsia"/>
          <w:noProof/>
          <w:szCs w:val="22"/>
          <w:lang w:val="mt-MT"/>
        </w:rPr>
        <w:t>ħed g</w:t>
      </w:r>
      <w:r>
        <w:rPr>
          <w:noProof/>
          <w:szCs w:val="22"/>
          <w:lang w:val="mt-MT"/>
        </w:rPr>
        <w:t>ħal total ta’ 5 ijiem (livell fiss). Ma ġew osservati l-ebda differenzi sostanzjali fl-espożizzjoni tal-metabolit attiv u l-inibizzjoni medja tal-aggregazzjoni tal-plejtlits (IPA) bejn metabolizzaturi estremament mgħaġġla, estensivi u intermedji. Fil-metabolizzaturi dg</w:t>
      </w:r>
      <w:r>
        <w:rPr>
          <w:rFonts w:hint="eastAsia"/>
          <w:noProof/>
          <w:szCs w:val="22"/>
          <w:lang w:val="mt-MT"/>
        </w:rPr>
        <w:t>ħ</w:t>
      </w:r>
      <w:r>
        <w:rPr>
          <w:noProof/>
          <w:szCs w:val="22"/>
          <w:lang w:val="mt-MT"/>
        </w:rPr>
        <w:t>ajfa, l-espożizzjoni tal-metabolit attiv tnaqqset b’</w:t>
      </w:r>
      <w:r>
        <w:rPr>
          <w:szCs w:val="22"/>
          <w:lang w:val="mt-MT"/>
        </w:rPr>
        <w:t>63</w:t>
      </w:r>
      <w:r>
        <w:rPr>
          <w:szCs w:val="22"/>
          <w:lang w:val="mt-MT"/>
        </w:rPr>
        <w:noBreakHyphen/>
        <w:t>71% meta mqabbla ma’ metabolizzaturi estensivi. Wara s-sistema ta’ dożaġġ ta’ 300 mg/75 mg, ir-risponsi kontra l-plejtlits tnaqqsu f</w:t>
      </w:r>
      <w:r>
        <w:rPr>
          <w:noProof/>
          <w:szCs w:val="22"/>
          <w:lang w:val="mt-MT"/>
        </w:rPr>
        <w:t>il-metabolizzaturi dgħajfa</w:t>
      </w:r>
      <w:r>
        <w:rPr>
          <w:szCs w:val="22"/>
          <w:lang w:val="mt-MT"/>
        </w:rPr>
        <w:t xml:space="preserve"> b’IPA medja (5 </w:t>
      </w:r>
      <w:r>
        <w:rPr>
          <w:szCs w:val="22"/>
        </w:rPr>
        <w:t>μ</w:t>
      </w:r>
      <w:r>
        <w:rPr>
          <w:szCs w:val="22"/>
          <w:lang w:val="mt-MT"/>
        </w:rPr>
        <w:t>M ADP) ta’ 24% (24 sieg</w:t>
      </w:r>
      <w:r>
        <w:rPr>
          <w:rFonts w:hint="eastAsia"/>
          <w:szCs w:val="22"/>
          <w:lang w:val="mt-MT"/>
        </w:rPr>
        <w:t>ħa</w:t>
      </w:r>
      <w:r>
        <w:rPr>
          <w:szCs w:val="22"/>
          <w:lang w:val="mt-MT"/>
        </w:rPr>
        <w:t xml:space="preserve">) u 37% (Jum 5) meta mqabbel ma’ IPA ta’ 39% (24 siegħa) u 58% (Jum 5) fil-metabolizzaturi </w:t>
      </w:r>
      <w:r>
        <w:rPr>
          <w:noProof/>
          <w:szCs w:val="22"/>
          <w:lang w:val="mt-MT"/>
        </w:rPr>
        <w:t xml:space="preserve">estensivi u </w:t>
      </w:r>
      <w:r>
        <w:rPr>
          <w:szCs w:val="22"/>
          <w:lang w:val="mt-MT"/>
        </w:rPr>
        <w:t>37% (24 siegħa) u 60% (Jum 5) fil-</w:t>
      </w:r>
      <w:r>
        <w:rPr>
          <w:noProof/>
          <w:szCs w:val="22"/>
          <w:lang w:val="mt-MT"/>
        </w:rPr>
        <w:t>metabolizzaturi intermedji</w:t>
      </w:r>
      <w:r>
        <w:rPr>
          <w:szCs w:val="22"/>
          <w:lang w:val="mt-MT"/>
        </w:rPr>
        <w:t xml:space="preserve">. Meta </w:t>
      </w:r>
      <w:r>
        <w:rPr>
          <w:noProof/>
          <w:szCs w:val="22"/>
          <w:lang w:val="mt-MT"/>
        </w:rPr>
        <w:t>l-metabolizzaturi dgħajfa</w:t>
      </w:r>
      <w:r>
        <w:rPr>
          <w:szCs w:val="22"/>
          <w:lang w:val="mt-MT"/>
        </w:rPr>
        <w:t xml:space="preserve"> rċevew is-</w:t>
      </w:r>
      <w:r>
        <w:rPr>
          <w:szCs w:val="22"/>
          <w:shd w:val="clear" w:color="auto" w:fill="FFFFFF"/>
          <w:lang w:val="mt-MT"/>
        </w:rPr>
        <w:t xml:space="preserve">sistema ta’ dożaġġ ta’ </w:t>
      </w:r>
      <w:r>
        <w:rPr>
          <w:szCs w:val="22"/>
          <w:lang w:val="mt-MT"/>
        </w:rPr>
        <w:t xml:space="preserve">600 mg/150 mg, </w:t>
      </w:r>
      <w:r>
        <w:rPr>
          <w:noProof/>
          <w:szCs w:val="22"/>
          <w:lang w:val="mt-MT"/>
        </w:rPr>
        <w:t>l-espożizzjoni tal-metabolit attiv kienet akbar milli bis-</w:t>
      </w:r>
      <w:r>
        <w:rPr>
          <w:szCs w:val="22"/>
          <w:shd w:val="clear" w:color="auto" w:fill="FFFFFF"/>
          <w:lang w:val="mt-MT"/>
        </w:rPr>
        <w:t xml:space="preserve">sistema ta’ dożaġġ </w:t>
      </w:r>
      <w:r>
        <w:rPr>
          <w:szCs w:val="22"/>
          <w:lang w:val="mt-MT"/>
        </w:rPr>
        <w:t>ta’ 300 mg/75 mg. Barra minn hekk, IPA kienet ta’ 32% (24 siegħa) u 61% (Jum 5), u dawn kienu akbar milli fil-</w:t>
      </w:r>
      <w:r>
        <w:rPr>
          <w:noProof/>
          <w:szCs w:val="22"/>
          <w:lang w:val="mt-MT"/>
        </w:rPr>
        <w:t>metabolizzaturi</w:t>
      </w:r>
      <w:r>
        <w:rPr>
          <w:szCs w:val="22"/>
          <w:lang w:val="mt-MT"/>
        </w:rPr>
        <w:t xml:space="preserve"> dg</w:t>
      </w:r>
      <w:r>
        <w:rPr>
          <w:rFonts w:hint="eastAsia"/>
          <w:szCs w:val="22"/>
          <w:lang w:val="mt-MT"/>
        </w:rPr>
        <w:t>ħ</w:t>
      </w:r>
      <w:r>
        <w:rPr>
          <w:szCs w:val="22"/>
          <w:lang w:val="mt-MT"/>
        </w:rPr>
        <w:t>a</w:t>
      </w:r>
      <w:r>
        <w:rPr>
          <w:rFonts w:hint="eastAsia"/>
          <w:szCs w:val="22"/>
          <w:lang w:val="mt-MT"/>
        </w:rPr>
        <w:t xml:space="preserve">jfa </w:t>
      </w:r>
      <w:r>
        <w:rPr>
          <w:szCs w:val="22"/>
          <w:lang w:val="mt-MT"/>
        </w:rPr>
        <w:t>li rċevew is-</w:t>
      </w:r>
      <w:r>
        <w:rPr>
          <w:szCs w:val="22"/>
          <w:shd w:val="clear" w:color="auto" w:fill="FFFFFF"/>
          <w:lang w:val="mt-MT"/>
        </w:rPr>
        <w:t xml:space="preserve">sistema ta’ dożaġġ ta’ </w:t>
      </w:r>
      <w:r>
        <w:rPr>
          <w:szCs w:val="22"/>
          <w:lang w:val="mt-MT"/>
        </w:rPr>
        <w:t>300 mg/75 mg, u simili g</w:t>
      </w:r>
      <w:r>
        <w:rPr>
          <w:rFonts w:hint="eastAsia"/>
          <w:szCs w:val="22"/>
          <w:lang w:val="mt-MT"/>
        </w:rPr>
        <w:t>ħall-gruppi ta</w:t>
      </w:r>
      <w:r>
        <w:rPr>
          <w:szCs w:val="22"/>
          <w:lang w:val="mt-MT"/>
        </w:rPr>
        <w:t>’ metabolizzaturi l-o</w:t>
      </w:r>
      <w:r>
        <w:rPr>
          <w:rFonts w:hint="eastAsia"/>
          <w:szCs w:val="22"/>
          <w:lang w:val="mt-MT"/>
        </w:rPr>
        <w:t>ħra ta</w:t>
      </w:r>
      <w:r>
        <w:rPr>
          <w:szCs w:val="22"/>
          <w:lang w:val="mt-MT"/>
        </w:rPr>
        <w:t xml:space="preserve">’ CYP2C19 li rċevew is-sistema ta’ dożaġġ ta’ 300 mg/75 mg. </w:t>
      </w:r>
      <w:r>
        <w:rPr>
          <w:szCs w:val="22"/>
          <w:lang w:val="it-IT"/>
        </w:rPr>
        <w:t>S</w:t>
      </w:r>
      <w:r>
        <w:rPr>
          <w:szCs w:val="22"/>
          <w:shd w:val="clear" w:color="auto" w:fill="FFFFFF"/>
          <w:lang w:val="mt-MT"/>
        </w:rPr>
        <w:t>istema ta’ dożaġġ</w:t>
      </w:r>
      <w:r>
        <w:rPr>
          <w:szCs w:val="22"/>
          <w:lang w:val="it-IT"/>
        </w:rPr>
        <w:t xml:space="preserve"> adattata g</w:t>
      </w:r>
      <w:r>
        <w:rPr>
          <w:rFonts w:hint="eastAsia"/>
          <w:szCs w:val="22"/>
          <w:lang w:val="it-IT"/>
        </w:rPr>
        <w:t>ħal din il-popolazzjoni ta</w:t>
      </w:r>
      <w:r>
        <w:rPr>
          <w:szCs w:val="22"/>
          <w:lang w:val="it-IT"/>
        </w:rPr>
        <w:t>’pazjenti ma ġietx stabbilita fi provi kliniċi.</w:t>
      </w:r>
    </w:p>
    <w:p>
      <w:pPr>
        <w:rPr>
          <w:szCs w:val="22"/>
          <w:lang w:val="it-IT"/>
        </w:rPr>
      </w:pPr>
    </w:p>
    <w:p>
      <w:pPr>
        <w:rPr>
          <w:noProof/>
          <w:szCs w:val="22"/>
          <w:lang w:val="mt-MT"/>
        </w:rPr>
      </w:pPr>
      <w:r>
        <w:rPr>
          <w:noProof/>
          <w:szCs w:val="22"/>
          <w:lang w:val="it-IT"/>
        </w:rPr>
        <w:t xml:space="preserve">Konsistenti ma’ dawn ir-riżultati, f’meta-analiżi li inkludiet 6 studji ta’ 335 suġġett ikkurat b’clopidogrel f’livell fiss, ġie muri li </w:t>
      </w:r>
      <w:r>
        <w:rPr>
          <w:noProof/>
          <w:szCs w:val="22"/>
          <w:lang w:val="mt-MT"/>
        </w:rPr>
        <w:t>l-espożizzjoni tal-metabolit attiv tnaqqas b’28% g</w:t>
      </w:r>
      <w:r>
        <w:rPr>
          <w:rFonts w:hint="eastAsia"/>
          <w:noProof/>
          <w:szCs w:val="22"/>
          <w:lang w:val="mt-MT"/>
        </w:rPr>
        <w:t>ħ</w:t>
      </w:r>
      <w:r>
        <w:rPr>
          <w:noProof/>
          <w:szCs w:val="22"/>
          <w:lang w:val="mt-MT"/>
        </w:rPr>
        <w:t>all-</w:t>
      </w:r>
      <w:r>
        <w:rPr>
          <w:noProof/>
          <w:szCs w:val="22"/>
          <w:lang w:val="it-IT"/>
        </w:rPr>
        <w:t>metabolizzaturi</w:t>
      </w:r>
      <w:r>
        <w:rPr>
          <w:noProof/>
          <w:szCs w:val="22"/>
          <w:lang w:val="mt-MT"/>
        </w:rPr>
        <w:t xml:space="preserve"> intermedji, u 72% g</w:t>
      </w:r>
      <w:r>
        <w:rPr>
          <w:rFonts w:hint="eastAsia"/>
          <w:noProof/>
          <w:szCs w:val="22"/>
          <w:lang w:val="mt-MT"/>
        </w:rPr>
        <w:t>ħall-</w:t>
      </w:r>
      <w:r>
        <w:rPr>
          <w:noProof/>
          <w:szCs w:val="22"/>
          <w:lang w:val="it-IT"/>
        </w:rPr>
        <w:t>metabolizzaturi dg</w:t>
      </w:r>
      <w:r>
        <w:rPr>
          <w:rFonts w:hint="eastAsia"/>
          <w:noProof/>
          <w:szCs w:val="22"/>
          <w:lang w:val="it-IT"/>
        </w:rPr>
        <w:t>ħajfa</w:t>
      </w:r>
      <w:r>
        <w:rPr>
          <w:noProof/>
          <w:szCs w:val="22"/>
          <w:lang w:val="it-IT"/>
        </w:rPr>
        <w:t xml:space="preserve"> filwaqt li l</w:t>
      </w:r>
      <w:r>
        <w:rPr>
          <w:noProof/>
          <w:szCs w:val="22"/>
          <w:lang w:val="mt-MT"/>
        </w:rPr>
        <w:t xml:space="preserve">-inibizzjoni tal-aggregazzjoni tal-plejtlits </w:t>
      </w:r>
      <w:r>
        <w:rPr>
          <w:noProof/>
          <w:szCs w:val="22"/>
          <w:lang w:val="it-IT"/>
        </w:rPr>
        <w:t>(5 </w:t>
      </w:r>
      <w:r>
        <w:rPr>
          <w:noProof/>
          <w:szCs w:val="22"/>
        </w:rPr>
        <w:t>μ</w:t>
      </w:r>
      <w:r>
        <w:rPr>
          <w:noProof/>
          <w:szCs w:val="22"/>
          <w:lang w:val="it-IT"/>
        </w:rPr>
        <w:t xml:space="preserve">M ADP) tnaqqset b’differenzi fl-IPA ta’ 5.9% u 21.4% rispettivament, meta mqabbel ma’ metabolizzaturi </w:t>
      </w:r>
      <w:r>
        <w:rPr>
          <w:noProof/>
          <w:szCs w:val="22"/>
          <w:lang w:val="mt-MT"/>
        </w:rPr>
        <w:t>estensivi.</w:t>
      </w:r>
    </w:p>
    <w:p>
      <w:pPr>
        <w:rPr>
          <w:noProof/>
          <w:szCs w:val="22"/>
          <w:lang w:val="mt-MT"/>
        </w:rPr>
      </w:pPr>
    </w:p>
    <w:p>
      <w:pPr>
        <w:spacing w:line="120" w:lineRule="atLeast"/>
        <w:rPr>
          <w:szCs w:val="22"/>
          <w:lang w:val="mt-MT"/>
        </w:rPr>
      </w:pPr>
      <w:r>
        <w:rPr>
          <w:noProof/>
          <w:szCs w:val="22"/>
          <w:lang w:val="mt-MT"/>
        </w:rPr>
        <w:t xml:space="preserve">L-influwenza tal-ġenotip CYP2C19 fuq l-effetti kliniċi f’pazjenti kkurati bi clopidogrel ma ġietx evalwata f’provi prospettivi, </w:t>
      </w:r>
      <w:r>
        <w:rPr>
          <w:i/>
          <w:noProof/>
          <w:szCs w:val="22"/>
          <w:lang w:val="mt-MT"/>
        </w:rPr>
        <w:t>randomised</w:t>
      </w:r>
      <w:r>
        <w:rPr>
          <w:noProof/>
          <w:szCs w:val="22"/>
          <w:lang w:val="mt-MT"/>
        </w:rPr>
        <w:t xml:space="preserve"> u kkontrollati. Saru numru ta’analiżijiet retrospettivi; madanakollu, sabiex jiġi evalwat dan l-effett f’pazjenti kkurati bi clopidogrel li g</w:t>
      </w:r>
      <w:r>
        <w:rPr>
          <w:rFonts w:hint="eastAsia"/>
          <w:noProof/>
          <w:szCs w:val="22"/>
          <w:lang w:val="mt-MT"/>
        </w:rPr>
        <w:t>ħandhom ri</w:t>
      </w:r>
      <w:r>
        <w:rPr>
          <w:noProof/>
          <w:szCs w:val="22"/>
          <w:lang w:val="mt-MT"/>
        </w:rPr>
        <w:t xml:space="preserve">żultat tal-ġenotip: </w:t>
      </w:r>
      <w:r>
        <w:rPr>
          <w:szCs w:val="22"/>
          <w:lang w:val="mt-MT"/>
        </w:rPr>
        <w:t>CURE (n=2721), CHARISMA (n=2428), CLARITY</w:t>
      </w:r>
      <w:r>
        <w:rPr>
          <w:szCs w:val="22"/>
          <w:lang w:val="mt-MT"/>
        </w:rPr>
        <w:noBreakHyphen/>
        <w:t>TIMI 28 (n=227), TRITON</w:t>
      </w:r>
      <w:r>
        <w:rPr>
          <w:szCs w:val="22"/>
          <w:lang w:val="mt-MT"/>
        </w:rPr>
        <w:noBreakHyphen/>
        <w:t>TIMI 38 (n=1477), u ACTIVE</w:t>
      </w:r>
      <w:r>
        <w:rPr>
          <w:szCs w:val="22"/>
          <w:lang w:val="mt-MT"/>
        </w:rPr>
        <w:noBreakHyphen/>
        <w:t>A (n=601), kif ukoll numru ta’ studji ko-orti ppubblikati.</w:t>
      </w:r>
    </w:p>
    <w:p>
      <w:pPr>
        <w:spacing w:line="120" w:lineRule="atLeast"/>
        <w:rPr>
          <w:szCs w:val="22"/>
          <w:lang w:val="mt-MT"/>
        </w:rPr>
      </w:pPr>
    </w:p>
    <w:p>
      <w:pPr>
        <w:rPr>
          <w:szCs w:val="22"/>
          <w:lang w:val="mt-MT"/>
        </w:rPr>
      </w:pPr>
      <w:r>
        <w:rPr>
          <w:szCs w:val="22"/>
          <w:lang w:val="mt-MT"/>
        </w:rPr>
        <w:t>Fi TRITON</w:t>
      </w:r>
      <w:r>
        <w:rPr>
          <w:szCs w:val="22"/>
          <w:lang w:val="mt-MT"/>
        </w:rPr>
        <w:noBreakHyphen/>
        <w:t>TIMI 38 u 3 mill-istudji ko-orti (Collet, Sibbing, Giusti) il-grupp im</w:t>
      </w:r>
      <w:r>
        <w:rPr>
          <w:rFonts w:hint="eastAsia"/>
          <w:szCs w:val="22"/>
          <w:lang w:val="mt-MT"/>
        </w:rPr>
        <w:t>ħallat ta</w:t>
      </w:r>
      <w:r>
        <w:rPr>
          <w:szCs w:val="22"/>
          <w:lang w:val="mt-MT"/>
        </w:rPr>
        <w:t>’ pazjenti li kienu metabolizzaturi intermedji jew dgħajfa kellhom rata ogħla ta’ avvenimenti kardjovaskulari (mewt, infart mijokardijaku u puplesija) jew trombożi minn stent meta mqabbla ma’ metabolizzaturi estensivi.</w:t>
      </w:r>
    </w:p>
    <w:p>
      <w:pPr>
        <w:rPr>
          <w:szCs w:val="22"/>
          <w:lang w:val="mt-MT"/>
        </w:rPr>
      </w:pPr>
    </w:p>
    <w:p>
      <w:pPr>
        <w:rPr>
          <w:szCs w:val="22"/>
          <w:lang w:val="mt-MT"/>
        </w:rPr>
      </w:pPr>
      <w:r>
        <w:rPr>
          <w:szCs w:val="22"/>
          <w:lang w:val="mt-MT"/>
        </w:rPr>
        <w:t>F’CHARISMA u studju ko-ort wie</w:t>
      </w:r>
      <w:r>
        <w:rPr>
          <w:rFonts w:hint="eastAsia"/>
          <w:szCs w:val="22"/>
          <w:lang w:val="mt-MT"/>
        </w:rPr>
        <w:t xml:space="preserve">ħed (Simon), </w:t>
      </w:r>
      <w:r>
        <w:rPr>
          <w:szCs w:val="22"/>
          <w:lang w:val="mt-MT"/>
        </w:rPr>
        <w:t>rata ogħla ta’ avvenimenti ġiet osservata biss fil-</w:t>
      </w:r>
      <w:r>
        <w:rPr>
          <w:noProof/>
          <w:szCs w:val="22"/>
          <w:lang w:val="mt-MT"/>
        </w:rPr>
        <w:t>metabolizzaturi dg</w:t>
      </w:r>
      <w:r>
        <w:rPr>
          <w:rFonts w:hint="eastAsia"/>
          <w:noProof/>
          <w:szCs w:val="22"/>
          <w:lang w:val="mt-MT"/>
        </w:rPr>
        <w:t xml:space="preserve">ħajfa </w:t>
      </w:r>
      <w:r>
        <w:rPr>
          <w:szCs w:val="22"/>
          <w:lang w:val="mt-MT"/>
        </w:rPr>
        <w:t>meta mqabbla ma’ metabolizzaturi estensivi.</w:t>
      </w:r>
    </w:p>
    <w:p>
      <w:pPr>
        <w:rPr>
          <w:szCs w:val="22"/>
          <w:lang w:val="mt-MT"/>
        </w:rPr>
      </w:pPr>
    </w:p>
    <w:p>
      <w:pPr>
        <w:rPr>
          <w:szCs w:val="22"/>
          <w:lang w:val="mt-MT"/>
        </w:rPr>
      </w:pPr>
      <w:r>
        <w:rPr>
          <w:szCs w:val="22"/>
          <w:lang w:val="mt-MT"/>
        </w:rPr>
        <w:t>Fi CURE, CLARITY, ACTIVE</w:t>
      </w:r>
      <w:r>
        <w:rPr>
          <w:szCs w:val="22"/>
          <w:lang w:val="mt-MT"/>
        </w:rPr>
        <w:noBreakHyphen/>
        <w:t>A u wie</w:t>
      </w:r>
      <w:r>
        <w:rPr>
          <w:rFonts w:hint="eastAsia"/>
          <w:szCs w:val="22"/>
          <w:lang w:val="mt-MT"/>
        </w:rPr>
        <w:t>ħed</w:t>
      </w:r>
      <w:r>
        <w:rPr>
          <w:szCs w:val="22"/>
          <w:lang w:val="mt-MT"/>
        </w:rPr>
        <w:t xml:space="preserve"> mill-istudji ko-orti (Trenk), ma ġiet osservata l-ebda żieda fir-rata ta’ avvenimenti bbażata fuq l-istatus tal-metaboliżżatur.</w:t>
      </w:r>
    </w:p>
    <w:p>
      <w:pPr>
        <w:rPr>
          <w:szCs w:val="22"/>
          <w:lang w:val="mt-MT"/>
        </w:rPr>
      </w:pPr>
    </w:p>
    <w:p>
      <w:pPr>
        <w:rPr>
          <w:szCs w:val="22"/>
          <w:lang w:val="mt-MT"/>
        </w:rPr>
      </w:pPr>
      <w:r>
        <w:rPr>
          <w:szCs w:val="22"/>
          <w:lang w:val="mt-MT"/>
        </w:rPr>
        <w:t>L-ebda minn dawn l-analiżijiet ma kellhom daqs adattat biex jiġu nnutati differenzi fl-effett f’metabolizzaturi dg</w:t>
      </w:r>
      <w:r>
        <w:rPr>
          <w:rFonts w:hint="eastAsia"/>
          <w:szCs w:val="22"/>
          <w:lang w:val="mt-MT"/>
        </w:rPr>
        <w:t>ħajfa.</w:t>
      </w:r>
    </w:p>
    <w:p>
      <w:pPr>
        <w:rPr>
          <w:szCs w:val="22"/>
          <w:lang w:val="sl-SI"/>
        </w:rPr>
      </w:pPr>
    </w:p>
    <w:p>
      <w:pPr>
        <w:rPr>
          <w:szCs w:val="22"/>
          <w:u w:val="single"/>
          <w:lang w:val="mt-MT"/>
        </w:rPr>
      </w:pPr>
      <w:r>
        <w:rPr>
          <w:szCs w:val="22"/>
          <w:u w:val="single"/>
          <w:lang w:val="mt-MT"/>
        </w:rPr>
        <w:t>Popolazzjonijiet speċjali</w:t>
      </w:r>
    </w:p>
    <w:p>
      <w:pPr>
        <w:rPr>
          <w:szCs w:val="22"/>
          <w:u w:val="single"/>
          <w:lang w:val="mt-MT"/>
        </w:rPr>
      </w:pPr>
    </w:p>
    <w:p>
      <w:pPr>
        <w:rPr>
          <w:szCs w:val="22"/>
          <w:lang w:val="mt-MT"/>
        </w:rPr>
      </w:pPr>
      <w:r>
        <w:rPr>
          <w:szCs w:val="22"/>
          <w:lang w:val="mt-MT"/>
        </w:rPr>
        <w:t>F’dawn il-popolazzjonijiet speċjali, il-farmakokinetika tal-metabolit attiv ta’ clopidogrel mhijiex magħrufa.</w:t>
      </w:r>
    </w:p>
    <w:p>
      <w:pPr>
        <w:rPr>
          <w:noProof/>
          <w:lang w:val="mt-MT" w:eastAsia="ko-KR"/>
        </w:rPr>
      </w:pPr>
    </w:p>
    <w:p>
      <w:pPr>
        <w:rPr>
          <w:i/>
          <w:szCs w:val="22"/>
          <w:lang w:val="mt-MT"/>
        </w:rPr>
      </w:pPr>
      <w:r>
        <w:rPr>
          <w:i/>
          <w:szCs w:val="22"/>
          <w:lang w:val="mt-MT"/>
        </w:rPr>
        <w:t>Indeboliment renali</w:t>
      </w:r>
    </w:p>
    <w:p>
      <w:pPr>
        <w:rPr>
          <w:noProof/>
          <w:lang w:val="mt-MT" w:eastAsia="ko-KR"/>
        </w:rPr>
      </w:pPr>
      <w:r>
        <w:rPr>
          <w:noProof/>
          <w:lang w:val="mt-MT" w:eastAsia="ko-KR"/>
        </w:rPr>
        <w:t xml:space="preserve">Wara dożi ripetuti ta’ 75 mg ta’ clopidogrel kuljum, f’persuni b’mard sever tal-kliewi (tneħħija tal-kreatinina minn 5 sa 15 ml/min), l-inibizzjoni ta’ l-agreggrazzjoni tal-plejtlets indotti minn ADP kien </w:t>
      </w:r>
      <w:r>
        <w:rPr>
          <w:noProof/>
          <w:lang w:val="mt-MT" w:eastAsia="ko-KR"/>
        </w:rPr>
        <w:lastRenderedPageBreak/>
        <w:t>iktar baxx (25%) minn dak osservat f’persuni f’saħħithom, madankollu it-titwil fil-ħin tad-dmija kien simili għal dak osservat f’persuni f’saħħithom li kienu qed jingħataw 75 mg ta’ clopidogrel kuljum.Barra minn hekk, it-tolleranza klinika kienet tajba fil-pazjenti kollha.</w:t>
      </w:r>
    </w:p>
    <w:p>
      <w:pPr>
        <w:rPr>
          <w:noProof/>
          <w:lang w:val="mt-MT" w:eastAsia="ko-KR"/>
        </w:rPr>
      </w:pPr>
    </w:p>
    <w:p>
      <w:pPr>
        <w:rPr>
          <w:i/>
          <w:szCs w:val="22"/>
          <w:lang w:val="mt-MT"/>
        </w:rPr>
      </w:pPr>
      <w:r>
        <w:rPr>
          <w:i/>
          <w:szCs w:val="22"/>
          <w:lang w:val="mt-MT"/>
        </w:rPr>
        <w:t>Indeboliment epatiku</w:t>
      </w:r>
    </w:p>
    <w:p>
      <w:pPr>
        <w:rPr>
          <w:szCs w:val="22"/>
          <w:lang w:val="mt-MT"/>
        </w:rPr>
      </w:pPr>
      <w:r>
        <w:rPr>
          <w:szCs w:val="22"/>
          <w:lang w:val="mt-MT"/>
        </w:rPr>
        <w:t>Wara dożi ripetuti ta’ 75 mg clopidogrel kuljum għal 10 ijiem f’pazjenti b’indeboliment epatiku sever, l-inibizzjoni tal-aggregazzjoni tal-plejtlits kawża tal-ADP kien simili għal dak osservat f’suġġetti b’saħħithom. Il-medja taż-żieda fil-ħin ta’ fsada kien ukoll simili għaż-żewġ gruppi.</w:t>
      </w:r>
    </w:p>
    <w:p>
      <w:pPr>
        <w:rPr>
          <w:szCs w:val="22"/>
          <w:lang w:val="mt-MT"/>
        </w:rPr>
      </w:pPr>
    </w:p>
    <w:p>
      <w:pPr>
        <w:rPr>
          <w:i/>
          <w:szCs w:val="22"/>
          <w:lang w:val="mt-MT"/>
        </w:rPr>
      </w:pPr>
      <w:r>
        <w:rPr>
          <w:i/>
          <w:szCs w:val="22"/>
          <w:lang w:val="mt-MT"/>
        </w:rPr>
        <w:t>Razza</w:t>
      </w:r>
    </w:p>
    <w:p>
      <w:pPr>
        <w:rPr>
          <w:szCs w:val="22"/>
          <w:lang w:val="mt-MT"/>
        </w:rPr>
      </w:pPr>
      <w:r>
        <w:rPr>
          <w:szCs w:val="22"/>
          <w:lang w:val="mt-MT"/>
        </w:rPr>
        <w:t>L-inċidenza tal-alleli ta’ CYP2C19 li tirriżulta f’metaboliżmu intermedju u dgħajjef ta’ CYP2C19 tvarja skont ir-razza/etniċità (ara l-Farmakoġenetika). Mil-letteratura, id-dejta f’popolazzjonijiet Asjatiċi hija limitata biex tiġi evalwata l-implikazzjoni klinika tal-identifikazzjoni tal-ġeni ta’ dan is-CYP fuq kif jirriżultaw l-avvenimenti kliniċi.</w:t>
      </w:r>
    </w:p>
    <w:p>
      <w:pPr>
        <w:rPr>
          <w:szCs w:val="22"/>
          <w:lang w:val="mt-MT"/>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5.3</w:t>
      </w:r>
      <w:r>
        <w:rPr>
          <w:b/>
          <w:bCs/>
          <w:color w:val="000000"/>
          <w:szCs w:val="22"/>
          <w:lang w:val="mt-MT" w:eastAsia="en-GB"/>
        </w:rPr>
        <w:tab/>
      </w:r>
      <w:r>
        <w:rPr>
          <w:b/>
          <w:noProof/>
          <w:color w:val="000000"/>
          <w:szCs w:val="22"/>
          <w:lang w:val="mt-MT" w:eastAsia="en-GB"/>
        </w:rPr>
        <w:t>Tagħrif ta' qabel l-użu kliniku dwar is-sigurtà</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Waqt studji mhux kliniċi fil-firien u l-babwini, l-aktar effetti frekwenti osservati kienu bidliet fil-fwied. Dawn seħħew f’dożi li jirrapreżentaw mill-inqas 25 darba l-espożizzjoni osservata fil-bniedem li ngħataw doża klinika ta’ 75 mg/kuljum u kienu bħala konsegwenza ta’ effett fuq l-enżimi metabolizzanti fil-fwied. Ma ġiex osservat effett fuq l-enżimi metabolizzanti tal-fwied li kienu jingħataw clopidogrel fid-doża terapewtika fil</w:t>
      </w:r>
      <w:r>
        <w:rPr>
          <w:color w:val="000000"/>
          <w:szCs w:val="22"/>
          <w:lang w:val="mt-MT" w:eastAsia="en-GB"/>
        </w:rPr>
        <w:noBreakHyphen/>
        <w:t>bniedem.</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F’dożi għoljin ħafna, ġiet irrapurtata tollerabilità baxxa fl-istonku (gastrite, erożijonijiet gastriċi u/jew rimettar) ta’ clopidogrel fil-firien u l-babwini.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 kienx hemm evidenza ta’ riskju ta’ kanċer meta clopidogrel ingħata għal 78 ġimgħa lil ġrieden u 104 ġimgħa lil firien meta ngħataw dożi sa 77 mg/kg kuljum (li jirrapreżenta tal-anqas 25 darba l-espożizzjoni osservata fil-bniedem li kienu qed jingħataw doża klinika ta’ 75 mg/kuljum).</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Clopidogrel ġie ttestjat fuq firxa ta’ studji </w:t>
      </w:r>
      <w:r>
        <w:rPr>
          <w:i/>
          <w:iCs/>
          <w:color w:val="000000"/>
          <w:szCs w:val="22"/>
          <w:lang w:val="mt-MT" w:eastAsia="en-GB"/>
        </w:rPr>
        <w:t xml:space="preserve">in vitro </w:t>
      </w:r>
      <w:r>
        <w:rPr>
          <w:color w:val="000000"/>
          <w:szCs w:val="22"/>
          <w:lang w:val="mt-MT" w:eastAsia="en-GB"/>
        </w:rPr>
        <w:t xml:space="preserve">u </w:t>
      </w:r>
      <w:r>
        <w:rPr>
          <w:i/>
          <w:iCs/>
          <w:color w:val="000000"/>
          <w:szCs w:val="22"/>
          <w:lang w:val="mt-MT" w:eastAsia="en-GB"/>
        </w:rPr>
        <w:t xml:space="preserve">in vivo </w:t>
      </w:r>
      <w:r>
        <w:rPr>
          <w:color w:val="000000"/>
          <w:szCs w:val="22"/>
          <w:lang w:val="mt-MT" w:eastAsia="en-GB"/>
        </w:rPr>
        <w:t>dwar l-effett tossiku fuq il-ġeni, u ma wriex attività tossika fuq il-ġeni. Clopidogrel ntwera li ma kellu l-ebda effett fuq il-fertilità tal-firien irġiel u nisa u ma kellux effett tossiku fuq is-sistema riproduttiva la fil-firien u lanqas fil-fniek. Meta clopidogrel ingħata lil firien li kienu qed ireddgħu, dan ikkawża dewmien żgħir fl-iżbilupp ta’ trabi. Studji farmakokinetiċi speċifiċi li saru b’clopidogrel radjutikkettat urew li s-sustanza oriġinali jew il-metaboliti tagħha jiġu eliminati fil-ħalib. Konsegwentement, ma jistax jiġi eskluż effett dirett (ftit tossiċità), jew effett indirett (ma jintgħemix tajjeb).</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w:t>
      </w:r>
      <w:r>
        <w:rPr>
          <w:b/>
          <w:bCs/>
          <w:color w:val="000000"/>
          <w:szCs w:val="22"/>
          <w:lang w:val="mt-MT" w:eastAsia="en-GB"/>
        </w:rPr>
        <w:tab/>
      </w:r>
      <w:r>
        <w:rPr>
          <w:b/>
          <w:noProof/>
          <w:color w:val="000000"/>
          <w:szCs w:val="22"/>
          <w:lang w:val="mt-MT" w:eastAsia="en-GB"/>
        </w:rPr>
        <w:t>TAGĦRIF FARMAĊEWTIKU</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6.1</w:t>
      </w:r>
      <w:r>
        <w:rPr>
          <w:b/>
          <w:bCs/>
          <w:color w:val="000000"/>
          <w:szCs w:val="22"/>
          <w:lang w:val="mt-MT" w:eastAsia="en-GB"/>
        </w:rPr>
        <w:tab/>
      </w:r>
      <w:r>
        <w:rPr>
          <w:b/>
          <w:noProof/>
          <w:color w:val="000000"/>
          <w:szCs w:val="22"/>
          <w:lang w:val="mt-MT" w:eastAsia="en-GB"/>
        </w:rPr>
        <w:t>Lista ta’ eċċipjenti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i/>
          <w:iCs/>
          <w:color w:val="000000"/>
          <w:szCs w:val="22"/>
          <w:lang w:val="mt-MT" w:eastAsia="en-GB"/>
        </w:rPr>
      </w:pPr>
      <w:r>
        <w:rPr>
          <w:i/>
          <w:iCs/>
          <w:color w:val="000000"/>
          <w:szCs w:val="22"/>
          <w:lang w:val="mt-MT" w:eastAsia="en-GB"/>
        </w:rPr>
        <w:t>Il-qalba tal-pillola:</w:t>
      </w:r>
    </w:p>
    <w:p>
      <w:pPr>
        <w:rPr>
          <w:szCs w:val="22"/>
          <w:lang w:val="mt-MT"/>
        </w:rPr>
      </w:pPr>
      <w:r>
        <w:rPr>
          <w:szCs w:val="22"/>
          <w:lang w:val="mt-MT"/>
        </w:rPr>
        <w:t>Cellulose, microcrystalline</w:t>
      </w:r>
    </w:p>
    <w:p>
      <w:pPr>
        <w:rPr>
          <w:szCs w:val="22"/>
          <w:lang w:val="mt-MT"/>
        </w:rPr>
      </w:pPr>
      <w:r>
        <w:rPr>
          <w:szCs w:val="22"/>
          <w:lang w:val="mt-MT"/>
        </w:rPr>
        <w:t>Colloidal anhydrous silica</w:t>
      </w:r>
    </w:p>
    <w:p>
      <w:pPr>
        <w:rPr>
          <w:szCs w:val="22"/>
          <w:lang w:val="mt-MT"/>
        </w:rPr>
      </w:pPr>
      <w:r>
        <w:rPr>
          <w:szCs w:val="22"/>
          <w:lang w:val="mt-MT"/>
        </w:rPr>
        <w:t>Crospovidone (tip 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Macrogol 6000</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Żejt ir-riġnu idroġenat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i/>
          <w:iCs/>
          <w:color w:val="000000"/>
          <w:szCs w:val="22"/>
          <w:lang w:val="mt-MT" w:eastAsia="en-GB"/>
        </w:rPr>
      </w:pPr>
      <w:r>
        <w:rPr>
          <w:i/>
          <w:iCs/>
          <w:color w:val="000000"/>
          <w:szCs w:val="22"/>
          <w:lang w:val="mt-MT" w:eastAsia="en-GB"/>
        </w:rPr>
        <w:t>Il-kisja:</w:t>
      </w:r>
    </w:p>
    <w:p>
      <w:pPr>
        <w:rPr>
          <w:szCs w:val="22"/>
          <w:lang w:val="mt-MT"/>
        </w:rPr>
      </w:pPr>
      <w:r>
        <w:rPr>
          <w:szCs w:val="22"/>
          <w:lang w:val="mt-MT"/>
        </w:rPr>
        <w:t>Polyvinyl alcohol</w:t>
      </w:r>
    </w:p>
    <w:p>
      <w:pPr>
        <w:rPr>
          <w:szCs w:val="22"/>
          <w:lang w:val="mt-MT"/>
        </w:rPr>
      </w:pPr>
      <w:r>
        <w:rPr>
          <w:szCs w:val="22"/>
          <w:lang w:val="mt-MT"/>
        </w:rPr>
        <w:t>Titanium dioxide (E171)</w:t>
      </w:r>
    </w:p>
    <w:p>
      <w:pPr>
        <w:rPr>
          <w:szCs w:val="22"/>
          <w:lang w:val="mt-MT"/>
        </w:rPr>
      </w:pPr>
      <w:r>
        <w:rPr>
          <w:szCs w:val="22"/>
          <w:lang w:val="mt-MT"/>
        </w:rPr>
        <w:t>Red iron oxide (E172)</w:t>
      </w:r>
    </w:p>
    <w:p>
      <w:pPr>
        <w:rPr>
          <w:szCs w:val="22"/>
          <w:lang w:val="mt-MT"/>
        </w:rPr>
      </w:pPr>
      <w:r>
        <w:rPr>
          <w:szCs w:val="22"/>
          <w:lang w:val="sl-SI"/>
        </w:rPr>
        <w:t>Yellow</w:t>
      </w:r>
      <w:r>
        <w:rPr>
          <w:szCs w:val="22"/>
          <w:lang w:val="mt-MT"/>
        </w:rPr>
        <w:t xml:space="preserve"> iron oxide (E172)</w:t>
      </w:r>
    </w:p>
    <w:p>
      <w:pPr>
        <w:rPr>
          <w:szCs w:val="22"/>
          <w:lang w:val="mt-MT"/>
        </w:rPr>
      </w:pPr>
      <w:r>
        <w:rPr>
          <w:szCs w:val="22"/>
          <w:lang w:val="mt-MT"/>
        </w:rPr>
        <w:t>Talc</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Macrogol </w:t>
      </w:r>
      <w:r>
        <w:rPr>
          <w:color w:val="000000"/>
          <w:szCs w:val="22"/>
          <w:lang w:val="sl-SI" w:eastAsia="en-GB"/>
        </w:rPr>
        <w:t>3</w:t>
      </w:r>
      <w:r>
        <w:rPr>
          <w:color w:val="000000"/>
          <w:szCs w:val="22"/>
          <w:lang w:val="mt-MT" w:eastAsia="en-GB"/>
        </w:rPr>
        <w:t>000</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6.2</w:t>
      </w:r>
      <w:r>
        <w:rPr>
          <w:b/>
          <w:bCs/>
          <w:color w:val="000000"/>
          <w:szCs w:val="22"/>
          <w:lang w:val="mt-MT" w:eastAsia="en-GB"/>
        </w:rPr>
        <w:tab/>
      </w:r>
      <w:r>
        <w:rPr>
          <w:b/>
          <w:noProof/>
          <w:color w:val="000000"/>
          <w:szCs w:val="22"/>
          <w:lang w:val="mt-MT" w:eastAsia="en-GB"/>
        </w:rPr>
        <w:t>Inkompatibbiltajiet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noProof/>
          <w:color w:val="000000"/>
          <w:szCs w:val="22"/>
          <w:lang w:val="mt-MT" w:eastAsia="en-GB"/>
        </w:rPr>
      </w:pPr>
      <w:r>
        <w:rPr>
          <w:noProof/>
          <w:color w:val="000000"/>
          <w:szCs w:val="22"/>
          <w:lang w:val="mt-MT" w:eastAsia="en-GB"/>
        </w:rPr>
        <w:t>Mhux applikabbli.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6.3</w:t>
      </w:r>
      <w:r>
        <w:rPr>
          <w:b/>
          <w:bCs/>
          <w:color w:val="000000"/>
          <w:szCs w:val="22"/>
          <w:lang w:val="mt-MT" w:eastAsia="en-GB"/>
        </w:rPr>
        <w:tab/>
      </w:r>
      <w:r>
        <w:rPr>
          <w:b/>
          <w:noProof/>
          <w:color w:val="000000"/>
          <w:szCs w:val="22"/>
          <w:lang w:val="mt-MT" w:eastAsia="en-GB"/>
        </w:rPr>
        <w:t>Żmien kemm idum tajjeb il-prodott mediċinali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sl-SI" w:eastAsia="en-GB"/>
        </w:rPr>
      </w:pPr>
      <w:r>
        <w:rPr>
          <w:color w:val="000000"/>
          <w:szCs w:val="22"/>
          <w:lang w:val="sl-SI" w:eastAsia="en-GB"/>
        </w:rPr>
        <w:t>3 snin</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6.4</w:t>
      </w:r>
      <w:r>
        <w:rPr>
          <w:b/>
          <w:bCs/>
          <w:color w:val="000000"/>
          <w:szCs w:val="22"/>
          <w:lang w:val="mt-MT" w:eastAsia="en-GB"/>
        </w:rPr>
        <w:tab/>
      </w:r>
      <w:r>
        <w:rPr>
          <w:b/>
          <w:noProof/>
          <w:color w:val="000000"/>
          <w:szCs w:val="22"/>
          <w:lang w:val="mt-MT" w:eastAsia="en-GB"/>
        </w:rPr>
        <w:t>Prekawzjonijiet speċjali għall-ħażna</w:t>
      </w:r>
    </w:p>
    <w:p>
      <w:pPr>
        <w:tabs>
          <w:tab w:val="clear" w:pos="567"/>
        </w:tabs>
        <w:autoSpaceDE w:val="0"/>
        <w:autoSpaceDN w:val="0"/>
        <w:adjustRightInd w:val="0"/>
        <w:spacing w:line="240" w:lineRule="auto"/>
        <w:rPr>
          <w:color w:val="000000"/>
          <w:szCs w:val="22"/>
          <w:lang w:val="mt-MT" w:eastAsia="en-GB"/>
        </w:rPr>
      </w:pPr>
    </w:p>
    <w:p>
      <w:pPr>
        <w:rPr>
          <w:szCs w:val="22"/>
          <w:lang w:val="sl-SI"/>
        </w:rPr>
      </w:pPr>
      <w:r>
        <w:rPr>
          <w:szCs w:val="22"/>
          <w:lang w:val="mt-MT"/>
        </w:rPr>
        <w:t>Aħżen fil-pakkett oriġinali sabiex tilqa’ mill-umdità u mid-dawl.</w:t>
      </w:r>
    </w:p>
    <w:p>
      <w:pPr>
        <w:rPr>
          <w:szCs w:val="22"/>
          <w:lang w:val="mt-MT"/>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6.5</w:t>
      </w:r>
      <w:r>
        <w:rPr>
          <w:b/>
          <w:bCs/>
          <w:color w:val="000000"/>
          <w:szCs w:val="22"/>
          <w:lang w:val="mt-MT" w:eastAsia="en-GB"/>
        </w:rPr>
        <w:tab/>
      </w:r>
      <w:r>
        <w:rPr>
          <w:b/>
          <w:noProof/>
          <w:color w:val="000000"/>
          <w:szCs w:val="22"/>
          <w:lang w:val="mt-MT" w:eastAsia="en-GB"/>
        </w:rPr>
        <w:t>In-natura</w:t>
      </w:r>
      <w:r>
        <w:rPr>
          <w:b/>
          <w:noProof/>
          <w:color w:val="000000"/>
          <w:szCs w:val="22"/>
          <w:lang w:val="sl-SI" w:eastAsia="en-GB"/>
        </w:rPr>
        <w:t xml:space="preserve"> </w:t>
      </w:r>
      <w:r>
        <w:rPr>
          <w:b/>
          <w:noProof/>
          <w:color w:val="000000"/>
          <w:szCs w:val="22"/>
          <w:lang w:val="mt-MT" w:eastAsia="en-GB"/>
        </w:rPr>
        <w:t>tal-kontenitur u ta’ dak li hemm ġo fih</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Folji ta’ OPA/AL/PVC-Al li fihom 7, 14, 28, 30, 50, 56, 84, 90 u 100 pillola miksija b’rita fil-kaxxa.</w:t>
      </w:r>
    </w:p>
    <w:p>
      <w:pPr>
        <w:tabs>
          <w:tab w:val="clear" w:pos="567"/>
        </w:tabs>
        <w:autoSpaceDE w:val="0"/>
        <w:autoSpaceDN w:val="0"/>
        <w:adjustRightInd w:val="0"/>
        <w:spacing w:line="240" w:lineRule="auto"/>
        <w:rPr>
          <w:color w:val="000000"/>
          <w:szCs w:val="22"/>
          <w:lang w:val="mt-MT" w:eastAsia="en-GB"/>
        </w:rPr>
      </w:pPr>
      <w:r>
        <w:rPr>
          <w:noProof/>
          <w:color w:val="000000"/>
          <w:szCs w:val="22"/>
          <w:lang w:val="mt-MT" w:eastAsia="en-GB"/>
        </w:rPr>
        <w:t>Jista’ jkun li mhux il-pakketti tad-daqsijiet kollha jkunu fis-suq</w:t>
      </w:r>
      <w:r>
        <w:rPr>
          <w:color w:val="000000"/>
          <w:szCs w:val="22"/>
          <w:lang w:val="mt-MT" w:eastAsia="en-GB"/>
        </w:rPr>
        <w: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6.6</w:t>
      </w:r>
      <w:r>
        <w:rPr>
          <w:b/>
          <w:bCs/>
          <w:color w:val="000000"/>
          <w:szCs w:val="22"/>
          <w:lang w:val="mt-MT" w:eastAsia="en-GB"/>
        </w:rPr>
        <w:tab/>
      </w:r>
      <w:r>
        <w:rPr>
          <w:b/>
          <w:color w:val="000000"/>
          <w:szCs w:val="22"/>
          <w:lang w:val="mt-MT" w:eastAsia="en-GB"/>
        </w:rPr>
        <w:t>Prekawzjonijiet speċjali għar-rimi u għal immaniġġar ieħor</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noProof/>
          <w:color w:val="000000"/>
          <w:szCs w:val="22"/>
          <w:lang w:val="mt-MT" w:eastAsia="en-GB"/>
        </w:rPr>
        <w:t>L-ebda ħtiġijiet speċjali</w:t>
      </w:r>
      <w:r>
        <w:rPr>
          <w:color w:val="000000"/>
          <w:szCs w:val="22"/>
          <w:lang w:val="mt-MT" w:eastAsia="en-GB"/>
        </w:rPr>
        <w: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7.</w:t>
      </w:r>
      <w:r>
        <w:rPr>
          <w:b/>
          <w:bCs/>
          <w:color w:val="000000"/>
          <w:szCs w:val="22"/>
          <w:lang w:val="mt-MT" w:eastAsia="en-GB"/>
        </w:rPr>
        <w:tab/>
      </w:r>
      <w:r>
        <w:rPr>
          <w:b/>
          <w:color w:val="000000"/>
          <w:szCs w:val="22"/>
          <w:lang w:val="mt-MT" w:eastAsia="en-GB"/>
        </w:rPr>
        <w:t>DETENTUR TAL-AWTORIZZAZZJONI GĦAT-TQEGĦID FIS-SUQ</w:t>
      </w:r>
    </w:p>
    <w:p>
      <w:pPr>
        <w:tabs>
          <w:tab w:val="clear" w:pos="567"/>
        </w:tabs>
        <w:autoSpaceDE w:val="0"/>
        <w:autoSpaceDN w:val="0"/>
        <w:adjustRightInd w:val="0"/>
        <w:spacing w:line="240" w:lineRule="auto"/>
        <w:rPr>
          <w:color w:val="000000"/>
          <w:szCs w:val="22"/>
          <w:lang w:val="mt-MT" w:eastAsia="en-GB"/>
        </w:rPr>
      </w:pPr>
    </w:p>
    <w:p>
      <w:pPr>
        <w:widowControl w:val="0"/>
        <w:jc w:val="both"/>
        <w:rPr>
          <w:szCs w:val="22"/>
          <w:lang w:val="mt-MT"/>
        </w:rPr>
      </w:pPr>
      <w:r>
        <w:rPr>
          <w:szCs w:val="22"/>
          <w:lang w:val="mt-MT"/>
        </w:rPr>
        <w:t>KRKA, d.d., Novo mesto, Šmarješka cesta 6, 8501 Novo mesto, Is-Slovenja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8.</w:t>
      </w:r>
      <w:r>
        <w:rPr>
          <w:b/>
          <w:bCs/>
          <w:color w:val="000000"/>
          <w:szCs w:val="22"/>
          <w:lang w:val="mt-MT" w:eastAsia="en-GB"/>
        </w:rPr>
        <w:tab/>
      </w:r>
      <w:r>
        <w:rPr>
          <w:b/>
          <w:noProof/>
          <w:color w:val="000000"/>
          <w:szCs w:val="22"/>
          <w:lang w:val="mt-MT" w:eastAsia="en-GB"/>
        </w:rPr>
        <w:t xml:space="preserve">NUMRU(I) TAL-AWTORIZZAZZJONI </w:t>
      </w:r>
      <w:r>
        <w:rPr>
          <w:b/>
          <w:color w:val="000000"/>
          <w:szCs w:val="22"/>
          <w:lang w:val="mt-MT" w:eastAsia="en-GB"/>
        </w:rPr>
        <w:t>GĦAT-TQEGĦID FIS-SUQ</w:t>
      </w:r>
    </w:p>
    <w:p>
      <w:pPr>
        <w:tabs>
          <w:tab w:val="clear" w:pos="567"/>
        </w:tabs>
        <w:autoSpaceDE w:val="0"/>
        <w:autoSpaceDN w:val="0"/>
        <w:adjustRightInd w:val="0"/>
        <w:spacing w:line="240" w:lineRule="auto"/>
        <w:rPr>
          <w:color w:val="000000"/>
          <w:szCs w:val="22"/>
          <w:lang w:val="mt-MT" w:eastAsia="en-GB"/>
        </w:rPr>
      </w:pPr>
    </w:p>
    <w:p>
      <w:pPr>
        <w:rPr>
          <w:szCs w:val="22"/>
          <w:lang w:val="mt-MT"/>
        </w:rPr>
      </w:pPr>
      <w:r>
        <w:rPr>
          <w:szCs w:val="22"/>
          <w:lang w:val="mt-MT"/>
        </w:rPr>
        <w:t>7 pilloli miksija b’rita</w:t>
      </w:r>
      <w:r>
        <w:rPr>
          <w:noProof/>
          <w:szCs w:val="22"/>
          <w:lang w:val="mt-MT"/>
        </w:rPr>
        <w:t xml:space="preserve">: </w:t>
      </w:r>
      <w:r>
        <w:rPr>
          <w:szCs w:val="22"/>
          <w:lang w:val="mt-MT"/>
        </w:rPr>
        <w:t>EU/1/09/562/001</w:t>
      </w:r>
    </w:p>
    <w:p>
      <w:pPr>
        <w:tabs>
          <w:tab w:val="clear" w:pos="567"/>
          <w:tab w:val="left" w:pos="720"/>
        </w:tabs>
        <w:spacing w:line="240" w:lineRule="auto"/>
        <w:rPr>
          <w:noProof/>
          <w:szCs w:val="22"/>
          <w:lang w:val="mt-MT"/>
        </w:rPr>
      </w:pPr>
      <w:r>
        <w:rPr>
          <w:szCs w:val="22"/>
          <w:lang w:val="mt-MT"/>
        </w:rPr>
        <w:t>14-il</w:t>
      </w:r>
      <w:r>
        <w:rPr>
          <w:noProof/>
          <w:szCs w:val="22"/>
          <w:lang w:val="mt-MT"/>
        </w:rPr>
        <w:t xml:space="preserve"> </w:t>
      </w:r>
      <w:r>
        <w:rPr>
          <w:szCs w:val="22"/>
          <w:lang w:val="mt-MT"/>
        </w:rPr>
        <w:t>pillola miksija b’rita</w:t>
      </w:r>
      <w:r>
        <w:rPr>
          <w:noProof/>
          <w:szCs w:val="22"/>
          <w:lang w:val="mt-MT"/>
        </w:rPr>
        <w:t>:</w:t>
      </w:r>
      <w:r>
        <w:rPr>
          <w:szCs w:val="22"/>
          <w:lang w:val="mt-MT"/>
        </w:rPr>
        <w:t xml:space="preserve"> EU/1/09/562/002</w:t>
      </w:r>
    </w:p>
    <w:p>
      <w:pPr>
        <w:tabs>
          <w:tab w:val="clear" w:pos="567"/>
          <w:tab w:val="left" w:pos="720"/>
        </w:tabs>
        <w:spacing w:line="240" w:lineRule="auto"/>
        <w:rPr>
          <w:noProof/>
          <w:szCs w:val="22"/>
          <w:lang w:val="mt-MT"/>
        </w:rPr>
      </w:pPr>
      <w:r>
        <w:rPr>
          <w:szCs w:val="22"/>
          <w:lang w:val="mt-MT"/>
        </w:rPr>
        <w:t>28 pillola miksija b’rita</w:t>
      </w:r>
      <w:r>
        <w:rPr>
          <w:noProof/>
          <w:szCs w:val="22"/>
          <w:lang w:val="mt-MT"/>
        </w:rPr>
        <w:t>:</w:t>
      </w:r>
      <w:r>
        <w:rPr>
          <w:szCs w:val="22"/>
          <w:lang w:val="mt-MT"/>
        </w:rPr>
        <w:t xml:space="preserve"> EU/1/09/562/003</w:t>
      </w:r>
    </w:p>
    <w:p>
      <w:pPr>
        <w:tabs>
          <w:tab w:val="clear" w:pos="567"/>
          <w:tab w:val="left" w:pos="720"/>
        </w:tabs>
        <w:spacing w:line="240" w:lineRule="auto"/>
        <w:rPr>
          <w:noProof/>
          <w:szCs w:val="22"/>
          <w:lang w:val="mt-MT"/>
        </w:rPr>
      </w:pPr>
      <w:r>
        <w:rPr>
          <w:color w:val="000000"/>
          <w:szCs w:val="22"/>
          <w:lang w:val="mt-MT"/>
        </w:rPr>
        <w:t xml:space="preserve">30 </w:t>
      </w:r>
      <w:r>
        <w:rPr>
          <w:szCs w:val="22"/>
          <w:lang w:val="mt-MT"/>
        </w:rPr>
        <w:t>pillola miksija b’rita</w:t>
      </w:r>
      <w:r>
        <w:rPr>
          <w:noProof/>
          <w:szCs w:val="22"/>
          <w:lang w:val="mt-MT"/>
        </w:rPr>
        <w:t>:</w:t>
      </w:r>
      <w:r>
        <w:rPr>
          <w:szCs w:val="22"/>
          <w:lang w:val="mt-MT"/>
        </w:rPr>
        <w:t xml:space="preserve"> EU/1/09/562/004</w:t>
      </w:r>
    </w:p>
    <w:p>
      <w:pPr>
        <w:tabs>
          <w:tab w:val="clear" w:pos="567"/>
          <w:tab w:val="left" w:pos="720"/>
        </w:tabs>
        <w:spacing w:line="240" w:lineRule="auto"/>
        <w:rPr>
          <w:noProof/>
          <w:szCs w:val="22"/>
          <w:lang w:val="mt-MT"/>
        </w:rPr>
      </w:pPr>
      <w:r>
        <w:rPr>
          <w:color w:val="000000"/>
          <w:szCs w:val="22"/>
          <w:lang w:val="mt-MT"/>
        </w:rPr>
        <w:t xml:space="preserve">50 </w:t>
      </w:r>
      <w:r>
        <w:rPr>
          <w:szCs w:val="22"/>
          <w:lang w:val="mt-MT"/>
        </w:rPr>
        <w:t>pillola miksija b’rita</w:t>
      </w:r>
      <w:r>
        <w:rPr>
          <w:noProof/>
          <w:szCs w:val="22"/>
          <w:lang w:val="mt-MT"/>
        </w:rPr>
        <w:t>:</w:t>
      </w:r>
      <w:r>
        <w:rPr>
          <w:szCs w:val="22"/>
          <w:lang w:val="mt-MT"/>
        </w:rPr>
        <w:t xml:space="preserve"> EU/1/09/562/005</w:t>
      </w:r>
    </w:p>
    <w:p>
      <w:pPr>
        <w:tabs>
          <w:tab w:val="clear" w:pos="567"/>
          <w:tab w:val="left" w:pos="720"/>
        </w:tabs>
        <w:spacing w:line="240" w:lineRule="auto"/>
        <w:rPr>
          <w:noProof/>
          <w:szCs w:val="22"/>
          <w:lang w:val="mt-MT"/>
        </w:rPr>
      </w:pPr>
      <w:r>
        <w:rPr>
          <w:color w:val="000000"/>
          <w:szCs w:val="22"/>
          <w:lang w:val="mt-MT"/>
        </w:rPr>
        <w:t xml:space="preserve">56 </w:t>
      </w:r>
      <w:r>
        <w:rPr>
          <w:szCs w:val="22"/>
          <w:lang w:val="mt-MT"/>
        </w:rPr>
        <w:t>pillola miksija b’rita</w:t>
      </w:r>
      <w:r>
        <w:rPr>
          <w:noProof/>
          <w:szCs w:val="22"/>
          <w:lang w:val="mt-MT"/>
        </w:rPr>
        <w:t>:</w:t>
      </w:r>
      <w:r>
        <w:rPr>
          <w:szCs w:val="22"/>
          <w:lang w:val="mt-MT"/>
        </w:rPr>
        <w:t xml:space="preserve"> EU/1/09/562/006</w:t>
      </w:r>
    </w:p>
    <w:p>
      <w:pPr>
        <w:tabs>
          <w:tab w:val="clear" w:pos="567"/>
          <w:tab w:val="left" w:pos="720"/>
        </w:tabs>
        <w:spacing w:line="240" w:lineRule="auto"/>
        <w:rPr>
          <w:szCs w:val="22"/>
          <w:lang w:val="mt-MT"/>
        </w:rPr>
      </w:pPr>
      <w:r>
        <w:rPr>
          <w:color w:val="000000"/>
          <w:szCs w:val="22"/>
          <w:lang w:val="mt-MT"/>
        </w:rPr>
        <w:t xml:space="preserve">84 </w:t>
      </w:r>
      <w:r>
        <w:rPr>
          <w:szCs w:val="22"/>
          <w:lang w:val="mt-MT"/>
        </w:rPr>
        <w:t>pillola miksija b’rita</w:t>
      </w:r>
      <w:r>
        <w:rPr>
          <w:noProof/>
          <w:szCs w:val="22"/>
          <w:lang w:val="mt-MT"/>
        </w:rPr>
        <w:t>:</w:t>
      </w:r>
      <w:r>
        <w:rPr>
          <w:szCs w:val="22"/>
          <w:lang w:val="mt-MT"/>
        </w:rPr>
        <w:t xml:space="preserve"> EU/1/09/562/007</w:t>
      </w:r>
    </w:p>
    <w:p>
      <w:pPr>
        <w:tabs>
          <w:tab w:val="clear" w:pos="567"/>
          <w:tab w:val="left" w:pos="720"/>
        </w:tabs>
        <w:spacing w:line="240" w:lineRule="auto"/>
        <w:rPr>
          <w:szCs w:val="22"/>
          <w:lang w:val="mt-MT"/>
        </w:rPr>
      </w:pPr>
      <w:r>
        <w:rPr>
          <w:szCs w:val="22"/>
          <w:lang w:val="mt-MT"/>
        </w:rPr>
        <w:t>90 pillola miksija b’rita</w:t>
      </w:r>
      <w:r>
        <w:rPr>
          <w:noProof/>
          <w:szCs w:val="22"/>
          <w:lang w:val="mt-MT"/>
        </w:rPr>
        <w:t>:</w:t>
      </w:r>
      <w:r>
        <w:rPr>
          <w:szCs w:val="22"/>
          <w:lang w:val="mt-MT"/>
        </w:rPr>
        <w:t xml:space="preserve"> EU/1/09/562/008</w:t>
      </w:r>
    </w:p>
    <w:p>
      <w:pPr>
        <w:tabs>
          <w:tab w:val="clear" w:pos="567"/>
          <w:tab w:val="left" w:pos="720"/>
        </w:tabs>
        <w:spacing w:line="240" w:lineRule="auto"/>
        <w:rPr>
          <w:noProof/>
          <w:szCs w:val="22"/>
          <w:lang w:val="mt-MT"/>
        </w:rPr>
      </w:pPr>
      <w:r>
        <w:rPr>
          <w:szCs w:val="22"/>
          <w:lang w:val="mt-MT"/>
        </w:rPr>
        <w:t>100 pillola miksija b’rita</w:t>
      </w:r>
      <w:r>
        <w:rPr>
          <w:noProof/>
          <w:szCs w:val="22"/>
          <w:lang w:val="mt-MT"/>
        </w:rPr>
        <w:t>:</w:t>
      </w:r>
      <w:r>
        <w:rPr>
          <w:szCs w:val="22"/>
          <w:lang w:val="mt-MT"/>
        </w:rPr>
        <w:t xml:space="preserve"> EU/1/09/562/009</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9.</w:t>
      </w:r>
      <w:r>
        <w:rPr>
          <w:b/>
          <w:bCs/>
          <w:color w:val="000000"/>
          <w:szCs w:val="22"/>
          <w:lang w:val="mt-MT" w:eastAsia="en-GB"/>
        </w:rPr>
        <w:tab/>
      </w:r>
      <w:r>
        <w:rPr>
          <w:b/>
          <w:noProof/>
          <w:color w:val="000000"/>
          <w:szCs w:val="22"/>
          <w:lang w:val="mt-MT" w:eastAsia="en-GB"/>
        </w:rPr>
        <w:t>DATA TAL-EWWEL AWTORIZZAZZJONI/TIĠDID TAL-AWTORIZZAZZJONI</w:t>
      </w:r>
    </w:p>
    <w:p>
      <w:pPr>
        <w:rPr>
          <w:i/>
          <w:szCs w:val="22"/>
          <w:lang w:val="mt-MT"/>
        </w:rPr>
      </w:pPr>
    </w:p>
    <w:p>
      <w:pPr>
        <w:tabs>
          <w:tab w:val="clear" w:pos="567"/>
        </w:tabs>
        <w:spacing w:line="240" w:lineRule="auto"/>
        <w:rPr>
          <w:rFonts w:eastAsia="Calibri"/>
          <w:noProof/>
          <w:szCs w:val="22"/>
          <w:lang w:val="sl-SI"/>
        </w:rPr>
      </w:pPr>
      <w:r>
        <w:rPr>
          <w:rFonts w:eastAsia="Calibri"/>
          <w:szCs w:val="22"/>
          <w:lang w:val="lt-LT"/>
        </w:rPr>
        <w:t xml:space="preserve">Data tal-ewwel awtorizzazzjoni: </w:t>
      </w:r>
      <w:r>
        <w:rPr>
          <w:rFonts w:eastAsia="Calibri"/>
          <w:szCs w:val="22"/>
          <w:lang w:val="mt-MT"/>
        </w:rPr>
        <w:t>21 ta’ Settembru 200</w:t>
      </w:r>
      <w:r>
        <w:rPr>
          <w:rFonts w:eastAsia="Calibri"/>
          <w:szCs w:val="22"/>
          <w:lang w:val="sl-SI"/>
        </w:rPr>
        <w:t>9</w:t>
      </w:r>
    </w:p>
    <w:p>
      <w:pPr>
        <w:tabs>
          <w:tab w:val="clear" w:pos="567"/>
        </w:tabs>
        <w:spacing w:line="240" w:lineRule="auto"/>
        <w:rPr>
          <w:rFonts w:eastAsia="Calibri"/>
          <w:noProof/>
          <w:szCs w:val="22"/>
          <w:lang w:val="lt-LT"/>
        </w:rPr>
      </w:pPr>
      <w:r>
        <w:rPr>
          <w:rFonts w:eastAsia="Calibri"/>
          <w:szCs w:val="22"/>
          <w:lang w:val="lt-LT"/>
        </w:rPr>
        <w:t xml:space="preserve">Data tal-aħħar tiġdid: </w:t>
      </w:r>
      <w:r>
        <w:rPr>
          <w:noProof/>
          <w:color w:val="000000"/>
          <w:szCs w:val="22"/>
          <w:lang w:val="mt-MT"/>
        </w:rPr>
        <w:t xml:space="preserve">03 Ġunju </w:t>
      </w:r>
      <w:r>
        <w:rPr>
          <w:color w:val="000000"/>
          <w:szCs w:val="22"/>
          <w:lang w:val="mt-MT"/>
        </w:rPr>
        <w:t>2014</w:t>
      </w:r>
    </w:p>
    <w:p>
      <w:pPr>
        <w:rPr>
          <w:szCs w:val="22"/>
          <w:lang w:val="lt-LT"/>
        </w:rPr>
      </w:pPr>
    </w:p>
    <w:p>
      <w:pPr>
        <w:rPr>
          <w:szCs w:val="22"/>
          <w:lang w:val="mt-MT"/>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10.</w:t>
      </w:r>
      <w:r>
        <w:rPr>
          <w:b/>
          <w:bCs/>
          <w:color w:val="000000"/>
          <w:szCs w:val="22"/>
          <w:lang w:val="mt-MT" w:eastAsia="en-GB"/>
        </w:rPr>
        <w:tab/>
      </w:r>
      <w:r>
        <w:rPr>
          <w:b/>
          <w:noProof/>
          <w:color w:val="000000"/>
          <w:szCs w:val="22"/>
          <w:lang w:val="mt-MT" w:eastAsia="en-GB"/>
        </w:rPr>
        <w:t>DATA TA’ REVIŻJONI TAT-TEST</w:t>
      </w:r>
    </w:p>
    <w:p>
      <w:pPr>
        <w:rPr>
          <w:szCs w:val="22"/>
          <w:lang w:val="mt-MT"/>
        </w:rPr>
      </w:pPr>
    </w:p>
    <w:p>
      <w:pPr>
        <w:tabs>
          <w:tab w:val="clear" w:pos="567"/>
        </w:tabs>
        <w:spacing w:line="240" w:lineRule="auto"/>
        <w:rPr>
          <w:bCs/>
          <w:iCs/>
          <w:noProof/>
          <w:szCs w:val="22"/>
          <w:lang w:val="mt-MT"/>
        </w:rPr>
      </w:pPr>
      <w:r>
        <w:rPr>
          <w:bCs/>
          <w:noProof/>
          <w:szCs w:val="22"/>
          <w:lang w:val="mt-MT"/>
        </w:rPr>
        <w:t xml:space="preserve">Informazzjoni dettaljata dwar dan il-prodott </w:t>
      </w:r>
      <w:r>
        <w:rPr>
          <w:noProof/>
          <w:szCs w:val="22"/>
          <w:lang w:val="sl-SI"/>
        </w:rPr>
        <w:t>mediċinali tinsab fuq is-sit elettroniku tal-Aġenzija Ewropea għall-Mediċini</w:t>
      </w:r>
      <w:r>
        <w:rPr>
          <w:bCs/>
          <w:noProof/>
          <w:szCs w:val="22"/>
          <w:lang w:val="mt-MT"/>
        </w:rPr>
        <w:t xml:space="preserve"> </w:t>
      </w:r>
      <w:hyperlink r:id="rId9" w:history="1">
        <w:r>
          <w:rPr>
            <w:noProof/>
            <w:color w:val="0000FF"/>
            <w:szCs w:val="22"/>
            <w:u w:val="single"/>
            <w:lang w:val="mt-MT"/>
          </w:rPr>
          <w:t>http://www.ema.europa.eu</w:t>
        </w:r>
      </w:hyperlink>
      <w:r>
        <w:rPr>
          <w:noProof/>
          <w:color w:val="0000FF"/>
          <w:szCs w:val="22"/>
          <w:lang w:val="mt-MT"/>
        </w:rPr>
        <w:t>/</w:t>
      </w:r>
    </w:p>
    <w:p>
      <w:pPr>
        <w:rPr>
          <w:b/>
          <w:noProof/>
          <w:szCs w:val="22"/>
          <w:lang w:val="mt-MT"/>
        </w:rPr>
      </w:pPr>
    </w:p>
    <w:p>
      <w:pPr>
        <w:tabs>
          <w:tab w:val="clear" w:pos="567"/>
        </w:tabs>
        <w:spacing w:line="240" w:lineRule="auto"/>
        <w:ind w:right="566"/>
        <w:rPr>
          <w:noProof/>
          <w:szCs w:val="22"/>
          <w:lang w:val="mt-MT"/>
        </w:rPr>
      </w:pPr>
      <w:r>
        <w:rPr>
          <w:b/>
          <w:noProof/>
          <w:szCs w:val="22"/>
          <w:lang w:val="mt-MT"/>
        </w:rPr>
        <w:br w:type="page"/>
      </w: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rPr>
          <w:noProof/>
          <w:szCs w:val="22"/>
          <w:lang w:val="mt-MT"/>
        </w:rPr>
      </w:pPr>
    </w:p>
    <w:p>
      <w:pPr>
        <w:rPr>
          <w:noProof/>
          <w:szCs w:val="22"/>
          <w:lang w:val="mt-MT"/>
        </w:rPr>
      </w:pPr>
    </w:p>
    <w:p>
      <w:pPr>
        <w:rPr>
          <w:noProof/>
          <w:szCs w:val="22"/>
          <w:lang w:val="mt-MT"/>
        </w:rPr>
      </w:pPr>
    </w:p>
    <w:p>
      <w:pPr>
        <w:rPr>
          <w:b/>
          <w:bCs/>
          <w:noProof/>
          <w:szCs w:val="22"/>
          <w:lang w:val="mt-MT"/>
        </w:rPr>
      </w:pPr>
    </w:p>
    <w:p>
      <w:pPr>
        <w:jc w:val="center"/>
        <w:rPr>
          <w:noProof/>
          <w:szCs w:val="22"/>
          <w:lang w:val="mt-MT"/>
        </w:rPr>
      </w:pPr>
      <w:r>
        <w:rPr>
          <w:b/>
          <w:noProof/>
          <w:szCs w:val="22"/>
          <w:lang w:val="mt-MT"/>
        </w:rPr>
        <w:t>ANNESS II</w:t>
      </w:r>
    </w:p>
    <w:p>
      <w:pPr>
        <w:ind w:left="1701" w:right="1416" w:hanging="567"/>
        <w:rPr>
          <w:noProof/>
          <w:szCs w:val="22"/>
          <w:lang w:val="mt-MT"/>
        </w:rPr>
      </w:pPr>
    </w:p>
    <w:p>
      <w:pPr>
        <w:ind w:left="1701" w:right="1416" w:hanging="567"/>
        <w:rPr>
          <w:b/>
          <w:noProof/>
          <w:szCs w:val="22"/>
          <w:lang w:val="mt-MT"/>
        </w:rPr>
      </w:pPr>
      <w:r>
        <w:rPr>
          <w:b/>
          <w:noProof/>
          <w:szCs w:val="22"/>
          <w:lang w:val="mt-MT"/>
        </w:rPr>
        <w:t>A.</w:t>
      </w:r>
      <w:r>
        <w:rPr>
          <w:b/>
          <w:noProof/>
          <w:szCs w:val="22"/>
          <w:lang w:val="mt-MT"/>
        </w:rPr>
        <w:tab/>
        <w:t>MANIFATTUR(I) RESPONSABBLI GĦALL-ĦRUĠ TAL-LOTT</w:t>
      </w:r>
    </w:p>
    <w:p>
      <w:pPr>
        <w:ind w:left="567" w:hanging="567"/>
        <w:rPr>
          <w:noProof/>
          <w:szCs w:val="22"/>
          <w:lang w:val="mt-MT"/>
        </w:rPr>
      </w:pPr>
    </w:p>
    <w:p>
      <w:pPr>
        <w:ind w:left="1701" w:right="1416" w:hanging="567"/>
        <w:rPr>
          <w:b/>
          <w:noProof/>
          <w:szCs w:val="22"/>
          <w:lang w:val="mt-MT"/>
        </w:rPr>
      </w:pPr>
      <w:r>
        <w:rPr>
          <w:b/>
          <w:noProof/>
          <w:szCs w:val="22"/>
          <w:lang w:val="mt-MT"/>
        </w:rPr>
        <w:t>B.</w:t>
      </w:r>
      <w:r>
        <w:rPr>
          <w:b/>
          <w:noProof/>
          <w:szCs w:val="22"/>
          <w:lang w:val="mt-MT"/>
        </w:rPr>
        <w:tab/>
      </w:r>
      <w:r>
        <w:rPr>
          <w:b/>
          <w:szCs w:val="22"/>
          <w:lang w:val="mt-MT"/>
        </w:rPr>
        <w:t>KONDIZZJONIJIET JEW RESTRIZZJONIJIET RIGWARD IL-PROVVISTA U L-UŻU</w:t>
      </w:r>
    </w:p>
    <w:p>
      <w:pPr>
        <w:widowControl w:val="0"/>
        <w:numPr>
          <w:ilvl w:val="12"/>
          <w:numId w:val="0"/>
        </w:numPr>
        <w:spacing w:line="240" w:lineRule="auto"/>
        <w:ind w:right="850"/>
        <w:rPr>
          <w:rFonts w:eastAsia="SimSun"/>
          <w:b/>
          <w:noProof/>
          <w:snapToGrid w:val="0"/>
          <w:szCs w:val="22"/>
          <w:lang w:val="mt-MT" w:eastAsia="zh-CN"/>
        </w:rPr>
      </w:pPr>
    </w:p>
    <w:p>
      <w:pPr>
        <w:widowControl w:val="0"/>
        <w:numPr>
          <w:ilvl w:val="12"/>
          <w:numId w:val="0"/>
        </w:numPr>
        <w:spacing w:line="240" w:lineRule="auto"/>
        <w:ind w:left="1701" w:right="850" w:hanging="567"/>
        <w:rPr>
          <w:rFonts w:eastAsia="Batang"/>
          <w:b/>
          <w:noProof/>
          <w:szCs w:val="22"/>
          <w:lang w:val="mt-MT" w:eastAsia="zh-CN"/>
        </w:rPr>
      </w:pPr>
      <w:r>
        <w:rPr>
          <w:rFonts w:eastAsia="Batang"/>
          <w:b/>
          <w:noProof/>
          <w:szCs w:val="22"/>
          <w:lang w:val="mt-MT" w:eastAsia="zh-CN"/>
        </w:rPr>
        <w:t>C.</w:t>
      </w:r>
      <w:r>
        <w:rPr>
          <w:rFonts w:eastAsia="Batang"/>
          <w:b/>
          <w:noProof/>
          <w:szCs w:val="22"/>
          <w:lang w:val="mt-MT" w:eastAsia="zh-CN"/>
        </w:rPr>
        <w:tab/>
      </w:r>
      <w:r>
        <w:rPr>
          <w:rFonts w:eastAsia="Batang"/>
          <w:b/>
          <w:szCs w:val="22"/>
          <w:lang w:val="mt-MT" w:eastAsia="zh-CN"/>
        </w:rPr>
        <w:t xml:space="preserve">KONDIZZJONIJIET U REKWIŻITI OĦRA TAL-AWTORIZZAZZJONI </w:t>
      </w:r>
      <w:r>
        <w:rPr>
          <w:rFonts w:eastAsia="Batang"/>
          <w:b/>
          <w:szCs w:val="22"/>
          <w:lang w:val="mt-MT" w:eastAsia="zh-CN" w:bidi="mt-MT"/>
        </w:rPr>
        <w:t>GTAL-AWTORIZ</w:t>
      </w:r>
      <w:r>
        <w:rPr>
          <w:rFonts w:eastAsia="Batang"/>
          <w:b/>
          <w:szCs w:val="22"/>
          <w:lang w:val="mt-MT" w:eastAsia="zh-CN"/>
        </w:rPr>
        <w:t xml:space="preserve"> FIS-SUQ</w:t>
      </w:r>
    </w:p>
    <w:p>
      <w:pPr>
        <w:widowControl w:val="0"/>
        <w:numPr>
          <w:ilvl w:val="12"/>
          <w:numId w:val="0"/>
        </w:numPr>
        <w:spacing w:line="240" w:lineRule="auto"/>
        <w:ind w:right="850"/>
        <w:rPr>
          <w:rFonts w:eastAsia="SimSun"/>
          <w:b/>
          <w:noProof/>
          <w:snapToGrid w:val="0"/>
          <w:szCs w:val="22"/>
          <w:lang w:val="mt-MT" w:eastAsia="zh-CN"/>
        </w:rPr>
      </w:pPr>
    </w:p>
    <w:p>
      <w:pPr>
        <w:widowControl w:val="0"/>
        <w:spacing w:line="240" w:lineRule="auto"/>
        <w:ind w:left="1701" w:right="850" w:hanging="567"/>
        <w:rPr>
          <w:rFonts w:eastAsia="SimSun"/>
          <w:b/>
          <w:caps/>
          <w:snapToGrid w:val="0"/>
          <w:szCs w:val="22"/>
          <w:lang w:val="mt-MT" w:eastAsia="zh-CN"/>
        </w:rPr>
      </w:pPr>
      <w:r>
        <w:rPr>
          <w:rFonts w:eastAsia="SimSun"/>
          <w:b/>
          <w:noProof/>
          <w:snapToGrid w:val="0"/>
          <w:szCs w:val="22"/>
          <w:lang w:val="mt-MT" w:eastAsia="zh-CN"/>
        </w:rPr>
        <w:t>D.</w:t>
      </w:r>
      <w:r>
        <w:rPr>
          <w:rFonts w:eastAsia="SimSun"/>
          <w:b/>
          <w:snapToGrid w:val="0"/>
          <w:szCs w:val="22"/>
          <w:lang w:val="mt-MT" w:eastAsia="zh-CN"/>
        </w:rPr>
        <w:tab/>
      </w:r>
      <w:r>
        <w:rPr>
          <w:rFonts w:eastAsia="SimSun"/>
          <w:b/>
          <w:caps/>
          <w:snapToGrid w:val="0"/>
          <w:szCs w:val="22"/>
          <w:lang w:val="mt-MT" w:eastAsia="zh-CN"/>
        </w:rPr>
        <w:t xml:space="preserve">KOndizzjonijiet jew restrizzjonijiet fir-rigward tal-użu siGur u </w:t>
      </w:r>
      <w:r>
        <w:rPr>
          <w:rFonts w:eastAsia="SimSun"/>
          <w:b/>
          <w:caps/>
          <w:snapToGrid w:val="0"/>
          <w:szCs w:val="22"/>
          <w:lang w:val="mt-MT" w:eastAsia="zh-CN" w:bidi="mt-MT"/>
        </w:rPr>
        <w:t>effettiv</w:t>
      </w:r>
      <w:r>
        <w:rPr>
          <w:rFonts w:eastAsia="SimSun"/>
          <w:b/>
          <w:caps/>
          <w:snapToGrid w:val="0"/>
          <w:szCs w:val="22"/>
          <w:lang w:val="mt-MT" w:eastAsia="zh-CN"/>
        </w:rPr>
        <w:t xml:space="preserve"> tal-prodott mediċinali</w:t>
      </w:r>
    </w:p>
    <w:p>
      <w:pPr>
        <w:ind w:left="567" w:hanging="567"/>
        <w:rPr>
          <w:noProof/>
          <w:szCs w:val="22"/>
          <w:lang w:val="mt-MT"/>
        </w:rPr>
      </w:pPr>
    </w:p>
    <w:p>
      <w:pPr>
        <w:ind w:left="567" w:hanging="567"/>
        <w:rPr>
          <w:b/>
          <w:bCs/>
          <w:noProof/>
          <w:szCs w:val="22"/>
          <w:lang w:val="mt-MT"/>
        </w:rPr>
      </w:pPr>
      <w:r>
        <w:rPr>
          <w:b/>
          <w:bCs/>
          <w:noProof/>
          <w:szCs w:val="22"/>
          <w:lang w:val="mt-MT"/>
        </w:rPr>
        <w:br w:type="page"/>
      </w:r>
      <w:r>
        <w:rPr>
          <w:b/>
          <w:bCs/>
          <w:noProof/>
          <w:szCs w:val="22"/>
          <w:lang w:val="mt-MT"/>
        </w:rPr>
        <w:lastRenderedPageBreak/>
        <w:t>A.</w:t>
      </w:r>
      <w:r>
        <w:rPr>
          <w:b/>
          <w:bCs/>
          <w:noProof/>
          <w:szCs w:val="22"/>
          <w:lang w:val="mt-MT"/>
        </w:rPr>
        <w:tab/>
        <w:t>MANIFATTUR(I) RESPONSABBLI GĦALL-ĦRUĠ TAL-LOTT</w:t>
      </w:r>
    </w:p>
    <w:p>
      <w:pPr>
        <w:outlineLvl w:val="0"/>
        <w:rPr>
          <w:noProof/>
          <w:szCs w:val="22"/>
          <w:lang w:val="mt-MT"/>
        </w:rPr>
      </w:pPr>
    </w:p>
    <w:p>
      <w:pPr>
        <w:outlineLvl w:val="0"/>
        <w:rPr>
          <w:noProof/>
          <w:szCs w:val="22"/>
          <w:lang w:val="mt-MT"/>
        </w:rPr>
      </w:pPr>
      <w:r>
        <w:rPr>
          <w:noProof/>
          <w:szCs w:val="22"/>
          <w:u w:val="single"/>
          <w:lang w:val="mt-MT"/>
        </w:rPr>
        <w:t>Isem u indirizz tal-manifattur(i) responsabbli għall-ħruġ tal-lott</w:t>
      </w:r>
    </w:p>
    <w:p>
      <w:pPr>
        <w:rPr>
          <w:noProof/>
          <w:szCs w:val="22"/>
          <w:lang w:val="mt-MT"/>
        </w:rPr>
      </w:pPr>
    </w:p>
    <w:p>
      <w:pPr>
        <w:jc w:val="both"/>
        <w:rPr>
          <w:iCs/>
          <w:szCs w:val="22"/>
          <w:lang w:val="mt-MT"/>
        </w:rPr>
      </w:pPr>
      <w:r>
        <w:rPr>
          <w:iCs/>
          <w:noProof/>
          <w:szCs w:val="22"/>
          <w:lang w:val="mt-MT"/>
        </w:rPr>
        <w:t>KRKA, d.d., Novo mesto</w:t>
      </w:r>
    </w:p>
    <w:p>
      <w:pPr>
        <w:rPr>
          <w:iCs/>
          <w:noProof/>
          <w:szCs w:val="22"/>
          <w:lang w:val="mt-MT"/>
        </w:rPr>
      </w:pPr>
      <w:r>
        <w:rPr>
          <w:iCs/>
          <w:noProof/>
          <w:szCs w:val="22"/>
          <w:lang w:val="mt-MT"/>
        </w:rPr>
        <w:t>Šmarješka cesta 6</w:t>
      </w:r>
    </w:p>
    <w:p>
      <w:pPr>
        <w:rPr>
          <w:iCs/>
          <w:noProof/>
          <w:szCs w:val="22"/>
          <w:lang w:val="mt-MT"/>
        </w:rPr>
      </w:pPr>
      <w:r>
        <w:rPr>
          <w:iCs/>
          <w:noProof/>
          <w:szCs w:val="22"/>
          <w:lang w:val="mt-MT"/>
        </w:rPr>
        <w:t>8501 Novo mesto</w:t>
      </w:r>
    </w:p>
    <w:p>
      <w:pPr>
        <w:rPr>
          <w:iCs/>
          <w:noProof/>
          <w:szCs w:val="22"/>
          <w:lang w:val="mt-MT"/>
        </w:rPr>
      </w:pPr>
      <w:r>
        <w:rPr>
          <w:iCs/>
          <w:noProof/>
          <w:szCs w:val="22"/>
          <w:lang w:val="mt-MT"/>
        </w:rPr>
        <w:t>Is-Slovenja</w:t>
      </w:r>
    </w:p>
    <w:p>
      <w:pPr>
        <w:rPr>
          <w:noProof/>
          <w:szCs w:val="22"/>
          <w:lang w:val="mt-MT"/>
        </w:rPr>
      </w:pPr>
    </w:p>
    <w:p>
      <w:pPr>
        <w:numPr>
          <w:ilvl w:val="12"/>
          <w:numId w:val="0"/>
        </w:numPr>
        <w:ind w:right="-2"/>
        <w:rPr>
          <w:noProof/>
          <w:szCs w:val="22"/>
          <w:lang w:val="mt-MT"/>
        </w:rPr>
      </w:pPr>
      <w:r>
        <w:rPr>
          <w:noProof/>
          <w:szCs w:val="22"/>
          <w:lang w:val="mt-MT"/>
        </w:rPr>
        <w:t>TAD Pharma GmbH</w:t>
      </w:r>
    </w:p>
    <w:p>
      <w:pPr>
        <w:numPr>
          <w:ilvl w:val="12"/>
          <w:numId w:val="0"/>
        </w:numPr>
        <w:ind w:right="-2"/>
        <w:rPr>
          <w:szCs w:val="22"/>
          <w:lang w:val="mt-MT"/>
        </w:rPr>
      </w:pPr>
      <w:r>
        <w:rPr>
          <w:noProof/>
          <w:szCs w:val="22"/>
          <w:lang w:val="mt-MT"/>
        </w:rPr>
        <w:t>Heinz-Lohmann-Stra</w:t>
      </w:r>
      <w:r>
        <w:rPr>
          <w:szCs w:val="22"/>
          <w:lang w:val="mt-MT"/>
        </w:rPr>
        <w:t>ße 5</w:t>
      </w:r>
    </w:p>
    <w:p>
      <w:pPr>
        <w:numPr>
          <w:ilvl w:val="12"/>
          <w:numId w:val="0"/>
        </w:numPr>
        <w:ind w:right="-2"/>
        <w:rPr>
          <w:szCs w:val="22"/>
          <w:lang w:val="mt-MT"/>
        </w:rPr>
      </w:pPr>
      <w:r>
        <w:rPr>
          <w:szCs w:val="22"/>
          <w:lang w:val="mt-MT"/>
        </w:rPr>
        <w:t>27472 Cuxhaven</w:t>
      </w:r>
    </w:p>
    <w:p>
      <w:pPr>
        <w:numPr>
          <w:ilvl w:val="12"/>
          <w:numId w:val="0"/>
        </w:numPr>
        <w:ind w:right="-2"/>
        <w:rPr>
          <w:szCs w:val="22"/>
          <w:lang w:val="mt-MT"/>
        </w:rPr>
      </w:pPr>
      <w:r>
        <w:rPr>
          <w:szCs w:val="22"/>
          <w:lang w:val="mt-MT"/>
        </w:rPr>
        <w:t>Il-Ġermanja</w:t>
      </w:r>
    </w:p>
    <w:p>
      <w:pPr>
        <w:tabs>
          <w:tab w:val="clear" w:pos="567"/>
        </w:tabs>
        <w:spacing w:line="240" w:lineRule="auto"/>
        <w:rPr>
          <w:szCs w:val="22"/>
          <w:lang w:val="mt-MT"/>
        </w:rPr>
      </w:pPr>
    </w:p>
    <w:p>
      <w:pPr>
        <w:rPr>
          <w:noProof/>
          <w:szCs w:val="22"/>
          <w:lang w:val="sl-SI"/>
        </w:rPr>
      </w:pPr>
      <w:r>
        <w:rPr>
          <w:noProof/>
          <w:szCs w:val="22"/>
          <w:lang w:val="mt-MT"/>
        </w:rPr>
        <w:t xml:space="preserve">Fuq il-fuljett ta’ tagħrif tal-prodott mediċinali għandu jkun hemm l-isem u l-indirizz tal-manifattur responsabbli għall-ħruġ tal-lott </w:t>
      </w:r>
      <w:r>
        <w:rPr>
          <w:noProof/>
          <w:szCs w:val="22"/>
          <w:lang w:val="mt-MT" w:bidi="mt-MT"/>
        </w:rPr>
        <w:t>ikkonċernat.</w:t>
      </w:r>
    </w:p>
    <w:p>
      <w:pPr>
        <w:rPr>
          <w:noProof/>
          <w:szCs w:val="22"/>
          <w:lang w:val="mt-MT"/>
        </w:rPr>
      </w:pPr>
    </w:p>
    <w:p>
      <w:pPr>
        <w:tabs>
          <w:tab w:val="clear" w:pos="567"/>
        </w:tabs>
        <w:spacing w:line="240" w:lineRule="auto"/>
        <w:rPr>
          <w:szCs w:val="22"/>
          <w:lang w:val="mt-MT"/>
        </w:rPr>
      </w:pPr>
    </w:p>
    <w:p>
      <w:pPr>
        <w:ind w:left="567" w:hanging="567"/>
        <w:rPr>
          <w:b/>
          <w:bCs/>
          <w:noProof/>
          <w:szCs w:val="22"/>
          <w:lang w:val="mt-MT"/>
        </w:rPr>
      </w:pPr>
      <w:r>
        <w:rPr>
          <w:b/>
          <w:bCs/>
          <w:noProof/>
          <w:szCs w:val="22"/>
          <w:lang w:val="mt-MT"/>
        </w:rPr>
        <w:t>B.</w:t>
      </w:r>
      <w:r>
        <w:rPr>
          <w:b/>
          <w:bCs/>
          <w:noProof/>
          <w:szCs w:val="22"/>
          <w:lang w:val="mt-MT"/>
        </w:rPr>
        <w:tab/>
        <w:t>KONDIZZJONIJIET JEW RESTRIZZJONIJIET RIGWARD IL-PROVVISTA U L-UŻU</w:t>
      </w:r>
    </w:p>
    <w:p>
      <w:pPr>
        <w:rPr>
          <w:noProof/>
          <w:szCs w:val="22"/>
          <w:lang w:val="mt-MT"/>
        </w:rPr>
      </w:pPr>
    </w:p>
    <w:p>
      <w:pPr>
        <w:numPr>
          <w:ilvl w:val="12"/>
          <w:numId w:val="0"/>
        </w:numPr>
        <w:rPr>
          <w:noProof/>
          <w:szCs w:val="22"/>
          <w:lang w:val="mt-MT"/>
        </w:rPr>
      </w:pPr>
      <w:r>
        <w:rPr>
          <w:noProof/>
          <w:szCs w:val="22"/>
          <w:lang w:val="mt-MT"/>
        </w:rPr>
        <w:t>Prodott mediċinali li jingħata bir-riċetta tat-tabib.</w:t>
      </w:r>
    </w:p>
    <w:p>
      <w:pPr>
        <w:numPr>
          <w:ilvl w:val="12"/>
          <w:numId w:val="0"/>
        </w:numPr>
        <w:rPr>
          <w:szCs w:val="22"/>
          <w:lang w:val="sl-SI"/>
        </w:rPr>
      </w:pPr>
    </w:p>
    <w:p>
      <w:pPr>
        <w:numPr>
          <w:ilvl w:val="12"/>
          <w:numId w:val="0"/>
        </w:numPr>
        <w:rPr>
          <w:noProof/>
          <w:szCs w:val="22"/>
          <w:lang w:val="sl-SI"/>
        </w:rPr>
      </w:pPr>
    </w:p>
    <w:p>
      <w:pPr>
        <w:ind w:left="567" w:hanging="567"/>
        <w:rPr>
          <w:b/>
          <w:bCs/>
          <w:noProof/>
          <w:szCs w:val="22"/>
          <w:lang w:val="mt-MT"/>
        </w:rPr>
      </w:pPr>
      <w:r>
        <w:rPr>
          <w:b/>
          <w:bCs/>
          <w:noProof/>
          <w:szCs w:val="22"/>
          <w:lang w:val="mt-MT"/>
        </w:rPr>
        <w:t>C.</w:t>
      </w:r>
      <w:r>
        <w:rPr>
          <w:b/>
          <w:bCs/>
          <w:noProof/>
          <w:szCs w:val="22"/>
          <w:lang w:val="mt-MT"/>
        </w:rPr>
        <w:tab/>
        <w:t>KONDIZZJONIJIET U REKWIŻITI OĦRA TAL-AWTORIZZAZZJONI GĦAT-TQEGĦID FIS-SUQ</w:t>
      </w:r>
    </w:p>
    <w:p>
      <w:pPr>
        <w:widowControl w:val="0"/>
        <w:spacing w:line="240" w:lineRule="auto"/>
        <w:ind w:right="567"/>
        <w:rPr>
          <w:noProof/>
          <w:szCs w:val="22"/>
          <w:lang w:val="sl-SI"/>
        </w:rPr>
      </w:pPr>
    </w:p>
    <w:p>
      <w:pPr>
        <w:widowControl w:val="0"/>
        <w:numPr>
          <w:ilvl w:val="0"/>
          <w:numId w:val="22"/>
        </w:numPr>
        <w:spacing w:line="240" w:lineRule="auto"/>
        <w:ind w:right="-1" w:hanging="720"/>
        <w:rPr>
          <w:b/>
          <w:szCs w:val="22"/>
          <w:lang w:val="sl-SI"/>
        </w:rPr>
      </w:pPr>
      <w:r>
        <w:rPr>
          <w:b/>
          <w:szCs w:val="22"/>
          <w:lang w:val="mt-MT"/>
        </w:rPr>
        <w:t xml:space="preserve">Rapporti </w:t>
      </w:r>
      <w:r>
        <w:rPr>
          <w:b/>
          <w:szCs w:val="22"/>
          <w:lang w:val="sl-SI"/>
        </w:rPr>
        <w:t>p</w:t>
      </w:r>
      <w:r>
        <w:rPr>
          <w:b/>
          <w:szCs w:val="22"/>
          <w:lang w:val="mt-MT"/>
        </w:rPr>
        <w:t xml:space="preserve">erjodiċi </w:t>
      </w:r>
      <w:r>
        <w:rPr>
          <w:b/>
          <w:szCs w:val="22"/>
          <w:lang w:val="sl-SI"/>
        </w:rPr>
        <w:t>a</w:t>
      </w:r>
      <w:r>
        <w:rPr>
          <w:b/>
          <w:szCs w:val="22"/>
          <w:lang w:val="mt-MT"/>
        </w:rPr>
        <w:t>ġġornati dwar is-</w:t>
      </w:r>
      <w:r>
        <w:rPr>
          <w:b/>
          <w:szCs w:val="22"/>
          <w:lang w:val="sl-SI"/>
        </w:rPr>
        <w:t>s</w:t>
      </w:r>
      <w:r>
        <w:rPr>
          <w:b/>
          <w:szCs w:val="22"/>
          <w:lang w:val="mt-MT"/>
        </w:rPr>
        <w:t>igurtà</w:t>
      </w:r>
      <w:r>
        <w:rPr>
          <w:b/>
          <w:szCs w:val="22"/>
          <w:lang w:val="sl-SI"/>
        </w:rPr>
        <w:t xml:space="preserve"> (PSURs)</w:t>
      </w:r>
    </w:p>
    <w:p>
      <w:pPr>
        <w:widowControl w:val="0"/>
        <w:tabs>
          <w:tab w:val="left" w:pos="0"/>
        </w:tabs>
        <w:spacing w:line="240" w:lineRule="auto"/>
        <w:ind w:right="567"/>
        <w:rPr>
          <w:szCs w:val="22"/>
          <w:lang w:val="sl-SI"/>
        </w:rPr>
      </w:pPr>
    </w:p>
    <w:p>
      <w:pPr>
        <w:tabs>
          <w:tab w:val="left" w:pos="0"/>
        </w:tabs>
        <w:spacing w:line="240" w:lineRule="auto"/>
        <w:rPr>
          <w:szCs w:val="22"/>
          <w:lang w:val="sl-SI"/>
        </w:rPr>
      </w:pPr>
      <w:r>
        <w:rPr>
          <w:szCs w:val="22"/>
          <w:lang w:val="sl-SI"/>
        </w:rPr>
        <w:t xml:space="preserve">Ir-rekwiżiti </w:t>
      </w:r>
      <w:r>
        <w:rPr>
          <w:szCs w:val="22"/>
          <w:lang w:val="sl-SI" w:bidi="mt-MT"/>
        </w:rPr>
        <w:t>biex jiġu ppreżentati</w:t>
      </w:r>
      <w:r>
        <w:rPr>
          <w:szCs w:val="22"/>
          <w:lang w:val="mt-MT"/>
        </w:rPr>
        <w:t xml:space="preserve"> </w:t>
      </w:r>
      <w:r>
        <w:rPr>
          <w:szCs w:val="22"/>
          <w:lang w:val="mt-MT" w:bidi="mt-MT"/>
        </w:rPr>
        <w:t>PSURs</w:t>
      </w:r>
      <w:r>
        <w:rPr>
          <w:szCs w:val="22"/>
          <w:lang w:val="mt-MT"/>
        </w:rPr>
        <w:t xml:space="preserve"> għal dan il-prodott </w:t>
      </w:r>
      <w:r>
        <w:rPr>
          <w:szCs w:val="22"/>
          <w:lang w:val="sl-SI"/>
        </w:rPr>
        <w:t xml:space="preserve">mediċinali huma mniżżla </w:t>
      </w:r>
      <w:r>
        <w:rPr>
          <w:szCs w:val="22"/>
          <w:lang w:val="mt-MT"/>
        </w:rPr>
        <w:t xml:space="preserve"> fil-lista tad-dati ta’ referenza tal-Unjoni (lista EURD) prevista skont l-Artikolu 107c(7) tad-Direttiva 2001/83/KE u </w:t>
      </w:r>
      <w:r>
        <w:rPr>
          <w:szCs w:val="22"/>
          <w:lang w:val="sl-SI" w:bidi="mt-MT"/>
        </w:rPr>
        <w:t>kwalunkwe</w:t>
      </w:r>
      <w:r>
        <w:rPr>
          <w:szCs w:val="22"/>
          <w:lang w:val="sl-SI"/>
        </w:rPr>
        <w:t xml:space="preserve"> aġġornament sussegwenti </w:t>
      </w:r>
      <w:r>
        <w:rPr>
          <w:szCs w:val="22"/>
          <w:lang w:val="mt-MT" w:bidi="mt-MT"/>
        </w:rPr>
        <w:t>ppubblikat</w:t>
      </w:r>
      <w:r>
        <w:rPr>
          <w:szCs w:val="22"/>
          <w:lang w:val="mt-MT"/>
        </w:rPr>
        <w:t xml:space="preserve"> fuq il-portal elettroniku Ewropew tal-mediċini.</w:t>
      </w:r>
    </w:p>
    <w:p>
      <w:pPr>
        <w:widowControl w:val="0"/>
        <w:spacing w:line="240" w:lineRule="auto"/>
        <w:ind w:right="-1"/>
        <w:rPr>
          <w:i/>
          <w:noProof/>
          <w:szCs w:val="22"/>
          <w:lang w:val="sl-SI"/>
        </w:rPr>
      </w:pPr>
    </w:p>
    <w:p>
      <w:pPr>
        <w:widowControl w:val="0"/>
        <w:spacing w:line="240" w:lineRule="auto"/>
        <w:ind w:right="-1"/>
        <w:rPr>
          <w:i/>
          <w:noProof/>
          <w:szCs w:val="22"/>
          <w:lang w:val="sl-SI"/>
        </w:rPr>
      </w:pPr>
    </w:p>
    <w:p>
      <w:pPr>
        <w:ind w:left="567" w:hanging="567"/>
        <w:rPr>
          <w:b/>
          <w:bCs/>
          <w:noProof/>
          <w:szCs w:val="22"/>
          <w:lang w:val="sl-SI"/>
        </w:rPr>
      </w:pPr>
      <w:r>
        <w:rPr>
          <w:b/>
          <w:bCs/>
          <w:noProof/>
          <w:szCs w:val="22"/>
          <w:lang w:val="sl-SI"/>
        </w:rPr>
        <w:t>D.</w:t>
      </w:r>
      <w:r>
        <w:rPr>
          <w:b/>
          <w:bCs/>
          <w:noProof/>
          <w:szCs w:val="22"/>
          <w:lang w:val="sl-SI"/>
        </w:rPr>
        <w:tab/>
      </w:r>
      <w:r>
        <w:rPr>
          <w:b/>
          <w:bCs/>
          <w:noProof/>
          <w:szCs w:val="22"/>
          <w:lang w:val="mt-MT"/>
        </w:rPr>
        <w:t>KONDIZZJONIJIET JEW RESTRIZZJONIJIET FIR-RIGWARD TAL-UŻU SIGUR U EFFIKAĊI TAL-PRODOTT MEDIĊINALI</w:t>
      </w:r>
    </w:p>
    <w:p>
      <w:pPr>
        <w:widowControl w:val="0"/>
        <w:spacing w:line="240" w:lineRule="auto"/>
        <w:ind w:right="-1"/>
        <w:rPr>
          <w:i/>
          <w:noProof/>
          <w:szCs w:val="22"/>
          <w:u w:val="single"/>
          <w:lang w:val="sl-SI"/>
        </w:rPr>
      </w:pPr>
    </w:p>
    <w:p>
      <w:pPr>
        <w:widowControl w:val="0"/>
        <w:numPr>
          <w:ilvl w:val="0"/>
          <w:numId w:val="22"/>
        </w:numPr>
        <w:spacing w:line="240" w:lineRule="auto"/>
        <w:ind w:right="-1" w:hanging="720"/>
        <w:rPr>
          <w:b/>
          <w:szCs w:val="22"/>
          <w:lang w:val="sv-SE"/>
        </w:rPr>
      </w:pPr>
      <w:r>
        <w:rPr>
          <w:b/>
          <w:noProof/>
          <w:szCs w:val="22"/>
          <w:lang w:val="sv-SE"/>
        </w:rPr>
        <w:t>Pjan tal-</w:t>
      </w:r>
      <w:r>
        <w:rPr>
          <w:b/>
          <w:noProof/>
          <w:szCs w:val="22"/>
          <w:lang w:val="sv-SE" w:bidi="mt-MT"/>
        </w:rPr>
        <w:t>ġ</w:t>
      </w:r>
      <w:r>
        <w:rPr>
          <w:b/>
          <w:noProof/>
          <w:szCs w:val="22"/>
          <w:lang w:val="mt-MT" w:bidi="mt-MT"/>
        </w:rPr>
        <w:t>estjoni tar-</w:t>
      </w:r>
      <w:r>
        <w:rPr>
          <w:b/>
          <w:noProof/>
          <w:szCs w:val="22"/>
          <w:lang w:val="sl-SI" w:bidi="mt-MT"/>
        </w:rPr>
        <w:t>r</w:t>
      </w:r>
      <w:r>
        <w:rPr>
          <w:b/>
          <w:noProof/>
          <w:szCs w:val="22"/>
          <w:lang w:val="mt-MT" w:bidi="mt-MT"/>
        </w:rPr>
        <w:t>iskju</w:t>
      </w:r>
      <w:r>
        <w:rPr>
          <w:noProof/>
          <w:szCs w:val="22"/>
          <w:lang w:val="sv-SE"/>
        </w:rPr>
        <w:t xml:space="preserve"> </w:t>
      </w:r>
      <w:r>
        <w:rPr>
          <w:b/>
          <w:szCs w:val="22"/>
          <w:lang w:val="mt-MT"/>
        </w:rPr>
        <w:t>(RMP)</w:t>
      </w:r>
    </w:p>
    <w:p>
      <w:pPr>
        <w:widowControl w:val="0"/>
        <w:spacing w:line="240" w:lineRule="auto"/>
        <w:ind w:right="-1"/>
        <w:rPr>
          <w:szCs w:val="22"/>
          <w:lang w:val="mt-MT"/>
        </w:rPr>
      </w:pPr>
    </w:p>
    <w:p>
      <w:pPr>
        <w:widowControl w:val="0"/>
        <w:spacing w:line="240" w:lineRule="auto"/>
        <w:rPr>
          <w:szCs w:val="22"/>
          <w:lang w:val="mt-MT"/>
        </w:rPr>
      </w:pPr>
      <w:r>
        <w:rPr>
          <w:noProof/>
          <w:szCs w:val="22"/>
          <w:lang w:val="mt-MT"/>
        </w:rPr>
        <w:t>Mhux applikabbli.</w:t>
      </w:r>
    </w:p>
    <w:p>
      <w:pPr>
        <w:ind w:left="567" w:hanging="567"/>
        <w:rPr>
          <w:b/>
          <w:bCs/>
          <w:i/>
          <w:noProof/>
          <w:szCs w:val="22"/>
          <w:lang w:val="mt-MT"/>
        </w:rPr>
      </w:pPr>
    </w:p>
    <w:p>
      <w:pPr>
        <w:tabs>
          <w:tab w:val="clear" w:pos="567"/>
        </w:tabs>
        <w:spacing w:line="240" w:lineRule="auto"/>
        <w:rPr>
          <w:noProof/>
          <w:szCs w:val="22"/>
          <w:lang w:val="mt-MT"/>
        </w:rPr>
      </w:pPr>
      <w:r>
        <w:rPr>
          <w:noProof/>
          <w:szCs w:val="22"/>
          <w:lang w:val="mt-MT"/>
        </w:rPr>
        <w:br w:type="page"/>
      </w:r>
    </w:p>
    <w:p>
      <w:pPr>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jc w:val="center"/>
        <w:outlineLvl w:val="0"/>
        <w:rPr>
          <w:b/>
          <w:noProof/>
          <w:szCs w:val="22"/>
          <w:lang w:val="mt-MT"/>
        </w:rPr>
      </w:pPr>
      <w:r>
        <w:rPr>
          <w:b/>
          <w:noProof/>
          <w:szCs w:val="22"/>
          <w:lang w:val="mt-MT"/>
        </w:rPr>
        <w:t>ANNESS III</w:t>
      </w:r>
    </w:p>
    <w:p>
      <w:pPr>
        <w:tabs>
          <w:tab w:val="clear" w:pos="567"/>
        </w:tabs>
        <w:spacing w:line="240" w:lineRule="auto"/>
        <w:jc w:val="center"/>
        <w:rPr>
          <w:b/>
          <w:noProof/>
          <w:szCs w:val="22"/>
          <w:lang w:val="mt-MT"/>
        </w:rPr>
      </w:pPr>
    </w:p>
    <w:p>
      <w:pPr>
        <w:tabs>
          <w:tab w:val="clear" w:pos="567"/>
        </w:tabs>
        <w:spacing w:line="240" w:lineRule="auto"/>
        <w:jc w:val="center"/>
        <w:rPr>
          <w:b/>
          <w:noProof/>
          <w:szCs w:val="22"/>
          <w:lang w:val="mt-MT"/>
        </w:rPr>
      </w:pPr>
      <w:r>
        <w:rPr>
          <w:b/>
          <w:noProof/>
          <w:szCs w:val="22"/>
          <w:lang w:val="mt-MT"/>
        </w:rPr>
        <w:t>TIKKETTA</w:t>
      </w:r>
      <w:r>
        <w:rPr>
          <w:b/>
          <w:noProof/>
          <w:szCs w:val="22"/>
          <w:lang w:val="sl-SI"/>
        </w:rPr>
        <w:t>R</w:t>
      </w:r>
      <w:r>
        <w:rPr>
          <w:b/>
          <w:noProof/>
          <w:szCs w:val="22"/>
          <w:lang w:val="mt-MT"/>
        </w:rPr>
        <w:t xml:space="preserve"> U FULJETT TA’ TAGĦRIF</w:t>
      </w:r>
    </w:p>
    <w:p>
      <w:pPr>
        <w:tabs>
          <w:tab w:val="clear" w:pos="567"/>
        </w:tabs>
        <w:spacing w:line="240" w:lineRule="auto"/>
        <w:rPr>
          <w:noProof/>
          <w:szCs w:val="22"/>
          <w:lang w:val="mt-MT"/>
        </w:rPr>
      </w:pPr>
      <w:r>
        <w:rPr>
          <w:noProof/>
          <w:szCs w:val="22"/>
          <w:lang w:val="mt-MT"/>
        </w:rPr>
        <w:br w:type="page"/>
      </w: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 w:val="left" w:pos="-1440"/>
          <w:tab w:val="left" w:pos="-720"/>
        </w:tabs>
        <w:spacing w:line="240" w:lineRule="auto"/>
        <w:jc w:val="center"/>
        <w:rPr>
          <w:b/>
          <w:noProof/>
          <w:szCs w:val="22"/>
          <w:lang w:val="sl-SI"/>
        </w:rPr>
      </w:pPr>
      <w:r>
        <w:rPr>
          <w:b/>
          <w:noProof/>
          <w:szCs w:val="22"/>
          <w:lang w:val="mt-MT"/>
        </w:rPr>
        <w:t>A. TIKKETTA</w:t>
      </w:r>
      <w:r>
        <w:rPr>
          <w:b/>
          <w:noProof/>
          <w:szCs w:val="22"/>
          <w:lang w:val="sl-SI"/>
        </w:rPr>
        <w:t>R</w:t>
      </w: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mt-MT"/>
        </w:rPr>
      </w:pPr>
      <w:r>
        <w:rPr>
          <w:noProof/>
          <w:szCs w:val="22"/>
          <w:lang w:val="mt-MT"/>
        </w:rPr>
        <w:br w:type="page"/>
      </w:r>
      <w:r>
        <w:rPr>
          <w:b/>
          <w:noProof/>
          <w:szCs w:val="22"/>
          <w:lang w:val="mt-MT"/>
        </w:rPr>
        <w:lastRenderedPageBreak/>
        <w:t>TAGĦRIF LI GĦANDU JIDHER FUQ IL-PAKKETT TA’ BARRA</w:t>
      </w: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Cs/>
          <w:noProof/>
          <w:szCs w:val="22"/>
          <w:lang w:val="mt-MT"/>
        </w:rPr>
      </w:pPr>
      <w:r>
        <w:rPr>
          <w:b/>
          <w:noProof/>
          <w:szCs w:val="22"/>
          <w:lang w:val="mt-MT"/>
        </w:rPr>
        <w:t>KARTUNA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1.</w:t>
      </w:r>
      <w:r>
        <w:rPr>
          <w:b/>
          <w:noProof/>
          <w:szCs w:val="22"/>
          <w:lang w:val="mt-MT"/>
        </w:rPr>
        <w:tab/>
        <w:t>ISEM TAL-PRODOTT MEDIĊINALI</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Clopidogrel Krka d.d. 75 mg pilloli miksija b’rita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clopidogrel</w:t>
      </w:r>
    </w:p>
    <w:p>
      <w:pPr>
        <w:tabs>
          <w:tab w:val="clear" w:pos="567"/>
          <w:tab w:val="left" w:pos="720"/>
        </w:tabs>
        <w:spacing w:line="240" w:lineRule="auto"/>
        <w:rPr>
          <w:noProof/>
          <w:szCs w:val="22"/>
          <w:lang w:val="mt-MT"/>
        </w:rPr>
      </w:pPr>
    </w:p>
    <w:p>
      <w:pPr>
        <w:tabs>
          <w:tab w:val="clear" w:pos="567"/>
          <w:tab w:val="left" w:pos="720"/>
        </w:tabs>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sl-SI"/>
        </w:rPr>
      </w:pPr>
      <w:r>
        <w:rPr>
          <w:b/>
          <w:noProof/>
          <w:szCs w:val="22"/>
          <w:lang w:val="mt-MT"/>
        </w:rPr>
        <w:t>2.</w:t>
      </w:r>
      <w:r>
        <w:rPr>
          <w:b/>
          <w:noProof/>
          <w:szCs w:val="22"/>
          <w:lang w:val="mt-MT"/>
        </w:rPr>
        <w:tab/>
        <w:t>DIKJARAZZJONI TAS-SUSTANZA(I) ATTIVA</w:t>
      </w:r>
      <w:r>
        <w:rPr>
          <w:b/>
          <w:noProof/>
          <w:szCs w:val="22"/>
          <w:lang w:val="sl-SI"/>
        </w:rPr>
        <w:t>(I)</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Kull pillola miksija b’rita fiha 75 mg clopidogrel (bħala hydrochloride).</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3.</w:t>
      </w:r>
      <w:r>
        <w:rPr>
          <w:b/>
          <w:noProof/>
          <w:szCs w:val="22"/>
          <w:lang w:val="mt-MT"/>
        </w:rPr>
        <w:tab/>
        <w:t>LISTA TA’ EĊĊIPJENTI</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4.</w:t>
      </w:r>
      <w:r>
        <w:rPr>
          <w:b/>
          <w:noProof/>
          <w:szCs w:val="22"/>
          <w:lang w:val="mt-MT"/>
        </w:rPr>
        <w:tab/>
        <w:t>GĦAMLA FARMAĊEWTIKA U KONTENUT</w:t>
      </w:r>
    </w:p>
    <w:p>
      <w:pPr>
        <w:tabs>
          <w:tab w:val="clear" w:pos="567"/>
          <w:tab w:val="left" w:pos="720"/>
        </w:tabs>
        <w:spacing w:line="240" w:lineRule="auto"/>
        <w:rPr>
          <w:noProof/>
          <w:szCs w:val="22"/>
          <w:lang w:val="sl-SI"/>
        </w:rPr>
      </w:pPr>
    </w:p>
    <w:p>
      <w:pPr>
        <w:tabs>
          <w:tab w:val="clear" w:pos="567"/>
        </w:tabs>
        <w:autoSpaceDE w:val="0"/>
        <w:autoSpaceDN w:val="0"/>
        <w:adjustRightInd w:val="0"/>
        <w:spacing w:line="240" w:lineRule="auto"/>
        <w:rPr>
          <w:color w:val="000000"/>
          <w:szCs w:val="22"/>
          <w:lang w:val="sl-SI" w:eastAsia="en-GB"/>
        </w:rPr>
      </w:pPr>
      <w:r>
        <w:rPr>
          <w:color w:val="000000"/>
          <w:szCs w:val="22"/>
          <w:highlight w:val="lightGray"/>
          <w:lang w:val="mt-MT" w:eastAsia="en-GB"/>
        </w:rPr>
        <w:t>Pillola miksija b’rita</w:t>
      </w:r>
    </w:p>
    <w:p>
      <w:pPr>
        <w:tabs>
          <w:tab w:val="clear" w:pos="567"/>
          <w:tab w:val="left" w:pos="720"/>
        </w:tabs>
        <w:spacing w:line="240" w:lineRule="auto"/>
        <w:rPr>
          <w:noProof/>
          <w:szCs w:val="22"/>
          <w:lang w:val="sl-SI"/>
        </w:rPr>
      </w:pPr>
    </w:p>
    <w:p>
      <w:pPr>
        <w:tabs>
          <w:tab w:val="clear" w:pos="567"/>
          <w:tab w:val="left" w:pos="720"/>
        </w:tabs>
        <w:spacing w:line="240" w:lineRule="auto"/>
        <w:rPr>
          <w:noProof/>
          <w:szCs w:val="22"/>
          <w:lang w:val="mt-MT"/>
        </w:rPr>
      </w:pPr>
      <w:r>
        <w:rPr>
          <w:szCs w:val="22"/>
          <w:lang w:val="mt-MT"/>
        </w:rPr>
        <w:t>7 pilloli miksija b’rita</w:t>
      </w:r>
    </w:p>
    <w:p>
      <w:pPr>
        <w:tabs>
          <w:tab w:val="clear" w:pos="567"/>
          <w:tab w:val="left" w:pos="720"/>
        </w:tabs>
        <w:spacing w:line="240" w:lineRule="auto"/>
        <w:rPr>
          <w:noProof/>
          <w:szCs w:val="22"/>
          <w:highlight w:val="lightGray"/>
          <w:lang w:val="mt-MT"/>
        </w:rPr>
      </w:pPr>
      <w:r>
        <w:rPr>
          <w:szCs w:val="22"/>
          <w:highlight w:val="lightGray"/>
          <w:lang w:val="mt-MT"/>
        </w:rPr>
        <w:t>14-il</w:t>
      </w:r>
      <w:r>
        <w:rPr>
          <w:noProof/>
          <w:szCs w:val="22"/>
          <w:highlight w:val="lightGray"/>
          <w:lang w:val="mt-MT"/>
        </w:rPr>
        <w:t xml:space="preserve"> </w:t>
      </w:r>
      <w:r>
        <w:rPr>
          <w:szCs w:val="22"/>
          <w:highlight w:val="lightGray"/>
          <w:lang w:val="mt-MT"/>
        </w:rPr>
        <w:t>pillola miksija b’rita</w:t>
      </w:r>
    </w:p>
    <w:p>
      <w:pPr>
        <w:tabs>
          <w:tab w:val="clear" w:pos="567"/>
          <w:tab w:val="left" w:pos="720"/>
        </w:tabs>
        <w:spacing w:line="240" w:lineRule="auto"/>
        <w:rPr>
          <w:noProof/>
          <w:szCs w:val="22"/>
          <w:highlight w:val="lightGray"/>
          <w:lang w:val="mt-MT"/>
        </w:rPr>
      </w:pPr>
      <w:r>
        <w:rPr>
          <w:szCs w:val="22"/>
          <w:highlight w:val="lightGray"/>
          <w:lang w:val="mt-MT"/>
        </w:rPr>
        <w:t>28 pillola miksija b’rita</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30 </w:t>
      </w:r>
      <w:r>
        <w:rPr>
          <w:szCs w:val="22"/>
          <w:highlight w:val="lightGray"/>
          <w:lang w:val="mt-MT"/>
        </w:rPr>
        <w:t>pillola miksija b’rita</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50 </w:t>
      </w:r>
      <w:r>
        <w:rPr>
          <w:szCs w:val="22"/>
          <w:highlight w:val="lightGray"/>
          <w:lang w:val="mt-MT"/>
        </w:rPr>
        <w:t>pillola miksija b’rita</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56 </w:t>
      </w:r>
      <w:r>
        <w:rPr>
          <w:szCs w:val="22"/>
          <w:highlight w:val="lightGray"/>
          <w:lang w:val="mt-MT"/>
        </w:rPr>
        <w:t>pillola miksija b’rita</w:t>
      </w:r>
    </w:p>
    <w:p>
      <w:pPr>
        <w:tabs>
          <w:tab w:val="clear" w:pos="567"/>
          <w:tab w:val="left" w:pos="720"/>
        </w:tabs>
        <w:spacing w:line="240" w:lineRule="auto"/>
        <w:rPr>
          <w:szCs w:val="22"/>
          <w:highlight w:val="lightGray"/>
          <w:lang w:val="mt-MT"/>
        </w:rPr>
      </w:pPr>
      <w:r>
        <w:rPr>
          <w:color w:val="000000"/>
          <w:szCs w:val="22"/>
          <w:highlight w:val="lightGray"/>
          <w:lang w:val="mt-MT"/>
        </w:rPr>
        <w:t xml:space="preserve">84 </w:t>
      </w:r>
      <w:r>
        <w:rPr>
          <w:szCs w:val="22"/>
          <w:highlight w:val="lightGray"/>
          <w:lang w:val="mt-MT"/>
        </w:rPr>
        <w:t>pillola miksija b’rita</w:t>
      </w:r>
    </w:p>
    <w:p>
      <w:pPr>
        <w:tabs>
          <w:tab w:val="clear" w:pos="567"/>
          <w:tab w:val="left" w:pos="720"/>
        </w:tabs>
        <w:spacing w:line="240" w:lineRule="auto"/>
        <w:rPr>
          <w:szCs w:val="22"/>
          <w:highlight w:val="lightGray"/>
          <w:lang w:val="mt-MT"/>
        </w:rPr>
      </w:pPr>
      <w:r>
        <w:rPr>
          <w:szCs w:val="22"/>
          <w:highlight w:val="lightGray"/>
          <w:lang w:val="mt-MT"/>
        </w:rPr>
        <w:t>90 pillola miksija b’rita</w:t>
      </w:r>
    </w:p>
    <w:p>
      <w:pPr>
        <w:tabs>
          <w:tab w:val="clear" w:pos="567"/>
          <w:tab w:val="left" w:pos="720"/>
        </w:tabs>
        <w:spacing w:line="240" w:lineRule="auto"/>
        <w:rPr>
          <w:noProof/>
          <w:szCs w:val="22"/>
          <w:lang w:val="mt-MT"/>
        </w:rPr>
      </w:pPr>
      <w:r>
        <w:rPr>
          <w:szCs w:val="22"/>
          <w:highlight w:val="lightGray"/>
          <w:lang w:val="mt-MT"/>
        </w:rPr>
        <w:t>100 pillola miksija b’rita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5.</w:t>
      </w:r>
      <w:r>
        <w:rPr>
          <w:b/>
          <w:noProof/>
          <w:szCs w:val="22"/>
          <w:lang w:val="mt-MT"/>
        </w:rPr>
        <w:tab/>
        <w:t>MOD TA’ KIF U MNEJN JINGĦATA</w:t>
      </w:r>
    </w:p>
    <w:p>
      <w:pPr>
        <w:tabs>
          <w:tab w:val="clear" w:pos="567"/>
          <w:tab w:val="left" w:pos="720"/>
          <w:tab w:val="left" w:pos="1560"/>
        </w:tabs>
        <w:spacing w:line="240" w:lineRule="auto"/>
        <w:rPr>
          <w:i/>
          <w:noProof/>
          <w:szCs w:val="22"/>
          <w:lang w:val="mt-MT"/>
        </w:rPr>
      </w:pPr>
    </w:p>
    <w:p>
      <w:pPr>
        <w:tabs>
          <w:tab w:val="clear" w:pos="567"/>
          <w:tab w:val="left" w:pos="720"/>
          <w:tab w:val="left" w:pos="3540"/>
        </w:tabs>
        <w:spacing w:line="240" w:lineRule="auto"/>
        <w:rPr>
          <w:noProof/>
          <w:szCs w:val="22"/>
          <w:lang w:val="mt-MT"/>
        </w:rPr>
      </w:pPr>
      <w:r>
        <w:rPr>
          <w:noProof/>
          <w:szCs w:val="22"/>
          <w:lang w:val="mt-MT"/>
        </w:rPr>
        <w:t>Aqra l-fuljett ta’ tagħrif qabel l-użu.</w:t>
      </w:r>
    </w:p>
    <w:p>
      <w:pPr>
        <w:tabs>
          <w:tab w:val="clear" w:pos="567"/>
          <w:tab w:val="left" w:pos="720"/>
          <w:tab w:val="left" w:pos="3540"/>
        </w:tabs>
        <w:spacing w:line="240" w:lineRule="auto"/>
        <w:rPr>
          <w:noProof/>
          <w:szCs w:val="22"/>
          <w:lang w:val="mt-MT"/>
        </w:rPr>
      </w:pPr>
      <w:r>
        <w:rPr>
          <w:noProof/>
          <w:szCs w:val="22"/>
          <w:lang w:val="mt-MT"/>
        </w:rPr>
        <w:t>Użu orali</w:t>
      </w:r>
    </w:p>
    <w:p>
      <w:pPr>
        <w:tabs>
          <w:tab w:val="clear" w:pos="567"/>
          <w:tab w:val="left" w:pos="720"/>
          <w:tab w:val="left" w:pos="354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6.</w:t>
      </w:r>
      <w:r>
        <w:rPr>
          <w:b/>
          <w:noProof/>
          <w:szCs w:val="22"/>
          <w:lang w:val="mt-MT"/>
        </w:rPr>
        <w:tab/>
        <w:t>TWISSIJA SPEĊJALI LI L-PRODOTT MEDIĊINALI GĦANDU JINŻAMM FEJN MA JIDHIRX U MA JINTLAĦAQX MIT-TFAL</w:t>
      </w:r>
    </w:p>
    <w:p>
      <w:pPr>
        <w:tabs>
          <w:tab w:val="clear" w:pos="567"/>
          <w:tab w:val="left" w:pos="720"/>
        </w:tabs>
        <w:spacing w:line="240" w:lineRule="auto"/>
        <w:rPr>
          <w:noProof/>
          <w:szCs w:val="22"/>
          <w:lang w:val="mt-MT"/>
        </w:rPr>
      </w:pPr>
    </w:p>
    <w:p>
      <w:pPr>
        <w:tabs>
          <w:tab w:val="clear" w:pos="567"/>
          <w:tab w:val="left" w:pos="720"/>
        </w:tabs>
        <w:spacing w:line="240" w:lineRule="auto"/>
        <w:outlineLvl w:val="0"/>
        <w:rPr>
          <w:noProof/>
          <w:szCs w:val="22"/>
          <w:lang w:val="mt-MT"/>
        </w:rPr>
      </w:pPr>
      <w:r>
        <w:rPr>
          <w:noProof/>
          <w:szCs w:val="22"/>
          <w:lang w:val="mt-MT"/>
        </w:rPr>
        <w:t>Żomm fejn ma jidhirx u ma jintlaħaqx mit-tfal.</w:t>
      </w:r>
    </w:p>
    <w:p>
      <w:pPr>
        <w:tabs>
          <w:tab w:val="clear" w:pos="567"/>
          <w:tab w:val="left" w:pos="720"/>
        </w:tabs>
        <w:spacing w:line="240" w:lineRule="auto"/>
        <w:outlineLvl w:val="0"/>
        <w:rPr>
          <w:noProof/>
          <w:szCs w:val="22"/>
          <w:lang w:val="sl-SI"/>
        </w:rPr>
      </w:pPr>
    </w:p>
    <w:p>
      <w:pPr>
        <w:tabs>
          <w:tab w:val="clear" w:pos="567"/>
          <w:tab w:val="left" w:pos="720"/>
        </w:tabs>
        <w:spacing w:line="240" w:lineRule="auto"/>
        <w:outlineLvl w:val="0"/>
        <w:rPr>
          <w:noProof/>
          <w:szCs w:val="22"/>
          <w:lang w:val="sl-SI"/>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7.</w:t>
      </w:r>
      <w:r>
        <w:rPr>
          <w:b/>
          <w:noProof/>
          <w:szCs w:val="22"/>
          <w:lang w:val="mt-MT"/>
        </w:rPr>
        <w:tab/>
        <w:t>TWISSIJA(IET) SPEĊJALI OĦRA, JEKK MEĦTIEĠA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8.</w:t>
      </w:r>
      <w:r>
        <w:rPr>
          <w:b/>
          <w:noProof/>
          <w:szCs w:val="22"/>
          <w:lang w:val="mt-MT"/>
        </w:rPr>
        <w:tab/>
        <w:t>DATA TA’ SKADENZA</w:t>
      </w:r>
    </w:p>
    <w:p>
      <w:pPr>
        <w:tabs>
          <w:tab w:val="clear" w:pos="567"/>
          <w:tab w:val="left" w:pos="720"/>
        </w:tabs>
        <w:spacing w:line="240" w:lineRule="auto"/>
        <w:rPr>
          <w:noProof/>
          <w:szCs w:val="22"/>
          <w:lang w:val="mt-MT"/>
        </w:rPr>
      </w:pPr>
    </w:p>
    <w:p>
      <w:pPr>
        <w:tabs>
          <w:tab w:val="clear" w:pos="567"/>
          <w:tab w:val="left" w:pos="720"/>
        </w:tabs>
        <w:spacing w:line="240" w:lineRule="auto"/>
        <w:rPr>
          <w:szCs w:val="22"/>
          <w:lang w:val="sl-SI"/>
        </w:rPr>
      </w:pPr>
      <w:r>
        <w:rPr>
          <w:szCs w:val="22"/>
          <w:lang w:val="sl-SI"/>
        </w:rPr>
        <w:t>EXP</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9.</w:t>
      </w:r>
      <w:r>
        <w:rPr>
          <w:b/>
          <w:noProof/>
          <w:szCs w:val="22"/>
          <w:lang w:val="mt-MT"/>
        </w:rPr>
        <w:tab/>
        <w:t>K</w:t>
      </w:r>
      <w:r>
        <w:rPr>
          <w:b/>
          <w:noProof/>
          <w:szCs w:val="22"/>
          <w:lang w:val="sl-SI"/>
        </w:rPr>
        <w:t>O</w:t>
      </w:r>
      <w:r>
        <w:rPr>
          <w:b/>
          <w:noProof/>
          <w:szCs w:val="22"/>
          <w:lang w:val="mt-MT"/>
        </w:rPr>
        <w:t>NDIZZJONIJIET SPEĊJALI TA’ KIF JINĦAŻEN</w:t>
      </w:r>
    </w:p>
    <w:p>
      <w:pPr>
        <w:tabs>
          <w:tab w:val="clear" w:pos="567"/>
          <w:tab w:val="left" w:pos="720"/>
        </w:tabs>
        <w:spacing w:line="240" w:lineRule="auto"/>
        <w:ind w:left="567" w:hanging="567"/>
        <w:rPr>
          <w:noProof/>
          <w:szCs w:val="22"/>
          <w:lang w:val="mt-MT"/>
        </w:rPr>
      </w:pPr>
    </w:p>
    <w:p>
      <w:pPr>
        <w:tabs>
          <w:tab w:val="clear" w:pos="567"/>
          <w:tab w:val="left" w:pos="720"/>
        </w:tabs>
        <w:spacing w:line="240" w:lineRule="auto"/>
        <w:ind w:left="567" w:hanging="567"/>
        <w:rPr>
          <w:szCs w:val="22"/>
          <w:lang w:val="sl-SI"/>
        </w:rPr>
      </w:pPr>
      <w:r>
        <w:rPr>
          <w:szCs w:val="22"/>
          <w:lang w:val="mt-MT"/>
        </w:rPr>
        <w:t>Aħżen fil-pakkett oriġinali sabiex tilqa’ mill-umdità u mid-dawl.</w:t>
      </w:r>
    </w:p>
    <w:p>
      <w:pPr>
        <w:tabs>
          <w:tab w:val="clear" w:pos="567"/>
          <w:tab w:val="left" w:pos="720"/>
        </w:tabs>
        <w:spacing w:line="240" w:lineRule="auto"/>
        <w:ind w:left="567" w:hanging="567"/>
        <w:rPr>
          <w:szCs w:val="22"/>
          <w:lang w:val="mt-MT"/>
        </w:rPr>
      </w:pPr>
    </w:p>
    <w:p>
      <w:pPr>
        <w:tabs>
          <w:tab w:val="clear" w:pos="567"/>
          <w:tab w:val="left" w:pos="720"/>
        </w:tabs>
        <w:spacing w:line="240" w:lineRule="auto"/>
        <w:ind w:left="567" w:hanging="567"/>
        <w:rPr>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mt-MT"/>
        </w:rPr>
      </w:pPr>
      <w:r>
        <w:rPr>
          <w:b/>
          <w:noProof/>
          <w:szCs w:val="22"/>
          <w:lang w:val="mt-MT"/>
        </w:rPr>
        <w:t>10.</w:t>
      </w:r>
      <w:r>
        <w:rPr>
          <w:b/>
          <w:noProof/>
          <w:szCs w:val="22"/>
          <w:lang w:val="mt-MT"/>
        </w:rPr>
        <w:tab/>
        <w:t>PREKAWZJONIJIET SPEĊJALI GĦAR-RIMI TA’ PRODOTTI MEDIĊINALI MHUX UŻATI JEW SKART MINN DAWN IL-PRODOTTI MEDIĊINALI, JEKK HEMM BŻONN</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mt-MT"/>
        </w:rPr>
      </w:pPr>
      <w:r>
        <w:rPr>
          <w:b/>
          <w:noProof/>
          <w:szCs w:val="22"/>
          <w:lang w:val="mt-MT"/>
        </w:rPr>
        <w:t>11.</w:t>
      </w:r>
      <w:r>
        <w:rPr>
          <w:b/>
          <w:noProof/>
          <w:szCs w:val="22"/>
          <w:lang w:val="mt-MT"/>
        </w:rPr>
        <w:tab/>
        <w:t xml:space="preserve">ISEM U INDIRIZZ </w:t>
      </w:r>
      <w:r>
        <w:rPr>
          <w:b/>
          <w:szCs w:val="22"/>
          <w:lang w:val="mt-MT"/>
        </w:rPr>
        <w:t>TAD-DETENTUR TAL-AWTORIZZAZZJONI GĦAT-TQEGĦID FIS</w:t>
      </w:r>
      <w:r>
        <w:rPr>
          <w:b/>
          <w:szCs w:val="22"/>
          <w:lang w:val="mt-MT"/>
        </w:rPr>
        <w:noBreakHyphen/>
        <w:t>SUQ</w:t>
      </w:r>
    </w:p>
    <w:p>
      <w:pPr>
        <w:tabs>
          <w:tab w:val="clear" w:pos="567"/>
          <w:tab w:val="left" w:pos="720"/>
        </w:tabs>
        <w:spacing w:line="240" w:lineRule="auto"/>
        <w:rPr>
          <w:noProof/>
          <w:szCs w:val="22"/>
          <w:lang w:val="mt-MT"/>
        </w:rPr>
      </w:pPr>
    </w:p>
    <w:p>
      <w:pPr>
        <w:widowControl w:val="0"/>
        <w:jc w:val="both"/>
        <w:rPr>
          <w:szCs w:val="22"/>
          <w:lang w:val="mt-MT"/>
        </w:rPr>
      </w:pPr>
      <w:r>
        <w:rPr>
          <w:szCs w:val="22"/>
          <w:lang w:val="mt-MT"/>
        </w:rPr>
        <w:t>KRKA, d.d., Novo mesto, Šmarješka cesta 6, 8501 Novo mesto, Is-Slovenja</w:t>
      </w:r>
    </w:p>
    <w:p>
      <w:pPr>
        <w:jc w:val="both"/>
        <w:rPr>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szCs w:val="22"/>
          <w:lang w:val="mt-MT"/>
        </w:rPr>
      </w:pPr>
      <w:r>
        <w:rPr>
          <w:b/>
          <w:noProof/>
          <w:szCs w:val="22"/>
          <w:lang w:val="mt-MT"/>
        </w:rPr>
        <w:t>12.</w:t>
      </w:r>
      <w:r>
        <w:rPr>
          <w:b/>
          <w:noProof/>
          <w:szCs w:val="22"/>
          <w:lang w:val="mt-MT"/>
        </w:rPr>
        <w:tab/>
        <w:t xml:space="preserve">NUMRU(I) TAL-AWTORIZZAZZJONI </w:t>
      </w:r>
      <w:r>
        <w:rPr>
          <w:b/>
          <w:szCs w:val="22"/>
          <w:lang w:val="mt-MT"/>
        </w:rPr>
        <w:t>GĦAT-TQEGĦID FIS-SUQ</w:t>
      </w:r>
    </w:p>
    <w:p>
      <w:pPr>
        <w:tabs>
          <w:tab w:val="clear" w:pos="567"/>
          <w:tab w:val="left" w:pos="720"/>
        </w:tabs>
        <w:spacing w:line="240" w:lineRule="auto"/>
        <w:rPr>
          <w:noProof/>
          <w:szCs w:val="22"/>
          <w:lang w:val="mt-MT"/>
        </w:rPr>
      </w:pPr>
    </w:p>
    <w:p>
      <w:pPr>
        <w:rPr>
          <w:szCs w:val="22"/>
          <w:lang w:val="mt-MT"/>
        </w:rPr>
      </w:pPr>
      <w:r>
        <w:rPr>
          <w:szCs w:val="22"/>
          <w:highlight w:val="lightGray"/>
          <w:lang w:val="mt-MT"/>
        </w:rPr>
        <w:t>7 pilloli miksija b’rita</w:t>
      </w:r>
      <w:r>
        <w:rPr>
          <w:noProof/>
          <w:szCs w:val="22"/>
          <w:highlight w:val="lightGray"/>
          <w:lang w:val="mt-MT"/>
        </w:rPr>
        <w:t>:</w:t>
      </w:r>
      <w:r>
        <w:rPr>
          <w:noProof/>
          <w:szCs w:val="22"/>
          <w:lang w:val="mt-MT"/>
        </w:rPr>
        <w:t xml:space="preserve"> </w:t>
      </w:r>
      <w:r>
        <w:rPr>
          <w:szCs w:val="22"/>
          <w:lang w:val="mt-MT"/>
        </w:rPr>
        <w:t>EU/1/09/562/001</w:t>
      </w:r>
    </w:p>
    <w:p>
      <w:pPr>
        <w:tabs>
          <w:tab w:val="clear" w:pos="567"/>
          <w:tab w:val="left" w:pos="720"/>
        </w:tabs>
        <w:spacing w:line="240" w:lineRule="auto"/>
        <w:rPr>
          <w:noProof/>
          <w:szCs w:val="22"/>
          <w:lang w:val="mt-MT"/>
        </w:rPr>
      </w:pPr>
      <w:r>
        <w:rPr>
          <w:szCs w:val="22"/>
          <w:highlight w:val="lightGray"/>
          <w:lang w:val="mt-MT"/>
        </w:rPr>
        <w:t>14-il</w:t>
      </w:r>
      <w:r>
        <w:rPr>
          <w:noProof/>
          <w:szCs w:val="22"/>
          <w:highlight w:val="lightGray"/>
          <w:lang w:val="mt-MT"/>
        </w:rPr>
        <w:t xml:space="preserve"> </w:t>
      </w:r>
      <w:r>
        <w:rPr>
          <w:szCs w:val="22"/>
          <w:highlight w:val="lightGray"/>
          <w:lang w:val="mt-MT"/>
        </w:rPr>
        <w:t>pillola miksija b’rita</w:t>
      </w:r>
      <w:r>
        <w:rPr>
          <w:noProof/>
          <w:szCs w:val="22"/>
          <w:highlight w:val="lightGray"/>
          <w:lang w:val="mt-MT"/>
        </w:rPr>
        <w:t>:</w:t>
      </w:r>
      <w:r>
        <w:rPr>
          <w:szCs w:val="22"/>
          <w:highlight w:val="lightGray"/>
          <w:lang w:val="mt-MT"/>
        </w:rPr>
        <w:t xml:space="preserve"> EU/1/09/562/002</w:t>
      </w:r>
    </w:p>
    <w:p>
      <w:pPr>
        <w:tabs>
          <w:tab w:val="clear" w:pos="567"/>
          <w:tab w:val="left" w:pos="720"/>
        </w:tabs>
        <w:spacing w:line="240" w:lineRule="auto"/>
        <w:rPr>
          <w:noProof/>
          <w:szCs w:val="22"/>
          <w:highlight w:val="lightGray"/>
          <w:lang w:val="mt-MT"/>
        </w:rPr>
      </w:pPr>
      <w:r>
        <w:rPr>
          <w:szCs w:val="22"/>
          <w:highlight w:val="lightGray"/>
          <w:lang w:val="mt-MT"/>
        </w:rPr>
        <w:t>28 pillola miksija b’rita</w:t>
      </w:r>
      <w:r>
        <w:rPr>
          <w:noProof/>
          <w:szCs w:val="22"/>
          <w:highlight w:val="lightGray"/>
          <w:lang w:val="mt-MT"/>
        </w:rPr>
        <w:t>:</w:t>
      </w:r>
      <w:r>
        <w:rPr>
          <w:szCs w:val="22"/>
          <w:highlight w:val="lightGray"/>
          <w:lang w:val="mt-MT"/>
        </w:rPr>
        <w:t xml:space="preserve"> EU/1/09/562/003</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30 </w:t>
      </w:r>
      <w:r>
        <w:rPr>
          <w:szCs w:val="22"/>
          <w:highlight w:val="lightGray"/>
          <w:lang w:val="mt-MT"/>
        </w:rPr>
        <w:t>pillola miksija b’rita</w:t>
      </w:r>
      <w:r>
        <w:rPr>
          <w:noProof/>
          <w:szCs w:val="22"/>
          <w:highlight w:val="lightGray"/>
          <w:lang w:val="mt-MT"/>
        </w:rPr>
        <w:t>:</w:t>
      </w:r>
      <w:r>
        <w:rPr>
          <w:szCs w:val="22"/>
          <w:highlight w:val="lightGray"/>
          <w:lang w:val="mt-MT"/>
        </w:rPr>
        <w:t xml:space="preserve"> EU/1/09/562/004</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50 </w:t>
      </w:r>
      <w:r>
        <w:rPr>
          <w:szCs w:val="22"/>
          <w:highlight w:val="lightGray"/>
          <w:lang w:val="mt-MT"/>
        </w:rPr>
        <w:t>pillola miksija b’rita</w:t>
      </w:r>
      <w:r>
        <w:rPr>
          <w:noProof/>
          <w:szCs w:val="22"/>
          <w:highlight w:val="lightGray"/>
          <w:lang w:val="mt-MT"/>
        </w:rPr>
        <w:t>:</w:t>
      </w:r>
      <w:r>
        <w:rPr>
          <w:szCs w:val="22"/>
          <w:highlight w:val="lightGray"/>
          <w:lang w:val="mt-MT"/>
        </w:rPr>
        <w:t xml:space="preserve"> EU/1/09/562/005</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56 </w:t>
      </w:r>
      <w:r>
        <w:rPr>
          <w:szCs w:val="22"/>
          <w:highlight w:val="lightGray"/>
          <w:lang w:val="mt-MT"/>
        </w:rPr>
        <w:t>pillola miksija b’rita</w:t>
      </w:r>
      <w:r>
        <w:rPr>
          <w:noProof/>
          <w:szCs w:val="22"/>
          <w:highlight w:val="lightGray"/>
          <w:lang w:val="mt-MT"/>
        </w:rPr>
        <w:t>:</w:t>
      </w:r>
      <w:r>
        <w:rPr>
          <w:szCs w:val="22"/>
          <w:highlight w:val="lightGray"/>
          <w:lang w:val="mt-MT"/>
        </w:rPr>
        <w:t xml:space="preserve"> EU/1/09/562/006</w:t>
      </w:r>
    </w:p>
    <w:p>
      <w:pPr>
        <w:tabs>
          <w:tab w:val="clear" w:pos="567"/>
          <w:tab w:val="left" w:pos="720"/>
        </w:tabs>
        <w:spacing w:line="240" w:lineRule="auto"/>
        <w:rPr>
          <w:szCs w:val="22"/>
          <w:highlight w:val="lightGray"/>
          <w:lang w:val="mt-MT"/>
        </w:rPr>
      </w:pPr>
      <w:r>
        <w:rPr>
          <w:color w:val="000000"/>
          <w:szCs w:val="22"/>
          <w:highlight w:val="lightGray"/>
          <w:lang w:val="mt-MT"/>
        </w:rPr>
        <w:t xml:space="preserve">84 </w:t>
      </w:r>
      <w:r>
        <w:rPr>
          <w:szCs w:val="22"/>
          <w:highlight w:val="lightGray"/>
          <w:lang w:val="mt-MT"/>
        </w:rPr>
        <w:t>pillola miksija b’rita</w:t>
      </w:r>
      <w:r>
        <w:rPr>
          <w:noProof/>
          <w:szCs w:val="22"/>
          <w:highlight w:val="lightGray"/>
          <w:lang w:val="mt-MT"/>
        </w:rPr>
        <w:t>:</w:t>
      </w:r>
      <w:r>
        <w:rPr>
          <w:szCs w:val="22"/>
          <w:highlight w:val="lightGray"/>
          <w:lang w:val="mt-MT"/>
        </w:rPr>
        <w:t xml:space="preserve"> EU/1/09/562/007</w:t>
      </w:r>
    </w:p>
    <w:p>
      <w:pPr>
        <w:tabs>
          <w:tab w:val="clear" w:pos="567"/>
          <w:tab w:val="left" w:pos="720"/>
        </w:tabs>
        <w:spacing w:line="240" w:lineRule="auto"/>
        <w:rPr>
          <w:szCs w:val="22"/>
          <w:highlight w:val="lightGray"/>
          <w:lang w:val="mt-MT"/>
        </w:rPr>
      </w:pPr>
      <w:r>
        <w:rPr>
          <w:szCs w:val="22"/>
          <w:highlight w:val="lightGray"/>
          <w:lang w:val="mt-MT"/>
        </w:rPr>
        <w:t>90 pillola miksija b’rita</w:t>
      </w:r>
      <w:r>
        <w:rPr>
          <w:noProof/>
          <w:szCs w:val="22"/>
          <w:highlight w:val="lightGray"/>
          <w:lang w:val="mt-MT"/>
        </w:rPr>
        <w:t>:</w:t>
      </w:r>
      <w:r>
        <w:rPr>
          <w:szCs w:val="22"/>
          <w:highlight w:val="lightGray"/>
          <w:lang w:val="mt-MT"/>
        </w:rPr>
        <w:t xml:space="preserve"> EU/1/09/562/008</w:t>
      </w:r>
    </w:p>
    <w:p>
      <w:pPr>
        <w:tabs>
          <w:tab w:val="clear" w:pos="567"/>
          <w:tab w:val="left" w:pos="720"/>
        </w:tabs>
        <w:spacing w:line="240" w:lineRule="auto"/>
        <w:rPr>
          <w:noProof/>
          <w:szCs w:val="22"/>
          <w:lang w:val="mt-MT"/>
        </w:rPr>
      </w:pPr>
      <w:r>
        <w:rPr>
          <w:szCs w:val="22"/>
          <w:highlight w:val="lightGray"/>
          <w:lang w:val="mt-MT"/>
        </w:rPr>
        <w:t>100 pillola miksija b’rita</w:t>
      </w:r>
      <w:r>
        <w:rPr>
          <w:noProof/>
          <w:szCs w:val="22"/>
          <w:highlight w:val="lightGray"/>
          <w:lang w:val="mt-MT"/>
        </w:rPr>
        <w:t>:</w:t>
      </w:r>
      <w:r>
        <w:rPr>
          <w:szCs w:val="22"/>
          <w:highlight w:val="lightGray"/>
          <w:lang w:val="mt-MT"/>
        </w:rPr>
        <w:t xml:space="preserve"> EU/1/09/562/009</w:t>
      </w:r>
    </w:p>
    <w:p>
      <w:pPr>
        <w:tabs>
          <w:tab w:val="clear" w:pos="567"/>
        </w:tabs>
        <w:spacing w:line="240" w:lineRule="auto"/>
        <w:outlineLvl w:val="0"/>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13.</w:t>
      </w:r>
      <w:r>
        <w:rPr>
          <w:b/>
          <w:noProof/>
          <w:szCs w:val="22"/>
          <w:lang w:val="mt-MT"/>
        </w:rPr>
        <w:tab/>
        <w:t>NUMRU TAL-LOTT</w:t>
      </w:r>
    </w:p>
    <w:p>
      <w:pPr>
        <w:tabs>
          <w:tab w:val="clear" w:pos="567"/>
          <w:tab w:val="left" w:pos="720"/>
        </w:tabs>
        <w:spacing w:line="240" w:lineRule="auto"/>
        <w:rPr>
          <w:i/>
          <w:noProof/>
          <w:szCs w:val="22"/>
          <w:lang w:val="mt-MT"/>
        </w:rPr>
      </w:pPr>
    </w:p>
    <w:p>
      <w:pPr>
        <w:tabs>
          <w:tab w:val="clear" w:pos="567"/>
          <w:tab w:val="left" w:pos="720"/>
        </w:tabs>
        <w:spacing w:line="240" w:lineRule="auto"/>
        <w:rPr>
          <w:szCs w:val="22"/>
          <w:lang w:val="sl-SI"/>
        </w:rPr>
      </w:pPr>
      <w:r>
        <w:rPr>
          <w:szCs w:val="22"/>
          <w:lang w:val="mt-MT"/>
        </w:rPr>
        <w:t>Lot</w:t>
      </w:r>
    </w:p>
    <w:p>
      <w:pPr>
        <w:tabs>
          <w:tab w:val="clear" w:pos="567"/>
          <w:tab w:val="left" w:pos="720"/>
        </w:tabs>
        <w:spacing w:line="240" w:lineRule="auto"/>
        <w:rPr>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14.</w:t>
      </w:r>
      <w:r>
        <w:rPr>
          <w:b/>
          <w:noProof/>
          <w:szCs w:val="22"/>
          <w:lang w:val="mt-MT"/>
        </w:rPr>
        <w:tab/>
        <w:t>KLASSIFIKAZZJONI ĠENERALI TA’ KIF JINGĦATA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15.</w:t>
      </w:r>
      <w:r>
        <w:rPr>
          <w:b/>
          <w:noProof/>
          <w:szCs w:val="22"/>
          <w:lang w:val="mt-MT"/>
        </w:rPr>
        <w:tab/>
        <w:t>ISTRUZZJONIJIET DWAR L-UŻU</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16.</w:t>
      </w:r>
      <w:r>
        <w:rPr>
          <w:b/>
          <w:noProof/>
          <w:szCs w:val="22"/>
          <w:lang w:val="mt-MT"/>
        </w:rPr>
        <w:tab/>
        <w:t>INFORMAZZJONI BIL-BRAILLE</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sl-SI"/>
        </w:rPr>
      </w:pPr>
      <w:r>
        <w:rPr>
          <w:noProof/>
          <w:szCs w:val="22"/>
          <w:lang w:val="mt-MT"/>
        </w:rPr>
        <w:t>Clopidogrel Krka d.d. 75 mg</w:t>
      </w:r>
    </w:p>
    <w:p>
      <w:pPr>
        <w:tabs>
          <w:tab w:val="clear" w:pos="567"/>
          <w:tab w:val="left" w:pos="720"/>
        </w:tabs>
        <w:spacing w:line="240" w:lineRule="auto"/>
        <w:rPr>
          <w:noProof/>
          <w:szCs w:val="22"/>
          <w:lang w:val="sl-SI"/>
        </w:rPr>
      </w:pPr>
    </w:p>
    <w:p>
      <w:pPr>
        <w:tabs>
          <w:tab w:val="clear" w:pos="567"/>
          <w:tab w:val="left" w:pos="720"/>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lang w:val="mt-MT"/>
        </w:rPr>
      </w:pPr>
      <w:r>
        <w:rPr>
          <w:b/>
          <w:noProof/>
          <w:lang w:val="mt-MT"/>
        </w:rPr>
        <w:t>17.</w:t>
      </w:r>
      <w:r>
        <w:rPr>
          <w:b/>
          <w:noProof/>
          <w:lang w:val="mt-MT"/>
        </w:rPr>
        <w:tab/>
        <w:t>IDENTIFIKATUR UNIKU – BARCODE 2D</w:t>
      </w:r>
    </w:p>
    <w:p>
      <w:pPr>
        <w:widowControl w:val="0"/>
        <w:tabs>
          <w:tab w:val="clear" w:pos="567"/>
        </w:tabs>
        <w:spacing w:line="240" w:lineRule="auto"/>
        <w:rPr>
          <w:noProof/>
          <w:lang w:val="mt-MT"/>
        </w:rPr>
      </w:pPr>
    </w:p>
    <w:p>
      <w:pPr>
        <w:widowControl w:val="0"/>
        <w:spacing w:line="240" w:lineRule="auto"/>
        <w:rPr>
          <w:noProof/>
          <w:szCs w:val="22"/>
          <w:shd w:val="clear" w:color="auto" w:fill="CCCCCC"/>
          <w:lang w:val="mt-MT"/>
        </w:rPr>
      </w:pPr>
      <w:r>
        <w:rPr>
          <w:noProof/>
          <w:highlight w:val="lightGray"/>
          <w:lang w:val="mt-MT"/>
        </w:rPr>
        <w:t>Barcode 2D li jkollu l-identifikatur uniku inkluż.</w:t>
      </w:r>
    </w:p>
    <w:p>
      <w:pPr>
        <w:widowControl w:val="0"/>
        <w:tabs>
          <w:tab w:val="clear" w:pos="567"/>
        </w:tabs>
        <w:spacing w:line="240" w:lineRule="auto"/>
        <w:rPr>
          <w:noProof/>
          <w:lang w:val="mt-MT"/>
        </w:rPr>
      </w:pPr>
    </w:p>
    <w:p>
      <w:pPr>
        <w:widowControl w:val="0"/>
        <w:tabs>
          <w:tab w:val="clear" w:pos="567"/>
        </w:tabs>
        <w:spacing w:line="240" w:lineRule="auto"/>
        <w:rPr>
          <w:noProof/>
          <w:lang w:val="mt-M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lang w:val="it-IT"/>
        </w:rPr>
      </w:pPr>
      <w:r>
        <w:rPr>
          <w:b/>
          <w:noProof/>
          <w:lang w:val="it-IT"/>
        </w:rPr>
        <w:t>18.</w:t>
      </w:r>
      <w:r>
        <w:rPr>
          <w:b/>
          <w:noProof/>
          <w:lang w:val="it-IT"/>
        </w:rPr>
        <w:tab/>
        <w:t xml:space="preserve">IDENTIFIKATUR UNIKU - </w:t>
      </w:r>
      <w:r>
        <w:rPr>
          <w:b/>
          <w:i/>
          <w:noProof/>
          <w:lang w:val="it-IT"/>
        </w:rPr>
        <w:t>DATA</w:t>
      </w:r>
      <w:r>
        <w:rPr>
          <w:b/>
          <w:noProof/>
          <w:lang w:val="it-IT"/>
        </w:rPr>
        <w:t xml:space="preserve"> LI TINQARA MILL-BNIEDEM</w:t>
      </w:r>
    </w:p>
    <w:p>
      <w:pPr>
        <w:widowControl w:val="0"/>
        <w:tabs>
          <w:tab w:val="clear" w:pos="567"/>
        </w:tabs>
        <w:spacing w:line="240" w:lineRule="auto"/>
        <w:rPr>
          <w:noProof/>
          <w:lang w:val="it-IT"/>
        </w:rPr>
      </w:pPr>
    </w:p>
    <w:p>
      <w:pPr>
        <w:widowControl w:val="0"/>
        <w:rPr>
          <w:lang w:val="de-DE"/>
        </w:rPr>
      </w:pPr>
      <w:r>
        <w:rPr>
          <w:lang w:val="de-DE"/>
        </w:rPr>
        <w:t>PC</w:t>
      </w:r>
    </w:p>
    <w:p>
      <w:pPr>
        <w:widowControl w:val="0"/>
        <w:rPr>
          <w:lang w:val="de-DE"/>
        </w:rPr>
      </w:pPr>
      <w:r>
        <w:rPr>
          <w:lang w:val="de-DE"/>
        </w:rPr>
        <w:t>SN</w:t>
      </w:r>
    </w:p>
    <w:p>
      <w:pPr>
        <w:widowControl w:val="0"/>
        <w:rPr>
          <w:noProof/>
          <w:vanish/>
          <w:szCs w:val="22"/>
          <w:lang w:val="sl-SI"/>
        </w:rPr>
      </w:pPr>
      <w:r>
        <w:rPr>
          <w:lang w:val="de-DE"/>
        </w:rPr>
        <w:t>NN</w:t>
      </w:r>
    </w:p>
    <w:p>
      <w:pPr>
        <w:tabs>
          <w:tab w:val="clear" w:pos="567"/>
          <w:tab w:val="left" w:pos="720"/>
        </w:tabs>
        <w:spacing w:line="240" w:lineRule="auto"/>
        <w:rPr>
          <w:noProof/>
          <w:szCs w:val="22"/>
          <w:lang w:val="sl-SI"/>
        </w:rPr>
      </w:pPr>
    </w:p>
    <w:p>
      <w:pPr>
        <w:rPr>
          <w:b/>
          <w:noProof/>
          <w:szCs w:val="22"/>
          <w:lang w:val="mt-MT"/>
        </w:rPr>
      </w:pPr>
      <w:r>
        <w:rPr>
          <w:b/>
          <w:noProof/>
          <w:szCs w:val="22"/>
          <w:lang w:val="mt-M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top w:val="single" w:sz="4" w:space="0" w:color="auto"/>
              <w:left w:val="single" w:sz="4" w:space="0" w:color="auto"/>
              <w:bottom w:val="single" w:sz="4" w:space="0" w:color="auto"/>
              <w:right w:val="single" w:sz="4" w:space="0" w:color="auto"/>
            </w:tcBorders>
          </w:tcPr>
          <w:p>
            <w:pPr>
              <w:tabs>
                <w:tab w:val="clear" w:pos="567"/>
              </w:tabs>
              <w:spacing w:line="240" w:lineRule="auto"/>
              <w:rPr>
                <w:b/>
                <w:noProof/>
                <w:szCs w:val="22"/>
                <w:lang w:val="mt-MT"/>
              </w:rPr>
            </w:pPr>
            <w:r>
              <w:rPr>
                <w:b/>
                <w:noProof/>
                <w:szCs w:val="22"/>
                <w:lang w:val="mt-MT"/>
              </w:rPr>
              <w:br w:type="page"/>
              <w:t>TAGĦRIF MINIMU LI GĦANDU JIDHER FUQ IL-FOLJI JEW FUQ L-ISTRIXXI</w:t>
            </w:r>
          </w:p>
          <w:p>
            <w:pPr>
              <w:rPr>
                <w:b/>
                <w:noProof/>
                <w:szCs w:val="22"/>
                <w:lang w:val="mt-MT"/>
              </w:rPr>
            </w:pPr>
          </w:p>
          <w:p>
            <w:pPr>
              <w:rPr>
                <w:b/>
                <w:noProof/>
                <w:szCs w:val="22"/>
                <w:lang w:val="mt-MT"/>
              </w:rPr>
            </w:pPr>
            <w:r>
              <w:rPr>
                <w:b/>
                <w:noProof/>
                <w:szCs w:val="22"/>
                <w:lang w:val="mt-MT"/>
              </w:rPr>
              <w:t>FOLJA</w:t>
            </w:r>
          </w:p>
        </w:tc>
      </w:tr>
    </w:tbl>
    <w:p>
      <w:pPr>
        <w:tabs>
          <w:tab w:val="clear" w:pos="567"/>
          <w:tab w:val="left" w:pos="720"/>
        </w:tabs>
        <w:spacing w:line="240" w:lineRule="auto"/>
        <w:rPr>
          <w:b/>
          <w:noProof/>
          <w:szCs w:val="22"/>
          <w:lang w:val="mt-MT"/>
        </w:rPr>
      </w:pPr>
    </w:p>
    <w:p>
      <w:pPr>
        <w:tabs>
          <w:tab w:val="clear" w:pos="567"/>
          <w:tab w:val="left" w:pos="720"/>
        </w:tabs>
        <w:spacing w:line="240" w:lineRule="auto"/>
        <w:rPr>
          <w:b/>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1.</w:t>
            </w:r>
            <w:r>
              <w:rPr>
                <w:b/>
                <w:noProof/>
                <w:szCs w:val="22"/>
                <w:lang w:val="mt-MT"/>
              </w:rPr>
              <w:tab/>
              <w:t xml:space="preserve">ISEM </w:t>
            </w:r>
            <w:r>
              <w:rPr>
                <w:b/>
                <w:noProof/>
                <w:szCs w:val="22"/>
                <w:lang w:val="sl-SI"/>
              </w:rPr>
              <w:t>I</w:t>
            </w:r>
            <w:r>
              <w:rPr>
                <w:b/>
                <w:noProof/>
                <w:szCs w:val="22"/>
                <w:lang w:val="mt-MT"/>
              </w:rPr>
              <w:t>L-PRODOTT MEDIĊINALI</w:t>
            </w:r>
          </w:p>
        </w:tc>
      </w:tr>
    </w:tbl>
    <w:p>
      <w:pPr>
        <w:tabs>
          <w:tab w:val="clear" w:pos="567"/>
          <w:tab w:val="left" w:pos="720"/>
        </w:tabs>
        <w:spacing w:line="240" w:lineRule="auto"/>
        <w:ind w:left="567" w:hanging="567"/>
        <w:rPr>
          <w:noProof/>
          <w:szCs w:val="22"/>
          <w:lang w:val="mt-MT"/>
        </w:rPr>
      </w:pPr>
    </w:p>
    <w:p>
      <w:pPr>
        <w:tabs>
          <w:tab w:val="clear" w:pos="567"/>
          <w:tab w:val="left" w:pos="720"/>
        </w:tabs>
        <w:spacing w:line="240" w:lineRule="auto"/>
        <w:rPr>
          <w:noProof/>
          <w:szCs w:val="22"/>
          <w:lang w:val="mt-MT"/>
        </w:rPr>
      </w:pPr>
      <w:r>
        <w:rPr>
          <w:noProof/>
          <w:szCs w:val="22"/>
          <w:lang w:val="mt-MT"/>
        </w:rPr>
        <w:t>Clopidogrel Krka d.d. 75 mg pilloli miksija b’rita</w:t>
      </w:r>
    </w:p>
    <w:p>
      <w:pPr>
        <w:tabs>
          <w:tab w:val="clear" w:pos="567"/>
          <w:tab w:val="left" w:pos="720"/>
        </w:tabs>
        <w:spacing w:line="240" w:lineRule="auto"/>
        <w:ind w:left="567" w:hanging="567"/>
        <w:rPr>
          <w:noProof/>
          <w:szCs w:val="22"/>
          <w:lang w:val="mt-MT"/>
        </w:rPr>
      </w:pPr>
    </w:p>
    <w:p>
      <w:pPr>
        <w:tabs>
          <w:tab w:val="clear" w:pos="567"/>
          <w:tab w:val="left" w:pos="720"/>
        </w:tabs>
        <w:spacing w:line="240" w:lineRule="auto"/>
        <w:ind w:left="567" w:hanging="567"/>
        <w:rPr>
          <w:noProof/>
          <w:szCs w:val="22"/>
          <w:lang w:val="mt-MT"/>
        </w:rPr>
      </w:pPr>
      <w:r>
        <w:rPr>
          <w:noProof/>
          <w:szCs w:val="22"/>
          <w:lang w:val="mt-MT"/>
        </w:rPr>
        <w:t>clopidogrel</w:t>
      </w:r>
    </w:p>
    <w:p>
      <w:pPr>
        <w:tabs>
          <w:tab w:val="clear" w:pos="567"/>
          <w:tab w:val="left" w:pos="720"/>
        </w:tabs>
        <w:spacing w:line="240" w:lineRule="auto"/>
        <w:ind w:left="567" w:hanging="567"/>
        <w:rPr>
          <w:noProof/>
          <w:szCs w:val="22"/>
          <w:lang w:val="mt-MT"/>
        </w:rPr>
      </w:pPr>
    </w:p>
    <w:p>
      <w:pPr>
        <w:tabs>
          <w:tab w:val="clear" w:pos="567"/>
          <w:tab w:val="left" w:pos="720"/>
        </w:tabs>
        <w:spacing w:line="240" w:lineRule="auto"/>
        <w:rPr>
          <w:b/>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2.</w:t>
            </w:r>
            <w:r>
              <w:rPr>
                <w:b/>
                <w:noProof/>
                <w:szCs w:val="22"/>
                <w:lang w:val="mt-MT"/>
              </w:rPr>
              <w:tab/>
              <w:t xml:space="preserve">ISEM </w:t>
            </w:r>
            <w:r>
              <w:rPr>
                <w:b/>
                <w:szCs w:val="22"/>
                <w:lang w:val="mt-MT"/>
              </w:rPr>
              <w:t>TAD-DETENTUR TAL-AWTORIZZAZZJONI GĦAT-TQEGĦID FIS-SUQ</w:t>
            </w:r>
          </w:p>
        </w:tc>
      </w:tr>
    </w:tbl>
    <w:p>
      <w:pPr>
        <w:tabs>
          <w:tab w:val="clear" w:pos="567"/>
          <w:tab w:val="left" w:pos="720"/>
        </w:tabs>
        <w:spacing w:line="240" w:lineRule="auto"/>
        <w:rPr>
          <w:b/>
          <w:noProof/>
          <w:szCs w:val="22"/>
          <w:lang w:val="mt-MT"/>
        </w:rPr>
      </w:pPr>
    </w:p>
    <w:p>
      <w:pPr>
        <w:rPr>
          <w:szCs w:val="22"/>
          <w:lang w:val="sl-SI"/>
        </w:rPr>
      </w:pPr>
      <w:r>
        <w:rPr>
          <w:szCs w:val="22"/>
          <w:lang w:val="sl-SI"/>
        </w:rPr>
        <w:t>KRKA</w:t>
      </w:r>
    </w:p>
    <w:p>
      <w:pPr>
        <w:tabs>
          <w:tab w:val="clear" w:pos="567"/>
          <w:tab w:val="left" w:pos="720"/>
        </w:tabs>
        <w:spacing w:line="240" w:lineRule="auto"/>
        <w:rPr>
          <w:noProof/>
          <w:szCs w:val="22"/>
          <w:lang w:val="mt-MT"/>
        </w:rPr>
      </w:pPr>
    </w:p>
    <w:p>
      <w:pPr>
        <w:tabs>
          <w:tab w:val="clear" w:pos="567"/>
          <w:tab w:val="left" w:pos="720"/>
        </w:tabs>
        <w:spacing w:line="240" w:lineRule="auto"/>
        <w:rPr>
          <w:b/>
          <w:noProof/>
          <w:szCs w:val="22"/>
          <w:lang w:val="mt-M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3.</w:t>
            </w:r>
            <w:r>
              <w:rPr>
                <w:b/>
                <w:noProof/>
                <w:szCs w:val="22"/>
                <w:lang w:val="mt-MT"/>
              </w:rPr>
              <w:tab/>
              <w:t xml:space="preserve">DATA TA’ </w:t>
            </w:r>
            <w:r>
              <w:rPr>
                <w:b/>
                <w:noProof/>
                <w:szCs w:val="22"/>
              </w:rPr>
              <w:t>SKADENZA</w:t>
            </w:r>
          </w:p>
        </w:tc>
      </w:tr>
    </w:tbl>
    <w:p>
      <w:pPr>
        <w:tabs>
          <w:tab w:val="clear" w:pos="567"/>
          <w:tab w:val="left" w:pos="720"/>
        </w:tabs>
        <w:spacing w:line="240" w:lineRule="auto"/>
        <w:rPr>
          <w:b/>
          <w:noProof/>
          <w:szCs w:val="22"/>
          <w:lang w:val="mt-MT"/>
        </w:rPr>
      </w:pPr>
    </w:p>
    <w:p>
      <w:pPr>
        <w:tabs>
          <w:tab w:val="clear" w:pos="567"/>
          <w:tab w:val="left" w:pos="720"/>
        </w:tabs>
        <w:spacing w:line="240" w:lineRule="auto"/>
        <w:rPr>
          <w:szCs w:val="22"/>
          <w:lang w:val="mt-MT"/>
        </w:rPr>
      </w:pPr>
      <w:r>
        <w:rPr>
          <w:szCs w:val="22"/>
          <w:lang w:val="sl-SI"/>
        </w:rPr>
        <w:t>EXP</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4.</w:t>
            </w:r>
            <w:r>
              <w:rPr>
                <w:b/>
                <w:noProof/>
                <w:szCs w:val="22"/>
                <w:lang w:val="mt-MT"/>
              </w:rPr>
              <w:tab/>
              <w:t>NUMRU TAL-LOTT</w:t>
            </w:r>
          </w:p>
        </w:tc>
      </w:tr>
    </w:tbl>
    <w:p>
      <w:pPr>
        <w:tabs>
          <w:tab w:val="clear" w:pos="567"/>
          <w:tab w:val="left" w:pos="720"/>
        </w:tabs>
        <w:spacing w:line="240" w:lineRule="auto"/>
        <w:ind w:right="113"/>
        <w:rPr>
          <w:noProof/>
          <w:szCs w:val="22"/>
          <w:lang w:val="mt-MT"/>
        </w:rPr>
      </w:pPr>
    </w:p>
    <w:p>
      <w:pPr>
        <w:tabs>
          <w:tab w:val="clear" w:pos="567"/>
          <w:tab w:val="left" w:pos="720"/>
        </w:tabs>
        <w:spacing w:line="240" w:lineRule="auto"/>
        <w:ind w:right="113"/>
        <w:rPr>
          <w:szCs w:val="22"/>
          <w:lang w:val="mt-MT"/>
        </w:rPr>
      </w:pPr>
      <w:r>
        <w:rPr>
          <w:szCs w:val="22"/>
          <w:lang w:val="mt-MT"/>
        </w:rPr>
        <w:t>Lot</w:t>
      </w:r>
    </w:p>
    <w:p>
      <w:pPr>
        <w:tabs>
          <w:tab w:val="clear" w:pos="567"/>
          <w:tab w:val="left" w:pos="720"/>
        </w:tabs>
        <w:spacing w:line="240" w:lineRule="auto"/>
        <w:ind w:right="113"/>
        <w:rPr>
          <w:noProof/>
          <w:szCs w:val="22"/>
          <w:lang w:val="mt-MT"/>
        </w:rPr>
      </w:pPr>
    </w:p>
    <w:p>
      <w:pPr>
        <w:tabs>
          <w:tab w:val="clear" w:pos="567"/>
          <w:tab w:val="left" w:pos="720"/>
        </w:tabs>
        <w:spacing w:line="240" w:lineRule="auto"/>
        <w:ind w:right="113"/>
        <w:rPr>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5.</w:t>
            </w:r>
            <w:r>
              <w:rPr>
                <w:b/>
                <w:noProof/>
                <w:szCs w:val="22"/>
                <w:lang w:val="mt-MT"/>
              </w:rPr>
              <w:tab/>
              <w:t>OĦRAJN</w:t>
            </w:r>
          </w:p>
        </w:tc>
      </w:tr>
    </w:tbl>
    <w:p>
      <w:pPr>
        <w:tabs>
          <w:tab w:val="clear" w:pos="567"/>
          <w:tab w:val="left" w:pos="720"/>
        </w:tabs>
        <w:spacing w:line="240" w:lineRule="auto"/>
        <w:ind w:right="113"/>
        <w:rPr>
          <w:noProof/>
          <w:szCs w:val="22"/>
          <w:lang w:val="mt-MT"/>
        </w:rPr>
      </w:pPr>
    </w:p>
    <w:p>
      <w:pPr>
        <w:tabs>
          <w:tab w:val="clear" w:pos="567"/>
          <w:tab w:val="left" w:pos="720"/>
        </w:tabs>
        <w:spacing w:line="240" w:lineRule="auto"/>
        <w:rPr>
          <w:noProof/>
          <w:szCs w:val="22"/>
          <w:lang w:val="mt-MT"/>
        </w:rPr>
      </w:pPr>
    </w:p>
    <w:p>
      <w:pPr>
        <w:tabs>
          <w:tab w:val="clear" w:pos="567"/>
          <w:tab w:val="left" w:pos="720"/>
        </w:tabs>
        <w:spacing w:line="240" w:lineRule="auto"/>
        <w:jc w:val="center"/>
        <w:rPr>
          <w:noProof/>
          <w:szCs w:val="22"/>
          <w:lang w:val="mt-MT"/>
        </w:rPr>
      </w:pPr>
      <w:r>
        <w:rPr>
          <w:noProof/>
          <w:szCs w:val="22"/>
          <w:lang w:val="mt-MT"/>
        </w:rPr>
        <w:br w:type="page"/>
      </w:r>
    </w:p>
    <w:p>
      <w:pPr>
        <w:jc w:val="center"/>
        <w:rPr>
          <w:szCs w:val="22"/>
          <w:lang w:val="mt-MT"/>
        </w:rPr>
      </w:pPr>
    </w:p>
    <w:p>
      <w:pPr>
        <w:jc w:val="center"/>
        <w:rPr>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outlineLvl w:val="0"/>
        <w:rPr>
          <w:noProof/>
          <w:szCs w:val="22"/>
          <w:lang w:val="mt-MT"/>
        </w:rPr>
      </w:pPr>
    </w:p>
    <w:p>
      <w:pPr>
        <w:tabs>
          <w:tab w:val="clear" w:pos="567"/>
        </w:tabs>
        <w:spacing w:line="240" w:lineRule="auto"/>
        <w:jc w:val="center"/>
        <w:outlineLvl w:val="0"/>
        <w:rPr>
          <w:noProof/>
          <w:szCs w:val="22"/>
          <w:lang w:val="mt-MT"/>
        </w:rPr>
      </w:pPr>
    </w:p>
    <w:p>
      <w:pPr>
        <w:tabs>
          <w:tab w:val="clear" w:pos="567"/>
        </w:tabs>
        <w:spacing w:line="240" w:lineRule="auto"/>
        <w:jc w:val="center"/>
        <w:outlineLvl w:val="0"/>
        <w:rPr>
          <w:noProof/>
          <w:szCs w:val="22"/>
          <w:lang w:val="mt-MT"/>
        </w:rPr>
      </w:pPr>
    </w:p>
    <w:p>
      <w:pPr>
        <w:tabs>
          <w:tab w:val="clear" w:pos="567"/>
        </w:tabs>
        <w:spacing w:line="240" w:lineRule="auto"/>
        <w:jc w:val="center"/>
        <w:outlineLvl w:val="0"/>
        <w:rPr>
          <w:noProof/>
          <w:szCs w:val="22"/>
          <w:lang w:val="mt-MT"/>
        </w:rPr>
      </w:pPr>
    </w:p>
    <w:p>
      <w:pPr>
        <w:tabs>
          <w:tab w:val="clear" w:pos="567"/>
        </w:tabs>
        <w:spacing w:line="240" w:lineRule="auto"/>
        <w:jc w:val="center"/>
        <w:outlineLvl w:val="0"/>
        <w:rPr>
          <w:noProof/>
          <w:szCs w:val="22"/>
          <w:lang w:val="mt-MT"/>
        </w:rPr>
      </w:pPr>
    </w:p>
    <w:p>
      <w:pPr>
        <w:tabs>
          <w:tab w:val="clear" w:pos="567"/>
          <w:tab w:val="left" w:pos="-1440"/>
          <w:tab w:val="left" w:pos="-720"/>
        </w:tabs>
        <w:spacing w:line="240" w:lineRule="auto"/>
        <w:jc w:val="center"/>
        <w:rPr>
          <w:b/>
          <w:noProof/>
          <w:szCs w:val="22"/>
          <w:lang w:val="mt-MT"/>
        </w:rPr>
      </w:pPr>
      <w:r>
        <w:rPr>
          <w:b/>
          <w:noProof/>
          <w:szCs w:val="22"/>
          <w:lang w:val="mt-MT"/>
        </w:rPr>
        <w:t>B. FULJETT TA’ TAGĦRIF</w:t>
      </w:r>
    </w:p>
    <w:p>
      <w:pPr>
        <w:tabs>
          <w:tab w:val="clear" w:pos="567"/>
        </w:tabs>
        <w:spacing w:line="240" w:lineRule="auto"/>
        <w:jc w:val="center"/>
        <w:rPr>
          <w:noProof/>
          <w:szCs w:val="22"/>
          <w:lang w:val="mt-MT"/>
        </w:rPr>
      </w:pPr>
    </w:p>
    <w:p>
      <w:pPr>
        <w:tabs>
          <w:tab w:val="clear" w:pos="567"/>
        </w:tabs>
        <w:jc w:val="center"/>
        <w:outlineLvl w:val="0"/>
        <w:rPr>
          <w:b/>
          <w:szCs w:val="22"/>
          <w:lang w:val="sl-SI"/>
        </w:rPr>
      </w:pPr>
      <w:r>
        <w:rPr>
          <w:noProof/>
          <w:szCs w:val="22"/>
          <w:lang w:val="mt-MT"/>
        </w:rPr>
        <w:br w:type="page"/>
      </w:r>
      <w:r>
        <w:rPr>
          <w:b/>
          <w:noProof/>
          <w:szCs w:val="22"/>
          <w:lang w:val="mt-MT"/>
        </w:rPr>
        <w:t>Fuljett ta’ tagħrif: Informazzjoni għall-utent</w:t>
      </w:r>
    </w:p>
    <w:p>
      <w:pPr>
        <w:rPr>
          <w:szCs w:val="22"/>
          <w:lang w:val="mt-MT"/>
        </w:rPr>
      </w:pPr>
    </w:p>
    <w:p>
      <w:pPr>
        <w:numPr>
          <w:ilvl w:val="12"/>
          <w:numId w:val="0"/>
        </w:numPr>
        <w:tabs>
          <w:tab w:val="clear" w:pos="567"/>
        </w:tabs>
        <w:jc w:val="center"/>
        <w:rPr>
          <w:b/>
          <w:caps/>
          <w:szCs w:val="22"/>
          <w:lang w:val="mt-MT"/>
        </w:rPr>
      </w:pPr>
      <w:r>
        <w:rPr>
          <w:b/>
          <w:szCs w:val="22"/>
          <w:lang w:val="mt-MT"/>
        </w:rPr>
        <w:t xml:space="preserve">Clopidogrel Krka d.d. </w:t>
      </w:r>
      <w:r>
        <w:rPr>
          <w:b/>
          <w:caps/>
          <w:szCs w:val="22"/>
          <w:lang w:val="mt-MT"/>
        </w:rPr>
        <w:t>75 </w:t>
      </w:r>
      <w:r>
        <w:rPr>
          <w:b/>
          <w:szCs w:val="22"/>
          <w:lang w:val="mt-MT"/>
        </w:rPr>
        <w:t>mg pilloli miksija b’rita</w:t>
      </w:r>
    </w:p>
    <w:p>
      <w:pPr>
        <w:numPr>
          <w:ilvl w:val="12"/>
          <w:numId w:val="0"/>
        </w:numPr>
        <w:tabs>
          <w:tab w:val="clear" w:pos="567"/>
        </w:tabs>
        <w:jc w:val="center"/>
        <w:rPr>
          <w:szCs w:val="22"/>
          <w:lang w:val="mt-MT"/>
        </w:rPr>
      </w:pPr>
      <w:r>
        <w:rPr>
          <w:szCs w:val="22"/>
          <w:lang w:val="sl-SI"/>
        </w:rPr>
        <w:t>c</w:t>
      </w:r>
      <w:r>
        <w:rPr>
          <w:szCs w:val="22"/>
          <w:lang w:val="mt-MT"/>
        </w:rPr>
        <w:t>lopidogrel</w:t>
      </w:r>
    </w:p>
    <w:p>
      <w:pPr>
        <w:tabs>
          <w:tab w:val="clear" w:pos="567"/>
        </w:tabs>
        <w:jc w:val="center"/>
        <w:rPr>
          <w:szCs w:val="22"/>
          <w:lang w:val="mt-MT"/>
        </w:rPr>
      </w:pPr>
    </w:p>
    <w:p>
      <w:pPr>
        <w:tabs>
          <w:tab w:val="clear" w:pos="567"/>
        </w:tabs>
        <w:spacing w:line="240" w:lineRule="auto"/>
        <w:ind w:right="-2"/>
        <w:rPr>
          <w:rFonts w:eastAsia="Batang"/>
          <w:noProof/>
          <w:szCs w:val="22"/>
          <w:lang w:val="mt-MT"/>
        </w:rPr>
      </w:pPr>
      <w:r>
        <w:rPr>
          <w:rFonts w:eastAsia="Batang"/>
          <w:b/>
          <w:noProof/>
          <w:szCs w:val="22"/>
          <w:lang w:val="mt-MT"/>
        </w:rPr>
        <w:t>Aqra sew dan il-fuljett kollu qabel tibda tieħu din il-mediċina peress li fih informazzjoni importanti għalik.</w:t>
      </w:r>
    </w:p>
    <w:p>
      <w:pPr>
        <w:numPr>
          <w:ilvl w:val="0"/>
          <w:numId w:val="18"/>
        </w:numPr>
        <w:tabs>
          <w:tab w:val="clear" w:pos="567"/>
        </w:tabs>
        <w:spacing w:line="240" w:lineRule="auto"/>
        <w:ind w:left="567" w:right="-2" w:hanging="567"/>
        <w:rPr>
          <w:rFonts w:eastAsia="Batang"/>
          <w:noProof/>
          <w:szCs w:val="22"/>
          <w:lang w:val="mt-MT"/>
        </w:rPr>
      </w:pPr>
      <w:r>
        <w:rPr>
          <w:rFonts w:eastAsia="Batang"/>
          <w:noProof/>
          <w:szCs w:val="22"/>
          <w:lang w:val="mt-MT"/>
        </w:rPr>
        <w:t>Żomm dan il-fuljett. Jista’ jkollok bżonn terġa’ taqrah.</w:t>
      </w:r>
    </w:p>
    <w:p>
      <w:pPr>
        <w:numPr>
          <w:ilvl w:val="0"/>
          <w:numId w:val="18"/>
        </w:numPr>
        <w:tabs>
          <w:tab w:val="clear" w:pos="567"/>
        </w:tabs>
        <w:spacing w:line="240" w:lineRule="auto"/>
        <w:ind w:left="567" w:right="-2" w:hanging="567"/>
        <w:rPr>
          <w:rFonts w:eastAsia="Batang"/>
          <w:noProof/>
          <w:szCs w:val="22"/>
          <w:lang w:val="mt-MT"/>
        </w:rPr>
      </w:pPr>
      <w:r>
        <w:rPr>
          <w:rFonts w:eastAsia="Batang"/>
          <w:noProof/>
          <w:szCs w:val="22"/>
          <w:lang w:val="mt-MT"/>
        </w:rPr>
        <w:t>Jekk ikollok aktar mistoqsijiet, staqsi lit-tabib jew lill-ispiżjar tiegħek.</w:t>
      </w:r>
    </w:p>
    <w:p>
      <w:pPr>
        <w:numPr>
          <w:ilvl w:val="0"/>
          <w:numId w:val="18"/>
        </w:numPr>
        <w:tabs>
          <w:tab w:val="clear" w:pos="567"/>
        </w:tabs>
        <w:spacing w:line="240" w:lineRule="auto"/>
        <w:ind w:left="567" w:right="-2" w:hanging="567"/>
        <w:rPr>
          <w:rFonts w:eastAsia="Batang"/>
          <w:noProof/>
          <w:szCs w:val="22"/>
          <w:lang w:val="mt-MT"/>
        </w:rPr>
      </w:pPr>
      <w:r>
        <w:rPr>
          <w:rFonts w:eastAsia="Batang"/>
          <w:noProof/>
          <w:szCs w:val="22"/>
          <w:lang w:val="mt-MT"/>
        </w:rPr>
        <w:t xml:space="preserve">Din il-mediċina ġiet mogħtija lilek biss. M’għandekx tgħaddiha lil persuni oħra. </w:t>
      </w:r>
      <w:r>
        <w:rPr>
          <w:rFonts w:eastAsia="Batang"/>
          <w:noProof/>
          <w:szCs w:val="22"/>
          <w:lang w:val="mt-MT" w:bidi="mt-MT"/>
        </w:rPr>
        <w:t>Tista’ tagħmlilhom il-ħsara anke jekk għandhom l-istess sinjali ta’ mard bħal tiegħek.</w:t>
      </w:r>
    </w:p>
    <w:p>
      <w:pPr>
        <w:numPr>
          <w:ilvl w:val="0"/>
          <w:numId w:val="18"/>
        </w:numPr>
        <w:tabs>
          <w:tab w:val="clear" w:pos="567"/>
        </w:tabs>
        <w:spacing w:line="240" w:lineRule="auto"/>
        <w:ind w:left="567" w:right="-2" w:hanging="567"/>
        <w:rPr>
          <w:b/>
          <w:noProof/>
          <w:szCs w:val="22"/>
          <w:lang w:val="en-US"/>
        </w:rPr>
      </w:pPr>
      <w:r>
        <w:rPr>
          <w:noProof/>
          <w:szCs w:val="22"/>
          <w:lang w:val="mt-MT"/>
        </w:rPr>
        <w:t xml:space="preserve">Jekk ikollok xi effett sekondarju kellem lit-tabib jew lill-ispiżjar tiegħek. Dan jinkludi xi effett sekondarju possibbli li mhuwiex elenkat f’dan il-fuljett. </w:t>
      </w:r>
      <w:r>
        <w:rPr>
          <w:noProof/>
          <w:szCs w:val="22"/>
          <w:lang w:val="en-US"/>
        </w:rPr>
        <w:t>Ara sezzjoni 4.</w:t>
      </w:r>
    </w:p>
    <w:p>
      <w:pPr>
        <w:tabs>
          <w:tab w:val="clear" w:pos="567"/>
        </w:tabs>
        <w:ind w:right="-2"/>
        <w:rPr>
          <w:szCs w:val="22"/>
          <w:lang w:val="mt-MT"/>
        </w:rPr>
      </w:pPr>
    </w:p>
    <w:p>
      <w:pPr>
        <w:numPr>
          <w:ilvl w:val="12"/>
          <w:numId w:val="0"/>
        </w:numPr>
        <w:tabs>
          <w:tab w:val="clear" w:pos="567"/>
        </w:tabs>
        <w:spacing w:line="240" w:lineRule="auto"/>
        <w:ind w:right="-2"/>
        <w:rPr>
          <w:b/>
          <w:noProof/>
          <w:szCs w:val="22"/>
          <w:lang w:val="mt-MT"/>
        </w:rPr>
      </w:pPr>
      <w:r>
        <w:rPr>
          <w:b/>
          <w:noProof/>
          <w:szCs w:val="22"/>
          <w:lang w:val="mt-MT"/>
        </w:rPr>
        <w:t>F’dan il-fuljett</w:t>
      </w:r>
    </w:p>
    <w:p>
      <w:pPr>
        <w:numPr>
          <w:ilvl w:val="12"/>
          <w:numId w:val="0"/>
        </w:numPr>
        <w:ind w:left="567" w:right="-29" w:hanging="567"/>
        <w:rPr>
          <w:szCs w:val="22"/>
          <w:lang w:val="mt-MT"/>
        </w:rPr>
      </w:pPr>
      <w:r>
        <w:rPr>
          <w:szCs w:val="22"/>
          <w:lang w:val="mt-MT"/>
        </w:rPr>
        <w:t>1.</w:t>
      </w:r>
      <w:r>
        <w:rPr>
          <w:szCs w:val="22"/>
          <w:lang w:val="mt-MT"/>
        </w:rPr>
        <w:tab/>
        <w:t>X’inhu Clopidogrel Krka d.d.</w:t>
      </w:r>
      <w:r>
        <w:rPr>
          <w:rFonts w:eastAsia="SimSun"/>
          <w:noProof/>
          <w:snapToGrid w:val="0"/>
          <w:szCs w:val="22"/>
          <w:lang w:val="mt-MT" w:eastAsia="zh-CN"/>
        </w:rPr>
        <w:t xml:space="preserve"> </w:t>
      </w:r>
      <w:r>
        <w:rPr>
          <w:szCs w:val="22"/>
          <w:lang w:val="mt-MT"/>
        </w:rPr>
        <w:t>u għalxiex jintuża</w:t>
      </w:r>
    </w:p>
    <w:p>
      <w:pPr>
        <w:numPr>
          <w:ilvl w:val="12"/>
          <w:numId w:val="0"/>
        </w:numPr>
        <w:ind w:left="567" w:right="-29" w:hanging="567"/>
        <w:rPr>
          <w:szCs w:val="22"/>
          <w:lang w:val="mt-MT"/>
        </w:rPr>
      </w:pPr>
      <w:r>
        <w:rPr>
          <w:szCs w:val="22"/>
          <w:lang w:val="mt-MT"/>
        </w:rPr>
        <w:t>2.</w:t>
      </w:r>
      <w:r>
        <w:rPr>
          <w:szCs w:val="22"/>
          <w:lang w:val="mt-MT"/>
        </w:rPr>
        <w:tab/>
      </w:r>
      <w:r>
        <w:rPr>
          <w:noProof/>
          <w:lang w:val="mt-MT"/>
        </w:rPr>
        <w:t>X’għandek tkun taf qabel ma</w:t>
      </w:r>
      <w:r>
        <w:rPr>
          <w:szCs w:val="22"/>
          <w:lang w:val="mt-MT"/>
        </w:rPr>
        <w:t xml:space="preserve"> tieħu Clopidogrel Krka d.d.</w:t>
      </w:r>
    </w:p>
    <w:p>
      <w:pPr>
        <w:numPr>
          <w:ilvl w:val="12"/>
          <w:numId w:val="0"/>
        </w:numPr>
        <w:ind w:left="567" w:right="-29" w:hanging="567"/>
        <w:rPr>
          <w:szCs w:val="22"/>
          <w:lang w:val="mt-MT"/>
        </w:rPr>
      </w:pPr>
      <w:r>
        <w:rPr>
          <w:szCs w:val="22"/>
          <w:lang w:val="mt-MT"/>
        </w:rPr>
        <w:t>3.</w:t>
      </w:r>
      <w:r>
        <w:rPr>
          <w:szCs w:val="22"/>
          <w:lang w:val="mt-MT"/>
        </w:rPr>
        <w:tab/>
        <w:t>Kif għandek tieħu Clopidogrel Krka d.d.</w:t>
      </w:r>
    </w:p>
    <w:p>
      <w:pPr>
        <w:numPr>
          <w:ilvl w:val="12"/>
          <w:numId w:val="0"/>
        </w:numPr>
        <w:ind w:left="567" w:right="-29" w:hanging="567"/>
        <w:rPr>
          <w:szCs w:val="22"/>
          <w:lang w:val="mt-MT"/>
        </w:rPr>
      </w:pPr>
      <w:r>
        <w:rPr>
          <w:szCs w:val="22"/>
          <w:lang w:val="mt-MT"/>
        </w:rPr>
        <w:t>4.</w:t>
      </w:r>
      <w:r>
        <w:rPr>
          <w:szCs w:val="22"/>
          <w:lang w:val="mt-MT"/>
        </w:rPr>
        <w:tab/>
        <w:t xml:space="preserve">Effetti sekondarji li </w:t>
      </w:r>
      <w:r>
        <w:rPr>
          <w:noProof/>
          <w:lang w:val="mt-MT"/>
        </w:rPr>
        <w:t>possibbli</w:t>
      </w:r>
    </w:p>
    <w:p>
      <w:pPr>
        <w:numPr>
          <w:ilvl w:val="0"/>
          <w:numId w:val="1"/>
        </w:numPr>
        <w:spacing w:line="240" w:lineRule="auto"/>
        <w:ind w:left="567" w:right="-29" w:hanging="567"/>
        <w:rPr>
          <w:szCs w:val="22"/>
          <w:lang w:val="mt-MT"/>
        </w:rPr>
      </w:pPr>
      <w:r>
        <w:rPr>
          <w:szCs w:val="22"/>
          <w:lang w:val="mt-MT"/>
        </w:rPr>
        <w:t>Kif taħżen Clopidogrel Krka d.d.</w:t>
      </w:r>
    </w:p>
    <w:p>
      <w:pPr>
        <w:ind w:left="567" w:right="-29" w:hanging="567"/>
        <w:rPr>
          <w:szCs w:val="22"/>
          <w:lang w:val="mt-MT"/>
        </w:rPr>
      </w:pPr>
      <w:r>
        <w:rPr>
          <w:szCs w:val="22"/>
          <w:lang w:val="mt-MT"/>
        </w:rPr>
        <w:t>6.</w:t>
      </w:r>
      <w:r>
        <w:rPr>
          <w:szCs w:val="22"/>
          <w:lang w:val="mt-MT"/>
        </w:rPr>
        <w:tab/>
      </w:r>
      <w:r>
        <w:rPr>
          <w:rFonts w:eastAsia="Batang"/>
          <w:noProof/>
          <w:sz w:val="24"/>
          <w:szCs w:val="24"/>
          <w:lang w:val="mt-MT"/>
        </w:rPr>
        <w:t>Kontenut tal-pakkett u informazzjoni oħra</w:t>
      </w:r>
    </w:p>
    <w:p>
      <w:pPr>
        <w:numPr>
          <w:ilvl w:val="12"/>
          <w:numId w:val="0"/>
        </w:numPr>
        <w:tabs>
          <w:tab w:val="clear" w:pos="567"/>
        </w:tabs>
        <w:rPr>
          <w:szCs w:val="22"/>
          <w:lang w:val="mt-MT"/>
        </w:rPr>
      </w:pPr>
    </w:p>
    <w:p>
      <w:pPr>
        <w:numPr>
          <w:ilvl w:val="12"/>
          <w:numId w:val="0"/>
        </w:numPr>
        <w:tabs>
          <w:tab w:val="clear" w:pos="567"/>
        </w:tabs>
        <w:rPr>
          <w:szCs w:val="22"/>
          <w:lang w:val="mt-MT"/>
        </w:rPr>
      </w:pPr>
    </w:p>
    <w:p>
      <w:pPr>
        <w:numPr>
          <w:ilvl w:val="12"/>
          <w:numId w:val="0"/>
        </w:numPr>
        <w:tabs>
          <w:tab w:val="clear" w:pos="567"/>
        </w:tabs>
        <w:spacing w:line="240" w:lineRule="auto"/>
        <w:ind w:left="567" w:right="-2" w:hanging="567"/>
        <w:rPr>
          <w:b/>
          <w:noProof/>
          <w:szCs w:val="22"/>
          <w:lang w:val="mt-MT"/>
        </w:rPr>
      </w:pPr>
      <w:r>
        <w:rPr>
          <w:b/>
          <w:noProof/>
          <w:szCs w:val="22"/>
          <w:lang w:val="mt-MT"/>
        </w:rPr>
        <w:t>1.</w:t>
      </w:r>
      <w:r>
        <w:rPr>
          <w:b/>
          <w:noProof/>
          <w:szCs w:val="22"/>
          <w:lang w:val="mt-MT"/>
        </w:rPr>
        <w:tab/>
        <w:t>X’inhu Clopidogrel Krka d.d. u għalxiex jintuża</w:t>
      </w:r>
    </w:p>
    <w:p>
      <w:pPr>
        <w:numPr>
          <w:ilvl w:val="12"/>
          <w:numId w:val="0"/>
        </w:numPr>
        <w:tabs>
          <w:tab w:val="clear" w:pos="567"/>
        </w:tabs>
        <w:rPr>
          <w:szCs w:val="22"/>
          <w:lang w:val="mt-MT"/>
        </w:rPr>
      </w:pPr>
    </w:p>
    <w:p>
      <w:pPr>
        <w:numPr>
          <w:ilvl w:val="12"/>
          <w:numId w:val="0"/>
        </w:numPr>
        <w:tabs>
          <w:tab w:val="clear" w:pos="567"/>
        </w:tabs>
        <w:rPr>
          <w:szCs w:val="22"/>
          <w:lang w:val="mt-MT"/>
        </w:rPr>
      </w:pPr>
      <w:r>
        <w:rPr>
          <w:szCs w:val="22"/>
          <w:lang w:val="mt-MT"/>
        </w:rPr>
        <w:t>Clopidogrel Krka d.d.</w:t>
      </w:r>
      <w:r>
        <w:rPr>
          <w:noProof/>
          <w:lang w:val="mt-MT"/>
        </w:rPr>
        <w:t xml:space="preserve"> fih clopidogrel u</w:t>
      </w:r>
      <w:r>
        <w:rPr>
          <w:szCs w:val="22"/>
          <w:lang w:val="mt-MT"/>
        </w:rPr>
        <w:t xml:space="preserve"> jappartjeni għal grupp ta’ mediċini li jissejħu prodotti mediċinali li jaġixxu kontra l-plejtlets. Plejtlets huma strutturi żgħar fid-demm, li jinġemgħu flimkien waqt l-emboliżmu tad-demm. Meta jevitaw dan il-ġmiegħ, prodotti mediċinali li jaġixxu kontra l-plejtlets inaqqsu l-possibilità li jiġu fformati emboli tad-demm (proċess li jissejjaħ trombosi).</w:t>
      </w:r>
    </w:p>
    <w:p>
      <w:pPr>
        <w:numPr>
          <w:ilvl w:val="12"/>
          <w:numId w:val="0"/>
        </w:numPr>
        <w:tabs>
          <w:tab w:val="clear" w:pos="567"/>
        </w:tabs>
        <w:rPr>
          <w:szCs w:val="22"/>
          <w:lang w:val="mt-MT"/>
        </w:rPr>
      </w:pPr>
    </w:p>
    <w:p>
      <w:pPr>
        <w:numPr>
          <w:ilvl w:val="12"/>
          <w:numId w:val="0"/>
        </w:numPr>
        <w:tabs>
          <w:tab w:val="clear" w:pos="567"/>
        </w:tabs>
        <w:rPr>
          <w:szCs w:val="22"/>
          <w:lang w:val="mt-MT"/>
        </w:rPr>
      </w:pPr>
      <w:r>
        <w:rPr>
          <w:szCs w:val="22"/>
          <w:lang w:val="mt-MT"/>
        </w:rPr>
        <w:t xml:space="preserve">Clopidogrel Krka d.d. jittieħed </w:t>
      </w:r>
      <w:r>
        <w:rPr>
          <w:noProof/>
          <w:lang w:val="mt-MT"/>
        </w:rPr>
        <w:t>mill-adulti</w:t>
      </w:r>
      <w:r>
        <w:rPr>
          <w:szCs w:val="22"/>
          <w:lang w:val="mt-MT"/>
        </w:rPr>
        <w:t xml:space="preserve"> biex jevita li jiġu ffurmati emboli tad-demm (trombi) b’vażi tad-demm li qed jibbiesu (arterji), proċess magħruf bħala aterosklerosi, li jista’ jwassal għal każijiet arterotrombotiċi (bħal puplesija, attakk tal-qalb, jew mewt).</w:t>
      </w:r>
    </w:p>
    <w:p>
      <w:pPr>
        <w:numPr>
          <w:ilvl w:val="12"/>
          <w:numId w:val="0"/>
        </w:numPr>
        <w:tabs>
          <w:tab w:val="clear" w:pos="567"/>
        </w:tabs>
        <w:rPr>
          <w:szCs w:val="22"/>
          <w:lang w:val="mt-MT"/>
        </w:rPr>
      </w:pPr>
    </w:p>
    <w:p>
      <w:pPr>
        <w:numPr>
          <w:ilvl w:val="12"/>
          <w:numId w:val="0"/>
        </w:numPr>
        <w:tabs>
          <w:tab w:val="clear" w:pos="567"/>
        </w:tabs>
        <w:rPr>
          <w:szCs w:val="22"/>
          <w:lang w:val="mt-MT"/>
        </w:rPr>
      </w:pPr>
      <w:r>
        <w:rPr>
          <w:szCs w:val="22"/>
          <w:lang w:val="mt-MT"/>
        </w:rPr>
        <w:t xml:space="preserve">Ingħatajt </w:t>
      </w:r>
      <w:r>
        <w:rPr>
          <w:szCs w:val="22"/>
          <w:lang w:val="sl-SI"/>
        </w:rPr>
        <w:t>Clopidogrel Krka</w:t>
      </w:r>
      <w:r>
        <w:rPr>
          <w:szCs w:val="22"/>
          <w:lang w:val="mt-MT"/>
        </w:rPr>
        <w:t xml:space="preserve"> </w:t>
      </w:r>
      <w:r>
        <w:rPr>
          <w:szCs w:val="22"/>
          <w:lang w:val="sl-SI"/>
        </w:rPr>
        <w:t xml:space="preserve">d.d. </w:t>
      </w:r>
      <w:r>
        <w:rPr>
          <w:szCs w:val="22"/>
          <w:lang w:val="mt-MT"/>
        </w:rPr>
        <w:t>biex inaqqas ir-riskju ta’ ċapep tad-demm u l-konsegwenzi severi tagħhom għaliex:</w:t>
      </w:r>
    </w:p>
    <w:p>
      <w:pPr>
        <w:numPr>
          <w:ilvl w:val="12"/>
          <w:numId w:val="0"/>
        </w:numPr>
        <w:tabs>
          <w:tab w:val="clear" w:pos="567"/>
        </w:tabs>
        <w:rPr>
          <w:szCs w:val="22"/>
          <w:lang w:val="mt-MT"/>
        </w:rPr>
      </w:pPr>
    </w:p>
    <w:p>
      <w:pPr>
        <w:tabs>
          <w:tab w:val="clear" w:pos="567"/>
        </w:tabs>
        <w:spacing w:line="240" w:lineRule="auto"/>
        <w:ind w:left="567" w:hanging="567"/>
        <w:rPr>
          <w:szCs w:val="22"/>
          <w:lang w:val="mt-MT"/>
        </w:rPr>
      </w:pPr>
      <w:r>
        <w:rPr>
          <w:szCs w:val="22"/>
          <w:lang w:val="mt-MT"/>
        </w:rPr>
        <w:t>-</w:t>
      </w:r>
      <w:r>
        <w:rPr>
          <w:szCs w:val="22"/>
          <w:lang w:val="mt-MT"/>
        </w:rPr>
        <w:tab/>
        <w:t>Għandek kundizzjoni fejn l-arterji tiegħek qegħdin jibbiesu (magħrufa wkoll bħala atherosklerożi), u</w:t>
      </w:r>
    </w:p>
    <w:p>
      <w:pPr>
        <w:tabs>
          <w:tab w:val="clear" w:pos="567"/>
        </w:tabs>
        <w:spacing w:line="240" w:lineRule="auto"/>
        <w:ind w:left="567" w:hanging="567"/>
        <w:rPr>
          <w:szCs w:val="22"/>
          <w:lang w:val="sl-SI"/>
        </w:rPr>
      </w:pPr>
      <w:r>
        <w:rPr>
          <w:szCs w:val="22"/>
          <w:lang w:val="mt-MT"/>
        </w:rPr>
        <w:t>-</w:t>
      </w:r>
      <w:r>
        <w:rPr>
          <w:szCs w:val="22"/>
          <w:lang w:val="mt-MT"/>
        </w:rPr>
        <w:tab/>
      </w:r>
      <w:r>
        <w:rPr>
          <w:szCs w:val="22"/>
          <w:lang w:val="sl-SI"/>
        </w:rPr>
        <w:t>K</w:t>
      </w:r>
      <w:r>
        <w:rPr>
          <w:szCs w:val="22"/>
          <w:lang w:val="mt-MT"/>
        </w:rPr>
        <w:t xml:space="preserve">ellek attakk </w:t>
      </w:r>
      <w:r>
        <w:rPr>
          <w:szCs w:val="22"/>
          <w:lang w:val="sl-SI"/>
        </w:rPr>
        <w:t>tal-qalb</w:t>
      </w:r>
      <w:r>
        <w:rPr>
          <w:szCs w:val="22"/>
          <w:lang w:val="mt-MT"/>
        </w:rPr>
        <w:t xml:space="preserve">, puplesija jew kundizzjoni magħrufa bħala mard </w:t>
      </w:r>
      <w:r>
        <w:rPr>
          <w:szCs w:val="22"/>
          <w:lang w:val="sl-SI"/>
        </w:rPr>
        <w:t xml:space="preserve">periferali </w:t>
      </w:r>
      <w:r>
        <w:rPr>
          <w:szCs w:val="22"/>
          <w:lang w:val="mt-MT"/>
        </w:rPr>
        <w:t>arterjali</w:t>
      </w:r>
      <w:r>
        <w:rPr>
          <w:szCs w:val="22"/>
          <w:lang w:val="sl-SI"/>
        </w:rPr>
        <w:t>, jew</w:t>
      </w:r>
    </w:p>
    <w:p>
      <w:pPr>
        <w:numPr>
          <w:ilvl w:val="0"/>
          <w:numId w:val="17"/>
        </w:numPr>
        <w:tabs>
          <w:tab w:val="clear" w:pos="567"/>
        </w:tabs>
        <w:ind w:left="567" w:hanging="567"/>
        <w:rPr>
          <w:szCs w:val="22"/>
          <w:lang w:val="mt-MT"/>
        </w:rPr>
      </w:pPr>
      <w:r>
        <w:rPr>
          <w:szCs w:val="22"/>
          <w:lang w:val="mt-MT"/>
        </w:rPr>
        <w:t xml:space="preserve">Kellek uġigħ sever f’sidrek magħruf bħala anġina mhux stabbli jew infart mijokardijaku (attakk ta’ qalb). Għatt-trattament ta’ din il-kundizzjoni t-tabib tiegħek seta’ poġġa </w:t>
      </w:r>
      <w:r>
        <w:rPr>
          <w:i/>
          <w:szCs w:val="22"/>
          <w:lang w:val="mt-MT"/>
        </w:rPr>
        <w:t>stent</w:t>
      </w:r>
      <w:r>
        <w:rPr>
          <w:szCs w:val="22"/>
          <w:lang w:val="mt-MT"/>
        </w:rPr>
        <w:t xml:space="preserve"> fl’ arterja  li nstaddet jew li djieqet biex iċ-ċirkolazzjoni effettiva tad-demm tiġi restawrata. Inti tista’ wkoll tingħata mit-tabib tiegħek acetylsalicylic acid (sustanza li tinsab f’ħafna mediċini u li tintuża biex ittaffi l-uġigħ u tniżżel id-deni kif ukoll biex tippreveni li jifformaw ċapep ta’ demm).</w:t>
      </w:r>
    </w:p>
    <w:p>
      <w:pPr>
        <w:numPr>
          <w:ilvl w:val="0"/>
          <w:numId w:val="17"/>
        </w:numPr>
        <w:tabs>
          <w:tab w:val="clear" w:pos="567"/>
        </w:tabs>
        <w:rPr>
          <w:szCs w:val="22"/>
          <w:lang w:val="mt-MT"/>
        </w:rPr>
      </w:pPr>
      <w:r>
        <w:rPr>
          <w:szCs w:val="22"/>
          <w:lang w:val="mt-MT"/>
        </w:rPr>
        <w:t xml:space="preserve">Kellek sintomi ta’ puplesija li jgħaddu f’perijodu qasir ta’ żmien </w:t>
      </w:r>
      <w:bookmarkStart w:id="20" w:name="_Hlk58925039"/>
      <w:r>
        <w:rPr>
          <w:szCs w:val="22"/>
          <w:lang w:val="mt-MT"/>
        </w:rPr>
        <w:t>( magħruf ukoll bħala attakk iskemiku momentanju) jew puplesija iskemika li kienet ħafifa fis-severità tagħha</w:t>
      </w:r>
      <w:bookmarkEnd w:id="20"/>
      <w:r>
        <w:rPr>
          <w:szCs w:val="22"/>
          <w:lang w:val="mt-MT"/>
        </w:rPr>
        <w:t>. Tista’ tingħata wkoll acetylsalicylic acid mit-tabib tiegħek fi żmien l-ewwel 24 siegħa.</w:t>
      </w:r>
    </w:p>
    <w:p>
      <w:pPr>
        <w:numPr>
          <w:ilvl w:val="0"/>
          <w:numId w:val="17"/>
        </w:numPr>
        <w:spacing w:line="240" w:lineRule="auto"/>
        <w:ind w:left="567" w:hanging="567"/>
        <w:rPr>
          <w:noProof/>
          <w:lang w:val="mt-MT"/>
        </w:rPr>
      </w:pPr>
      <w:r>
        <w:rPr>
          <w:noProof/>
          <w:lang w:val="mt-MT"/>
        </w:rPr>
        <w:t xml:space="preserve">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‘l-antikoagulanti orali’ huma aktar effettivi milli acetylsalicylic acid jew mit-teħid flimkien ta’ </w:t>
      </w:r>
      <w:r>
        <w:rPr>
          <w:noProof/>
          <w:lang w:val="sl-SI"/>
        </w:rPr>
        <w:t xml:space="preserve">Clopidogrel Krka d.d. </w:t>
      </w:r>
      <w:r>
        <w:rPr>
          <w:noProof/>
          <w:lang w:val="mt-MT"/>
        </w:rPr>
        <w:t xml:space="preserve">u acetylsalicylic acid. It-tabib tiegħek għandu jkun għamillek riċetta għal </w:t>
      </w:r>
      <w:r>
        <w:rPr>
          <w:noProof/>
          <w:lang w:val="sl-SI"/>
        </w:rPr>
        <w:t xml:space="preserve">Clopidogrel Krka d.d. </w:t>
      </w:r>
      <w:r>
        <w:rPr>
          <w:noProof/>
          <w:lang w:val="mt-MT"/>
        </w:rPr>
        <w:t>u acetylsalicylic acid jekk ma tkunx tista’ tieħu ‘l-antikoagulanti orali’. u m’għandekx riskju ta’ fsada maġġura.</w:t>
      </w:r>
    </w:p>
    <w:p>
      <w:pPr>
        <w:tabs>
          <w:tab w:val="clear" w:pos="567"/>
        </w:tabs>
        <w:rPr>
          <w:szCs w:val="22"/>
          <w:lang w:val="mt-MT"/>
        </w:rPr>
      </w:pPr>
    </w:p>
    <w:p>
      <w:pPr>
        <w:tabs>
          <w:tab w:val="clear" w:pos="567"/>
        </w:tabs>
        <w:rPr>
          <w:szCs w:val="22"/>
          <w:lang w:val="mt-MT"/>
        </w:rPr>
      </w:pPr>
    </w:p>
    <w:p>
      <w:pPr>
        <w:numPr>
          <w:ilvl w:val="12"/>
          <w:numId w:val="0"/>
        </w:numPr>
        <w:tabs>
          <w:tab w:val="clear" w:pos="567"/>
        </w:tabs>
        <w:spacing w:line="240" w:lineRule="auto"/>
        <w:ind w:left="567" w:right="-2" w:hanging="567"/>
        <w:rPr>
          <w:b/>
          <w:noProof/>
          <w:szCs w:val="22"/>
          <w:lang w:val="mt-MT"/>
        </w:rPr>
      </w:pPr>
      <w:r>
        <w:rPr>
          <w:b/>
          <w:noProof/>
          <w:szCs w:val="22"/>
          <w:lang w:val="mt-MT"/>
        </w:rPr>
        <w:t>2.</w:t>
      </w:r>
      <w:r>
        <w:rPr>
          <w:b/>
          <w:noProof/>
          <w:szCs w:val="22"/>
          <w:lang w:val="mt-MT"/>
        </w:rPr>
        <w:tab/>
      </w:r>
      <w:r>
        <w:rPr>
          <w:b/>
          <w:noProof/>
          <w:lang w:val="mt-MT"/>
        </w:rPr>
        <w:t>X'għandek tkun taf qabel ma tieħu Clopidogrel Krka d.d.</w:t>
      </w:r>
    </w:p>
    <w:p>
      <w:pPr>
        <w:numPr>
          <w:ilvl w:val="12"/>
          <w:numId w:val="0"/>
        </w:numPr>
        <w:tabs>
          <w:tab w:val="clear" w:pos="567"/>
        </w:tabs>
        <w:spacing w:line="240" w:lineRule="auto"/>
        <w:ind w:left="567" w:right="-2" w:hanging="567"/>
        <w:rPr>
          <w:b/>
          <w:noProof/>
          <w:szCs w:val="22"/>
          <w:lang w:val="mt-MT"/>
        </w:rPr>
      </w:pPr>
    </w:p>
    <w:p>
      <w:pPr>
        <w:numPr>
          <w:ilvl w:val="12"/>
          <w:numId w:val="0"/>
        </w:numPr>
        <w:tabs>
          <w:tab w:val="clear" w:pos="567"/>
        </w:tabs>
        <w:spacing w:line="240" w:lineRule="auto"/>
        <w:ind w:left="567" w:right="-2" w:hanging="567"/>
        <w:rPr>
          <w:b/>
          <w:noProof/>
          <w:szCs w:val="22"/>
          <w:lang w:val="sl-SI"/>
        </w:rPr>
      </w:pPr>
      <w:r>
        <w:rPr>
          <w:b/>
          <w:szCs w:val="22"/>
          <w:lang w:val="mt-MT"/>
        </w:rPr>
        <w:t>Tiħux Clopidogrel Krka d.d.:</w:t>
      </w:r>
    </w:p>
    <w:p>
      <w:pPr>
        <w:numPr>
          <w:ilvl w:val="0"/>
          <w:numId w:val="23"/>
        </w:numPr>
        <w:tabs>
          <w:tab w:val="clear" w:pos="567"/>
        </w:tabs>
        <w:spacing w:line="240" w:lineRule="auto"/>
        <w:ind w:left="567" w:hanging="567"/>
        <w:rPr>
          <w:szCs w:val="22"/>
          <w:lang w:val="mt-MT"/>
        </w:rPr>
      </w:pPr>
      <w:r>
        <w:rPr>
          <w:szCs w:val="22"/>
          <w:lang w:val="sl-SI"/>
        </w:rPr>
        <w:t>J</w:t>
      </w:r>
      <w:r>
        <w:rPr>
          <w:szCs w:val="22"/>
          <w:lang w:val="mt-MT"/>
        </w:rPr>
        <w:t xml:space="preserve">ekk inti allerġiku/a (tbati minn sensittività eċċessiva) għal clopidogrel jew </w:t>
      </w:r>
      <w:r>
        <w:rPr>
          <w:noProof/>
          <w:lang w:val="mt-MT"/>
        </w:rPr>
        <w:t xml:space="preserve">għal xi </w:t>
      </w:r>
      <w:r>
        <w:rPr>
          <w:szCs w:val="22"/>
          <w:lang w:val="mt-MT"/>
        </w:rPr>
        <w:t>sustanz</w:t>
      </w:r>
      <w:r>
        <w:rPr>
          <w:szCs w:val="22"/>
          <w:lang w:val="sl-SI"/>
        </w:rPr>
        <w:t>a</w:t>
      </w:r>
      <w:r>
        <w:rPr>
          <w:szCs w:val="22"/>
          <w:lang w:val="mt-MT"/>
        </w:rPr>
        <w:t xml:space="preserve"> oħra ta’ </w:t>
      </w:r>
      <w:r>
        <w:rPr>
          <w:noProof/>
          <w:lang w:val="mt-MT"/>
        </w:rPr>
        <w:t>din il-mediċina (imniżżla fis-sezzjoni 6)</w:t>
      </w:r>
      <w:r>
        <w:rPr>
          <w:noProof/>
          <w:lang w:val="sl-SI"/>
        </w:rPr>
        <w:t>.</w:t>
      </w:r>
    </w:p>
    <w:p>
      <w:pPr>
        <w:numPr>
          <w:ilvl w:val="0"/>
          <w:numId w:val="23"/>
        </w:numPr>
        <w:tabs>
          <w:tab w:val="clear" w:pos="567"/>
        </w:tabs>
        <w:spacing w:line="240" w:lineRule="auto"/>
        <w:ind w:left="567" w:hanging="567"/>
        <w:rPr>
          <w:szCs w:val="22"/>
          <w:lang w:val="mt-MT"/>
        </w:rPr>
      </w:pPr>
      <w:r>
        <w:rPr>
          <w:szCs w:val="22"/>
          <w:lang w:val="sl-SI"/>
        </w:rPr>
        <w:t>J</w:t>
      </w:r>
      <w:r>
        <w:rPr>
          <w:szCs w:val="22"/>
          <w:lang w:val="mt-MT"/>
        </w:rPr>
        <w:t>ekk għandek kundizzjoni oħra li attwalment qed tikkaġina emorraġija bħal ulċera fl-istonku jew fsada fil-moħħ</w:t>
      </w:r>
      <w:r>
        <w:rPr>
          <w:szCs w:val="22"/>
          <w:lang w:val="sl-SI"/>
        </w:rPr>
        <w:t>.</w:t>
      </w:r>
    </w:p>
    <w:p>
      <w:pPr>
        <w:numPr>
          <w:ilvl w:val="0"/>
          <w:numId w:val="23"/>
        </w:numPr>
        <w:tabs>
          <w:tab w:val="clear" w:pos="567"/>
        </w:tabs>
        <w:spacing w:line="240" w:lineRule="auto"/>
        <w:ind w:left="567" w:hanging="567"/>
        <w:rPr>
          <w:szCs w:val="22"/>
          <w:lang w:val="mt-MT"/>
        </w:rPr>
      </w:pPr>
      <w:r>
        <w:rPr>
          <w:szCs w:val="22"/>
          <w:lang w:val="sl-SI"/>
        </w:rPr>
        <w:t>J</w:t>
      </w:r>
      <w:r>
        <w:rPr>
          <w:szCs w:val="22"/>
          <w:lang w:val="mt-MT"/>
        </w:rPr>
        <w:t>ekk tbati minn mard sever tal-fwied</w:t>
      </w:r>
    </w:p>
    <w:p>
      <w:pPr>
        <w:numPr>
          <w:ilvl w:val="12"/>
          <w:numId w:val="0"/>
        </w:numPr>
        <w:tabs>
          <w:tab w:val="clear" w:pos="567"/>
        </w:tabs>
        <w:ind w:right="-2"/>
        <w:rPr>
          <w:szCs w:val="22"/>
          <w:lang w:val="mt-MT"/>
        </w:rPr>
      </w:pPr>
      <w:r>
        <w:rPr>
          <w:szCs w:val="22"/>
          <w:lang w:val="mt-MT"/>
        </w:rPr>
        <w:t>Jekk taħseb li xi wieħed minn dawn japplika għalik, jew jekk m’intix żgur, kellem lit-tabib tiegħek qabel ma tieħu Clopidogrel Krka d.d.</w:t>
      </w:r>
    </w:p>
    <w:p>
      <w:pPr>
        <w:numPr>
          <w:ilvl w:val="12"/>
          <w:numId w:val="0"/>
        </w:numPr>
        <w:tabs>
          <w:tab w:val="clear" w:pos="567"/>
        </w:tabs>
        <w:ind w:right="-2"/>
        <w:rPr>
          <w:szCs w:val="22"/>
          <w:lang w:val="mt-MT"/>
        </w:rPr>
      </w:pPr>
    </w:p>
    <w:p>
      <w:pPr>
        <w:numPr>
          <w:ilvl w:val="12"/>
          <w:numId w:val="0"/>
        </w:numPr>
        <w:tabs>
          <w:tab w:val="clear" w:pos="567"/>
        </w:tabs>
        <w:ind w:right="-2"/>
        <w:rPr>
          <w:b/>
          <w:szCs w:val="22"/>
          <w:lang w:val="mt-MT"/>
        </w:rPr>
      </w:pPr>
      <w:r>
        <w:rPr>
          <w:b/>
          <w:noProof/>
          <w:lang w:val="mt-MT"/>
        </w:rPr>
        <w:t>Twissijiet u prekawzjonijiet</w:t>
      </w:r>
      <w:r>
        <w:rPr>
          <w:b/>
          <w:szCs w:val="22"/>
          <w:lang w:val="mt-MT"/>
        </w:rPr>
        <w:t xml:space="preserve"> </w:t>
      </w:r>
    </w:p>
    <w:p>
      <w:pPr>
        <w:numPr>
          <w:ilvl w:val="12"/>
          <w:numId w:val="0"/>
        </w:numPr>
        <w:tabs>
          <w:tab w:val="clear" w:pos="567"/>
        </w:tabs>
        <w:ind w:right="-2"/>
        <w:rPr>
          <w:szCs w:val="22"/>
          <w:lang w:val="mt-MT"/>
        </w:rPr>
      </w:pPr>
      <w:r>
        <w:rPr>
          <w:color w:val="000000"/>
          <w:szCs w:val="22"/>
          <w:lang w:val="mt-MT"/>
        </w:rPr>
        <w:t>Jekk xi waħda minn dawn is-sitwazzjonijiet msemmija hawn isfel tapplika għalik, inti għandek tgħarraf lit-tabib tiegħek qabel ma tibda tieħu Clopidogrel Krka d.d.:</w:t>
      </w:r>
    </w:p>
    <w:p>
      <w:pPr>
        <w:numPr>
          <w:ilvl w:val="0"/>
          <w:numId w:val="23"/>
        </w:numPr>
        <w:tabs>
          <w:tab w:val="clear" w:pos="567"/>
        </w:tabs>
        <w:spacing w:line="240" w:lineRule="auto"/>
        <w:ind w:left="567" w:hanging="567"/>
        <w:rPr>
          <w:szCs w:val="22"/>
          <w:lang w:val="mt-MT"/>
        </w:rPr>
      </w:pPr>
      <w:r>
        <w:rPr>
          <w:szCs w:val="22"/>
          <w:lang w:val="mt-MT"/>
        </w:rPr>
        <w:t>tinsab f’riskju ogħla ta’ emorraġija bħal</w:t>
      </w:r>
    </w:p>
    <w:p>
      <w:pPr>
        <w:numPr>
          <w:ilvl w:val="1"/>
          <w:numId w:val="24"/>
        </w:numPr>
        <w:tabs>
          <w:tab w:val="clear" w:pos="567"/>
        </w:tabs>
        <w:spacing w:line="240" w:lineRule="auto"/>
        <w:ind w:left="1134" w:hanging="567"/>
        <w:rPr>
          <w:color w:val="000000"/>
          <w:szCs w:val="22"/>
          <w:lang w:val="mt-MT"/>
        </w:rPr>
      </w:pPr>
      <w:r>
        <w:rPr>
          <w:color w:val="000000"/>
          <w:szCs w:val="22"/>
          <w:lang w:val="mt-MT"/>
        </w:rPr>
        <w:t>kundizzjoni medika li tpoġġik f’riskju ta’ emorraġija interna (bħalma hi ulċera fl-istonku)</w:t>
      </w:r>
    </w:p>
    <w:p>
      <w:pPr>
        <w:numPr>
          <w:ilvl w:val="1"/>
          <w:numId w:val="24"/>
        </w:numPr>
        <w:tabs>
          <w:tab w:val="clear" w:pos="567"/>
        </w:tabs>
        <w:spacing w:line="240" w:lineRule="auto"/>
        <w:ind w:left="1134" w:hanging="567"/>
        <w:rPr>
          <w:color w:val="000000"/>
          <w:szCs w:val="22"/>
          <w:lang w:val="mt-MT"/>
        </w:rPr>
      </w:pPr>
      <w:r>
        <w:rPr>
          <w:color w:val="000000"/>
          <w:szCs w:val="22"/>
          <w:lang w:val="mt-MT"/>
        </w:rPr>
        <w:t>disturb fid-demm li jpoġġik f’riskju ta’ emorraġija interna (emorraġija ġo kull tessut, organi jew ġogi ta’ ġismek)</w:t>
      </w:r>
      <w:r>
        <w:rPr>
          <w:color w:val="000000"/>
          <w:szCs w:val="22"/>
          <w:lang w:val="sl-SI"/>
        </w:rPr>
        <w:t>;</w:t>
      </w:r>
    </w:p>
    <w:p>
      <w:pPr>
        <w:numPr>
          <w:ilvl w:val="1"/>
          <w:numId w:val="24"/>
        </w:numPr>
        <w:tabs>
          <w:tab w:val="clear" w:pos="567"/>
        </w:tabs>
        <w:spacing w:line="240" w:lineRule="auto"/>
        <w:ind w:left="1134" w:hanging="567"/>
        <w:rPr>
          <w:color w:val="000000"/>
          <w:szCs w:val="22"/>
          <w:lang w:val="mt-MT"/>
        </w:rPr>
      </w:pPr>
      <w:r>
        <w:rPr>
          <w:color w:val="000000"/>
          <w:szCs w:val="22"/>
          <w:lang w:val="mt-MT"/>
        </w:rPr>
        <w:t>riċentement kellek ferriment serju</w:t>
      </w:r>
      <w:r>
        <w:rPr>
          <w:color w:val="000000"/>
          <w:szCs w:val="22"/>
          <w:lang w:val="sl-SI"/>
        </w:rPr>
        <w:t>;</w:t>
      </w:r>
    </w:p>
    <w:p>
      <w:pPr>
        <w:numPr>
          <w:ilvl w:val="1"/>
          <w:numId w:val="24"/>
        </w:numPr>
        <w:tabs>
          <w:tab w:val="clear" w:pos="567"/>
        </w:tabs>
        <w:spacing w:line="240" w:lineRule="auto"/>
        <w:ind w:left="1134" w:hanging="567"/>
        <w:rPr>
          <w:color w:val="000000"/>
          <w:szCs w:val="22"/>
          <w:lang w:val="mt-MT"/>
        </w:rPr>
      </w:pPr>
      <w:r>
        <w:rPr>
          <w:color w:val="000000"/>
          <w:szCs w:val="22"/>
          <w:lang w:val="mt-MT"/>
        </w:rPr>
        <w:t>riċentement kellek intervent kirurġiku</w:t>
      </w:r>
      <w:r>
        <w:rPr>
          <w:color w:val="000000"/>
          <w:szCs w:val="22"/>
          <w:lang w:val="sl-SI"/>
        </w:rPr>
        <w:t>;</w:t>
      </w:r>
    </w:p>
    <w:p>
      <w:pPr>
        <w:numPr>
          <w:ilvl w:val="1"/>
          <w:numId w:val="24"/>
        </w:numPr>
        <w:tabs>
          <w:tab w:val="clear" w:pos="567"/>
        </w:tabs>
        <w:spacing w:line="240" w:lineRule="auto"/>
        <w:ind w:left="1134" w:hanging="567"/>
        <w:rPr>
          <w:color w:val="000000"/>
          <w:szCs w:val="22"/>
          <w:lang w:val="mt-MT"/>
        </w:rPr>
      </w:pPr>
      <w:r>
        <w:rPr>
          <w:color w:val="000000"/>
          <w:szCs w:val="22"/>
          <w:lang w:val="mt-MT"/>
        </w:rPr>
        <w:t>ser ikollok xi intervent kirurġiku (li jinkludi wkoll kiruġija dentali) fis-sebat ijiem li jmiss</w:t>
      </w:r>
      <w:r>
        <w:rPr>
          <w:color w:val="000000"/>
          <w:szCs w:val="22"/>
          <w:lang w:val="sl-SI"/>
        </w:rPr>
        <w:t>.</w:t>
      </w:r>
    </w:p>
    <w:p>
      <w:pPr>
        <w:numPr>
          <w:ilvl w:val="0"/>
          <w:numId w:val="23"/>
        </w:numPr>
        <w:tabs>
          <w:tab w:val="clear" w:pos="567"/>
        </w:tabs>
        <w:spacing w:line="240" w:lineRule="auto"/>
        <w:ind w:left="567" w:hanging="567"/>
        <w:rPr>
          <w:szCs w:val="22"/>
          <w:lang w:val="mt-MT"/>
        </w:rPr>
      </w:pPr>
      <w:r>
        <w:rPr>
          <w:szCs w:val="22"/>
          <w:lang w:val="mt-MT"/>
        </w:rPr>
        <w:t>jekk kellek xi embolu f’arterja ta’ moħħok (puplesija iskemika) li seħħet fl-aħħar 7 ijiem</w:t>
      </w:r>
      <w:r>
        <w:rPr>
          <w:szCs w:val="22"/>
          <w:lang w:val="sl-SI"/>
        </w:rPr>
        <w:t>.</w:t>
      </w:r>
    </w:p>
    <w:p>
      <w:pPr>
        <w:numPr>
          <w:ilvl w:val="0"/>
          <w:numId w:val="23"/>
        </w:numPr>
        <w:tabs>
          <w:tab w:val="clear" w:pos="567"/>
        </w:tabs>
        <w:spacing w:line="240" w:lineRule="auto"/>
        <w:ind w:left="567" w:hanging="567"/>
        <w:rPr>
          <w:szCs w:val="22"/>
          <w:lang w:val="mt-MT"/>
        </w:rPr>
      </w:pPr>
      <w:r>
        <w:rPr>
          <w:szCs w:val="22"/>
          <w:lang w:val="mt-MT"/>
        </w:rPr>
        <w:t>jekk tbati minn mard tal-fwied jew tal-kliewi.</w:t>
      </w:r>
    </w:p>
    <w:p>
      <w:pPr>
        <w:numPr>
          <w:ilvl w:val="0"/>
          <w:numId w:val="23"/>
        </w:numPr>
        <w:tabs>
          <w:tab w:val="clear" w:pos="567"/>
        </w:tabs>
        <w:spacing w:line="240" w:lineRule="auto"/>
        <w:ind w:left="567" w:hanging="567"/>
        <w:rPr>
          <w:szCs w:val="22"/>
          <w:lang w:val="mt-MT"/>
        </w:rPr>
      </w:pPr>
      <w:r>
        <w:rPr>
          <w:szCs w:val="22"/>
          <w:lang w:val="mt-MT"/>
        </w:rPr>
        <w:t>jekk kellek xi allerġija jew reazzjoni għal kwalunkwe mediċina użata fil-kura tal-marda tiegħek.</w:t>
      </w:r>
    </w:p>
    <w:p>
      <w:pPr>
        <w:numPr>
          <w:ilvl w:val="0"/>
          <w:numId w:val="23"/>
        </w:numPr>
        <w:tabs>
          <w:tab w:val="clear" w:pos="567"/>
        </w:tabs>
        <w:spacing w:line="240" w:lineRule="auto"/>
        <w:ind w:hanging="720"/>
        <w:rPr>
          <w:color w:val="000000"/>
          <w:szCs w:val="22"/>
          <w:lang w:val="mt-MT"/>
        </w:rPr>
      </w:pPr>
      <w:r>
        <w:rPr>
          <w:color w:val="000000"/>
          <w:szCs w:val="22"/>
          <w:lang w:val="mt-MT"/>
        </w:rPr>
        <w:t>jekk kellek storja ta’ passat mediku t’emorraġija fil-moħħ li ma kinitx minħabba xi</w:t>
      </w:r>
      <w:r>
        <w:rPr>
          <w:color w:val="000000"/>
          <w:szCs w:val="22"/>
          <w:lang w:val="sl-SI"/>
        </w:rPr>
        <w:t>.</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szCs w:val="22"/>
          <w:lang w:val="mt-MT"/>
        </w:rPr>
        <w:t>Waqt li qed tieħu Clopidogrel Krka d.d.</w:t>
      </w:r>
      <w:r>
        <w:rPr>
          <w:b/>
          <w:szCs w:val="22"/>
          <w:lang w:val="mt-MT"/>
        </w:rPr>
        <w:t>:</w:t>
      </w:r>
    </w:p>
    <w:p>
      <w:pPr>
        <w:numPr>
          <w:ilvl w:val="0"/>
          <w:numId w:val="23"/>
        </w:numPr>
        <w:tabs>
          <w:tab w:val="clear" w:pos="567"/>
        </w:tabs>
        <w:spacing w:line="240" w:lineRule="auto"/>
        <w:ind w:left="567" w:hanging="567"/>
        <w:rPr>
          <w:szCs w:val="22"/>
          <w:lang w:val="mt-MT"/>
        </w:rPr>
      </w:pPr>
      <w:r>
        <w:rPr>
          <w:szCs w:val="22"/>
          <w:lang w:val="mt-MT"/>
        </w:rPr>
        <w:t>Għandek tgħarraf lit-tabib tiegħek jekk hemm intevent kirurġiku (anke jekk ikun dentali) ippjanat</w:t>
      </w:r>
    </w:p>
    <w:p>
      <w:pPr>
        <w:numPr>
          <w:ilvl w:val="0"/>
          <w:numId w:val="23"/>
        </w:numPr>
        <w:tabs>
          <w:tab w:val="clear" w:pos="567"/>
        </w:tabs>
        <w:spacing w:line="240" w:lineRule="auto"/>
        <w:ind w:left="567" w:hanging="567"/>
        <w:rPr>
          <w:szCs w:val="22"/>
          <w:lang w:val="mt-MT"/>
        </w:rPr>
      </w:pPr>
      <w:r>
        <w:rPr>
          <w:szCs w:val="22"/>
          <w:lang w:val="mt-MT"/>
        </w:rPr>
        <w:t>Għandek tgħarraf lit-tabib tiegħek minnufih jekk tiżviluppa kundizzjoni medika medika (magħrufa wkoll bħala Purpura Trombotika Tromboċitopenika jew TTP) li tinkludi deni u tbenġil taħt il-ġilda li jidher bħala dbabar żgħar ħomor, b’għeja sfinita spjegabbli jew mhix spjegabbli, konfużjoni, sfurija tal-ġilda jew l-għajnejn (suffejra) (ara sezzjoni 4 t-taqsima dwar ‘Effetti sekondarji possibbli’)</w:t>
      </w:r>
    </w:p>
    <w:p>
      <w:pPr>
        <w:numPr>
          <w:ilvl w:val="0"/>
          <w:numId w:val="23"/>
        </w:numPr>
        <w:tabs>
          <w:tab w:val="clear" w:pos="567"/>
        </w:tabs>
        <w:spacing w:line="240" w:lineRule="auto"/>
        <w:ind w:left="567" w:hanging="567"/>
        <w:rPr>
          <w:szCs w:val="22"/>
          <w:lang w:val="mt-MT"/>
        </w:rPr>
      </w:pPr>
      <w:r>
        <w:rPr>
          <w:szCs w:val="22"/>
          <w:lang w:val="mt-MT"/>
        </w:rPr>
        <w:t>Jekk taqta’ jew tweġġa’ lilek innifsek, jista’ jkun li l-fsada ddum aktar mis-soltu biex tieqaf. Dan hu marbut mal-mod kif taħdem il-mediċina tiegħek peress li tevita li jiffurmaw emboli tad-demm. Għal qtugħ minuri u ferrimenti eż. meta taqta’ lilek nnifsek waqt li qed tqaxxar, dan ġeneralment mhux ta’ tħassib. Madankollu, jekk inti mħasseb dwar il-fsada tiegħek, għandek tikkuntattja lit-tabib tiegħek minnufih (ara sezzjoni 4 ‘Effetti sekondarji possibbli’)</w:t>
      </w:r>
    </w:p>
    <w:p>
      <w:pPr>
        <w:numPr>
          <w:ilvl w:val="0"/>
          <w:numId w:val="23"/>
        </w:numPr>
        <w:tabs>
          <w:tab w:val="clear" w:pos="567"/>
        </w:tabs>
        <w:spacing w:line="240" w:lineRule="auto"/>
        <w:ind w:left="567" w:hanging="567"/>
        <w:rPr>
          <w:szCs w:val="22"/>
          <w:lang w:val="mt-MT"/>
        </w:rPr>
      </w:pPr>
      <w:r>
        <w:rPr>
          <w:szCs w:val="22"/>
          <w:lang w:val="mt-MT"/>
        </w:rPr>
        <w:t>It-tabib tiegħek għandu mnejn jordna testijiet tad-demm</w:t>
      </w:r>
    </w:p>
    <w:p>
      <w:pPr>
        <w:tabs>
          <w:tab w:val="clear" w:pos="567"/>
        </w:tabs>
        <w:spacing w:line="240" w:lineRule="auto"/>
        <w:ind w:left="567" w:right="-2" w:hanging="567"/>
        <w:rPr>
          <w:noProof/>
          <w:szCs w:val="22"/>
          <w:lang w:val="mt-MT"/>
        </w:rPr>
      </w:pPr>
    </w:p>
    <w:p>
      <w:pPr>
        <w:tabs>
          <w:tab w:val="clear" w:pos="567"/>
        </w:tabs>
        <w:spacing w:line="240" w:lineRule="auto"/>
        <w:rPr>
          <w:rFonts w:eastAsia="Batang"/>
          <w:b/>
          <w:bCs/>
          <w:noProof/>
          <w:szCs w:val="24"/>
          <w:lang w:val="mt-MT"/>
        </w:rPr>
      </w:pPr>
      <w:r>
        <w:rPr>
          <w:rFonts w:eastAsia="Batang"/>
          <w:b/>
          <w:bCs/>
          <w:noProof/>
          <w:szCs w:val="24"/>
          <w:lang w:val="mt-MT"/>
        </w:rPr>
        <w:t>Tfal u adolexxenti</w:t>
      </w:r>
    </w:p>
    <w:p>
      <w:pPr>
        <w:tabs>
          <w:tab w:val="clear" w:pos="567"/>
        </w:tabs>
        <w:spacing w:line="240" w:lineRule="auto"/>
        <w:ind w:left="567" w:right="-2" w:hanging="567"/>
        <w:rPr>
          <w:noProof/>
          <w:szCs w:val="22"/>
          <w:lang w:val="mt-MT"/>
        </w:rPr>
      </w:pPr>
      <w:r>
        <w:rPr>
          <w:rFonts w:eastAsia="Batang"/>
          <w:noProof/>
          <w:szCs w:val="24"/>
          <w:lang w:val="mt-MT"/>
        </w:rPr>
        <w:t>Tagħtix din il-mediċina lit-tfal għax ma taħdimx.</w:t>
      </w:r>
    </w:p>
    <w:p>
      <w:pPr>
        <w:tabs>
          <w:tab w:val="clear" w:pos="567"/>
          <w:tab w:val="left" w:pos="360"/>
        </w:tabs>
        <w:spacing w:line="240" w:lineRule="auto"/>
        <w:rPr>
          <w:b/>
          <w:noProof/>
          <w:lang w:val="sl-SI"/>
        </w:rPr>
      </w:pPr>
    </w:p>
    <w:p>
      <w:pPr>
        <w:tabs>
          <w:tab w:val="clear" w:pos="567"/>
          <w:tab w:val="left" w:pos="360"/>
        </w:tabs>
        <w:spacing w:line="240" w:lineRule="auto"/>
        <w:rPr>
          <w:b/>
          <w:noProof/>
          <w:lang w:val="sl-SI"/>
        </w:rPr>
      </w:pPr>
      <w:r>
        <w:rPr>
          <w:b/>
          <w:noProof/>
          <w:lang w:val="mt-MT"/>
        </w:rPr>
        <w:t xml:space="preserve">Mediċini oħra u </w:t>
      </w:r>
      <w:r>
        <w:rPr>
          <w:b/>
          <w:noProof/>
          <w:lang w:val="sl-SI"/>
        </w:rPr>
        <w:t>Clopidogrel Krka d.d.</w:t>
      </w:r>
    </w:p>
    <w:p>
      <w:pPr>
        <w:tabs>
          <w:tab w:val="clear" w:pos="567"/>
          <w:tab w:val="left" w:pos="360"/>
        </w:tabs>
        <w:spacing w:line="240" w:lineRule="auto"/>
        <w:rPr>
          <w:rFonts w:eastAsia="Batang"/>
          <w:noProof/>
          <w:szCs w:val="24"/>
          <w:lang w:val="mt-MT"/>
        </w:rPr>
      </w:pPr>
      <w:r>
        <w:rPr>
          <w:rFonts w:eastAsia="Batang"/>
          <w:noProof/>
          <w:szCs w:val="24"/>
          <w:lang w:val="mt-MT"/>
        </w:rPr>
        <w:t>Għid lit-tabib jew lill-ispiżjar tiegħek jekk qiegħed tieħu, ħadt dan l-aħħar jew tista’ tieħu xi mediċina oħra, anki dawk mingħajr riċetta.</w:t>
      </w:r>
    </w:p>
    <w:p>
      <w:pPr>
        <w:numPr>
          <w:ilvl w:val="12"/>
          <w:numId w:val="0"/>
        </w:numPr>
        <w:tabs>
          <w:tab w:val="clear" w:pos="567"/>
        </w:tabs>
        <w:ind w:right="-2"/>
        <w:rPr>
          <w:noProof/>
          <w:szCs w:val="22"/>
          <w:lang w:val="mt-MT"/>
        </w:rPr>
      </w:pPr>
      <w:r>
        <w:rPr>
          <w:noProof/>
          <w:szCs w:val="22"/>
          <w:lang w:val="mt-MT"/>
        </w:rPr>
        <w:t>Xi mediċini jistgħu jinfluenzaw kif jaħdem Clopidogrel Krka d.d. jew viċi versa.</w:t>
      </w:r>
    </w:p>
    <w:p>
      <w:pPr>
        <w:tabs>
          <w:tab w:val="clear" w:pos="567"/>
        </w:tabs>
        <w:spacing w:line="240" w:lineRule="auto"/>
        <w:ind w:right="-2"/>
        <w:rPr>
          <w:color w:val="000000"/>
          <w:szCs w:val="22"/>
          <w:lang w:val="mt-MT"/>
        </w:rPr>
      </w:pPr>
    </w:p>
    <w:p>
      <w:pPr>
        <w:spacing w:line="240" w:lineRule="auto"/>
        <w:rPr>
          <w:noProof/>
          <w:szCs w:val="22"/>
          <w:lang w:val="mt-MT"/>
        </w:rPr>
      </w:pPr>
      <w:r>
        <w:rPr>
          <w:noProof/>
          <w:szCs w:val="22"/>
          <w:lang w:val="mt-MT"/>
        </w:rPr>
        <w:t>Għandek speċifikament tgħid lit-tabib tiegħek jekk tieħu</w:t>
      </w:r>
    </w:p>
    <w:p>
      <w:pPr>
        <w:numPr>
          <w:ilvl w:val="0"/>
          <w:numId w:val="4"/>
        </w:numPr>
        <w:spacing w:line="240" w:lineRule="auto"/>
        <w:ind w:left="567" w:hanging="567"/>
        <w:rPr>
          <w:szCs w:val="22"/>
          <w:lang w:val="mt-MT"/>
        </w:rPr>
      </w:pPr>
      <w:r>
        <w:rPr>
          <w:szCs w:val="22"/>
          <w:lang w:val="mt-MT"/>
        </w:rPr>
        <w:t>mediċini li jistgħu jżidu r-riskju li inti jkollok xi fsada bħal:</w:t>
      </w:r>
    </w:p>
    <w:p>
      <w:pPr>
        <w:numPr>
          <w:ilvl w:val="0"/>
          <w:numId w:val="4"/>
        </w:numPr>
        <w:tabs>
          <w:tab w:val="clear" w:pos="567"/>
        </w:tabs>
        <w:spacing w:line="240" w:lineRule="auto"/>
        <w:ind w:left="1134" w:hanging="567"/>
        <w:rPr>
          <w:noProof/>
          <w:szCs w:val="22"/>
          <w:lang w:val="mt-MT"/>
        </w:rPr>
      </w:pPr>
      <w:r>
        <w:rPr>
          <w:noProof/>
          <w:szCs w:val="22"/>
          <w:lang w:val="mt-MT" w:eastAsia="ko-KR"/>
        </w:rPr>
        <w:t>sustanzi kontra l-koagulazzjoni tad-demm li jittieħdu mill-ħalq</w:t>
      </w:r>
      <w:r>
        <w:rPr>
          <w:noProof/>
          <w:szCs w:val="22"/>
          <w:lang w:val="mt-MT"/>
        </w:rPr>
        <w:t>, mediċini li jraqqu d-demm,</w:t>
      </w:r>
    </w:p>
    <w:p>
      <w:pPr>
        <w:numPr>
          <w:ilvl w:val="0"/>
          <w:numId w:val="4"/>
        </w:numPr>
        <w:tabs>
          <w:tab w:val="clear" w:pos="567"/>
        </w:tabs>
        <w:spacing w:line="240" w:lineRule="auto"/>
        <w:ind w:left="1134" w:hanging="567"/>
        <w:rPr>
          <w:noProof/>
          <w:szCs w:val="22"/>
          <w:lang w:val="mt-MT"/>
        </w:rPr>
      </w:pPr>
      <w:r>
        <w:rPr>
          <w:noProof/>
          <w:szCs w:val="22"/>
          <w:lang w:val="mt-MT"/>
        </w:rPr>
        <w:t>mediċina li hija anti-infjammatorju li mhux sterojde, normalment użat biex jiġi ittrattat l-uġigħ u/jew kundizzjonijiet infjammatorji tal- muskoli jew tal-ġogi,</w:t>
      </w:r>
    </w:p>
    <w:p>
      <w:pPr>
        <w:numPr>
          <w:ilvl w:val="0"/>
          <w:numId w:val="4"/>
        </w:numPr>
        <w:tabs>
          <w:tab w:val="clear" w:pos="567"/>
        </w:tabs>
        <w:spacing w:line="240" w:lineRule="auto"/>
        <w:ind w:left="1134" w:hanging="567"/>
        <w:rPr>
          <w:noProof/>
          <w:szCs w:val="22"/>
          <w:lang w:val="mt-MT"/>
        </w:rPr>
      </w:pPr>
      <w:r>
        <w:rPr>
          <w:noProof/>
          <w:szCs w:val="22"/>
          <w:lang w:val="mt-MT"/>
        </w:rPr>
        <w:t>heparin jew xi mediċina oħra li tinjetta biex traqqaq id-demm,</w:t>
      </w:r>
    </w:p>
    <w:p>
      <w:pPr>
        <w:numPr>
          <w:ilvl w:val="0"/>
          <w:numId w:val="4"/>
        </w:numPr>
        <w:tabs>
          <w:tab w:val="clear" w:pos="567"/>
        </w:tabs>
        <w:spacing w:line="240" w:lineRule="auto"/>
        <w:ind w:left="1134" w:hanging="567"/>
        <w:rPr>
          <w:rFonts w:eastAsia="Batang"/>
          <w:szCs w:val="22"/>
          <w:lang w:val="mt-MT"/>
        </w:rPr>
      </w:pPr>
      <w:r>
        <w:rPr>
          <w:rFonts w:eastAsia="Batang"/>
          <w:szCs w:val="22"/>
          <w:lang w:val="mt-MT"/>
        </w:rPr>
        <w:t>ticlopidine</w:t>
      </w:r>
      <w:r>
        <w:rPr>
          <w:rFonts w:eastAsia="Batang"/>
          <w:szCs w:val="22"/>
          <w:lang w:val="sl-SI"/>
        </w:rPr>
        <w:t xml:space="preserve"> jew</w:t>
      </w:r>
      <w:r>
        <w:rPr>
          <w:rFonts w:eastAsia="Batang"/>
          <w:szCs w:val="22"/>
          <w:lang w:val="mt-MT"/>
        </w:rPr>
        <w:t xml:space="preserve"> </w:t>
      </w:r>
      <w:r>
        <w:rPr>
          <w:rFonts w:eastAsia="Batang"/>
          <w:noProof/>
          <w:szCs w:val="22"/>
          <w:lang w:val="mt-MT" w:eastAsia="ko-KR"/>
        </w:rPr>
        <w:t>sustanzi oħra kontra l-plejtlets</w:t>
      </w:r>
      <w:r>
        <w:rPr>
          <w:rFonts w:eastAsia="Batang"/>
          <w:noProof/>
          <w:szCs w:val="22"/>
          <w:lang w:val="sl-SI" w:eastAsia="ko-KR"/>
        </w:rPr>
        <w:t>,</w:t>
      </w:r>
    </w:p>
    <w:p>
      <w:pPr>
        <w:numPr>
          <w:ilvl w:val="0"/>
          <w:numId w:val="4"/>
        </w:numPr>
        <w:spacing w:line="240" w:lineRule="auto"/>
        <w:ind w:left="1134" w:hanging="567"/>
        <w:rPr>
          <w:rFonts w:eastAsia="Batang"/>
          <w:szCs w:val="22"/>
          <w:lang w:val="nn-NO"/>
        </w:rPr>
      </w:pPr>
      <w:r>
        <w:rPr>
          <w:rFonts w:eastAsia="Batang"/>
          <w:szCs w:val="22"/>
          <w:lang w:val="nn-NO"/>
        </w:rPr>
        <w:t>inibitur selettiv tal-ġbir mill-ġdid ta’ serotonin (li jinkludi iżda mhux limitat għal fluoxetine jew fluvoxamine), mediċini li ssoltu jintużaw fil-kura tad-dipressjoni,</w:t>
      </w:r>
    </w:p>
    <w:p>
      <w:pPr>
        <w:numPr>
          <w:ilvl w:val="0"/>
          <w:numId w:val="4"/>
        </w:numPr>
        <w:ind w:left="1134" w:hanging="567"/>
        <w:rPr>
          <w:rFonts w:eastAsia="Batang"/>
          <w:szCs w:val="22"/>
          <w:lang w:val="nn-NO"/>
        </w:rPr>
      </w:pPr>
      <w:r>
        <w:rPr>
          <w:rFonts w:eastAsia="Batang"/>
          <w:szCs w:val="22"/>
          <w:lang w:val="nn-NO"/>
        </w:rPr>
        <w:t>rifampicin (użat fit-trattament ta’ infezzjonijiet severi)</w:t>
      </w:r>
    </w:p>
    <w:p>
      <w:pPr>
        <w:numPr>
          <w:ilvl w:val="0"/>
          <w:numId w:val="4"/>
        </w:numPr>
        <w:tabs>
          <w:tab w:val="clear" w:pos="567"/>
        </w:tabs>
        <w:spacing w:line="240" w:lineRule="auto"/>
        <w:ind w:left="567" w:hanging="567"/>
        <w:rPr>
          <w:szCs w:val="22"/>
          <w:lang w:val="mt-MT"/>
        </w:rPr>
      </w:pPr>
      <w:r>
        <w:rPr>
          <w:szCs w:val="22"/>
          <w:lang w:val="mt-MT"/>
        </w:rPr>
        <w:t>omeprazole</w:t>
      </w:r>
      <w:r>
        <w:rPr>
          <w:szCs w:val="22"/>
          <w:lang w:val="sl-SI"/>
        </w:rPr>
        <w:t xml:space="preserve"> jew</w:t>
      </w:r>
      <w:r>
        <w:rPr>
          <w:szCs w:val="22"/>
          <w:lang w:val="mt-MT"/>
        </w:rPr>
        <w:t xml:space="preserve"> esomeprazole, mediċini għat-taqlib tal-istonku</w:t>
      </w:r>
    </w:p>
    <w:p>
      <w:pPr>
        <w:numPr>
          <w:ilvl w:val="0"/>
          <w:numId w:val="4"/>
        </w:numPr>
        <w:tabs>
          <w:tab w:val="clear" w:pos="567"/>
        </w:tabs>
        <w:spacing w:line="240" w:lineRule="auto"/>
        <w:ind w:left="567" w:hanging="567"/>
        <w:rPr>
          <w:rFonts w:eastAsia="Batang"/>
          <w:szCs w:val="22"/>
          <w:lang w:val="mt-MT"/>
        </w:rPr>
      </w:pPr>
      <w:r>
        <w:rPr>
          <w:rFonts w:eastAsia="Batang"/>
          <w:szCs w:val="22"/>
          <w:lang w:val="mt-MT"/>
        </w:rPr>
        <w:t>fluconazole</w:t>
      </w:r>
      <w:r>
        <w:rPr>
          <w:rFonts w:eastAsia="Batang"/>
          <w:szCs w:val="22"/>
          <w:lang w:val="sl-SI"/>
        </w:rPr>
        <w:t xml:space="preserve"> jew</w:t>
      </w:r>
      <w:r>
        <w:rPr>
          <w:rFonts w:eastAsia="Batang"/>
          <w:szCs w:val="22"/>
          <w:lang w:val="mt-MT"/>
        </w:rPr>
        <w:t xml:space="preserve"> voriconazole, mediċini li jittrattaw infezzjonijiet tal-fungu,</w:t>
      </w:r>
    </w:p>
    <w:p>
      <w:pPr>
        <w:numPr>
          <w:ilvl w:val="0"/>
          <w:numId w:val="4"/>
        </w:numPr>
        <w:tabs>
          <w:tab w:val="clear" w:pos="567"/>
        </w:tabs>
        <w:spacing w:line="240" w:lineRule="auto"/>
        <w:ind w:left="567" w:hanging="567"/>
        <w:rPr>
          <w:rFonts w:eastAsia="Batang"/>
          <w:szCs w:val="22"/>
          <w:lang w:val="mt-MT"/>
        </w:rPr>
      </w:pPr>
      <w:r>
        <w:rPr>
          <w:rFonts w:eastAsia="Batang"/>
          <w:szCs w:val="22"/>
          <w:lang w:val="mt-MT"/>
        </w:rPr>
        <w:t>carbamazepine, mediċini li jittrattaw xi tip ta’ epilessija,</w:t>
      </w:r>
    </w:p>
    <w:p>
      <w:pPr>
        <w:numPr>
          <w:ilvl w:val="0"/>
          <w:numId w:val="4"/>
        </w:numPr>
        <w:tabs>
          <w:tab w:val="clear" w:pos="567"/>
        </w:tabs>
        <w:spacing w:line="240" w:lineRule="auto"/>
        <w:ind w:left="567" w:hanging="567"/>
        <w:rPr>
          <w:sz w:val="24"/>
          <w:szCs w:val="24"/>
          <w:lang w:val="mt-MT"/>
        </w:rPr>
      </w:pPr>
      <w:r>
        <w:rPr>
          <w:lang w:val="mt-MT"/>
        </w:rPr>
        <w:t xml:space="preserve">efavirenz, jew mediċini oħra antiretrovirali </w:t>
      </w:r>
      <w:r>
        <w:rPr>
          <w:lang w:val="sl-SI"/>
        </w:rPr>
        <w:t>(</w:t>
      </w:r>
      <w:r>
        <w:rPr>
          <w:lang w:val="mt-MT"/>
        </w:rPr>
        <w:t>għat-trattament tal-infezzjonijiet mill-HIV),</w:t>
      </w:r>
    </w:p>
    <w:p>
      <w:pPr>
        <w:numPr>
          <w:ilvl w:val="0"/>
          <w:numId w:val="4"/>
        </w:numPr>
        <w:spacing w:line="240" w:lineRule="auto"/>
        <w:ind w:left="567" w:hanging="567"/>
        <w:rPr>
          <w:rFonts w:eastAsia="Batang"/>
          <w:szCs w:val="22"/>
          <w:lang w:val="mt-MT"/>
        </w:rPr>
      </w:pPr>
      <w:r>
        <w:rPr>
          <w:rFonts w:eastAsia="Batang"/>
          <w:szCs w:val="22"/>
          <w:lang w:val="mt-MT"/>
        </w:rPr>
        <w:t>moclobemide, mediċin</w:t>
      </w:r>
      <w:r>
        <w:rPr>
          <w:rFonts w:eastAsia="Batang"/>
          <w:szCs w:val="22"/>
          <w:lang w:val="sl-SI"/>
        </w:rPr>
        <w:t>a</w:t>
      </w:r>
      <w:r>
        <w:rPr>
          <w:rFonts w:eastAsia="Batang"/>
          <w:szCs w:val="22"/>
          <w:lang w:val="mt-MT"/>
        </w:rPr>
        <w:t xml:space="preserve"> għat-trattament tad-dipressjoni</w:t>
      </w:r>
      <w:r>
        <w:rPr>
          <w:rFonts w:eastAsia="Batang"/>
          <w:szCs w:val="22"/>
          <w:lang w:val="sl-SI"/>
        </w:rPr>
        <w:t>,</w:t>
      </w:r>
    </w:p>
    <w:p>
      <w:pPr>
        <w:numPr>
          <w:ilvl w:val="0"/>
          <w:numId w:val="4"/>
        </w:numPr>
        <w:spacing w:line="240" w:lineRule="auto"/>
        <w:ind w:left="567" w:hanging="567"/>
        <w:jc w:val="both"/>
        <w:rPr>
          <w:rFonts w:eastAsia="Batang"/>
          <w:szCs w:val="22"/>
          <w:lang w:val="mt-MT"/>
        </w:rPr>
      </w:pPr>
      <w:r>
        <w:rPr>
          <w:rFonts w:eastAsia="Batang"/>
          <w:szCs w:val="22"/>
          <w:lang w:val="mt-MT"/>
        </w:rPr>
        <w:t>repaglinide, mediċina għat-trattament tad-dijabete,</w:t>
      </w:r>
    </w:p>
    <w:p>
      <w:pPr>
        <w:numPr>
          <w:ilvl w:val="0"/>
          <w:numId w:val="4"/>
        </w:numPr>
        <w:spacing w:line="240" w:lineRule="auto"/>
        <w:ind w:left="567" w:hanging="567"/>
        <w:jc w:val="both"/>
        <w:rPr>
          <w:rFonts w:eastAsia="Batang"/>
          <w:szCs w:val="22"/>
          <w:lang w:val="mt-MT"/>
        </w:rPr>
      </w:pPr>
      <w:r>
        <w:rPr>
          <w:rFonts w:eastAsia="Batang"/>
          <w:szCs w:val="22"/>
          <w:lang w:val="mt-MT"/>
        </w:rPr>
        <w:t>paclitaxel, mediċina għat-trattament tal-kanċer</w:t>
      </w:r>
      <w:r>
        <w:rPr>
          <w:rFonts w:eastAsia="Batang"/>
          <w:szCs w:val="22"/>
          <w:lang w:val="sl-SI"/>
        </w:rPr>
        <w:t>,</w:t>
      </w:r>
    </w:p>
    <w:p>
      <w:pPr>
        <w:numPr>
          <w:ilvl w:val="0"/>
          <w:numId w:val="4"/>
        </w:numPr>
        <w:tabs>
          <w:tab w:val="clear" w:pos="567"/>
        </w:tabs>
        <w:ind w:left="567" w:hanging="567"/>
        <w:rPr>
          <w:rFonts w:eastAsia="Batang"/>
          <w:szCs w:val="22"/>
          <w:lang w:val="mt-MT"/>
        </w:rPr>
      </w:pPr>
      <w:r>
        <w:rPr>
          <w:rFonts w:eastAsia="Batang"/>
          <w:szCs w:val="22"/>
          <w:lang w:val="mt-MT"/>
        </w:rPr>
        <w:t>opjodi: waqt li qed/a tirċievi trattament b’clopidogrel, għandek tinforma lit-tabib tiegħek qabel ma tingħata riċetta għal xi opjod (użat għat-trattament ta’ wġigħ sever)</w:t>
      </w:r>
      <w:r>
        <w:rPr>
          <w:rFonts w:eastAsia="Batang"/>
          <w:szCs w:val="22"/>
          <w:lang w:val="sl-SI"/>
        </w:rPr>
        <w:t>,</w:t>
      </w:r>
    </w:p>
    <w:p>
      <w:pPr>
        <w:numPr>
          <w:ilvl w:val="0"/>
          <w:numId w:val="4"/>
        </w:numPr>
        <w:tabs>
          <w:tab w:val="clear" w:pos="567"/>
        </w:tabs>
        <w:ind w:left="567" w:hanging="567"/>
        <w:rPr>
          <w:rFonts w:eastAsia="Batang"/>
          <w:szCs w:val="22"/>
          <w:lang w:val="mt-MT"/>
        </w:rPr>
      </w:pPr>
      <w:r>
        <w:rPr>
          <w:szCs w:val="22"/>
          <w:lang w:val="mt-MT"/>
        </w:rPr>
        <w:t>rosuvastatin (użat biex inaqqas il-livell tiegħek ta’ kolesterol)</w:t>
      </w:r>
      <w:r>
        <w:rPr>
          <w:rFonts w:eastAsia="Batang"/>
          <w:szCs w:val="22"/>
          <w:lang w:val="sl-SI"/>
        </w:rPr>
        <w:t>.</w:t>
      </w:r>
    </w:p>
    <w:p>
      <w:pPr>
        <w:tabs>
          <w:tab w:val="clear" w:pos="567"/>
        </w:tabs>
        <w:spacing w:line="240" w:lineRule="auto"/>
        <w:ind w:right="-2"/>
        <w:rPr>
          <w:color w:val="000000"/>
          <w:szCs w:val="22"/>
          <w:lang w:val="mt-MT"/>
        </w:rPr>
      </w:pPr>
    </w:p>
    <w:p>
      <w:pPr>
        <w:tabs>
          <w:tab w:val="clear" w:pos="567"/>
        </w:tabs>
        <w:spacing w:line="240" w:lineRule="auto"/>
        <w:ind w:right="-2"/>
        <w:rPr>
          <w:color w:val="000000"/>
          <w:szCs w:val="22"/>
          <w:lang w:val="mt-MT"/>
        </w:rPr>
      </w:pPr>
      <w:r>
        <w:rPr>
          <w:color w:val="000000"/>
          <w:szCs w:val="22"/>
          <w:lang w:val="mt-MT"/>
        </w:rPr>
        <w:t>Jekk kellek uġigħ sever fis-sider (anġina instabbli jew attakk tal-qalb), attakk iskemiku momentanju jew puplesija iskemika ħafifa fis-severità tagħha,</w:t>
      </w:r>
      <w:r>
        <w:rPr>
          <w:color w:val="000000"/>
          <w:szCs w:val="22"/>
          <w:lang w:val="sl-SI"/>
        </w:rPr>
        <w:t xml:space="preserve"> </w:t>
      </w:r>
      <w:r>
        <w:rPr>
          <w:color w:val="000000"/>
          <w:szCs w:val="22"/>
          <w:lang w:val="mt-MT"/>
        </w:rPr>
        <w:t>għandek mnejn tingħata riċetta b’Clopidogrel Krka d.d. flimkien u acetylsalicylic acid, sustanza preżenti f’ħafna mediċini li tintuża biex itaffi l-uġigħ u tnaqqas id-deni. Użu kull tant żmien ta’ acetylsalicylic acid (mhux aktar minn 1000 mg f’perijodu ta’ 24 siegħa), ġeneralment m’għandhiex toħloq problema, iżda l-użu fit-tul f’cirkostanzi oħrajn għandu jiġi diskuss mat-tabib tiegħek.</w:t>
      </w:r>
    </w:p>
    <w:p>
      <w:pPr>
        <w:tabs>
          <w:tab w:val="clear" w:pos="567"/>
        </w:tabs>
        <w:spacing w:line="240" w:lineRule="auto"/>
        <w:rPr>
          <w:color w:val="000000"/>
          <w:szCs w:val="22"/>
          <w:lang w:val="sl-SI"/>
        </w:rPr>
      </w:pPr>
    </w:p>
    <w:p>
      <w:pPr>
        <w:tabs>
          <w:tab w:val="clear" w:pos="567"/>
        </w:tabs>
        <w:spacing w:line="240" w:lineRule="auto"/>
        <w:rPr>
          <w:b/>
          <w:color w:val="000000"/>
          <w:szCs w:val="22"/>
          <w:lang w:val="mt-MT"/>
        </w:rPr>
      </w:pPr>
      <w:r>
        <w:rPr>
          <w:b/>
          <w:color w:val="000000"/>
          <w:szCs w:val="22"/>
          <w:lang w:val="sl-SI"/>
        </w:rPr>
        <w:t>Clopidogrel Krka d.d.</w:t>
      </w:r>
      <w:r>
        <w:rPr>
          <w:b/>
          <w:color w:val="000000"/>
          <w:szCs w:val="22"/>
          <w:lang w:val="mt-MT"/>
        </w:rPr>
        <w:t xml:space="preserve"> ma’ ikel u xorb</w:t>
      </w:r>
    </w:p>
    <w:p>
      <w:pPr>
        <w:tabs>
          <w:tab w:val="clear" w:pos="567"/>
        </w:tabs>
        <w:spacing w:line="240" w:lineRule="auto"/>
        <w:rPr>
          <w:color w:val="000000"/>
          <w:szCs w:val="22"/>
          <w:lang w:val="sl-SI"/>
        </w:rPr>
      </w:pPr>
      <w:r>
        <w:rPr>
          <w:color w:val="000000"/>
          <w:szCs w:val="22"/>
          <w:lang w:val="sl-SI"/>
        </w:rPr>
        <w:t>Clopidogrel Krka d.d.</w:t>
      </w:r>
      <w:r>
        <w:rPr>
          <w:color w:val="000000"/>
          <w:szCs w:val="22"/>
          <w:lang w:val="mt-MT"/>
        </w:rPr>
        <w:t xml:space="preserve"> jista’ jittieħed ma’ l-ikel jew mingħajru.</w:t>
      </w:r>
    </w:p>
    <w:p>
      <w:pPr>
        <w:tabs>
          <w:tab w:val="clear" w:pos="567"/>
        </w:tabs>
        <w:spacing w:line="240" w:lineRule="auto"/>
        <w:ind w:right="-2"/>
        <w:rPr>
          <w:color w:val="000000"/>
          <w:szCs w:val="22"/>
          <w:lang w:val="sl-SI"/>
        </w:rPr>
      </w:pPr>
    </w:p>
    <w:p>
      <w:pPr>
        <w:widowControl w:val="0"/>
        <w:numPr>
          <w:ilvl w:val="12"/>
          <w:numId w:val="0"/>
        </w:numPr>
        <w:tabs>
          <w:tab w:val="clear" w:pos="567"/>
          <w:tab w:val="left" w:pos="1290"/>
        </w:tabs>
        <w:rPr>
          <w:color w:val="000000"/>
          <w:szCs w:val="22"/>
          <w:lang w:val="mt-MT"/>
        </w:rPr>
      </w:pPr>
      <w:r>
        <w:rPr>
          <w:b/>
          <w:szCs w:val="22"/>
          <w:lang w:val="mt-MT"/>
        </w:rPr>
        <w:t>Tqala u treddigħ</w:t>
      </w:r>
    </w:p>
    <w:p>
      <w:pPr>
        <w:widowControl w:val="0"/>
        <w:numPr>
          <w:ilvl w:val="12"/>
          <w:numId w:val="0"/>
        </w:numPr>
        <w:rPr>
          <w:noProof/>
          <w:lang w:val="mt-MT"/>
        </w:rPr>
      </w:pPr>
      <w:r>
        <w:rPr>
          <w:szCs w:val="22"/>
          <w:lang w:val="mt-MT"/>
        </w:rPr>
        <w:t>Huwa preferibbli li ma tiħux din il</w:t>
      </w:r>
      <w:r>
        <w:rPr>
          <w:noProof/>
          <w:lang w:val="mt-MT"/>
        </w:rPr>
        <w:t>-mediċina waqt it-tqala.</w:t>
      </w:r>
    </w:p>
    <w:p>
      <w:pPr>
        <w:numPr>
          <w:ilvl w:val="12"/>
          <w:numId w:val="0"/>
        </w:numPr>
        <w:tabs>
          <w:tab w:val="clear" w:pos="567"/>
        </w:tabs>
        <w:rPr>
          <w:szCs w:val="22"/>
          <w:lang w:val="sl-SI"/>
        </w:rPr>
      </w:pPr>
    </w:p>
    <w:p>
      <w:pPr>
        <w:numPr>
          <w:ilvl w:val="12"/>
          <w:numId w:val="0"/>
        </w:numPr>
        <w:ind w:right="-2"/>
        <w:rPr>
          <w:noProof/>
          <w:lang w:val="mt-MT"/>
        </w:rPr>
      </w:pPr>
      <w:r>
        <w:rPr>
          <w:noProof/>
          <w:lang w:val="mt-MT"/>
        </w:rPr>
        <w:t xml:space="preserve">Qabel ma tibda tieħu </w:t>
      </w:r>
      <w:r>
        <w:rPr>
          <w:noProof/>
          <w:lang w:val="sl-SI"/>
        </w:rPr>
        <w:t>Clopidogrel Krka d.d.</w:t>
      </w:r>
      <w:r>
        <w:rPr>
          <w:noProof/>
          <w:lang w:val="mt-MT"/>
        </w:rPr>
        <w:t xml:space="preserve">, għandek tinforma lit-tabib jew lill-ispiżjar/a tiegħek jekk inti tqila jew taħseb li inti tqila. Jekk toħroġ tqila waqt li qiegħda tieħu </w:t>
      </w:r>
      <w:r>
        <w:rPr>
          <w:noProof/>
          <w:lang w:val="sl-SI"/>
        </w:rPr>
        <w:t>Clopidogrel Krka d.d.</w:t>
      </w:r>
      <w:r>
        <w:rPr>
          <w:noProof/>
          <w:lang w:val="mt-MT"/>
        </w:rPr>
        <w:t>, għarraf minnufih lit-tabib tiegħek billi huwa rrakkomandat li ma tie</w:t>
      </w:r>
      <w:r>
        <w:rPr>
          <w:rFonts w:hint="eastAsia"/>
          <w:noProof/>
          <w:lang w:val="mt-MT" w:eastAsia="ko-KR"/>
        </w:rPr>
        <w:t>ħu</w:t>
      </w:r>
      <w:r>
        <w:rPr>
          <w:noProof/>
          <w:lang w:val="mt-MT" w:eastAsia="ko-KR"/>
        </w:rPr>
        <w:t>x</w:t>
      </w:r>
      <w:r>
        <w:rPr>
          <w:rFonts w:hint="eastAsia"/>
          <w:noProof/>
          <w:lang w:val="mt-MT" w:eastAsia="ko-KR"/>
        </w:rPr>
        <w:t xml:space="preserve"> clopidrogrel waqt it-tqala</w:t>
      </w:r>
      <w:r>
        <w:rPr>
          <w:noProof/>
          <w:lang w:val="mt-MT"/>
        </w:rPr>
        <w:t>.</w:t>
      </w:r>
    </w:p>
    <w:p>
      <w:pPr>
        <w:numPr>
          <w:ilvl w:val="12"/>
          <w:numId w:val="0"/>
        </w:numPr>
        <w:ind w:right="-2"/>
        <w:rPr>
          <w:noProof/>
          <w:lang w:val="mt-MT" w:eastAsia="ko-KR"/>
        </w:rPr>
      </w:pPr>
    </w:p>
    <w:p>
      <w:pPr>
        <w:numPr>
          <w:ilvl w:val="12"/>
          <w:numId w:val="0"/>
        </w:numPr>
        <w:ind w:right="-2"/>
        <w:rPr>
          <w:noProof/>
          <w:lang w:val="mt-MT" w:eastAsia="ko-KR"/>
        </w:rPr>
      </w:pPr>
      <w:r>
        <w:rPr>
          <w:noProof/>
          <w:lang w:val="mt-MT" w:eastAsia="ko-KR"/>
        </w:rPr>
        <w:t>M’għandekx tredda’ waqt li qiegħda tuża din il-mediċina.</w:t>
      </w:r>
    </w:p>
    <w:p>
      <w:pPr>
        <w:numPr>
          <w:ilvl w:val="12"/>
          <w:numId w:val="0"/>
        </w:numPr>
        <w:ind w:right="-2"/>
        <w:rPr>
          <w:noProof/>
          <w:lang w:val="mt-MT" w:eastAsia="ko-KR"/>
        </w:rPr>
      </w:pPr>
      <w:r>
        <w:rPr>
          <w:noProof/>
          <w:lang w:val="mt-MT" w:eastAsia="ko-KR"/>
        </w:rPr>
        <w:t>Jekk qiegħda tredda’ jew qiegħda taħseb biex tredda’, tkellem mat-tabib tiegħek qabel ma tieħu din il-mediċina.</w:t>
      </w:r>
    </w:p>
    <w:p>
      <w:pPr>
        <w:numPr>
          <w:ilvl w:val="12"/>
          <w:numId w:val="0"/>
        </w:numPr>
        <w:tabs>
          <w:tab w:val="clear" w:pos="567"/>
        </w:tabs>
        <w:rPr>
          <w:noProof/>
          <w:szCs w:val="22"/>
          <w:lang w:val="mt-MT"/>
        </w:rPr>
      </w:pPr>
    </w:p>
    <w:p>
      <w:pPr>
        <w:numPr>
          <w:ilvl w:val="12"/>
          <w:numId w:val="0"/>
        </w:numPr>
        <w:tabs>
          <w:tab w:val="clear" w:pos="567"/>
        </w:tabs>
        <w:rPr>
          <w:szCs w:val="22"/>
          <w:lang w:val="mt-MT"/>
        </w:rPr>
      </w:pPr>
      <w:r>
        <w:rPr>
          <w:noProof/>
          <w:szCs w:val="22"/>
          <w:lang w:val="mt-MT"/>
        </w:rPr>
        <w:t>Itlob il-parir tat-tabib jew tal-ispiżjar tiegħek qabel tieħu xi mediċina</w:t>
      </w:r>
      <w:r>
        <w:rPr>
          <w:szCs w:val="22"/>
          <w:lang w:val="mt-MT"/>
        </w:rPr>
        <w:t>.</w:t>
      </w:r>
    </w:p>
    <w:p>
      <w:pPr>
        <w:numPr>
          <w:ilvl w:val="12"/>
          <w:numId w:val="0"/>
        </w:numPr>
        <w:tabs>
          <w:tab w:val="clear" w:pos="567"/>
        </w:tabs>
        <w:rPr>
          <w:szCs w:val="22"/>
          <w:lang w:val="mt-MT"/>
        </w:rPr>
      </w:pPr>
    </w:p>
    <w:p>
      <w:pPr>
        <w:numPr>
          <w:ilvl w:val="12"/>
          <w:numId w:val="0"/>
        </w:numPr>
        <w:tabs>
          <w:tab w:val="clear" w:pos="567"/>
        </w:tabs>
        <w:rPr>
          <w:szCs w:val="22"/>
          <w:lang w:val="mt-MT"/>
        </w:rPr>
      </w:pPr>
      <w:r>
        <w:rPr>
          <w:b/>
          <w:noProof/>
          <w:szCs w:val="22"/>
          <w:lang w:val="mt-MT"/>
        </w:rPr>
        <w:t>Sewqan u tħaddim ta’ magni</w:t>
      </w:r>
    </w:p>
    <w:p>
      <w:pPr>
        <w:numPr>
          <w:ilvl w:val="12"/>
          <w:numId w:val="0"/>
        </w:numPr>
        <w:tabs>
          <w:tab w:val="clear" w:pos="567"/>
        </w:tabs>
        <w:rPr>
          <w:szCs w:val="22"/>
          <w:lang w:val="mt-MT"/>
        </w:rPr>
      </w:pPr>
      <w:r>
        <w:rPr>
          <w:szCs w:val="22"/>
          <w:lang w:val="mt-MT"/>
        </w:rPr>
        <w:t>Clopidogrel Krka d.d. x’aktarx ma jaffettwax il-ħila tiegħek biex issuq jew tħaddem magni.</w:t>
      </w:r>
    </w:p>
    <w:p>
      <w:pPr>
        <w:numPr>
          <w:ilvl w:val="12"/>
          <w:numId w:val="0"/>
        </w:numPr>
        <w:tabs>
          <w:tab w:val="clear" w:pos="567"/>
        </w:tabs>
        <w:rPr>
          <w:szCs w:val="22"/>
          <w:lang w:val="mt-MT"/>
        </w:rPr>
      </w:pPr>
    </w:p>
    <w:p>
      <w:pPr>
        <w:rPr>
          <w:szCs w:val="22"/>
          <w:lang w:val="sl-SI"/>
        </w:rPr>
      </w:pPr>
    </w:p>
    <w:p>
      <w:pPr>
        <w:rPr>
          <w:szCs w:val="22"/>
          <w:lang w:val="mt-MT"/>
        </w:rPr>
      </w:pPr>
      <w:r>
        <w:rPr>
          <w:b/>
          <w:caps/>
          <w:szCs w:val="22"/>
          <w:lang w:val="mt-MT"/>
        </w:rPr>
        <w:t>3.</w:t>
      </w:r>
      <w:r>
        <w:rPr>
          <w:b/>
          <w:caps/>
          <w:szCs w:val="22"/>
          <w:lang w:val="mt-MT"/>
        </w:rPr>
        <w:tab/>
      </w:r>
      <w:r>
        <w:rPr>
          <w:b/>
          <w:noProof/>
          <w:szCs w:val="22"/>
          <w:lang w:val="mt-MT"/>
        </w:rPr>
        <w:t>Kif għandek tieħu</w:t>
      </w:r>
      <w:r>
        <w:rPr>
          <w:b/>
          <w:szCs w:val="22"/>
          <w:lang w:val="mt-MT"/>
        </w:rPr>
        <w:t xml:space="preserve"> Clopidogrel Krka d.d.</w:t>
      </w:r>
    </w:p>
    <w:p>
      <w:pPr>
        <w:rPr>
          <w:szCs w:val="22"/>
          <w:lang w:val="mt-MT"/>
        </w:rPr>
      </w:pPr>
    </w:p>
    <w:p>
      <w:pPr>
        <w:numPr>
          <w:ilvl w:val="12"/>
          <w:numId w:val="0"/>
        </w:numPr>
        <w:tabs>
          <w:tab w:val="clear" w:pos="567"/>
        </w:tabs>
        <w:ind w:right="-2"/>
        <w:rPr>
          <w:szCs w:val="22"/>
          <w:lang w:val="mt-MT"/>
        </w:rPr>
      </w:pPr>
      <w:r>
        <w:rPr>
          <w:noProof/>
          <w:szCs w:val="22"/>
          <w:lang w:val="mt-MT"/>
        </w:rPr>
        <w:t xml:space="preserve">Dejjem għandek tieħu </w:t>
      </w:r>
      <w:r>
        <w:rPr>
          <w:noProof/>
          <w:lang w:val="mt-MT"/>
        </w:rPr>
        <w:t>din il-mediċina</w:t>
      </w:r>
      <w:r>
        <w:rPr>
          <w:noProof/>
          <w:lang w:val="sl-SI"/>
        </w:rPr>
        <w:t xml:space="preserve"> </w:t>
      </w:r>
      <w:r>
        <w:rPr>
          <w:noProof/>
          <w:szCs w:val="22"/>
          <w:lang w:val="mt-MT"/>
        </w:rPr>
        <w:t>skont il-parir eżatt tat-tabib</w:t>
      </w:r>
      <w:r>
        <w:rPr>
          <w:noProof/>
          <w:lang w:val="mt-MT"/>
        </w:rPr>
        <w:t xml:space="preserve"> jew l-ispiżjar tiegħek</w:t>
      </w:r>
      <w:r>
        <w:rPr>
          <w:noProof/>
          <w:szCs w:val="22"/>
          <w:lang w:val="mt-MT"/>
        </w:rPr>
        <w:t xml:space="preserve">. </w:t>
      </w:r>
      <w:r>
        <w:rPr>
          <w:noProof/>
          <w:szCs w:val="22"/>
          <w:lang w:val="mt-MT" w:bidi="mt-MT"/>
        </w:rPr>
        <w:t>Iċċekkja mat-tabib jew mal-ispiżjar tiegħek jekk ikollok xi dubju.</w:t>
      </w:r>
    </w:p>
    <w:p>
      <w:pPr>
        <w:numPr>
          <w:ilvl w:val="12"/>
          <w:numId w:val="0"/>
        </w:numPr>
        <w:suppressAutoHyphens/>
        <w:spacing w:line="240" w:lineRule="auto"/>
        <w:ind w:right="-2"/>
        <w:rPr>
          <w:noProof/>
          <w:szCs w:val="22"/>
          <w:lang w:val="sl-SI"/>
        </w:rPr>
      </w:pPr>
    </w:p>
    <w:p>
      <w:pPr>
        <w:numPr>
          <w:ilvl w:val="12"/>
          <w:numId w:val="0"/>
        </w:numPr>
        <w:suppressAutoHyphens/>
        <w:spacing w:line="240" w:lineRule="auto"/>
        <w:ind w:right="-2"/>
        <w:rPr>
          <w:rFonts w:eastAsia="Batang"/>
          <w:noProof/>
          <w:szCs w:val="24"/>
          <w:lang w:val="sl-SI"/>
        </w:rPr>
      </w:pPr>
      <w:r>
        <w:rPr>
          <w:noProof/>
          <w:szCs w:val="22"/>
          <w:lang w:val="mt-MT"/>
        </w:rPr>
        <w:t>Id-doża rrakkomandata</w:t>
      </w:r>
      <w:r>
        <w:rPr>
          <w:noProof/>
          <w:szCs w:val="22"/>
          <w:lang w:val="sl-SI"/>
        </w:rPr>
        <w:t>, li tinkludi pazjenti bi kundizzjoni msej</w:t>
      </w:r>
      <w:r>
        <w:rPr>
          <w:color w:val="222222"/>
          <w:szCs w:val="22"/>
          <w:lang w:val="mt-MT" w:eastAsia="en-GB"/>
        </w:rPr>
        <w:t>ħ</w:t>
      </w:r>
      <w:r>
        <w:rPr>
          <w:color w:val="222222"/>
          <w:szCs w:val="22"/>
          <w:lang w:val="sl-SI" w:eastAsia="en-GB"/>
        </w:rPr>
        <w:t>a</w:t>
      </w:r>
      <w:r>
        <w:rPr>
          <w:rFonts w:eastAsia="Batang"/>
          <w:noProof/>
          <w:szCs w:val="22"/>
          <w:lang w:val="mt-MT"/>
        </w:rPr>
        <w:t xml:space="preserve"> li tissejjaħ ‘fibrillazzjoni atrijali’ </w:t>
      </w:r>
      <w:r>
        <w:rPr>
          <w:rFonts w:eastAsia="Batang"/>
          <w:noProof/>
          <w:szCs w:val="22"/>
          <w:lang w:val="sl-SI"/>
        </w:rPr>
        <w:t>(</w:t>
      </w:r>
      <w:r>
        <w:rPr>
          <w:rFonts w:eastAsia="Batang"/>
          <w:noProof/>
          <w:szCs w:val="22"/>
          <w:lang w:val="mt-MT"/>
        </w:rPr>
        <w:t xml:space="preserve">il-qalb </w:t>
      </w:r>
      <w:r>
        <w:rPr>
          <w:noProof/>
          <w:szCs w:val="22"/>
          <w:lang w:val="mt-MT"/>
        </w:rPr>
        <w:t xml:space="preserve">li qiegħda </w:t>
      </w:r>
      <w:r>
        <w:rPr>
          <w:rFonts w:eastAsia="Batang"/>
          <w:noProof/>
          <w:szCs w:val="22"/>
          <w:lang w:val="mt-MT"/>
        </w:rPr>
        <w:t>tħabbat b’mod irregolari</w:t>
      </w:r>
      <w:r>
        <w:rPr>
          <w:rFonts w:eastAsia="Batang"/>
          <w:noProof/>
          <w:szCs w:val="22"/>
          <w:lang w:val="sl-SI"/>
        </w:rPr>
        <w:t>)</w:t>
      </w:r>
      <w:r>
        <w:rPr>
          <w:noProof/>
          <w:szCs w:val="22"/>
          <w:lang w:val="mt-MT"/>
        </w:rPr>
        <w:t xml:space="preserve"> hija ta’ pillola waħda ta’</w:t>
      </w:r>
      <w:r>
        <w:rPr>
          <w:noProof/>
          <w:szCs w:val="22"/>
          <w:lang w:val="sl-SI"/>
        </w:rPr>
        <w:t xml:space="preserve"> 75mg ta’</w:t>
      </w:r>
      <w:r>
        <w:rPr>
          <w:noProof/>
          <w:szCs w:val="22"/>
          <w:lang w:val="mt-MT"/>
        </w:rPr>
        <w:t xml:space="preserve"> </w:t>
      </w:r>
      <w:r>
        <w:rPr>
          <w:noProof/>
          <w:szCs w:val="22"/>
          <w:lang w:val="sl-SI"/>
        </w:rPr>
        <w:t xml:space="preserve">Clopidogrel Krka d.d. </w:t>
      </w:r>
      <w:r>
        <w:rPr>
          <w:noProof/>
          <w:szCs w:val="22"/>
          <w:lang w:val="mt-MT"/>
        </w:rPr>
        <w:t xml:space="preserve">kuljum, meħuda mill-ħalq b’tazza ilma, </w:t>
      </w:r>
      <w:r>
        <w:rPr>
          <w:noProof/>
          <w:szCs w:val="22"/>
          <w:lang w:val="sl-SI"/>
        </w:rPr>
        <w:t xml:space="preserve"> </w:t>
      </w:r>
      <w:r>
        <w:rPr>
          <w:noProof/>
          <w:szCs w:val="22"/>
          <w:lang w:val="mt-MT"/>
        </w:rPr>
        <w:t>ma’ l-ikel jew fuq stonku vojt</w:t>
      </w:r>
      <w:r>
        <w:rPr>
          <w:color w:val="222222"/>
          <w:szCs w:val="22"/>
          <w:lang w:val="mt-MT" w:eastAsia="en-GB"/>
        </w:rPr>
        <w:t xml:space="preserve"> u fl-istess ħin </w:t>
      </w:r>
      <w:r>
        <w:rPr>
          <w:rFonts w:eastAsia="Batang"/>
          <w:noProof/>
          <w:szCs w:val="24"/>
          <w:lang w:val="mt-MT"/>
        </w:rPr>
        <w:t>kull ġurnata</w:t>
      </w:r>
      <w:r>
        <w:rPr>
          <w:rFonts w:eastAsia="Batang"/>
          <w:noProof/>
          <w:szCs w:val="24"/>
          <w:lang w:val="sl-SI"/>
        </w:rPr>
        <w:t>.</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 xml:space="preserve">Jekk kellek uġigħ sever f’sidrek (anġina instabbli jew attakk tal-qalb), it-tabib jista’ jagħtik 300 mg </w:t>
      </w:r>
      <w:r>
        <w:rPr>
          <w:szCs w:val="22"/>
          <w:lang w:val="sl-SI"/>
        </w:rPr>
        <w:t xml:space="preserve">jew 600 mg </w:t>
      </w:r>
      <w:r>
        <w:rPr>
          <w:szCs w:val="22"/>
          <w:lang w:val="mt-MT"/>
        </w:rPr>
        <w:t xml:space="preserve">ta’ Clopidogrel Krka d.d. (4 </w:t>
      </w:r>
      <w:r>
        <w:rPr>
          <w:szCs w:val="22"/>
          <w:lang w:val="sl-SI"/>
        </w:rPr>
        <w:t xml:space="preserve">jew 8 </w:t>
      </w:r>
      <w:r>
        <w:rPr>
          <w:szCs w:val="22"/>
          <w:lang w:val="mt-MT"/>
        </w:rPr>
        <w:t>pilloli ta’ 75 mg)</w:t>
      </w:r>
      <w:r>
        <w:rPr>
          <w:szCs w:val="22"/>
          <w:lang w:val="sl-SI"/>
        </w:rPr>
        <w:t xml:space="preserve"> darba</w:t>
      </w:r>
      <w:r>
        <w:rPr>
          <w:szCs w:val="22"/>
          <w:lang w:val="mt-MT"/>
        </w:rPr>
        <w:t xml:space="preserve"> fil-bidu ta</w:t>
      </w:r>
      <w:r>
        <w:rPr>
          <w:szCs w:val="22"/>
          <w:lang w:val="sl-SI"/>
        </w:rPr>
        <w:t>l-kura</w:t>
      </w:r>
      <w:r>
        <w:rPr>
          <w:szCs w:val="22"/>
          <w:lang w:val="mt-MT"/>
        </w:rPr>
        <w:t xml:space="preserve">. </w:t>
      </w:r>
      <w:r>
        <w:rPr>
          <w:noProof/>
          <w:lang w:val="mt-MT"/>
        </w:rPr>
        <w:t>Wara</w:t>
      </w:r>
      <w:r>
        <w:rPr>
          <w:rFonts w:hint="eastAsia"/>
          <w:noProof/>
          <w:lang w:val="mt-MT" w:eastAsia="ko-KR"/>
        </w:rPr>
        <w:t xml:space="preserve">, </w:t>
      </w:r>
      <w:r>
        <w:rPr>
          <w:noProof/>
          <w:lang w:val="mt-MT" w:eastAsia="ko-KR"/>
        </w:rPr>
        <w:t>i</w:t>
      </w:r>
      <w:r>
        <w:rPr>
          <w:noProof/>
          <w:lang w:val="mt-MT"/>
        </w:rPr>
        <w:t xml:space="preserve">d-doża rrakkomandata hija ta’ pillola waħda ta’ 75 mg </w:t>
      </w:r>
      <w:r>
        <w:rPr>
          <w:noProof/>
          <w:lang w:val="sl-SI"/>
        </w:rPr>
        <w:t xml:space="preserve">Clopidogrel Krka d.d. </w:t>
      </w:r>
      <w:r>
        <w:rPr>
          <w:noProof/>
          <w:lang w:val="mt-MT"/>
        </w:rPr>
        <w:t>kuljum kif imsemmi hawn fuq.</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Jekk kellek sintomi ta’ puplesija li jgħaddu f’perijodu qasir ta’ żmien (magħruf ukoll bħala attakk iskemiku momentanju) jew puplesija iskemika li kienet ħafifa fis-severità tagħha, it-tabib tiegħek jista’ jagħtik 300 mg ta’ Clopidogrel Krka d.d. (4 pilloli ta’ 75 mg) darba fil-bidu tat-trattament. Imbagħad, id-doża rrakkomandata hija ta’ pillola waħda ta’ 75 mg ta’ Clopidogrel Krka d.d. kuljum kif deskritt aktar ’il fuq flimkien ma’ acetylsalicylic acid għal 3 ġimgħat. Imbagħad it-tabib se jagħmillek riċetta għal jew Clopidogrel Krka d.d. waħdu jew acetylsalicylic acid waħdu.</w:t>
      </w:r>
    </w:p>
    <w:p>
      <w:pPr>
        <w:numPr>
          <w:ilvl w:val="12"/>
          <w:numId w:val="0"/>
        </w:numPr>
        <w:tabs>
          <w:tab w:val="clear" w:pos="567"/>
        </w:tabs>
        <w:ind w:right="-2"/>
        <w:rPr>
          <w:szCs w:val="22"/>
          <w:lang w:val="sl-SI"/>
        </w:rPr>
      </w:pPr>
    </w:p>
    <w:p>
      <w:pPr>
        <w:numPr>
          <w:ilvl w:val="12"/>
          <w:numId w:val="0"/>
        </w:numPr>
        <w:tabs>
          <w:tab w:val="clear" w:pos="567"/>
        </w:tabs>
        <w:ind w:right="-2"/>
        <w:rPr>
          <w:szCs w:val="22"/>
          <w:lang w:val="mt-MT"/>
        </w:rPr>
      </w:pPr>
      <w:r>
        <w:rPr>
          <w:szCs w:val="22"/>
          <w:lang w:val="mt-MT"/>
        </w:rPr>
        <w:t>Għandek tieħu Clopidogrel Krka d.d. sakemm it-tabib jibqa’ jagħmillek ir-riċetta.</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szCs w:val="22"/>
          <w:lang w:val="mt-MT"/>
        </w:rPr>
        <w:t>Jekk tieħu Clopidogrel Krka d.d. aktar milli suppost</w:t>
      </w:r>
    </w:p>
    <w:p>
      <w:pPr>
        <w:numPr>
          <w:ilvl w:val="12"/>
          <w:numId w:val="0"/>
        </w:numPr>
        <w:ind w:right="-2"/>
        <w:rPr>
          <w:noProof/>
          <w:lang w:val="mt-MT"/>
        </w:rPr>
      </w:pPr>
      <w:r>
        <w:rPr>
          <w:noProof/>
          <w:lang w:val="mt-MT"/>
        </w:rPr>
        <w:t>Għarraf lit-tabib jew mur fid-dipartiment tal-emerġenza tal-eqreb sptar minħabba r-riskju ogħla ta’ fsada.</w:t>
      </w:r>
    </w:p>
    <w:p>
      <w:pPr>
        <w:rPr>
          <w:color w:val="000000"/>
          <w:szCs w:val="22"/>
          <w:lang w:val="mt-MT"/>
        </w:rPr>
      </w:pPr>
    </w:p>
    <w:p>
      <w:pPr>
        <w:rPr>
          <w:color w:val="000000"/>
          <w:szCs w:val="22"/>
          <w:lang w:val="mt-MT"/>
        </w:rPr>
      </w:pPr>
      <w:r>
        <w:rPr>
          <w:b/>
          <w:szCs w:val="22"/>
          <w:lang w:val="mt-MT"/>
        </w:rPr>
        <w:t>Jekk tinsa tieħu Clopidogrel Krka d.d.</w:t>
      </w:r>
    </w:p>
    <w:p>
      <w:pPr>
        <w:numPr>
          <w:ilvl w:val="12"/>
          <w:numId w:val="0"/>
        </w:numPr>
        <w:tabs>
          <w:tab w:val="clear" w:pos="567"/>
        </w:tabs>
        <w:ind w:right="-2"/>
        <w:rPr>
          <w:szCs w:val="22"/>
          <w:lang w:val="mt-MT"/>
        </w:rPr>
      </w:pPr>
      <w:r>
        <w:rPr>
          <w:szCs w:val="22"/>
          <w:lang w:val="mt-MT"/>
        </w:rPr>
        <w:t>Jekk tinsa tieħu doża ta’ Clopidogrel Krka d.d., imma tiftakar fi żmien 12-il siegħa mid-doża dwar dan, ħu l-pillola minnufih imbagħad ħu l-pillola li jmiss fil-ħin li teħodha s-soltu.</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 xml:space="preserve">Jekk tinsa tieħu d-doża ta’ Clopidogrel Krka d.d., imma ma tiftakarx fi żmien 12-il siegħa dwar dan, tieħux id-doża li jkun missek ħadt imbagħad ħu l-pillola li jmiss fil-ħin li teħodha s-soltu. </w:t>
      </w:r>
      <w:r>
        <w:rPr>
          <w:noProof/>
          <w:szCs w:val="22"/>
          <w:lang w:val="mt-MT"/>
        </w:rPr>
        <w:t>M’għandekx tieħu doża doppja biex tpatti għal kull pillola li tkun insejt tieħu</w:t>
      </w:r>
      <w:r>
        <w:rPr>
          <w:szCs w:val="22"/>
          <w:lang w:val="mt-MT"/>
        </w:rPr>
        <w:t>.</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szCs w:val="22"/>
          <w:lang w:val="mt-MT"/>
        </w:rPr>
        <w:t>Jekk tieqaf tieħu Clopidogrel Krka d.d.</w:t>
      </w:r>
    </w:p>
    <w:p>
      <w:pPr>
        <w:rPr>
          <w:szCs w:val="22"/>
          <w:lang w:val="mt-MT"/>
        </w:rPr>
      </w:pPr>
      <w:r>
        <w:rPr>
          <w:szCs w:val="22"/>
          <w:lang w:val="mt-MT"/>
        </w:rPr>
        <w:t>M’għandekx twaqqaf it-trattament</w:t>
      </w:r>
      <w:r>
        <w:rPr>
          <w:b/>
          <w:noProof/>
          <w:lang w:val="mt-MT"/>
        </w:rPr>
        <w:t xml:space="preserve"> ming</w:t>
      </w:r>
      <w:r>
        <w:rPr>
          <w:rFonts w:hint="eastAsia"/>
          <w:b/>
          <w:noProof/>
          <w:lang w:val="mt-MT"/>
        </w:rPr>
        <w:t>ħajr ma j</w:t>
      </w:r>
      <w:r>
        <w:rPr>
          <w:b/>
          <w:noProof/>
          <w:lang w:val="mt-MT"/>
        </w:rPr>
        <w:t>g</w:t>
      </w:r>
      <w:r>
        <w:rPr>
          <w:rFonts w:hint="eastAsia"/>
          <w:b/>
          <w:noProof/>
          <w:lang w:val="mt-MT"/>
        </w:rPr>
        <w:t>ħidlek it-tabib tieg</w:t>
      </w:r>
      <w:r>
        <w:rPr>
          <w:b/>
          <w:noProof/>
          <w:lang w:val="mt-MT"/>
        </w:rPr>
        <w:t>ħek</w:t>
      </w:r>
      <w:r>
        <w:rPr>
          <w:szCs w:val="22"/>
          <w:lang w:val="mt-MT"/>
        </w:rPr>
        <w:t>. Ikkuntattja lit-tabib jew lill-ispiżjar qabel ma tieqaf teħodhom.</w:t>
      </w:r>
    </w:p>
    <w:p>
      <w:pPr>
        <w:numPr>
          <w:ilvl w:val="12"/>
          <w:numId w:val="0"/>
        </w:numPr>
        <w:tabs>
          <w:tab w:val="clear" w:pos="567"/>
        </w:tabs>
        <w:ind w:right="-2"/>
        <w:rPr>
          <w:szCs w:val="22"/>
          <w:lang w:val="mt-MT"/>
        </w:rPr>
      </w:pPr>
    </w:p>
    <w:p>
      <w:pPr>
        <w:numPr>
          <w:ilvl w:val="12"/>
          <w:numId w:val="0"/>
        </w:numPr>
        <w:tabs>
          <w:tab w:val="clear" w:pos="567"/>
        </w:tabs>
        <w:ind w:right="-2"/>
        <w:rPr>
          <w:szCs w:val="22"/>
          <w:lang w:val="sl-SI"/>
        </w:rPr>
      </w:pPr>
      <w:r>
        <w:rPr>
          <w:noProof/>
          <w:szCs w:val="22"/>
          <w:lang w:val="mt-MT"/>
        </w:rPr>
        <w:t>Jekk għandek aktar mistoqsijiet dwar l-użu ta’ d</w:t>
      </w:r>
      <w:r>
        <w:rPr>
          <w:noProof/>
          <w:szCs w:val="22"/>
          <w:lang w:val="sl-SI"/>
        </w:rPr>
        <w:t>i</w:t>
      </w:r>
      <w:r>
        <w:rPr>
          <w:noProof/>
          <w:szCs w:val="22"/>
          <w:lang w:val="mt-MT"/>
        </w:rPr>
        <w:t>n il-</w:t>
      </w:r>
      <w:r>
        <w:rPr>
          <w:noProof/>
          <w:lang w:val="mt-MT"/>
        </w:rPr>
        <w:t>mediċina</w:t>
      </w:r>
      <w:r>
        <w:rPr>
          <w:noProof/>
          <w:szCs w:val="22"/>
          <w:lang w:val="mt-MT"/>
        </w:rPr>
        <w:t>, staqsi lit-tabib jew lill-ispiżjar tiegħek</w:t>
      </w:r>
      <w:r>
        <w:rPr>
          <w:szCs w:val="22"/>
          <w:lang w:val="mt-MT"/>
        </w:rPr>
        <w:t>.</w:t>
      </w:r>
    </w:p>
    <w:p>
      <w:pPr>
        <w:numPr>
          <w:ilvl w:val="12"/>
          <w:numId w:val="0"/>
        </w:numPr>
        <w:tabs>
          <w:tab w:val="clear" w:pos="567"/>
        </w:tabs>
        <w:ind w:right="-2"/>
        <w:rPr>
          <w:szCs w:val="22"/>
          <w:lang w:val="sl-SI"/>
        </w:rPr>
      </w:pPr>
    </w:p>
    <w:p>
      <w:pPr>
        <w:numPr>
          <w:ilvl w:val="12"/>
          <w:numId w:val="0"/>
        </w:numPr>
        <w:tabs>
          <w:tab w:val="clear" w:pos="567"/>
        </w:tabs>
        <w:ind w:right="-2"/>
        <w:rPr>
          <w:szCs w:val="22"/>
          <w:lang w:val="sl-SI"/>
        </w:rPr>
      </w:pPr>
    </w:p>
    <w:p>
      <w:pPr>
        <w:numPr>
          <w:ilvl w:val="12"/>
          <w:numId w:val="0"/>
        </w:numPr>
        <w:tabs>
          <w:tab w:val="clear" w:pos="567"/>
        </w:tabs>
        <w:ind w:right="-2"/>
        <w:rPr>
          <w:szCs w:val="22"/>
          <w:lang w:val="mt-MT"/>
        </w:rPr>
      </w:pPr>
      <w:r>
        <w:rPr>
          <w:b/>
          <w:caps/>
          <w:szCs w:val="22"/>
          <w:lang w:val="mt-MT"/>
        </w:rPr>
        <w:t>4.</w:t>
      </w:r>
      <w:r>
        <w:rPr>
          <w:b/>
          <w:caps/>
          <w:szCs w:val="22"/>
          <w:lang w:val="mt-MT"/>
        </w:rPr>
        <w:tab/>
      </w:r>
      <w:r>
        <w:rPr>
          <w:b/>
          <w:noProof/>
          <w:szCs w:val="22"/>
          <w:lang w:val="mt-MT"/>
        </w:rPr>
        <w:t xml:space="preserve">Effetti sekondarji </w:t>
      </w:r>
      <w:r>
        <w:rPr>
          <w:b/>
          <w:noProof/>
          <w:szCs w:val="22"/>
          <w:lang w:val="sl-SI"/>
        </w:rPr>
        <w:t>possibbli</w:t>
      </w:r>
    </w:p>
    <w:p>
      <w:pPr>
        <w:numPr>
          <w:ilvl w:val="12"/>
          <w:numId w:val="0"/>
        </w:numPr>
        <w:tabs>
          <w:tab w:val="clear" w:pos="567"/>
        </w:tabs>
        <w:ind w:right="-2"/>
        <w:rPr>
          <w:szCs w:val="22"/>
          <w:lang w:val="mt-MT"/>
        </w:rPr>
      </w:pPr>
    </w:p>
    <w:p>
      <w:pPr>
        <w:numPr>
          <w:ilvl w:val="12"/>
          <w:numId w:val="0"/>
        </w:numPr>
        <w:tabs>
          <w:tab w:val="clear" w:pos="567"/>
        </w:tabs>
        <w:ind w:right="-2"/>
        <w:rPr>
          <w:noProof/>
          <w:szCs w:val="22"/>
          <w:lang w:val="sl-SI"/>
        </w:rPr>
      </w:pPr>
      <w:r>
        <w:rPr>
          <w:noProof/>
          <w:szCs w:val="22"/>
          <w:lang w:val="sl-SI"/>
        </w:rPr>
        <w:t>Bħal kull mediċina oħra, din il-mediċina tista’ tikkawża effetti sekondarji, għalkemm ma jidhrux f’kulħadd.</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szCs w:val="22"/>
          <w:lang w:val="mt-MT"/>
        </w:rPr>
        <w:t>Ikkuntattja lit-tabib tiegħek minnufih, jekk ikollok</w:t>
      </w:r>
      <w:r>
        <w:rPr>
          <w:szCs w:val="22"/>
          <w:lang w:val="mt-MT"/>
        </w:rPr>
        <w:t>:</w:t>
      </w:r>
    </w:p>
    <w:p>
      <w:pPr>
        <w:tabs>
          <w:tab w:val="clear" w:pos="567"/>
        </w:tabs>
        <w:spacing w:line="240" w:lineRule="auto"/>
        <w:ind w:left="567" w:right="-2" w:hanging="567"/>
        <w:rPr>
          <w:szCs w:val="22"/>
          <w:lang w:val="mt-MT"/>
        </w:rPr>
      </w:pPr>
      <w:r>
        <w:rPr>
          <w:szCs w:val="22"/>
          <w:lang w:val="mt-MT"/>
        </w:rPr>
        <w:t>-</w:t>
      </w:r>
      <w:r>
        <w:rPr>
          <w:szCs w:val="22"/>
          <w:lang w:val="mt-MT"/>
        </w:rPr>
        <w:tab/>
        <w:t>Deni, sinjali ta’ infezzjoni jew għeja estrema. Dawn jistgħu jkunu dovuti għal xi tnaqqis fil-livelli ta’ ċelluli tad-demm tiegħek.</w:t>
      </w:r>
    </w:p>
    <w:p>
      <w:pPr>
        <w:tabs>
          <w:tab w:val="clear" w:pos="567"/>
        </w:tabs>
        <w:spacing w:line="240" w:lineRule="auto"/>
        <w:ind w:left="567" w:right="-2" w:hanging="567"/>
        <w:rPr>
          <w:szCs w:val="22"/>
          <w:lang w:val="mt-MT"/>
        </w:rPr>
      </w:pPr>
      <w:r>
        <w:rPr>
          <w:szCs w:val="22"/>
          <w:lang w:val="mt-MT"/>
        </w:rPr>
        <w:t>-</w:t>
      </w:r>
      <w:r>
        <w:rPr>
          <w:szCs w:val="22"/>
          <w:lang w:val="mt-MT"/>
        </w:rPr>
        <w:tab/>
        <w:t xml:space="preserve">Sinjali ta’ problemi fil-fwied bħal sfurija tal-ġilda u l-abjad tal-għajnejn (suffejra), li jista’ jkun jew ma jkunx assoċjat ma’ emorraġija li tidher taħt il-ġilda bħala marki rqaq ħomor u/jew konfużjoni (ara </w:t>
      </w:r>
      <w:r>
        <w:rPr>
          <w:noProof/>
          <w:lang w:val="mt-MT"/>
        </w:rPr>
        <w:t>sezzjoni 2</w:t>
      </w:r>
      <w:r>
        <w:rPr>
          <w:szCs w:val="22"/>
          <w:lang w:val="mt-MT"/>
        </w:rPr>
        <w:t xml:space="preserve"> ‘</w:t>
      </w:r>
      <w:r>
        <w:rPr>
          <w:noProof/>
          <w:lang w:val="mt-MT"/>
        </w:rPr>
        <w:t>Twissijiet u Prekawzjonijiet</w:t>
      </w:r>
      <w:r>
        <w:rPr>
          <w:szCs w:val="22"/>
          <w:lang w:val="mt-MT"/>
        </w:rPr>
        <w:t>’).</w:t>
      </w:r>
    </w:p>
    <w:p>
      <w:pPr>
        <w:tabs>
          <w:tab w:val="clear" w:pos="567"/>
        </w:tabs>
        <w:spacing w:line="240" w:lineRule="auto"/>
        <w:ind w:left="567" w:right="-2" w:hanging="567"/>
        <w:rPr>
          <w:szCs w:val="22"/>
          <w:lang w:val="mt-MT"/>
        </w:rPr>
      </w:pPr>
      <w:r>
        <w:rPr>
          <w:color w:val="000000"/>
          <w:szCs w:val="22"/>
          <w:lang w:val="mt-MT"/>
        </w:rPr>
        <w:t>-</w:t>
      </w:r>
      <w:r>
        <w:rPr>
          <w:color w:val="000000"/>
          <w:szCs w:val="22"/>
          <w:lang w:val="mt-MT"/>
        </w:rPr>
        <w:tab/>
      </w:r>
      <w:r>
        <w:rPr>
          <w:szCs w:val="22"/>
          <w:lang w:val="mt-MT"/>
        </w:rPr>
        <w:t>Nefħa fil-ħalq jew disturbi fil-ġilda bħal raxx, ħakk u nfafet fil-ġilda. Dawn jistgħu jkunu sinjali ta’ reazzjoni allerġika.</w:t>
      </w:r>
    </w:p>
    <w:p>
      <w:pPr>
        <w:numPr>
          <w:ilvl w:val="12"/>
          <w:numId w:val="0"/>
        </w:numPr>
        <w:tabs>
          <w:tab w:val="clear" w:pos="567"/>
        </w:tabs>
        <w:ind w:right="-2"/>
        <w:rPr>
          <w:color w:val="000000"/>
          <w:szCs w:val="22"/>
          <w:lang w:val="mt-MT"/>
        </w:rPr>
      </w:pPr>
    </w:p>
    <w:p>
      <w:pPr>
        <w:numPr>
          <w:ilvl w:val="12"/>
          <w:numId w:val="0"/>
        </w:numPr>
        <w:tabs>
          <w:tab w:val="clear" w:pos="567"/>
        </w:tabs>
        <w:ind w:right="-2"/>
        <w:rPr>
          <w:b/>
          <w:color w:val="000000"/>
          <w:szCs w:val="22"/>
          <w:lang w:val="mt-MT"/>
        </w:rPr>
      </w:pPr>
      <w:r>
        <w:rPr>
          <w:b/>
          <w:color w:val="000000"/>
          <w:szCs w:val="22"/>
          <w:lang w:val="mt-MT"/>
        </w:rPr>
        <w:t>L-iżjed effett komuni rrappurtat b’</w:t>
      </w:r>
      <w:r>
        <w:rPr>
          <w:b/>
          <w:color w:val="000000"/>
          <w:szCs w:val="22"/>
          <w:lang w:val="sl-SI"/>
        </w:rPr>
        <w:t>Clopidogrel Krka d.d.</w:t>
      </w:r>
      <w:r>
        <w:rPr>
          <w:b/>
          <w:color w:val="000000"/>
          <w:szCs w:val="22"/>
          <w:lang w:val="mt-MT"/>
        </w:rPr>
        <w:t xml:space="preserve"> hija l-fsada.</w:t>
      </w:r>
    </w:p>
    <w:p>
      <w:pPr>
        <w:numPr>
          <w:ilvl w:val="12"/>
          <w:numId w:val="0"/>
        </w:numPr>
        <w:tabs>
          <w:tab w:val="clear" w:pos="567"/>
        </w:tabs>
        <w:ind w:right="-2"/>
        <w:rPr>
          <w:color w:val="000000"/>
          <w:szCs w:val="22"/>
          <w:lang w:val="mt-MT"/>
        </w:rPr>
      </w:pPr>
    </w:p>
    <w:p>
      <w:pPr>
        <w:numPr>
          <w:ilvl w:val="12"/>
          <w:numId w:val="0"/>
        </w:numPr>
        <w:tabs>
          <w:tab w:val="clear" w:pos="567"/>
        </w:tabs>
        <w:ind w:right="-2"/>
        <w:rPr>
          <w:color w:val="000000"/>
          <w:szCs w:val="22"/>
          <w:lang w:val="mt-MT"/>
        </w:rPr>
      </w:pPr>
      <w:r>
        <w:rPr>
          <w:color w:val="000000"/>
          <w:szCs w:val="22"/>
          <w:lang w:val="mt-MT"/>
        </w:rPr>
        <w:t>Emorraġija tista’ sseħħ bħala emorraġija fl-istonku jew l-imsaren, tbenġil, ematoma (ġeneralment fsada jew tbenġil taħt il-ġilda), l-imnieħer jinfaraġ jew demm fl-awrina. F’għadd żgħir ta’ każijiet, emorraġija fl-għajn, ġewwa r-ras, il-pulmun jew il-ġogi ġew rapportati wkoll.</w:t>
      </w:r>
    </w:p>
    <w:p>
      <w:pPr>
        <w:numPr>
          <w:ilvl w:val="12"/>
          <w:numId w:val="0"/>
        </w:numPr>
        <w:tabs>
          <w:tab w:val="clear" w:pos="567"/>
        </w:tabs>
        <w:ind w:right="-2"/>
        <w:rPr>
          <w:color w:val="000000"/>
          <w:szCs w:val="22"/>
          <w:lang w:val="mt-MT"/>
        </w:rPr>
      </w:pPr>
    </w:p>
    <w:p>
      <w:pPr>
        <w:numPr>
          <w:ilvl w:val="12"/>
          <w:numId w:val="0"/>
        </w:numPr>
        <w:tabs>
          <w:tab w:val="clear" w:pos="567"/>
        </w:tabs>
        <w:ind w:right="-2"/>
        <w:rPr>
          <w:b/>
          <w:color w:val="000000"/>
          <w:szCs w:val="22"/>
          <w:lang w:val="mt-MT"/>
        </w:rPr>
      </w:pPr>
      <w:r>
        <w:rPr>
          <w:b/>
          <w:color w:val="000000"/>
          <w:szCs w:val="22"/>
          <w:lang w:val="mt-MT"/>
        </w:rPr>
        <w:t>Jekk tesperjenza emorraġija fuq tul ta’ żmien meta tieħu Clopidogrel Krka d.d.</w:t>
      </w:r>
    </w:p>
    <w:p>
      <w:pPr>
        <w:numPr>
          <w:ilvl w:val="12"/>
          <w:numId w:val="0"/>
        </w:numPr>
        <w:tabs>
          <w:tab w:val="clear" w:pos="567"/>
        </w:tabs>
        <w:ind w:right="-2"/>
        <w:rPr>
          <w:color w:val="000000"/>
          <w:szCs w:val="22"/>
          <w:lang w:val="mt-MT"/>
        </w:rPr>
      </w:pPr>
      <w:r>
        <w:rPr>
          <w:color w:val="000000"/>
          <w:szCs w:val="22"/>
          <w:lang w:val="mt-MT"/>
        </w:rPr>
        <w:t>Jekk taqta’ jew tferri lilek nnifesk, jista’ jkun li d-demm jieħu ftit aktar ħin mis-soltu biex jieqaf joħroġ. Dan hu marbut mal-mod kif il-mediċina tiegħek taħdem. Għal qtugħ żgħir u ferrimenti (eż. qtugħ ta’ meta tqaxxar) m’għandekx tinkwieta. Madankollu, jekk għandek xi dubju, l-emorraġija ssir serja jew jekk ikollok emorraġija f’partijiet mhux mistennija ta’ ġismek, għandek tikkuntattja lit-tabib tiegħek minnufih (ara ‘</w:t>
      </w:r>
      <w:r>
        <w:rPr>
          <w:noProof/>
          <w:lang w:val="mt-MT"/>
        </w:rPr>
        <w:t>Twissijiet u Prekawzjonijiet</w:t>
      </w:r>
      <w:r>
        <w:rPr>
          <w:szCs w:val="22"/>
          <w:lang w:val="mt-MT"/>
        </w:rPr>
        <w:t>’).</w:t>
      </w:r>
    </w:p>
    <w:p>
      <w:pPr>
        <w:numPr>
          <w:ilvl w:val="12"/>
          <w:numId w:val="0"/>
        </w:numPr>
        <w:tabs>
          <w:tab w:val="clear" w:pos="567"/>
        </w:tabs>
        <w:ind w:right="-2"/>
        <w:rPr>
          <w:color w:val="000000"/>
          <w:szCs w:val="22"/>
          <w:lang w:val="mt-MT"/>
        </w:rPr>
      </w:pPr>
    </w:p>
    <w:p>
      <w:pPr>
        <w:numPr>
          <w:ilvl w:val="12"/>
          <w:numId w:val="0"/>
        </w:numPr>
        <w:tabs>
          <w:tab w:val="clear" w:pos="567"/>
        </w:tabs>
        <w:ind w:right="-2"/>
        <w:rPr>
          <w:b/>
          <w:color w:val="000000"/>
          <w:szCs w:val="22"/>
          <w:lang w:val="mt-MT"/>
        </w:rPr>
      </w:pPr>
      <w:r>
        <w:rPr>
          <w:b/>
          <w:color w:val="000000"/>
          <w:szCs w:val="22"/>
          <w:lang w:val="mt-MT"/>
        </w:rPr>
        <w:t xml:space="preserve">Effetti </w:t>
      </w:r>
      <w:r>
        <w:rPr>
          <w:b/>
          <w:noProof/>
          <w:szCs w:val="22"/>
          <w:lang w:val="mt-MT"/>
        </w:rPr>
        <w:t>sekondarji</w:t>
      </w:r>
      <w:r>
        <w:rPr>
          <w:b/>
          <w:color w:val="000000"/>
          <w:szCs w:val="22"/>
          <w:lang w:val="mt-MT"/>
        </w:rPr>
        <w:t xml:space="preserve"> oħra </w:t>
      </w:r>
      <w:r>
        <w:rPr>
          <w:b/>
          <w:noProof/>
          <w:szCs w:val="22"/>
          <w:lang w:val="mt-MT"/>
        </w:rPr>
        <w:t>jinkludu</w:t>
      </w:r>
    </w:p>
    <w:p>
      <w:pPr>
        <w:tabs>
          <w:tab w:val="clear" w:pos="567"/>
        </w:tabs>
        <w:spacing w:line="240" w:lineRule="auto"/>
        <w:rPr>
          <w:color w:val="000000"/>
          <w:szCs w:val="22"/>
          <w:lang w:val="sl-SI"/>
        </w:rPr>
      </w:pPr>
    </w:p>
    <w:p>
      <w:pPr>
        <w:tabs>
          <w:tab w:val="clear" w:pos="567"/>
        </w:tabs>
        <w:spacing w:line="240" w:lineRule="auto"/>
        <w:rPr>
          <w:color w:val="000000"/>
          <w:szCs w:val="22"/>
          <w:lang w:val="sl-SI"/>
        </w:rPr>
      </w:pPr>
      <w:r>
        <w:rPr>
          <w:color w:val="000000"/>
          <w:szCs w:val="22"/>
          <w:lang w:val="mt-MT"/>
        </w:rPr>
        <w:t>Effetti</w:t>
      </w:r>
      <w:r>
        <w:rPr>
          <w:noProof/>
          <w:szCs w:val="22"/>
          <w:lang w:val="mt-MT"/>
        </w:rPr>
        <w:t xml:space="preserve"> sekondarji</w:t>
      </w:r>
      <w:r>
        <w:rPr>
          <w:color w:val="000000"/>
          <w:szCs w:val="22"/>
          <w:lang w:val="mt-MT"/>
        </w:rPr>
        <w:t xml:space="preserve"> komuni</w:t>
      </w:r>
      <w:r>
        <w:rPr>
          <w:color w:val="000000"/>
          <w:szCs w:val="22"/>
          <w:lang w:val="sl-SI"/>
        </w:rPr>
        <w:t xml:space="preserve"> </w:t>
      </w:r>
      <w:r>
        <w:rPr>
          <w:noProof/>
          <w:szCs w:val="22"/>
          <w:lang w:val="mt-MT"/>
        </w:rPr>
        <w:t>(jistgħu jaffettwaw sa 1 minn kull 10 persuni)</w:t>
      </w:r>
      <w:r>
        <w:rPr>
          <w:noProof/>
          <w:szCs w:val="22"/>
          <w:lang w:val="sl-SI"/>
        </w:rPr>
        <w:t>:</w:t>
      </w:r>
    </w:p>
    <w:p>
      <w:pPr>
        <w:tabs>
          <w:tab w:val="clear" w:pos="567"/>
        </w:tabs>
        <w:spacing w:line="240" w:lineRule="auto"/>
        <w:rPr>
          <w:color w:val="000000"/>
          <w:szCs w:val="22"/>
          <w:lang w:val="mt-MT"/>
        </w:rPr>
      </w:pPr>
      <w:r>
        <w:rPr>
          <w:color w:val="000000"/>
          <w:szCs w:val="22"/>
          <w:lang w:val="mt-MT"/>
        </w:rPr>
        <w:t>Dijarea, uġigħ addominali, indiġestjoni jew uġigħ fl-istonku.</w:t>
      </w:r>
    </w:p>
    <w:p>
      <w:pPr>
        <w:tabs>
          <w:tab w:val="clear" w:pos="567"/>
        </w:tabs>
        <w:spacing w:line="240" w:lineRule="auto"/>
        <w:rPr>
          <w:color w:val="000000"/>
          <w:szCs w:val="22"/>
          <w:lang w:val="mt-MT"/>
        </w:rPr>
      </w:pPr>
    </w:p>
    <w:p>
      <w:pPr>
        <w:tabs>
          <w:tab w:val="clear" w:pos="567"/>
        </w:tabs>
        <w:spacing w:line="240" w:lineRule="auto"/>
        <w:rPr>
          <w:color w:val="000000"/>
          <w:szCs w:val="22"/>
          <w:lang w:val="sl-SI"/>
        </w:rPr>
      </w:pPr>
      <w:r>
        <w:rPr>
          <w:color w:val="000000"/>
          <w:szCs w:val="22"/>
          <w:lang w:val="mt-MT"/>
        </w:rPr>
        <w:t xml:space="preserve">Effetti </w:t>
      </w:r>
      <w:r>
        <w:rPr>
          <w:noProof/>
          <w:szCs w:val="22"/>
          <w:lang w:val="mt-MT"/>
        </w:rPr>
        <w:t>sekondarji</w:t>
      </w:r>
      <w:r>
        <w:rPr>
          <w:color w:val="000000"/>
          <w:szCs w:val="22"/>
          <w:lang w:val="mt-MT"/>
        </w:rPr>
        <w:t xml:space="preserve"> mhux komuni</w:t>
      </w:r>
      <w:r>
        <w:rPr>
          <w:color w:val="000000"/>
          <w:szCs w:val="22"/>
          <w:lang w:val="sl-SI"/>
        </w:rPr>
        <w:t xml:space="preserve"> </w:t>
      </w:r>
      <w:r>
        <w:rPr>
          <w:noProof/>
          <w:szCs w:val="22"/>
          <w:lang w:val="mt-MT"/>
        </w:rPr>
        <w:t>(jistgħu jaffettwaw sa 1 minn kull 100 persuna)</w:t>
      </w:r>
      <w:r>
        <w:rPr>
          <w:noProof/>
          <w:szCs w:val="22"/>
          <w:lang w:val="sl-SI"/>
        </w:rPr>
        <w:t>:</w:t>
      </w:r>
    </w:p>
    <w:p>
      <w:pPr>
        <w:tabs>
          <w:tab w:val="clear" w:pos="567"/>
        </w:tabs>
        <w:spacing w:line="240" w:lineRule="auto"/>
        <w:rPr>
          <w:color w:val="000000"/>
          <w:szCs w:val="22"/>
          <w:lang w:val="mt-MT"/>
        </w:rPr>
      </w:pPr>
      <w:r>
        <w:rPr>
          <w:color w:val="000000"/>
          <w:szCs w:val="22"/>
          <w:lang w:val="mt-MT"/>
        </w:rPr>
        <w:t>Uġigħ ta’ ras, ulċeri fl-istonku, remettar, tqalligħ, stitikezza, ħafna gass fl-istonku jew l</w:t>
      </w:r>
      <w:r>
        <w:rPr>
          <w:color w:val="000000"/>
          <w:szCs w:val="22"/>
          <w:lang w:val="mt-MT"/>
        </w:rPr>
        <w:noBreakHyphen/>
        <w:t xml:space="preserve">imsaren, raxxijiet, ħakk, sturdament, sensazzjoni </w:t>
      </w:r>
      <w:r>
        <w:rPr>
          <w:szCs w:val="22"/>
          <w:lang w:val="mt-MT"/>
        </w:rPr>
        <w:t xml:space="preserve">ta’ </w:t>
      </w:r>
      <w:r>
        <w:rPr>
          <w:szCs w:val="22"/>
          <w:lang w:val="mt-MT" w:eastAsia="ko-KR"/>
        </w:rPr>
        <w:t xml:space="preserve">tnemnim </w:t>
      </w:r>
      <w:r>
        <w:rPr>
          <w:szCs w:val="22"/>
          <w:lang w:val="mt-MT"/>
        </w:rPr>
        <w:t xml:space="preserve">u </w:t>
      </w:r>
      <w:r>
        <w:rPr>
          <w:noProof/>
          <w:szCs w:val="22"/>
          <w:lang w:val="mt-MT" w:eastAsia="ko-KR"/>
        </w:rPr>
        <w:t>tirżiħ</w:t>
      </w:r>
      <w:r>
        <w:rPr>
          <w:color w:val="000000"/>
          <w:szCs w:val="22"/>
          <w:lang w:val="mt-MT"/>
        </w:rPr>
        <w:t>.</w:t>
      </w:r>
    </w:p>
    <w:p>
      <w:pPr>
        <w:tabs>
          <w:tab w:val="clear" w:pos="567"/>
        </w:tabs>
        <w:spacing w:line="240" w:lineRule="auto"/>
        <w:rPr>
          <w:color w:val="000000"/>
          <w:szCs w:val="22"/>
          <w:lang w:val="mt-MT"/>
        </w:rPr>
      </w:pPr>
    </w:p>
    <w:p>
      <w:pPr>
        <w:tabs>
          <w:tab w:val="clear" w:pos="567"/>
        </w:tabs>
        <w:spacing w:line="240" w:lineRule="auto"/>
        <w:rPr>
          <w:color w:val="000000"/>
          <w:szCs w:val="22"/>
          <w:lang w:val="sl-SI"/>
        </w:rPr>
      </w:pPr>
      <w:r>
        <w:rPr>
          <w:color w:val="000000"/>
          <w:szCs w:val="22"/>
          <w:lang w:val="mt-MT"/>
        </w:rPr>
        <w:t xml:space="preserve">Effetti </w:t>
      </w:r>
      <w:r>
        <w:rPr>
          <w:noProof/>
          <w:szCs w:val="22"/>
          <w:lang w:val="mt-MT"/>
        </w:rPr>
        <w:t>sekondarji</w:t>
      </w:r>
      <w:r>
        <w:rPr>
          <w:color w:val="000000"/>
          <w:szCs w:val="22"/>
          <w:lang w:val="mt-MT"/>
        </w:rPr>
        <w:t xml:space="preserve"> rari</w:t>
      </w:r>
      <w:r>
        <w:rPr>
          <w:color w:val="000000"/>
          <w:szCs w:val="22"/>
          <w:lang w:val="sl-SI"/>
        </w:rPr>
        <w:t xml:space="preserve"> </w:t>
      </w:r>
      <w:r>
        <w:rPr>
          <w:noProof/>
          <w:szCs w:val="22"/>
          <w:lang w:val="mt-MT"/>
        </w:rPr>
        <w:t>(jistgħu jaffettwaw sa 1 minn kull 1000 persuna)</w:t>
      </w:r>
      <w:r>
        <w:rPr>
          <w:noProof/>
          <w:szCs w:val="22"/>
          <w:lang w:val="sl-SI"/>
        </w:rPr>
        <w:t>:</w:t>
      </w:r>
    </w:p>
    <w:p>
      <w:pPr>
        <w:ind w:right="-29"/>
        <w:rPr>
          <w:rFonts w:eastAsia="Batang"/>
          <w:noProof/>
          <w:szCs w:val="22"/>
          <w:lang w:val="mt-MT"/>
        </w:rPr>
      </w:pPr>
      <w:r>
        <w:rPr>
          <w:color w:val="000000"/>
          <w:szCs w:val="22"/>
          <w:lang w:val="mt-MT"/>
        </w:rPr>
        <w:t>Vertiġ</w:t>
      </w:r>
      <w:r>
        <w:rPr>
          <w:color w:val="000000"/>
          <w:szCs w:val="22"/>
          <w:lang w:val="sl-SI"/>
        </w:rPr>
        <w:t>o</w:t>
      </w:r>
      <w:r>
        <w:rPr>
          <w:rFonts w:eastAsia="Batang"/>
          <w:noProof/>
          <w:sz w:val="24"/>
          <w:szCs w:val="24"/>
          <w:lang w:val="mt-MT"/>
        </w:rPr>
        <w:t xml:space="preserve">, </w:t>
      </w:r>
      <w:r>
        <w:rPr>
          <w:rFonts w:eastAsia="Batang"/>
          <w:noProof/>
          <w:szCs w:val="22"/>
          <w:lang w:val="mt-MT"/>
        </w:rPr>
        <w:t>tkabbir tas-sider fl-irġiel</w:t>
      </w:r>
      <w:r>
        <w:rPr>
          <w:color w:val="000000"/>
          <w:szCs w:val="22"/>
          <w:lang w:val="mt-MT"/>
        </w:rPr>
        <w:t>.</w:t>
      </w:r>
    </w:p>
    <w:p>
      <w:pPr>
        <w:tabs>
          <w:tab w:val="clear" w:pos="567"/>
        </w:tabs>
        <w:spacing w:line="240" w:lineRule="auto"/>
        <w:rPr>
          <w:color w:val="000000"/>
          <w:szCs w:val="22"/>
          <w:lang w:val="mt-MT"/>
        </w:rPr>
      </w:pPr>
    </w:p>
    <w:p>
      <w:pPr>
        <w:tabs>
          <w:tab w:val="clear" w:pos="567"/>
        </w:tabs>
        <w:spacing w:line="240" w:lineRule="auto"/>
        <w:rPr>
          <w:color w:val="000000"/>
          <w:szCs w:val="22"/>
          <w:lang w:val="sl-SI"/>
        </w:rPr>
      </w:pPr>
      <w:r>
        <w:rPr>
          <w:color w:val="000000"/>
          <w:szCs w:val="22"/>
          <w:lang w:val="mt-MT"/>
        </w:rPr>
        <w:t xml:space="preserve">Effetti </w:t>
      </w:r>
      <w:r>
        <w:rPr>
          <w:noProof/>
          <w:szCs w:val="22"/>
          <w:lang w:val="mt-MT"/>
        </w:rPr>
        <w:t>sekondarji</w:t>
      </w:r>
      <w:r>
        <w:rPr>
          <w:color w:val="000000"/>
          <w:szCs w:val="22"/>
          <w:lang w:val="mt-MT"/>
        </w:rPr>
        <w:t xml:space="preserve"> rari ħafna</w:t>
      </w:r>
      <w:r>
        <w:rPr>
          <w:color w:val="000000"/>
          <w:szCs w:val="22"/>
          <w:lang w:val="sl-SI"/>
        </w:rPr>
        <w:t xml:space="preserve"> </w:t>
      </w:r>
      <w:r>
        <w:rPr>
          <w:noProof/>
          <w:szCs w:val="22"/>
          <w:lang w:val="mt-MT"/>
        </w:rPr>
        <w:t>(jistgħu jaffettwaw sa 1 minn kull 10,000 persuna)</w:t>
      </w:r>
      <w:r>
        <w:rPr>
          <w:noProof/>
          <w:szCs w:val="22"/>
          <w:lang w:val="sl-SI"/>
        </w:rPr>
        <w:t>:</w:t>
      </w:r>
    </w:p>
    <w:p>
      <w:pPr>
        <w:rPr>
          <w:rFonts w:eastAsia="Batang"/>
          <w:noProof/>
          <w:szCs w:val="22"/>
          <w:lang w:val="mt-MT"/>
        </w:rPr>
      </w:pPr>
      <w:r>
        <w:rPr>
          <w:color w:val="000000"/>
          <w:szCs w:val="22"/>
          <w:lang w:val="mt-MT"/>
        </w:rPr>
        <w:t xml:space="preserve">Suffejra, uġigħ addominali </w:t>
      </w:r>
      <w:r>
        <w:rPr>
          <w:rFonts w:hint="eastAsia"/>
          <w:noProof/>
          <w:szCs w:val="22"/>
          <w:lang w:val="mt-MT" w:eastAsia="ko-KR"/>
        </w:rPr>
        <w:t>qawwi flimkien ma' jew</w:t>
      </w:r>
      <w:r>
        <w:rPr>
          <w:color w:val="000000"/>
          <w:szCs w:val="22"/>
          <w:lang w:val="mt-MT"/>
        </w:rPr>
        <w:t xml:space="preserve"> mingħajr uġigħ fid-dahar; deni, diffikultajiet biex tieħu n</w:t>
      </w:r>
      <w:r>
        <w:rPr>
          <w:color w:val="000000"/>
          <w:szCs w:val="22"/>
          <w:lang w:val="mt-MT"/>
        </w:rPr>
        <w:noBreakHyphen/>
        <w:t>nifs assoċjati ma’ tħarħir; reazzjonijiet allerġiċi ġeneralizzati</w:t>
      </w:r>
      <w:r>
        <w:rPr>
          <w:color w:val="000000"/>
          <w:szCs w:val="22"/>
          <w:lang w:val="sl-SI"/>
        </w:rPr>
        <w:t xml:space="preserve"> </w:t>
      </w:r>
      <w:r>
        <w:rPr>
          <w:noProof/>
          <w:szCs w:val="22"/>
          <w:lang w:val="mt-MT"/>
        </w:rPr>
        <w:t>(per eżempju, sensazzjoni ta’ sħana ma’ ġismek kollu b’skonfort ġenerali f’daqqa sakemm tħossok ħażin)</w:t>
      </w:r>
      <w:r>
        <w:rPr>
          <w:color w:val="000000"/>
          <w:szCs w:val="22"/>
          <w:lang w:val="mt-MT"/>
        </w:rPr>
        <w:t xml:space="preserve">, nefħa fil-ħalq, nfafet fuq il-ġilda; allerġiji fuq il-ġilda; </w:t>
      </w:r>
      <w:r>
        <w:rPr>
          <w:noProof/>
          <w:szCs w:val="22"/>
          <w:lang w:val="mt-MT"/>
        </w:rPr>
        <w:t>uġigħ fil</w:t>
      </w:r>
      <w:r>
        <w:rPr>
          <w:color w:val="000000"/>
          <w:szCs w:val="22"/>
          <w:lang w:val="mt-MT"/>
        </w:rPr>
        <w:t xml:space="preserve">-ħalq (stomatite) tnaqqis fil-pressjoni tad-demm; konfużjoni; alluċinazzjonijiet; uġigħ tal-għadam; uġigħ muskolari, </w:t>
      </w:r>
      <w:r>
        <w:rPr>
          <w:rFonts w:eastAsia="Batang"/>
          <w:noProof/>
          <w:szCs w:val="22"/>
          <w:lang w:val="sl-SI"/>
        </w:rPr>
        <w:t>tibdil</w:t>
      </w:r>
      <w:r>
        <w:rPr>
          <w:rFonts w:eastAsia="Batang"/>
          <w:szCs w:val="22"/>
          <w:lang w:val="sl-SI"/>
        </w:rPr>
        <w:t xml:space="preserve"> </w:t>
      </w:r>
      <w:r>
        <w:rPr>
          <w:rFonts w:eastAsia="Batang"/>
          <w:szCs w:val="22"/>
          <w:lang w:val="mt-MT"/>
        </w:rPr>
        <w:t>fit-tog</w:t>
      </w:r>
      <w:r>
        <w:rPr>
          <w:rFonts w:eastAsia="Batang"/>
          <w:noProof/>
          <w:szCs w:val="22"/>
          <w:lang w:val="mt-MT"/>
        </w:rPr>
        <w:t xml:space="preserve">ħma ta’ </w:t>
      </w:r>
      <w:r>
        <w:rPr>
          <w:rFonts w:eastAsia="Batang"/>
          <w:szCs w:val="22"/>
          <w:lang w:val="mt-MT"/>
        </w:rPr>
        <w:t>l-ikel jew ma tibqax ittiegħem l-ikel</w:t>
      </w:r>
      <w:r>
        <w:rPr>
          <w:rFonts w:eastAsia="Batang"/>
          <w:noProof/>
          <w:szCs w:val="22"/>
          <w:lang w:val="mt-MT"/>
        </w:rPr>
        <w:t>.</w:t>
      </w:r>
    </w:p>
    <w:p>
      <w:pPr>
        <w:tabs>
          <w:tab w:val="clear" w:pos="567"/>
        </w:tabs>
        <w:spacing w:line="240" w:lineRule="auto"/>
        <w:rPr>
          <w:color w:val="000000"/>
          <w:szCs w:val="22"/>
          <w:lang w:val="sl-SI"/>
        </w:rPr>
      </w:pPr>
    </w:p>
    <w:p>
      <w:pPr>
        <w:tabs>
          <w:tab w:val="clear" w:pos="567"/>
        </w:tabs>
        <w:spacing w:line="240" w:lineRule="auto"/>
        <w:rPr>
          <w:color w:val="000000"/>
          <w:szCs w:val="22"/>
          <w:lang w:val="mt-MT"/>
        </w:rPr>
      </w:pPr>
      <w:r>
        <w:rPr>
          <w:color w:val="000000"/>
          <w:szCs w:val="22"/>
          <w:lang w:val="mt-MT"/>
        </w:rPr>
        <w:t>Effetti sekondarji b’frekwenza mhux magħrufa (il-frekwenza ma tistax tiġi stmata mit-tagħrif disponibbli):</w:t>
      </w:r>
    </w:p>
    <w:p>
      <w:pPr>
        <w:tabs>
          <w:tab w:val="clear" w:pos="567"/>
        </w:tabs>
        <w:spacing w:line="240" w:lineRule="auto"/>
        <w:rPr>
          <w:color w:val="000000"/>
          <w:szCs w:val="22"/>
          <w:lang w:val="mt-MT"/>
        </w:rPr>
      </w:pPr>
      <w:r>
        <w:rPr>
          <w:color w:val="000000"/>
          <w:szCs w:val="22"/>
          <w:lang w:val="mt-MT"/>
        </w:rPr>
        <w:t>Reazzjonijiet ta’ sensittività eċċessiva b’uġigħ fis-sider jew fl-addome, sintomi persistenti ta’ livell baxx ta’ zokkor fid-demm.</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Barra minn hekk, it-tabib tiegħek ser jidentifika bidliet fid-demm jew ir-riżultati tal-awrina tiegħek.</w:t>
      </w:r>
    </w:p>
    <w:p>
      <w:pPr>
        <w:rPr>
          <w:color w:val="000000"/>
          <w:szCs w:val="22"/>
          <w:lang w:val="mt-MT"/>
        </w:rPr>
      </w:pPr>
    </w:p>
    <w:p>
      <w:pPr>
        <w:widowControl w:val="0"/>
        <w:numPr>
          <w:ilvl w:val="12"/>
          <w:numId w:val="0"/>
        </w:numPr>
        <w:tabs>
          <w:tab w:val="clear" w:pos="567"/>
        </w:tabs>
        <w:spacing w:line="240" w:lineRule="auto"/>
        <w:ind w:right="-2"/>
        <w:rPr>
          <w:szCs w:val="22"/>
          <w:lang w:val="mt-MT"/>
        </w:rPr>
      </w:pPr>
      <w:r>
        <w:rPr>
          <w:b/>
          <w:bCs/>
          <w:color w:val="000000"/>
          <w:szCs w:val="22"/>
          <w:lang w:val="mt-MT"/>
        </w:rPr>
        <w:t>Rappurtar tal-effetti sekondarji</w:t>
      </w:r>
    </w:p>
    <w:p>
      <w:pPr>
        <w:widowControl w:val="0"/>
        <w:tabs>
          <w:tab w:val="clear" w:pos="567"/>
        </w:tabs>
        <w:spacing w:line="240" w:lineRule="auto"/>
        <w:rPr>
          <w:snapToGrid w:val="0"/>
          <w:szCs w:val="22"/>
          <w:lang w:val="mt-MT" w:eastAsia="zh-CN"/>
        </w:rPr>
      </w:pPr>
      <w:r>
        <w:rPr>
          <w:snapToGrid w:val="0"/>
          <w:szCs w:val="22"/>
          <w:lang w:val="mt-MT" w:eastAsia="zh-CN"/>
        </w:rPr>
        <w:t xml:space="preserve">Jekk ikollok xi effett sekondarju, kellem lit-tabib jew lill-ispiżjar tiegħek. Dan jinkludi xi effett sekondarju </w:t>
      </w:r>
      <w:r>
        <w:rPr>
          <w:snapToGrid w:val="0"/>
          <w:szCs w:val="22"/>
          <w:lang w:val="mt-MT" w:eastAsia="zh-CN" w:bidi="mt-MT"/>
        </w:rPr>
        <w:t>possibbli</w:t>
      </w:r>
      <w:r>
        <w:rPr>
          <w:snapToGrid w:val="0"/>
          <w:szCs w:val="22"/>
          <w:lang w:val="mt-MT" w:eastAsia="zh-CN"/>
        </w:rPr>
        <w:t xml:space="preserve"> li mhuwiex elenkat f’dan il-fuljett.</w:t>
      </w:r>
      <w:r>
        <w:rPr>
          <w:i/>
          <w:noProof/>
          <w:snapToGrid w:val="0"/>
          <w:szCs w:val="22"/>
          <w:lang w:val="mt-MT" w:eastAsia="zh-CN"/>
        </w:rPr>
        <w:t xml:space="preserve"> </w:t>
      </w:r>
      <w:r>
        <w:rPr>
          <w:snapToGrid w:val="0"/>
          <w:color w:val="000000"/>
          <w:szCs w:val="22"/>
          <w:lang w:val="mt-MT" w:eastAsia="zh-CN"/>
        </w:rPr>
        <w:t xml:space="preserve">Tista’ wkoll tirrapporta effetti sekondarji direttament permezz </w:t>
      </w:r>
      <w:r>
        <w:rPr>
          <w:snapToGrid w:val="0"/>
          <w:color w:val="000000"/>
          <w:szCs w:val="22"/>
          <w:highlight w:val="lightGray"/>
          <w:lang w:val="mt-MT" w:eastAsia="zh-CN"/>
        </w:rPr>
        <w:t>tas-sistema ta’ rappurtar nazzjonali mni</w:t>
      </w:r>
      <w:r>
        <w:rPr>
          <w:snapToGrid w:val="0"/>
          <w:szCs w:val="22"/>
          <w:highlight w:val="lightGray"/>
          <w:lang w:val="mt-MT" w:eastAsia="zh-CN"/>
        </w:rPr>
        <w:t>żż</w:t>
      </w:r>
      <w:r>
        <w:rPr>
          <w:snapToGrid w:val="0"/>
          <w:color w:val="000000"/>
          <w:szCs w:val="22"/>
          <w:highlight w:val="lightGray"/>
          <w:lang w:val="mt-MT" w:eastAsia="zh-CN"/>
        </w:rPr>
        <w:t>la f’</w:t>
      </w:r>
      <w:hyperlink r:id="rId10" w:history="1">
        <w:r>
          <w:rPr>
            <w:snapToGrid w:val="0"/>
            <w:color w:val="0000FF"/>
            <w:szCs w:val="22"/>
            <w:highlight w:val="lightGray"/>
            <w:u w:val="single"/>
            <w:lang w:val="mt-MT" w:eastAsia="zh-CN"/>
          </w:rPr>
          <w:t>Appendiċi V</w:t>
        </w:r>
      </w:hyperlink>
      <w:r>
        <w:rPr>
          <w:snapToGrid w:val="0"/>
          <w:color w:val="000000"/>
          <w:szCs w:val="22"/>
          <w:lang w:val="mt-MT" w:eastAsia="zh-CN"/>
        </w:rPr>
        <w:t>. Billi tirrapporta l-effetti sekondarji tista’ tgħin biex tiġi pprovduta aktar informazzjoni dwar is-sigurtà ta’ din il-mediċina.</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caps/>
          <w:szCs w:val="22"/>
          <w:lang w:val="mt-MT"/>
        </w:rPr>
        <w:t>5.</w:t>
      </w:r>
      <w:r>
        <w:rPr>
          <w:b/>
          <w:caps/>
          <w:szCs w:val="22"/>
          <w:lang w:val="mt-MT"/>
        </w:rPr>
        <w:tab/>
      </w:r>
      <w:r>
        <w:rPr>
          <w:b/>
          <w:noProof/>
          <w:szCs w:val="22"/>
          <w:lang w:val="mt-MT"/>
        </w:rPr>
        <w:t>Kif taħżen</w:t>
      </w:r>
      <w:r>
        <w:rPr>
          <w:b/>
          <w:szCs w:val="22"/>
          <w:lang w:val="mt-MT"/>
        </w:rPr>
        <w:t xml:space="preserve"> Clopidogrel Krka d.d.</w:t>
      </w:r>
    </w:p>
    <w:p>
      <w:pPr>
        <w:numPr>
          <w:ilvl w:val="12"/>
          <w:numId w:val="0"/>
        </w:numPr>
        <w:tabs>
          <w:tab w:val="clear" w:pos="567"/>
        </w:tabs>
        <w:ind w:right="-2"/>
        <w:rPr>
          <w:szCs w:val="22"/>
          <w:lang w:val="mt-MT"/>
        </w:rPr>
      </w:pPr>
    </w:p>
    <w:p>
      <w:pPr>
        <w:widowControl w:val="0"/>
        <w:tabs>
          <w:tab w:val="clear" w:pos="567"/>
        </w:tabs>
        <w:spacing w:line="240" w:lineRule="auto"/>
        <w:rPr>
          <w:noProof/>
          <w:szCs w:val="22"/>
          <w:lang w:val="mt-MT"/>
        </w:rPr>
      </w:pPr>
      <w:r>
        <w:rPr>
          <w:noProof/>
          <w:szCs w:val="22"/>
          <w:lang w:val="mt-MT"/>
        </w:rPr>
        <w:t>Żomm din il-mediċina fejn ma tidhirx u ma tintlaħaqx mit-tfal.</w:t>
      </w:r>
    </w:p>
    <w:p>
      <w:pPr>
        <w:numPr>
          <w:ilvl w:val="12"/>
          <w:numId w:val="0"/>
        </w:numPr>
        <w:tabs>
          <w:tab w:val="clear" w:pos="567"/>
        </w:tabs>
        <w:ind w:right="-2"/>
        <w:rPr>
          <w:szCs w:val="22"/>
          <w:lang w:val="mt-MT"/>
        </w:rPr>
      </w:pPr>
      <w:r>
        <w:rPr>
          <w:bCs/>
          <w:noProof/>
          <w:szCs w:val="22"/>
          <w:lang w:val="mt-MT"/>
        </w:rPr>
        <w:t xml:space="preserve">Tużax </w:t>
      </w:r>
      <w:r>
        <w:rPr>
          <w:noProof/>
          <w:szCs w:val="22"/>
          <w:lang w:val="mt-MT"/>
        </w:rPr>
        <w:t>din il-mediċina</w:t>
      </w:r>
      <w:r>
        <w:rPr>
          <w:bCs/>
          <w:noProof/>
          <w:szCs w:val="22"/>
          <w:lang w:val="mt-MT"/>
        </w:rPr>
        <w:t xml:space="preserve"> wara d-data ta’ </w:t>
      </w:r>
      <w:r>
        <w:rPr>
          <w:noProof/>
          <w:szCs w:val="22"/>
          <w:lang w:val="mt-MT"/>
        </w:rPr>
        <w:t>meta tiskadi</w:t>
      </w:r>
      <w:r>
        <w:rPr>
          <w:bCs/>
          <w:noProof/>
          <w:szCs w:val="22"/>
          <w:lang w:val="mt-MT"/>
        </w:rPr>
        <w:t xml:space="preserve"> li tidher fuq il-kartuna ta’ barra, il-flixkun jew fuq il-folja wara </w:t>
      </w:r>
      <w:r>
        <w:rPr>
          <w:bCs/>
          <w:noProof/>
          <w:szCs w:val="22"/>
          <w:lang w:val="sl-SI"/>
        </w:rPr>
        <w:t>EXP</w:t>
      </w:r>
      <w:r>
        <w:rPr>
          <w:szCs w:val="22"/>
          <w:lang w:val="mt-MT"/>
        </w:rPr>
        <w:t>. Id</w:t>
      </w:r>
      <w:r>
        <w:rPr>
          <w:szCs w:val="22"/>
          <w:lang w:val="mt-MT"/>
        </w:rPr>
        <w:noBreakHyphen/>
        <w:t xml:space="preserve">data ta’ </w:t>
      </w:r>
      <w:r>
        <w:rPr>
          <w:noProof/>
          <w:szCs w:val="22"/>
          <w:lang w:val="mt-MT"/>
        </w:rPr>
        <w:t>meta tiskadi</w:t>
      </w:r>
      <w:r>
        <w:rPr>
          <w:szCs w:val="22"/>
          <w:lang w:val="mt-MT"/>
        </w:rPr>
        <w:t xml:space="preserve"> tirreferi għall-aħħar </w:t>
      </w:r>
      <w:r>
        <w:rPr>
          <w:noProof/>
          <w:szCs w:val="22"/>
          <w:lang w:val="mt-MT"/>
        </w:rPr>
        <w:t xml:space="preserve">ġurnata </w:t>
      </w:r>
      <w:r>
        <w:rPr>
          <w:szCs w:val="22"/>
          <w:lang w:val="mt-MT"/>
        </w:rPr>
        <w:t xml:space="preserve"> ta’ dak ix-xahar.</w:t>
      </w:r>
    </w:p>
    <w:p>
      <w:pPr>
        <w:numPr>
          <w:ilvl w:val="12"/>
          <w:numId w:val="0"/>
        </w:numPr>
        <w:tabs>
          <w:tab w:val="clear" w:pos="567"/>
        </w:tabs>
        <w:ind w:right="-2"/>
        <w:rPr>
          <w:szCs w:val="22"/>
          <w:lang w:val="mt-MT"/>
        </w:rPr>
      </w:pPr>
    </w:p>
    <w:p>
      <w:pPr>
        <w:numPr>
          <w:ilvl w:val="12"/>
          <w:numId w:val="0"/>
        </w:numPr>
        <w:tabs>
          <w:tab w:val="clear" w:pos="567"/>
        </w:tabs>
        <w:ind w:right="-2"/>
        <w:jc w:val="both"/>
        <w:rPr>
          <w:szCs w:val="22"/>
          <w:lang w:val="mt-MT"/>
        </w:rPr>
      </w:pPr>
      <w:r>
        <w:rPr>
          <w:szCs w:val="22"/>
          <w:lang w:val="mt-MT"/>
        </w:rPr>
        <w:t>Żommu fil-pakkett oriġinali sabiex tilqa’ mill-umdità u mid-dawl.</w:t>
      </w:r>
    </w:p>
    <w:p>
      <w:pPr>
        <w:numPr>
          <w:ilvl w:val="12"/>
          <w:numId w:val="0"/>
        </w:numPr>
        <w:tabs>
          <w:tab w:val="clear" w:pos="567"/>
        </w:tabs>
        <w:ind w:right="-2"/>
        <w:jc w:val="both"/>
        <w:rPr>
          <w:szCs w:val="22"/>
          <w:lang w:val="mt-MT"/>
        </w:rPr>
      </w:pPr>
    </w:p>
    <w:p>
      <w:pPr>
        <w:numPr>
          <w:ilvl w:val="12"/>
          <w:numId w:val="0"/>
        </w:numPr>
        <w:tabs>
          <w:tab w:val="clear" w:pos="567"/>
        </w:tabs>
        <w:ind w:right="-2"/>
        <w:rPr>
          <w:szCs w:val="22"/>
          <w:lang w:val="mt-MT"/>
        </w:rPr>
      </w:pPr>
      <w:r>
        <w:rPr>
          <w:noProof/>
          <w:szCs w:val="22"/>
          <w:lang w:val="mt-MT"/>
        </w:rPr>
        <w:t>Tarmix mediċini mal-ilma tad-dranaġġ jew mal-iskart domestiku.</w:t>
      </w:r>
      <w:r>
        <w:rPr>
          <w:szCs w:val="22"/>
          <w:lang w:val="mt-MT"/>
        </w:rPr>
        <w:t xml:space="preserve"> </w:t>
      </w:r>
      <w:r>
        <w:rPr>
          <w:noProof/>
          <w:szCs w:val="22"/>
          <w:lang w:val="mt-MT"/>
        </w:rPr>
        <w:t>Staqsi lill-ispiżjar tiegħek dwar kif għandek tarmi mediċini li m’għadekx tuża</w:t>
      </w:r>
      <w:r>
        <w:rPr>
          <w:bCs/>
          <w:noProof/>
          <w:szCs w:val="22"/>
          <w:lang w:val="mt-MT" w:eastAsia="ko-KR"/>
        </w:rPr>
        <w:t xml:space="preserve">. Dawn il-miżuri jgħinu </w:t>
      </w:r>
      <w:r>
        <w:rPr>
          <w:noProof/>
          <w:szCs w:val="22"/>
          <w:lang w:val="mt-MT"/>
        </w:rPr>
        <w:t>għall-protezzjoni tal-ambjent</w:t>
      </w:r>
      <w:r>
        <w:rPr>
          <w:szCs w:val="22"/>
          <w:lang w:val="mt-MT"/>
        </w:rPr>
        <w:t>.</w:t>
      </w:r>
    </w:p>
    <w:p>
      <w:pPr>
        <w:numPr>
          <w:ilvl w:val="12"/>
          <w:numId w:val="0"/>
        </w:numPr>
        <w:tabs>
          <w:tab w:val="clear" w:pos="567"/>
        </w:tabs>
        <w:ind w:right="-2"/>
        <w:rPr>
          <w:szCs w:val="22"/>
          <w:lang w:val="mt-MT"/>
        </w:rPr>
      </w:pPr>
    </w:p>
    <w:p>
      <w:pPr>
        <w:numPr>
          <w:ilvl w:val="12"/>
          <w:numId w:val="0"/>
        </w:numPr>
        <w:tabs>
          <w:tab w:val="clear" w:pos="567"/>
        </w:tabs>
        <w:ind w:right="-2"/>
        <w:rPr>
          <w:b/>
          <w:szCs w:val="22"/>
          <w:lang w:val="mt-MT"/>
        </w:rPr>
      </w:pPr>
    </w:p>
    <w:p>
      <w:pPr>
        <w:tabs>
          <w:tab w:val="clear" w:pos="567"/>
        </w:tabs>
        <w:ind w:right="-2"/>
        <w:rPr>
          <w:b/>
          <w:szCs w:val="22"/>
          <w:lang w:val="sl-SI"/>
        </w:rPr>
      </w:pPr>
      <w:r>
        <w:rPr>
          <w:b/>
          <w:noProof/>
          <w:szCs w:val="22"/>
          <w:lang w:val="sl-SI"/>
        </w:rPr>
        <w:t>6.</w:t>
      </w:r>
      <w:r>
        <w:rPr>
          <w:b/>
          <w:noProof/>
          <w:szCs w:val="22"/>
          <w:lang w:val="sl-SI"/>
        </w:rPr>
        <w:tab/>
      </w:r>
      <w:r>
        <w:rPr>
          <w:rFonts w:eastAsia="Batang"/>
          <w:b/>
          <w:noProof/>
          <w:szCs w:val="22"/>
          <w:lang w:val="mt-MT"/>
        </w:rPr>
        <w:t>Kontenut tal-pakkett u informazzjoni oħra</w:t>
      </w:r>
    </w:p>
    <w:p>
      <w:pPr>
        <w:tabs>
          <w:tab w:val="clear" w:pos="567"/>
        </w:tabs>
        <w:ind w:right="-2"/>
        <w:rPr>
          <w:szCs w:val="22"/>
          <w:lang w:val="sl-SI"/>
        </w:rPr>
      </w:pPr>
    </w:p>
    <w:p>
      <w:pPr>
        <w:tabs>
          <w:tab w:val="clear" w:pos="567"/>
        </w:tabs>
        <w:ind w:right="-2"/>
        <w:rPr>
          <w:szCs w:val="22"/>
          <w:lang w:val="sl-SI"/>
        </w:rPr>
      </w:pPr>
      <w:r>
        <w:rPr>
          <w:b/>
          <w:noProof/>
          <w:szCs w:val="22"/>
          <w:lang w:val="mt-MT"/>
        </w:rPr>
        <w:t>X’fih</w:t>
      </w:r>
      <w:r>
        <w:rPr>
          <w:b/>
          <w:szCs w:val="22"/>
          <w:lang w:val="mt-MT"/>
        </w:rPr>
        <w:t xml:space="preserve"> Clopidogrel Krka d.d.</w:t>
      </w:r>
    </w:p>
    <w:p>
      <w:pPr>
        <w:numPr>
          <w:ilvl w:val="0"/>
          <w:numId w:val="4"/>
        </w:numPr>
        <w:spacing w:line="240" w:lineRule="auto"/>
        <w:ind w:left="567" w:right="-2" w:hanging="567"/>
        <w:rPr>
          <w:i/>
          <w:szCs w:val="22"/>
          <w:lang w:val="mt-MT"/>
        </w:rPr>
      </w:pPr>
      <w:r>
        <w:rPr>
          <w:szCs w:val="22"/>
          <w:lang w:val="mt-MT"/>
        </w:rPr>
        <w:t>Is-sustanza attiva hi clopidogrel. Kull pillola miksija b’rita fiha 75 mg ta’ clopidogrel (bħala hydrochloride).</w:t>
      </w:r>
    </w:p>
    <w:p>
      <w:pPr>
        <w:numPr>
          <w:ilvl w:val="0"/>
          <w:numId w:val="4"/>
        </w:numPr>
        <w:spacing w:line="240" w:lineRule="auto"/>
        <w:ind w:left="567" w:right="-2" w:hanging="567"/>
        <w:rPr>
          <w:szCs w:val="22"/>
          <w:lang w:val="mt-MT"/>
        </w:rPr>
      </w:pPr>
      <w:r>
        <w:rPr>
          <w:szCs w:val="22"/>
          <w:lang w:val="mt-MT"/>
        </w:rPr>
        <w:t>Is-sustanzi l-oħra fil-qalba tal-pillola huma</w:t>
      </w:r>
      <w:r>
        <w:rPr>
          <w:noProof/>
          <w:szCs w:val="22"/>
          <w:lang w:val="mt-MT"/>
        </w:rPr>
        <w:t xml:space="preserve"> microcrystalline cellulose, colloidal anhydrous silica, crospovidone (tip A), macrogol 6000, </w:t>
      </w:r>
      <w:r>
        <w:rPr>
          <w:szCs w:val="22"/>
          <w:lang w:val="mt-MT"/>
        </w:rPr>
        <w:t>żejt ir-riġnu idroġenat u</w:t>
      </w:r>
      <w:r>
        <w:rPr>
          <w:szCs w:val="22"/>
          <w:lang w:val="sl-SI"/>
        </w:rPr>
        <w:t xml:space="preserve"> p</w:t>
      </w:r>
      <w:r>
        <w:rPr>
          <w:szCs w:val="22"/>
          <w:lang w:val="mt-MT"/>
        </w:rPr>
        <w:t>olyvinyl alcohol</w:t>
      </w:r>
      <w:r>
        <w:rPr>
          <w:noProof/>
          <w:szCs w:val="22"/>
          <w:lang w:val="mt-MT"/>
        </w:rPr>
        <w:t xml:space="preserve">, titanium dioxide (E171), red iron oxide (E172), </w:t>
      </w:r>
      <w:r>
        <w:rPr>
          <w:noProof/>
          <w:szCs w:val="22"/>
          <w:lang w:val="sl-SI"/>
        </w:rPr>
        <w:t>yellow</w:t>
      </w:r>
      <w:r>
        <w:rPr>
          <w:noProof/>
          <w:szCs w:val="22"/>
          <w:lang w:val="mt-MT"/>
        </w:rPr>
        <w:t xml:space="preserve"> iron oxide (E172)</w:t>
      </w:r>
      <w:r>
        <w:rPr>
          <w:noProof/>
          <w:szCs w:val="22"/>
          <w:lang w:val="sl-SI"/>
        </w:rPr>
        <w:t xml:space="preserve">, </w:t>
      </w:r>
      <w:r>
        <w:rPr>
          <w:noProof/>
          <w:szCs w:val="22"/>
          <w:lang w:val="mt-MT"/>
        </w:rPr>
        <w:t xml:space="preserve">talc and macrogol </w:t>
      </w:r>
      <w:r>
        <w:rPr>
          <w:noProof/>
          <w:szCs w:val="22"/>
          <w:lang w:val="sl-SI"/>
        </w:rPr>
        <w:t>3</w:t>
      </w:r>
      <w:r>
        <w:rPr>
          <w:noProof/>
          <w:szCs w:val="22"/>
          <w:lang w:val="mt-MT"/>
        </w:rPr>
        <w:t>000</w:t>
      </w:r>
      <w:r>
        <w:rPr>
          <w:noProof/>
          <w:szCs w:val="22"/>
          <w:lang w:val="sl-SI"/>
        </w:rPr>
        <w:t xml:space="preserve"> </w:t>
      </w:r>
      <w:r>
        <w:rPr>
          <w:noProof/>
          <w:szCs w:val="22"/>
          <w:lang w:val="mt-MT"/>
        </w:rPr>
        <w:t>fil-kisi tal-pillola</w:t>
      </w:r>
      <w:r>
        <w:rPr>
          <w:szCs w:val="22"/>
          <w:lang w:val="mt-MT"/>
        </w:rPr>
        <w:t>.</w:t>
      </w:r>
    </w:p>
    <w:p>
      <w:pPr>
        <w:spacing w:line="240" w:lineRule="auto"/>
        <w:ind w:left="567" w:right="-2" w:hanging="567"/>
        <w:rPr>
          <w:szCs w:val="22"/>
          <w:lang w:val="mt-MT"/>
        </w:rPr>
      </w:pPr>
    </w:p>
    <w:p>
      <w:pPr>
        <w:widowControl w:val="0"/>
        <w:tabs>
          <w:tab w:val="clear" w:pos="567"/>
        </w:tabs>
        <w:spacing w:line="240" w:lineRule="auto"/>
        <w:ind w:right="-2"/>
        <w:rPr>
          <w:b/>
          <w:noProof/>
          <w:szCs w:val="22"/>
          <w:lang w:val="mt-MT"/>
        </w:rPr>
      </w:pPr>
      <w:r>
        <w:rPr>
          <w:b/>
          <w:noProof/>
          <w:szCs w:val="22"/>
          <w:lang w:val="mt-MT"/>
        </w:rPr>
        <w:t xml:space="preserve">Kif jidher </w:t>
      </w:r>
      <w:r>
        <w:rPr>
          <w:b/>
          <w:szCs w:val="22"/>
          <w:lang w:val="mt-MT"/>
        </w:rPr>
        <w:t xml:space="preserve">Clopidogrel </w:t>
      </w:r>
      <w:r>
        <w:rPr>
          <w:b/>
          <w:szCs w:val="22"/>
          <w:lang w:val="sl-SI"/>
        </w:rPr>
        <w:t>Krka</w:t>
      </w:r>
      <w:r>
        <w:rPr>
          <w:b/>
          <w:noProof/>
          <w:szCs w:val="22"/>
          <w:lang w:val="mt-MT"/>
        </w:rPr>
        <w:t xml:space="preserve"> d.d. u l-kontenut tal-pakkett</w:t>
      </w:r>
    </w:p>
    <w:p>
      <w:pPr>
        <w:tabs>
          <w:tab w:val="clear" w:pos="567"/>
        </w:tabs>
        <w:spacing w:line="240" w:lineRule="auto"/>
        <w:ind w:right="-2"/>
        <w:rPr>
          <w:color w:val="000000"/>
          <w:szCs w:val="22"/>
          <w:lang w:val="mt-MT"/>
        </w:rPr>
      </w:pPr>
      <w:r>
        <w:rPr>
          <w:color w:val="000000"/>
          <w:szCs w:val="22"/>
          <w:lang w:val="mt-MT"/>
        </w:rPr>
        <w:t>Il-pilloli miksija b’rita huma ta’ lewn roża f’għamla tonda u daqsxejn imbuzzata.</w:t>
      </w:r>
    </w:p>
    <w:p>
      <w:pPr>
        <w:tabs>
          <w:tab w:val="clear" w:pos="567"/>
        </w:tabs>
        <w:spacing w:line="240" w:lineRule="auto"/>
        <w:ind w:right="-2"/>
        <w:rPr>
          <w:color w:val="000000"/>
          <w:szCs w:val="22"/>
          <w:lang w:val="sl-SI"/>
        </w:rPr>
      </w:pPr>
    </w:p>
    <w:p>
      <w:pPr>
        <w:tabs>
          <w:tab w:val="clear" w:pos="567"/>
        </w:tabs>
        <w:spacing w:line="240" w:lineRule="auto"/>
        <w:ind w:right="-2"/>
        <w:rPr>
          <w:color w:val="000000"/>
          <w:szCs w:val="22"/>
          <w:lang w:val="mt-MT"/>
        </w:rPr>
      </w:pPr>
      <w:r>
        <w:rPr>
          <w:color w:val="000000"/>
          <w:szCs w:val="22"/>
          <w:lang w:val="mt-MT"/>
        </w:rPr>
        <w:t>Kaxxi disponibbli f’7, 14, 28, 30, 50, 56, 84, 90 u 100 pillola miksija b’rita ġo folji.</w:t>
      </w:r>
    </w:p>
    <w:p>
      <w:pPr>
        <w:tabs>
          <w:tab w:val="clear" w:pos="567"/>
        </w:tabs>
        <w:spacing w:line="240" w:lineRule="auto"/>
        <w:ind w:right="-2"/>
        <w:rPr>
          <w:color w:val="000000"/>
          <w:szCs w:val="22"/>
          <w:lang w:val="mt-MT"/>
        </w:rPr>
      </w:pPr>
      <w:r>
        <w:rPr>
          <w:color w:val="000000"/>
          <w:szCs w:val="22"/>
          <w:lang w:val="mt-MT"/>
        </w:rPr>
        <w:t>Jista’ jkun li mhux id-daqsijiet kollha jkunu fis-suq.</w:t>
      </w:r>
    </w:p>
    <w:p>
      <w:pPr>
        <w:tabs>
          <w:tab w:val="clear" w:pos="567"/>
        </w:tabs>
        <w:spacing w:line="240" w:lineRule="auto"/>
        <w:ind w:right="-2"/>
        <w:rPr>
          <w:color w:val="000000"/>
          <w:szCs w:val="22"/>
          <w:lang w:val="mt-MT"/>
        </w:rPr>
      </w:pPr>
    </w:p>
    <w:p>
      <w:pPr>
        <w:widowControl w:val="0"/>
        <w:jc w:val="both"/>
        <w:rPr>
          <w:b/>
          <w:szCs w:val="22"/>
          <w:lang w:val="sl-SI"/>
        </w:rPr>
      </w:pPr>
      <w:r>
        <w:rPr>
          <w:b/>
          <w:szCs w:val="22"/>
          <w:lang w:val="mt-MT"/>
        </w:rPr>
        <w:t>Detentur tal-Awtorizzazzjoni għat-Tqegħid fis-Suq</w:t>
      </w:r>
    </w:p>
    <w:p>
      <w:pPr>
        <w:widowControl w:val="0"/>
        <w:jc w:val="both"/>
        <w:rPr>
          <w:szCs w:val="22"/>
          <w:lang w:val="mt-MT"/>
        </w:rPr>
      </w:pPr>
      <w:r>
        <w:rPr>
          <w:szCs w:val="22"/>
          <w:lang w:val="mt-MT"/>
        </w:rPr>
        <w:t>KRKA, d.d., Novo mesto, Šmarješka cesta 6, 8501 Novo mesto, Is-Slovenja</w:t>
      </w:r>
    </w:p>
    <w:p>
      <w:pPr>
        <w:numPr>
          <w:ilvl w:val="12"/>
          <w:numId w:val="0"/>
        </w:numPr>
        <w:tabs>
          <w:tab w:val="clear" w:pos="567"/>
        </w:tabs>
        <w:ind w:right="-2"/>
        <w:outlineLvl w:val="0"/>
        <w:rPr>
          <w:szCs w:val="22"/>
          <w:lang w:val="mt-MT"/>
        </w:rPr>
      </w:pPr>
    </w:p>
    <w:p>
      <w:pPr>
        <w:widowControl w:val="0"/>
        <w:numPr>
          <w:ilvl w:val="12"/>
          <w:numId w:val="0"/>
        </w:numPr>
        <w:tabs>
          <w:tab w:val="clear" w:pos="567"/>
        </w:tabs>
        <w:ind w:right="-2"/>
        <w:outlineLvl w:val="0"/>
        <w:rPr>
          <w:b/>
          <w:bCs/>
          <w:szCs w:val="22"/>
          <w:lang w:val="sl-SI"/>
        </w:rPr>
      </w:pPr>
      <w:r>
        <w:rPr>
          <w:b/>
          <w:bCs/>
          <w:szCs w:val="22"/>
          <w:lang w:val="mt-MT"/>
        </w:rPr>
        <w:t>Il-Manifattur</w:t>
      </w:r>
    </w:p>
    <w:p>
      <w:pPr>
        <w:widowControl w:val="0"/>
        <w:jc w:val="both"/>
        <w:rPr>
          <w:szCs w:val="22"/>
          <w:lang w:val="mt-MT"/>
        </w:rPr>
      </w:pPr>
      <w:r>
        <w:rPr>
          <w:szCs w:val="22"/>
          <w:lang w:val="mt-MT"/>
        </w:rPr>
        <w:t>KRKA, d.d., Novo mesto, Šmarješka cesta 6, 8501 Novo mesto, Is-Slovenja</w:t>
      </w:r>
    </w:p>
    <w:p>
      <w:pPr>
        <w:widowControl w:val="0"/>
        <w:numPr>
          <w:ilvl w:val="12"/>
          <w:numId w:val="0"/>
        </w:numPr>
        <w:ind w:right="-2"/>
        <w:rPr>
          <w:szCs w:val="22"/>
          <w:lang w:val="mt-MT"/>
        </w:rPr>
      </w:pPr>
      <w:r>
        <w:rPr>
          <w:noProof/>
          <w:szCs w:val="22"/>
          <w:highlight w:val="lightGray"/>
          <w:lang w:val="mt-MT"/>
        </w:rPr>
        <w:t>TAD Pharma GmbH, Heinz-Lohmann-Stra</w:t>
      </w:r>
      <w:r>
        <w:rPr>
          <w:szCs w:val="22"/>
          <w:highlight w:val="lightGray"/>
          <w:lang w:val="mt-MT"/>
        </w:rPr>
        <w:t xml:space="preserve">ße 5, 27472 Cuxhaven, </w:t>
      </w:r>
      <w:r>
        <w:rPr>
          <w:szCs w:val="22"/>
          <w:highlight w:val="lightGray"/>
          <w:lang w:val="sl-SI"/>
        </w:rPr>
        <w:t>I</w:t>
      </w:r>
      <w:r>
        <w:rPr>
          <w:szCs w:val="22"/>
          <w:highlight w:val="lightGray"/>
          <w:lang w:val="mt-MT"/>
        </w:rPr>
        <w:t>l-Ġermanja</w:t>
      </w:r>
    </w:p>
    <w:p>
      <w:pPr>
        <w:numPr>
          <w:ilvl w:val="12"/>
          <w:numId w:val="0"/>
        </w:numPr>
        <w:tabs>
          <w:tab w:val="clear" w:pos="567"/>
        </w:tabs>
        <w:ind w:right="-2"/>
        <w:outlineLvl w:val="0"/>
        <w:rPr>
          <w:szCs w:val="22"/>
          <w:lang w:val="mt-MT"/>
        </w:rPr>
      </w:pPr>
    </w:p>
    <w:p>
      <w:pPr>
        <w:widowControl w:val="0"/>
        <w:numPr>
          <w:ilvl w:val="12"/>
          <w:numId w:val="0"/>
        </w:numPr>
        <w:tabs>
          <w:tab w:val="clear" w:pos="567"/>
        </w:tabs>
        <w:spacing w:line="240" w:lineRule="auto"/>
        <w:ind w:right="-2"/>
        <w:outlineLvl w:val="0"/>
        <w:rPr>
          <w:b/>
          <w:color w:val="000000"/>
          <w:szCs w:val="22"/>
          <w:lang w:val="sl-SI"/>
        </w:rPr>
      </w:pPr>
      <w:r>
        <w:rPr>
          <w:noProof/>
          <w:szCs w:val="22"/>
          <w:lang w:val="mt-MT"/>
        </w:rPr>
        <w:t>Għal kull tagħrif dwar din il-mediċina, jekk jogħġbok ikkuntattja lir-rappreżentant lokali</w:t>
      </w:r>
      <w:r>
        <w:rPr>
          <w:szCs w:val="22"/>
          <w:lang w:val="mt-MT"/>
        </w:rPr>
        <w:t xml:space="preserve"> tad-Detentur </w:t>
      </w:r>
      <w:r>
        <w:rPr>
          <w:noProof/>
          <w:szCs w:val="22"/>
          <w:lang w:val="mt-MT"/>
        </w:rPr>
        <w:t>tal-Awtorizzazzjoni</w:t>
      </w:r>
      <w:r>
        <w:rPr>
          <w:szCs w:val="22"/>
          <w:lang w:val="mt-MT"/>
        </w:rPr>
        <w:t xml:space="preserve"> għat-</w:t>
      </w:r>
      <w:r>
        <w:rPr>
          <w:szCs w:val="22"/>
          <w:lang w:val="sl-SI"/>
        </w:rPr>
        <w:t>T</w:t>
      </w:r>
      <w:r>
        <w:rPr>
          <w:szCs w:val="22"/>
          <w:lang w:val="mt-MT"/>
        </w:rPr>
        <w:t>qegħid fis-Suq</w:t>
      </w:r>
      <w:r>
        <w:rPr>
          <w:szCs w:val="22"/>
          <w:lang w:val="sl-SI"/>
        </w:rPr>
        <w:t>:</w:t>
      </w:r>
    </w:p>
    <w:p>
      <w:pPr>
        <w:jc w:val="center"/>
        <w:rPr>
          <w:szCs w:val="22"/>
          <w:lang w:val="mt-MT"/>
        </w:rPr>
      </w:pPr>
    </w:p>
    <w:tbl>
      <w:tblPr>
        <w:tblW w:w="9180" w:type="dxa"/>
        <w:tblLayout w:type="fixed"/>
        <w:tblLook w:val="04A0" w:firstRow="1" w:lastRow="0" w:firstColumn="1" w:lastColumn="0" w:noHBand="0" w:noVBand="1"/>
      </w:tblPr>
      <w:tblGrid>
        <w:gridCol w:w="4503"/>
        <w:gridCol w:w="4677"/>
      </w:tblGrid>
      <w:tr>
        <w:trPr>
          <w:cantSplit/>
        </w:trP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eastAsia="sl-SI"/>
              </w:rPr>
            </w:pPr>
            <w:r>
              <w:rPr>
                <w:noProof/>
                <w:szCs w:val="22"/>
                <w:lang w:eastAsia="sl-SI"/>
              </w:rPr>
              <w:t>Tél/Tel:</w:t>
            </w:r>
            <w:r>
              <w:rPr>
                <w:noProof/>
                <w:szCs w:val="22"/>
                <w:lang w:val="el-GR" w:eastAsia="sl-SI"/>
              </w:rPr>
              <w:t xml:space="preserve"> </w:t>
            </w:r>
            <w:r>
              <w:rPr>
                <w:lang w:val="sl-SI"/>
              </w:rPr>
              <w:t xml:space="preserve">+ </w:t>
            </w:r>
            <w:r>
              <w:rPr>
                <w:noProof/>
                <w:szCs w:val="22"/>
                <w:lang w:val="fr-FR" w:eastAsia="sl-SI"/>
              </w:rPr>
              <w:t xml:space="preserve">32 (0) </w:t>
            </w:r>
            <w:r>
              <w:rPr>
                <w:lang w:val="de-DE" w:eastAsia="sl-SI"/>
              </w:rPr>
              <w:t>487 50 73 62</w:t>
            </w:r>
          </w:p>
          <w:p>
            <w:pPr>
              <w:rPr>
                <w:b/>
                <w:noProof/>
                <w:szCs w:val="22"/>
                <w:lang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noProof/>
                <w:szCs w:val="22"/>
                <w:lang w:val="el-GR" w:eastAsia="sl-SI"/>
              </w:rPr>
              <w:t xml:space="preserve"> </w:t>
            </w:r>
            <w:r>
              <w:rPr>
                <w:lang w:val="sl-SI"/>
              </w:rPr>
              <w:t xml:space="preserve">+ </w:t>
            </w:r>
            <w:r>
              <w:rPr>
                <w:noProof/>
                <w:szCs w:val="22"/>
                <w:lang w:val="fi-FI" w:eastAsia="sl-SI"/>
              </w:rPr>
              <w:t>370 5 236 27 40</w:t>
            </w:r>
          </w:p>
          <w:p>
            <w:pPr>
              <w:numPr>
                <w:ilvl w:val="12"/>
                <w:numId w:val="0"/>
              </w:numPr>
              <w:ind w:right="-2"/>
              <w:rPr>
                <w:b/>
                <w:noProof/>
                <w:szCs w:val="22"/>
                <w:lang w:val="fi-FI" w:eastAsia="sl-SI"/>
              </w:rPr>
            </w:pPr>
          </w:p>
        </w:tc>
      </w:tr>
      <w:tr>
        <w:trPr>
          <w:cantSplit/>
        </w:trP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noProof/>
                <w:szCs w:val="22"/>
                <w:lang w:val="el-GR" w:eastAsia="sl-SI"/>
              </w:rPr>
              <w:t xml:space="preserve"> </w:t>
            </w:r>
            <w:r>
              <w:rPr>
                <w:lang w:val="sl-SI"/>
              </w:rPr>
              <w:t xml:space="preserve">+ </w:t>
            </w:r>
            <w:r>
              <w:rPr>
                <w:szCs w:val="22"/>
                <w:lang w:val="fi-FI" w:eastAsia="sl-SI"/>
              </w:rPr>
              <w:t>359 (02)</w:t>
            </w:r>
            <w:r>
              <w:rPr>
                <w:b/>
                <w:szCs w:val="22"/>
                <w:lang w:val="fi-FI" w:eastAsia="sl-SI"/>
              </w:rPr>
              <w:t xml:space="preserve"> </w:t>
            </w:r>
            <w:r>
              <w:rPr>
                <w:szCs w:val="22"/>
                <w:lang w:val="fi-FI" w:eastAsia="sl-SI"/>
              </w:rPr>
              <w:t>962 34 50</w:t>
            </w:r>
          </w:p>
          <w:p>
            <w:pPr>
              <w:rPr>
                <w:b/>
                <w:noProof/>
                <w:szCs w:val="22"/>
                <w:lang w:val="fi-FI" w:eastAsia="sl-SI"/>
              </w:rPr>
            </w:pPr>
          </w:p>
        </w:tc>
        <w:tc>
          <w:tcPr>
            <w:tcW w:w="4677" w:type="dxa"/>
          </w:tcPr>
          <w:p>
            <w:pPr>
              <w:numPr>
                <w:ilvl w:val="12"/>
                <w:numId w:val="0"/>
              </w:numPr>
              <w:ind w:right="-2"/>
              <w:rPr>
                <w:b/>
                <w:noProof/>
                <w:szCs w:val="22"/>
                <w:lang w:val="de-DE" w:eastAsia="sl-SI"/>
              </w:rPr>
            </w:pPr>
            <w:r>
              <w:rPr>
                <w:b/>
                <w:noProof/>
                <w:szCs w:val="22"/>
                <w:lang w:val="de-DE" w:eastAsia="sl-SI"/>
              </w:rPr>
              <w:t>Luxembourg/Luxemburg</w:t>
            </w:r>
          </w:p>
          <w:p>
            <w:pPr>
              <w:numPr>
                <w:ilvl w:val="12"/>
                <w:numId w:val="0"/>
              </w:numPr>
              <w:ind w:right="-2"/>
              <w:rPr>
                <w:b/>
                <w:noProof/>
                <w:szCs w:val="22"/>
                <w:lang w:val="de-DE" w:eastAsia="sl-SI"/>
              </w:rPr>
            </w:pPr>
            <w:r>
              <w:rPr>
                <w:szCs w:val="22"/>
                <w:lang w:val="de-DE" w:eastAsia="sl-SI"/>
              </w:rPr>
              <w:t>KRKA Belgium, SA.</w:t>
            </w:r>
          </w:p>
          <w:p>
            <w:pPr>
              <w:numPr>
                <w:ilvl w:val="12"/>
                <w:numId w:val="0"/>
              </w:numPr>
              <w:ind w:right="-2"/>
              <w:rPr>
                <w:b/>
                <w:noProof/>
                <w:szCs w:val="22"/>
                <w:lang w:eastAsia="sl-SI"/>
              </w:rPr>
            </w:pPr>
            <w:r>
              <w:rPr>
                <w:noProof/>
                <w:szCs w:val="22"/>
                <w:lang w:eastAsia="sl-SI"/>
              </w:rPr>
              <w:t>Tél/Tel:</w:t>
            </w:r>
            <w:r>
              <w:rPr>
                <w:noProof/>
                <w:szCs w:val="22"/>
                <w:lang w:val="el-GR" w:eastAsia="sl-SI"/>
              </w:rPr>
              <w:t xml:space="preserve"> </w:t>
            </w:r>
            <w:r>
              <w:rPr>
                <w:lang w:val="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p>
            <w:pPr>
              <w:numPr>
                <w:ilvl w:val="12"/>
                <w:numId w:val="0"/>
              </w:numPr>
              <w:ind w:right="-2"/>
              <w:rPr>
                <w:b/>
                <w:noProof/>
                <w:szCs w:val="22"/>
                <w:lang w:eastAsia="sl-SI"/>
              </w:rPr>
            </w:pPr>
          </w:p>
        </w:tc>
      </w:tr>
      <w:tr>
        <w:trPr>
          <w:cantSplit/>
          <w:trHeight w:val="986"/>
        </w:trPr>
        <w:tc>
          <w:tcPr>
            <w:tcW w:w="4503" w:type="dxa"/>
          </w:tcPr>
          <w:p>
            <w:pPr>
              <w:rPr>
                <w:b/>
                <w:noProof/>
                <w:szCs w:val="22"/>
                <w:lang w:val="es-ES" w:eastAsia="sl-SI"/>
              </w:rPr>
            </w:pPr>
            <w:r>
              <w:rPr>
                <w:b/>
                <w:noProof/>
                <w:szCs w:val="22"/>
                <w:lang w:val="es-ES" w:eastAsia="sl-SI"/>
              </w:rPr>
              <w:t>Česká republika</w:t>
            </w:r>
          </w:p>
          <w:p>
            <w:pPr>
              <w:rPr>
                <w:b/>
                <w:noProof/>
                <w:szCs w:val="22"/>
                <w:lang w:val="es-ES" w:eastAsia="sl-SI"/>
              </w:rPr>
            </w:pPr>
            <w:r>
              <w:rPr>
                <w:color w:val="000000"/>
                <w:szCs w:val="22"/>
                <w:lang w:val="es-ES"/>
              </w:rPr>
              <w:t>KRKA ČR, s.r.o.</w:t>
            </w:r>
          </w:p>
          <w:p>
            <w:pPr>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420 (0) 221 115 150</w:t>
            </w:r>
          </w:p>
          <w:p>
            <w:pPr>
              <w:rPr>
                <w:b/>
                <w:noProof/>
                <w:szCs w:val="22"/>
                <w:lang w:eastAsia="sl-SI"/>
              </w:rPr>
            </w:pPr>
          </w:p>
        </w:tc>
        <w:tc>
          <w:tcPr>
            <w:tcW w:w="4677" w:type="dxa"/>
            <w:hideMark/>
          </w:tcPr>
          <w:p>
            <w:pPr>
              <w:numPr>
                <w:ilvl w:val="12"/>
                <w:numId w:val="0"/>
              </w:numPr>
              <w:ind w:right="-2"/>
              <w:rPr>
                <w:b/>
                <w:noProof/>
                <w:szCs w:val="22"/>
                <w:lang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ind w:right="-2"/>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iCs/>
                <w:szCs w:val="22"/>
                <w:lang w:eastAsia="sl-SI"/>
              </w:rPr>
              <w:t>36 (1) 355 8490</w:t>
            </w:r>
          </w:p>
        </w:tc>
      </w:tr>
      <w:tr>
        <w:trPr>
          <w:cantSplit/>
        </w:trPr>
        <w:tc>
          <w:tcPr>
            <w:tcW w:w="4503" w:type="dxa"/>
          </w:tcPr>
          <w:p>
            <w:pPr>
              <w:rPr>
                <w:b/>
                <w:noProof/>
                <w:szCs w:val="22"/>
                <w:lang w:val="sv-SE" w:eastAsia="sl-SI"/>
              </w:rPr>
            </w:pPr>
            <w:r>
              <w:rPr>
                <w:b/>
                <w:noProof/>
                <w:szCs w:val="22"/>
                <w:lang w:val="sv-SE" w:eastAsia="sl-SI"/>
              </w:rPr>
              <w:t>Danmark</w:t>
            </w:r>
          </w:p>
          <w:p>
            <w:pPr>
              <w:rPr>
                <w:b/>
                <w:noProof/>
                <w:szCs w:val="22"/>
                <w:lang w:val="sv-SE" w:eastAsia="sl-SI"/>
              </w:rPr>
            </w:pPr>
            <w:r>
              <w:rPr>
                <w:noProof/>
                <w:szCs w:val="22"/>
                <w:lang w:val="sv-SE" w:eastAsia="sl-SI"/>
              </w:rPr>
              <w:t>KRKA Sverige AB</w:t>
            </w:r>
          </w:p>
          <w:p>
            <w:pPr>
              <w:rPr>
                <w:b/>
                <w:noProof/>
                <w:szCs w:val="22"/>
                <w:lang w:val="sv-SE" w:eastAsia="sl-SI"/>
              </w:rPr>
            </w:pPr>
            <w:r>
              <w:rPr>
                <w:noProof/>
                <w:szCs w:val="22"/>
                <w:lang w:val="sv-SE" w:eastAsia="sl-SI"/>
              </w:rPr>
              <w:t>Tlf:</w:t>
            </w:r>
            <w:r>
              <w:rPr>
                <w:noProof/>
                <w:szCs w:val="22"/>
                <w:lang w:val="el-GR" w:eastAsia="sl-SI"/>
              </w:rPr>
              <w:t xml:space="preserve"> </w:t>
            </w:r>
            <w:r>
              <w:rPr>
                <w:lang w:val="sl-SI"/>
              </w:rPr>
              <w:t xml:space="preserve">+ </w:t>
            </w:r>
            <w:r>
              <w:rPr>
                <w:noProof/>
                <w:szCs w:val="22"/>
                <w:lang w:val="sv-SE" w:eastAsia="sl-SI"/>
              </w:rPr>
              <w:t>46 (0)</w:t>
            </w:r>
            <w:r>
              <w:rPr>
                <w:szCs w:val="22"/>
                <w:lang w:val="sv-SE" w:eastAsia="sl-SI"/>
              </w:rPr>
              <w:t>8 643 67 66 (SE)</w:t>
            </w:r>
          </w:p>
          <w:p>
            <w:pPr>
              <w:rPr>
                <w:b/>
                <w:noProof/>
                <w:szCs w:val="22"/>
                <w:lang w:val="sv-SE" w:eastAsia="sl-SI"/>
              </w:rPr>
            </w:pPr>
          </w:p>
        </w:tc>
        <w:tc>
          <w:tcPr>
            <w:tcW w:w="4677" w:type="dxa"/>
            <w:hideMark/>
          </w:tcPr>
          <w:p>
            <w:pPr>
              <w:numPr>
                <w:ilvl w:val="12"/>
                <w:numId w:val="0"/>
              </w:numPr>
              <w:ind w:right="-2"/>
              <w:rPr>
                <w:b/>
                <w:noProof/>
                <w:szCs w:val="22"/>
                <w:lang w:val="it-IT" w:eastAsia="sl-SI"/>
              </w:rPr>
            </w:pPr>
            <w:r>
              <w:rPr>
                <w:b/>
                <w:noProof/>
                <w:szCs w:val="22"/>
                <w:lang w:val="it-IT" w:eastAsia="sl-SI"/>
              </w:rPr>
              <w:t>Malta</w:t>
            </w:r>
          </w:p>
          <w:p>
            <w:pPr>
              <w:numPr>
                <w:ilvl w:val="12"/>
                <w:numId w:val="0"/>
              </w:numPr>
              <w:ind w:right="-2"/>
              <w:rPr>
                <w:noProof/>
                <w:szCs w:val="22"/>
                <w:lang w:val="it-IT" w:eastAsia="sl-SI"/>
              </w:rPr>
            </w:pPr>
            <w:r>
              <w:rPr>
                <w:szCs w:val="22"/>
                <w:lang w:val="it-IT"/>
              </w:rPr>
              <w:t>E. J. Busuttil Ltd.</w:t>
            </w:r>
          </w:p>
          <w:p>
            <w:pPr>
              <w:numPr>
                <w:ilvl w:val="12"/>
                <w:numId w:val="0"/>
              </w:numPr>
              <w:ind w:right="-2"/>
              <w:rPr>
                <w:b/>
                <w:noProof/>
                <w:szCs w:val="22"/>
                <w:lang w:val="da-DK" w:eastAsia="sl-SI"/>
              </w:rPr>
            </w:pPr>
            <w:r>
              <w:rPr>
                <w:noProof/>
                <w:szCs w:val="22"/>
                <w:lang w:val="da-DK" w:eastAsia="sl-SI"/>
              </w:rPr>
              <w:t>Tel:</w:t>
            </w:r>
            <w:r>
              <w:rPr>
                <w:noProof/>
                <w:szCs w:val="22"/>
                <w:lang w:val="el-GR" w:eastAsia="sl-SI"/>
              </w:rPr>
              <w:t xml:space="preserve"> </w:t>
            </w:r>
            <w:r>
              <w:rPr>
                <w:lang w:val="sl-SI"/>
              </w:rPr>
              <w:t xml:space="preserve">+ </w:t>
            </w:r>
            <w:r>
              <w:rPr>
                <w:szCs w:val="22"/>
                <w:lang w:val="da-DK"/>
              </w:rPr>
              <w:t>356 21 445 885</w:t>
            </w:r>
          </w:p>
        </w:tc>
      </w:tr>
      <w:tr>
        <w:trPr>
          <w:cantSplit/>
        </w:trPr>
        <w:tc>
          <w:tcPr>
            <w:tcW w:w="4503" w:type="dxa"/>
          </w:tcPr>
          <w:p>
            <w:pPr>
              <w:rPr>
                <w:b/>
                <w:noProof/>
                <w:szCs w:val="22"/>
                <w:lang w:val="de-DE" w:eastAsia="sl-SI"/>
              </w:rPr>
            </w:pPr>
            <w:r>
              <w:rPr>
                <w:b/>
                <w:noProof/>
                <w:szCs w:val="22"/>
                <w:lang w:val="de-DE" w:eastAsia="sl-SI"/>
              </w:rPr>
              <w:t>Deutschland</w:t>
            </w:r>
          </w:p>
          <w:p>
            <w:pPr>
              <w:rPr>
                <w:b/>
                <w:noProof/>
                <w:szCs w:val="22"/>
                <w:lang w:val="de-DE" w:eastAsia="sl-SI"/>
              </w:rPr>
            </w:pPr>
            <w:r>
              <w:rPr>
                <w:szCs w:val="22"/>
                <w:lang w:val="de-DE"/>
              </w:rPr>
              <w:t>TAD Pharma GmbH</w:t>
            </w:r>
          </w:p>
          <w:p>
            <w:pPr>
              <w:rPr>
                <w:b/>
                <w:noProof/>
                <w:szCs w:val="22"/>
                <w:lang w:val="de-DE" w:eastAsia="sl-SI"/>
              </w:rPr>
            </w:pPr>
            <w:r>
              <w:rPr>
                <w:noProof/>
                <w:szCs w:val="22"/>
                <w:lang w:val="de-DE" w:eastAsia="sl-SI"/>
              </w:rPr>
              <w:t>Tel:</w:t>
            </w:r>
            <w:r>
              <w:rPr>
                <w:noProof/>
                <w:szCs w:val="22"/>
                <w:lang w:val="el-GR" w:eastAsia="sl-SI"/>
              </w:rPr>
              <w:t xml:space="preserve"> </w:t>
            </w:r>
            <w:r>
              <w:rPr>
                <w:lang w:val="sl-SI"/>
              </w:rPr>
              <w:t xml:space="preserve">+ </w:t>
            </w:r>
            <w:r>
              <w:rPr>
                <w:iCs/>
                <w:szCs w:val="22"/>
                <w:lang w:val="de-DE" w:eastAsia="sl-SI"/>
              </w:rPr>
              <w:t>49 (0) 4721 606-0</w:t>
            </w:r>
          </w:p>
          <w:p>
            <w:pPr>
              <w:rPr>
                <w:b/>
                <w:noProof/>
                <w:szCs w:val="22"/>
                <w:lang w:val="de-DE" w:eastAsia="sl-SI"/>
              </w:rPr>
            </w:pPr>
          </w:p>
        </w:tc>
        <w:tc>
          <w:tcPr>
            <w:tcW w:w="4677"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ind w:right="-2"/>
              <w:rPr>
                <w:b/>
                <w:noProof/>
                <w:szCs w:val="22"/>
                <w:lang w:val="de-DE" w:eastAsia="sl-SI"/>
              </w:rPr>
            </w:pPr>
            <w:r>
              <w:rPr>
                <w:noProof/>
                <w:szCs w:val="22"/>
                <w:lang w:val="da-DK" w:eastAsia="sl-SI"/>
              </w:rPr>
              <w:t>Tel:</w:t>
            </w:r>
            <w:r>
              <w:rPr>
                <w:noProof/>
                <w:szCs w:val="22"/>
                <w:lang w:val="el-GR" w:eastAsia="sl-SI"/>
              </w:rPr>
              <w:t xml:space="preserve"> </w:t>
            </w:r>
            <w:r>
              <w:rPr>
                <w:lang w:val="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rPr>
          <w:cantSplit/>
        </w:trPr>
        <w:tc>
          <w:tcPr>
            <w:tcW w:w="4503" w:type="dxa"/>
          </w:tcPr>
          <w:p>
            <w:pPr>
              <w:rPr>
                <w:b/>
                <w:noProof/>
                <w:szCs w:val="22"/>
                <w:lang w:val="da-DK" w:eastAsia="sl-SI"/>
              </w:rPr>
            </w:pPr>
            <w:r>
              <w:rPr>
                <w:b/>
                <w:noProof/>
                <w:szCs w:val="22"/>
                <w:lang w:val="da-DK" w:eastAsia="sl-SI"/>
              </w:rPr>
              <w:t>Eesti</w:t>
            </w:r>
          </w:p>
          <w:p>
            <w:pPr>
              <w:rPr>
                <w:b/>
                <w:noProof/>
                <w:szCs w:val="22"/>
                <w:lang w:val="da-DK" w:eastAsia="sl-SI"/>
              </w:rPr>
            </w:pPr>
            <w:r>
              <w:rPr>
                <w:szCs w:val="22"/>
                <w:lang w:val="da-DK" w:eastAsia="sl-SI"/>
              </w:rPr>
              <w:t xml:space="preserve">KRKA, d.d., Novo mesto </w:t>
            </w:r>
            <w:r>
              <w:rPr>
                <w:color w:val="000000"/>
                <w:szCs w:val="22"/>
                <w:lang w:val="da-DK"/>
              </w:rPr>
              <w:t>Eesti filiaal</w:t>
            </w:r>
          </w:p>
          <w:p>
            <w:pPr>
              <w:rPr>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372 (0)6 671 658</w:t>
            </w:r>
          </w:p>
          <w:p>
            <w:pPr>
              <w:rPr>
                <w:b/>
                <w:noProof/>
                <w:szCs w:val="22"/>
                <w:lang w:eastAsia="sl-SI"/>
              </w:rPr>
            </w:pPr>
          </w:p>
        </w:tc>
        <w:tc>
          <w:tcPr>
            <w:tcW w:w="4677" w:type="dxa"/>
            <w:hideMark/>
          </w:tcPr>
          <w:p>
            <w:pPr>
              <w:numPr>
                <w:ilvl w:val="12"/>
                <w:numId w:val="0"/>
              </w:numPr>
              <w:ind w:right="-2"/>
              <w:rPr>
                <w:b/>
                <w:noProof/>
                <w:szCs w:val="22"/>
                <w:lang w:val="sv-SE" w:eastAsia="sl-SI"/>
              </w:rPr>
            </w:pPr>
            <w:r>
              <w:rPr>
                <w:b/>
                <w:noProof/>
                <w:szCs w:val="22"/>
                <w:lang w:val="sv-SE" w:eastAsia="sl-SI"/>
              </w:rPr>
              <w:t>Norge</w:t>
            </w:r>
          </w:p>
          <w:p>
            <w:pPr>
              <w:numPr>
                <w:ilvl w:val="12"/>
                <w:numId w:val="0"/>
              </w:numPr>
              <w:ind w:right="-2"/>
              <w:rPr>
                <w:b/>
                <w:noProof/>
                <w:szCs w:val="22"/>
                <w:lang w:val="sv-SE" w:eastAsia="sl-SI"/>
              </w:rPr>
            </w:pPr>
            <w:r>
              <w:rPr>
                <w:noProof/>
                <w:szCs w:val="22"/>
                <w:lang w:val="sv-SE" w:eastAsia="sl-SI"/>
              </w:rPr>
              <w:t>KRKA Sverige AB</w:t>
            </w:r>
          </w:p>
          <w:p>
            <w:pPr>
              <w:rPr>
                <w:iCs/>
                <w:szCs w:val="22"/>
                <w:lang w:val="sv-SE" w:eastAsia="sl-SI"/>
              </w:rPr>
            </w:pPr>
            <w:r>
              <w:rPr>
                <w:noProof/>
                <w:szCs w:val="22"/>
                <w:lang w:val="sv-SE" w:eastAsia="sl-SI"/>
              </w:rPr>
              <w:t>Tlf:</w:t>
            </w:r>
            <w:r>
              <w:rPr>
                <w:noProof/>
                <w:szCs w:val="22"/>
                <w:lang w:val="el-GR" w:eastAsia="sl-SI"/>
              </w:rPr>
              <w:t xml:space="preserve"> </w:t>
            </w:r>
            <w:r>
              <w:rPr>
                <w:lang w:val="sl-SI"/>
              </w:rPr>
              <w:t xml:space="preserve">+ </w:t>
            </w:r>
            <w:r>
              <w:rPr>
                <w:noProof/>
                <w:szCs w:val="22"/>
                <w:lang w:val="sv-SE" w:eastAsia="sl-SI"/>
              </w:rPr>
              <w:t>46 (0)</w:t>
            </w:r>
            <w:r>
              <w:rPr>
                <w:szCs w:val="22"/>
                <w:lang w:val="sv-SE" w:eastAsia="sl-SI"/>
              </w:rPr>
              <w:t>8 643 67 66 (SE)</w:t>
            </w:r>
          </w:p>
        </w:tc>
      </w:tr>
      <w:tr>
        <w:trPr>
          <w:cantSplit/>
        </w:trPr>
        <w:tc>
          <w:tcPr>
            <w:tcW w:w="4503" w:type="dxa"/>
          </w:tcPr>
          <w:p>
            <w:pPr>
              <w:rPr>
                <w:b/>
                <w:noProof/>
                <w:szCs w:val="22"/>
                <w:lang w:val="el-GR" w:eastAsia="sl-SI"/>
              </w:rPr>
            </w:pPr>
            <w:r>
              <w:rPr>
                <w:b/>
                <w:noProof/>
                <w:szCs w:val="22"/>
                <w:lang w:val="el-GR" w:eastAsia="sl-SI"/>
              </w:rPr>
              <w:t>Ελλάδα</w:t>
            </w:r>
          </w:p>
          <w:p>
            <w:pPr>
              <w:widowControl w:val="0"/>
              <w:rPr>
                <w:szCs w:val="22"/>
                <w:lang w:val="el-GR"/>
              </w:rPr>
            </w:pPr>
            <w:r>
              <w:rPr>
                <w:lang w:val="sv-SE"/>
              </w:rPr>
              <w:t>KRKA</w:t>
            </w:r>
            <w:r>
              <w:rPr>
                <w:lang w:val="el-GR"/>
              </w:rPr>
              <w:t xml:space="preserve"> ΕΛΛΑΣ ΕΠΕ</w:t>
            </w:r>
          </w:p>
          <w:p>
            <w:pPr>
              <w:rPr>
                <w:szCs w:val="22"/>
                <w:lang w:val="el-GR"/>
              </w:rPr>
            </w:pPr>
            <w:r>
              <w:rPr>
                <w:noProof/>
                <w:szCs w:val="22"/>
                <w:lang w:val="el-GR" w:eastAsia="sl-SI"/>
              </w:rPr>
              <w:t xml:space="preserve">Τηλ: </w:t>
            </w:r>
            <w:r>
              <w:rPr>
                <w:lang w:val="sl-SI"/>
              </w:rPr>
              <w:t>+ 30 2100101613</w:t>
            </w:r>
          </w:p>
          <w:p>
            <w:pPr>
              <w:rPr>
                <w:b/>
                <w:noProof/>
                <w:szCs w:val="22"/>
                <w:lang w:val="el-GR" w:eastAsia="sl-SI"/>
              </w:rPr>
            </w:pPr>
          </w:p>
        </w:tc>
        <w:tc>
          <w:tcPr>
            <w:tcW w:w="4677" w:type="dxa"/>
            <w:hideMark/>
          </w:tcPr>
          <w:p>
            <w:pPr>
              <w:numPr>
                <w:ilvl w:val="12"/>
                <w:numId w:val="0"/>
              </w:numPr>
              <w:ind w:right="-2"/>
              <w:rPr>
                <w:b/>
                <w:noProof/>
                <w:szCs w:val="22"/>
                <w:lang w:val="de-DE" w:eastAsia="sl-SI"/>
              </w:rPr>
            </w:pPr>
            <w:r>
              <w:rPr>
                <w:b/>
                <w:noProof/>
                <w:szCs w:val="22"/>
                <w:lang w:val="de-DE" w:eastAsia="sl-SI"/>
              </w:rPr>
              <w:t>Österreich</w:t>
            </w:r>
          </w:p>
          <w:p>
            <w:pPr>
              <w:numPr>
                <w:ilvl w:val="12"/>
                <w:numId w:val="0"/>
              </w:numPr>
              <w:ind w:right="-2"/>
              <w:rPr>
                <w:szCs w:val="22"/>
                <w:lang w:val="de-DE"/>
              </w:rPr>
            </w:pPr>
            <w:r>
              <w:rPr>
                <w:szCs w:val="22"/>
                <w:lang w:val="de-DE"/>
              </w:rPr>
              <w:t>KRKA Pharma GmbH, Wien</w:t>
            </w:r>
          </w:p>
          <w:p>
            <w:pPr>
              <w:numPr>
                <w:ilvl w:val="12"/>
                <w:numId w:val="0"/>
              </w:numPr>
              <w:ind w:right="-2"/>
              <w:rPr>
                <w:b/>
                <w:noProof/>
                <w:szCs w:val="22"/>
                <w:lang w:val="de-DE" w:eastAsia="sl-SI"/>
              </w:rPr>
            </w:pPr>
            <w:r>
              <w:rPr>
                <w:szCs w:val="22"/>
                <w:lang w:val="de-DE"/>
              </w:rPr>
              <w:t>Tel:</w:t>
            </w:r>
            <w:r>
              <w:rPr>
                <w:noProof/>
                <w:szCs w:val="22"/>
                <w:lang w:val="el-GR" w:eastAsia="sl-SI"/>
              </w:rPr>
              <w:t xml:space="preserve"> </w:t>
            </w:r>
            <w:r>
              <w:rPr>
                <w:lang w:val="sl-SI"/>
              </w:rPr>
              <w:t xml:space="preserve">+ </w:t>
            </w:r>
            <w:r>
              <w:rPr>
                <w:szCs w:val="22"/>
                <w:lang w:val="de-DE"/>
              </w:rPr>
              <w:t>43 (0)1 66 24 300</w:t>
            </w:r>
          </w:p>
        </w:tc>
      </w:tr>
      <w:tr>
        <w:trPr>
          <w:cantSplit/>
        </w:trPr>
        <w:tc>
          <w:tcPr>
            <w:tcW w:w="4503"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34 911 61 03 80</w:t>
            </w:r>
          </w:p>
          <w:p>
            <w:pPr>
              <w:rPr>
                <w:b/>
                <w:noProof/>
                <w:szCs w:val="22"/>
                <w:lang w:eastAsia="sl-SI"/>
              </w:rPr>
            </w:pPr>
          </w:p>
        </w:tc>
        <w:tc>
          <w:tcPr>
            <w:tcW w:w="4677"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ind w:right="-2"/>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48 (0)22 573 7500</w:t>
            </w:r>
          </w:p>
        </w:tc>
      </w:tr>
      <w:tr>
        <w:trPr>
          <w:cantSplit/>
        </w:trPr>
        <w:tc>
          <w:tcPr>
            <w:tcW w:w="4503" w:type="dxa"/>
            <w:hideMark/>
          </w:tcPr>
          <w:p>
            <w:pPr>
              <w:rPr>
                <w:b/>
                <w:noProof/>
                <w:szCs w:val="22"/>
                <w:lang w:val="pl-PL" w:eastAsia="sl-SI"/>
              </w:rPr>
            </w:pPr>
            <w:r>
              <w:rPr>
                <w:b/>
                <w:noProof/>
                <w:szCs w:val="22"/>
                <w:lang w:val="pl-PL" w:eastAsia="sl-SI"/>
              </w:rPr>
              <w:t>France</w:t>
            </w:r>
          </w:p>
          <w:p>
            <w:pPr>
              <w:rPr>
                <w:b/>
                <w:noProof/>
                <w:szCs w:val="22"/>
                <w:lang w:val="pl-PL" w:eastAsia="sl-SI"/>
              </w:rPr>
            </w:pPr>
            <w:r>
              <w:t>Laboratoires BIOGARAN</w:t>
            </w:r>
          </w:p>
          <w:p>
            <w:pPr>
              <w:rPr>
                <w:b/>
                <w:noProof/>
                <w:szCs w:val="22"/>
                <w:lang w:val="da-DK" w:eastAsia="sl-SI"/>
              </w:rPr>
            </w:pPr>
            <w:r>
              <w:rPr>
                <w:noProof/>
                <w:szCs w:val="22"/>
                <w:lang w:val="da-DK" w:eastAsia="sl-SI"/>
              </w:rPr>
              <w:t>Tél:</w:t>
            </w:r>
            <w:r>
              <w:rPr>
                <w:noProof/>
                <w:szCs w:val="22"/>
                <w:lang w:val="el-GR" w:eastAsia="sl-SI"/>
              </w:rPr>
              <w:t xml:space="preserve"> </w:t>
            </w:r>
            <w:r>
              <w:rPr>
                <w:lang w:val="sl-SI"/>
              </w:rPr>
              <w:t xml:space="preserve">+ </w:t>
            </w:r>
            <w:r>
              <w:rPr>
                <w:noProof/>
                <w:szCs w:val="22"/>
                <w:lang w:val="da-DK" w:eastAsia="sl-SI"/>
              </w:rPr>
              <w:t xml:space="preserve">33 (0) </w:t>
            </w:r>
            <w:r>
              <w:rPr>
                <w:bCs/>
                <w:szCs w:val="22"/>
              </w:rPr>
              <w:t>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eastAsia="sl-SI"/>
              </w:rPr>
            </w:pPr>
            <w:r>
              <w:rPr>
                <w:noProof/>
                <w:szCs w:val="22"/>
                <w:lang w:eastAsia="sl-SI"/>
              </w:rPr>
              <w:t>Tel:</w:t>
            </w:r>
            <w:r>
              <w:rPr>
                <w:noProof/>
                <w:szCs w:val="22"/>
                <w:lang w:val="el-GR" w:eastAsia="sl-SI"/>
              </w:rPr>
              <w:t xml:space="preserve"> </w:t>
            </w:r>
            <w:r>
              <w:rPr>
                <w:lang w:val="sl-SI"/>
              </w:rPr>
              <w:t xml:space="preserve">+ </w:t>
            </w:r>
            <w:r>
              <w:rPr>
                <w:szCs w:val="22"/>
                <w:lang w:eastAsia="sl-SI"/>
              </w:rPr>
              <w:t>351 (0)21 46 43 650</w:t>
            </w:r>
          </w:p>
          <w:p>
            <w:pPr>
              <w:numPr>
                <w:ilvl w:val="12"/>
                <w:numId w:val="0"/>
              </w:numPr>
              <w:ind w:right="-2"/>
              <w:rPr>
                <w:b/>
                <w:noProof/>
                <w:szCs w:val="22"/>
                <w:lang w:val="en-US" w:eastAsia="sl-SI"/>
              </w:rPr>
            </w:pPr>
          </w:p>
        </w:tc>
      </w:tr>
      <w:tr>
        <w:trPr>
          <w:cantSplit/>
        </w:trPr>
        <w:tc>
          <w:tcPr>
            <w:tcW w:w="4503"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 xml:space="preserve">385 1 6312 </w:t>
            </w:r>
            <w:del w:id="21" w:author="JT" w:date="2025-04-04T14:06:00Z">
              <w:r>
                <w:rPr>
                  <w:noProof/>
                  <w:szCs w:val="22"/>
                  <w:lang w:eastAsia="sl-SI"/>
                </w:rPr>
                <w:delText>100</w:delText>
              </w:r>
            </w:del>
            <w:ins w:id="22" w:author="JT" w:date="2025-04-04T14:06:00Z">
              <w:r>
                <w:rPr>
                  <w:noProof/>
                  <w:szCs w:val="22"/>
                  <w:lang w:eastAsia="sl-SI"/>
                </w:rPr>
                <w:t>101</w:t>
              </w:r>
            </w:ins>
          </w:p>
          <w:p>
            <w:pPr>
              <w:rPr>
                <w:b/>
                <w:noProof/>
                <w:szCs w:val="22"/>
                <w:lang w:val="pl-PL" w:eastAsia="sl-SI"/>
              </w:rPr>
            </w:pPr>
          </w:p>
        </w:tc>
        <w:tc>
          <w:tcPr>
            <w:tcW w:w="4677" w:type="dxa"/>
            <w:hideMark/>
          </w:tcPr>
          <w:p>
            <w:pPr>
              <w:numPr>
                <w:ilvl w:val="12"/>
                <w:numId w:val="0"/>
              </w:numPr>
              <w:ind w:right="-2"/>
              <w:rPr>
                <w:b/>
                <w:noProof/>
                <w:szCs w:val="22"/>
                <w:lang w:val="pl-PL" w:eastAsia="sl-SI"/>
              </w:rPr>
            </w:pPr>
            <w:r>
              <w:rPr>
                <w:b/>
                <w:noProof/>
                <w:szCs w:val="22"/>
                <w:lang w:val="pl-PL" w:eastAsia="sl-SI"/>
              </w:rPr>
              <w:t>România</w:t>
            </w:r>
          </w:p>
          <w:p>
            <w:pPr>
              <w:rPr>
                <w:bCs/>
                <w:szCs w:val="22"/>
                <w:lang w:val="cs-CZ"/>
              </w:rPr>
            </w:pPr>
            <w:r>
              <w:rPr>
                <w:bCs/>
                <w:szCs w:val="22"/>
                <w:lang w:val="pl-PL"/>
              </w:rPr>
              <w:t>KRKA Romania S.R.L., Bucharest</w:t>
            </w:r>
          </w:p>
          <w:p>
            <w:pPr>
              <w:numPr>
                <w:ilvl w:val="12"/>
                <w:numId w:val="0"/>
              </w:numPr>
              <w:ind w:right="-2"/>
              <w:rPr>
                <w:b/>
                <w:noProof/>
                <w:szCs w:val="22"/>
                <w:lang w:val="en-US" w:eastAsia="sl-SI"/>
              </w:rPr>
            </w:pPr>
            <w:r>
              <w:rPr>
                <w:noProof/>
                <w:szCs w:val="22"/>
                <w:lang w:val="en-US" w:eastAsia="sl-SI"/>
              </w:rPr>
              <w:t>Tel:</w:t>
            </w:r>
            <w:r>
              <w:rPr>
                <w:noProof/>
                <w:szCs w:val="22"/>
                <w:lang w:val="el-GR" w:eastAsia="sl-SI"/>
              </w:rPr>
              <w:t xml:space="preserve"> </w:t>
            </w:r>
            <w:r>
              <w:rPr>
                <w:lang w:val="sl-SI"/>
              </w:rPr>
              <w:t xml:space="preserve">+ </w:t>
            </w:r>
            <w:r>
              <w:rPr>
                <w:szCs w:val="22"/>
                <w:lang w:val="en-US" w:eastAsia="sl-SI"/>
              </w:rPr>
              <w:t>4 021 310 66 05</w:t>
            </w:r>
          </w:p>
        </w:tc>
      </w:tr>
      <w:tr>
        <w:trPr>
          <w:cantSplit/>
        </w:trP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353 1 413 3710</w:t>
            </w:r>
          </w:p>
          <w:p>
            <w:pPr>
              <w:rPr>
                <w:b/>
                <w:noProof/>
                <w:szCs w:val="22"/>
                <w:lang w:eastAsia="sl-SI"/>
              </w:rPr>
            </w:pPr>
          </w:p>
        </w:tc>
        <w:tc>
          <w:tcPr>
            <w:tcW w:w="4677"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ind w:right="-2"/>
              <w:rPr>
                <w:b/>
                <w:noProof/>
                <w:szCs w:val="22"/>
                <w:lang w:val="en-US"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386 (0) 1 47 51 100</w:t>
            </w:r>
          </w:p>
        </w:tc>
      </w:tr>
      <w:tr>
        <w:trPr>
          <w:cantSplit/>
        </w:trPr>
        <w:tc>
          <w:tcPr>
            <w:tcW w:w="4503" w:type="dxa"/>
          </w:tcPr>
          <w:p>
            <w:pPr>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rPr>
                <w:b/>
                <w:noProof/>
                <w:szCs w:val="22"/>
                <w:lang w:val="de-DE" w:eastAsia="sl-SI"/>
              </w:rPr>
            </w:pPr>
            <w:r>
              <w:rPr>
                <w:lang w:val="is-IS"/>
              </w:rPr>
              <w:t>Sími:</w:t>
            </w:r>
            <w:r>
              <w:rPr>
                <w:noProof/>
                <w:szCs w:val="22"/>
                <w:lang w:val="el-GR" w:eastAsia="sl-SI"/>
              </w:rPr>
              <w:t xml:space="preserve"> </w:t>
            </w:r>
            <w:r>
              <w:rPr>
                <w:lang w:val="sl-SI"/>
              </w:rPr>
              <w:t xml:space="preserve">+ </w:t>
            </w:r>
            <w:r>
              <w:rPr>
                <w:lang w:val="is-IS"/>
              </w:rPr>
              <w:t>354 534 3500</w:t>
            </w:r>
          </w:p>
          <w:p>
            <w:pPr>
              <w:rPr>
                <w:b/>
                <w:noProof/>
                <w:szCs w:val="22"/>
                <w:lang w:val="de-DE" w:eastAsia="sl-SI"/>
              </w:rPr>
            </w:pPr>
          </w:p>
        </w:tc>
        <w:tc>
          <w:tcPr>
            <w:tcW w:w="4677"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ind w:right="-2"/>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noProof/>
                <w:szCs w:val="22"/>
                <w:lang w:eastAsia="sl-SI"/>
              </w:rPr>
              <w:t>421 (0) 2 571 04 501</w:t>
            </w:r>
          </w:p>
        </w:tc>
      </w:tr>
      <w:tr>
        <w:trPr>
          <w:cantSplit/>
        </w:trPr>
        <w:tc>
          <w:tcPr>
            <w:tcW w:w="4503" w:type="dxa"/>
            <w:hideMark/>
          </w:tcPr>
          <w:p>
            <w:pPr>
              <w:rPr>
                <w:b/>
                <w:noProof/>
                <w:szCs w:val="22"/>
                <w:lang w:val="it-IT" w:eastAsia="sl-SI"/>
              </w:rPr>
            </w:pPr>
            <w:r>
              <w:rPr>
                <w:b/>
                <w:noProof/>
                <w:szCs w:val="22"/>
                <w:lang w:val="it-IT" w:eastAsia="sl-SI"/>
              </w:rPr>
              <w:t>Italia</w:t>
            </w:r>
          </w:p>
          <w:p>
            <w:pPr>
              <w:rPr>
                <w:b/>
                <w:noProof/>
                <w:szCs w:val="22"/>
                <w:lang w:val="it-IT" w:eastAsia="sl-SI"/>
              </w:rPr>
            </w:pPr>
            <w:r>
              <w:rPr>
                <w:szCs w:val="22"/>
                <w:lang w:val="it-IT" w:eastAsia="sl-SI"/>
              </w:rPr>
              <w:t>KRKA Farmaceutici Milano S.r.l.</w:t>
            </w:r>
          </w:p>
          <w:p>
            <w:pPr>
              <w:rPr>
                <w:b/>
                <w:noProof/>
                <w:szCs w:val="22"/>
                <w:lang w:eastAsia="sl-SI"/>
              </w:rPr>
            </w:pPr>
            <w:r>
              <w:rPr>
                <w:noProof/>
                <w:szCs w:val="22"/>
                <w:lang w:eastAsia="sl-SI"/>
              </w:rPr>
              <w:t>Tel:</w:t>
            </w:r>
            <w:r>
              <w:rPr>
                <w:noProof/>
                <w:szCs w:val="22"/>
                <w:lang w:val="el-GR" w:eastAsia="sl-SI"/>
              </w:rPr>
              <w:t xml:space="preserve"> </w:t>
            </w:r>
            <w:r>
              <w:rPr>
                <w:lang w:val="sl-SI"/>
              </w:rPr>
              <w:t xml:space="preserve">+ </w:t>
            </w:r>
            <w:r>
              <w:rPr>
                <w:szCs w:val="22"/>
                <w:lang w:eastAsia="sl-SI"/>
              </w:rPr>
              <w:t>39 02 3300 8841</w:t>
            </w:r>
          </w:p>
        </w:tc>
        <w:tc>
          <w:tcPr>
            <w:tcW w:w="4677" w:type="dxa"/>
          </w:tcPr>
          <w:p>
            <w:pPr>
              <w:numPr>
                <w:ilvl w:val="12"/>
                <w:numId w:val="0"/>
              </w:numPr>
              <w:ind w:right="-2"/>
              <w:rPr>
                <w:b/>
                <w:noProof/>
                <w:szCs w:val="22"/>
                <w:lang w:val="sv-SE" w:eastAsia="sl-SI"/>
              </w:rPr>
            </w:pPr>
            <w:r>
              <w:rPr>
                <w:b/>
                <w:noProof/>
                <w:szCs w:val="22"/>
                <w:lang w:val="sv-SE" w:eastAsia="sl-SI"/>
              </w:rPr>
              <w:t>Suomi/Finland</w:t>
            </w:r>
          </w:p>
          <w:p>
            <w:pPr>
              <w:numPr>
                <w:ilvl w:val="12"/>
                <w:numId w:val="0"/>
              </w:numPr>
              <w:ind w:right="-2"/>
              <w:rPr>
                <w:b/>
                <w:noProof/>
                <w:szCs w:val="22"/>
                <w:lang w:val="sv-SE" w:eastAsia="sl-SI"/>
              </w:rPr>
            </w:pPr>
            <w:r>
              <w:rPr>
                <w:noProof/>
                <w:szCs w:val="22"/>
                <w:lang w:val="sv-SE" w:eastAsia="sl-SI"/>
              </w:rPr>
              <w:t>KRKA Finland Oy</w:t>
            </w:r>
          </w:p>
          <w:p>
            <w:pPr>
              <w:numPr>
                <w:ilvl w:val="12"/>
                <w:numId w:val="0"/>
              </w:numPr>
              <w:ind w:right="-2"/>
              <w:rPr>
                <w:b/>
                <w:noProof/>
                <w:szCs w:val="22"/>
                <w:lang w:val="sv-SE" w:eastAsia="sl-SI"/>
              </w:rPr>
            </w:pPr>
            <w:r>
              <w:rPr>
                <w:noProof/>
                <w:szCs w:val="22"/>
                <w:lang w:val="sv-SE" w:eastAsia="sl-SI"/>
              </w:rPr>
              <w:t>Puh/Tel:</w:t>
            </w:r>
            <w:r>
              <w:rPr>
                <w:noProof/>
                <w:szCs w:val="22"/>
                <w:lang w:val="el-GR" w:eastAsia="sl-SI"/>
              </w:rPr>
              <w:t xml:space="preserve"> </w:t>
            </w:r>
            <w:r>
              <w:rPr>
                <w:lang w:val="sl-SI"/>
              </w:rPr>
              <w:t xml:space="preserve">+ </w:t>
            </w:r>
            <w:r>
              <w:rPr>
                <w:noProof/>
                <w:szCs w:val="22"/>
                <w:lang w:val="sv-SE" w:eastAsia="sl-SI"/>
              </w:rPr>
              <w:t>358 20 754 5330</w:t>
            </w:r>
          </w:p>
          <w:p>
            <w:pPr>
              <w:numPr>
                <w:ilvl w:val="12"/>
                <w:numId w:val="0"/>
              </w:numPr>
              <w:ind w:right="-2"/>
              <w:rPr>
                <w:b/>
                <w:noProof/>
                <w:szCs w:val="22"/>
                <w:lang w:val="sv-SE" w:eastAsia="sl-SI"/>
              </w:rPr>
            </w:pPr>
          </w:p>
        </w:tc>
      </w:tr>
      <w:tr>
        <w:trPr>
          <w:cantSplit/>
        </w:trPr>
        <w:tc>
          <w:tcPr>
            <w:tcW w:w="4503" w:type="dxa"/>
          </w:tcPr>
          <w:p>
            <w:pPr>
              <w:rPr>
                <w:b/>
                <w:noProof/>
                <w:szCs w:val="22"/>
                <w:lang w:val="sv-SE" w:eastAsia="sl-SI"/>
              </w:rPr>
            </w:pPr>
            <w:r>
              <w:rPr>
                <w:b/>
                <w:noProof/>
                <w:szCs w:val="22"/>
                <w:lang w:eastAsia="sl-SI"/>
              </w:rPr>
              <w:t>Κύπρος</w:t>
            </w:r>
          </w:p>
          <w:p>
            <w:pPr>
              <w:rPr>
                <w:szCs w:val="22"/>
                <w:lang w:val="sv-SE" w:eastAsia="sl-SI"/>
              </w:rPr>
            </w:pPr>
            <w:r>
              <w:rPr>
                <w:szCs w:val="22"/>
                <w:lang w:val="sv-SE" w:eastAsia="sl-SI"/>
              </w:rPr>
              <w:t>KI.PA. (PHARMACAL) LIMITED</w:t>
            </w:r>
          </w:p>
          <w:p>
            <w:pPr>
              <w:rPr>
                <w:noProof/>
                <w:szCs w:val="22"/>
                <w:lang w:val="sl-SI" w:eastAsia="sl-SI"/>
              </w:rPr>
            </w:pPr>
            <w:r>
              <w:rPr>
                <w:noProof/>
                <w:szCs w:val="22"/>
                <w:lang w:eastAsia="sl-SI"/>
              </w:rPr>
              <w:t>Τηλ</w:t>
            </w:r>
            <w:r>
              <w:rPr>
                <w:noProof/>
                <w:szCs w:val="22"/>
                <w:lang w:val="sl-SI" w:eastAsia="sl-SI"/>
              </w:rPr>
              <w:t>:</w:t>
            </w:r>
            <w:r>
              <w:rPr>
                <w:noProof/>
                <w:szCs w:val="22"/>
                <w:lang w:val="el-GR" w:eastAsia="sl-SI"/>
              </w:rPr>
              <w:t xml:space="preserve"> </w:t>
            </w:r>
            <w:r>
              <w:rPr>
                <w:lang w:val="sl-SI"/>
              </w:rPr>
              <w:t xml:space="preserve">+ </w:t>
            </w:r>
            <w:r>
              <w:rPr>
                <w:noProof/>
                <w:szCs w:val="22"/>
                <w:lang w:val="sl-SI" w:eastAsia="sl-SI"/>
              </w:rPr>
              <w:t>357 24 651 882</w:t>
            </w:r>
          </w:p>
          <w:p>
            <w:pPr>
              <w:spacing w:line="276" w:lineRule="auto"/>
              <w:rPr>
                <w:rFonts w:eastAsia="Calibri" w:cs="Courier New"/>
                <w:b/>
                <w:noProof/>
                <w:szCs w:val="22"/>
                <w:lang w:val="sl-SI"/>
              </w:rPr>
            </w:pPr>
          </w:p>
        </w:tc>
        <w:tc>
          <w:tcPr>
            <w:tcW w:w="4677" w:type="dxa"/>
            <w:hideMark/>
          </w:tcPr>
          <w:p>
            <w:pPr>
              <w:numPr>
                <w:ilvl w:val="12"/>
                <w:numId w:val="0"/>
              </w:numPr>
              <w:ind w:right="-2"/>
              <w:rPr>
                <w:b/>
                <w:noProof/>
                <w:szCs w:val="22"/>
                <w:lang w:val="sv-SE" w:eastAsia="sl-SI"/>
              </w:rPr>
            </w:pPr>
            <w:r>
              <w:rPr>
                <w:b/>
                <w:noProof/>
                <w:szCs w:val="22"/>
                <w:lang w:val="sv-SE" w:eastAsia="sl-SI"/>
              </w:rPr>
              <w:t>Sverige</w:t>
            </w:r>
          </w:p>
          <w:p>
            <w:pPr>
              <w:numPr>
                <w:ilvl w:val="12"/>
                <w:numId w:val="0"/>
              </w:numPr>
              <w:ind w:right="-2"/>
              <w:rPr>
                <w:b/>
                <w:noProof/>
                <w:szCs w:val="22"/>
                <w:lang w:val="sv-SE" w:eastAsia="sl-SI"/>
              </w:rPr>
            </w:pPr>
            <w:r>
              <w:rPr>
                <w:noProof/>
                <w:szCs w:val="22"/>
                <w:lang w:val="sv-SE" w:eastAsia="sl-SI"/>
              </w:rPr>
              <w:t>KRKA Sverige AB</w:t>
            </w:r>
          </w:p>
          <w:p>
            <w:pPr>
              <w:numPr>
                <w:ilvl w:val="12"/>
                <w:numId w:val="0"/>
              </w:numPr>
              <w:ind w:right="-2"/>
              <w:rPr>
                <w:b/>
                <w:noProof/>
                <w:szCs w:val="22"/>
                <w:lang w:val="sv-SE" w:eastAsia="sl-SI"/>
              </w:rPr>
            </w:pPr>
            <w:r>
              <w:rPr>
                <w:noProof/>
                <w:szCs w:val="22"/>
                <w:lang w:val="sv-SE" w:eastAsia="sl-SI"/>
              </w:rPr>
              <w:t>Tel:</w:t>
            </w:r>
            <w:r>
              <w:rPr>
                <w:noProof/>
                <w:szCs w:val="22"/>
                <w:lang w:val="el-GR" w:eastAsia="sl-SI"/>
              </w:rPr>
              <w:t xml:space="preserve"> </w:t>
            </w:r>
            <w:r>
              <w:rPr>
                <w:lang w:val="sl-SI"/>
              </w:rPr>
              <w:t xml:space="preserve">+ </w:t>
            </w:r>
            <w:r>
              <w:rPr>
                <w:noProof/>
                <w:szCs w:val="22"/>
                <w:lang w:val="sv-SE" w:eastAsia="sl-SI"/>
              </w:rPr>
              <w:t>46 (0)</w:t>
            </w:r>
            <w:r>
              <w:rPr>
                <w:szCs w:val="22"/>
                <w:lang w:val="sv-SE" w:eastAsia="sl-SI"/>
              </w:rPr>
              <w:t>8 643 67 66 (SE)</w:t>
            </w:r>
          </w:p>
        </w:tc>
      </w:tr>
      <w:tr>
        <w:trPr>
          <w:cantSplit/>
        </w:trPr>
        <w:tc>
          <w:tcPr>
            <w:tcW w:w="4503" w:type="dxa"/>
          </w:tcPr>
          <w:p>
            <w:pPr>
              <w:rPr>
                <w:b/>
                <w:noProof/>
                <w:szCs w:val="22"/>
                <w:lang w:val="fi-FI" w:eastAsia="sl-SI"/>
              </w:rPr>
            </w:pPr>
            <w:r>
              <w:rPr>
                <w:b/>
                <w:noProof/>
                <w:szCs w:val="22"/>
                <w:lang w:val="fi-FI" w:eastAsia="sl-SI"/>
              </w:rPr>
              <w:t>Latvija</w:t>
            </w:r>
          </w:p>
          <w:p>
            <w:pPr>
              <w:rPr>
                <w:b/>
                <w:noProof/>
                <w:szCs w:val="22"/>
                <w:lang w:val="fi-FI" w:eastAsia="sl-SI"/>
              </w:rPr>
            </w:pPr>
            <w:r>
              <w:rPr>
                <w:szCs w:val="22"/>
                <w:lang w:val="fi-FI" w:eastAsia="sl-SI"/>
              </w:rPr>
              <w:t>KRKA Latvija SIA</w:t>
            </w:r>
          </w:p>
          <w:p>
            <w:pPr>
              <w:rPr>
                <w:b/>
                <w:noProof/>
                <w:szCs w:val="22"/>
                <w:lang w:val="fi-FI" w:eastAsia="sl-SI"/>
              </w:rPr>
            </w:pPr>
            <w:r>
              <w:rPr>
                <w:noProof/>
                <w:szCs w:val="22"/>
                <w:lang w:val="fi-FI" w:eastAsia="sl-SI"/>
              </w:rPr>
              <w:t>Tel:</w:t>
            </w:r>
            <w:r>
              <w:rPr>
                <w:noProof/>
                <w:szCs w:val="22"/>
                <w:lang w:val="el-GR" w:eastAsia="sl-SI"/>
              </w:rPr>
              <w:t xml:space="preserve"> </w:t>
            </w:r>
            <w:r>
              <w:rPr>
                <w:lang w:val="sl-SI"/>
              </w:rPr>
              <w:t xml:space="preserve">+ </w:t>
            </w:r>
            <w:r>
              <w:rPr>
                <w:noProof/>
                <w:szCs w:val="22"/>
                <w:lang w:val="fi-FI" w:eastAsia="sl-SI"/>
              </w:rPr>
              <w:t>371 6 733 86 10</w:t>
            </w:r>
          </w:p>
          <w:p>
            <w:pPr>
              <w:rPr>
                <w:b/>
                <w:noProof/>
                <w:szCs w:val="22"/>
                <w:lang w:val="fi-FI" w:eastAsia="sl-SI"/>
              </w:rPr>
            </w:pPr>
          </w:p>
        </w:tc>
        <w:tc>
          <w:tcPr>
            <w:tcW w:w="4677" w:type="dxa"/>
            <w:hideMark/>
          </w:tcPr>
          <w:p>
            <w:pPr>
              <w:numPr>
                <w:ilvl w:val="12"/>
                <w:numId w:val="0"/>
              </w:numPr>
              <w:ind w:right="-2"/>
              <w:rPr>
                <w:del w:id="23" w:author="JT" w:date="2025-04-04T14:06:00Z"/>
                <w:b/>
                <w:noProof/>
                <w:szCs w:val="22"/>
                <w:lang w:val="sv-SE" w:eastAsia="sl-SI"/>
              </w:rPr>
            </w:pPr>
            <w:del w:id="24" w:author="JT" w:date="2025-04-04T14:06:00Z">
              <w:r>
                <w:rPr>
                  <w:b/>
                  <w:noProof/>
                  <w:szCs w:val="22"/>
                  <w:lang w:val="sv-SE" w:eastAsia="sl-SI"/>
                </w:rPr>
                <w:delText xml:space="preserve">United Kingdom </w:delText>
              </w:r>
              <w:r>
                <w:rPr>
                  <w:b/>
                  <w:szCs w:val="22"/>
                  <w:lang w:val="sl-SI" w:eastAsia="sl-SI"/>
                </w:rPr>
                <w:delText>(Northern Ireland)</w:delText>
              </w:r>
            </w:del>
          </w:p>
          <w:p>
            <w:pPr>
              <w:numPr>
                <w:ilvl w:val="12"/>
                <w:numId w:val="0"/>
              </w:numPr>
              <w:ind w:right="-2"/>
              <w:rPr>
                <w:del w:id="25" w:author="JT" w:date="2025-04-04T14:06:00Z"/>
                <w:noProof/>
                <w:szCs w:val="22"/>
                <w:lang w:val="sv-SE" w:eastAsia="sl-SI"/>
              </w:rPr>
            </w:pPr>
            <w:del w:id="26" w:author="JT" w:date="2025-04-04T14:06:00Z">
              <w:r>
                <w:rPr>
                  <w:szCs w:val="22"/>
                </w:rPr>
                <w:delText xml:space="preserve">KRKA </w:delText>
              </w:r>
              <w:r>
                <w:rPr>
                  <w:szCs w:val="22"/>
                  <w:lang w:val="sl-SI" w:eastAsia="sl-SI"/>
                </w:rPr>
                <w:delText>Pharma Dublin, Ltd.</w:delText>
              </w:r>
            </w:del>
          </w:p>
          <w:p>
            <w:pPr>
              <w:numPr>
                <w:ilvl w:val="12"/>
                <w:numId w:val="0"/>
              </w:numPr>
              <w:ind w:right="-2"/>
              <w:rPr>
                <w:b/>
                <w:noProof/>
                <w:szCs w:val="22"/>
                <w:lang w:eastAsia="sl-SI"/>
              </w:rPr>
            </w:pPr>
            <w:del w:id="27" w:author="JT" w:date="2025-04-04T14:06:00Z">
              <w:r>
                <w:rPr>
                  <w:noProof/>
                  <w:szCs w:val="22"/>
                  <w:lang w:eastAsia="sl-SI"/>
                </w:rPr>
                <w:delText>Tel:</w:delText>
              </w:r>
              <w:r>
                <w:rPr>
                  <w:noProof/>
                  <w:szCs w:val="22"/>
                  <w:lang w:val="el-GR" w:eastAsia="sl-SI"/>
                </w:rPr>
                <w:delText xml:space="preserve"> </w:delText>
              </w:r>
              <w:r>
                <w:rPr>
                  <w:lang w:val="sl-SI"/>
                </w:rPr>
                <w:delText xml:space="preserve">+ </w:delText>
              </w:r>
              <w:r>
                <w:rPr>
                  <w:szCs w:val="22"/>
                  <w:lang w:val="sl-SI" w:eastAsia="sl-SI"/>
                </w:rPr>
                <w:delText xml:space="preserve">353 1 </w:delText>
              </w:r>
              <w:r>
                <w:rPr>
                  <w:szCs w:val="22"/>
                  <w:lang w:eastAsia="sl-SI"/>
                </w:rPr>
                <w:delText>413 3710</w:delText>
              </w:r>
            </w:del>
          </w:p>
        </w:tc>
      </w:tr>
    </w:tbl>
    <w:p>
      <w:pPr>
        <w:numPr>
          <w:ilvl w:val="12"/>
          <w:numId w:val="0"/>
        </w:numPr>
        <w:ind w:right="-2"/>
        <w:rPr>
          <w:noProof/>
          <w:szCs w:val="22"/>
          <w:lang w:val="mt-MT"/>
        </w:rPr>
      </w:pPr>
    </w:p>
    <w:p>
      <w:pPr>
        <w:numPr>
          <w:ilvl w:val="12"/>
          <w:numId w:val="0"/>
        </w:numPr>
        <w:ind w:right="-2"/>
        <w:rPr>
          <w:noProof/>
          <w:szCs w:val="22"/>
          <w:lang w:val="mt-MT"/>
        </w:rPr>
      </w:pPr>
    </w:p>
    <w:p>
      <w:pPr>
        <w:widowControl w:val="0"/>
        <w:numPr>
          <w:ilvl w:val="12"/>
          <w:numId w:val="0"/>
        </w:numPr>
        <w:tabs>
          <w:tab w:val="clear" w:pos="567"/>
        </w:tabs>
        <w:spacing w:line="240" w:lineRule="auto"/>
        <w:ind w:right="-2"/>
        <w:outlineLvl w:val="0"/>
        <w:rPr>
          <w:color w:val="000000"/>
          <w:szCs w:val="22"/>
          <w:lang w:val="mt-MT"/>
        </w:rPr>
      </w:pPr>
      <w:r>
        <w:rPr>
          <w:b/>
          <w:noProof/>
          <w:szCs w:val="22"/>
          <w:lang w:val="mt-MT"/>
        </w:rPr>
        <w:t xml:space="preserve">Dan il-fuljett kien </w:t>
      </w:r>
      <w:r>
        <w:rPr>
          <w:b/>
          <w:noProof/>
          <w:szCs w:val="22"/>
          <w:lang w:val="nb-NO"/>
        </w:rPr>
        <w:t>rivedut l-aħħar f’</w:t>
      </w:r>
    </w:p>
    <w:p>
      <w:pPr>
        <w:widowControl w:val="0"/>
        <w:numPr>
          <w:ilvl w:val="12"/>
          <w:numId w:val="0"/>
        </w:numPr>
        <w:tabs>
          <w:tab w:val="clear" w:pos="567"/>
        </w:tabs>
        <w:spacing w:line="240" w:lineRule="auto"/>
        <w:ind w:right="-2"/>
        <w:outlineLvl w:val="0"/>
        <w:rPr>
          <w:color w:val="000000"/>
          <w:szCs w:val="22"/>
          <w:lang w:val="sl-SI"/>
        </w:rPr>
      </w:pPr>
    </w:p>
    <w:p>
      <w:pPr>
        <w:widowControl w:val="0"/>
        <w:numPr>
          <w:ilvl w:val="12"/>
          <w:numId w:val="0"/>
        </w:numPr>
        <w:tabs>
          <w:tab w:val="clear" w:pos="567"/>
        </w:tabs>
        <w:spacing w:line="240" w:lineRule="auto"/>
        <w:ind w:right="-2"/>
        <w:outlineLvl w:val="0"/>
        <w:rPr>
          <w:color w:val="000000"/>
          <w:szCs w:val="22"/>
          <w:lang w:val="sl-SI"/>
        </w:rPr>
      </w:pPr>
    </w:p>
    <w:p>
      <w:pPr>
        <w:widowControl w:val="0"/>
        <w:numPr>
          <w:ilvl w:val="12"/>
          <w:numId w:val="0"/>
        </w:numPr>
        <w:tabs>
          <w:tab w:val="clear" w:pos="567"/>
        </w:tabs>
        <w:spacing w:line="240" w:lineRule="auto"/>
        <w:ind w:right="-2"/>
        <w:outlineLvl w:val="0"/>
        <w:rPr>
          <w:color w:val="000000"/>
          <w:szCs w:val="22"/>
          <w:lang w:val="mt-MT"/>
        </w:rPr>
      </w:pPr>
      <w:r>
        <w:rPr>
          <w:bCs/>
          <w:noProof/>
          <w:szCs w:val="22"/>
          <w:lang w:val="mt-MT"/>
        </w:rPr>
        <w:t xml:space="preserve">Informazzjoni dettaljata dwar din il-mediċina tinsab fuq </w:t>
      </w:r>
      <w:r>
        <w:rPr>
          <w:szCs w:val="22"/>
          <w:lang w:val="sl-SI"/>
        </w:rPr>
        <w:t>is-sit elettroniku tal-Aġenzija Ewropea għall-Mediċini</w:t>
      </w:r>
      <w:r>
        <w:rPr>
          <w:bCs/>
          <w:noProof/>
          <w:szCs w:val="22"/>
          <w:lang w:val="mt-MT"/>
        </w:rPr>
        <w:t xml:space="preserve"> </w:t>
      </w:r>
      <w:hyperlink r:id="rId11" w:history="1">
        <w:r>
          <w:rPr>
            <w:noProof/>
            <w:color w:val="0000FF"/>
            <w:szCs w:val="22"/>
            <w:u w:val="single"/>
            <w:lang w:val="mt-MT"/>
          </w:rPr>
          <w:t>http://www.ema.europa.eu</w:t>
        </w:r>
      </w:hyperlink>
      <w:r>
        <w:rPr>
          <w:color w:val="000000"/>
          <w:szCs w:val="22"/>
          <w:lang w:val="mt-MT"/>
        </w:rPr>
        <w:t>.</w:t>
      </w:r>
    </w:p>
    <w:p>
      <w:pPr>
        <w:tabs>
          <w:tab w:val="clear" w:pos="567"/>
        </w:tabs>
        <w:outlineLvl w:val="0"/>
        <w:rPr>
          <w:noProof/>
          <w:szCs w:val="22"/>
          <w:lang w:val="sl-SI"/>
        </w:rPr>
      </w:pPr>
    </w:p>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28</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 w:id="1">
    <w:p>
      <w:pPr>
        <w:pStyle w:val="FootnoteText"/>
      </w:pPr>
      <w:r>
        <w:rPr>
          <w:rStyle w:val="FootnoteReference"/>
        </w:rPr>
        <w:footnoteRef/>
      </w:r>
      <w:r>
        <w:t xml:space="preserve"> Age, Pressjoni tad-demm, Karatteristiċi kliniċi, Tul ta’ żmien u Dijanjosi ta’ Dijabete mellitus</w:t>
      </w:r>
    </w:p>
  </w:footnote>
  <w:footnote w:id="2">
    <w:p>
      <w:pPr>
        <w:pStyle w:val="FootnoteText"/>
      </w:pPr>
      <w:r>
        <w:rPr>
          <w:rStyle w:val="FootnoteReference"/>
        </w:rPr>
        <w:footnoteRef/>
      </w:r>
      <w:r>
        <w:t xml:space="preserve"> </w:t>
      </w:r>
      <w:r>
        <w:rPr>
          <w:i/>
          <w:iCs/>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C061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886D8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7839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A47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D02CB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D0B1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E0AC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7CEF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D693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DA1F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6D20AD"/>
    <w:multiLevelType w:val="hybridMultilevel"/>
    <w:tmpl w:val="727202B8"/>
    <w:lvl w:ilvl="0" w:tplc="D7C67D32">
      <w:start w:val="1"/>
      <w:numFmt w:val="bullet"/>
      <w:lvlText w:val=""/>
      <w:lvlJc w:val="left"/>
      <w:pPr>
        <w:tabs>
          <w:tab w:val="num" w:pos="360"/>
        </w:tabs>
        <w:ind w:left="720" w:hanging="360"/>
      </w:pPr>
      <w:rPr>
        <w:rFonts w:ascii="Symbol" w:hAnsi="Symbol" w:hint="default"/>
        <w:color w:val="auto"/>
      </w:rPr>
    </w:lvl>
    <w:lvl w:ilvl="1" w:tplc="04F80370">
      <w:start w:val="1"/>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A7C31CF"/>
    <w:multiLevelType w:val="hybridMultilevel"/>
    <w:tmpl w:val="213E8828"/>
    <w:lvl w:ilvl="0" w:tplc="A9B2B5CA">
      <w:start w:val="1"/>
      <w:numFmt w:val="bullet"/>
      <w:lvlText w:val=""/>
      <w:lvlJc w:val="left"/>
      <w:pPr>
        <w:ind w:left="644" w:hanging="360"/>
      </w:pPr>
      <w:rPr>
        <w:rFonts w:ascii="Symbol" w:hAnsi="Symbol" w:hint="default"/>
      </w:rPr>
    </w:lvl>
    <w:lvl w:ilvl="1" w:tplc="8E165828">
      <w:start w:val="1"/>
      <w:numFmt w:val="bullet"/>
      <w:lvlText w:val="o"/>
      <w:lvlJc w:val="left"/>
      <w:pPr>
        <w:ind w:left="1364" w:hanging="360"/>
      </w:pPr>
      <w:rPr>
        <w:rFonts w:ascii="Courier New" w:hAnsi="Courier New" w:cs="Courier New" w:hint="default"/>
      </w:rPr>
    </w:lvl>
    <w:lvl w:ilvl="2" w:tplc="7B50166E" w:tentative="1">
      <w:start w:val="1"/>
      <w:numFmt w:val="bullet"/>
      <w:lvlText w:val=""/>
      <w:lvlJc w:val="left"/>
      <w:pPr>
        <w:ind w:left="2084" w:hanging="360"/>
      </w:pPr>
      <w:rPr>
        <w:rFonts w:ascii="Wingdings" w:hAnsi="Wingdings" w:hint="default"/>
      </w:rPr>
    </w:lvl>
    <w:lvl w:ilvl="3" w:tplc="DB446784" w:tentative="1">
      <w:start w:val="1"/>
      <w:numFmt w:val="bullet"/>
      <w:lvlText w:val=""/>
      <w:lvlJc w:val="left"/>
      <w:pPr>
        <w:ind w:left="2804" w:hanging="360"/>
      </w:pPr>
      <w:rPr>
        <w:rFonts w:ascii="Symbol" w:hAnsi="Symbol" w:hint="default"/>
      </w:rPr>
    </w:lvl>
    <w:lvl w:ilvl="4" w:tplc="9CE4602E" w:tentative="1">
      <w:start w:val="1"/>
      <w:numFmt w:val="bullet"/>
      <w:lvlText w:val="o"/>
      <w:lvlJc w:val="left"/>
      <w:pPr>
        <w:ind w:left="3524" w:hanging="360"/>
      </w:pPr>
      <w:rPr>
        <w:rFonts w:ascii="Courier New" w:hAnsi="Courier New" w:cs="Courier New" w:hint="default"/>
      </w:rPr>
    </w:lvl>
    <w:lvl w:ilvl="5" w:tplc="35347916" w:tentative="1">
      <w:start w:val="1"/>
      <w:numFmt w:val="bullet"/>
      <w:lvlText w:val=""/>
      <w:lvlJc w:val="left"/>
      <w:pPr>
        <w:ind w:left="4244" w:hanging="360"/>
      </w:pPr>
      <w:rPr>
        <w:rFonts w:ascii="Wingdings" w:hAnsi="Wingdings" w:hint="default"/>
      </w:rPr>
    </w:lvl>
    <w:lvl w:ilvl="6" w:tplc="C672AB56" w:tentative="1">
      <w:start w:val="1"/>
      <w:numFmt w:val="bullet"/>
      <w:lvlText w:val=""/>
      <w:lvlJc w:val="left"/>
      <w:pPr>
        <w:ind w:left="4964" w:hanging="360"/>
      </w:pPr>
      <w:rPr>
        <w:rFonts w:ascii="Symbol" w:hAnsi="Symbol" w:hint="default"/>
      </w:rPr>
    </w:lvl>
    <w:lvl w:ilvl="7" w:tplc="B4768F8A" w:tentative="1">
      <w:start w:val="1"/>
      <w:numFmt w:val="bullet"/>
      <w:lvlText w:val="o"/>
      <w:lvlJc w:val="left"/>
      <w:pPr>
        <w:ind w:left="5684" w:hanging="360"/>
      </w:pPr>
      <w:rPr>
        <w:rFonts w:ascii="Courier New" w:hAnsi="Courier New" w:cs="Courier New" w:hint="default"/>
      </w:rPr>
    </w:lvl>
    <w:lvl w:ilvl="8" w:tplc="41B08D5C" w:tentative="1">
      <w:start w:val="1"/>
      <w:numFmt w:val="bullet"/>
      <w:lvlText w:val=""/>
      <w:lvlJc w:val="left"/>
      <w:pPr>
        <w:ind w:left="6404"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03E22E2"/>
    <w:multiLevelType w:val="hybridMultilevel"/>
    <w:tmpl w:val="D87EF09A"/>
    <w:lvl w:ilvl="0" w:tplc="04F80370">
      <w:start w:val="1"/>
      <w:numFmt w:val="bullet"/>
      <w:lvlText w:val="-"/>
      <w:lvlJc w:val="left"/>
      <w:pPr>
        <w:tabs>
          <w:tab w:val="num" w:pos="720"/>
        </w:tabs>
        <w:ind w:left="720" w:hanging="360"/>
      </w:pPr>
      <w:rPr>
        <w:rFonts w:ascii="Times New Roman" w:hAnsi="Times New Roman" w:cs="Times New Roman" w:hint="default"/>
      </w:rPr>
    </w:lvl>
    <w:lvl w:ilvl="1" w:tplc="0212AA8C">
      <w:start w:val="3"/>
      <w:numFmt w:val="bullet"/>
      <w:lvlText w:val="-"/>
      <w:lvlJc w:val="left"/>
      <w:pPr>
        <w:tabs>
          <w:tab w:val="num" w:pos="1860"/>
        </w:tabs>
        <w:ind w:left="1860" w:hanging="78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475D66"/>
    <w:multiLevelType w:val="hybridMultilevel"/>
    <w:tmpl w:val="C700DBB0"/>
    <w:lvl w:ilvl="0" w:tplc="5B7AAF68">
      <w:start w:val="1"/>
      <w:numFmt w:val="bullet"/>
      <w:lvlText w:val="-"/>
      <w:lvlJc w:val="left"/>
      <w:pPr>
        <w:ind w:left="720" w:hanging="360"/>
      </w:pPr>
      <w:rPr>
        <w:rFonts w:ascii="Times New Roman" w:hAnsi="Times New Roman" w:cs="Times New Roman" w:hint="default"/>
      </w:rPr>
    </w:lvl>
    <w:lvl w:ilvl="1" w:tplc="D7C67D32">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E40AF2"/>
    <w:multiLevelType w:val="singleLevel"/>
    <w:tmpl w:val="FFFFFFFF"/>
    <w:lvl w:ilvl="0">
      <w:start w:val="3"/>
      <w:numFmt w:val="bullet"/>
      <w:lvlText w:val="-"/>
      <w:lvlJc w:val="left"/>
      <w:pPr>
        <w:ind w:left="720" w:hanging="360"/>
      </w:pPr>
    </w:lvl>
  </w:abstractNum>
  <w:abstractNum w:abstractNumId="18" w15:restartNumberingAfterBreak="0">
    <w:nsid w:val="3ED126F7"/>
    <w:multiLevelType w:val="hybridMultilevel"/>
    <w:tmpl w:val="35209B70"/>
    <w:lvl w:ilvl="0" w:tplc="8D743592">
      <w:start w:val="1"/>
      <w:numFmt w:val="bullet"/>
      <w:lvlText w:val="-"/>
      <w:lvlJc w:val="left"/>
      <w:pPr>
        <w:ind w:left="1996" w:hanging="360"/>
      </w:pPr>
      <w:rPr>
        <w:rFonts w:ascii="Tahoma" w:hAnsi="Tahoma" w:cs="Times New Roman" w:hint="default"/>
      </w:rPr>
    </w:lvl>
    <w:lvl w:ilvl="1" w:tplc="10000003">
      <w:start w:val="1"/>
      <w:numFmt w:val="bullet"/>
      <w:lvlText w:val="o"/>
      <w:lvlJc w:val="left"/>
      <w:pPr>
        <w:ind w:left="2716" w:hanging="360"/>
      </w:pPr>
      <w:rPr>
        <w:rFonts w:ascii="Courier New" w:hAnsi="Courier New" w:cs="Courier New" w:hint="default"/>
      </w:rPr>
    </w:lvl>
    <w:lvl w:ilvl="2" w:tplc="10000005">
      <w:start w:val="1"/>
      <w:numFmt w:val="bullet"/>
      <w:lvlText w:val=""/>
      <w:lvlJc w:val="left"/>
      <w:pPr>
        <w:ind w:left="3436" w:hanging="360"/>
      </w:pPr>
      <w:rPr>
        <w:rFonts w:ascii="Wingdings" w:hAnsi="Wingdings" w:hint="default"/>
      </w:rPr>
    </w:lvl>
    <w:lvl w:ilvl="3" w:tplc="10000001">
      <w:start w:val="1"/>
      <w:numFmt w:val="bullet"/>
      <w:lvlText w:val=""/>
      <w:lvlJc w:val="left"/>
      <w:pPr>
        <w:ind w:left="4156" w:hanging="360"/>
      </w:pPr>
      <w:rPr>
        <w:rFonts w:ascii="Symbol" w:hAnsi="Symbol" w:hint="default"/>
      </w:rPr>
    </w:lvl>
    <w:lvl w:ilvl="4" w:tplc="10000003">
      <w:start w:val="1"/>
      <w:numFmt w:val="bullet"/>
      <w:lvlText w:val="o"/>
      <w:lvlJc w:val="left"/>
      <w:pPr>
        <w:ind w:left="4876" w:hanging="360"/>
      </w:pPr>
      <w:rPr>
        <w:rFonts w:ascii="Courier New" w:hAnsi="Courier New" w:cs="Courier New" w:hint="default"/>
      </w:rPr>
    </w:lvl>
    <w:lvl w:ilvl="5" w:tplc="10000005">
      <w:start w:val="1"/>
      <w:numFmt w:val="bullet"/>
      <w:lvlText w:val=""/>
      <w:lvlJc w:val="left"/>
      <w:pPr>
        <w:ind w:left="5596" w:hanging="360"/>
      </w:pPr>
      <w:rPr>
        <w:rFonts w:ascii="Wingdings" w:hAnsi="Wingdings" w:hint="default"/>
      </w:rPr>
    </w:lvl>
    <w:lvl w:ilvl="6" w:tplc="10000001">
      <w:start w:val="1"/>
      <w:numFmt w:val="bullet"/>
      <w:lvlText w:val=""/>
      <w:lvlJc w:val="left"/>
      <w:pPr>
        <w:ind w:left="6316" w:hanging="360"/>
      </w:pPr>
      <w:rPr>
        <w:rFonts w:ascii="Symbol" w:hAnsi="Symbol" w:hint="default"/>
      </w:rPr>
    </w:lvl>
    <w:lvl w:ilvl="7" w:tplc="10000003">
      <w:start w:val="1"/>
      <w:numFmt w:val="bullet"/>
      <w:lvlText w:val="o"/>
      <w:lvlJc w:val="left"/>
      <w:pPr>
        <w:ind w:left="7036" w:hanging="360"/>
      </w:pPr>
      <w:rPr>
        <w:rFonts w:ascii="Courier New" w:hAnsi="Courier New" w:cs="Courier New" w:hint="default"/>
      </w:rPr>
    </w:lvl>
    <w:lvl w:ilvl="8" w:tplc="10000005">
      <w:start w:val="1"/>
      <w:numFmt w:val="bullet"/>
      <w:lvlText w:val=""/>
      <w:lvlJc w:val="left"/>
      <w:pPr>
        <w:ind w:left="7756" w:hanging="360"/>
      </w:pPr>
      <w:rPr>
        <w:rFonts w:ascii="Wingdings" w:hAnsi="Wingdings" w:hint="default"/>
      </w:rPr>
    </w:lvl>
  </w:abstractNum>
  <w:abstractNum w:abstractNumId="19" w15:restartNumberingAfterBreak="0">
    <w:nsid w:val="5311060E"/>
    <w:multiLevelType w:val="multilevel"/>
    <w:tmpl w:val="D0F618A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4724EE9"/>
    <w:multiLevelType w:val="singleLevel"/>
    <w:tmpl w:val="8D743592"/>
    <w:lvl w:ilvl="0">
      <w:start w:val="1"/>
      <w:numFmt w:val="bullet"/>
      <w:lvlText w:val="-"/>
      <w:lvlJc w:val="left"/>
      <w:pPr>
        <w:tabs>
          <w:tab w:val="num" w:pos="360"/>
        </w:tabs>
        <w:ind w:left="360" w:hanging="360"/>
      </w:pPr>
      <w:rPr>
        <w:rFonts w:ascii="Tahoma" w:hAnsi="Tahoma" w:hint="default"/>
      </w:rPr>
    </w:lvl>
  </w:abstractNum>
  <w:abstractNum w:abstractNumId="21" w15:restartNumberingAfterBreak="0">
    <w:nsid w:val="58A15932"/>
    <w:multiLevelType w:val="hybridMultilevel"/>
    <w:tmpl w:val="7D50DEA6"/>
    <w:lvl w:ilvl="0" w:tplc="283A9EAA">
      <w:start w:val="13"/>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4F01648"/>
    <w:multiLevelType w:val="hybridMultilevel"/>
    <w:tmpl w:val="D454297C"/>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AB97885"/>
    <w:multiLevelType w:val="hybridMultilevel"/>
    <w:tmpl w:val="D46236EA"/>
    <w:lvl w:ilvl="0" w:tplc="84CAC26E">
      <w:start w:val="4"/>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DE0E4526">
      <w:start w:val="1"/>
      <w:numFmt w:val="bullet"/>
      <w:lvlText w:val=""/>
      <w:lvlJc w:val="left"/>
      <w:pPr>
        <w:tabs>
          <w:tab w:val="num" w:pos="720"/>
        </w:tabs>
        <w:ind w:left="720" w:hanging="360"/>
      </w:pPr>
      <w:rPr>
        <w:rFonts w:ascii="Symbol" w:hAnsi="Symbol" w:hint="default"/>
      </w:rPr>
    </w:lvl>
    <w:lvl w:ilvl="1" w:tplc="4246C2A6" w:tentative="1">
      <w:start w:val="1"/>
      <w:numFmt w:val="bullet"/>
      <w:lvlText w:val="o"/>
      <w:lvlJc w:val="left"/>
      <w:pPr>
        <w:tabs>
          <w:tab w:val="num" w:pos="1440"/>
        </w:tabs>
        <w:ind w:left="1440" w:hanging="360"/>
      </w:pPr>
      <w:rPr>
        <w:rFonts w:ascii="Courier New" w:hAnsi="Courier New" w:cs="Courier New" w:hint="default"/>
      </w:rPr>
    </w:lvl>
    <w:lvl w:ilvl="2" w:tplc="F556953C" w:tentative="1">
      <w:start w:val="1"/>
      <w:numFmt w:val="bullet"/>
      <w:lvlText w:val=""/>
      <w:lvlJc w:val="left"/>
      <w:pPr>
        <w:tabs>
          <w:tab w:val="num" w:pos="2160"/>
        </w:tabs>
        <w:ind w:left="2160" w:hanging="360"/>
      </w:pPr>
      <w:rPr>
        <w:rFonts w:ascii="Wingdings" w:hAnsi="Wingdings" w:hint="default"/>
      </w:rPr>
    </w:lvl>
    <w:lvl w:ilvl="3" w:tplc="C5446F00" w:tentative="1">
      <w:start w:val="1"/>
      <w:numFmt w:val="bullet"/>
      <w:lvlText w:val=""/>
      <w:lvlJc w:val="left"/>
      <w:pPr>
        <w:tabs>
          <w:tab w:val="num" w:pos="2880"/>
        </w:tabs>
        <w:ind w:left="2880" w:hanging="360"/>
      </w:pPr>
      <w:rPr>
        <w:rFonts w:ascii="Symbol" w:hAnsi="Symbol" w:hint="default"/>
      </w:rPr>
    </w:lvl>
    <w:lvl w:ilvl="4" w:tplc="AAEA799E" w:tentative="1">
      <w:start w:val="1"/>
      <w:numFmt w:val="bullet"/>
      <w:lvlText w:val="o"/>
      <w:lvlJc w:val="left"/>
      <w:pPr>
        <w:tabs>
          <w:tab w:val="num" w:pos="3600"/>
        </w:tabs>
        <w:ind w:left="3600" w:hanging="360"/>
      </w:pPr>
      <w:rPr>
        <w:rFonts w:ascii="Courier New" w:hAnsi="Courier New" w:cs="Courier New" w:hint="default"/>
      </w:rPr>
    </w:lvl>
    <w:lvl w:ilvl="5" w:tplc="366ACEE6" w:tentative="1">
      <w:start w:val="1"/>
      <w:numFmt w:val="bullet"/>
      <w:lvlText w:val=""/>
      <w:lvlJc w:val="left"/>
      <w:pPr>
        <w:tabs>
          <w:tab w:val="num" w:pos="4320"/>
        </w:tabs>
        <w:ind w:left="4320" w:hanging="360"/>
      </w:pPr>
      <w:rPr>
        <w:rFonts w:ascii="Wingdings" w:hAnsi="Wingdings" w:hint="default"/>
      </w:rPr>
    </w:lvl>
    <w:lvl w:ilvl="6" w:tplc="C6E8638C" w:tentative="1">
      <w:start w:val="1"/>
      <w:numFmt w:val="bullet"/>
      <w:lvlText w:val=""/>
      <w:lvlJc w:val="left"/>
      <w:pPr>
        <w:tabs>
          <w:tab w:val="num" w:pos="5040"/>
        </w:tabs>
        <w:ind w:left="5040" w:hanging="360"/>
      </w:pPr>
      <w:rPr>
        <w:rFonts w:ascii="Symbol" w:hAnsi="Symbol" w:hint="default"/>
      </w:rPr>
    </w:lvl>
    <w:lvl w:ilvl="7" w:tplc="85E62980" w:tentative="1">
      <w:start w:val="1"/>
      <w:numFmt w:val="bullet"/>
      <w:lvlText w:val="o"/>
      <w:lvlJc w:val="left"/>
      <w:pPr>
        <w:tabs>
          <w:tab w:val="num" w:pos="5760"/>
        </w:tabs>
        <w:ind w:left="5760" w:hanging="360"/>
      </w:pPr>
      <w:rPr>
        <w:rFonts w:ascii="Courier New" w:hAnsi="Courier New" w:cs="Courier New" w:hint="default"/>
      </w:rPr>
    </w:lvl>
    <w:lvl w:ilvl="8" w:tplc="858A845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4E12D66"/>
    <w:multiLevelType w:val="hybridMultilevel"/>
    <w:tmpl w:val="DEEA64A0"/>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B761E73"/>
    <w:multiLevelType w:val="hybridMultilevel"/>
    <w:tmpl w:val="D66EBFAC"/>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23"/>
  </w:num>
  <w:num w:numId="2">
    <w:abstractNumId w:val="14"/>
  </w:num>
  <w:num w:numId="3">
    <w:abstractNumId w:val="19"/>
  </w:num>
  <w:num w:numId="4">
    <w:abstractNumId w:val="20"/>
  </w:num>
  <w:num w:numId="5">
    <w:abstractNumId w:val="7"/>
  </w:num>
  <w:num w:numId="6">
    <w:abstractNumId w:val="8"/>
  </w:num>
  <w:num w:numId="7">
    <w:abstractNumId w:val="3"/>
  </w:num>
  <w:num w:numId="8">
    <w:abstractNumId w:val="2"/>
  </w:num>
  <w:num w:numId="9">
    <w:abstractNumId w:val="1"/>
  </w:num>
  <w:num w:numId="10">
    <w:abstractNumId w:val="0"/>
  </w:num>
  <w:num w:numId="11">
    <w:abstractNumId w:val="9"/>
  </w:num>
  <w:num w:numId="12">
    <w:abstractNumId w:val="6"/>
  </w:num>
  <w:num w:numId="13">
    <w:abstractNumId w:val="5"/>
  </w:num>
  <w:num w:numId="14">
    <w:abstractNumId w:val="4"/>
  </w:num>
  <w:num w:numId="15">
    <w:abstractNumId w:val="24"/>
  </w:num>
  <w:num w:numId="16">
    <w:abstractNumId w:val="16"/>
  </w:num>
  <w:num w:numId="17">
    <w:abstractNumId w:val="21"/>
  </w:num>
  <w:num w:numId="18">
    <w:abstractNumId w:val="10"/>
    <w:lvlOverride w:ilvl="0">
      <w:lvl w:ilvl="0">
        <w:start w:val="1"/>
        <w:numFmt w:val="bullet"/>
        <w:lvlText w:val="-"/>
        <w:lvlJc w:val="left"/>
        <w:pPr>
          <w:ind w:left="360" w:hanging="360"/>
        </w:pPr>
      </w:lvl>
    </w:lvlOverride>
  </w:num>
  <w:num w:numId="19">
    <w:abstractNumId w:val="15"/>
  </w:num>
  <w:num w:numId="20">
    <w:abstractNumId w:val="28"/>
  </w:num>
  <w:num w:numId="21">
    <w:abstractNumId w:val="22"/>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1"/>
  </w:num>
  <w:num w:numId="25">
    <w:abstractNumId w:val="17"/>
  </w:num>
  <w:num w:numId="26">
    <w:abstractNumId w:val="13"/>
  </w:num>
  <w:num w:numId="27">
    <w:abstractNumId w:val="18"/>
  </w:num>
  <w:num w:numId="28">
    <w:abstractNumId w:val="26"/>
  </w:num>
  <w:num w:numId="29">
    <w:abstractNumId w:val="1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character" w:customStyle="1" w:styleId="Heading1Char">
    <w:name w:val="Heading 1 Char"/>
    <w:link w:val="Heading1"/>
    <w:rPr>
      <w:rFonts w:eastAsia="Times New Roman"/>
      <w:b/>
      <w:caps/>
      <w:sz w:val="26"/>
      <w:lang w:val="en-US" w:eastAsia="en-US"/>
    </w:rPr>
  </w:style>
  <w:style w:type="character" w:customStyle="1" w:styleId="Heading2Char">
    <w:name w:val="Heading 2 Char"/>
    <w:link w:val="Heading2"/>
    <w:rPr>
      <w:rFonts w:ascii="Helvetica" w:eastAsia="Times New Roman" w:hAnsi="Helvetica"/>
      <w:b/>
      <w:i/>
      <w:sz w:val="24"/>
      <w:lang w:eastAsia="en-US"/>
    </w:rPr>
  </w:style>
  <w:style w:type="character" w:customStyle="1" w:styleId="Heading3Char">
    <w:name w:val="Heading 3 Char"/>
    <w:link w:val="Heading3"/>
    <w:rPr>
      <w:rFonts w:eastAsia="Times New Roman"/>
      <w:b/>
      <w:kern w:val="28"/>
      <w:sz w:val="24"/>
      <w:lang w:val="en-US" w:eastAsia="en-US"/>
    </w:rPr>
  </w:style>
  <w:style w:type="character" w:customStyle="1" w:styleId="Heading4Char">
    <w:name w:val="Heading 4 Char"/>
    <w:link w:val="Heading4"/>
    <w:rPr>
      <w:rFonts w:eastAsia="Times New Roman"/>
      <w:b/>
      <w:noProof/>
      <w:sz w:val="22"/>
      <w:lang w:eastAsia="en-US"/>
    </w:rPr>
  </w:style>
  <w:style w:type="character" w:customStyle="1" w:styleId="Heading5Char">
    <w:name w:val="Heading 5 Char"/>
    <w:link w:val="Heading5"/>
    <w:rPr>
      <w:rFonts w:eastAsia="Times New Roman"/>
      <w:noProof/>
      <w:sz w:val="22"/>
      <w:lang w:eastAsia="en-US"/>
    </w:rPr>
  </w:style>
  <w:style w:type="character" w:customStyle="1" w:styleId="Heading6Char">
    <w:name w:val="Heading 6 Char"/>
    <w:link w:val="Heading6"/>
    <w:rPr>
      <w:rFonts w:eastAsia="Times New Roman"/>
      <w:i/>
      <w:sz w:val="22"/>
      <w:lang w:eastAsia="en-US"/>
    </w:rPr>
  </w:style>
  <w:style w:type="character" w:customStyle="1" w:styleId="Heading7Char">
    <w:name w:val="Heading 7 Char"/>
    <w:link w:val="Heading7"/>
    <w:rPr>
      <w:rFonts w:eastAsia="Times New Roman"/>
      <w:i/>
      <w:sz w:val="22"/>
      <w:lang w:eastAsia="en-US"/>
    </w:rPr>
  </w:style>
  <w:style w:type="character" w:customStyle="1" w:styleId="Heading8Char">
    <w:name w:val="Heading 8 Char"/>
    <w:link w:val="Heading8"/>
    <w:rPr>
      <w:rFonts w:eastAsia="Times New Roman"/>
      <w:b/>
      <w:i/>
      <w:sz w:val="22"/>
      <w:lang w:eastAsia="en-US"/>
    </w:rPr>
  </w:style>
  <w:style w:type="character" w:customStyle="1" w:styleId="Heading9Char">
    <w:name w:val="Heading 9 Char"/>
    <w:link w:val="Heading9"/>
    <w:rPr>
      <w:rFonts w:eastAsia="Times New Roman"/>
      <w:b/>
      <w:i/>
      <w:sz w:val="22"/>
      <w:lang w:eastAsia="en-US"/>
    </w:rPr>
  </w:style>
  <w:style w:type="character" w:customStyle="1" w:styleId="HeaderChar">
    <w:name w:val="Header Char"/>
    <w:link w:val="Header"/>
    <w:rPr>
      <w:rFonts w:ascii="Arial" w:eastAsia="Times New Roman" w:hAnsi="Arial"/>
      <w:lang w:eastAsia="en-US"/>
    </w:rPr>
  </w:style>
  <w:style w:type="character" w:customStyle="1" w:styleId="FooterChar">
    <w:name w:val="Footer Char"/>
    <w:link w:val="Footer"/>
    <w:rPr>
      <w:rFonts w:ascii="Arial" w:eastAsia="Times New Roman" w:hAnsi="Arial"/>
      <w:noProof/>
      <w:sz w:val="16"/>
      <w:lang w:eastAsia="en-US"/>
    </w:rPr>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Pr>
      <w:rFonts w:eastAsia="Times New Roman"/>
      <w:sz w:val="22"/>
      <w:szCs w:val="22"/>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Pr>
      <w:rFonts w:eastAsia="Times New Roman"/>
      <w:color w:val="0000FF"/>
      <w:sz w:val="22"/>
      <w:szCs w:val="22"/>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Pr>
      <w:rFonts w:eastAsia="Times New Roman"/>
      <w:b/>
      <w:bCs/>
      <w:color w:val="0000FF"/>
      <w:sz w:val="22"/>
      <w:szCs w:val="22"/>
      <w:lang w:eastAsia="en-US"/>
    </w:rPr>
  </w:style>
  <w:style w:type="character" w:customStyle="1" w:styleId="TelobesedilaZnak">
    <w:name w:val="Telo besedila Znak"/>
    <w:rPr>
      <w:i/>
      <w:color w:val="008000"/>
      <w:sz w:val="22"/>
      <w:lang w:val="en-GB" w:eastAsia="en-US"/>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Pr>
      <w:rFonts w:eastAsia="Times New Roman"/>
      <w:b/>
      <w:bCs/>
      <w:color w:val="0000FF"/>
      <w:sz w:val="22"/>
      <w:szCs w:val="22"/>
      <w:u w:val="single"/>
      <w:lang w:eastAsia="en-US"/>
    </w:rPr>
  </w:style>
  <w:style w:type="paragraph" w:styleId="DocumentMap">
    <w:name w:val="Document Map"/>
    <w:basedOn w:val="Normal"/>
    <w:link w:val="DocumentMapChar"/>
    <w:pPr>
      <w:shd w:val="clear" w:color="auto" w:fill="000080"/>
    </w:pPr>
    <w:rPr>
      <w:rFonts w:ascii="Tahoma" w:hAnsi="Tahoma" w:cs="Tahoma"/>
    </w:rPr>
  </w:style>
  <w:style w:type="character" w:customStyle="1" w:styleId="DocumentMapChar">
    <w:name w:val="Document Map Char"/>
    <w:link w:val="DocumentMap"/>
    <w:rPr>
      <w:rFonts w:ascii="Tahoma" w:eastAsia="Times New Roman" w:hAnsi="Tahoma" w:cs="Tahoma"/>
      <w:sz w:val="22"/>
      <w:shd w:val="clear" w:color="auto" w:fill="000080"/>
      <w:lang w:eastAsia="en-US"/>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Pr>
      <w:rFonts w:eastAsia="Times New Roman"/>
      <w:sz w:val="22"/>
      <w:szCs w:val="21"/>
      <w:lang w:eastAsia="en-US"/>
    </w:rPr>
  </w:style>
  <w:style w:type="character" w:styleId="FollowedHyperlink">
    <w:name w:val="FollowedHyperlink"/>
    <w:rPr>
      <w:color w:val="800080"/>
      <w:u w:val="single"/>
    </w:rPr>
  </w:style>
  <w:style w:type="character" w:customStyle="1" w:styleId="BalloonTextChar">
    <w:name w:val="Balloon Text Char"/>
    <w:link w:val="BalloonText"/>
    <w:semiHidden/>
    <w:rPr>
      <w:rFonts w:ascii="Tahoma" w:eastAsia="Times New Roman" w:hAnsi="Tahoma" w:cs="Tahoma"/>
      <w:sz w:val="16"/>
      <w:szCs w:val="16"/>
      <w:lang w:eastAsia="en-US"/>
    </w:rPr>
  </w:style>
  <w:style w:type="paragraph" w:styleId="NormalIndent">
    <w:name w:val="Normal Indent"/>
    <w:basedOn w:val="Normal"/>
    <w:pPr>
      <w:tabs>
        <w:tab w:val="clear" w:pos="567"/>
      </w:tabs>
      <w:spacing w:after="120" w:line="240" w:lineRule="auto"/>
      <w:ind w:left="720"/>
    </w:pPr>
    <w:rPr>
      <w:lang w:eastAsia="en-GB"/>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paragraph" w:styleId="BlockText">
    <w:name w:val="Block Text"/>
    <w:basedOn w:val="Normal"/>
    <w:pPr>
      <w:tabs>
        <w:tab w:val="clear" w:pos="567"/>
      </w:tabs>
      <w:spacing w:line="240" w:lineRule="auto"/>
      <w:ind w:left="720" w:right="-2"/>
    </w:pPr>
    <w:rPr>
      <w:lang w:eastAsia="en-GB"/>
    </w:rPr>
  </w:style>
  <w:style w:type="table" w:styleId="TableGrid">
    <w:name w:val="Table Grid"/>
    <w:basedOn w:val="TableNormal"/>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link w:val="Title1Znak"/>
    <w:qFormat/>
    <w:pPr>
      <w:tabs>
        <w:tab w:val="clear" w:pos="567"/>
        <w:tab w:val="left" w:pos="-1440"/>
        <w:tab w:val="left" w:pos="-720"/>
      </w:tabs>
      <w:spacing w:line="240" w:lineRule="auto"/>
      <w:jc w:val="center"/>
    </w:pPr>
    <w:rPr>
      <w:b/>
      <w:szCs w:val="22"/>
      <w:lang w:val="mt-MT"/>
    </w:rPr>
  </w:style>
  <w:style w:type="paragraph" w:customStyle="1" w:styleId="Title2">
    <w:name w:val="Title2"/>
    <w:basedOn w:val="Normal"/>
    <w:link w:val="Title2Znak"/>
    <w:qFormat/>
    <w:pPr>
      <w:ind w:left="567" w:hanging="567"/>
    </w:pPr>
    <w:rPr>
      <w:b/>
      <w:bCs/>
      <w:noProof/>
      <w:lang w:val="it-IT"/>
    </w:rPr>
  </w:style>
  <w:style w:type="character" w:customStyle="1" w:styleId="Title1Znak">
    <w:name w:val="Title1 Znak"/>
    <w:link w:val="Title1"/>
    <w:rPr>
      <w:rFonts w:eastAsia="Times New Roman"/>
      <w:b/>
      <w:sz w:val="22"/>
      <w:szCs w:val="22"/>
      <w:lang w:val="mt-MT" w:eastAsia="en-US"/>
    </w:rPr>
  </w:style>
  <w:style w:type="paragraph" w:styleId="Date">
    <w:name w:val="Date"/>
    <w:basedOn w:val="Normal"/>
    <w:next w:val="Normal"/>
    <w:link w:val="DateChar"/>
    <w:pPr>
      <w:tabs>
        <w:tab w:val="clear" w:pos="567"/>
      </w:tabs>
      <w:spacing w:line="240" w:lineRule="auto"/>
    </w:pPr>
  </w:style>
  <w:style w:type="character" w:customStyle="1" w:styleId="DateChar">
    <w:name w:val="Date Char"/>
    <w:link w:val="Date"/>
    <w:rPr>
      <w:rFonts w:eastAsia="Times New Roman"/>
      <w:sz w:val="22"/>
      <w:lang w:eastAsia="en-US"/>
    </w:rPr>
  </w:style>
  <w:style w:type="character" w:customStyle="1" w:styleId="Title2Znak">
    <w:name w:val="Title2 Znak"/>
    <w:link w:val="Title2"/>
    <w:rPr>
      <w:rFonts w:eastAsia="Times New Roman"/>
      <w:b/>
      <w:bCs/>
      <w:noProof/>
      <w:sz w:val="22"/>
      <w:lang w:val="it-IT" w:eastAsia="en-US"/>
    </w:rPr>
  </w:style>
  <w:style w:type="character" w:styleId="Strong">
    <w:name w:val="Strong"/>
    <w:qFormat/>
    <w:rPr>
      <w:b/>
      <w:bCs/>
    </w:rPr>
  </w:style>
  <w:style w:type="paragraph" w:customStyle="1" w:styleId="tblheadingcenter">
    <w:name w:val="tblheadingcenter"/>
    <w:basedOn w:val="Normal"/>
    <w:pPr>
      <w:tabs>
        <w:tab w:val="clear" w:pos="567"/>
      </w:tabs>
      <w:spacing w:before="100" w:beforeAutospacing="1" w:after="100" w:afterAutospacing="1" w:line="240" w:lineRule="auto"/>
    </w:pPr>
    <w:rPr>
      <w:sz w:val="24"/>
      <w:szCs w:val="24"/>
      <w:lang w:val="en-US"/>
    </w:rPr>
  </w:style>
  <w:style w:type="paragraph" w:customStyle="1" w:styleId="tbltextcenter">
    <w:name w:val="tbltextcenter"/>
    <w:basedOn w:val="Normal"/>
    <w:pPr>
      <w:tabs>
        <w:tab w:val="clear" w:pos="567"/>
      </w:tabs>
      <w:spacing w:before="100" w:beforeAutospacing="1" w:after="100" w:afterAutospacing="1" w:line="240" w:lineRule="auto"/>
    </w:pPr>
    <w:rPr>
      <w:sz w:val="24"/>
      <w:szCs w:val="24"/>
      <w:lang w:val="en-US"/>
    </w:rPr>
  </w:style>
  <w:style w:type="character" w:customStyle="1" w:styleId="shorttext1">
    <w:name w:val="short_text1"/>
    <w:rPr>
      <w:sz w:val="38"/>
      <w:szCs w:val="38"/>
    </w:rPr>
  </w:style>
  <w:style w:type="character" w:customStyle="1" w:styleId="longtext1">
    <w:name w:val="long_text1"/>
    <w:rPr>
      <w:sz w:val="26"/>
      <w:szCs w:val="26"/>
    </w:rPr>
  </w:style>
  <w:style w:type="paragraph" w:styleId="ListBullet2">
    <w:name w:val="List Bullet 2"/>
    <w:basedOn w:val="Normal"/>
    <w:pPr>
      <w:numPr>
        <w:numId w:val="5"/>
      </w:numPr>
      <w:tabs>
        <w:tab w:val="clear" w:pos="567"/>
      </w:tabs>
      <w:spacing w:line="240" w:lineRule="auto"/>
    </w:pPr>
    <w:rPr>
      <w:rFonts w:eastAsia="Batang"/>
      <w:sz w:val="24"/>
      <w:szCs w:val="24"/>
      <w:lang w:val="en-US"/>
    </w:rPr>
  </w:style>
  <w:style w:type="paragraph" w:styleId="Bibliography">
    <w:name w:val="Bibliography"/>
    <w:basedOn w:val="Normal"/>
    <w:next w:val="Normal"/>
    <w:uiPriority w:val="37"/>
    <w:semiHidden/>
    <w:unhideWhenUsed/>
  </w:style>
  <w:style w:type="paragraph" w:styleId="NoSpacing">
    <w:name w:val="No Spacing"/>
    <w:uiPriority w:val="1"/>
    <w:qFormat/>
    <w:pPr>
      <w:tabs>
        <w:tab w:val="left" w:pos="567"/>
      </w:tabs>
    </w:pPr>
    <w:rPr>
      <w:rFonts w:eastAsia="Times New Roman"/>
      <w:sz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sz w:val="24"/>
      <w:szCs w:val="24"/>
      <w:shd w:val="pct20" w:color="auto" w:fill="auto"/>
      <w:lang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eastAsia="Times New Roman" w:hAnsi="Courier New" w:cs="Courier New"/>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eastAsia="en-US"/>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rPr>
      <w:rFonts w:ascii="Courier New" w:eastAsia="Times New Roman" w:hAnsi="Courier New" w:cs="Courier New"/>
      <w:lang w:eastAsia="en-US"/>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b/>
      <w:bCs/>
      <w:kern w:val="28"/>
      <w:sz w:val="32"/>
      <w:szCs w:val="32"/>
      <w:lang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keepNext/>
      <w:spacing w:after="60"/>
      <w:ind w:left="0" w:firstLine="0"/>
      <w:outlineLvl w:val="9"/>
    </w:pPr>
    <w:rPr>
      <w:rFonts w:ascii="Cambria" w:hAnsi="Cambria"/>
      <w:bCs/>
      <w:caps w:val="0"/>
      <w:kern w:val="32"/>
      <w:sz w:val="32"/>
      <w:szCs w:val="32"/>
      <w:lang w:val="en-GB"/>
    </w:r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sz w:val="22"/>
      <w:lang w:eastAsia="en-US"/>
    </w:rPr>
  </w:style>
  <w:style w:type="paragraph" w:styleId="ListNumber">
    <w:name w:val="List Number"/>
    <w:basedOn w:val="Normal"/>
    <w:pPr>
      <w:numPr>
        <w:numId w:val="6"/>
      </w:numPr>
      <w:contextualSpacing/>
    </w:pPr>
  </w:style>
  <w:style w:type="paragraph" w:styleId="ListNumber2">
    <w:name w:val="List Number 2"/>
    <w:basedOn w:val="Normal"/>
    <w:pPr>
      <w:numPr>
        <w:numId w:val="7"/>
      </w:numPr>
      <w:contextualSpacing/>
    </w:pPr>
  </w:style>
  <w:style w:type="paragraph" w:styleId="ListNumber3">
    <w:name w:val="List Number 3"/>
    <w:basedOn w:val="Normal"/>
    <w:pPr>
      <w:numPr>
        <w:numId w:val="8"/>
      </w:numPr>
      <w:contextualSpacing/>
    </w:pPr>
  </w:style>
  <w:style w:type="paragraph" w:styleId="ListNumber4">
    <w:name w:val="List Number 4"/>
    <w:basedOn w:val="Normal"/>
    <w:pPr>
      <w:numPr>
        <w:numId w:val="9"/>
      </w:numPr>
      <w:contextualSpacing/>
    </w:pPr>
  </w:style>
  <w:style w:type="paragraph" w:styleId="ListNumber5">
    <w:name w:val="List Number 5"/>
    <w:basedOn w:val="Normal"/>
    <w:pPr>
      <w:numPr>
        <w:numId w:val="10"/>
      </w:numPr>
      <w:contextualSpacing/>
    </w:pPr>
  </w:style>
  <w:style w:type="paragraph" w:styleId="ListBullet">
    <w:name w:val="List Bullet"/>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sz w:val="24"/>
      <w:szCs w:val="24"/>
      <w:lang w:eastAsia="en-US"/>
    </w:rPr>
  </w:style>
  <w:style w:type="paragraph" w:styleId="Signature">
    <w:name w:val="Signature"/>
    <w:basedOn w:val="Normal"/>
    <w:link w:val="SignatureChar"/>
    <w:pPr>
      <w:ind w:left="4252"/>
    </w:pPr>
  </w:style>
  <w:style w:type="character" w:customStyle="1" w:styleId="SignatureChar">
    <w:name w:val="Signature Char"/>
    <w:link w:val="Signature"/>
    <w:rPr>
      <w:rFonts w:eastAsia="Times New Roman"/>
      <w:sz w:val="22"/>
      <w:lang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eastAsia="en-US"/>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eastAsia="en-US"/>
    </w:rPr>
  </w:style>
  <w:style w:type="character" w:customStyle="1" w:styleId="BodyTextFirstIndentChar">
    <w:name w:val="Body Text First Indent Char"/>
    <w:link w:val="BodyTextFirstIndent"/>
    <w:rPr>
      <w:rFonts w:eastAsia="Times New Roman"/>
      <w:i w:val="0"/>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FirstIndent2Char">
    <w:name w:val="Body Text First Indent 2 Char"/>
    <w:link w:val="BodyTextFirstIndent2"/>
    <w:rPr>
      <w:rFonts w:eastAsia="Times New Roman"/>
      <w:sz w:val="22"/>
      <w:szCs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sz w:val="22"/>
      <w:lang w:eastAsia="en-US"/>
    </w:rPr>
  </w:style>
  <w:style w:type="character" w:customStyle="1" w:styleId="ZadevakomentarjaZnak">
    <w:name w:val="Zadeva komentarja Znak"/>
    <w:rPr>
      <w:rFonts w:eastAsia="Times New Roman"/>
      <w:lang w:val="en-GB" w:eastAsia="en-US"/>
    </w:rPr>
  </w:style>
  <w:style w:type="paragraph" w:styleId="Closing">
    <w:name w:val="Closing"/>
    <w:basedOn w:val="Normal"/>
    <w:link w:val="ClosingChar"/>
    <w:pPr>
      <w:ind w:left="4252"/>
    </w:pPr>
  </w:style>
  <w:style w:type="character" w:customStyle="1" w:styleId="ClosingChar">
    <w:name w:val="Closing Char"/>
    <w:link w:val="Closing"/>
    <w:rPr>
      <w:rFonts w:eastAsia="Times New Roman"/>
      <w:sz w:val="22"/>
      <w:lang w:eastAsia="en-US"/>
    </w:rPr>
  </w:style>
  <w:style w:type="character" w:customStyle="1" w:styleId="msoins0">
    <w:name w:val="msoins"/>
    <w:basedOn w:val="DefaultParagraphFont"/>
  </w:style>
  <w:style w:type="paragraph" w:customStyle="1" w:styleId="TitleA">
    <w:name w:val="Title A"/>
    <w:basedOn w:val="Title1"/>
    <w:qFormat/>
    <w:rPr>
      <w:noProof/>
    </w:rPr>
  </w:style>
  <w:style w:type="paragraph" w:customStyle="1" w:styleId="TitleB">
    <w:name w:val="Title B"/>
    <w:basedOn w:val="Title2"/>
    <w:qFormat/>
    <w:rPr>
      <w:szCs w:val="22"/>
      <w:lang w:val="mt-MT"/>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EMADOC-1700519818-2134208</_dlc_DocId>
    <_dlc_DocIdUrl xmlns="a034c160-bfb7-45f5-8632-2eb7e0508071">
      <Url>https://euema.sharepoint.com/sites/CRM/_layouts/15/DocIdRedir.aspx?ID=EMADOC-1700519818-2134208</Url>
      <Description>EMADOC-1700519818-2134208</Description>
    </_dlc_DocIdUrl>
  </documentManagement>
</p:properties>
</file>

<file path=customXml/itemProps1.xml><?xml version="1.0" encoding="utf-8"?>
<ds:datastoreItem xmlns:ds="http://schemas.openxmlformats.org/officeDocument/2006/customXml" ds:itemID="{A897B020-444B-4881-9BAD-04E19ECB9A38}"/>
</file>

<file path=customXml/itemProps2.xml><?xml version="1.0" encoding="utf-8"?>
<ds:datastoreItem xmlns:ds="http://schemas.openxmlformats.org/officeDocument/2006/customXml" ds:itemID="{8BF8DF9B-2811-4816-84E8-FD16F604C9F3}"/>
</file>

<file path=customXml/itemProps3.xml><?xml version="1.0" encoding="utf-8"?>
<ds:datastoreItem xmlns:ds="http://schemas.openxmlformats.org/officeDocument/2006/customXml" ds:itemID="{2C8EA8B8-C7FB-4537-B35A-2707D77FC157}"/>
</file>

<file path=customXml/itemProps4.xml><?xml version="1.0" encoding="utf-8"?>
<ds:datastoreItem xmlns:ds="http://schemas.openxmlformats.org/officeDocument/2006/customXml" ds:itemID="{09F88214-040F-4ACC-B177-7E25DCB9091C}"/>
</file>

<file path=docProps/app.xml><?xml version="1.0" encoding="utf-8"?>
<Properties xmlns="http://schemas.openxmlformats.org/officeDocument/2006/extended-properties" xmlns:vt="http://schemas.openxmlformats.org/officeDocument/2006/docPropsVTypes">
  <Template>Normal.dotm</Template>
  <TotalTime>79</TotalTime>
  <Pages>29</Pages>
  <Words>13985</Words>
  <Characters>90702</Characters>
  <Application>Microsoft Office Word</Application>
  <DocSecurity>0</DocSecurity>
  <Lines>2267</Lines>
  <Paragraphs>837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Hqrdtemplatecleanen v10.1</vt:lpstr>
    </vt:vector>
  </TitlesOfParts>
  <Company/>
  <LinksUpToDate>false</LinksUpToDate>
  <CharactersWithSpaces>103850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creator/>
  <cp:keywords>Clopidogrel Krka d.d., INN-clopidogrel</cp:keywords>
  <cp:lastModifiedBy>dmadmin dmadmin</cp:lastModifiedBy>
  <cp:revision>29</cp:revision>
  <dcterms:created xsi:type="dcterms:W3CDTF">2019-04-02T15:23:00Z</dcterms:created>
  <dcterms:modified xsi:type="dcterms:W3CDTF">2025-05-06T06:32:00Z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y fmtid="{D5CDD505-2E9C-101B-9397-08002B2CF9AE}" pid="62" name="ContentTypeId">
    <vt:lpwstr>0x0101000DA6AD19014FF648A49316945EE786F90200176DED4FF78CD74995F64A0F46B59E48</vt:lpwstr>
  </property>
  <property fmtid="{D5CDD505-2E9C-101B-9397-08002B2CF9AE}" pid="63" name="_dlc_DocIdItemGuid">
    <vt:lpwstr>ffe8a774-abdf-4b4c-8d5d-bc3341578d7a</vt:lpwstr>
  </property>
</Properties>
</file>